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25" w:rsidRPr="00221225" w:rsidRDefault="00221225" w:rsidP="00221225">
      <w:pPr>
        <w:spacing w:after="0"/>
        <w:jc w:val="right"/>
        <w:rPr>
          <w:sz w:val="28"/>
          <w:szCs w:val="28"/>
        </w:rPr>
      </w:pPr>
      <w:r w:rsidRPr="00221225">
        <w:rPr>
          <w:sz w:val="28"/>
          <w:szCs w:val="28"/>
        </w:rPr>
        <w:t>Projekts</w:t>
      </w:r>
    </w:p>
    <w:p w:rsidR="00AA605E" w:rsidRDefault="00AA605E" w:rsidP="008B568D">
      <w:pPr>
        <w:spacing w:after="0"/>
        <w:jc w:val="center"/>
        <w:rPr>
          <w:b/>
          <w:sz w:val="28"/>
          <w:szCs w:val="28"/>
        </w:rPr>
      </w:pPr>
    </w:p>
    <w:p w:rsidR="008B568D" w:rsidRPr="00BE2160" w:rsidRDefault="009F0DE1" w:rsidP="008B568D">
      <w:pPr>
        <w:spacing w:after="0"/>
        <w:jc w:val="center"/>
        <w:rPr>
          <w:b/>
          <w:sz w:val="28"/>
          <w:szCs w:val="28"/>
        </w:rPr>
      </w:pPr>
      <w:r w:rsidRPr="00BE2160">
        <w:rPr>
          <w:b/>
          <w:sz w:val="28"/>
          <w:szCs w:val="28"/>
        </w:rPr>
        <w:t>Informatīvais z</w:t>
      </w:r>
      <w:r w:rsidR="008B568D" w:rsidRPr="00BE2160">
        <w:rPr>
          <w:b/>
          <w:sz w:val="28"/>
          <w:szCs w:val="28"/>
        </w:rPr>
        <w:t>iņojums</w:t>
      </w:r>
    </w:p>
    <w:p w:rsidR="00405E74" w:rsidRPr="00BE2160" w:rsidRDefault="00AA605E" w:rsidP="008B568D">
      <w:pPr>
        <w:spacing w:after="0"/>
        <w:jc w:val="center"/>
        <w:rPr>
          <w:sz w:val="28"/>
          <w:szCs w:val="28"/>
        </w:rPr>
      </w:pPr>
      <w:r>
        <w:rPr>
          <w:b/>
          <w:sz w:val="28"/>
          <w:szCs w:val="28"/>
        </w:rPr>
        <w:t>p</w:t>
      </w:r>
      <w:r w:rsidRPr="00AA605E">
        <w:rPr>
          <w:b/>
          <w:sz w:val="28"/>
          <w:szCs w:val="28"/>
        </w:rPr>
        <w:t>ar nodokļu ieņēmumu prognozes paaugstināšanu, īstenojot ēnu ekonomikas apkarošanas un citus pasākumus</w:t>
      </w:r>
    </w:p>
    <w:p w:rsidR="00AC382E" w:rsidRDefault="00AC382E" w:rsidP="008B568D">
      <w:pPr>
        <w:spacing w:after="0"/>
        <w:rPr>
          <w:sz w:val="28"/>
          <w:szCs w:val="28"/>
        </w:rPr>
      </w:pPr>
    </w:p>
    <w:p w:rsidR="006F0CDF" w:rsidRDefault="00F043C5" w:rsidP="00F043C5">
      <w:pPr>
        <w:spacing w:after="0"/>
        <w:ind w:firstLine="720"/>
        <w:jc w:val="both"/>
        <w:rPr>
          <w:sz w:val="28"/>
          <w:szCs w:val="28"/>
        </w:rPr>
      </w:pPr>
      <w:r w:rsidRPr="00BE2160">
        <w:rPr>
          <w:sz w:val="28"/>
          <w:szCs w:val="28"/>
        </w:rPr>
        <w:t>Saskaņā ar</w:t>
      </w:r>
      <w:r w:rsidR="00810911" w:rsidRPr="00BE2160">
        <w:rPr>
          <w:sz w:val="28"/>
          <w:szCs w:val="28"/>
        </w:rPr>
        <w:t xml:space="preserve"> </w:t>
      </w:r>
      <w:r w:rsidR="008B568D" w:rsidRPr="00BE2160">
        <w:rPr>
          <w:sz w:val="28"/>
          <w:szCs w:val="28"/>
        </w:rPr>
        <w:t xml:space="preserve">Ministru kabineta </w:t>
      </w:r>
      <w:r w:rsidR="00E94CB7" w:rsidRPr="00BE2160">
        <w:rPr>
          <w:sz w:val="28"/>
          <w:szCs w:val="28"/>
        </w:rPr>
        <w:t xml:space="preserve">2012.gada </w:t>
      </w:r>
      <w:r w:rsidR="0012236D">
        <w:rPr>
          <w:sz w:val="28"/>
          <w:szCs w:val="28"/>
        </w:rPr>
        <w:t>16.augusta</w:t>
      </w:r>
      <w:r w:rsidR="00E94CB7" w:rsidRPr="00BE2160">
        <w:rPr>
          <w:sz w:val="28"/>
          <w:szCs w:val="28"/>
        </w:rPr>
        <w:t xml:space="preserve"> </w:t>
      </w:r>
      <w:r w:rsidR="008B568D" w:rsidRPr="00BE2160">
        <w:rPr>
          <w:sz w:val="28"/>
          <w:szCs w:val="28"/>
        </w:rPr>
        <w:t>sēdes</w:t>
      </w:r>
      <w:r w:rsidR="0012236D">
        <w:rPr>
          <w:sz w:val="28"/>
          <w:szCs w:val="28"/>
        </w:rPr>
        <w:t xml:space="preserve"> protokola </w:t>
      </w:r>
      <w:r w:rsidR="0012236D" w:rsidRPr="00604A7F">
        <w:rPr>
          <w:sz w:val="28"/>
          <w:szCs w:val="28"/>
        </w:rPr>
        <w:t>Nr.46</w:t>
      </w:r>
      <w:r w:rsidR="00D311E8" w:rsidRPr="00604A7F">
        <w:rPr>
          <w:sz w:val="28"/>
          <w:szCs w:val="28"/>
        </w:rPr>
        <w:t> </w:t>
      </w:r>
      <w:r w:rsidR="00D02090" w:rsidRPr="00604A7F">
        <w:rPr>
          <w:sz w:val="28"/>
          <w:szCs w:val="28"/>
        </w:rPr>
        <w:t>11</w:t>
      </w:r>
      <w:r w:rsidR="00E94CB7" w:rsidRPr="00604A7F">
        <w:rPr>
          <w:sz w:val="28"/>
          <w:szCs w:val="28"/>
        </w:rPr>
        <w:t>.</w:t>
      </w:r>
      <w:r w:rsidR="00E94CB7" w:rsidRPr="00604A7F">
        <w:rPr>
          <w:rFonts w:cs="Times New Roman"/>
          <w:sz w:val="28"/>
          <w:szCs w:val="28"/>
        </w:rPr>
        <w:t>§</w:t>
      </w:r>
      <w:r w:rsidR="00E94CB7" w:rsidRPr="00604A7F">
        <w:rPr>
          <w:sz w:val="28"/>
          <w:szCs w:val="28"/>
        </w:rPr>
        <w:t xml:space="preserve"> </w:t>
      </w:r>
      <w:r w:rsidR="00D02090" w:rsidRPr="00604A7F">
        <w:rPr>
          <w:sz w:val="28"/>
          <w:szCs w:val="28"/>
        </w:rPr>
        <w:t>4</w:t>
      </w:r>
      <w:r w:rsidR="00F73CD1" w:rsidRPr="00604A7F">
        <w:rPr>
          <w:sz w:val="28"/>
          <w:szCs w:val="28"/>
        </w:rPr>
        <w:t xml:space="preserve">.punktu un </w:t>
      </w:r>
      <w:r w:rsidR="00D02090" w:rsidRPr="00604A7F">
        <w:rPr>
          <w:sz w:val="28"/>
          <w:szCs w:val="28"/>
        </w:rPr>
        <w:t>7</w:t>
      </w:r>
      <w:r w:rsidR="00E94CB7" w:rsidRPr="00604A7F">
        <w:rPr>
          <w:sz w:val="28"/>
          <w:szCs w:val="28"/>
        </w:rPr>
        <w:t>.</w:t>
      </w:r>
      <w:r w:rsidR="00F73CD1" w:rsidRPr="00604A7F">
        <w:rPr>
          <w:sz w:val="28"/>
          <w:szCs w:val="28"/>
        </w:rPr>
        <w:t>1.apakš</w:t>
      </w:r>
      <w:r w:rsidR="00E94CB7" w:rsidRPr="00604A7F">
        <w:rPr>
          <w:sz w:val="28"/>
          <w:szCs w:val="28"/>
        </w:rPr>
        <w:t>punktu</w:t>
      </w:r>
      <w:r w:rsidRPr="00604A7F">
        <w:rPr>
          <w:sz w:val="28"/>
          <w:szCs w:val="28"/>
        </w:rPr>
        <w:t xml:space="preserve"> </w:t>
      </w:r>
      <w:r w:rsidR="00E94CB7" w:rsidRPr="00604A7F">
        <w:rPr>
          <w:sz w:val="28"/>
          <w:szCs w:val="28"/>
        </w:rPr>
        <w:t>Finanšu</w:t>
      </w:r>
      <w:r w:rsidR="00E94CB7" w:rsidRPr="00BE2160">
        <w:rPr>
          <w:sz w:val="28"/>
          <w:szCs w:val="28"/>
        </w:rPr>
        <w:t xml:space="preserve"> ministrija</w:t>
      </w:r>
      <w:r w:rsidR="00056CC8">
        <w:rPr>
          <w:sz w:val="28"/>
          <w:szCs w:val="28"/>
        </w:rPr>
        <w:t>i</w:t>
      </w:r>
      <w:r w:rsidR="00E94CB7" w:rsidRPr="00BE2160">
        <w:rPr>
          <w:sz w:val="28"/>
          <w:szCs w:val="28"/>
        </w:rPr>
        <w:t xml:space="preserve"> </w:t>
      </w:r>
      <w:r w:rsidR="0012236D">
        <w:rPr>
          <w:sz w:val="28"/>
          <w:szCs w:val="28"/>
        </w:rPr>
        <w:t xml:space="preserve">uzdots </w:t>
      </w:r>
      <w:r w:rsidR="0012236D" w:rsidRPr="0012236D">
        <w:rPr>
          <w:sz w:val="28"/>
          <w:szCs w:val="28"/>
        </w:rPr>
        <w:t xml:space="preserve">palielināt nodokļu ieņēmumu prognozi </w:t>
      </w:r>
      <w:r w:rsidR="007652EE">
        <w:rPr>
          <w:sz w:val="28"/>
          <w:szCs w:val="28"/>
        </w:rPr>
        <w:t xml:space="preserve">2013.-2015.gadam </w:t>
      </w:r>
      <w:r w:rsidR="0012236D" w:rsidRPr="0012236D">
        <w:rPr>
          <w:sz w:val="28"/>
          <w:szCs w:val="28"/>
        </w:rPr>
        <w:t>atbilstoši sēdē atbalstīto prioritāro pasākumu finansiālajai ietekmei</w:t>
      </w:r>
      <w:r w:rsidR="00F73CD1">
        <w:rPr>
          <w:sz w:val="28"/>
          <w:szCs w:val="28"/>
        </w:rPr>
        <w:t xml:space="preserve"> - </w:t>
      </w:r>
      <w:r w:rsidR="00F73CD1" w:rsidRPr="00F73CD1">
        <w:rPr>
          <w:sz w:val="28"/>
          <w:szCs w:val="28"/>
        </w:rPr>
        <w:t>paaugstināt nodokļu ieņēmumu prognozes 25 000 000 latu apmērā katru gadu, ņemot vērā ēnu ekonomikas apkarošanas un citus pasākumus</w:t>
      </w:r>
      <w:r w:rsidR="0012236D" w:rsidRPr="0012236D">
        <w:rPr>
          <w:sz w:val="28"/>
          <w:szCs w:val="28"/>
        </w:rPr>
        <w:t>.</w:t>
      </w:r>
    </w:p>
    <w:p w:rsidR="00F73CD1" w:rsidRPr="00BE2160" w:rsidRDefault="00F73CD1" w:rsidP="00F043C5">
      <w:pPr>
        <w:spacing w:after="0"/>
        <w:ind w:firstLine="720"/>
        <w:jc w:val="both"/>
        <w:rPr>
          <w:sz w:val="28"/>
          <w:szCs w:val="28"/>
        </w:rPr>
      </w:pPr>
      <w:r>
        <w:rPr>
          <w:sz w:val="28"/>
          <w:szCs w:val="28"/>
        </w:rPr>
        <w:t xml:space="preserve">Lai paaugstinātu nodokļu ieņēmumu prognozes, nepieciešams ieviest jaunus instrumentus ēnu ekonomikas apkarošanai, kā arī veikt citus </w:t>
      </w:r>
      <w:r w:rsidRPr="00D368DA">
        <w:rPr>
          <w:sz w:val="28"/>
          <w:szCs w:val="28"/>
        </w:rPr>
        <w:t>pasākumus. Informatīvajā ziņojumā ir identificēti konkrēti risinājumi ēnu ekonomikas samazināšanai, kā arī sniegts pamatojums nodokļu ieņēmumu prognozes paaugstināšanai, pamatojoties uz ekonomiskās situācijas uzlabošanos.</w:t>
      </w:r>
    </w:p>
    <w:p w:rsidR="00B76AB1" w:rsidRDefault="00B76AB1" w:rsidP="00405E74">
      <w:pPr>
        <w:spacing w:after="0"/>
        <w:rPr>
          <w:sz w:val="28"/>
          <w:szCs w:val="28"/>
        </w:rPr>
      </w:pPr>
    </w:p>
    <w:p w:rsidR="006F77AC" w:rsidRDefault="006F77AC" w:rsidP="006F77AC">
      <w:pPr>
        <w:pStyle w:val="ListParagraph"/>
        <w:numPr>
          <w:ilvl w:val="0"/>
          <w:numId w:val="25"/>
        </w:numPr>
        <w:tabs>
          <w:tab w:val="left" w:pos="-8222"/>
        </w:tabs>
        <w:jc w:val="center"/>
        <w:rPr>
          <w:b/>
          <w:szCs w:val="28"/>
        </w:rPr>
      </w:pPr>
      <w:bookmarkStart w:id="0" w:name="_MON_1390048041"/>
      <w:bookmarkStart w:id="1" w:name="_MON_1392804274"/>
      <w:bookmarkStart w:id="2" w:name="_MON_1390047884"/>
      <w:bookmarkStart w:id="3" w:name="_MON_1395555019"/>
      <w:bookmarkStart w:id="4" w:name="_MON_1398508749"/>
      <w:bookmarkEnd w:id="0"/>
      <w:bookmarkEnd w:id="1"/>
      <w:bookmarkEnd w:id="2"/>
      <w:bookmarkEnd w:id="3"/>
      <w:bookmarkEnd w:id="4"/>
      <w:r>
        <w:rPr>
          <w:b/>
          <w:szCs w:val="28"/>
        </w:rPr>
        <w:t>N</w:t>
      </w:r>
      <w:r w:rsidRPr="006F77AC">
        <w:rPr>
          <w:b/>
          <w:szCs w:val="28"/>
        </w:rPr>
        <w:t>odokļu ie</w:t>
      </w:r>
      <w:r>
        <w:rPr>
          <w:b/>
          <w:szCs w:val="28"/>
        </w:rPr>
        <w:t xml:space="preserve">ņēmumu prognozes </w:t>
      </w:r>
      <w:r w:rsidR="00B6119F">
        <w:rPr>
          <w:b/>
          <w:szCs w:val="28"/>
        </w:rPr>
        <w:t>precizēšana</w:t>
      </w:r>
      <w:r w:rsidRPr="006F77AC">
        <w:rPr>
          <w:b/>
          <w:szCs w:val="28"/>
        </w:rPr>
        <w:t xml:space="preserve">, </w:t>
      </w:r>
    </w:p>
    <w:p w:rsidR="006F77AC" w:rsidRDefault="006F77AC" w:rsidP="006F77AC">
      <w:pPr>
        <w:pStyle w:val="ListParagraph"/>
        <w:tabs>
          <w:tab w:val="left" w:pos="-8222"/>
        </w:tabs>
        <w:jc w:val="center"/>
        <w:rPr>
          <w:b/>
          <w:szCs w:val="28"/>
        </w:rPr>
      </w:pPr>
      <w:r w:rsidRPr="006F77AC">
        <w:rPr>
          <w:b/>
          <w:szCs w:val="28"/>
        </w:rPr>
        <w:t>pamatojoties uz ekonomiskās situācijas uzlabošanos</w:t>
      </w:r>
      <w:r w:rsidR="00B6119F">
        <w:rPr>
          <w:b/>
          <w:szCs w:val="28"/>
        </w:rPr>
        <w:t xml:space="preserve"> un nodokļu administrēšanas pasākumu efektivitātes pieaugumu</w:t>
      </w:r>
    </w:p>
    <w:p w:rsidR="00B6119F" w:rsidRDefault="00B6119F" w:rsidP="006F77AC">
      <w:pPr>
        <w:pStyle w:val="ListParagraph"/>
        <w:tabs>
          <w:tab w:val="left" w:pos="-8222"/>
        </w:tabs>
        <w:jc w:val="center"/>
        <w:rPr>
          <w:b/>
          <w:szCs w:val="28"/>
        </w:rPr>
      </w:pPr>
    </w:p>
    <w:p w:rsidR="006F77AC" w:rsidRDefault="00B6119F" w:rsidP="005E5BA2">
      <w:pPr>
        <w:pStyle w:val="ListParagraph"/>
        <w:numPr>
          <w:ilvl w:val="1"/>
          <w:numId w:val="25"/>
        </w:numPr>
        <w:tabs>
          <w:tab w:val="left" w:pos="-8222"/>
          <w:tab w:val="left" w:pos="1276"/>
        </w:tabs>
        <w:ind w:left="709" w:firstLine="0"/>
        <w:jc w:val="both"/>
        <w:rPr>
          <w:b/>
          <w:szCs w:val="28"/>
        </w:rPr>
      </w:pPr>
      <w:r>
        <w:rPr>
          <w:b/>
          <w:szCs w:val="28"/>
        </w:rPr>
        <w:t>Nodokļu ieņēmumu prognožu izmaiņas</w:t>
      </w:r>
      <w:r w:rsidR="007652EE">
        <w:rPr>
          <w:b/>
          <w:szCs w:val="28"/>
        </w:rPr>
        <w:t>,</w:t>
      </w:r>
      <w:r>
        <w:rPr>
          <w:b/>
          <w:szCs w:val="28"/>
        </w:rPr>
        <w:t xml:space="preserve"> pamatojoties uz ekonomiskās situācijas izmaiņām </w:t>
      </w:r>
    </w:p>
    <w:p w:rsidR="006F77AC" w:rsidRPr="006F77AC" w:rsidRDefault="006F77AC" w:rsidP="005E5BA2">
      <w:pPr>
        <w:spacing w:after="0"/>
        <w:ind w:firstLine="709"/>
        <w:jc w:val="both"/>
        <w:rPr>
          <w:rFonts w:eastAsia="Calibri" w:cs="Times New Roman"/>
          <w:sz w:val="28"/>
          <w:szCs w:val="28"/>
          <w:lang w:eastAsia="lv-LV"/>
        </w:rPr>
      </w:pPr>
      <w:r w:rsidRPr="006F77AC">
        <w:rPr>
          <w:rFonts w:eastAsia="Calibri" w:cs="Times New Roman"/>
          <w:sz w:val="28"/>
          <w:szCs w:val="28"/>
          <w:lang w:eastAsia="lv-LV"/>
        </w:rPr>
        <w:t xml:space="preserve">Nodokļu ieņēmumu prognozes 2012. gadam tika atjaunotas jūlijā, ņemot vērā 2012. gada sešu mēnešu izpildi, jaunos makroekonomiskos rādītājus un pieņemtās izmaiņas </w:t>
      </w:r>
      <w:r w:rsidR="00B6119F">
        <w:rPr>
          <w:rFonts w:eastAsia="Calibri" w:cs="Times New Roman"/>
          <w:sz w:val="28"/>
          <w:szCs w:val="28"/>
          <w:lang w:eastAsia="lv-LV"/>
        </w:rPr>
        <w:t>normatīvajos aktos</w:t>
      </w:r>
      <w:r w:rsidRPr="006F77AC">
        <w:rPr>
          <w:rFonts w:eastAsia="Calibri" w:cs="Times New Roman"/>
          <w:sz w:val="28"/>
          <w:szCs w:val="28"/>
          <w:lang w:eastAsia="lv-LV"/>
        </w:rPr>
        <w:t xml:space="preserve">, no kurām būtiskākā ir  </w:t>
      </w:r>
      <w:r>
        <w:rPr>
          <w:rFonts w:eastAsia="Calibri" w:cs="Times New Roman"/>
          <w:sz w:val="28"/>
          <w:szCs w:val="28"/>
          <w:lang w:eastAsia="lv-LV"/>
        </w:rPr>
        <w:t xml:space="preserve">pievienotās vērtības nodokļa (turpmāk – </w:t>
      </w:r>
      <w:r w:rsidRPr="006F77AC">
        <w:rPr>
          <w:rFonts w:eastAsia="Calibri" w:cs="Times New Roman"/>
          <w:sz w:val="28"/>
          <w:szCs w:val="28"/>
          <w:lang w:eastAsia="lv-LV"/>
        </w:rPr>
        <w:t>PVN</w:t>
      </w:r>
      <w:r>
        <w:rPr>
          <w:rFonts w:eastAsia="Calibri" w:cs="Times New Roman"/>
          <w:sz w:val="28"/>
          <w:szCs w:val="28"/>
          <w:lang w:eastAsia="lv-LV"/>
        </w:rPr>
        <w:t>)</w:t>
      </w:r>
      <w:r w:rsidRPr="006F77AC">
        <w:rPr>
          <w:rFonts w:eastAsia="Calibri" w:cs="Times New Roman"/>
          <w:sz w:val="28"/>
          <w:szCs w:val="28"/>
          <w:lang w:eastAsia="lv-LV"/>
        </w:rPr>
        <w:t xml:space="preserve"> </w:t>
      </w:r>
      <w:proofErr w:type="spellStart"/>
      <w:r w:rsidRPr="006F77AC">
        <w:rPr>
          <w:rFonts w:eastAsia="Calibri" w:cs="Times New Roman"/>
          <w:sz w:val="28"/>
          <w:szCs w:val="28"/>
          <w:lang w:eastAsia="lv-LV"/>
        </w:rPr>
        <w:t>standartlikmes</w:t>
      </w:r>
      <w:proofErr w:type="spellEnd"/>
      <w:r w:rsidRPr="006F77AC">
        <w:rPr>
          <w:rFonts w:eastAsia="Calibri" w:cs="Times New Roman"/>
          <w:sz w:val="28"/>
          <w:szCs w:val="28"/>
          <w:lang w:eastAsia="lv-LV"/>
        </w:rPr>
        <w:t xml:space="preserve"> samazināšana par 1 procentpunktu no 2012. gada 1. jūlija.</w:t>
      </w:r>
    </w:p>
    <w:p w:rsidR="006F77AC" w:rsidRPr="006F77AC" w:rsidRDefault="006F77AC" w:rsidP="005E5BA2">
      <w:pPr>
        <w:spacing w:after="0"/>
        <w:ind w:firstLine="709"/>
        <w:jc w:val="both"/>
        <w:rPr>
          <w:rFonts w:eastAsia="Calibri" w:cs="Times New Roman"/>
          <w:sz w:val="28"/>
          <w:szCs w:val="28"/>
          <w:lang w:eastAsia="lv-LV"/>
        </w:rPr>
      </w:pPr>
      <w:r w:rsidRPr="006F77AC">
        <w:rPr>
          <w:rFonts w:eastAsia="Calibri" w:cs="Times New Roman"/>
          <w:sz w:val="28"/>
          <w:szCs w:val="28"/>
          <w:lang w:eastAsia="lv-LV"/>
        </w:rPr>
        <w:t>Nodokļu ieņēmumu plāns</w:t>
      </w:r>
      <w:r w:rsidR="00716BB5">
        <w:rPr>
          <w:rFonts w:eastAsia="Calibri" w:cs="Times New Roman"/>
          <w:sz w:val="28"/>
          <w:szCs w:val="28"/>
          <w:lang w:eastAsia="lv-LV"/>
        </w:rPr>
        <w:t xml:space="preserve"> šī gada</w:t>
      </w:r>
      <w:r>
        <w:rPr>
          <w:rFonts w:eastAsia="Calibri" w:cs="Times New Roman"/>
          <w:sz w:val="28"/>
          <w:szCs w:val="28"/>
          <w:lang w:eastAsia="lv-LV"/>
        </w:rPr>
        <w:t xml:space="preserve"> </w:t>
      </w:r>
      <w:r w:rsidRPr="006F77AC">
        <w:rPr>
          <w:rFonts w:eastAsia="Calibri" w:cs="Times New Roman"/>
          <w:sz w:val="28"/>
          <w:szCs w:val="28"/>
          <w:lang w:eastAsia="lv-LV"/>
        </w:rPr>
        <w:t xml:space="preserve">jūlijā pildījies ļoti sekmīgi. Faktiski nodokļu ieņēmumi tika iekasēti 376,9 </w:t>
      </w:r>
      <w:proofErr w:type="spellStart"/>
      <w:r w:rsidRPr="006F77AC">
        <w:rPr>
          <w:rFonts w:eastAsia="Calibri" w:cs="Times New Roman"/>
          <w:sz w:val="28"/>
          <w:szCs w:val="28"/>
          <w:lang w:eastAsia="lv-LV"/>
        </w:rPr>
        <w:t>milj</w:t>
      </w:r>
      <w:proofErr w:type="spellEnd"/>
      <w:r w:rsidRPr="006F77AC">
        <w:rPr>
          <w:rFonts w:eastAsia="Calibri" w:cs="Times New Roman"/>
          <w:sz w:val="28"/>
          <w:szCs w:val="28"/>
          <w:lang w:eastAsia="lv-LV"/>
        </w:rPr>
        <w:t xml:space="preserve">. latu, kas ir par 19,1 </w:t>
      </w:r>
      <w:proofErr w:type="spellStart"/>
      <w:r w:rsidRPr="006F77AC">
        <w:rPr>
          <w:rFonts w:eastAsia="Calibri" w:cs="Times New Roman"/>
          <w:sz w:val="28"/>
          <w:szCs w:val="28"/>
          <w:lang w:eastAsia="lv-LV"/>
        </w:rPr>
        <w:t>milj</w:t>
      </w:r>
      <w:proofErr w:type="spellEnd"/>
      <w:r w:rsidRPr="006F77AC">
        <w:rPr>
          <w:rFonts w:eastAsia="Calibri" w:cs="Times New Roman"/>
          <w:sz w:val="28"/>
          <w:szCs w:val="28"/>
          <w:lang w:eastAsia="lv-LV"/>
        </w:rPr>
        <w:t xml:space="preserve">. latu jeb 5,3 % vairāk nekā plānots, kā arī pārsniedz prognozēto. </w:t>
      </w:r>
      <w:r>
        <w:rPr>
          <w:rFonts w:eastAsia="Calibri" w:cs="Times New Roman"/>
          <w:sz w:val="28"/>
          <w:szCs w:val="28"/>
          <w:lang w:eastAsia="lv-LV"/>
        </w:rPr>
        <w:t>Š</w:t>
      </w:r>
      <w:r w:rsidR="00716BB5">
        <w:rPr>
          <w:rFonts w:eastAsia="Calibri" w:cs="Times New Roman"/>
          <w:sz w:val="28"/>
          <w:szCs w:val="28"/>
          <w:lang w:eastAsia="lv-LV"/>
        </w:rPr>
        <w:t>ī gada</w:t>
      </w:r>
      <w:r>
        <w:rPr>
          <w:rFonts w:eastAsia="Calibri" w:cs="Times New Roman"/>
          <w:sz w:val="28"/>
          <w:szCs w:val="28"/>
          <w:lang w:eastAsia="lv-LV"/>
        </w:rPr>
        <w:t xml:space="preserve"> j</w:t>
      </w:r>
      <w:r w:rsidRPr="006F77AC">
        <w:rPr>
          <w:rFonts w:eastAsia="Calibri" w:cs="Times New Roman"/>
          <w:sz w:val="28"/>
          <w:szCs w:val="28"/>
          <w:lang w:eastAsia="lv-LV"/>
        </w:rPr>
        <w:t>ūlijā plāna izpilde vērojama lielākajā daļā no nodokļu ieņēmumu veidiem.</w:t>
      </w:r>
    </w:p>
    <w:p w:rsidR="006F77AC" w:rsidRPr="006F77AC" w:rsidRDefault="006F77AC" w:rsidP="005E5BA2">
      <w:pPr>
        <w:spacing w:after="0"/>
        <w:ind w:firstLine="709"/>
        <w:jc w:val="both"/>
        <w:rPr>
          <w:rFonts w:eastAsia="Calibri" w:cs="Times New Roman"/>
          <w:sz w:val="28"/>
          <w:szCs w:val="28"/>
          <w:lang w:eastAsia="lv-LV"/>
        </w:rPr>
      </w:pPr>
      <w:r w:rsidRPr="006F77AC">
        <w:rPr>
          <w:rFonts w:eastAsia="Calibri" w:cs="Times New Roman"/>
          <w:sz w:val="28"/>
          <w:szCs w:val="28"/>
          <w:lang w:eastAsia="lv-LV"/>
        </w:rPr>
        <w:t xml:space="preserve">2012.gada septiņu mēnešu faktiskie nodokļu ieņēmumi kopbudžetā iekasēti par 181,6 milj. latu jeb 8,0 % vairāk kā plānots, liecinot par labāku ieņēmumu attīstību un ļaujot prognozēt pozitīvu tendenci arī turpmākajos mēnešos, tādejādi nodokļu ieņēmumu izpilde 2012.gadā varētu pārsniegt budžeta grozījumos prognozēto, ko ietekmēs: </w:t>
      </w:r>
    </w:p>
    <w:p w:rsidR="006F77AC" w:rsidRDefault="006F77AC" w:rsidP="005E5BA2">
      <w:pPr>
        <w:numPr>
          <w:ilvl w:val="0"/>
          <w:numId w:val="33"/>
        </w:numPr>
        <w:spacing w:after="0"/>
        <w:ind w:left="709" w:hanging="283"/>
        <w:contextualSpacing/>
        <w:jc w:val="both"/>
        <w:rPr>
          <w:rFonts w:eastAsia="Calibri" w:cs="Times New Roman"/>
          <w:sz w:val="28"/>
          <w:szCs w:val="28"/>
        </w:rPr>
      </w:pPr>
      <w:r w:rsidRPr="006F77AC">
        <w:rPr>
          <w:rFonts w:eastAsia="Calibri" w:cs="Times New Roman"/>
          <w:sz w:val="28"/>
          <w:szCs w:val="28"/>
        </w:rPr>
        <w:t>PVN - veikto bruto iemaksu pieaugu</w:t>
      </w:r>
      <w:r>
        <w:rPr>
          <w:rFonts w:eastAsia="Calibri" w:cs="Times New Roman"/>
          <w:sz w:val="28"/>
          <w:szCs w:val="28"/>
        </w:rPr>
        <w:t>ms 2012. gada septiņos mēnešos.</w:t>
      </w:r>
    </w:p>
    <w:p w:rsidR="006F77AC" w:rsidRPr="006F77AC" w:rsidRDefault="006F77AC" w:rsidP="005E5BA2">
      <w:pPr>
        <w:spacing w:after="0"/>
        <w:ind w:left="709"/>
        <w:contextualSpacing/>
        <w:jc w:val="both"/>
        <w:rPr>
          <w:rFonts w:eastAsia="Calibri" w:cs="Times New Roman"/>
          <w:sz w:val="28"/>
          <w:szCs w:val="28"/>
        </w:rPr>
      </w:pPr>
      <w:r w:rsidRPr="006F77AC">
        <w:rPr>
          <w:rFonts w:eastAsia="Calibri" w:cs="Times New Roman"/>
          <w:sz w:val="28"/>
          <w:szCs w:val="28"/>
        </w:rPr>
        <w:t xml:space="preserve">Taču tiek ņemts vērā, ka pieauguma temps mazināsies </w:t>
      </w:r>
      <w:proofErr w:type="spellStart"/>
      <w:r w:rsidRPr="006F77AC">
        <w:rPr>
          <w:rFonts w:eastAsia="Calibri" w:cs="Times New Roman"/>
          <w:sz w:val="28"/>
          <w:szCs w:val="28"/>
        </w:rPr>
        <w:t>standartlikmes</w:t>
      </w:r>
      <w:proofErr w:type="spellEnd"/>
      <w:r w:rsidRPr="006F77AC">
        <w:rPr>
          <w:rFonts w:eastAsia="Calibri" w:cs="Times New Roman"/>
          <w:sz w:val="28"/>
          <w:szCs w:val="28"/>
        </w:rPr>
        <w:t xml:space="preserve"> samazinājuma rezultātā;</w:t>
      </w:r>
    </w:p>
    <w:p w:rsidR="006F77AC" w:rsidRPr="006F77AC" w:rsidRDefault="006F77AC" w:rsidP="005E5BA2">
      <w:pPr>
        <w:numPr>
          <w:ilvl w:val="0"/>
          <w:numId w:val="33"/>
        </w:numPr>
        <w:spacing w:after="0"/>
        <w:ind w:left="709" w:hanging="283"/>
        <w:contextualSpacing/>
        <w:jc w:val="both"/>
        <w:rPr>
          <w:rFonts w:eastAsia="Calibri" w:cs="Times New Roman"/>
          <w:sz w:val="28"/>
          <w:szCs w:val="28"/>
        </w:rPr>
      </w:pPr>
      <w:r w:rsidRPr="006F77AC">
        <w:rPr>
          <w:rFonts w:eastAsia="Calibri" w:cs="Times New Roman"/>
          <w:sz w:val="28"/>
          <w:szCs w:val="28"/>
        </w:rPr>
        <w:t>darba</w:t>
      </w:r>
      <w:r w:rsidR="00B6119F">
        <w:rPr>
          <w:rFonts w:eastAsia="Calibri" w:cs="Times New Roman"/>
          <w:sz w:val="28"/>
          <w:szCs w:val="28"/>
        </w:rPr>
        <w:t>spēka</w:t>
      </w:r>
      <w:r w:rsidRPr="006F77AC">
        <w:rPr>
          <w:rFonts w:eastAsia="Calibri" w:cs="Times New Roman"/>
          <w:sz w:val="28"/>
          <w:szCs w:val="28"/>
        </w:rPr>
        <w:t xml:space="preserve"> nodokļiem </w:t>
      </w:r>
      <w:r w:rsidR="00B6119F">
        <w:rPr>
          <w:rFonts w:eastAsia="Calibri" w:cs="Times New Roman"/>
          <w:sz w:val="28"/>
          <w:szCs w:val="28"/>
        </w:rPr>
        <w:t xml:space="preserve">(iedzīvotāju ienākuma nodoklim (turpmāk – IIN) un valsts sociālās apdrošināšanas obligātajām iemaksām (turpmāk – VSAOI)) </w:t>
      </w:r>
      <w:r w:rsidRPr="006F77AC">
        <w:rPr>
          <w:rFonts w:eastAsia="Calibri" w:cs="Times New Roman"/>
          <w:sz w:val="28"/>
          <w:szCs w:val="28"/>
        </w:rPr>
        <w:t>- straujāks darba samaksas un nodarbinātības pieaugums;</w:t>
      </w:r>
    </w:p>
    <w:p w:rsidR="006F77AC" w:rsidRPr="006F77AC" w:rsidRDefault="006F77AC" w:rsidP="005E5BA2">
      <w:pPr>
        <w:numPr>
          <w:ilvl w:val="0"/>
          <w:numId w:val="33"/>
        </w:numPr>
        <w:spacing w:after="0"/>
        <w:ind w:left="709" w:hanging="283"/>
        <w:contextualSpacing/>
        <w:jc w:val="both"/>
        <w:rPr>
          <w:rFonts w:eastAsia="Calibri" w:cs="Times New Roman"/>
          <w:sz w:val="28"/>
          <w:szCs w:val="28"/>
        </w:rPr>
      </w:pPr>
      <w:r>
        <w:rPr>
          <w:rFonts w:eastAsia="Calibri" w:cs="Times New Roman"/>
          <w:sz w:val="28"/>
          <w:szCs w:val="28"/>
        </w:rPr>
        <w:lastRenderedPageBreak/>
        <w:t>uzņēmumu ienākuma nodoklim</w:t>
      </w:r>
      <w:r w:rsidR="00B6119F">
        <w:rPr>
          <w:rFonts w:eastAsia="Calibri" w:cs="Times New Roman"/>
          <w:sz w:val="28"/>
          <w:szCs w:val="28"/>
        </w:rPr>
        <w:t xml:space="preserve"> (turpmāk – UIN)</w:t>
      </w:r>
      <w:r w:rsidRPr="006F77AC">
        <w:rPr>
          <w:rFonts w:eastAsia="Calibri" w:cs="Times New Roman"/>
          <w:sz w:val="28"/>
          <w:szCs w:val="28"/>
        </w:rPr>
        <w:t xml:space="preserve"> – lielo nodokļu maksātāju pozitīvie peļņas rādītāji par 2011. gadu, kā rezultātā aprēķinātie avansi (augustam – decembrim) salīdzinājumā ar pērno gadu pieauguši vidēji par 2,0 milj. latu jeb 9,5 % mēnesī.</w:t>
      </w:r>
    </w:p>
    <w:p w:rsidR="006F77AC" w:rsidRPr="006F77AC" w:rsidRDefault="006F77AC" w:rsidP="006F77AC">
      <w:pPr>
        <w:spacing w:after="0"/>
        <w:ind w:firstLine="567"/>
        <w:rPr>
          <w:sz w:val="28"/>
        </w:rPr>
      </w:pPr>
    </w:p>
    <w:p w:rsidR="006F77AC" w:rsidRDefault="006F77AC" w:rsidP="005E5BA2">
      <w:pPr>
        <w:spacing w:after="0"/>
        <w:ind w:firstLine="709"/>
        <w:jc w:val="both"/>
        <w:rPr>
          <w:sz w:val="28"/>
        </w:rPr>
      </w:pPr>
      <w:r w:rsidRPr="00070749">
        <w:rPr>
          <w:sz w:val="28"/>
        </w:rPr>
        <w:t>Līdz ar to 2013.-2015. gadā, saglabājoties 2012. gada bāzes efektam, pro</w:t>
      </w:r>
      <w:r w:rsidR="00100E75">
        <w:rPr>
          <w:sz w:val="28"/>
        </w:rPr>
        <w:t>gnozes tiek paaugstinātas par 15</w:t>
      </w:r>
      <w:r w:rsidRPr="00070749">
        <w:rPr>
          <w:sz w:val="28"/>
        </w:rPr>
        <w:t> milj. latu gadā.</w:t>
      </w:r>
    </w:p>
    <w:p w:rsidR="00B6119F" w:rsidRDefault="00B6119F" w:rsidP="006F77AC">
      <w:pPr>
        <w:spacing w:after="0"/>
        <w:ind w:firstLine="567"/>
        <w:jc w:val="both"/>
        <w:rPr>
          <w:sz w:val="28"/>
        </w:rPr>
      </w:pPr>
    </w:p>
    <w:p w:rsidR="00B6119F" w:rsidRPr="00F54293" w:rsidRDefault="00B6119F" w:rsidP="005E5BA2">
      <w:pPr>
        <w:pStyle w:val="ListParagraph"/>
        <w:numPr>
          <w:ilvl w:val="1"/>
          <w:numId w:val="25"/>
        </w:numPr>
        <w:shd w:val="clear" w:color="auto" w:fill="FFFFFF"/>
        <w:tabs>
          <w:tab w:val="left" w:pos="1276"/>
          <w:tab w:val="left" w:pos="1701"/>
        </w:tabs>
        <w:ind w:left="709" w:hanging="11"/>
        <w:jc w:val="both"/>
        <w:rPr>
          <w:b/>
          <w:color w:val="000000"/>
          <w:szCs w:val="28"/>
        </w:rPr>
      </w:pPr>
      <w:r w:rsidRPr="00F54293">
        <w:rPr>
          <w:b/>
          <w:color w:val="000000"/>
          <w:szCs w:val="28"/>
        </w:rPr>
        <w:t>Esošo instrumentu efektīv</w:t>
      </w:r>
      <w:r>
        <w:rPr>
          <w:b/>
          <w:color w:val="000000"/>
          <w:szCs w:val="28"/>
        </w:rPr>
        <w:t>āka</w:t>
      </w:r>
      <w:r w:rsidRPr="00F54293">
        <w:rPr>
          <w:b/>
          <w:color w:val="000000"/>
          <w:szCs w:val="28"/>
        </w:rPr>
        <w:t xml:space="preserve"> izmantošana</w:t>
      </w:r>
    </w:p>
    <w:p w:rsidR="00B6119F" w:rsidRPr="00F54293" w:rsidRDefault="00B6119F" w:rsidP="00B6119F">
      <w:pPr>
        <w:shd w:val="clear" w:color="auto" w:fill="FFFFFF"/>
        <w:spacing w:after="0"/>
        <w:ind w:firstLine="720"/>
        <w:jc w:val="both"/>
        <w:rPr>
          <w:sz w:val="28"/>
          <w:szCs w:val="28"/>
        </w:rPr>
      </w:pPr>
      <w:r>
        <w:rPr>
          <w:sz w:val="28"/>
          <w:szCs w:val="28"/>
        </w:rPr>
        <w:t>L</w:t>
      </w:r>
      <w:r w:rsidRPr="00F54293">
        <w:rPr>
          <w:sz w:val="28"/>
          <w:szCs w:val="28"/>
        </w:rPr>
        <w:t xml:space="preserve">īdz </w:t>
      </w:r>
      <w:r>
        <w:rPr>
          <w:sz w:val="28"/>
          <w:szCs w:val="28"/>
        </w:rPr>
        <w:t>šī gada 25.jūlijam</w:t>
      </w:r>
      <w:r w:rsidRPr="00F54293">
        <w:rPr>
          <w:sz w:val="28"/>
          <w:szCs w:val="28"/>
        </w:rPr>
        <w:t xml:space="preserve"> likumā „Par nodokļiem un nodevām” bija reglamentēta nodokļu maksātāja saimnieciskās darbības apturēšana normatīvo aktu pārkāpumu gadījumos, proti, mehānisms cīņai ar fiktīvajiem uzņēmējiem. Tomēr pastāvošais regulējums saturēja nepilnības, kuru dēļ tā piemērošana nebija efektīva. Saskaņā ar šo regulējumu, konstatējot normatīvo aktu pārkāpumus, speciālās pārbaudes veikšanai uz laiku, kas nebija ilgāka par 10 dienām, apturēja nodokļu maksātāja struktūrvienības darbību, kurā bija noticis pārkāpums. Veicot speciālo pārbaudi, varēja tikt apzināta nodokļu revīzijas (audita) veikšanas nepieciešamība. Pastāvošā saimnieciskās darbības apturēšanas kārtība bija darbietilpīga un nesasniedza mērķi – liegt ar saimniecisko darbību nodarboties nodokļu maksātājiem, kuri pieļauj būtisku normatīvo aktu pārkāpumus un neizpilda nodokļu administrācijas prasības. Tādējādi bija nepieciešams izstrādāt jaunu efektīvāku regulējumu saimnieciskās darbības apturēšanai.</w:t>
      </w:r>
    </w:p>
    <w:p w:rsidR="00B6119F" w:rsidRPr="00F54293" w:rsidRDefault="00B6119F" w:rsidP="00B6119F">
      <w:pPr>
        <w:shd w:val="clear" w:color="auto" w:fill="FFFFFF"/>
        <w:spacing w:after="0"/>
        <w:ind w:firstLine="720"/>
        <w:jc w:val="both"/>
        <w:rPr>
          <w:sz w:val="28"/>
          <w:szCs w:val="28"/>
        </w:rPr>
      </w:pPr>
      <w:r w:rsidRPr="00F54293">
        <w:rPr>
          <w:sz w:val="28"/>
          <w:szCs w:val="28"/>
        </w:rPr>
        <w:t>Šobrīd likums „Par nodokļiem un nodevām”</w:t>
      </w:r>
      <w:r>
        <w:rPr>
          <w:sz w:val="28"/>
          <w:szCs w:val="28"/>
        </w:rPr>
        <w:t xml:space="preserve"> (grozījumi likumā, kas stājušies spēkā šī gada 26.jūlijā)</w:t>
      </w:r>
      <w:r w:rsidRPr="00F54293">
        <w:rPr>
          <w:sz w:val="28"/>
          <w:szCs w:val="28"/>
        </w:rPr>
        <w:t xml:space="preserve"> nosaka detalizētu nodokļu maksātāju saimnieciskās darbības apturēšanas un atjaunošanas kārtību (brīdināšanu, lēmuma pieņemšanu un publicēšanu, lēmumu apstrīdēšanu), definē pārkāpumu veidus, kā arī paredz nodokļu maksātāju pienākumu ievērot saimnieciskās darbības veikšanas aizliegumu. </w:t>
      </w:r>
    </w:p>
    <w:p w:rsidR="00B6119F" w:rsidRDefault="00B6119F" w:rsidP="00B6119F">
      <w:pPr>
        <w:shd w:val="clear" w:color="auto" w:fill="FFFFFF"/>
        <w:spacing w:after="0"/>
        <w:ind w:firstLine="720"/>
        <w:jc w:val="both"/>
        <w:rPr>
          <w:sz w:val="28"/>
          <w:szCs w:val="28"/>
        </w:rPr>
      </w:pPr>
      <w:r>
        <w:rPr>
          <w:sz w:val="28"/>
          <w:szCs w:val="28"/>
        </w:rPr>
        <w:t>Ir paplašināts to gadījumu loks, kad</w:t>
      </w:r>
      <w:r w:rsidRPr="00F54293">
        <w:rPr>
          <w:sz w:val="28"/>
          <w:szCs w:val="28"/>
        </w:rPr>
        <w:t xml:space="preserve"> komersanta darbība var tikt apturēta, liedzot turpināt normatīvajiem aktiem neatbilstošu komercdarbību. </w:t>
      </w:r>
      <w:r>
        <w:rPr>
          <w:sz w:val="28"/>
          <w:szCs w:val="28"/>
        </w:rPr>
        <w:t>G</w:t>
      </w:r>
      <w:r w:rsidRPr="00F54293">
        <w:rPr>
          <w:sz w:val="28"/>
          <w:szCs w:val="28"/>
        </w:rPr>
        <w:t>adījumā, ja nodokļu maksātājs būs nodarbinājis personas, ar kurām nebūs noslēgts darba līgums atbilstoši normatīvo aktu prasībām, un šo personu skaits būs 50 procenti vai vairāk, bet ne mazāk kā trīs personas, no pārbaudāmajā objektā nodarbinātajām personām, tam saimniecisko darbību Valsts ieņēmumu dienests</w:t>
      </w:r>
      <w:r>
        <w:rPr>
          <w:sz w:val="28"/>
          <w:szCs w:val="28"/>
        </w:rPr>
        <w:t xml:space="preserve"> varēs apturēt bez brīdināšanas.</w:t>
      </w:r>
      <w:r w:rsidRPr="00F54293">
        <w:rPr>
          <w:sz w:val="28"/>
          <w:szCs w:val="28"/>
        </w:rPr>
        <w:t xml:space="preserve"> </w:t>
      </w:r>
      <w:r>
        <w:rPr>
          <w:sz w:val="28"/>
          <w:szCs w:val="28"/>
        </w:rPr>
        <w:t xml:space="preserve">Savukārt </w:t>
      </w:r>
      <w:r w:rsidRPr="00F54293">
        <w:rPr>
          <w:sz w:val="28"/>
          <w:szCs w:val="28"/>
        </w:rPr>
        <w:t>pārējos likumā noteiktajos gadījumos (</w:t>
      </w:r>
      <w:r>
        <w:rPr>
          <w:sz w:val="28"/>
          <w:szCs w:val="28"/>
        </w:rPr>
        <w:t xml:space="preserve">piemēram, </w:t>
      </w:r>
      <w:r w:rsidRPr="00F54293">
        <w:rPr>
          <w:sz w:val="28"/>
          <w:szCs w:val="28"/>
        </w:rPr>
        <w:t>nodokļu maksātājs ir izvairījies n</w:t>
      </w:r>
      <w:r>
        <w:rPr>
          <w:sz w:val="28"/>
          <w:szCs w:val="28"/>
        </w:rPr>
        <w:t>o nodokļu vai nodevu maksāšanas vai</w:t>
      </w:r>
      <w:r w:rsidRPr="00F54293">
        <w:rPr>
          <w:sz w:val="28"/>
          <w:szCs w:val="28"/>
        </w:rPr>
        <w:t xml:space="preserve"> nodokļu maksātājs lieto kases aparātu, kases sistēmu, specializēto ierīču un iekārtu datorprogrammu vai grāmatvedības informācijas datorsistēmu, kurai ir mainīta programmatūra vai veiktas citas darbības, ar kurām radīta iespēja slēpt vai samazināt ar nodokļi</w:t>
      </w:r>
      <w:r>
        <w:rPr>
          <w:sz w:val="28"/>
          <w:szCs w:val="28"/>
        </w:rPr>
        <w:t>em un nodevām apliekamo objektu)</w:t>
      </w:r>
      <w:r w:rsidRPr="00F54293">
        <w:rPr>
          <w:sz w:val="28"/>
          <w:szCs w:val="28"/>
        </w:rPr>
        <w:t xml:space="preserve">, konstatējot pārkāpumus, Valsts ieņēmumu dienests rakstveidā brīdinās nodokļu maksātāju par saimnieciskās </w:t>
      </w:r>
      <w:r w:rsidRPr="00F54293">
        <w:rPr>
          <w:sz w:val="28"/>
          <w:szCs w:val="28"/>
        </w:rPr>
        <w:lastRenderedPageBreak/>
        <w:t xml:space="preserve">darbības apturēšanu, </w:t>
      </w:r>
      <w:r>
        <w:rPr>
          <w:sz w:val="28"/>
          <w:szCs w:val="28"/>
        </w:rPr>
        <w:t>dodot iespēju nodokļu maksātājam pārkāpumu</w:t>
      </w:r>
      <w:r w:rsidRPr="00F54293">
        <w:rPr>
          <w:sz w:val="28"/>
          <w:szCs w:val="28"/>
        </w:rPr>
        <w:t xml:space="preserve"> novērst 15 dienu laikā. Taču gadījumos, kad paralēli konstatētajam nodokļu maksātāja veiktajam pārkāpumam Valsts ieņēmumu dienests vēl arī konstatēs kādu no likumā minētajiem apstākļiem (nodokļu maksātāja adrese atbilst riska adresei; Valsts ieņēmumu dienesta rīcībā ir informācija, komercreģistrā kā nodokļu maksātāja vienīgais dalībnieks vai vienīgā amatpersona uz šā fakta konstatācijas brīdi ir norādīta tāda persona, kuras nolūks nav bijis veikt komercdarbību un kuras dati bez šīs personas piekrišanas tika izmantoti ierakstu izdarīšanai komercreģistrā vai kura par dalībnieku vai vienīgo amatpersonu kļuva pēc trešo personu lūguma; Valsts ieņēmumu dienesta rīcībā ir informācija, ka nodokļu maksātāja atsevišķu dalībnieku vai atsevišķu amatpersonu  nolūks nav bijis veikt komercdarbību; nodokļu maksātāja norādītā juridiskā adrese vai deklarētās dzīvesvietas adrese nav reģistrēta Valsts adrešu reģistrā; nodokļu maksātājs pēc nodokļu administrācijas paziņojuma par pārbaudes veikšanu atkārtoti gada laikā nav sasniedzams norādītajā juridiskajā adresē vai deklarētajā dzīvesvietā), nodokļu maksāt</w:t>
      </w:r>
      <w:r>
        <w:rPr>
          <w:sz w:val="28"/>
          <w:szCs w:val="28"/>
        </w:rPr>
        <w:t>āj</w:t>
      </w:r>
      <w:r w:rsidRPr="00F54293">
        <w:rPr>
          <w:sz w:val="28"/>
          <w:szCs w:val="28"/>
        </w:rPr>
        <w:t xml:space="preserve">a saimnieciskā darbība arī varēs </w:t>
      </w:r>
      <w:r>
        <w:rPr>
          <w:sz w:val="28"/>
          <w:szCs w:val="28"/>
        </w:rPr>
        <w:t>tikt apturēta bez brīdināšanas.</w:t>
      </w:r>
    </w:p>
    <w:p w:rsidR="00B6119F" w:rsidRPr="00F54293" w:rsidRDefault="00B6119F" w:rsidP="00B6119F">
      <w:pPr>
        <w:shd w:val="clear" w:color="auto" w:fill="FFFFFF"/>
        <w:spacing w:after="0"/>
        <w:ind w:firstLine="720"/>
        <w:jc w:val="both"/>
        <w:rPr>
          <w:sz w:val="28"/>
          <w:szCs w:val="28"/>
        </w:rPr>
      </w:pPr>
      <w:r w:rsidRPr="00F54293">
        <w:rPr>
          <w:sz w:val="28"/>
          <w:szCs w:val="28"/>
        </w:rPr>
        <w:t>Tādējādi secināms, ka Valsts ieņēmumu dienestam ir tiesības apturēt nodokļu maksātāja saimniecisko darbību tikai tajā gadījumā, ja nodokļu maksātājs izdarīs smagu pārkāpumu, kas ietekmē maksājamo nodokļu apmēru, turklāt nodokļu maksātājam ir iespēja novērst konstatēto pārkāpumu un saimnieciskā darbība tiks atjaunota vai arī nemaz netiks apturēta. Ja kom</w:t>
      </w:r>
      <w:r>
        <w:rPr>
          <w:sz w:val="28"/>
          <w:szCs w:val="28"/>
        </w:rPr>
        <w:t>ersants nenovērsīs pārkāpumu, Valsts ieņēmumu dienests</w:t>
      </w:r>
      <w:r w:rsidRPr="00F54293">
        <w:rPr>
          <w:sz w:val="28"/>
          <w:szCs w:val="28"/>
        </w:rPr>
        <w:t xml:space="preserve"> tam neatjaunos saimniecisko darbību. Vienlaikus Valsts ieņēmumu dienestam ir noteikts pienākums uzturēt riska adrešu sarakstu un regulāri sniegt šo informāciju Uzņēmumu reģistram.</w:t>
      </w:r>
    </w:p>
    <w:p w:rsidR="00B6119F" w:rsidRPr="00F54293" w:rsidRDefault="00B6119F" w:rsidP="00B6119F">
      <w:pPr>
        <w:shd w:val="clear" w:color="auto" w:fill="FFFFFF"/>
        <w:spacing w:after="0"/>
        <w:ind w:firstLine="720"/>
        <w:jc w:val="both"/>
        <w:rPr>
          <w:sz w:val="28"/>
          <w:szCs w:val="28"/>
        </w:rPr>
      </w:pPr>
      <w:r w:rsidRPr="00F54293">
        <w:rPr>
          <w:sz w:val="28"/>
          <w:szCs w:val="28"/>
        </w:rPr>
        <w:t>Apturot saimniecisko d</w:t>
      </w:r>
      <w:r>
        <w:rPr>
          <w:sz w:val="28"/>
          <w:szCs w:val="28"/>
        </w:rPr>
        <w:t>arbību, tiks veikti arī papildu</w:t>
      </w:r>
      <w:r w:rsidRPr="00F54293">
        <w:rPr>
          <w:sz w:val="28"/>
          <w:szCs w:val="28"/>
        </w:rPr>
        <w:t xml:space="preserve"> komersanta darbību ierobežojošie pasākumi, piemēram, speciālo atļauju (licenču) anulēšana, norēķinu operāciju apturēšana, struktūrvienību vai citu saimnieciskās darbības veikšanas vietu noplombēšana vai aizzīmogošana. </w:t>
      </w:r>
    </w:p>
    <w:p w:rsidR="00B6119F" w:rsidRDefault="00B6119F" w:rsidP="00B6119F">
      <w:pPr>
        <w:shd w:val="clear" w:color="auto" w:fill="FFFFFF"/>
        <w:spacing w:after="0"/>
        <w:ind w:firstLine="720"/>
        <w:jc w:val="both"/>
        <w:rPr>
          <w:sz w:val="28"/>
          <w:szCs w:val="28"/>
        </w:rPr>
      </w:pPr>
      <w:r>
        <w:rPr>
          <w:sz w:val="28"/>
          <w:szCs w:val="28"/>
        </w:rPr>
        <w:t xml:space="preserve">Attiecīgi veiktās </w:t>
      </w:r>
      <w:r w:rsidRPr="000C07B9">
        <w:rPr>
          <w:sz w:val="28"/>
          <w:szCs w:val="28"/>
        </w:rPr>
        <w:t>izmaiņas likum</w:t>
      </w:r>
      <w:r>
        <w:rPr>
          <w:sz w:val="28"/>
          <w:szCs w:val="28"/>
        </w:rPr>
        <w:t>ā „Par nodokļiem un nodevām” dos</w:t>
      </w:r>
      <w:r w:rsidRPr="000C07B9">
        <w:rPr>
          <w:sz w:val="28"/>
          <w:szCs w:val="28"/>
        </w:rPr>
        <w:t xml:space="preserve"> iespēju apturēt tādu nodokļu maksātāju saimniecisko darbību, kuri izvairās no nodokļu nomaksas.</w:t>
      </w:r>
    </w:p>
    <w:p w:rsidR="00B6119F" w:rsidRPr="00604C08" w:rsidRDefault="00B6119F" w:rsidP="00B6119F">
      <w:pPr>
        <w:shd w:val="clear" w:color="auto" w:fill="FFFFFF"/>
        <w:spacing w:after="0"/>
        <w:ind w:firstLine="720"/>
        <w:jc w:val="both"/>
        <w:rPr>
          <w:sz w:val="28"/>
          <w:szCs w:val="28"/>
        </w:rPr>
      </w:pPr>
      <w:r>
        <w:rPr>
          <w:sz w:val="28"/>
          <w:szCs w:val="28"/>
        </w:rPr>
        <w:t xml:space="preserve">Uz 2012.gada 17.augustu ir </w:t>
      </w:r>
      <w:r w:rsidRPr="00604C08">
        <w:rPr>
          <w:sz w:val="28"/>
          <w:szCs w:val="28"/>
        </w:rPr>
        <w:t xml:space="preserve">729 komercsabiedrības, kuru vienīgās amatpersonas (332 personas) deklarētā dzīvesvietas adrese ir kāda no Latvijā reģistrētām  patversmēm, no tām 140 komercsabiedrībām PVN deklarācijās 2011.gadā deklarēta kopējā darījumu vērtība - 73 </w:t>
      </w:r>
      <w:proofErr w:type="spellStart"/>
      <w:r w:rsidRPr="00604C08">
        <w:rPr>
          <w:sz w:val="28"/>
          <w:szCs w:val="28"/>
        </w:rPr>
        <w:t>milj</w:t>
      </w:r>
      <w:proofErr w:type="spellEnd"/>
      <w:r w:rsidRPr="00604C08">
        <w:rPr>
          <w:sz w:val="28"/>
          <w:szCs w:val="28"/>
        </w:rPr>
        <w:t>.</w:t>
      </w:r>
      <w:r>
        <w:rPr>
          <w:sz w:val="28"/>
          <w:szCs w:val="28"/>
        </w:rPr>
        <w:t xml:space="preserve"> latu.</w:t>
      </w:r>
      <w:r w:rsidRPr="00604C08">
        <w:rPr>
          <w:sz w:val="28"/>
          <w:szCs w:val="28"/>
        </w:rPr>
        <w:t xml:space="preserve"> Bez tam citi nodokļu maksātāji savās PVN deklarācijās par 2011.gadu ir deklarējuši darījumus ar 160 šādām komercsabiedrībām par lielāku vērtību nekā tās uzrādījušas kopējo darījumu vērtību savās PVN deklarācijās 69,7 </w:t>
      </w:r>
      <w:proofErr w:type="spellStart"/>
      <w:r w:rsidRPr="00604C08">
        <w:rPr>
          <w:sz w:val="28"/>
          <w:szCs w:val="28"/>
        </w:rPr>
        <w:t>milj</w:t>
      </w:r>
      <w:proofErr w:type="spellEnd"/>
      <w:r w:rsidRPr="00604C08">
        <w:rPr>
          <w:sz w:val="28"/>
          <w:szCs w:val="28"/>
        </w:rPr>
        <w:t xml:space="preserve">. </w:t>
      </w:r>
      <w:r>
        <w:rPr>
          <w:sz w:val="28"/>
          <w:szCs w:val="28"/>
        </w:rPr>
        <w:t xml:space="preserve">latu </w:t>
      </w:r>
      <w:r w:rsidRPr="00604C08">
        <w:rPr>
          <w:sz w:val="28"/>
          <w:szCs w:val="28"/>
        </w:rPr>
        <w:t>apmērā (</w:t>
      </w:r>
      <w:proofErr w:type="spellStart"/>
      <w:r w:rsidRPr="00604C08">
        <w:rPr>
          <w:sz w:val="28"/>
          <w:szCs w:val="28"/>
        </w:rPr>
        <w:t>t.s</w:t>
      </w:r>
      <w:proofErr w:type="spellEnd"/>
      <w:r w:rsidRPr="00604C08">
        <w:rPr>
          <w:sz w:val="28"/>
          <w:szCs w:val="28"/>
        </w:rPr>
        <w:t xml:space="preserve">. nedeklarēta darījumu vērtība). </w:t>
      </w:r>
    </w:p>
    <w:p w:rsidR="00B6119F" w:rsidRPr="00604C08" w:rsidRDefault="00B6119F" w:rsidP="00B6119F">
      <w:pPr>
        <w:shd w:val="clear" w:color="auto" w:fill="FFFFFF"/>
        <w:spacing w:after="0"/>
        <w:ind w:firstLine="720"/>
        <w:jc w:val="both"/>
        <w:rPr>
          <w:sz w:val="28"/>
          <w:szCs w:val="28"/>
        </w:rPr>
      </w:pPr>
      <w:r>
        <w:rPr>
          <w:sz w:val="28"/>
          <w:szCs w:val="28"/>
        </w:rPr>
        <w:t>Pastāv</w:t>
      </w:r>
      <w:r w:rsidRPr="00604C08">
        <w:rPr>
          <w:sz w:val="28"/>
          <w:szCs w:val="28"/>
        </w:rPr>
        <w:t xml:space="preserve"> </w:t>
      </w:r>
      <w:r>
        <w:rPr>
          <w:sz w:val="28"/>
          <w:szCs w:val="28"/>
        </w:rPr>
        <w:t xml:space="preserve">arī </w:t>
      </w:r>
      <w:r w:rsidRPr="00604C08">
        <w:rPr>
          <w:sz w:val="28"/>
          <w:szCs w:val="28"/>
        </w:rPr>
        <w:t>2 788 komercsabiedrība</w:t>
      </w:r>
      <w:r>
        <w:rPr>
          <w:sz w:val="28"/>
          <w:szCs w:val="28"/>
        </w:rPr>
        <w:t>s</w:t>
      </w:r>
      <w:r w:rsidRPr="00604C08">
        <w:rPr>
          <w:sz w:val="28"/>
          <w:szCs w:val="28"/>
        </w:rPr>
        <w:t xml:space="preserve">, kuru vienīgajai amatpersonai (1 760 personas) nav deklarēta dzīvesvietas adrese (Iedzīvotāju reģistrā kā </w:t>
      </w:r>
      <w:r w:rsidRPr="00604C08">
        <w:rPr>
          <w:sz w:val="28"/>
          <w:szCs w:val="28"/>
        </w:rPr>
        <w:lastRenderedPageBreak/>
        <w:t xml:space="preserve">dzīvesvietas adrese ir norādīta, piemēram, “Rīga”, “Daugavpils”), no tām 586 komercsabiedrībām PVN deklarācijās 2011.gadā deklarēta kopējā darījumu vērtība -  148,2 </w:t>
      </w:r>
      <w:proofErr w:type="spellStart"/>
      <w:r w:rsidRPr="00604C08">
        <w:rPr>
          <w:sz w:val="28"/>
          <w:szCs w:val="28"/>
        </w:rPr>
        <w:t>milj</w:t>
      </w:r>
      <w:proofErr w:type="spellEnd"/>
      <w:r w:rsidRPr="00604C08">
        <w:rPr>
          <w:sz w:val="28"/>
          <w:szCs w:val="28"/>
        </w:rPr>
        <w:t xml:space="preserve">. </w:t>
      </w:r>
      <w:r>
        <w:rPr>
          <w:sz w:val="28"/>
          <w:szCs w:val="28"/>
        </w:rPr>
        <w:t xml:space="preserve">latu. </w:t>
      </w:r>
      <w:r w:rsidRPr="00604C08">
        <w:rPr>
          <w:sz w:val="28"/>
          <w:szCs w:val="28"/>
        </w:rPr>
        <w:t xml:space="preserve">Bez tam citi nodokļu maksātāji savās PVN deklarācijās par 2011.gadu ir deklarējuši darījumus ar 537 šādām komercsabiedrībām par lielāku summu nekā tās uzrādījušas kopējo darījumu vērtību savās PVN deklarācijās 61,4 </w:t>
      </w:r>
      <w:proofErr w:type="spellStart"/>
      <w:r w:rsidRPr="00604C08">
        <w:rPr>
          <w:sz w:val="28"/>
          <w:szCs w:val="28"/>
        </w:rPr>
        <w:t>milj</w:t>
      </w:r>
      <w:proofErr w:type="spellEnd"/>
      <w:r w:rsidRPr="00604C08">
        <w:rPr>
          <w:sz w:val="28"/>
          <w:szCs w:val="28"/>
        </w:rPr>
        <w:t xml:space="preserve">. </w:t>
      </w:r>
      <w:r>
        <w:rPr>
          <w:sz w:val="28"/>
          <w:szCs w:val="28"/>
        </w:rPr>
        <w:t xml:space="preserve">latu </w:t>
      </w:r>
      <w:r w:rsidRPr="00604C08">
        <w:rPr>
          <w:sz w:val="28"/>
          <w:szCs w:val="28"/>
        </w:rPr>
        <w:t>apmērā.</w:t>
      </w:r>
    </w:p>
    <w:p w:rsidR="00B6119F" w:rsidRPr="000C07B9" w:rsidRDefault="00B6119F" w:rsidP="00B6119F">
      <w:pPr>
        <w:shd w:val="clear" w:color="auto" w:fill="FFFFFF"/>
        <w:spacing w:after="0"/>
        <w:ind w:firstLine="720"/>
        <w:jc w:val="both"/>
        <w:rPr>
          <w:sz w:val="28"/>
          <w:szCs w:val="28"/>
        </w:rPr>
      </w:pPr>
      <w:r>
        <w:rPr>
          <w:sz w:val="28"/>
          <w:szCs w:val="28"/>
        </w:rPr>
        <w:t>Valsts ieņēmumu dienesta</w:t>
      </w:r>
      <w:r w:rsidRPr="000C07B9">
        <w:rPr>
          <w:sz w:val="28"/>
          <w:szCs w:val="28"/>
        </w:rPr>
        <w:t xml:space="preserve"> uzturētajā „Paskaidrojumu reģistrā”, kurā tiek ievietoti komercsabiedrību amatpersonu paskaidrojumi un iesniegumi, par to, ka viņi nezina par komercsabiedrību reģistrāciju un saimniecisko darbību, vai arī piedalījušies par samaksu komercsabiedrību reģistrācijas procesā pēc trešo personu lūguma, ir iekļauti paskaidrojumi par 2329 šādām komercsabiedrībām, </w:t>
      </w:r>
      <w:proofErr w:type="spellStart"/>
      <w:r w:rsidRPr="000C07B9">
        <w:rPr>
          <w:sz w:val="28"/>
          <w:szCs w:val="28"/>
        </w:rPr>
        <w:t>t.i</w:t>
      </w:r>
      <w:proofErr w:type="spellEnd"/>
      <w:r w:rsidRPr="000C07B9">
        <w:rPr>
          <w:sz w:val="28"/>
          <w:szCs w:val="28"/>
        </w:rPr>
        <w:t xml:space="preserve">. paaugstināta riska grupas nodokļu maksātājiem. </w:t>
      </w:r>
    </w:p>
    <w:p w:rsidR="00B6119F" w:rsidRPr="000C07B9" w:rsidRDefault="00B6119F" w:rsidP="00B6119F">
      <w:pPr>
        <w:shd w:val="clear" w:color="auto" w:fill="FFFFFF"/>
        <w:spacing w:after="0"/>
        <w:ind w:firstLine="720"/>
        <w:jc w:val="both"/>
        <w:rPr>
          <w:sz w:val="28"/>
          <w:szCs w:val="28"/>
        </w:rPr>
      </w:pPr>
      <w:r w:rsidRPr="000C07B9">
        <w:rPr>
          <w:sz w:val="28"/>
          <w:szCs w:val="28"/>
        </w:rPr>
        <w:t>Šādi paaugstināta riska grupas komercsabiedrību „veiktie” darījumi:</w:t>
      </w:r>
    </w:p>
    <w:p w:rsidR="00B6119F" w:rsidRDefault="00B6119F" w:rsidP="00B6119F">
      <w:pPr>
        <w:pStyle w:val="ListParagraph"/>
        <w:numPr>
          <w:ilvl w:val="0"/>
          <w:numId w:val="36"/>
        </w:numPr>
        <w:shd w:val="clear" w:color="auto" w:fill="FFFFFF"/>
        <w:ind w:hanging="294"/>
        <w:jc w:val="both"/>
        <w:rPr>
          <w:szCs w:val="28"/>
        </w:rPr>
      </w:pPr>
      <w:r w:rsidRPr="0078362D">
        <w:rPr>
          <w:szCs w:val="28"/>
        </w:rPr>
        <w:t xml:space="preserve">2011.gadā bija vismaz 154,7 </w:t>
      </w:r>
      <w:proofErr w:type="spellStart"/>
      <w:r w:rsidRPr="0078362D">
        <w:rPr>
          <w:szCs w:val="28"/>
        </w:rPr>
        <w:t>milj</w:t>
      </w:r>
      <w:proofErr w:type="spellEnd"/>
      <w:r w:rsidRPr="0078362D">
        <w:rPr>
          <w:szCs w:val="28"/>
        </w:rPr>
        <w:t>. latu;</w:t>
      </w:r>
    </w:p>
    <w:p w:rsidR="00B6119F" w:rsidRPr="0078362D" w:rsidRDefault="00B6119F" w:rsidP="00B6119F">
      <w:pPr>
        <w:pStyle w:val="ListParagraph"/>
        <w:numPr>
          <w:ilvl w:val="0"/>
          <w:numId w:val="36"/>
        </w:numPr>
        <w:shd w:val="clear" w:color="auto" w:fill="FFFFFF"/>
        <w:ind w:hanging="294"/>
        <w:jc w:val="both"/>
        <w:rPr>
          <w:szCs w:val="28"/>
        </w:rPr>
      </w:pPr>
      <w:r w:rsidRPr="0078362D">
        <w:rPr>
          <w:szCs w:val="28"/>
        </w:rPr>
        <w:t xml:space="preserve">2012.gada pirmajos sešos mēnešos bija vismaz 24,2 </w:t>
      </w:r>
      <w:proofErr w:type="spellStart"/>
      <w:r w:rsidRPr="0078362D">
        <w:rPr>
          <w:szCs w:val="28"/>
        </w:rPr>
        <w:t>milj</w:t>
      </w:r>
      <w:proofErr w:type="spellEnd"/>
      <w:r w:rsidRPr="0078362D">
        <w:rPr>
          <w:szCs w:val="28"/>
        </w:rPr>
        <w:t>. latu.</w:t>
      </w:r>
    </w:p>
    <w:p w:rsidR="00B6119F" w:rsidRPr="000C07B9" w:rsidRDefault="00B6119F" w:rsidP="00B6119F">
      <w:pPr>
        <w:shd w:val="clear" w:color="auto" w:fill="FFFFFF"/>
        <w:spacing w:after="0"/>
        <w:ind w:firstLine="720"/>
        <w:jc w:val="both"/>
        <w:rPr>
          <w:sz w:val="28"/>
          <w:szCs w:val="28"/>
        </w:rPr>
      </w:pPr>
      <w:r w:rsidRPr="000C07B9">
        <w:rPr>
          <w:sz w:val="28"/>
          <w:szCs w:val="28"/>
        </w:rPr>
        <w:t xml:space="preserve">Tādējādi nodokļu maksātāji, sadarbojoties ar šādām komercsabiedrībām, 2011.gadā </w:t>
      </w:r>
      <w:r>
        <w:rPr>
          <w:sz w:val="28"/>
          <w:szCs w:val="28"/>
        </w:rPr>
        <w:t>PVN</w:t>
      </w:r>
      <w:r w:rsidRPr="000C07B9">
        <w:rPr>
          <w:sz w:val="28"/>
          <w:szCs w:val="28"/>
        </w:rPr>
        <w:t xml:space="preserve"> priekšnodoklī iekļāvuši un līdz ar to samazinājuši budžetā maksājamo </w:t>
      </w:r>
      <w:r>
        <w:rPr>
          <w:sz w:val="28"/>
          <w:szCs w:val="28"/>
        </w:rPr>
        <w:t>PVN</w:t>
      </w:r>
      <w:r w:rsidRPr="000C07B9">
        <w:rPr>
          <w:sz w:val="28"/>
          <w:szCs w:val="28"/>
        </w:rPr>
        <w:t xml:space="preserve"> vismaz 34,0 </w:t>
      </w:r>
      <w:proofErr w:type="spellStart"/>
      <w:r w:rsidRPr="000C07B9">
        <w:rPr>
          <w:sz w:val="28"/>
          <w:szCs w:val="28"/>
        </w:rPr>
        <w:t>milj</w:t>
      </w:r>
      <w:proofErr w:type="spellEnd"/>
      <w:r w:rsidRPr="000C07B9">
        <w:rPr>
          <w:sz w:val="28"/>
          <w:szCs w:val="28"/>
        </w:rPr>
        <w:t>.</w:t>
      </w:r>
      <w:r>
        <w:rPr>
          <w:sz w:val="28"/>
          <w:szCs w:val="28"/>
        </w:rPr>
        <w:t xml:space="preserve"> latu apmērā</w:t>
      </w:r>
      <w:r w:rsidRPr="000C07B9">
        <w:rPr>
          <w:sz w:val="28"/>
          <w:szCs w:val="28"/>
        </w:rPr>
        <w:t xml:space="preserve">, kā arī šo pašu darījumu apmērā attiecīgi ir palielināti arī citu nodokļu maksātāju izdevumi, tādā veidā samazinot apliekamo ienākumu un līdz ar to budžetā maksājamo </w:t>
      </w:r>
      <w:r w:rsidR="008B3AFE">
        <w:rPr>
          <w:sz w:val="28"/>
          <w:szCs w:val="28"/>
        </w:rPr>
        <w:t>UIN</w:t>
      </w:r>
      <w:r w:rsidRPr="000C07B9">
        <w:rPr>
          <w:sz w:val="28"/>
          <w:szCs w:val="28"/>
        </w:rPr>
        <w:t xml:space="preserve"> 23,2 </w:t>
      </w:r>
      <w:proofErr w:type="spellStart"/>
      <w:r w:rsidRPr="000C07B9">
        <w:rPr>
          <w:sz w:val="28"/>
          <w:szCs w:val="28"/>
        </w:rPr>
        <w:t>milj</w:t>
      </w:r>
      <w:proofErr w:type="spellEnd"/>
      <w:r w:rsidRPr="000C07B9">
        <w:rPr>
          <w:sz w:val="28"/>
          <w:szCs w:val="28"/>
        </w:rPr>
        <w:t>.</w:t>
      </w:r>
      <w:r>
        <w:rPr>
          <w:sz w:val="28"/>
          <w:szCs w:val="28"/>
        </w:rPr>
        <w:t xml:space="preserve"> latu</w:t>
      </w:r>
      <w:r w:rsidRPr="000C07B9">
        <w:rPr>
          <w:sz w:val="28"/>
          <w:szCs w:val="28"/>
        </w:rPr>
        <w:t xml:space="preserve"> apmērā.</w:t>
      </w:r>
    </w:p>
    <w:p w:rsidR="00B6119F" w:rsidRPr="000C07B9" w:rsidRDefault="00B6119F" w:rsidP="00B6119F">
      <w:pPr>
        <w:shd w:val="clear" w:color="auto" w:fill="FFFFFF"/>
        <w:spacing w:after="0"/>
        <w:ind w:firstLine="720"/>
        <w:jc w:val="both"/>
        <w:rPr>
          <w:sz w:val="28"/>
          <w:szCs w:val="28"/>
        </w:rPr>
      </w:pPr>
      <w:r w:rsidRPr="000C07B9">
        <w:rPr>
          <w:sz w:val="28"/>
          <w:szCs w:val="28"/>
        </w:rPr>
        <w:t xml:space="preserve">Savukārt 2012.gada pirmajos sešos mēnešos </w:t>
      </w:r>
      <w:r>
        <w:rPr>
          <w:sz w:val="28"/>
          <w:szCs w:val="28"/>
        </w:rPr>
        <w:t>PVN</w:t>
      </w:r>
      <w:r w:rsidRPr="000C07B9">
        <w:rPr>
          <w:sz w:val="28"/>
          <w:szCs w:val="28"/>
        </w:rPr>
        <w:t xml:space="preserve"> priekšnodoklī iekļāvuši un līdz ar to samazinājuši budžetā maksājamo </w:t>
      </w:r>
      <w:r>
        <w:rPr>
          <w:sz w:val="28"/>
          <w:szCs w:val="28"/>
        </w:rPr>
        <w:t>PVN</w:t>
      </w:r>
      <w:r w:rsidRPr="000C07B9">
        <w:rPr>
          <w:sz w:val="28"/>
          <w:szCs w:val="28"/>
        </w:rPr>
        <w:t xml:space="preserve"> 5,3 </w:t>
      </w:r>
      <w:proofErr w:type="spellStart"/>
      <w:r w:rsidRPr="000C07B9">
        <w:rPr>
          <w:sz w:val="28"/>
          <w:szCs w:val="28"/>
        </w:rPr>
        <w:t>milj</w:t>
      </w:r>
      <w:proofErr w:type="spellEnd"/>
      <w:r w:rsidRPr="000C07B9">
        <w:rPr>
          <w:sz w:val="28"/>
          <w:szCs w:val="28"/>
        </w:rPr>
        <w:t>.</w:t>
      </w:r>
      <w:r>
        <w:rPr>
          <w:sz w:val="28"/>
          <w:szCs w:val="28"/>
        </w:rPr>
        <w:t xml:space="preserve"> latu apmērā</w:t>
      </w:r>
      <w:r w:rsidRPr="000C07B9">
        <w:rPr>
          <w:sz w:val="28"/>
          <w:szCs w:val="28"/>
        </w:rPr>
        <w:t xml:space="preserve">, kā arī šo pašu darījumu apmērā attiecīgi ir palielināti arī citu nodokļu maksātāju izdevumi, tādā veidā samazinot apliekamo ienākumu un līdz ar to budžetā maksājamo </w:t>
      </w:r>
      <w:r>
        <w:rPr>
          <w:sz w:val="28"/>
          <w:szCs w:val="28"/>
        </w:rPr>
        <w:t xml:space="preserve">UIN </w:t>
      </w:r>
      <w:r w:rsidRPr="000C07B9">
        <w:rPr>
          <w:sz w:val="28"/>
          <w:szCs w:val="28"/>
        </w:rPr>
        <w:t xml:space="preserve">3,6 </w:t>
      </w:r>
      <w:proofErr w:type="spellStart"/>
      <w:r w:rsidRPr="000C07B9">
        <w:rPr>
          <w:sz w:val="28"/>
          <w:szCs w:val="28"/>
        </w:rPr>
        <w:t>milj</w:t>
      </w:r>
      <w:proofErr w:type="spellEnd"/>
      <w:r w:rsidRPr="000C07B9">
        <w:rPr>
          <w:sz w:val="28"/>
          <w:szCs w:val="28"/>
        </w:rPr>
        <w:t xml:space="preserve">. </w:t>
      </w:r>
      <w:r>
        <w:rPr>
          <w:sz w:val="28"/>
          <w:szCs w:val="28"/>
        </w:rPr>
        <w:t xml:space="preserve">latu </w:t>
      </w:r>
      <w:r w:rsidRPr="000C07B9">
        <w:rPr>
          <w:sz w:val="28"/>
          <w:szCs w:val="28"/>
        </w:rPr>
        <w:t>apmērā.</w:t>
      </w:r>
    </w:p>
    <w:p w:rsidR="00B6119F" w:rsidRDefault="00B6119F" w:rsidP="00B6119F">
      <w:pPr>
        <w:shd w:val="clear" w:color="auto" w:fill="FFFFFF"/>
        <w:spacing w:after="0"/>
        <w:ind w:firstLine="720"/>
        <w:jc w:val="both"/>
        <w:rPr>
          <w:sz w:val="28"/>
          <w:szCs w:val="28"/>
        </w:rPr>
      </w:pPr>
    </w:p>
    <w:p w:rsidR="00B6119F" w:rsidRDefault="00B6119F" w:rsidP="00B6119F">
      <w:pPr>
        <w:shd w:val="clear" w:color="auto" w:fill="FFFFFF"/>
        <w:spacing w:after="0"/>
        <w:ind w:firstLine="720"/>
        <w:jc w:val="both"/>
        <w:rPr>
          <w:sz w:val="28"/>
          <w:szCs w:val="28"/>
        </w:rPr>
      </w:pPr>
      <w:r w:rsidRPr="003C65F5">
        <w:rPr>
          <w:sz w:val="28"/>
          <w:szCs w:val="28"/>
        </w:rPr>
        <w:t xml:space="preserve">Līdz ar to 2013. gadā, </w:t>
      </w:r>
      <w:r w:rsidRPr="000C07B9">
        <w:rPr>
          <w:sz w:val="28"/>
          <w:szCs w:val="28"/>
        </w:rPr>
        <w:t>apturot šādu nodokļu maksātāju darbību</w:t>
      </w:r>
      <w:r>
        <w:rPr>
          <w:sz w:val="28"/>
          <w:szCs w:val="28"/>
        </w:rPr>
        <w:t xml:space="preserve">, </w:t>
      </w:r>
      <w:r w:rsidRPr="000C07B9">
        <w:rPr>
          <w:sz w:val="28"/>
          <w:szCs w:val="28"/>
        </w:rPr>
        <w:t>fiskālais ieguvums</w:t>
      </w:r>
      <w:r>
        <w:rPr>
          <w:sz w:val="28"/>
          <w:szCs w:val="28"/>
        </w:rPr>
        <w:t xml:space="preserve"> katru gadu </w:t>
      </w:r>
      <w:r w:rsidRPr="000C07B9">
        <w:rPr>
          <w:sz w:val="28"/>
          <w:szCs w:val="28"/>
        </w:rPr>
        <w:t xml:space="preserve">varētu būt vismaz </w:t>
      </w:r>
      <w:r w:rsidRPr="00BA312C">
        <w:rPr>
          <w:b/>
          <w:sz w:val="28"/>
          <w:szCs w:val="28"/>
        </w:rPr>
        <w:t xml:space="preserve">5,5 </w:t>
      </w:r>
      <w:proofErr w:type="spellStart"/>
      <w:r w:rsidRPr="00BA312C">
        <w:rPr>
          <w:b/>
          <w:sz w:val="28"/>
          <w:szCs w:val="28"/>
        </w:rPr>
        <w:t>milj</w:t>
      </w:r>
      <w:proofErr w:type="spellEnd"/>
      <w:r w:rsidRPr="00BA312C">
        <w:rPr>
          <w:b/>
          <w:sz w:val="28"/>
          <w:szCs w:val="28"/>
        </w:rPr>
        <w:t>. latu</w:t>
      </w:r>
      <w:r>
        <w:rPr>
          <w:sz w:val="28"/>
          <w:szCs w:val="28"/>
        </w:rPr>
        <w:t xml:space="preserve"> (</w:t>
      </w:r>
      <w:r w:rsidRPr="003C65F5">
        <w:rPr>
          <w:sz w:val="28"/>
          <w:szCs w:val="28"/>
        </w:rPr>
        <w:t xml:space="preserve">PVN 3,0 </w:t>
      </w:r>
      <w:proofErr w:type="spellStart"/>
      <w:r w:rsidRPr="003C65F5">
        <w:rPr>
          <w:sz w:val="28"/>
          <w:szCs w:val="28"/>
        </w:rPr>
        <w:t>milj</w:t>
      </w:r>
      <w:proofErr w:type="spellEnd"/>
      <w:r w:rsidRPr="003C65F5">
        <w:rPr>
          <w:sz w:val="28"/>
          <w:szCs w:val="28"/>
        </w:rPr>
        <w:t>. latu</w:t>
      </w:r>
      <w:r>
        <w:rPr>
          <w:sz w:val="28"/>
          <w:szCs w:val="28"/>
        </w:rPr>
        <w:t xml:space="preserve"> un </w:t>
      </w:r>
      <w:r w:rsidRPr="003C65F5">
        <w:rPr>
          <w:sz w:val="28"/>
          <w:szCs w:val="28"/>
        </w:rPr>
        <w:t xml:space="preserve">UIN 2,5 </w:t>
      </w:r>
      <w:proofErr w:type="spellStart"/>
      <w:r w:rsidRPr="003C65F5">
        <w:rPr>
          <w:sz w:val="28"/>
          <w:szCs w:val="28"/>
        </w:rPr>
        <w:t>milj</w:t>
      </w:r>
      <w:proofErr w:type="spellEnd"/>
      <w:r w:rsidRPr="003C65F5">
        <w:rPr>
          <w:sz w:val="28"/>
          <w:szCs w:val="28"/>
        </w:rPr>
        <w:t>. latu</w:t>
      </w:r>
      <w:r>
        <w:rPr>
          <w:sz w:val="28"/>
          <w:szCs w:val="28"/>
        </w:rPr>
        <w:t xml:space="preserve">) un 2014.-2015.gadā </w:t>
      </w:r>
      <w:r w:rsidRPr="001507C7">
        <w:rPr>
          <w:b/>
          <w:sz w:val="28"/>
          <w:szCs w:val="28"/>
        </w:rPr>
        <w:t>6</w:t>
      </w:r>
      <w:r>
        <w:rPr>
          <w:b/>
          <w:sz w:val="28"/>
          <w:szCs w:val="28"/>
        </w:rPr>
        <w:t>,0</w:t>
      </w:r>
      <w:r w:rsidRPr="001507C7">
        <w:rPr>
          <w:b/>
          <w:sz w:val="28"/>
          <w:szCs w:val="28"/>
        </w:rPr>
        <w:t xml:space="preserve"> </w:t>
      </w:r>
      <w:proofErr w:type="spellStart"/>
      <w:r w:rsidRPr="001507C7">
        <w:rPr>
          <w:b/>
          <w:sz w:val="28"/>
          <w:szCs w:val="28"/>
        </w:rPr>
        <w:t>milj</w:t>
      </w:r>
      <w:proofErr w:type="spellEnd"/>
      <w:r w:rsidRPr="001507C7">
        <w:rPr>
          <w:b/>
          <w:sz w:val="28"/>
          <w:szCs w:val="28"/>
        </w:rPr>
        <w:t>, latu</w:t>
      </w:r>
      <w:r>
        <w:rPr>
          <w:b/>
          <w:sz w:val="28"/>
          <w:szCs w:val="28"/>
        </w:rPr>
        <w:t xml:space="preserve"> (</w:t>
      </w:r>
      <w:r w:rsidRPr="003C65F5">
        <w:rPr>
          <w:sz w:val="28"/>
          <w:szCs w:val="28"/>
        </w:rPr>
        <w:t xml:space="preserve">PVN 3,0 </w:t>
      </w:r>
      <w:proofErr w:type="spellStart"/>
      <w:r w:rsidRPr="003C65F5">
        <w:rPr>
          <w:sz w:val="28"/>
          <w:szCs w:val="28"/>
        </w:rPr>
        <w:t>milj</w:t>
      </w:r>
      <w:proofErr w:type="spellEnd"/>
      <w:r w:rsidRPr="003C65F5">
        <w:rPr>
          <w:sz w:val="28"/>
          <w:szCs w:val="28"/>
        </w:rPr>
        <w:t>. latu</w:t>
      </w:r>
      <w:r>
        <w:rPr>
          <w:sz w:val="28"/>
          <w:szCs w:val="28"/>
        </w:rPr>
        <w:t xml:space="preserve"> un </w:t>
      </w:r>
      <w:r w:rsidRPr="003C65F5">
        <w:rPr>
          <w:sz w:val="28"/>
          <w:szCs w:val="28"/>
        </w:rPr>
        <w:t xml:space="preserve">UIN </w:t>
      </w:r>
      <w:r>
        <w:rPr>
          <w:sz w:val="28"/>
          <w:szCs w:val="28"/>
        </w:rPr>
        <w:t>3,0</w:t>
      </w:r>
      <w:r w:rsidRPr="003C65F5">
        <w:rPr>
          <w:sz w:val="28"/>
          <w:szCs w:val="28"/>
        </w:rPr>
        <w:t xml:space="preserve"> </w:t>
      </w:r>
      <w:proofErr w:type="spellStart"/>
      <w:r w:rsidRPr="003C65F5">
        <w:rPr>
          <w:sz w:val="28"/>
          <w:szCs w:val="28"/>
        </w:rPr>
        <w:t>milj</w:t>
      </w:r>
      <w:proofErr w:type="spellEnd"/>
      <w:r w:rsidRPr="003C65F5">
        <w:rPr>
          <w:sz w:val="28"/>
          <w:szCs w:val="28"/>
        </w:rPr>
        <w:t>. latu</w:t>
      </w:r>
      <w:r>
        <w:rPr>
          <w:sz w:val="28"/>
          <w:szCs w:val="28"/>
        </w:rPr>
        <w:t xml:space="preserve">). </w:t>
      </w:r>
      <w:r w:rsidR="008B3AFE">
        <w:rPr>
          <w:sz w:val="28"/>
          <w:szCs w:val="28"/>
        </w:rPr>
        <w:t>Balstoties uz piesardzības argumentiem, šie papildu ieņēmumi nav bijuši iekļauti kopējā prognozē</w:t>
      </w:r>
      <w:r w:rsidR="0090398C">
        <w:rPr>
          <w:sz w:val="28"/>
          <w:szCs w:val="28"/>
        </w:rPr>
        <w:t xml:space="preserve"> 2012.-2014.gadam</w:t>
      </w:r>
      <w:r w:rsidR="008B3AFE">
        <w:rPr>
          <w:sz w:val="28"/>
          <w:szCs w:val="28"/>
        </w:rPr>
        <w:t>, tomēr VID uzsāktais darbs liecina par šī instrumenta sekmīgu izmantošanu</w:t>
      </w:r>
      <w:r w:rsidR="00601DC2">
        <w:rPr>
          <w:sz w:val="28"/>
          <w:szCs w:val="28"/>
        </w:rPr>
        <w:t>,</w:t>
      </w:r>
      <w:r w:rsidR="008B3AFE">
        <w:rPr>
          <w:sz w:val="28"/>
          <w:szCs w:val="28"/>
        </w:rPr>
        <w:t xml:space="preserve"> un ir pamats palielināt nodokļu ieņēmumu prognozi.</w:t>
      </w:r>
    </w:p>
    <w:p w:rsidR="00B6119F" w:rsidRDefault="00B6119F" w:rsidP="00626CC4">
      <w:pPr>
        <w:shd w:val="clear" w:color="auto" w:fill="FFFFFF"/>
        <w:spacing w:after="0"/>
        <w:ind w:firstLine="720"/>
        <w:jc w:val="both"/>
        <w:rPr>
          <w:sz w:val="28"/>
          <w:szCs w:val="28"/>
        </w:rPr>
      </w:pPr>
      <w:r w:rsidRPr="003C65F5">
        <w:rPr>
          <w:sz w:val="28"/>
          <w:szCs w:val="28"/>
        </w:rPr>
        <w:t xml:space="preserve">Ietekme aprēķināta, ņemot vērā, ka samazināsies PVN priekšnodoklī iekļautās summas un palielināsies budžetā maksājamais PVN, kā arī šo pašu darījumu apmērā attiecīgi ir </w:t>
      </w:r>
      <w:r>
        <w:rPr>
          <w:sz w:val="28"/>
          <w:szCs w:val="28"/>
        </w:rPr>
        <w:t>samazināti</w:t>
      </w:r>
      <w:r w:rsidRPr="003C65F5">
        <w:rPr>
          <w:sz w:val="28"/>
          <w:szCs w:val="28"/>
        </w:rPr>
        <w:t xml:space="preserve"> arī citu nodokļu maksātāju izdevumi, tādā veidā </w:t>
      </w:r>
      <w:r>
        <w:rPr>
          <w:sz w:val="28"/>
          <w:szCs w:val="28"/>
        </w:rPr>
        <w:t>palielinot</w:t>
      </w:r>
      <w:r w:rsidRPr="003C65F5">
        <w:rPr>
          <w:sz w:val="28"/>
          <w:szCs w:val="28"/>
        </w:rPr>
        <w:t xml:space="preserve"> apliekamo ienākumu un līdz ar to budžetā maksājamo UIN.</w:t>
      </w:r>
      <w:r w:rsidRPr="000C07B9">
        <w:rPr>
          <w:sz w:val="28"/>
          <w:szCs w:val="28"/>
        </w:rPr>
        <w:t xml:space="preserve"> </w:t>
      </w:r>
      <w:r w:rsidRPr="00F54293">
        <w:rPr>
          <w:sz w:val="28"/>
          <w:szCs w:val="28"/>
        </w:rPr>
        <w:t xml:space="preserve"> </w:t>
      </w:r>
    </w:p>
    <w:p w:rsidR="006F77AC" w:rsidRDefault="006F77AC" w:rsidP="006F77AC">
      <w:pPr>
        <w:pStyle w:val="ListParagraph"/>
        <w:tabs>
          <w:tab w:val="left" w:pos="-8222"/>
        </w:tabs>
        <w:rPr>
          <w:rFonts w:eastAsiaTheme="minorHAnsi" w:cstheme="minorBidi"/>
          <w:szCs w:val="28"/>
        </w:rPr>
      </w:pPr>
    </w:p>
    <w:p w:rsidR="005E5BA2" w:rsidRDefault="005E5BA2" w:rsidP="006F77AC">
      <w:pPr>
        <w:pStyle w:val="ListParagraph"/>
        <w:tabs>
          <w:tab w:val="left" w:pos="-8222"/>
        </w:tabs>
        <w:rPr>
          <w:rFonts w:eastAsiaTheme="minorHAnsi" w:cstheme="minorBidi"/>
          <w:szCs w:val="28"/>
        </w:rPr>
      </w:pPr>
    </w:p>
    <w:p w:rsidR="005E5BA2" w:rsidRDefault="005E5BA2" w:rsidP="006F77AC">
      <w:pPr>
        <w:pStyle w:val="ListParagraph"/>
        <w:tabs>
          <w:tab w:val="left" w:pos="-8222"/>
        </w:tabs>
        <w:rPr>
          <w:rFonts w:eastAsiaTheme="minorHAnsi" w:cstheme="minorBidi"/>
          <w:szCs w:val="28"/>
        </w:rPr>
      </w:pPr>
    </w:p>
    <w:p w:rsidR="005E5BA2" w:rsidRDefault="005E5BA2" w:rsidP="006F77AC">
      <w:pPr>
        <w:pStyle w:val="ListParagraph"/>
        <w:tabs>
          <w:tab w:val="left" w:pos="-8222"/>
        </w:tabs>
        <w:rPr>
          <w:b/>
          <w:szCs w:val="28"/>
        </w:rPr>
      </w:pPr>
    </w:p>
    <w:p w:rsidR="00CF2D82" w:rsidRDefault="00405765" w:rsidP="00405765">
      <w:pPr>
        <w:pStyle w:val="ListParagraph"/>
        <w:numPr>
          <w:ilvl w:val="0"/>
          <w:numId w:val="25"/>
        </w:numPr>
        <w:tabs>
          <w:tab w:val="left" w:pos="-8222"/>
        </w:tabs>
        <w:jc w:val="center"/>
        <w:rPr>
          <w:b/>
          <w:szCs w:val="28"/>
        </w:rPr>
      </w:pPr>
      <w:r>
        <w:rPr>
          <w:b/>
          <w:szCs w:val="28"/>
        </w:rPr>
        <w:lastRenderedPageBreak/>
        <w:t>Ē</w:t>
      </w:r>
      <w:r w:rsidRPr="00405765">
        <w:rPr>
          <w:b/>
          <w:szCs w:val="28"/>
        </w:rPr>
        <w:t>nu</w:t>
      </w:r>
      <w:r>
        <w:rPr>
          <w:b/>
          <w:szCs w:val="28"/>
        </w:rPr>
        <w:t xml:space="preserve"> ekonomikas apkarošanas un citi</w:t>
      </w:r>
      <w:r w:rsidRPr="00405765">
        <w:rPr>
          <w:b/>
          <w:szCs w:val="28"/>
        </w:rPr>
        <w:t xml:space="preserve"> pasāku</w:t>
      </w:r>
      <w:r>
        <w:rPr>
          <w:b/>
          <w:szCs w:val="28"/>
        </w:rPr>
        <w:t>mi</w:t>
      </w:r>
    </w:p>
    <w:p w:rsidR="00070749" w:rsidRDefault="00070749" w:rsidP="00070749">
      <w:pPr>
        <w:pStyle w:val="ListParagraph"/>
        <w:tabs>
          <w:tab w:val="left" w:pos="-8222"/>
        </w:tabs>
        <w:rPr>
          <w:b/>
          <w:szCs w:val="28"/>
        </w:rPr>
      </w:pPr>
    </w:p>
    <w:p w:rsidR="00853204" w:rsidRDefault="003D52D0" w:rsidP="00EB404D">
      <w:pPr>
        <w:tabs>
          <w:tab w:val="left" w:pos="-8222"/>
        </w:tabs>
        <w:spacing w:after="0"/>
        <w:jc w:val="both"/>
        <w:rPr>
          <w:rFonts w:eastAsia="Times New Roman" w:cs="Times New Roman"/>
          <w:color w:val="000000"/>
          <w:sz w:val="28"/>
          <w:szCs w:val="28"/>
          <w:lang w:eastAsia="lv-LV"/>
        </w:rPr>
      </w:pPr>
      <w:r>
        <w:rPr>
          <w:rFonts w:cs="Times New Roman"/>
          <w:sz w:val="26"/>
          <w:szCs w:val="26"/>
        </w:rPr>
        <w:tab/>
      </w:r>
      <w:r w:rsidR="00405765">
        <w:rPr>
          <w:sz w:val="28"/>
          <w:szCs w:val="28"/>
        </w:rPr>
        <w:t>Neskatoties uz</w:t>
      </w:r>
      <w:r w:rsidR="00DC5762" w:rsidRPr="00437BF6">
        <w:rPr>
          <w:sz w:val="28"/>
          <w:szCs w:val="28"/>
        </w:rPr>
        <w:t xml:space="preserve"> </w:t>
      </w:r>
      <w:r w:rsidR="00405765">
        <w:rPr>
          <w:sz w:val="28"/>
          <w:szCs w:val="28"/>
        </w:rPr>
        <w:t xml:space="preserve">kompetento iestāžu </w:t>
      </w:r>
      <w:r w:rsidR="00A42302">
        <w:rPr>
          <w:sz w:val="28"/>
          <w:szCs w:val="28"/>
        </w:rPr>
        <w:t>līdz šim paveikto</w:t>
      </w:r>
      <w:r w:rsidR="00DC5762" w:rsidRPr="00437BF6">
        <w:rPr>
          <w:sz w:val="28"/>
          <w:szCs w:val="28"/>
        </w:rPr>
        <w:t xml:space="preserve">, </w:t>
      </w:r>
      <w:r w:rsidR="000619FF">
        <w:rPr>
          <w:sz w:val="28"/>
          <w:szCs w:val="28"/>
        </w:rPr>
        <w:t xml:space="preserve">pilnveidojot darba metodes, pārskatot darba organizēšanu, </w:t>
      </w:r>
      <w:r w:rsidR="00DC5762" w:rsidRPr="00437BF6">
        <w:rPr>
          <w:sz w:val="28"/>
          <w:szCs w:val="28"/>
        </w:rPr>
        <w:t xml:space="preserve">izmantojot normatīvajos aktos noteiktās tiesības un rīcībā esošos līdzekļus un informāciju, </w:t>
      </w:r>
      <w:r w:rsidR="000619FF">
        <w:rPr>
          <w:sz w:val="28"/>
          <w:szCs w:val="28"/>
        </w:rPr>
        <w:t>situācijas</w:t>
      </w:r>
      <w:r w:rsidR="00DC5762" w:rsidRPr="00437BF6">
        <w:rPr>
          <w:sz w:val="28"/>
          <w:szCs w:val="28"/>
        </w:rPr>
        <w:t xml:space="preserve"> uzlabojumi</w:t>
      </w:r>
      <w:r w:rsidR="002D224A">
        <w:rPr>
          <w:sz w:val="28"/>
          <w:szCs w:val="28"/>
        </w:rPr>
        <w:t xml:space="preserve"> valstī </w:t>
      </w:r>
      <w:r w:rsidR="00DC5762" w:rsidRPr="00437BF6">
        <w:rPr>
          <w:sz w:val="28"/>
          <w:szCs w:val="28"/>
        </w:rPr>
        <w:t xml:space="preserve">saistībā ar darba samaksas un ar to </w:t>
      </w:r>
      <w:r w:rsidR="00905DC3">
        <w:rPr>
          <w:sz w:val="28"/>
          <w:szCs w:val="28"/>
        </w:rPr>
        <w:t xml:space="preserve">saistīto </w:t>
      </w:r>
      <w:r w:rsidR="00DC5762" w:rsidRPr="00437BF6">
        <w:rPr>
          <w:sz w:val="28"/>
          <w:szCs w:val="28"/>
        </w:rPr>
        <w:t>maksājumu budžetā (</w:t>
      </w:r>
      <w:r w:rsidR="00B6119F">
        <w:rPr>
          <w:sz w:val="28"/>
          <w:szCs w:val="28"/>
        </w:rPr>
        <w:t>VSAOI</w:t>
      </w:r>
      <w:r w:rsidR="00DC5762" w:rsidRPr="00437BF6">
        <w:rPr>
          <w:sz w:val="28"/>
          <w:szCs w:val="28"/>
        </w:rPr>
        <w:t xml:space="preserve"> un </w:t>
      </w:r>
      <w:r w:rsidR="00B6119F">
        <w:rPr>
          <w:sz w:val="28"/>
          <w:szCs w:val="28"/>
        </w:rPr>
        <w:t>IIN</w:t>
      </w:r>
      <w:r w:rsidR="00FB3125">
        <w:rPr>
          <w:sz w:val="28"/>
          <w:szCs w:val="28"/>
        </w:rPr>
        <w:t>) patiesā apmēra</w:t>
      </w:r>
      <w:r w:rsidR="00DC5762" w:rsidRPr="00437BF6">
        <w:rPr>
          <w:sz w:val="28"/>
          <w:szCs w:val="28"/>
        </w:rPr>
        <w:t xml:space="preserve"> deklarēšanu nav </w:t>
      </w:r>
      <w:r w:rsidR="000619FF">
        <w:rPr>
          <w:sz w:val="28"/>
          <w:szCs w:val="28"/>
        </w:rPr>
        <w:t>pietiekami</w:t>
      </w:r>
      <w:r w:rsidR="00DC5762" w:rsidRPr="00437BF6">
        <w:rPr>
          <w:sz w:val="28"/>
          <w:szCs w:val="28"/>
        </w:rPr>
        <w:t>.</w:t>
      </w:r>
      <w:r w:rsidR="00537EEC">
        <w:rPr>
          <w:rFonts w:eastAsia="Times New Roman" w:cs="Times New Roman"/>
          <w:color w:val="000000"/>
          <w:sz w:val="28"/>
          <w:szCs w:val="28"/>
          <w:lang w:eastAsia="lv-LV"/>
        </w:rPr>
        <w:t xml:space="preserve"> </w:t>
      </w:r>
      <w:r w:rsidR="00405765">
        <w:rPr>
          <w:rFonts w:eastAsia="Times New Roman" w:cs="Times New Roman"/>
          <w:color w:val="000000"/>
          <w:sz w:val="28"/>
          <w:szCs w:val="28"/>
          <w:lang w:eastAsia="lv-LV"/>
        </w:rPr>
        <w:t xml:space="preserve">Šobrīd pastāvošie instrumenti ir vērsti uz cīņu </w:t>
      </w:r>
      <w:r w:rsidR="00DC5762" w:rsidRPr="00DC5762">
        <w:rPr>
          <w:rFonts w:eastAsia="Times New Roman" w:cs="Times New Roman"/>
          <w:color w:val="000000"/>
          <w:sz w:val="28"/>
          <w:szCs w:val="28"/>
          <w:lang w:eastAsia="lv-LV"/>
        </w:rPr>
        <w:t>ar sekām</w:t>
      </w:r>
      <w:r w:rsidR="00405765">
        <w:rPr>
          <w:rFonts w:eastAsia="Times New Roman" w:cs="Times New Roman"/>
          <w:color w:val="000000"/>
          <w:sz w:val="28"/>
          <w:szCs w:val="28"/>
          <w:lang w:eastAsia="lv-LV"/>
        </w:rPr>
        <w:t xml:space="preserve">. </w:t>
      </w:r>
      <w:r w:rsidR="00020D21">
        <w:rPr>
          <w:rFonts w:eastAsia="Times New Roman" w:cs="Times New Roman"/>
          <w:color w:val="000000"/>
          <w:sz w:val="28"/>
          <w:szCs w:val="28"/>
          <w:lang w:eastAsia="lv-LV"/>
        </w:rPr>
        <w:t>Būtu nepieciešams radīt kompleksu risinājumu</w:t>
      </w:r>
      <w:r w:rsidR="00DC5762" w:rsidRPr="00DC5762">
        <w:rPr>
          <w:rFonts w:eastAsia="Times New Roman" w:cs="Times New Roman"/>
          <w:color w:val="000000"/>
          <w:sz w:val="28"/>
          <w:szCs w:val="28"/>
          <w:lang w:eastAsia="lv-LV"/>
        </w:rPr>
        <w:t xml:space="preserve">, kā </w:t>
      </w:r>
      <w:r w:rsidR="00405765">
        <w:rPr>
          <w:rFonts w:eastAsia="Times New Roman" w:cs="Times New Roman"/>
          <w:color w:val="000000"/>
          <w:sz w:val="28"/>
          <w:szCs w:val="28"/>
          <w:lang w:eastAsia="lv-LV"/>
        </w:rPr>
        <w:t>rezultātā</w:t>
      </w:r>
      <w:r w:rsidR="00DC5762" w:rsidRPr="00DC5762">
        <w:rPr>
          <w:rFonts w:eastAsia="Times New Roman" w:cs="Times New Roman"/>
          <w:color w:val="000000"/>
          <w:sz w:val="28"/>
          <w:szCs w:val="28"/>
          <w:lang w:eastAsia="lv-LV"/>
        </w:rPr>
        <w:t xml:space="preserve"> darba devējs nevarētu nedeklarēt visus savu darba ņēmēju darba ienākumus</w:t>
      </w:r>
      <w:r w:rsidR="00460059">
        <w:rPr>
          <w:rFonts w:eastAsia="Times New Roman" w:cs="Times New Roman"/>
          <w:color w:val="000000"/>
          <w:sz w:val="28"/>
          <w:szCs w:val="28"/>
          <w:lang w:eastAsia="lv-LV"/>
        </w:rPr>
        <w:t xml:space="preserve"> </w:t>
      </w:r>
      <w:r w:rsidR="0099750F" w:rsidRPr="006807D0">
        <w:rPr>
          <w:rFonts w:eastAsia="Times New Roman" w:cs="Times New Roman"/>
          <w:color w:val="000000"/>
          <w:sz w:val="28"/>
          <w:szCs w:val="28"/>
          <w:lang w:eastAsia="lv-LV"/>
        </w:rPr>
        <w:t xml:space="preserve">vai arī darba ņēmēju darba ienākumu izmaksāt citā veidā, piemēram, izsniedzot skaidrās vai bezskaidrās naudas avansu (turpmāk – avanss) preču vai pakalpojumu iegādei, komandējuma izdevumu segšanai, nenosakot konkrētu </w:t>
      </w:r>
      <w:r w:rsidR="007157FA" w:rsidRPr="006807D0">
        <w:rPr>
          <w:rFonts w:eastAsia="Times New Roman" w:cs="Times New Roman"/>
          <w:color w:val="000000"/>
          <w:sz w:val="28"/>
          <w:szCs w:val="28"/>
          <w:lang w:eastAsia="lv-LV"/>
        </w:rPr>
        <w:t xml:space="preserve">šo </w:t>
      </w:r>
      <w:r w:rsidR="0099750F" w:rsidRPr="006807D0">
        <w:rPr>
          <w:rFonts w:eastAsia="Times New Roman" w:cs="Times New Roman"/>
          <w:color w:val="000000"/>
          <w:sz w:val="28"/>
          <w:szCs w:val="28"/>
          <w:lang w:eastAsia="lv-LV"/>
        </w:rPr>
        <w:t>naudas līdzekļu izlietošanas termiņu avansa norēķina personai</w:t>
      </w:r>
      <w:r w:rsidR="00460059" w:rsidRPr="006807D0">
        <w:rPr>
          <w:rFonts w:eastAsia="Times New Roman" w:cs="Times New Roman"/>
          <w:color w:val="000000"/>
          <w:sz w:val="28"/>
          <w:szCs w:val="28"/>
          <w:lang w:eastAsia="lv-LV"/>
        </w:rPr>
        <w:t>.</w:t>
      </w:r>
      <w:r w:rsidR="00460059">
        <w:rPr>
          <w:rFonts w:eastAsia="Times New Roman" w:cs="Times New Roman"/>
          <w:color w:val="000000"/>
          <w:sz w:val="28"/>
          <w:szCs w:val="28"/>
          <w:lang w:eastAsia="lv-LV"/>
        </w:rPr>
        <w:t xml:space="preserve"> Tādējādi jau preventīvi būtu radīti apstākļi</w:t>
      </w:r>
      <w:r w:rsidR="00DC5762" w:rsidRPr="00DC5762">
        <w:rPr>
          <w:rFonts w:eastAsia="Times New Roman" w:cs="Times New Roman"/>
          <w:color w:val="000000"/>
          <w:sz w:val="28"/>
          <w:szCs w:val="28"/>
          <w:lang w:eastAsia="lv-LV"/>
        </w:rPr>
        <w:t>, ka tas nav izdevīgi un iespējami ne tikai darba devējam, bet arī darba ņēmējam. Tas tiešā veidā ietek</w:t>
      </w:r>
      <w:r w:rsidR="00405765">
        <w:rPr>
          <w:rFonts w:eastAsia="Times New Roman" w:cs="Times New Roman"/>
          <w:color w:val="000000"/>
          <w:sz w:val="28"/>
          <w:szCs w:val="28"/>
          <w:lang w:eastAsia="lv-LV"/>
        </w:rPr>
        <w:t>mētu ēnu ekonomikas samazināšanu un valsts budžeta ienākumu palielināšanu</w:t>
      </w:r>
      <w:r w:rsidR="00DC5762" w:rsidRPr="00DC5762">
        <w:rPr>
          <w:rFonts w:eastAsia="Times New Roman" w:cs="Times New Roman"/>
          <w:color w:val="000000"/>
          <w:sz w:val="28"/>
          <w:szCs w:val="28"/>
          <w:lang w:eastAsia="lv-LV"/>
        </w:rPr>
        <w:t>.</w:t>
      </w:r>
    </w:p>
    <w:p w:rsidR="00460059" w:rsidRDefault="00537EEC" w:rsidP="00EB404D">
      <w:pPr>
        <w:tabs>
          <w:tab w:val="left" w:pos="-8222"/>
        </w:tabs>
        <w:spacing w:after="0"/>
        <w:jc w:val="both"/>
        <w:rPr>
          <w:rFonts w:eastAsia="Times New Roman" w:cs="Times New Roman"/>
          <w:color w:val="000000"/>
          <w:sz w:val="28"/>
          <w:szCs w:val="28"/>
          <w:lang w:eastAsia="lv-LV"/>
        </w:rPr>
      </w:pPr>
      <w:r>
        <w:rPr>
          <w:rFonts w:eastAsia="Times New Roman" w:cs="Times New Roman"/>
          <w:color w:val="000000"/>
          <w:sz w:val="28"/>
          <w:szCs w:val="28"/>
          <w:lang w:eastAsia="lv-LV"/>
        </w:rPr>
        <w:tab/>
      </w:r>
      <w:r w:rsidR="00BF7BD5">
        <w:rPr>
          <w:rFonts w:eastAsia="Times New Roman" w:cs="Times New Roman"/>
          <w:color w:val="000000"/>
          <w:sz w:val="28"/>
          <w:szCs w:val="28"/>
          <w:lang w:eastAsia="lv-LV"/>
        </w:rPr>
        <w:t>Atsevišķos gadījumos ir nepieciešams veikt izmaiņas nodokļu administrēšanas procesā, lai nodrošinātu neizbēgamību no nodokļa nomaksas.</w:t>
      </w:r>
    </w:p>
    <w:p w:rsidR="00537EEC" w:rsidRPr="00DC5762" w:rsidRDefault="00BF7BD5" w:rsidP="00EB404D">
      <w:pPr>
        <w:tabs>
          <w:tab w:val="left" w:pos="-8222"/>
        </w:tabs>
        <w:spacing w:after="0"/>
        <w:jc w:val="both"/>
        <w:rPr>
          <w:rFonts w:eastAsia="Times New Roman" w:cs="Times New Roman"/>
          <w:color w:val="000000"/>
          <w:sz w:val="28"/>
          <w:szCs w:val="28"/>
          <w:lang w:eastAsia="lv-LV"/>
        </w:rPr>
      </w:pPr>
      <w:r>
        <w:rPr>
          <w:rFonts w:eastAsia="Times New Roman" w:cs="Times New Roman"/>
          <w:color w:val="000000"/>
          <w:sz w:val="28"/>
          <w:szCs w:val="28"/>
          <w:lang w:eastAsia="lv-LV"/>
        </w:rPr>
        <w:t xml:space="preserve"> </w:t>
      </w:r>
    </w:p>
    <w:p w:rsidR="003D47E8" w:rsidRDefault="00853204" w:rsidP="00A83606">
      <w:pPr>
        <w:shd w:val="clear" w:color="auto" w:fill="FFFFFF"/>
        <w:spacing w:after="0"/>
        <w:ind w:firstLine="720"/>
        <w:jc w:val="both"/>
        <w:rPr>
          <w:rFonts w:eastAsia="Times New Roman" w:cs="Times New Roman"/>
          <w:color w:val="000000"/>
          <w:sz w:val="28"/>
          <w:szCs w:val="28"/>
          <w:lang w:eastAsia="lv-LV"/>
        </w:rPr>
      </w:pPr>
      <w:r>
        <w:rPr>
          <w:rFonts w:eastAsia="Times New Roman" w:cs="Times New Roman"/>
          <w:color w:val="000000"/>
          <w:sz w:val="28"/>
          <w:szCs w:val="28"/>
          <w:lang w:eastAsia="lv-LV"/>
        </w:rPr>
        <w:t>P</w:t>
      </w:r>
      <w:r w:rsidR="008E3A4D">
        <w:rPr>
          <w:rFonts w:eastAsia="Times New Roman" w:cs="Times New Roman"/>
          <w:color w:val="000000"/>
          <w:sz w:val="28"/>
          <w:szCs w:val="28"/>
          <w:lang w:eastAsia="lv-LV"/>
        </w:rPr>
        <w:t>riekšlikumi</w:t>
      </w:r>
      <w:r w:rsidR="004968CD">
        <w:rPr>
          <w:rFonts w:eastAsia="Times New Roman" w:cs="Times New Roman"/>
          <w:color w:val="000000"/>
          <w:sz w:val="28"/>
          <w:szCs w:val="28"/>
          <w:lang w:eastAsia="lv-LV"/>
        </w:rPr>
        <w:t xml:space="preserve"> situācijas uzlabošanai</w:t>
      </w:r>
      <w:r w:rsidR="009D4BCB">
        <w:rPr>
          <w:rFonts w:eastAsia="Times New Roman" w:cs="Times New Roman"/>
          <w:color w:val="000000"/>
          <w:sz w:val="28"/>
          <w:szCs w:val="28"/>
          <w:lang w:eastAsia="lv-LV"/>
        </w:rPr>
        <w:t>:</w:t>
      </w:r>
    </w:p>
    <w:p w:rsidR="00460059" w:rsidRDefault="00460059" w:rsidP="00537A51">
      <w:pPr>
        <w:pStyle w:val="ListParagraph"/>
        <w:numPr>
          <w:ilvl w:val="0"/>
          <w:numId w:val="37"/>
        </w:numPr>
        <w:shd w:val="clear" w:color="auto" w:fill="FFFFFF"/>
        <w:ind w:left="0" w:firstLine="709"/>
        <w:jc w:val="both"/>
        <w:rPr>
          <w:b/>
          <w:i/>
          <w:color w:val="000000"/>
          <w:szCs w:val="28"/>
        </w:rPr>
      </w:pPr>
      <w:r w:rsidRPr="00460059">
        <w:rPr>
          <w:b/>
          <w:i/>
          <w:color w:val="000000"/>
          <w:szCs w:val="28"/>
        </w:rPr>
        <w:t xml:space="preserve">Paredzēt </w:t>
      </w:r>
      <w:r>
        <w:rPr>
          <w:b/>
          <w:i/>
          <w:color w:val="000000"/>
          <w:szCs w:val="28"/>
        </w:rPr>
        <w:t>piemērot VSAOI un IIN darba ņēmējam izsniegtiem avansiem, ja tas noteiktā laika periodā nav veicis avansa norēķinu.</w:t>
      </w:r>
    </w:p>
    <w:p w:rsidR="003D1C38" w:rsidRPr="006807D0" w:rsidRDefault="00284227" w:rsidP="00284227">
      <w:pPr>
        <w:pStyle w:val="ListParagraph"/>
        <w:shd w:val="clear" w:color="auto" w:fill="FFFFFF"/>
        <w:ind w:left="0" w:firstLine="709"/>
        <w:jc w:val="both"/>
        <w:rPr>
          <w:color w:val="000000"/>
          <w:szCs w:val="28"/>
        </w:rPr>
      </w:pPr>
      <w:r w:rsidRPr="006807D0">
        <w:rPr>
          <w:color w:val="000000"/>
          <w:szCs w:val="28"/>
        </w:rPr>
        <w:t>Komersanti, kooperatīvās sabiedrības, ārvalsts komersanta filiāles un nerezidenta (ārvalsts komersanta) pastāvīgās pārstāvniecības, biedrības un nodibinājumi, politiskās organizācijas (partijas) un politisko organizāciju (partiju) apvienības, reliģiskās organizācijas, arodbiedrības, iestādes, kuras tiek finansēta no valsts budžeta vai pašvaldību budžeta, valsts vai pašvaldību aģentūras, citas juridiskās un fiziskās personas, kas veic saimniecisko darbību (turpmāk – uzņēmumi) grāmatvedības kārtošanas un organizācijas prasības nosaka saskaņā a</w:t>
      </w:r>
      <w:r w:rsidR="007157FA" w:rsidRPr="006807D0">
        <w:rPr>
          <w:color w:val="000000"/>
          <w:szCs w:val="28"/>
        </w:rPr>
        <w:t>r Ministru kabineta 2003.gada 21</w:t>
      </w:r>
      <w:r w:rsidRPr="006807D0">
        <w:rPr>
          <w:color w:val="000000"/>
          <w:szCs w:val="28"/>
        </w:rPr>
        <w:t xml:space="preserve">.oktobra noteikumiem nr.585 „Noteikumi par grāmatvedības kārtošanu un organizāciju”. Minēto noteikumu 41.punkts nosaka pienākumu uzņēmumiem grāmatvedības organizācijas dokumentos noteikt kārtību, kādā dokumentē, novērtē un uzskaita uzņēmuma saimnieciskos darījumus, mantu un saistības, veic inventarizāciju, sniedz pārskatus par skaidrās un bezskaidrās naudas avansu, kā arī izejvielu un citu krājumu izlietojumu. Ņemot vērā, ka normatīvie akti </w:t>
      </w:r>
      <w:r w:rsidR="000C74C9" w:rsidRPr="006807D0">
        <w:rPr>
          <w:color w:val="000000"/>
          <w:szCs w:val="28"/>
        </w:rPr>
        <w:t>neparedz īpašus nosacījumus vai</w:t>
      </w:r>
      <w:r w:rsidRPr="006807D0">
        <w:rPr>
          <w:color w:val="000000"/>
          <w:szCs w:val="28"/>
        </w:rPr>
        <w:t xml:space="preserve"> ierobežojumus avansa maksājumiem un norēķiniem, šobrīd uzņēmumos pastāv dažāda avansu maksājumu un norēķinu politika. </w:t>
      </w:r>
    </w:p>
    <w:p w:rsidR="0099750F" w:rsidRPr="006807D0" w:rsidRDefault="0099750F" w:rsidP="0099750F">
      <w:pPr>
        <w:pStyle w:val="ListParagraph"/>
        <w:shd w:val="clear" w:color="auto" w:fill="FFFFFF"/>
        <w:ind w:left="0" w:firstLine="709"/>
        <w:jc w:val="both"/>
        <w:rPr>
          <w:color w:val="000000"/>
          <w:szCs w:val="28"/>
        </w:rPr>
      </w:pPr>
      <w:r w:rsidRPr="006807D0">
        <w:rPr>
          <w:color w:val="000000"/>
          <w:szCs w:val="28"/>
        </w:rPr>
        <w:t>Pēc ekonomiskās būtības avanss uzņēmuma darbiniekam vai amatpersonai (turpmāk – darbinieks) tiek izsniegts, lai uzņēmums saimnieciskās darbības nodr</w:t>
      </w:r>
      <w:bookmarkStart w:id="5" w:name="_GoBack"/>
      <w:bookmarkEnd w:id="5"/>
      <w:r w:rsidRPr="006807D0">
        <w:rPr>
          <w:color w:val="000000"/>
          <w:szCs w:val="28"/>
        </w:rPr>
        <w:t xml:space="preserve">ošināšanai iegādātos preces vai pakalpojumus, kā </w:t>
      </w:r>
      <w:r w:rsidRPr="006807D0">
        <w:rPr>
          <w:color w:val="000000"/>
          <w:szCs w:val="28"/>
        </w:rPr>
        <w:lastRenderedPageBreak/>
        <w:t xml:space="preserve">arī segtu citus ar saimnieciskās darbības procesu saistītus izdevumus, piemēram, darbinieku komandējumu izdevumus. Darbinieks, par izlietoto naudu noformē avansa norēķina dokumentu, kuram pievieno attiecīgos naudas izdevumus apliecinošos dokumentus. </w:t>
      </w:r>
    </w:p>
    <w:p w:rsidR="0099750F" w:rsidRPr="006807D0" w:rsidRDefault="0099750F" w:rsidP="0099750F">
      <w:pPr>
        <w:shd w:val="clear" w:color="auto" w:fill="FFFFFF"/>
        <w:spacing w:after="0"/>
        <w:ind w:firstLine="709"/>
        <w:jc w:val="both"/>
        <w:rPr>
          <w:color w:val="000000"/>
          <w:sz w:val="28"/>
          <w:szCs w:val="28"/>
        </w:rPr>
      </w:pPr>
      <w:r w:rsidRPr="006807D0">
        <w:rPr>
          <w:color w:val="000000"/>
          <w:sz w:val="28"/>
          <w:szCs w:val="28"/>
        </w:rPr>
        <w:t xml:space="preserve">Valsts ieņēmumu dienests, veicot pārbaudes, arvien vairāk konstatē, ka uzņēmumi no kases avansā izsniedz darbiniekam lielas skaidras naudas summas avansa norēķina veikšanai. Saņemtais avanss netiek izlietots ilgu laika periodu, darbinieks saņemto avansu ilgstoši neatdod uzņēmumam, tātad ilgstoši netiek noformēts avansa norēķina dokuments, kuram tiek pievienoti attiecīgie naudas izdevumus apliecinošie dokumenti. </w:t>
      </w:r>
    </w:p>
    <w:p w:rsidR="0070381C" w:rsidRPr="006807D0" w:rsidRDefault="0070381C" w:rsidP="0070381C">
      <w:pPr>
        <w:pStyle w:val="ListParagraph"/>
        <w:shd w:val="clear" w:color="auto" w:fill="FFFFFF"/>
        <w:ind w:left="0" w:firstLine="709"/>
        <w:jc w:val="both"/>
        <w:rPr>
          <w:color w:val="000000"/>
          <w:szCs w:val="28"/>
        </w:rPr>
      </w:pPr>
      <w:r w:rsidRPr="006807D0">
        <w:rPr>
          <w:color w:val="000000"/>
          <w:szCs w:val="28"/>
        </w:rPr>
        <w:t>Naudas līdzekļi tiek izsniegti arī tad, kad avansa norēķina personai jau ir liels naudas līdzekļu atlikums. Konstatēti gadījumi, kad par izsniegto naudu ilgstoši uzņēmuma vajadzībām netiek veikti nekādi maksājumi, vai veikti maksājumi nelielās summās. Pārbaudēs tiek konstatēts, ka avansu saņēmušajām personām</w:t>
      </w:r>
      <w:r w:rsidR="0053059E" w:rsidRPr="006807D0">
        <w:rPr>
          <w:color w:val="000000"/>
          <w:szCs w:val="28"/>
        </w:rPr>
        <w:t>,</w:t>
      </w:r>
      <w:r w:rsidRPr="006807D0">
        <w:rPr>
          <w:color w:val="000000"/>
          <w:szCs w:val="28"/>
        </w:rPr>
        <w:t xml:space="preserve"> </w:t>
      </w:r>
      <w:proofErr w:type="spellStart"/>
      <w:r w:rsidRPr="006807D0">
        <w:rPr>
          <w:color w:val="000000"/>
          <w:szCs w:val="28"/>
        </w:rPr>
        <w:t>t.sk</w:t>
      </w:r>
      <w:proofErr w:type="spellEnd"/>
      <w:r w:rsidRPr="006807D0">
        <w:rPr>
          <w:color w:val="000000"/>
          <w:szCs w:val="28"/>
        </w:rPr>
        <w:t>. komercsabiedrības amatpersonai</w:t>
      </w:r>
      <w:r w:rsidR="0053059E" w:rsidRPr="006807D0">
        <w:rPr>
          <w:color w:val="000000"/>
          <w:szCs w:val="28"/>
        </w:rPr>
        <w:t xml:space="preserve"> </w:t>
      </w:r>
      <w:r w:rsidRPr="006807D0">
        <w:rPr>
          <w:color w:val="000000"/>
          <w:szCs w:val="28"/>
        </w:rPr>
        <w:t>- ir noteikta minimālā darba alga.</w:t>
      </w:r>
      <w:r w:rsidR="00C75151" w:rsidRPr="006807D0">
        <w:rPr>
          <w:color w:val="000000"/>
          <w:szCs w:val="28"/>
        </w:rPr>
        <w:t xml:space="preserve"> Informatīvā ziņojuma pielikumā ir norādīti konkrēti gadījumi, kas konstatēti Valsts ieņēmumu dienesta pārbaudēs.</w:t>
      </w:r>
    </w:p>
    <w:p w:rsidR="0070381C" w:rsidRPr="006807D0" w:rsidRDefault="00C75151" w:rsidP="0070381C">
      <w:pPr>
        <w:pStyle w:val="ListParagraph"/>
        <w:shd w:val="clear" w:color="auto" w:fill="FFFFFF"/>
        <w:ind w:left="0" w:firstLine="709"/>
        <w:jc w:val="both"/>
        <w:rPr>
          <w:color w:val="000000"/>
          <w:szCs w:val="28"/>
        </w:rPr>
      </w:pPr>
      <w:r w:rsidRPr="006807D0">
        <w:rPr>
          <w:color w:val="000000"/>
          <w:szCs w:val="28"/>
        </w:rPr>
        <w:t>No tā var secināt</w:t>
      </w:r>
      <w:r w:rsidR="0070381C" w:rsidRPr="006807D0">
        <w:rPr>
          <w:color w:val="000000"/>
          <w:szCs w:val="28"/>
        </w:rPr>
        <w:t>, ka fak</w:t>
      </w:r>
      <w:r w:rsidR="00136AE1" w:rsidRPr="006807D0">
        <w:rPr>
          <w:color w:val="000000"/>
          <w:szCs w:val="28"/>
        </w:rPr>
        <w:t>tiski uzņēmumi saviem darbiniekie</w:t>
      </w:r>
      <w:r w:rsidR="0070381C" w:rsidRPr="006807D0">
        <w:rPr>
          <w:color w:val="000000"/>
          <w:szCs w:val="28"/>
        </w:rPr>
        <w:t xml:space="preserve">m, izmaksājot avansu, ir izsnieguši </w:t>
      </w:r>
      <w:r w:rsidRPr="006807D0">
        <w:rPr>
          <w:color w:val="000000"/>
          <w:szCs w:val="28"/>
        </w:rPr>
        <w:t xml:space="preserve">ilgtermiņa </w:t>
      </w:r>
      <w:r w:rsidR="0070381C" w:rsidRPr="006807D0">
        <w:rPr>
          <w:color w:val="000000"/>
          <w:szCs w:val="28"/>
        </w:rPr>
        <w:t>aizdevumus,</w:t>
      </w:r>
      <w:r w:rsidRPr="006807D0">
        <w:rPr>
          <w:color w:val="000000"/>
          <w:szCs w:val="28"/>
        </w:rPr>
        <w:t xml:space="preserve"> vai arī izsniegtos un neatgrieztos naudas līdzekļus</w:t>
      </w:r>
      <w:r w:rsidR="0070381C" w:rsidRPr="006807D0">
        <w:rPr>
          <w:color w:val="000000"/>
          <w:szCs w:val="28"/>
        </w:rPr>
        <w:t xml:space="preserve"> </w:t>
      </w:r>
      <w:r w:rsidRPr="006807D0">
        <w:rPr>
          <w:color w:val="000000"/>
          <w:szCs w:val="28"/>
        </w:rPr>
        <w:t>var klasificēt kā „slēpto”</w:t>
      </w:r>
      <w:r w:rsidR="0070381C" w:rsidRPr="006807D0">
        <w:rPr>
          <w:color w:val="000000"/>
          <w:szCs w:val="28"/>
        </w:rPr>
        <w:t xml:space="preserve"> algu</w:t>
      </w:r>
      <w:r w:rsidRPr="006807D0">
        <w:rPr>
          <w:color w:val="000000"/>
          <w:szCs w:val="28"/>
        </w:rPr>
        <w:t xml:space="preserve"> izmaksu</w:t>
      </w:r>
      <w:r w:rsidR="0070381C" w:rsidRPr="006807D0">
        <w:rPr>
          <w:color w:val="000000"/>
          <w:szCs w:val="28"/>
        </w:rPr>
        <w:t xml:space="preserve"> darbiniekiem.</w:t>
      </w:r>
    </w:p>
    <w:p w:rsidR="0070381C" w:rsidRPr="006807D0" w:rsidRDefault="0070381C" w:rsidP="0070381C">
      <w:pPr>
        <w:pStyle w:val="ListParagraph"/>
        <w:shd w:val="clear" w:color="auto" w:fill="FFFFFF"/>
        <w:ind w:left="0" w:firstLine="709"/>
        <w:jc w:val="both"/>
        <w:rPr>
          <w:color w:val="000000"/>
          <w:szCs w:val="28"/>
        </w:rPr>
      </w:pPr>
      <w:r w:rsidRPr="006807D0">
        <w:rPr>
          <w:color w:val="000000"/>
          <w:szCs w:val="28"/>
        </w:rPr>
        <w:t xml:space="preserve">Šādā veidā </w:t>
      </w:r>
      <w:r w:rsidR="00C75151" w:rsidRPr="006807D0">
        <w:rPr>
          <w:color w:val="000000"/>
          <w:szCs w:val="28"/>
        </w:rPr>
        <w:t>uzņēmumiem</w:t>
      </w:r>
      <w:r w:rsidRPr="006807D0">
        <w:rPr>
          <w:color w:val="000000"/>
          <w:szCs w:val="28"/>
        </w:rPr>
        <w:t>, ievērojot normatīvo aktu prasības (kuros nav attiecīgs regulējums), rodas iespējas manipulēt ar uzņēmuma līdzekļiem.</w:t>
      </w:r>
      <w:r w:rsidR="00C75151" w:rsidRPr="006807D0">
        <w:rPr>
          <w:color w:val="000000"/>
          <w:szCs w:val="28"/>
        </w:rPr>
        <w:t xml:space="preserve"> </w:t>
      </w:r>
      <w:r w:rsidRPr="006807D0">
        <w:rPr>
          <w:color w:val="000000"/>
          <w:szCs w:val="28"/>
        </w:rPr>
        <w:t>Tādējādi uzņēmums izvairās no likuma “Par nodokļiem un nodevām” 30.pantā noteiktā darījumu skaidrā naudā lietošanas ierobežojuma, jo minētā likuma izpratnē no uzņēmuma kases avansā izsniegtā nauda uzņēmuma darbiniekam, kurš ar saņemto naudu rīkosies uzņēmuma vārdā, nav uzskatāma par skaidrā naudā veiktu darījumu, savukārt, ja skaidrā nauda uzņēmuma darbiniekam tiktu izsniegta saskaņā ar aizdevuma līgumu, uz to attiektos minēta likuma darījumu skaidrā naudā lietošanas ierobežojumi.</w:t>
      </w:r>
    </w:p>
    <w:p w:rsidR="009D6F14" w:rsidRPr="006807D0" w:rsidRDefault="0099750F" w:rsidP="005B7429">
      <w:pPr>
        <w:pStyle w:val="ListParagraph"/>
        <w:shd w:val="clear" w:color="auto" w:fill="FFFFFF"/>
        <w:ind w:left="0" w:firstLine="709"/>
        <w:jc w:val="both"/>
        <w:rPr>
          <w:color w:val="000000"/>
          <w:szCs w:val="28"/>
        </w:rPr>
      </w:pPr>
      <w:r w:rsidRPr="006807D0">
        <w:rPr>
          <w:color w:val="000000"/>
          <w:szCs w:val="28"/>
        </w:rPr>
        <w:t>Ņemot vērā minēto</w:t>
      </w:r>
      <w:r w:rsidR="007157FA" w:rsidRPr="006807D0">
        <w:rPr>
          <w:color w:val="000000"/>
          <w:szCs w:val="28"/>
        </w:rPr>
        <w:t>, Ministru kabineta 2003.gada 21</w:t>
      </w:r>
      <w:r w:rsidRPr="006807D0">
        <w:rPr>
          <w:color w:val="000000"/>
          <w:szCs w:val="28"/>
        </w:rPr>
        <w:t>.oktobra noteikumos Nr.585 „Noteikumi par grāmatvedības kārtošanu un organizāciju” nepieciešams noteikt, cik ilgā laikā pēc darījuma veikšanas ir iesniedzams avansa norēķina dokuments, kuram klāt pievienojami naudas izdevumus apliecinošie dokumenti.</w:t>
      </w:r>
    </w:p>
    <w:p w:rsidR="009D6F14" w:rsidRPr="006807D0" w:rsidRDefault="009D6F14" w:rsidP="005B7429">
      <w:pPr>
        <w:pStyle w:val="ListParagraph"/>
        <w:shd w:val="clear" w:color="auto" w:fill="FFFFFF"/>
        <w:ind w:left="0" w:firstLine="709"/>
        <w:jc w:val="both"/>
        <w:rPr>
          <w:color w:val="000000"/>
          <w:szCs w:val="28"/>
        </w:rPr>
      </w:pPr>
      <w:r w:rsidRPr="006807D0">
        <w:rPr>
          <w:color w:val="000000"/>
          <w:szCs w:val="28"/>
        </w:rPr>
        <w:t>Savukārt</w:t>
      </w:r>
      <w:r w:rsidR="007819A8" w:rsidRPr="006807D0">
        <w:rPr>
          <w:color w:val="000000"/>
          <w:szCs w:val="28"/>
        </w:rPr>
        <w:t xml:space="preserve"> likumā „Par iedzīvotāju ienākuma nodokli”</w:t>
      </w:r>
      <w:r w:rsidRPr="006807D0">
        <w:rPr>
          <w:color w:val="000000"/>
          <w:szCs w:val="28"/>
        </w:rPr>
        <w:t xml:space="preserve"> jāparedz, ka gadījumos, kad </w:t>
      </w:r>
      <w:r w:rsidR="00C73C3B" w:rsidRPr="006807D0">
        <w:rPr>
          <w:color w:val="000000"/>
          <w:szCs w:val="28"/>
        </w:rPr>
        <w:t xml:space="preserve">saprātīgā laika periodā, piemēram, trīs mēnešu laikā pēc atgriešanās no komandējuma, netiek veikti avansa norēķini, </w:t>
      </w:r>
      <w:r w:rsidR="00C75151" w:rsidRPr="006807D0">
        <w:rPr>
          <w:color w:val="000000"/>
          <w:szCs w:val="28"/>
        </w:rPr>
        <w:t>darbinieku</w:t>
      </w:r>
      <w:r w:rsidR="00C73C3B" w:rsidRPr="006807D0">
        <w:rPr>
          <w:color w:val="000000"/>
          <w:szCs w:val="28"/>
        </w:rPr>
        <w:t xml:space="preserve"> saņemtie avansi, par kuriem nav veikti norēķini,</w:t>
      </w:r>
      <w:r w:rsidRPr="006807D0">
        <w:rPr>
          <w:color w:val="000000"/>
          <w:szCs w:val="28"/>
        </w:rPr>
        <w:t xml:space="preserve"> tiek pielīdzināti </w:t>
      </w:r>
      <w:r w:rsidR="00C75151" w:rsidRPr="006807D0">
        <w:rPr>
          <w:color w:val="000000"/>
          <w:szCs w:val="28"/>
        </w:rPr>
        <w:t>darbinieku</w:t>
      </w:r>
      <w:r w:rsidRPr="006807D0">
        <w:rPr>
          <w:color w:val="000000"/>
          <w:szCs w:val="28"/>
        </w:rPr>
        <w:t xml:space="preserve"> algotā darbā saņemtiem ienākumiem un attiecīgi ir piemērojams IIN un aprēķināmas VSAOI.</w:t>
      </w:r>
    </w:p>
    <w:p w:rsidR="00100E75" w:rsidRPr="006807D0" w:rsidRDefault="00100E75" w:rsidP="00100E75">
      <w:pPr>
        <w:shd w:val="clear" w:color="auto" w:fill="FFFFFF"/>
        <w:spacing w:after="0"/>
        <w:ind w:firstLine="709"/>
        <w:jc w:val="both"/>
        <w:rPr>
          <w:color w:val="000000"/>
          <w:sz w:val="28"/>
          <w:szCs w:val="28"/>
        </w:rPr>
      </w:pPr>
      <w:r w:rsidRPr="006807D0">
        <w:rPr>
          <w:color w:val="000000"/>
          <w:sz w:val="28"/>
          <w:szCs w:val="28"/>
        </w:rPr>
        <w:t xml:space="preserve">Fiskālais ieguvums </w:t>
      </w:r>
      <w:r w:rsidRPr="006807D0">
        <w:rPr>
          <w:b/>
          <w:color w:val="000000"/>
          <w:sz w:val="28"/>
          <w:szCs w:val="28"/>
        </w:rPr>
        <w:t>2013.-2015.gadā</w:t>
      </w:r>
      <w:r w:rsidRPr="006807D0">
        <w:rPr>
          <w:color w:val="000000"/>
          <w:sz w:val="28"/>
          <w:szCs w:val="28"/>
        </w:rPr>
        <w:t xml:space="preserve"> no minētajām izmaiņām katru gadu varētu būt</w:t>
      </w:r>
      <w:r w:rsidRPr="00100E75">
        <w:rPr>
          <w:b/>
          <w:color w:val="000000"/>
          <w:sz w:val="28"/>
          <w:szCs w:val="28"/>
        </w:rPr>
        <w:t xml:space="preserve"> 1 </w:t>
      </w:r>
      <w:proofErr w:type="spellStart"/>
      <w:r w:rsidRPr="00100E75">
        <w:rPr>
          <w:b/>
          <w:color w:val="000000"/>
          <w:sz w:val="28"/>
          <w:szCs w:val="28"/>
        </w:rPr>
        <w:t>milj</w:t>
      </w:r>
      <w:proofErr w:type="spellEnd"/>
      <w:r w:rsidRPr="00100E75">
        <w:rPr>
          <w:b/>
          <w:color w:val="000000"/>
          <w:sz w:val="28"/>
          <w:szCs w:val="28"/>
        </w:rPr>
        <w:t xml:space="preserve">. latu </w:t>
      </w:r>
      <w:r w:rsidRPr="006807D0">
        <w:rPr>
          <w:color w:val="000000"/>
          <w:sz w:val="28"/>
          <w:szCs w:val="28"/>
        </w:rPr>
        <w:t xml:space="preserve">(IIN 0,383 </w:t>
      </w:r>
      <w:proofErr w:type="spellStart"/>
      <w:r w:rsidRPr="006807D0">
        <w:rPr>
          <w:color w:val="000000"/>
          <w:sz w:val="28"/>
          <w:szCs w:val="28"/>
        </w:rPr>
        <w:t>milj</w:t>
      </w:r>
      <w:proofErr w:type="spellEnd"/>
      <w:r w:rsidRPr="006807D0">
        <w:rPr>
          <w:color w:val="000000"/>
          <w:sz w:val="28"/>
          <w:szCs w:val="28"/>
        </w:rPr>
        <w:t xml:space="preserve">. latu un VSAOI 0,617 </w:t>
      </w:r>
      <w:proofErr w:type="spellStart"/>
      <w:r w:rsidRPr="006807D0">
        <w:rPr>
          <w:color w:val="000000"/>
          <w:sz w:val="28"/>
          <w:szCs w:val="28"/>
        </w:rPr>
        <w:t>milj</w:t>
      </w:r>
      <w:proofErr w:type="spellEnd"/>
      <w:r w:rsidRPr="006807D0">
        <w:rPr>
          <w:color w:val="000000"/>
          <w:sz w:val="28"/>
          <w:szCs w:val="28"/>
        </w:rPr>
        <w:t>. latu).</w:t>
      </w:r>
    </w:p>
    <w:p w:rsidR="00537A51" w:rsidRPr="006807D0" w:rsidRDefault="00100E75" w:rsidP="00100E75">
      <w:pPr>
        <w:pStyle w:val="ListParagraph"/>
        <w:shd w:val="clear" w:color="auto" w:fill="FFFFFF"/>
        <w:ind w:left="0" w:firstLine="709"/>
        <w:jc w:val="both"/>
        <w:rPr>
          <w:color w:val="000000"/>
          <w:szCs w:val="28"/>
        </w:rPr>
      </w:pPr>
      <w:r w:rsidRPr="006807D0">
        <w:rPr>
          <w:color w:val="000000"/>
          <w:szCs w:val="28"/>
        </w:rPr>
        <w:lastRenderedPageBreak/>
        <w:t>Ietekme aprēķināta, pamatojoties uz</w:t>
      </w:r>
      <w:r w:rsidR="00215FA0" w:rsidRPr="006807D0">
        <w:rPr>
          <w:color w:val="000000"/>
          <w:szCs w:val="28"/>
        </w:rPr>
        <w:t xml:space="preserve"> Valsts ieņēmumu dienesta auditu</w:t>
      </w:r>
      <w:r w:rsidRPr="006807D0">
        <w:rPr>
          <w:color w:val="000000"/>
          <w:szCs w:val="28"/>
        </w:rPr>
        <w:t xml:space="preserve"> rezultātā konstatēto un pieņemot, ka priekšlikuma realizācijas gadījumā pieaugs deklarētās darba samaksas apjoms.</w:t>
      </w:r>
    </w:p>
    <w:p w:rsidR="00100E75" w:rsidRPr="00460059" w:rsidRDefault="00100E75" w:rsidP="005B7429">
      <w:pPr>
        <w:pStyle w:val="ListParagraph"/>
        <w:shd w:val="clear" w:color="auto" w:fill="FFFFFF"/>
        <w:ind w:left="0" w:firstLine="709"/>
        <w:jc w:val="both"/>
        <w:rPr>
          <w:b/>
          <w:i/>
          <w:color w:val="000000"/>
          <w:szCs w:val="28"/>
        </w:rPr>
      </w:pPr>
    </w:p>
    <w:p w:rsidR="00D47E15" w:rsidRPr="00D47E15" w:rsidRDefault="00E04D05" w:rsidP="00537A51">
      <w:pPr>
        <w:pStyle w:val="ListParagraph"/>
        <w:numPr>
          <w:ilvl w:val="0"/>
          <w:numId w:val="37"/>
        </w:numPr>
        <w:shd w:val="clear" w:color="auto" w:fill="FFFFFF"/>
        <w:ind w:left="0" w:firstLine="709"/>
        <w:jc w:val="both"/>
        <w:rPr>
          <w:b/>
          <w:color w:val="000000"/>
          <w:szCs w:val="28"/>
        </w:rPr>
      </w:pPr>
      <w:r>
        <w:rPr>
          <w:b/>
          <w:i/>
          <w:color w:val="000000"/>
          <w:szCs w:val="28"/>
        </w:rPr>
        <w:t>Valsts ieņēmumu dienestam pieejamās informācijas par darba ņēmēju atalgojumu pa profesijām uzlabošana</w:t>
      </w:r>
      <w:r w:rsidR="00BC2341" w:rsidRPr="00D47E15">
        <w:rPr>
          <w:b/>
          <w:i/>
          <w:color w:val="000000"/>
          <w:szCs w:val="28"/>
        </w:rPr>
        <w:t>.</w:t>
      </w:r>
      <w:r w:rsidR="00BC2341" w:rsidRPr="00D47E15">
        <w:rPr>
          <w:b/>
          <w:color w:val="000000"/>
          <w:szCs w:val="28"/>
        </w:rPr>
        <w:t xml:space="preserve"> </w:t>
      </w:r>
    </w:p>
    <w:p w:rsidR="00036C06" w:rsidRDefault="00BC76A7" w:rsidP="00D47E15">
      <w:pPr>
        <w:shd w:val="clear" w:color="auto" w:fill="FFFFFF"/>
        <w:spacing w:after="0"/>
        <w:ind w:firstLine="709"/>
        <w:jc w:val="both"/>
        <w:rPr>
          <w:color w:val="000000"/>
          <w:sz w:val="28"/>
          <w:szCs w:val="28"/>
        </w:rPr>
      </w:pPr>
      <w:r>
        <w:rPr>
          <w:color w:val="000000"/>
          <w:sz w:val="28"/>
          <w:szCs w:val="28"/>
        </w:rPr>
        <w:t>Likumā</w:t>
      </w:r>
      <w:r w:rsidR="00036C06">
        <w:rPr>
          <w:color w:val="000000"/>
          <w:sz w:val="28"/>
          <w:szCs w:val="28"/>
        </w:rPr>
        <w:t xml:space="preserve"> „</w:t>
      </w:r>
      <w:r w:rsidRPr="00BC76A7">
        <w:rPr>
          <w:color w:val="000000"/>
          <w:sz w:val="28"/>
          <w:szCs w:val="28"/>
        </w:rPr>
        <w:t>Par iedzīvotāju ienākuma nodokli</w:t>
      </w:r>
      <w:r w:rsidR="00036C06">
        <w:rPr>
          <w:color w:val="000000"/>
          <w:sz w:val="28"/>
          <w:szCs w:val="28"/>
        </w:rPr>
        <w:t>”, kā arī likum</w:t>
      </w:r>
      <w:r>
        <w:rPr>
          <w:color w:val="000000"/>
          <w:sz w:val="28"/>
          <w:szCs w:val="28"/>
        </w:rPr>
        <w:t>ā</w:t>
      </w:r>
      <w:r w:rsidR="00036C06">
        <w:rPr>
          <w:color w:val="000000"/>
          <w:sz w:val="28"/>
          <w:szCs w:val="28"/>
        </w:rPr>
        <w:t xml:space="preserve"> „</w:t>
      </w:r>
      <w:r w:rsidRPr="00BC76A7">
        <w:rPr>
          <w:color w:val="000000"/>
          <w:sz w:val="28"/>
          <w:szCs w:val="28"/>
        </w:rPr>
        <w:t>Par valsts sociālo apdrošināšanu</w:t>
      </w:r>
      <w:r>
        <w:rPr>
          <w:color w:val="000000"/>
          <w:sz w:val="28"/>
          <w:szCs w:val="28"/>
        </w:rPr>
        <w:t>” Valsts ieņēmumu dienestam ir dotas tiesības gadījumos, kad</w:t>
      </w:r>
      <w:r w:rsidRPr="00BC76A7">
        <w:rPr>
          <w:color w:val="000000"/>
          <w:sz w:val="28"/>
          <w:szCs w:val="28"/>
        </w:rPr>
        <w:t xml:space="preserve"> konstatēts nelegālas nodarbinātības fakts un darba devējs vai darbinieks nevar pierādīt citu darba tiesisko attiecību pastāvēšanas ilgumu, noteikto darba laiku un darba samaksu,</w:t>
      </w:r>
      <w:r>
        <w:rPr>
          <w:color w:val="000000"/>
          <w:sz w:val="28"/>
          <w:szCs w:val="28"/>
        </w:rPr>
        <w:t xml:space="preserve"> </w:t>
      </w:r>
      <w:r w:rsidRPr="00BC76A7">
        <w:rPr>
          <w:color w:val="000000"/>
          <w:sz w:val="28"/>
          <w:szCs w:val="28"/>
        </w:rPr>
        <w:t xml:space="preserve">piedzīt no darba devēja soda naudu trīskāršā nodokļa apmērā, kas noteikts atbilstoši no </w:t>
      </w:r>
      <w:r>
        <w:rPr>
          <w:color w:val="000000"/>
          <w:sz w:val="28"/>
          <w:szCs w:val="28"/>
        </w:rPr>
        <w:t>Valsts ieņēmumu dienesta</w:t>
      </w:r>
      <w:r w:rsidRPr="00BC76A7">
        <w:rPr>
          <w:color w:val="000000"/>
          <w:sz w:val="28"/>
          <w:szCs w:val="28"/>
        </w:rPr>
        <w:t xml:space="preserve"> rīcībā esošās informācijas par personai aprēķināmo atlīdzību, ja tā ir lielāka par Ministru kabineta noteiktās minimālās mēnešalgas apmēru, vai no Ministru kabineta noteiktā minimālās mēnešalgas apmēra, ja aprēķināmā atlīdzība ir vienāda vai mazāka, vai ja tās lielumu nav iespējams  noteikt.</w:t>
      </w:r>
    </w:p>
    <w:p w:rsidR="00BC76A7" w:rsidRDefault="00BC2341" w:rsidP="00D47E15">
      <w:pPr>
        <w:shd w:val="clear" w:color="auto" w:fill="FFFFFF"/>
        <w:spacing w:after="0"/>
        <w:ind w:firstLine="709"/>
        <w:jc w:val="both"/>
        <w:rPr>
          <w:color w:val="000000"/>
          <w:sz w:val="28"/>
          <w:szCs w:val="28"/>
        </w:rPr>
      </w:pPr>
      <w:r w:rsidRPr="00D47E15">
        <w:rPr>
          <w:color w:val="000000"/>
          <w:sz w:val="28"/>
          <w:szCs w:val="28"/>
        </w:rPr>
        <w:t xml:space="preserve">Lai </w:t>
      </w:r>
      <w:r w:rsidR="00D47E15">
        <w:rPr>
          <w:color w:val="000000"/>
          <w:sz w:val="28"/>
          <w:szCs w:val="28"/>
        </w:rPr>
        <w:t>Valsts ieņēmumu dienests</w:t>
      </w:r>
      <w:r w:rsidRPr="00D47E15">
        <w:rPr>
          <w:color w:val="000000"/>
          <w:sz w:val="28"/>
          <w:szCs w:val="28"/>
        </w:rPr>
        <w:t xml:space="preserve"> efektīvāk varētu savā darbā izmantot normatīvajos aktos sni</w:t>
      </w:r>
      <w:r w:rsidR="0084176D" w:rsidRPr="00D47E15">
        <w:rPr>
          <w:color w:val="000000"/>
          <w:sz w:val="28"/>
          <w:szCs w:val="28"/>
        </w:rPr>
        <w:t xml:space="preserve">egtās iespējas </w:t>
      </w:r>
      <w:r w:rsidR="00BC76A7">
        <w:rPr>
          <w:color w:val="000000"/>
          <w:sz w:val="28"/>
          <w:szCs w:val="28"/>
        </w:rPr>
        <w:t>„</w:t>
      </w:r>
      <w:r w:rsidR="0084176D" w:rsidRPr="00D47E15">
        <w:rPr>
          <w:color w:val="000000"/>
          <w:sz w:val="28"/>
          <w:szCs w:val="28"/>
        </w:rPr>
        <w:t>aplokšņu</w:t>
      </w:r>
      <w:r w:rsidRPr="00D47E15">
        <w:rPr>
          <w:color w:val="000000"/>
          <w:sz w:val="28"/>
          <w:szCs w:val="28"/>
        </w:rPr>
        <w:t xml:space="preserve"> algu</w:t>
      </w:r>
      <w:r w:rsidR="00BC76A7">
        <w:rPr>
          <w:color w:val="000000"/>
          <w:sz w:val="28"/>
          <w:szCs w:val="28"/>
        </w:rPr>
        <w:t>”</w:t>
      </w:r>
      <w:r w:rsidRPr="00D47E15">
        <w:rPr>
          <w:color w:val="000000"/>
          <w:sz w:val="28"/>
          <w:szCs w:val="28"/>
        </w:rPr>
        <w:t xml:space="preserve"> izmaksātājiem uz aprēķina p</w:t>
      </w:r>
      <w:r w:rsidR="00BC76A7">
        <w:rPr>
          <w:color w:val="000000"/>
          <w:sz w:val="28"/>
          <w:szCs w:val="28"/>
        </w:rPr>
        <w:t>amata noteikt „aploksnē</w:t>
      </w:r>
      <w:r w:rsidRPr="00D47E15">
        <w:rPr>
          <w:color w:val="000000"/>
          <w:sz w:val="28"/>
          <w:szCs w:val="28"/>
        </w:rPr>
        <w:t>”</w:t>
      </w:r>
      <w:r w:rsidR="00BC76A7">
        <w:rPr>
          <w:color w:val="000000"/>
          <w:sz w:val="28"/>
          <w:szCs w:val="28"/>
        </w:rPr>
        <w:t xml:space="preserve"> izmaksāto apjomu</w:t>
      </w:r>
      <w:r w:rsidRPr="00D47E15">
        <w:rPr>
          <w:color w:val="000000"/>
          <w:sz w:val="28"/>
          <w:szCs w:val="28"/>
        </w:rPr>
        <w:t xml:space="preserve">, nepieciešams radīt iespēju iegūt informāciju par dažādu profesiju darba samaksu stundā. </w:t>
      </w:r>
    </w:p>
    <w:p w:rsidR="009C3AA4" w:rsidRDefault="00BC2341" w:rsidP="00D47E15">
      <w:pPr>
        <w:shd w:val="clear" w:color="auto" w:fill="FFFFFF"/>
        <w:spacing w:after="0"/>
        <w:ind w:firstLine="709"/>
        <w:jc w:val="both"/>
        <w:rPr>
          <w:color w:val="000000"/>
          <w:sz w:val="28"/>
          <w:szCs w:val="28"/>
        </w:rPr>
      </w:pPr>
      <w:r w:rsidRPr="00D47E15">
        <w:rPr>
          <w:color w:val="000000"/>
          <w:sz w:val="28"/>
          <w:szCs w:val="28"/>
        </w:rPr>
        <w:t xml:space="preserve">Līdz ar to nepieciešams </w:t>
      </w:r>
      <w:r w:rsidR="008F67FC" w:rsidRPr="008F67FC">
        <w:rPr>
          <w:color w:val="000000"/>
          <w:sz w:val="28"/>
          <w:szCs w:val="28"/>
        </w:rPr>
        <w:t>Ministru kabineta 2</w:t>
      </w:r>
      <w:r w:rsidR="008F67FC">
        <w:rPr>
          <w:color w:val="000000"/>
          <w:sz w:val="28"/>
          <w:szCs w:val="28"/>
        </w:rPr>
        <w:t>010.gada 7.septembra noteikumos</w:t>
      </w:r>
      <w:r w:rsidR="008F67FC" w:rsidRPr="008F67FC">
        <w:rPr>
          <w:color w:val="000000"/>
          <w:sz w:val="28"/>
          <w:szCs w:val="28"/>
        </w:rPr>
        <w:t xml:space="preserve"> Nr.827 „Noteikumi par valsts sociālās apdrošināšanas obligāto iemaksu veicēju reģistrāciju un ziņojumiem par valsts sociālās apdrošināšanas obligātajām iemaksām un iedzīvotāju ienākuma nodokli”</w:t>
      </w:r>
      <w:r w:rsidR="008F67FC">
        <w:rPr>
          <w:color w:val="000000"/>
          <w:sz w:val="28"/>
          <w:szCs w:val="28"/>
        </w:rPr>
        <w:t xml:space="preserve"> </w:t>
      </w:r>
      <w:r w:rsidRPr="00D47E15">
        <w:rPr>
          <w:color w:val="000000"/>
          <w:sz w:val="28"/>
          <w:szCs w:val="28"/>
        </w:rPr>
        <w:t>iestrādā</w:t>
      </w:r>
      <w:r w:rsidR="00752687" w:rsidRPr="00D47E15">
        <w:rPr>
          <w:color w:val="000000"/>
          <w:sz w:val="28"/>
          <w:szCs w:val="28"/>
        </w:rPr>
        <w:t>t</w:t>
      </w:r>
      <w:r w:rsidR="009C3AA4">
        <w:rPr>
          <w:color w:val="000000"/>
          <w:sz w:val="28"/>
          <w:szCs w:val="28"/>
        </w:rPr>
        <w:t>:</w:t>
      </w:r>
    </w:p>
    <w:p w:rsidR="009C3AA4" w:rsidRDefault="00752687" w:rsidP="008F4286">
      <w:pPr>
        <w:pStyle w:val="ListParagraph"/>
        <w:numPr>
          <w:ilvl w:val="0"/>
          <w:numId w:val="35"/>
        </w:numPr>
        <w:ind w:left="0" w:firstLine="435"/>
        <w:jc w:val="both"/>
        <w:rPr>
          <w:color w:val="000000"/>
          <w:szCs w:val="28"/>
        </w:rPr>
      </w:pPr>
      <w:r w:rsidRPr="008F4286">
        <w:rPr>
          <w:color w:val="000000"/>
          <w:szCs w:val="28"/>
        </w:rPr>
        <w:t xml:space="preserve">pienākumu darba devējam, </w:t>
      </w:r>
      <w:r w:rsidR="008F67FC" w:rsidRPr="008F4286">
        <w:rPr>
          <w:color w:val="000000"/>
          <w:szCs w:val="28"/>
        </w:rPr>
        <w:t xml:space="preserve">iesniedzot </w:t>
      </w:r>
      <w:r w:rsidRPr="008F4286">
        <w:rPr>
          <w:color w:val="000000"/>
          <w:szCs w:val="28"/>
        </w:rPr>
        <w:t>V</w:t>
      </w:r>
      <w:r w:rsidR="00BC76A7" w:rsidRPr="008F4286">
        <w:rPr>
          <w:color w:val="000000"/>
          <w:szCs w:val="28"/>
        </w:rPr>
        <w:t>alsts ieņēmumu dienestā</w:t>
      </w:r>
      <w:r w:rsidRPr="008F4286">
        <w:rPr>
          <w:color w:val="000000"/>
          <w:szCs w:val="28"/>
        </w:rPr>
        <w:t xml:space="preserve"> </w:t>
      </w:r>
      <w:r w:rsidR="00BC2341" w:rsidRPr="008F4286">
        <w:rPr>
          <w:color w:val="000000"/>
          <w:szCs w:val="28"/>
        </w:rPr>
        <w:t>pārskatu „Ziņas par darba ņēmējiem”, pieņem</w:t>
      </w:r>
      <w:r w:rsidRPr="008F4286">
        <w:rPr>
          <w:color w:val="000000"/>
          <w:szCs w:val="28"/>
        </w:rPr>
        <w:t xml:space="preserve">ot </w:t>
      </w:r>
      <w:r w:rsidR="008F4286">
        <w:rPr>
          <w:color w:val="000000"/>
          <w:szCs w:val="28"/>
        </w:rPr>
        <w:t xml:space="preserve">darba ņēmēju </w:t>
      </w:r>
      <w:r w:rsidRPr="008F4286">
        <w:rPr>
          <w:color w:val="000000"/>
          <w:szCs w:val="28"/>
        </w:rPr>
        <w:t xml:space="preserve">darbā, norādīt </w:t>
      </w:r>
      <w:r w:rsidR="008F4286">
        <w:rPr>
          <w:color w:val="000000"/>
          <w:szCs w:val="28"/>
        </w:rPr>
        <w:t xml:space="preserve">pārskatā arī </w:t>
      </w:r>
      <w:r w:rsidRPr="008F4286">
        <w:rPr>
          <w:color w:val="000000"/>
          <w:szCs w:val="28"/>
        </w:rPr>
        <w:t xml:space="preserve">darba ņēmēja </w:t>
      </w:r>
      <w:r w:rsidR="00BC2341" w:rsidRPr="008F4286">
        <w:rPr>
          <w:color w:val="000000"/>
          <w:szCs w:val="28"/>
        </w:rPr>
        <w:t>profesiju atbilstoši Profesiju k</w:t>
      </w:r>
      <w:r w:rsidRPr="008F4286">
        <w:rPr>
          <w:color w:val="000000"/>
          <w:szCs w:val="28"/>
        </w:rPr>
        <w:t xml:space="preserve">lasifikatoram, kuru jau šobrīd </w:t>
      </w:r>
      <w:r w:rsidR="00BC2341" w:rsidRPr="008F4286">
        <w:rPr>
          <w:color w:val="000000"/>
          <w:szCs w:val="28"/>
        </w:rPr>
        <w:t>aktuālu uztur L</w:t>
      </w:r>
      <w:r w:rsidR="0084176D" w:rsidRPr="008F4286">
        <w:rPr>
          <w:color w:val="000000"/>
          <w:szCs w:val="28"/>
        </w:rPr>
        <w:t>abklājības ministrija</w:t>
      </w:r>
      <w:r w:rsidR="00BC2341" w:rsidRPr="008F4286">
        <w:rPr>
          <w:color w:val="000000"/>
          <w:szCs w:val="28"/>
        </w:rPr>
        <w:t xml:space="preserve"> un kas ir noteikts </w:t>
      </w:r>
      <w:r w:rsidR="008F67FC">
        <w:rPr>
          <w:color w:val="000000"/>
          <w:szCs w:val="28"/>
        </w:rPr>
        <w:t xml:space="preserve">darba līgumā saskaņā ar </w:t>
      </w:r>
      <w:r w:rsidR="00BC2341" w:rsidRPr="008F4286">
        <w:rPr>
          <w:color w:val="000000"/>
          <w:szCs w:val="28"/>
        </w:rPr>
        <w:t>Darba likuma 40.pantā</w:t>
      </w:r>
      <w:r w:rsidR="008F67FC">
        <w:rPr>
          <w:color w:val="000000"/>
          <w:szCs w:val="28"/>
        </w:rPr>
        <w:t xml:space="preserve"> noteikto</w:t>
      </w:r>
      <w:r w:rsidR="00BC2341" w:rsidRPr="008F4286">
        <w:rPr>
          <w:color w:val="000000"/>
          <w:szCs w:val="28"/>
        </w:rPr>
        <w:t xml:space="preserve">. </w:t>
      </w:r>
    </w:p>
    <w:p w:rsidR="000E2399" w:rsidRPr="006807D0" w:rsidRDefault="000E2399" w:rsidP="000E2399">
      <w:pPr>
        <w:pStyle w:val="ListParagraph"/>
        <w:ind w:left="0" w:firstLine="720"/>
        <w:jc w:val="both"/>
        <w:rPr>
          <w:color w:val="000000"/>
          <w:szCs w:val="28"/>
        </w:rPr>
      </w:pPr>
      <w:r w:rsidRPr="006807D0">
        <w:rPr>
          <w:color w:val="000000"/>
          <w:szCs w:val="28"/>
        </w:rPr>
        <w:t>Minētā prasība radīs minimālu administratīvo slogu, jo informācija par darba ņēmēja profesiju jāiesniedz tikai brīdī, kad darba ņēmējs tiek pieņemts darbā, vai arī gadījumos, kad tam mainās profesija.</w:t>
      </w:r>
    </w:p>
    <w:p w:rsidR="0089715B" w:rsidRDefault="002938DD" w:rsidP="006836E4">
      <w:pPr>
        <w:pStyle w:val="ListParagraph"/>
        <w:numPr>
          <w:ilvl w:val="0"/>
          <w:numId w:val="35"/>
        </w:numPr>
        <w:shd w:val="clear" w:color="auto" w:fill="FFFFFF"/>
        <w:ind w:left="0" w:firstLine="435"/>
        <w:jc w:val="both"/>
        <w:rPr>
          <w:color w:val="000000"/>
          <w:szCs w:val="28"/>
        </w:rPr>
      </w:pPr>
      <w:r>
        <w:rPr>
          <w:color w:val="000000"/>
          <w:szCs w:val="28"/>
        </w:rPr>
        <w:t>p</w:t>
      </w:r>
      <w:r w:rsidR="0089715B">
        <w:rPr>
          <w:color w:val="000000"/>
          <w:szCs w:val="28"/>
        </w:rPr>
        <w:t>ienākumu</w:t>
      </w:r>
      <w:r w:rsidR="00423A62">
        <w:rPr>
          <w:color w:val="000000"/>
          <w:szCs w:val="28"/>
        </w:rPr>
        <w:t xml:space="preserve"> darba devējam</w:t>
      </w:r>
      <w:r w:rsidR="006836E4" w:rsidRPr="006836E4">
        <w:rPr>
          <w:color w:val="000000"/>
          <w:szCs w:val="28"/>
        </w:rPr>
        <w:t>, iesniedzot Valsts ieņēmumu dienestā pārskatu</w:t>
      </w:r>
      <w:r w:rsidR="00BC2341" w:rsidRPr="009C3AA4">
        <w:rPr>
          <w:color w:val="000000"/>
          <w:szCs w:val="28"/>
        </w:rPr>
        <w:t xml:space="preserve"> „Ziņojum</w:t>
      </w:r>
      <w:r w:rsidR="006836E4">
        <w:rPr>
          <w:color w:val="000000"/>
          <w:szCs w:val="28"/>
        </w:rPr>
        <w:t>s</w:t>
      </w:r>
      <w:r w:rsidR="00BC2341" w:rsidRPr="009C3AA4">
        <w:rPr>
          <w:color w:val="000000"/>
          <w:szCs w:val="28"/>
        </w:rPr>
        <w:t xml:space="preserve"> par valsts sociālās apdrošināšanas obligātajām iemaksām no darba ņēmēju darba ienākumiem, iedzīvotāju ienākuma nodokli un uz</w:t>
      </w:r>
      <w:r w:rsidR="00752687" w:rsidRPr="009C3AA4">
        <w:rPr>
          <w:color w:val="000000"/>
          <w:szCs w:val="28"/>
        </w:rPr>
        <w:t>ņ</w:t>
      </w:r>
      <w:r w:rsidR="00BC2341" w:rsidRPr="009C3AA4">
        <w:rPr>
          <w:color w:val="000000"/>
          <w:szCs w:val="28"/>
        </w:rPr>
        <w:t>ēmējdarbības riska valsts nodevu pārskata mēnesī”</w:t>
      </w:r>
      <w:r w:rsidR="006836E4">
        <w:rPr>
          <w:color w:val="000000"/>
          <w:szCs w:val="28"/>
        </w:rPr>
        <w:t>,</w:t>
      </w:r>
      <w:r w:rsidR="00BC2341" w:rsidRPr="009C3AA4">
        <w:rPr>
          <w:color w:val="000000"/>
          <w:szCs w:val="28"/>
        </w:rPr>
        <w:t xml:space="preserve"> visiem darba ņēmējiem norādīt faktiski nostrādāto stundu skaitu katrā mēnesī. Šobrīd šāda prasība ir noteikta tikai par tiem darba ņēmējiem, kuriem darba samaksa ir zem valstī noteiktās minimālās darba samaksas. </w:t>
      </w:r>
    </w:p>
    <w:p w:rsidR="001C3442" w:rsidRPr="006807D0" w:rsidRDefault="001C3442" w:rsidP="001C3442">
      <w:pPr>
        <w:pStyle w:val="ListParagraph"/>
        <w:shd w:val="clear" w:color="auto" w:fill="FFFFFF"/>
        <w:ind w:left="0" w:firstLine="709"/>
        <w:jc w:val="both"/>
        <w:rPr>
          <w:color w:val="000000"/>
          <w:szCs w:val="28"/>
        </w:rPr>
      </w:pPr>
      <w:r w:rsidRPr="006807D0">
        <w:rPr>
          <w:color w:val="000000"/>
          <w:szCs w:val="28"/>
        </w:rPr>
        <w:t xml:space="preserve">Jānorāda, ka šāda prasība komersantiem radīs minimālu administratīvo slogu, jo saskaņā ar Darba likuma 137.pantu darba devējam ir pienākums precīzi uzskaitīt katra darbinieka nostrādātās stundas kopumā, kā arī atsevišķi virsstundas, darbu nakts laikā, nedēļas atpūtas laikā un svētku dienās </w:t>
      </w:r>
      <w:r w:rsidRPr="006807D0">
        <w:rPr>
          <w:color w:val="000000"/>
          <w:szCs w:val="28"/>
        </w:rPr>
        <w:lastRenderedPageBreak/>
        <w:t xml:space="preserve">nostrādātās stundas (praksē pārsvarā tiek aizpildītas darba laika uzskaites tabeles). Attiecīgi informācija par nostrādāto darba stundu skaitu būs jāpārnes pārskatā „Ziņojums par valsts sociālās apdrošināšanas obligātajām iemaksām no darba ņēmēju darba ienākumiem, iedzīvotāju ienākuma nodokli un uzņēmējdarbības riska valsts nodevu pārskata mēnesī”. Jānorāda, ka jau šobrīd ir darba devēji, kuri Valsts ieņēmumu dienestam iesniedz informāciju par visu darba ņēmēju nostrādātajām stundām, nevis tikai par tiem darba ņēmējiem, kuriem darba samaksa ir zem valstī noteiktās minimālās darba samaksas.  </w:t>
      </w:r>
    </w:p>
    <w:p w:rsidR="00BC2341" w:rsidRDefault="008C60FA" w:rsidP="008C60FA">
      <w:pPr>
        <w:shd w:val="clear" w:color="auto" w:fill="FFFFFF"/>
        <w:spacing w:after="0"/>
        <w:ind w:firstLine="709"/>
        <w:jc w:val="both"/>
        <w:rPr>
          <w:color w:val="000000"/>
          <w:sz w:val="28"/>
          <w:szCs w:val="28"/>
        </w:rPr>
      </w:pPr>
      <w:r w:rsidRPr="006807D0">
        <w:rPr>
          <w:color w:val="000000"/>
          <w:sz w:val="28"/>
          <w:szCs w:val="28"/>
        </w:rPr>
        <w:t xml:space="preserve">Saskaņā ar likuma „Par nodokļiem un nodevām” 23.panta septīto daļu Valsts ieņēmumu dienests, uz aprēķinu pamata nosakot nodokļu maksājumu apmēru, izmanto netiešās aprēķinu metodes, tas ir, aprēķina ar nodokļiem apliekamo objektu (ienākumu, darījumu vērtību </w:t>
      </w:r>
      <w:proofErr w:type="spellStart"/>
      <w:r w:rsidRPr="006807D0">
        <w:rPr>
          <w:color w:val="000000"/>
          <w:sz w:val="28"/>
          <w:szCs w:val="28"/>
        </w:rPr>
        <w:t>u.tml</w:t>
      </w:r>
      <w:proofErr w:type="spellEnd"/>
      <w:r w:rsidRPr="006807D0">
        <w:rPr>
          <w:color w:val="000000"/>
          <w:sz w:val="28"/>
          <w:szCs w:val="28"/>
        </w:rPr>
        <w:t xml:space="preserve">.), pamatojoties uz savā rīcībā esošo informāciju. </w:t>
      </w:r>
      <w:r w:rsidR="00BC2341" w:rsidRPr="006807D0">
        <w:rPr>
          <w:color w:val="000000"/>
          <w:sz w:val="28"/>
          <w:szCs w:val="28"/>
        </w:rPr>
        <w:t>Tādējādi</w:t>
      </w:r>
      <w:r w:rsidRPr="006807D0">
        <w:rPr>
          <w:color w:val="000000"/>
          <w:sz w:val="28"/>
          <w:szCs w:val="28"/>
        </w:rPr>
        <w:t>, ja darba devēji būs snieguši iepriekš minēto informāciju par profesijām un nostrādāto stundu skaitu,</w:t>
      </w:r>
      <w:r w:rsidR="00BC2341" w:rsidRPr="006807D0">
        <w:rPr>
          <w:color w:val="000000"/>
          <w:sz w:val="28"/>
          <w:szCs w:val="28"/>
        </w:rPr>
        <w:t xml:space="preserve"> </w:t>
      </w:r>
      <w:r w:rsidR="008F67FC" w:rsidRPr="008F67FC">
        <w:rPr>
          <w:color w:val="000000"/>
          <w:sz w:val="28"/>
          <w:szCs w:val="28"/>
        </w:rPr>
        <w:t>Valsts ieņēmumu dienesta</w:t>
      </w:r>
      <w:r w:rsidR="00BC2341" w:rsidRPr="008F67FC">
        <w:rPr>
          <w:color w:val="000000"/>
          <w:sz w:val="28"/>
          <w:szCs w:val="28"/>
        </w:rPr>
        <w:t xml:space="preserve"> rīcībā būs precīza informācija par komersantu deklarēto vidējo darba samaksu stundā katrai profesijai, kā rezultātā </w:t>
      </w:r>
      <w:r w:rsidR="00695B29">
        <w:rPr>
          <w:color w:val="000000"/>
          <w:sz w:val="28"/>
          <w:szCs w:val="28"/>
        </w:rPr>
        <w:t>Valsts ieņēmumu dienests</w:t>
      </w:r>
      <w:r w:rsidR="00BC2341" w:rsidRPr="008F67FC">
        <w:rPr>
          <w:color w:val="000000"/>
          <w:sz w:val="28"/>
          <w:szCs w:val="28"/>
        </w:rPr>
        <w:t xml:space="preserve"> nodokļu auditā varēs papildus noteikt darba samaksu no starpības starp vidējo rādītāju valstī un auditējamā komersanta deklarēto darb</w:t>
      </w:r>
      <w:r w:rsidR="0084176D" w:rsidRPr="008F67FC">
        <w:rPr>
          <w:color w:val="000000"/>
          <w:sz w:val="28"/>
          <w:szCs w:val="28"/>
        </w:rPr>
        <w:t xml:space="preserve">a samaksas lielumu (starpība – </w:t>
      </w:r>
      <w:r>
        <w:rPr>
          <w:color w:val="000000"/>
          <w:sz w:val="28"/>
          <w:szCs w:val="28"/>
        </w:rPr>
        <w:t xml:space="preserve">iespējamā </w:t>
      </w:r>
      <w:r w:rsidR="00695B29">
        <w:rPr>
          <w:color w:val="000000"/>
          <w:sz w:val="28"/>
          <w:szCs w:val="28"/>
        </w:rPr>
        <w:t>„</w:t>
      </w:r>
      <w:r w:rsidR="0084176D" w:rsidRPr="008F67FC">
        <w:rPr>
          <w:color w:val="000000"/>
          <w:sz w:val="28"/>
          <w:szCs w:val="28"/>
        </w:rPr>
        <w:t>aplokšņu alga</w:t>
      </w:r>
      <w:r w:rsidR="00695B29">
        <w:rPr>
          <w:color w:val="000000"/>
          <w:sz w:val="28"/>
          <w:szCs w:val="28"/>
        </w:rPr>
        <w:t>”</w:t>
      </w:r>
      <w:r w:rsidR="00BC2341" w:rsidRPr="008F67FC">
        <w:rPr>
          <w:color w:val="000000"/>
          <w:sz w:val="28"/>
          <w:szCs w:val="28"/>
        </w:rPr>
        <w:t>).</w:t>
      </w:r>
      <w:r>
        <w:rPr>
          <w:color w:val="000000"/>
          <w:sz w:val="28"/>
          <w:szCs w:val="28"/>
        </w:rPr>
        <w:t xml:space="preserve"> </w:t>
      </w:r>
    </w:p>
    <w:p w:rsidR="00DD14D7" w:rsidRDefault="00DD14D7" w:rsidP="008B3AFE">
      <w:pPr>
        <w:shd w:val="clear" w:color="auto" w:fill="FFFFFF"/>
        <w:spacing w:after="0"/>
        <w:ind w:firstLine="709"/>
        <w:jc w:val="both"/>
        <w:rPr>
          <w:color w:val="000000"/>
          <w:sz w:val="28"/>
          <w:szCs w:val="28"/>
        </w:rPr>
      </w:pPr>
      <w:r>
        <w:rPr>
          <w:color w:val="000000"/>
          <w:sz w:val="28"/>
          <w:szCs w:val="28"/>
        </w:rPr>
        <w:t xml:space="preserve">Fiskālais ieguvums </w:t>
      </w:r>
      <w:r w:rsidRPr="00DD14D7">
        <w:rPr>
          <w:color w:val="000000"/>
          <w:sz w:val="28"/>
          <w:szCs w:val="28"/>
        </w:rPr>
        <w:t xml:space="preserve">2013.-2015.gadā </w:t>
      </w:r>
      <w:r>
        <w:rPr>
          <w:color w:val="000000"/>
          <w:sz w:val="28"/>
          <w:szCs w:val="28"/>
        </w:rPr>
        <w:t xml:space="preserve">no minētajām izmaiņām </w:t>
      </w:r>
      <w:r w:rsidR="00C61F0D">
        <w:rPr>
          <w:color w:val="000000"/>
          <w:sz w:val="28"/>
          <w:szCs w:val="28"/>
        </w:rPr>
        <w:t xml:space="preserve">katru gadu </w:t>
      </w:r>
      <w:r>
        <w:rPr>
          <w:color w:val="000000"/>
          <w:sz w:val="28"/>
          <w:szCs w:val="28"/>
        </w:rPr>
        <w:t xml:space="preserve">varētu būt </w:t>
      </w:r>
      <w:r w:rsidRPr="00A90ABF">
        <w:rPr>
          <w:b/>
          <w:color w:val="000000"/>
          <w:sz w:val="28"/>
          <w:szCs w:val="28"/>
        </w:rPr>
        <w:t xml:space="preserve">2 </w:t>
      </w:r>
      <w:proofErr w:type="spellStart"/>
      <w:r w:rsidRPr="00A90ABF">
        <w:rPr>
          <w:b/>
          <w:color w:val="000000"/>
          <w:sz w:val="28"/>
          <w:szCs w:val="28"/>
        </w:rPr>
        <w:t>milj</w:t>
      </w:r>
      <w:proofErr w:type="spellEnd"/>
      <w:r w:rsidRPr="00A90ABF">
        <w:rPr>
          <w:b/>
          <w:color w:val="000000"/>
          <w:sz w:val="28"/>
          <w:szCs w:val="28"/>
        </w:rPr>
        <w:t>. latu</w:t>
      </w:r>
      <w:r>
        <w:rPr>
          <w:color w:val="000000"/>
          <w:sz w:val="28"/>
          <w:szCs w:val="28"/>
        </w:rPr>
        <w:t xml:space="preserve"> (</w:t>
      </w:r>
      <w:r w:rsidRPr="00DD14D7">
        <w:rPr>
          <w:color w:val="000000"/>
          <w:sz w:val="28"/>
          <w:szCs w:val="28"/>
        </w:rPr>
        <w:t xml:space="preserve">IIN 0,776 </w:t>
      </w:r>
      <w:proofErr w:type="spellStart"/>
      <w:r w:rsidRPr="00DD14D7">
        <w:rPr>
          <w:color w:val="000000"/>
          <w:sz w:val="28"/>
          <w:szCs w:val="28"/>
        </w:rPr>
        <w:t>milj</w:t>
      </w:r>
      <w:proofErr w:type="spellEnd"/>
      <w:r w:rsidRPr="00DD14D7">
        <w:rPr>
          <w:color w:val="000000"/>
          <w:sz w:val="28"/>
          <w:szCs w:val="28"/>
        </w:rPr>
        <w:t>. latu</w:t>
      </w:r>
      <w:r>
        <w:rPr>
          <w:color w:val="000000"/>
          <w:sz w:val="28"/>
          <w:szCs w:val="28"/>
        </w:rPr>
        <w:t xml:space="preserve"> un </w:t>
      </w:r>
      <w:r w:rsidR="008B3AFE">
        <w:rPr>
          <w:color w:val="000000"/>
          <w:sz w:val="28"/>
          <w:szCs w:val="28"/>
        </w:rPr>
        <w:t>VSAOI</w:t>
      </w:r>
      <w:r>
        <w:rPr>
          <w:color w:val="000000"/>
          <w:sz w:val="28"/>
          <w:szCs w:val="28"/>
        </w:rPr>
        <w:t xml:space="preserve"> </w:t>
      </w:r>
      <w:r w:rsidRPr="00DD14D7">
        <w:rPr>
          <w:color w:val="000000"/>
          <w:sz w:val="28"/>
          <w:szCs w:val="28"/>
        </w:rPr>
        <w:t xml:space="preserve">1,224 </w:t>
      </w:r>
      <w:proofErr w:type="spellStart"/>
      <w:r w:rsidRPr="00DD14D7">
        <w:rPr>
          <w:color w:val="000000"/>
          <w:sz w:val="28"/>
          <w:szCs w:val="28"/>
        </w:rPr>
        <w:t>milj</w:t>
      </w:r>
      <w:proofErr w:type="spellEnd"/>
      <w:r w:rsidRPr="00DD14D7">
        <w:rPr>
          <w:color w:val="000000"/>
          <w:sz w:val="28"/>
          <w:szCs w:val="28"/>
        </w:rPr>
        <w:t>. latu</w:t>
      </w:r>
      <w:r>
        <w:rPr>
          <w:color w:val="000000"/>
          <w:sz w:val="28"/>
          <w:szCs w:val="28"/>
        </w:rPr>
        <w:t>).</w:t>
      </w:r>
    </w:p>
    <w:p w:rsidR="00BA312C" w:rsidRDefault="00C150E0" w:rsidP="00BA312C">
      <w:pPr>
        <w:shd w:val="clear" w:color="auto" w:fill="FFFFFF"/>
        <w:spacing w:after="0"/>
        <w:ind w:firstLine="709"/>
        <w:jc w:val="both"/>
        <w:rPr>
          <w:color w:val="000000"/>
          <w:sz w:val="28"/>
          <w:szCs w:val="28"/>
        </w:rPr>
      </w:pPr>
      <w:r w:rsidRPr="00DD14D7">
        <w:rPr>
          <w:color w:val="000000"/>
          <w:sz w:val="28"/>
          <w:szCs w:val="28"/>
        </w:rPr>
        <w:t xml:space="preserve">Ietekme aprēķināta, </w:t>
      </w:r>
      <w:r>
        <w:rPr>
          <w:color w:val="000000"/>
          <w:sz w:val="28"/>
          <w:szCs w:val="28"/>
        </w:rPr>
        <w:t xml:space="preserve">pieņemot, ka </w:t>
      </w:r>
      <w:r w:rsidRPr="00DD14D7">
        <w:rPr>
          <w:color w:val="000000"/>
          <w:sz w:val="28"/>
          <w:szCs w:val="28"/>
        </w:rPr>
        <w:t xml:space="preserve"> </w:t>
      </w:r>
      <w:r>
        <w:rPr>
          <w:color w:val="000000"/>
          <w:sz w:val="28"/>
          <w:szCs w:val="28"/>
        </w:rPr>
        <w:t xml:space="preserve"> ieņēmumu budžetā no VID atklātās nedeklarētās darba samaksas atklāšanas pieaugs vismaz par 25%, salīdzinot ar 2012.gada I pusgadā sasniegto rezultātu.</w:t>
      </w:r>
    </w:p>
    <w:p w:rsidR="008E273C" w:rsidRDefault="008E273C" w:rsidP="00BA312C">
      <w:pPr>
        <w:shd w:val="clear" w:color="auto" w:fill="FFFFFF"/>
        <w:spacing w:after="0"/>
        <w:ind w:firstLine="709"/>
        <w:jc w:val="both"/>
        <w:rPr>
          <w:color w:val="000000"/>
          <w:sz w:val="28"/>
          <w:szCs w:val="28"/>
        </w:rPr>
      </w:pPr>
    </w:p>
    <w:p w:rsidR="0058211A" w:rsidRPr="0090228A" w:rsidRDefault="0090228A" w:rsidP="00537A51">
      <w:pPr>
        <w:pStyle w:val="ListParagraph"/>
        <w:numPr>
          <w:ilvl w:val="0"/>
          <w:numId w:val="37"/>
        </w:numPr>
        <w:shd w:val="clear" w:color="auto" w:fill="FFFFFF"/>
        <w:tabs>
          <w:tab w:val="left" w:pos="1134"/>
        </w:tabs>
        <w:ind w:hanging="219"/>
        <w:jc w:val="both"/>
        <w:rPr>
          <w:b/>
          <w:i/>
          <w:color w:val="000000"/>
          <w:szCs w:val="28"/>
        </w:rPr>
      </w:pPr>
      <w:r w:rsidRPr="0090228A">
        <w:rPr>
          <w:b/>
          <w:i/>
          <w:color w:val="000000"/>
          <w:szCs w:val="28"/>
        </w:rPr>
        <w:t>Uzņēmumu vieglo transportlīdzekļu nodokļa parādu iekasēšana</w:t>
      </w:r>
    </w:p>
    <w:p w:rsidR="0090228A" w:rsidRPr="0090228A" w:rsidRDefault="0090228A" w:rsidP="0090228A">
      <w:pPr>
        <w:shd w:val="clear" w:color="auto" w:fill="FFFFFF"/>
        <w:spacing w:after="0"/>
        <w:ind w:firstLine="709"/>
        <w:jc w:val="both"/>
        <w:rPr>
          <w:color w:val="000000"/>
          <w:sz w:val="28"/>
          <w:szCs w:val="28"/>
        </w:rPr>
      </w:pPr>
      <w:r>
        <w:rPr>
          <w:color w:val="000000"/>
          <w:sz w:val="28"/>
          <w:szCs w:val="28"/>
        </w:rPr>
        <w:t>I</w:t>
      </w:r>
      <w:r w:rsidRPr="0090228A">
        <w:rPr>
          <w:color w:val="000000"/>
          <w:sz w:val="28"/>
          <w:szCs w:val="28"/>
        </w:rPr>
        <w:t>zvērtējot uzņēmumu vieglo transportlīdzekļu nodokļa</w:t>
      </w:r>
      <w:r>
        <w:rPr>
          <w:color w:val="000000"/>
          <w:sz w:val="28"/>
          <w:szCs w:val="28"/>
        </w:rPr>
        <w:t xml:space="preserve"> (turpmāk – UVTN)</w:t>
      </w:r>
      <w:r w:rsidRPr="0090228A">
        <w:rPr>
          <w:color w:val="000000"/>
          <w:sz w:val="28"/>
          <w:szCs w:val="28"/>
        </w:rPr>
        <w:t xml:space="preserve"> iekasēšanas re</w:t>
      </w:r>
      <w:r>
        <w:rPr>
          <w:color w:val="000000"/>
          <w:sz w:val="28"/>
          <w:szCs w:val="28"/>
        </w:rPr>
        <w:t>zultātus par 2011.gadu, secināms</w:t>
      </w:r>
      <w:r w:rsidRPr="0090228A">
        <w:rPr>
          <w:color w:val="000000"/>
          <w:sz w:val="28"/>
          <w:szCs w:val="28"/>
        </w:rPr>
        <w:t xml:space="preserve">, ka </w:t>
      </w:r>
      <w:r>
        <w:rPr>
          <w:color w:val="000000"/>
          <w:sz w:val="28"/>
          <w:szCs w:val="28"/>
        </w:rPr>
        <w:t>UVTN</w:t>
      </w:r>
      <w:r w:rsidRPr="0090228A">
        <w:rPr>
          <w:color w:val="000000"/>
          <w:sz w:val="28"/>
          <w:szCs w:val="28"/>
        </w:rPr>
        <w:t xml:space="preserve"> ieņēmumi atpaliek no plānotajiem. 2012.gada sākumā Finanšu ministrija, pārrunājot esošo situāciju ar </w:t>
      </w:r>
      <w:r>
        <w:rPr>
          <w:color w:val="000000"/>
          <w:sz w:val="28"/>
          <w:szCs w:val="28"/>
        </w:rPr>
        <w:t>UVTN</w:t>
      </w:r>
      <w:r w:rsidRPr="0090228A">
        <w:rPr>
          <w:color w:val="000000"/>
          <w:sz w:val="28"/>
          <w:szCs w:val="28"/>
        </w:rPr>
        <w:t xml:space="preserve"> administrējošajām iestādēm, secināja, ka līdzšinējā nodokļa maksāšanas kārtība, kas paredzēja, ka komersantiem </w:t>
      </w:r>
      <w:r>
        <w:rPr>
          <w:color w:val="000000"/>
          <w:sz w:val="28"/>
          <w:szCs w:val="28"/>
        </w:rPr>
        <w:t>UVTN</w:t>
      </w:r>
      <w:r w:rsidRPr="0090228A">
        <w:rPr>
          <w:color w:val="000000"/>
          <w:sz w:val="28"/>
          <w:szCs w:val="28"/>
        </w:rPr>
        <w:t xml:space="preserve"> pilna summa ir jāsamaksā līdz kalendārā gada 15.decembrim, nav efektīva, jo daļa komersantu nodokli līdz 2011.gada beigām nebija samaksājuši (pēc </w:t>
      </w:r>
      <w:r w:rsidR="00DA7463">
        <w:rPr>
          <w:color w:val="000000"/>
          <w:sz w:val="28"/>
          <w:szCs w:val="28"/>
        </w:rPr>
        <w:t>VAS „</w:t>
      </w:r>
      <w:r>
        <w:rPr>
          <w:color w:val="000000"/>
          <w:sz w:val="28"/>
          <w:szCs w:val="28"/>
        </w:rPr>
        <w:t>Ce</w:t>
      </w:r>
      <w:r w:rsidR="00DA7463">
        <w:rPr>
          <w:color w:val="000000"/>
          <w:sz w:val="28"/>
          <w:szCs w:val="28"/>
        </w:rPr>
        <w:t>ļu satiksmes drošības direkcija”</w:t>
      </w:r>
      <w:r w:rsidRPr="0090228A">
        <w:rPr>
          <w:color w:val="000000"/>
          <w:sz w:val="28"/>
          <w:szCs w:val="28"/>
        </w:rPr>
        <w:t xml:space="preserve"> datiem uz 2012.gada 13.augustu </w:t>
      </w:r>
      <w:r>
        <w:rPr>
          <w:color w:val="000000"/>
          <w:sz w:val="28"/>
          <w:szCs w:val="28"/>
        </w:rPr>
        <w:t>UVTN</w:t>
      </w:r>
      <w:r w:rsidRPr="0090228A">
        <w:rPr>
          <w:color w:val="000000"/>
          <w:sz w:val="28"/>
          <w:szCs w:val="28"/>
        </w:rPr>
        <w:t xml:space="preserve"> parāds par 2011.gadu sastādīja 1,6 miljonus latu). Finanšu ministrija izstrādāja jaunu </w:t>
      </w:r>
      <w:r>
        <w:rPr>
          <w:color w:val="000000"/>
          <w:sz w:val="28"/>
          <w:szCs w:val="28"/>
        </w:rPr>
        <w:t>UVTN</w:t>
      </w:r>
      <w:r w:rsidRPr="0090228A">
        <w:rPr>
          <w:color w:val="000000"/>
          <w:sz w:val="28"/>
          <w:szCs w:val="28"/>
        </w:rPr>
        <w:t xml:space="preserve"> maksāšanas </w:t>
      </w:r>
      <w:r w:rsidRPr="006807D0">
        <w:rPr>
          <w:color w:val="000000"/>
          <w:sz w:val="28"/>
          <w:szCs w:val="28"/>
        </w:rPr>
        <w:t>kārtību</w:t>
      </w:r>
      <w:r w:rsidR="00311317" w:rsidRPr="006807D0">
        <w:rPr>
          <w:color w:val="000000"/>
          <w:sz w:val="28"/>
          <w:szCs w:val="28"/>
        </w:rPr>
        <w:t xml:space="preserve"> (stājās spēkā  2012.gada 1.maijā)</w:t>
      </w:r>
      <w:r w:rsidRPr="006807D0">
        <w:rPr>
          <w:color w:val="000000"/>
          <w:sz w:val="28"/>
          <w:szCs w:val="28"/>
        </w:rPr>
        <w:t>,</w:t>
      </w:r>
      <w:r w:rsidRPr="0090228A">
        <w:rPr>
          <w:color w:val="000000"/>
          <w:sz w:val="28"/>
          <w:szCs w:val="28"/>
        </w:rPr>
        <w:t xml:space="preserve"> kas paredzēja, ka komersants pirms valsts tehniskās apskates veikšanas iemaksā valsts budžetā nodokli par periodu no taksācijas gada sākuma līdz mēnesim (ieskaitot), kurā tiek veikta valsts tehniskā apskate. Šāda  maksāšanas kārtība valstij ir izdevīgāka, jo tā disciplinē nodokļa maksātāju, kā rezultātā samazina arī administratīvās izmaksas </w:t>
      </w:r>
      <w:r>
        <w:rPr>
          <w:color w:val="000000"/>
          <w:sz w:val="28"/>
          <w:szCs w:val="28"/>
        </w:rPr>
        <w:t>UVTN</w:t>
      </w:r>
      <w:r w:rsidRPr="0090228A">
        <w:rPr>
          <w:color w:val="000000"/>
          <w:sz w:val="28"/>
          <w:szCs w:val="28"/>
        </w:rPr>
        <w:t xml:space="preserve"> administrācijai. Lai valsts budžetā varētu efektīvi iekasēt nesamaks</w:t>
      </w:r>
      <w:r>
        <w:rPr>
          <w:color w:val="000000"/>
          <w:sz w:val="28"/>
          <w:szCs w:val="28"/>
        </w:rPr>
        <w:t>ātās</w:t>
      </w:r>
      <w:r w:rsidRPr="0090228A">
        <w:rPr>
          <w:color w:val="000000"/>
          <w:sz w:val="28"/>
          <w:szCs w:val="28"/>
        </w:rPr>
        <w:t xml:space="preserve"> </w:t>
      </w:r>
      <w:r>
        <w:rPr>
          <w:color w:val="000000"/>
          <w:sz w:val="28"/>
          <w:szCs w:val="28"/>
        </w:rPr>
        <w:t>UVTN</w:t>
      </w:r>
      <w:r w:rsidRPr="0090228A">
        <w:rPr>
          <w:color w:val="000000"/>
          <w:sz w:val="28"/>
          <w:szCs w:val="28"/>
        </w:rPr>
        <w:t xml:space="preserve"> summas, </w:t>
      </w:r>
      <w:r w:rsidRPr="0090228A">
        <w:rPr>
          <w:color w:val="000000"/>
          <w:sz w:val="28"/>
          <w:szCs w:val="28"/>
        </w:rPr>
        <w:lastRenderedPageBreak/>
        <w:t xml:space="preserve">Transportlīdzekļa ekspluatācijas nodokļa un uzņēmumu vieglo transportlīdzekļu nodokļa likuma 13.panta astotajā daļā ir noteikta </w:t>
      </w:r>
      <w:r>
        <w:rPr>
          <w:color w:val="000000"/>
          <w:sz w:val="28"/>
          <w:szCs w:val="28"/>
        </w:rPr>
        <w:t>UVTN</w:t>
      </w:r>
      <w:r w:rsidRPr="0090228A">
        <w:rPr>
          <w:color w:val="000000"/>
          <w:sz w:val="28"/>
          <w:szCs w:val="28"/>
        </w:rPr>
        <w:t xml:space="preserve"> maksāšanas kontroles procedūra, kā rezultātā </w:t>
      </w:r>
      <w:r>
        <w:rPr>
          <w:color w:val="000000"/>
          <w:sz w:val="28"/>
          <w:szCs w:val="28"/>
        </w:rPr>
        <w:t>UVTN</w:t>
      </w:r>
      <w:r w:rsidRPr="0090228A">
        <w:rPr>
          <w:color w:val="000000"/>
          <w:sz w:val="28"/>
          <w:szCs w:val="28"/>
        </w:rPr>
        <w:t xml:space="preserve"> maksātājam ir liegts veikt dažādas tiesiska rakstura darbības ar transportlīdzekli, ja par transportlīdzekli nav samaksāts</w:t>
      </w:r>
      <w:r w:rsidR="00C61F0D">
        <w:rPr>
          <w:color w:val="000000"/>
          <w:sz w:val="28"/>
          <w:szCs w:val="28"/>
        </w:rPr>
        <w:t xml:space="preserve"> </w:t>
      </w:r>
      <w:r>
        <w:rPr>
          <w:color w:val="000000"/>
          <w:sz w:val="28"/>
          <w:szCs w:val="28"/>
        </w:rPr>
        <w:t>UVTN</w:t>
      </w:r>
      <w:r w:rsidRPr="0090228A">
        <w:rPr>
          <w:color w:val="000000"/>
          <w:sz w:val="28"/>
          <w:szCs w:val="28"/>
        </w:rPr>
        <w:t xml:space="preserve"> (</w:t>
      </w:r>
      <w:r w:rsidR="00311317" w:rsidRPr="00311317">
        <w:rPr>
          <w:color w:val="000000"/>
          <w:sz w:val="28"/>
          <w:szCs w:val="28"/>
        </w:rPr>
        <w:t>tai skaitā arī par iepriekšējo taksācijas periodu</w:t>
      </w:r>
      <w:r w:rsidRPr="0090228A">
        <w:rPr>
          <w:color w:val="000000"/>
          <w:sz w:val="28"/>
          <w:szCs w:val="28"/>
        </w:rPr>
        <w:t>).</w:t>
      </w:r>
    </w:p>
    <w:p w:rsidR="0095345E" w:rsidRPr="006807D0" w:rsidRDefault="0095345E" w:rsidP="0095345E">
      <w:pPr>
        <w:shd w:val="clear" w:color="auto" w:fill="FFFFFF"/>
        <w:spacing w:after="0"/>
        <w:ind w:firstLine="709"/>
        <w:jc w:val="both"/>
        <w:rPr>
          <w:color w:val="000000"/>
          <w:sz w:val="28"/>
          <w:szCs w:val="28"/>
        </w:rPr>
      </w:pPr>
      <w:r w:rsidRPr="006807D0">
        <w:rPr>
          <w:color w:val="000000"/>
          <w:sz w:val="28"/>
          <w:szCs w:val="28"/>
        </w:rPr>
        <w:t>Lai efektīvi tiktu piemērotas</w:t>
      </w:r>
      <w:r w:rsidRPr="006807D0">
        <w:t xml:space="preserve"> </w:t>
      </w:r>
      <w:r w:rsidRPr="006807D0">
        <w:rPr>
          <w:color w:val="000000"/>
          <w:sz w:val="28"/>
          <w:szCs w:val="28"/>
        </w:rPr>
        <w:t xml:space="preserve">Transportlīdzekļa ekspluatācijas nodokļa un uzņēmumu vieglo transportlīdzekļu nodokļa likuma normas, Finanšu ministrija </w:t>
      </w:r>
      <w:proofErr w:type="spellStart"/>
      <w:r w:rsidRPr="006807D0">
        <w:rPr>
          <w:color w:val="000000"/>
          <w:sz w:val="28"/>
          <w:szCs w:val="28"/>
        </w:rPr>
        <w:t>š.g</w:t>
      </w:r>
      <w:proofErr w:type="spellEnd"/>
      <w:r w:rsidRPr="006807D0">
        <w:rPr>
          <w:color w:val="000000"/>
          <w:sz w:val="28"/>
          <w:szCs w:val="28"/>
        </w:rPr>
        <w:t xml:space="preserve">. 30.augustā ir nosūtījusi Satiksmes ministrijai vēstuli ar lūgumu no </w:t>
      </w:r>
      <w:proofErr w:type="spellStart"/>
      <w:r w:rsidRPr="006807D0">
        <w:rPr>
          <w:color w:val="000000"/>
          <w:sz w:val="28"/>
          <w:szCs w:val="28"/>
        </w:rPr>
        <w:t>š.g</w:t>
      </w:r>
      <w:proofErr w:type="spellEnd"/>
      <w:r w:rsidRPr="006807D0">
        <w:rPr>
          <w:color w:val="000000"/>
          <w:sz w:val="28"/>
          <w:szCs w:val="28"/>
        </w:rPr>
        <w:t>. 1.septembra VAS „Ceļu satiksmes drošības direkcija” nodrošināt tiesiska rakstura darbību ar transportlīdzekli veikšanas aizliegumu (piemēram, transportlīdzekļa valsts tehniskās apskates vai īpašnieka maiņas reģistrācijas veikšanas liegums) komersantiem, kuri par 2011.gadu nav samaksājuši UVTN. Minētās darbības paredzēts attiecināt uz tiem komersantiem, kuri 2011.gadā ar transportlīdzekli nav veikuši nekādas citas darbības, kā tikai transportlīdzekļa valsts tehnisko apskati.</w:t>
      </w:r>
    </w:p>
    <w:p w:rsidR="00C61F0D" w:rsidRPr="006807D0" w:rsidRDefault="0095345E" w:rsidP="0095345E">
      <w:pPr>
        <w:shd w:val="clear" w:color="auto" w:fill="FFFFFF"/>
        <w:spacing w:after="0"/>
        <w:ind w:firstLine="709"/>
        <w:jc w:val="both"/>
        <w:rPr>
          <w:color w:val="000000"/>
          <w:sz w:val="28"/>
          <w:szCs w:val="28"/>
        </w:rPr>
      </w:pPr>
      <w:r w:rsidRPr="006807D0">
        <w:rPr>
          <w:color w:val="000000"/>
          <w:sz w:val="28"/>
          <w:szCs w:val="28"/>
        </w:rPr>
        <w:t xml:space="preserve">Attiecībā uz UVTN iekasēšanu no komersantiem, kuri 2011.gadā nav samaksājuši uzņēmumu vieglo transportlīdzekļu nodokli un šajā periodā ir veikuši īpašnieka maiņas reģistrāciju vai transportlīdzekļa noņemšanu no uzskaites atsavināšanai Latvijā vai izvešanai no Latvijas vai transportlīdzekļa reģistrācijas pārtraukšanu uz laiku, nododot numura zīmes, Valsts ieņēmumu dienestam sadarbībā ar VAS „Ceļu satiksmes drošības direkcija” divu mēnešu laikā </w:t>
      </w:r>
      <w:r w:rsidR="002B7A0B" w:rsidRPr="006807D0">
        <w:rPr>
          <w:color w:val="000000"/>
          <w:sz w:val="28"/>
          <w:szCs w:val="28"/>
        </w:rPr>
        <w:t>rast risinājumu</w:t>
      </w:r>
      <w:r w:rsidRPr="006807D0">
        <w:rPr>
          <w:color w:val="000000"/>
          <w:sz w:val="28"/>
          <w:szCs w:val="28"/>
        </w:rPr>
        <w:t>, kā nodrošināt uzņēmumu vieglo transportlīdzekļu nodokļa iekasēšanu.</w:t>
      </w:r>
    </w:p>
    <w:p w:rsidR="0088168A" w:rsidRPr="0088168A" w:rsidRDefault="0088168A" w:rsidP="0088168A">
      <w:pPr>
        <w:shd w:val="clear" w:color="auto" w:fill="FFFFFF"/>
        <w:spacing w:after="0"/>
        <w:ind w:firstLine="709"/>
        <w:jc w:val="both"/>
        <w:rPr>
          <w:color w:val="000000"/>
          <w:sz w:val="28"/>
          <w:szCs w:val="28"/>
        </w:rPr>
      </w:pPr>
      <w:r w:rsidRPr="0088168A">
        <w:rPr>
          <w:color w:val="000000"/>
          <w:sz w:val="28"/>
          <w:szCs w:val="28"/>
        </w:rPr>
        <w:t xml:space="preserve">Fiskālais ieguvums 2013.-2015.gadā no minētajām izmaiņām </w:t>
      </w:r>
      <w:r>
        <w:rPr>
          <w:color w:val="000000"/>
          <w:sz w:val="28"/>
          <w:szCs w:val="28"/>
        </w:rPr>
        <w:t xml:space="preserve">varētu būt </w:t>
      </w:r>
      <w:r w:rsidRPr="0088168A">
        <w:rPr>
          <w:b/>
          <w:color w:val="000000"/>
          <w:sz w:val="28"/>
          <w:szCs w:val="28"/>
        </w:rPr>
        <w:t xml:space="preserve">1,5 </w:t>
      </w:r>
      <w:proofErr w:type="spellStart"/>
      <w:r w:rsidRPr="0088168A">
        <w:rPr>
          <w:b/>
          <w:color w:val="000000"/>
          <w:sz w:val="28"/>
          <w:szCs w:val="28"/>
        </w:rPr>
        <w:t>milj</w:t>
      </w:r>
      <w:proofErr w:type="spellEnd"/>
      <w:r w:rsidRPr="0088168A">
        <w:rPr>
          <w:b/>
          <w:color w:val="000000"/>
          <w:sz w:val="28"/>
          <w:szCs w:val="28"/>
        </w:rPr>
        <w:t>. latu 2013.gadā</w:t>
      </w:r>
      <w:r>
        <w:rPr>
          <w:color w:val="000000"/>
          <w:sz w:val="28"/>
          <w:szCs w:val="28"/>
        </w:rPr>
        <w:t xml:space="preserve">, </w:t>
      </w:r>
      <w:r w:rsidRPr="0088168A">
        <w:rPr>
          <w:b/>
          <w:color w:val="000000"/>
          <w:sz w:val="28"/>
          <w:szCs w:val="28"/>
        </w:rPr>
        <w:t xml:space="preserve">1 </w:t>
      </w:r>
      <w:proofErr w:type="spellStart"/>
      <w:r w:rsidRPr="0088168A">
        <w:rPr>
          <w:b/>
          <w:color w:val="000000"/>
          <w:sz w:val="28"/>
          <w:szCs w:val="28"/>
        </w:rPr>
        <w:t>milj</w:t>
      </w:r>
      <w:proofErr w:type="spellEnd"/>
      <w:r w:rsidRPr="0088168A">
        <w:rPr>
          <w:b/>
          <w:color w:val="000000"/>
          <w:sz w:val="28"/>
          <w:szCs w:val="28"/>
        </w:rPr>
        <w:t>. latu 2014.gadā</w:t>
      </w:r>
      <w:r>
        <w:rPr>
          <w:color w:val="000000"/>
          <w:sz w:val="28"/>
          <w:szCs w:val="28"/>
        </w:rPr>
        <w:t xml:space="preserve"> un </w:t>
      </w:r>
      <w:r w:rsidRPr="0088168A">
        <w:rPr>
          <w:b/>
          <w:color w:val="000000"/>
          <w:sz w:val="28"/>
          <w:szCs w:val="28"/>
        </w:rPr>
        <w:t xml:space="preserve">1 </w:t>
      </w:r>
      <w:proofErr w:type="spellStart"/>
      <w:r w:rsidRPr="0088168A">
        <w:rPr>
          <w:b/>
          <w:color w:val="000000"/>
          <w:sz w:val="28"/>
          <w:szCs w:val="28"/>
        </w:rPr>
        <w:t>milj</w:t>
      </w:r>
      <w:proofErr w:type="spellEnd"/>
      <w:r w:rsidRPr="0088168A">
        <w:rPr>
          <w:b/>
          <w:color w:val="000000"/>
          <w:sz w:val="28"/>
          <w:szCs w:val="28"/>
        </w:rPr>
        <w:t>. latu 2015.gadā</w:t>
      </w:r>
      <w:r>
        <w:rPr>
          <w:color w:val="000000"/>
          <w:sz w:val="28"/>
          <w:szCs w:val="28"/>
        </w:rPr>
        <w:t>.</w:t>
      </w:r>
    </w:p>
    <w:p w:rsidR="0090228A" w:rsidRDefault="0088168A" w:rsidP="0088168A">
      <w:pPr>
        <w:shd w:val="clear" w:color="auto" w:fill="FFFFFF"/>
        <w:spacing w:after="0"/>
        <w:ind w:firstLine="709"/>
        <w:jc w:val="both"/>
        <w:rPr>
          <w:color w:val="000000"/>
          <w:sz w:val="28"/>
          <w:szCs w:val="28"/>
        </w:rPr>
      </w:pPr>
      <w:r w:rsidRPr="0088168A">
        <w:rPr>
          <w:color w:val="000000"/>
          <w:sz w:val="28"/>
          <w:szCs w:val="28"/>
        </w:rPr>
        <w:t xml:space="preserve">Ietekme aprēķināta, ņemot vērā </w:t>
      </w:r>
      <w:r w:rsidR="00863C1A">
        <w:rPr>
          <w:color w:val="000000"/>
          <w:sz w:val="28"/>
          <w:szCs w:val="28"/>
        </w:rPr>
        <w:t>VAS „</w:t>
      </w:r>
      <w:r>
        <w:rPr>
          <w:color w:val="000000"/>
          <w:sz w:val="28"/>
          <w:szCs w:val="28"/>
        </w:rPr>
        <w:t>Ce</w:t>
      </w:r>
      <w:r w:rsidR="00863C1A">
        <w:rPr>
          <w:color w:val="000000"/>
          <w:sz w:val="28"/>
          <w:szCs w:val="28"/>
        </w:rPr>
        <w:t>ļu satiksmes drošības direkcija”</w:t>
      </w:r>
      <w:r>
        <w:rPr>
          <w:color w:val="000000"/>
          <w:sz w:val="28"/>
          <w:szCs w:val="28"/>
        </w:rPr>
        <w:t xml:space="preserve"> sniegto</w:t>
      </w:r>
      <w:r w:rsidRPr="0088168A">
        <w:rPr>
          <w:color w:val="000000"/>
          <w:sz w:val="28"/>
          <w:szCs w:val="28"/>
        </w:rPr>
        <w:t xml:space="preserve"> informāciju par nodokļa parādiem.</w:t>
      </w:r>
    </w:p>
    <w:p w:rsidR="0088168A" w:rsidRDefault="0088168A" w:rsidP="0088168A">
      <w:pPr>
        <w:shd w:val="clear" w:color="auto" w:fill="FFFFFF"/>
        <w:spacing w:after="0"/>
        <w:ind w:firstLine="709"/>
        <w:jc w:val="both"/>
        <w:rPr>
          <w:color w:val="000000"/>
          <w:sz w:val="28"/>
          <w:szCs w:val="28"/>
        </w:rPr>
      </w:pPr>
    </w:p>
    <w:p w:rsidR="006807D0" w:rsidRPr="008F67FC" w:rsidRDefault="006807D0" w:rsidP="0088168A">
      <w:pPr>
        <w:shd w:val="clear" w:color="auto" w:fill="FFFFFF"/>
        <w:spacing w:after="0"/>
        <w:ind w:firstLine="709"/>
        <w:jc w:val="both"/>
        <w:rPr>
          <w:color w:val="000000"/>
          <w:sz w:val="28"/>
          <w:szCs w:val="28"/>
        </w:rPr>
      </w:pPr>
    </w:p>
    <w:p w:rsidR="00D0093C" w:rsidRDefault="00D0093C" w:rsidP="00D0093C">
      <w:pPr>
        <w:spacing w:after="0"/>
        <w:jc w:val="both"/>
        <w:rPr>
          <w:sz w:val="28"/>
          <w:szCs w:val="28"/>
        </w:rPr>
      </w:pPr>
      <w:r>
        <w:rPr>
          <w:sz w:val="28"/>
          <w:szCs w:val="28"/>
        </w:rPr>
        <w:t>Finanšu</w:t>
      </w:r>
      <w:r w:rsidRPr="00D0093C">
        <w:rPr>
          <w:sz w:val="28"/>
          <w:szCs w:val="28"/>
        </w:rPr>
        <w:t xml:space="preserve"> ministrs </w:t>
      </w:r>
      <w:r w:rsidRPr="00D0093C">
        <w:rPr>
          <w:sz w:val="28"/>
          <w:szCs w:val="28"/>
        </w:rPr>
        <w:tab/>
      </w:r>
      <w:r w:rsidRPr="00D0093C">
        <w:rPr>
          <w:sz w:val="28"/>
          <w:szCs w:val="28"/>
        </w:rPr>
        <w:tab/>
      </w:r>
      <w:r w:rsidRPr="00D0093C">
        <w:rPr>
          <w:sz w:val="28"/>
          <w:szCs w:val="28"/>
        </w:rPr>
        <w:tab/>
      </w:r>
      <w:r w:rsidRPr="00D0093C">
        <w:rPr>
          <w:sz w:val="28"/>
          <w:szCs w:val="28"/>
        </w:rPr>
        <w:tab/>
      </w:r>
      <w:r w:rsidR="008742D5">
        <w:rPr>
          <w:sz w:val="28"/>
          <w:szCs w:val="28"/>
        </w:rPr>
        <w:tab/>
      </w:r>
      <w:r w:rsidR="008742D5">
        <w:rPr>
          <w:sz w:val="28"/>
          <w:szCs w:val="28"/>
        </w:rPr>
        <w:tab/>
      </w:r>
      <w:r w:rsidR="008742D5">
        <w:rPr>
          <w:sz w:val="28"/>
          <w:szCs w:val="28"/>
        </w:rPr>
        <w:tab/>
      </w:r>
      <w:r>
        <w:rPr>
          <w:sz w:val="28"/>
          <w:szCs w:val="28"/>
        </w:rPr>
        <w:tab/>
        <w:t>A.Vilks</w:t>
      </w:r>
    </w:p>
    <w:p w:rsidR="00546C49" w:rsidRDefault="00546C49" w:rsidP="00D0093C">
      <w:pPr>
        <w:spacing w:after="0"/>
        <w:jc w:val="both"/>
        <w:rPr>
          <w:sz w:val="20"/>
          <w:szCs w:val="20"/>
        </w:rPr>
      </w:pPr>
    </w:p>
    <w:p w:rsidR="006807D0" w:rsidRDefault="006807D0" w:rsidP="00D0093C">
      <w:pPr>
        <w:spacing w:after="0"/>
        <w:jc w:val="both"/>
        <w:rPr>
          <w:sz w:val="20"/>
          <w:szCs w:val="20"/>
        </w:rPr>
      </w:pPr>
    </w:p>
    <w:p w:rsidR="006807D0" w:rsidRDefault="006807D0" w:rsidP="00D0093C">
      <w:pPr>
        <w:spacing w:after="0"/>
        <w:jc w:val="both"/>
        <w:rPr>
          <w:sz w:val="20"/>
          <w:szCs w:val="20"/>
        </w:rPr>
      </w:pPr>
    </w:p>
    <w:p w:rsidR="006807D0" w:rsidRDefault="006807D0" w:rsidP="00D0093C">
      <w:pPr>
        <w:spacing w:after="0"/>
        <w:jc w:val="both"/>
        <w:rPr>
          <w:sz w:val="20"/>
          <w:szCs w:val="20"/>
        </w:rPr>
      </w:pPr>
    </w:p>
    <w:p w:rsidR="006807D0" w:rsidRPr="002C7162" w:rsidRDefault="006807D0" w:rsidP="00D0093C">
      <w:pPr>
        <w:spacing w:after="0"/>
        <w:jc w:val="both"/>
        <w:rPr>
          <w:sz w:val="20"/>
          <w:szCs w:val="20"/>
        </w:rPr>
      </w:pPr>
    </w:p>
    <w:p w:rsidR="00B74BDE" w:rsidRDefault="00B74BDE" w:rsidP="00591C55">
      <w:pPr>
        <w:spacing w:after="0"/>
        <w:rPr>
          <w:rFonts w:eastAsia="Times New Roman" w:cs="Times New Roman"/>
          <w:sz w:val="20"/>
          <w:szCs w:val="20"/>
          <w:lang w:eastAsia="lv-LV"/>
        </w:rPr>
      </w:pPr>
      <w:r>
        <w:rPr>
          <w:rFonts w:eastAsia="Times New Roman" w:cs="Times New Roman"/>
          <w:sz w:val="20"/>
          <w:szCs w:val="20"/>
          <w:lang w:eastAsia="lv-LV"/>
        </w:rPr>
        <w:fldChar w:fldCharType="begin"/>
      </w:r>
      <w:r>
        <w:rPr>
          <w:rFonts w:eastAsia="Times New Roman" w:cs="Times New Roman"/>
          <w:sz w:val="20"/>
          <w:szCs w:val="20"/>
          <w:lang w:eastAsia="lv-LV"/>
        </w:rPr>
        <w:instrText xml:space="preserve"> DATE  \@ "dd.MM.yyyy H:mm"  \* MERGEFORMAT </w:instrText>
      </w:r>
      <w:r>
        <w:rPr>
          <w:rFonts w:eastAsia="Times New Roman" w:cs="Times New Roman"/>
          <w:sz w:val="20"/>
          <w:szCs w:val="20"/>
          <w:lang w:eastAsia="lv-LV"/>
        </w:rPr>
        <w:fldChar w:fldCharType="separate"/>
      </w:r>
      <w:r w:rsidR="006807D0">
        <w:rPr>
          <w:rFonts w:eastAsia="Times New Roman" w:cs="Times New Roman"/>
          <w:noProof/>
          <w:sz w:val="20"/>
          <w:szCs w:val="20"/>
          <w:lang w:eastAsia="lv-LV"/>
        </w:rPr>
        <w:t>03.09.2012 11:38</w:t>
      </w:r>
      <w:r>
        <w:rPr>
          <w:rFonts w:eastAsia="Times New Roman" w:cs="Times New Roman"/>
          <w:sz w:val="20"/>
          <w:szCs w:val="20"/>
          <w:lang w:eastAsia="lv-LV"/>
        </w:rPr>
        <w:fldChar w:fldCharType="end"/>
      </w:r>
    </w:p>
    <w:p w:rsidR="00B74BDE" w:rsidRDefault="00B74BDE" w:rsidP="00591C55">
      <w:pPr>
        <w:spacing w:after="0"/>
        <w:rPr>
          <w:rFonts w:eastAsia="Times New Roman" w:cs="Times New Roman"/>
          <w:sz w:val="20"/>
          <w:szCs w:val="20"/>
          <w:lang w:eastAsia="lv-LV"/>
        </w:rPr>
      </w:pPr>
      <w:r>
        <w:rPr>
          <w:rFonts w:eastAsia="Times New Roman" w:cs="Times New Roman"/>
          <w:sz w:val="20"/>
          <w:szCs w:val="20"/>
          <w:lang w:eastAsia="lv-LV"/>
        </w:rPr>
        <w:fldChar w:fldCharType="begin"/>
      </w:r>
      <w:r>
        <w:rPr>
          <w:rFonts w:eastAsia="Times New Roman" w:cs="Times New Roman"/>
          <w:sz w:val="20"/>
          <w:szCs w:val="20"/>
          <w:lang w:eastAsia="lv-LV"/>
        </w:rPr>
        <w:instrText xml:space="preserve"> NUMWORDS   \* MERGEFORMAT </w:instrText>
      </w:r>
      <w:r>
        <w:rPr>
          <w:rFonts w:eastAsia="Times New Roman" w:cs="Times New Roman"/>
          <w:sz w:val="20"/>
          <w:szCs w:val="20"/>
          <w:lang w:eastAsia="lv-LV"/>
        </w:rPr>
        <w:fldChar w:fldCharType="separate"/>
      </w:r>
      <w:r w:rsidR="006807D0">
        <w:rPr>
          <w:rFonts w:eastAsia="Times New Roman" w:cs="Times New Roman"/>
          <w:noProof/>
          <w:sz w:val="20"/>
          <w:szCs w:val="20"/>
          <w:lang w:eastAsia="lv-LV"/>
        </w:rPr>
        <w:t>3029</w:t>
      </w:r>
      <w:r>
        <w:rPr>
          <w:rFonts w:eastAsia="Times New Roman" w:cs="Times New Roman"/>
          <w:sz w:val="20"/>
          <w:szCs w:val="20"/>
          <w:lang w:eastAsia="lv-LV"/>
        </w:rPr>
        <w:fldChar w:fldCharType="end"/>
      </w:r>
    </w:p>
    <w:p w:rsidR="00591C55" w:rsidRPr="00591C55" w:rsidRDefault="00243C8C" w:rsidP="00591C55">
      <w:pPr>
        <w:spacing w:after="0"/>
        <w:rPr>
          <w:rFonts w:eastAsia="Times New Roman" w:cs="Times New Roman"/>
          <w:sz w:val="20"/>
          <w:szCs w:val="20"/>
          <w:lang w:eastAsia="lv-LV"/>
        </w:rPr>
      </w:pPr>
      <w:r>
        <w:rPr>
          <w:rFonts w:eastAsia="Times New Roman" w:cs="Times New Roman"/>
          <w:sz w:val="20"/>
          <w:szCs w:val="20"/>
          <w:lang w:eastAsia="lv-LV"/>
        </w:rPr>
        <w:t>J.Salmiņa</w:t>
      </w:r>
    </w:p>
    <w:p w:rsidR="00546C49" w:rsidRPr="00D0093C" w:rsidRDefault="00591C55" w:rsidP="00591C55">
      <w:pPr>
        <w:spacing w:after="0"/>
        <w:rPr>
          <w:sz w:val="28"/>
          <w:szCs w:val="28"/>
        </w:rPr>
      </w:pPr>
      <w:r w:rsidRPr="00591C55">
        <w:rPr>
          <w:rFonts w:eastAsia="Times New Roman" w:cs="Times New Roman"/>
          <w:sz w:val="20"/>
          <w:szCs w:val="20"/>
          <w:lang w:eastAsia="lv-LV"/>
        </w:rPr>
        <w:t>670</w:t>
      </w:r>
      <w:r w:rsidR="00243C8C">
        <w:rPr>
          <w:rFonts w:eastAsia="Times New Roman" w:cs="Times New Roman"/>
          <w:sz w:val="20"/>
          <w:szCs w:val="20"/>
          <w:lang w:eastAsia="lv-LV"/>
        </w:rPr>
        <w:t>95517</w:t>
      </w:r>
      <w:r w:rsidRPr="00591C55">
        <w:rPr>
          <w:rFonts w:eastAsia="Times New Roman" w:cs="Times New Roman"/>
          <w:sz w:val="20"/>
          <w:szCs w:val="20"/>
          <w:lang w:eastAsia="lv-LV"/>
        </w:rPr>
        <w:t xml:space="preserve">, </w:t>
      </w:r>
      <w:r w:rsidR="00243C8C">
        <w:rPr>
          <w:rFonts w:eastAsia="Times New Roman" w:cs="Times New Roman"/>
          <w:sz w:val="20"/>
          <w:szCs w:val="20"/>
          <w:lang w:eastAsia="lv-LV"/>
        </w:rPr>
        <w:t>Jana.Salmina@fm</w:t>
      </w:r>
      <w:r w:rsidRPr="00591C55">
        <w:rPr>
          <w:rFonts w:eastAsia="Times New Roman" w:cs="Times New Roman"/>
          <w:sz w:val="20"/>
          <w:szCs w:val="20"/>
          <w:lang w:eastAsia="lv-LV"/>
        </w:rPr>
        <w:t>.gov.lv</w:t>
      </w:r>
    </w:p>
    <w:sectPr w:rsidR="00546C49" w:rsidRPr="00D0093C" w:rsidSect="00E35351">
      <w:headerReference w:type="default" r:id="rId9"/>
      <w:footerReference w:type="default" r:id="rId10"/>
      <w:footerReference w:type="first" r:id="rId11"/>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99" w:rsidRDefault="000E2399" w:rsidP="004B1583">
      <w:pPr>
        <w:spacing w:after="0"/>
      </w:pPr>
      <w:r>
        <w:separator/>
      </w:r>
    </w:p>
  </w:endnote>
  <w:endnote w:type="continuationSeparator" w:id="0">
    <w:p w:rsidR="000E2399" w:rsidRDefault="000E2399" w:rsidP="004B1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99" w:rsidRDefault="000E2399" w:rsidP="00086EC5">
    <w:pPr>
      <w:pStyle w:val="Footer"/>
      <w:jc w:val="both"/>
      <w:rPr>
        <w:sz w:val="20"/>
        <w:szCs w:val="20"/>
      </w:rPr>
    </w:pPr>
  </w:p>
  <w:p w:rsidR="000E2399" w:rsidRDefault="000E2399" w:rsidP="00086EC5">
    <w:pPr>
      <w:pStyle w:val="Footer"/>
      <w:jc w:val="both"/>
      <w:rPr>
        <w:sz w:val="20"/>
        <w:szCs w:val="20"/>
      </w:rPr>
    </w:pPr>
  </w:p>
  <w:p w:rsidR="000E2399" w:rsidRPr="00086EC5" w:rsidRDefault="000E2399" w:rsidP="00086EC5">
    <w:pPr>
      <w:pStyle w:val="Footer"/>
      <w:jc w:val="both"/>
      <w:rPr>
        <w:sz w:val="20"/>
        <w:szCs w:val="20"/>
      </w:rPr>
    </w:pPr>
    <w:r>
      <w:rPr>
        <w:sz w:val="20"/>
      </w:rPr>
      <w:fldChar w:fldCharType="begin"/>
    </w:r>
    <w:r>
      <w:rPr>
        <w:sz w:val="20"/>
      </w:rPr>
      <w:instrText xml:space="preserve"> FILENAME   \* MERGEFORMAT </w:instrText>
    </w:r>
    <w:r>
      <w:rPr>
        <w:sz w:val="20"/>
      </w:rPr>
      <w:fldChar w:fldCharType="separate"/>
    </w:r>
    <w:r w:rsidR="006807D0">
      <w:rPr>
        <w:noProof/>
        <w:sz w:val="20"/>
      </w:rPr>
      <w:t>FMZino_290812_ien_paliel</w:t>
    </w:r>
    <w:r>
      <w:rPr>
        <w:sz w:val="20"/>
      </w:rPr>
      <w:fldChar w:fldCharType="end"/>
    </w:r>
    <w:r w:rsidRPr="00086EC5">
      <w:rPr>
        <w:sz w:val="20"/>
        <w:szCs w:val="20"/>
      </w:rPr>
      <w:t>; Informatīvais ziņojums „</w:t>
    </w:r>
    <w:r w:rsidRPr="00AA605E">
      <w:rPr>
        <w:sz w:val="20"/>
        <w:szCs w:val="20"/>
      </w:rPr>
      <w:t>Par nodokļu ieņēmumu prognozes paaugstināšanu, īstenojot ēnu ekonomikas apkarošanas un citus pasākumus</w:t>
    </w:r>
    <w:r w:rsidRPr="00086EC5">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99" w:rsidRPr="00347CB0" w:rsidRDefault="000E2399" w:rsidP="00347CB0">
    <w:pPr>
      <w:pStyle w:val="Footer"/>
    </w:pPr>
    <w:r>
      <w:rPr>
        <w:sz w:val="20"/>
        <w:szCs w:val="20"/>
      </w:rPr>
      <w:fldChar w:fldCharType="begin"/>
    </w:r>
    <w:r>
      <w:rPr>
        <w:sz w:val="20"/>
        <w:szCs w:val="20"/>
      </w:rPr>
      <w:instrText xml:space="preserve"> FILENAME   \* MERGEFORMAT </w:instrText>
    </w:r>
    <w:r>
      <w:rPr>
        <w:sz w:val="20"/>
        <w:szCs w:val="20"/>
      </w:rPr>
      <w:fldChar w:fldCharType="separate"/>
    </w:r>
    <w:r w:rsidR="006807D0">
      <w:rPr>
        <w:noProof/>
        <w:sz w:val="20"/>
        <w:szCs w:val="20"/>
      </w:rPr>
      <w:t>FMZino_290812_ien_paliel</w:t>
    </w:r>
    <w:r>
      <w:rPr>
        <w:sz w:val="20"/>
        <w:szCs w:val="20"/>
      </w:rPr>
      <w:fldChar w:fldCharType="end"/>
    </w:r>
    <w:r w:rsidRPr="00347CB0">
      <w:rPr>
        <w:sz w:val="20"/>
        <w:szCs w:val="20"/>
      </w:rPr>
      <w:t>; Informatīvais ziņojums „</w:t>
    </w:r>
    <w:r w:rsidRPr="00AA605E">
      <w:rPr>
        <w:sz w:val="20"/>
        <w:szCs w:val="20"/>
      </w:rPr>
      <w:t>Par nodokļu ieņēmumu prognozes paaugstināšanu, īstenojot ēnu ekonomikas apkarošanas un citus pasākumus</w:t>
    </w:r>
    <w:r w:rsidRPr="00347CB0">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99" w:rsidRDefault="000E2399" w:rsidP="004B1583">
      <w:pPr>
        <w:spacing w:after="0"/>
      </w:pPr>
      <w:r>
        <w:separator/>
      </w:r>
    </w:p>
  </w:footnote>
  <w:footnote w:type="continuationSeparator" w:id="0">
    <w:p w:rsidR="000E2399" w:rsidRDefault="000E2399" w:rsidP="004B15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65465"/>
      <w:docPartObj>
        <w:docPartGallery w:val="Page Numbers (Top of Page)"/>
        <w:docPartUnique/>
      </w:docPartObj>
    </w:sdtPr>
    <w:sdtEndPr>
      <w:rPr>
        <w:noProof/>
      </w:rPr>
    </w:sdtEndPr>
    <w:sdtContent>
      <w:p w:rsidR="000E2399" w:rsidRDefault="000E2399" w:rsidP="00D92F6C">
        <w:pPr>
          <w:pStyle w:val="Header"/>
          <w:jc w:val="center"/>
        </w:pPr>
        <w:r>
          <w:fldChar w:fldCharType="begin"/>
        </w:r>
        <w:r>
          <w:instrText xml:space="preserve"> PAGE   \* MERGEFORMAT </w:instrText>
        </w:r>
        <w:r>
          <w:fldChar w:fldCharType="separate"/>
        </w:r>
        <w:r w:rsidR="006807D0">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FE4"/>
    <w:multiLevelType w:val="hybridMultilevel"/>
    <w:tmpl w:val="D60621AA"/>
    <w:lvl w:ilvl="0" w:tplc="DED8A95C">
      <w:start w:val="1"/>
      <w:numFmt w:val="bullet"/>
      <w:lvlText w:val="•"/>
      <w:lvlJc w:val="left"/>
      <w:pPr>
        <w:tabs>
          <w:tab w:val="num" w:pos="720"/>
        </w:tabs>
        <w:ind w:left="720" w:hanging="360"/>
      </w:pPr>
      <w:rPr>
        <w:rFonts w:ascii="Arial" w:hAnsi="Arial" w:hint="default"/>
      </w:rPr>
    </w:lvl>
    <w:lvl w:ilvl="1" w:tplc="9A6A65A2">
      <w:start w:val="2798"/>
      <w:numFmt w:val="bullet"/>
      <w:lvlText w:val="–"/>
      <w:lvlJc w:val="left"/>
      <w:pPr>
        <w:tabs>
          <w:tab w:val="num" w:pos="1440"/>
        </w:tabs>
        <w:ind w:left="1440" w:hanging="360"/>
      </w:pPr>
      <w:rPr>
        <w:rFonts w:ascii="Arial" w:hAnsi="Arial" w:hint="default"/>
      </w:rPr>
    </w:lvl>
    <w:lvl w:ilvl="2" w:tplc="5FC8DB9A" w:tentative="1">
      <w:start w:val="1"/>
      <w:numFmt w:val="bullet"/>
      <w:lvlText w:val="•"/>
      <w:lvlJc w:val="left"/>
      <w:pPr>
        <w:tabs>
          <w:tab w:val="num" w:pos="2160"/>
        </w:tabs>
        <w:ind w:left="2160" w:hanging="360"/>
      </w:pPr>
      <w:rPr>
        <w:rFonts w:ascii="Arial" w:hAnsi="Arial" w:hint="default"/>
      </w:rPr>
    </w:lvl>
    <w:lvl w:ilvl="3" w:tplc="278EE55A" w:tentative="1">
      <w:start w:val="1"/>
      <w:numFmt w:val="bullet"/>
      <w:lvlText w:val="•"/>
      <w:lvlJc w:val="left"/>
      <w:pPr>
        <w:tabs>
          <w:tab w:val="num" w:pos="2880"/>
        </w:tabs>
        <w:ind w:left="2880" w:hanging="360"/>
      </w:pPr>
      <w:rPr>
        <w:rFonts w:ascii="Arial" w:hAnsi="Arial" w:hint="default"/>
      </w:rPr>
    </w:lvl>
    <w:lvl w:ilvl="4" w:tplc="418059EC" w:tentative="1">
      <w:start w:val="1"/>
      <w:numFmt w:val="bullet"/>
      <w:lvlText w:val="•"/>
      <w:lvlJc w:val="left"/>
      <w:pPr>
        <w:tabs>
          <w:tab w:val="num" w:pos="3600"/>
        </w:tabs>
        <w:ind w:left="3600" w:hanging="360"/>
      </w:pPr>
      <w:rPr>
        <w:rFonts w:ascii="Arial" w:hAnsi="Arial" w:hint="default"/>
      </w:rPr>
    </w:lvl>
    <w:lvl w:ilvl="5" w:tplc="1BC244DC" w:tentative="1">
      <w:start w:val="1"/>
      <w:numFmt w:val="bullet"/>
      <w:lvlText w:val="•"/>
      <w:lvlJc w:val="left"/>
      <w:pPr>
        <w:tabs>
          <w:tab w:val="num" w:pos="4320"/>
        </w:tabs>
        <w:ind w:left="4320" w:hanging="360"/>
      </w:pPr>
      <w:rPr>
        <w:rFonts w:ascii="Arial" w:hAnsi="Arial" w:hint="default"/>
      </w:rPr>
    </w:lvl>
    <w:lvl w:ilvl="6" w:tplc="1652BC9A" w:tentative="1">
      <w:start w:val="1"/>
      <w:numFmt w:val="bullet"/>
      <w:lvlText w:val="•"/>
      <w:lvlJc w:val="left"/>
      <w:pPr>
        <w:tabs>
          <w:tab w:val="num" w:pos="5040"/>
        </w:tabs>
        <w:ind w:left="5040" w:hanging="360"/>
      </w:pPr>
      <w:rPr>
        <w:rFonts w:ascii="Arial" w:hAnsi="Arial" w:hint="default"/>
      </w:rPr>
    </w:lvl>
    <w:lvl w:ilvl="7" w:tplc="F70AFFEA" w:tentative="1">
      <w:start w:val="1"/>
      <w:numFmt w:val="bullet"/>
      <w:lvlText w:val="•"/>
      <w:lvlJc w:val="left"/>
      <w:pPr>
        <w:tabs>
          <w:tab w:val="num" w:pos="5760"/>
        </w:tabs>
        <w:ind w:left="5760" w:hanging="360"/>
      </w:pPr>
      <w:rPr>
        <w:rFonts w:ascii="Arial" w:hAnsi="Arial" w:hint="default"/>
      </w:rPr>
    </w:lvl>
    <w:lvl w:ilvl="8" w:tplc="730C139A" w:tentative="1">
      <w:start w:val="1"/>
      <w:numFmt w:val="bullet"/>
      <w:lvlText w:val="•"/>
      <w:lvlJc w:val="left"/>
      <w:pPr>
        <w:tabs>
          <w:tab w:val="num" w:pos="6480"/>
        </w:tabs>
        <w:ind w:left="6480" w:hanging="360"/>
      </w:pPr>
      <w:rPr>
        <w:rFonts w:ascii="Arial" w:hAnsi="Arial" w:hint="default"/>
      </w:rPr>
    </w:lvl>
  </w:abstractNum>
  <w:abstractNum w:abstractNumId="1">
    <w:nsid w:val="04393918"/>
    <w:multiLevelType w:val="hybridMultilevel"/>
    <w:tmpl w:val="1C10EE6A"/>
    <w:lvl w:ilvl="0" w:tplc="0409000F">
      <w:start w:val="1"/>
      <w:numFmt w:val="decimal"/>
      <w:lvlText w:val="%1."/>
      <w:lvlJc w:val="left"/>
      <w:pPr>
        <w:tabs>
          <w:tab w:val="num" w:pos="906"/>
        </w:tabs>
        <w:ind w:left="906" w:hanging="360"/>
      </w:pPr>
    </w:lvl>
    <w:lvl w:ilvl="1" w:tplc="04090019">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2">
    <w:nsid w:val="0C8B7306"/>
    <w:multiLevelType w:val="hybridMultilevel"/>
    <w:tmpl w:val="0306503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
    <w:nsid w:val="0F63700B"/>
    <w:multiLevelType w:val="hybridMultilevel"/>
    <w:tmpl w:val="308E3B0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0F962A3C"/>
    <w:multiLevelType w:val="hybridMultilevel"/>
    <w:tmpl w:val="DEB45A42"/>
    <w:lvl w:ilvl="0" w:tplc="4030EF8E">
      <w:start w:val="1"/>
      <w:numFmt w:val="decimal"/>
      <w:lvlText w:val="%1."/>
      <w:lvlJc w:val="left"/>
      <w:pPr>
        <w:tabs>
          <w:tab w:val="num" w:pos="720"/>
        </w:tabs>
        <w:ind w:left="720" w:hanging="360"/>
      </w:pPr>
      <w:rPr>
        <w:rFonts w:hint="default"/>
        <w:b/>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0FE05C9"/>
    <w:multiLevelType w:val="hybridMultilevel"/>
    <w:tmpl w:val="9434093C"/>
    <w:lvl w:ilvl="0" w:tplc="D9A649E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39500BC"/>
    <w:multiLevelType w:val="hybridMultilevel"/>
    <w:tmpl w:val="D0B8C3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96099F"/>
    <w:multiLevelType w:val="hybridMultilevel"/>
    <w:tmpl w:val="493AB228"/>
    <w:lvl w:ilvl="0" w:tplc="060E7FFA">
      <w:start w:val="1"/>
      <w:numFmt w:val="bullet"/>
      <w:lvlText w:val="•"/>
      <w:lvlJc w:val="left"/>
      <w:pPr>
        <w:tabs>
          <w:tab w:val="num" w:pos="1440"/>
        </w:tabs>
        <w:ind w:left="1440" w:hanging="360"/>
      </w:pPr>
      <w:rPr>
        <w:rFonts w:ascii="Arial" w:hAnsi="Arial" w:hint="default"/>
      </w:rPr>
    </w:lvl>
    <w:lvl w:ilvl="1" w:tplc="3A30C978" w:tentative="1">
      <w:start w:val="1"/>
      <w:numFmt w:val="bullet"/>
      <w:lvlText w:val="•"/>
      <w:lvlJc w:val="left"/>
      <w:pPr>
        <w:tabs>
          <w:tab w:val="num" w:pos="2160"/>
        </w:tabs>
        <w:ind w:left="2160" w:hanging="360"/>
      </w:pPr>
      <w:rPr>
        <w:rFonts w:ascii="Arial" w:hAnsi="Arial" w:hint="default"/>
      </w:rPr>
    </w:lvl>
    <w:lvl w:ilvl="2" w:tplc="ACEEDCAC" w:tentative="1">
      <w:start w:val="1"/>
      <w:numFmt w:val="bullet"/>
      <w:lvlText w:val="•"/>
      <w:lvlJc w:val="left"/>
      <w:pPr>
        <w:tabs>
          <w:tab w:val="num" w:pos="2880"/>
        </w:tabs>
        <w:ind w:left="2880" w:hanging="360"/>
      </w:pPr>
      <w:rPr>
        <w:rFonts w:ascii="Arial" w:hAnsi="Arial" w:hint="default"/>
      </w:rPr>
    </w:lvl>
    <w:lvl w:ilvl="3" w:tplc="36AAA306" w:tentative="1">
      <w:start w:val="1"/>
      <w:numFmt w:val="bullet"/>
      <w:lvlText w:val="•"/>
      <w:lvlJc w:val="left"/>
      <w:pPr>
        <w:tabs>
          <w:tab w:val="num" w:pos="3600"/>
        </w:tabs>
        <w:ind w:left="3600" w:hanging="360"/>
      </w:pPr>
      <w:rPr>
        <w:rFonts w:ascii="Arial" w:hAnsi="Arial" w:hint="default"/>
      </w:rPr>
    </w:lvl>
    <w:lvl w:ilvl="4" w:tplc="BADABCCA" w:tentative="1">
      <w:start w:val="1"/>
      <w:numFmt w:val="bullet"/>
      <w:lvlText w:val="•"/>
      <w:lvlJc w:val="left"/>
      <w:pPr>
        <w:tabs>
          <w:tab w:val="num" w:pos="4320"/>
        </w:tabs>
        <w:ind w:left="4320" w:hanging="360"/>
      </w:pPr>
      <w:rPr>
        <w:rFonts w:ascii="Arial" w:hAnsi="Arial" w:hint="default"/>
      </w:rPr>
    </w:lvl>
    <w:lvl w:ilvl="5" w:tplc="05FCDF46" w:tentative="1">
      <w:start w:val="1"/>
      <w:numFmt w:val="bullet"/>
      <w:lvlText w:val="•"/>
      <w:lvlJc w:val="left"/>
      <w:pPr>
        <w:tabs>
          <w:tab w:val="num" w:pos="5040"/>
        </w:tabs>
        <w:ind w:left="5040" w:hanging="360"/>
      </w:pPr>
      <w:rPr>
        <w:rFonts w:ascii="Arial" w:hAnsi="Arial" w:hint="default"/>
      </w:rPr>
    </w:lvl>
    <w:lvl w:ilvl="6" w:tplc="1B201B50" w:tentative="1">
      <w:start w:val="1"/>
      <w:numFmt w:val="bullet"/>
      <w:lvlText w:val="•"/>
      <w:lvlJc w:val="left"/>
      <w:pPr>
        <w:tabs>
          <w:tab w:val="num" w:pos="5760"/>
        </w:tabs>
        <w:ind w:left="5760" w:hanging="360"/>
      </w:pPr>
      <w:rPr>
        <w:rFonts w:ascii="Arial" w:hAnsi="Arial" w:hint="default"/>
      </w:rPr>
    </w:lvl>
    <w:lvl w:ilvl="7" w:tplc="4DB0A8DC" w:tentative="1">
      <w:start w:val="1"/>
      <w:numFmt w:val="bullet"/>
      <w:lvlText w:val="•"/>
      <w:lvlJc w:val="left"/>
      <w:pPr>
        <w:tabs>
          <w:tab w:val="num" w:pos="6480"/>
        </w:tabs>
        <w:ind w:left="6480" w:hanging="360"/>
      </w:pPr>
      <w:rPr>
        <w:rFonts w:ascii="Arial" w:hAnsi="Arial" w:hint="default"/>
      </w:rPr>
    </w:lvl>
    <w:lvl w:ilvl="8" w:tplc="7FB0F5BA" w:tentative="1">
      <w:start w:val="1"/>
      <w:numFmt w:val="bullet"/>
      <w:lvlText w:val="•"/>
      <w:lvlJc w:val="left"/>
      <w:pPr>
        <w:tabs>
          <w:tab w:val="num" w:pos="7200"/>
        </w:tabs>
        <w:ind w:left="7200" w:hanging="360"/>
      </w:pPr>
      <w:rPr>
        <w:rFonts w:ascii="Arial" w:hAnsi="Arial" w:hint="default"/>
      </w:rPr>
    </w:lvl>
  </w:abstractNum>
  <w:abstractNum w:abstractNumId="8">
    <w:nsid w:val="148C7868"/>
    <w:multiLevelType w:val="hybridMultilevel"/>
    <w:tmpl w:val="EFBEED9A"/>
    <w:lvl w:ilvl="0" w:tplc="BA12F848">
      <w:start w:val="1"/>
      <w:numFmt w:val="bullet"/>
      <w:lvlText w:val="•"/>
      <w:lvlJc w:val="left"/>
      <w:pPr>
        <w:tabs>
          <w:tab w:val="num" w:pos="720"/>
        </w:tabs>
        <w:ind w:left="720" w:hanging="360"/>
      </w:pPr>
      <w:rPr>
        <w:rFonts w:ascii="Arial" w:hAnsi="Arial" w:hint="default"/>
      </w:rPr>
    </w:lvl>
    <w:lvl w:ilvl="1" w:tplc="ABEC1934">
      <w:start w:val="2798"/>
      <w:numFmt w:val="bullet"/>
      <w:lvlText w:val="–"/>
      <w:lvlJc w:val="left"/>
      <w:pPr>
        <w:tabs>
          <w:tab w:val="num" w:pos="1440"/>
        </w:tabs>
        <w:ind w:left="1440" w:hanging="360"/>
      </w:pPr>
      <w:rPr>
        <w:rFonts w:ascii="Arial" w:hAnsi="Arial" w:hint="default"/>
      </w:rPr>
    </w:lvl>
    <w:lvl w:ilvl="2" w:tplc="348AD844" w:tentative="1">
      <w:start w:val="1"/>
      <w:numFmt w:val="bullet"/>
      <w:lvlText w:val="•"/>
      <w:lvlJc w:val="left"/>
      <w:pPr>
        <w:tabs>
          <w:tab w:val="num" w:pos="2160"/>
        </w:tabs>
        <w:ind w:left="2160" w:hanging="360"/>
      </w:pPr>
      <w:rPr>
        <w:rFonts w:ascii="Arial" w:hAnsi="Arial" w:hint="default"/>
      </w:rPr>
    </w:lvl>
    <w:lvl w:ilvl="3" w:tplc="3D96FF0C" w:tentative="1">
      <w:start w:val="1"/>
      <w:numFmt w:val="bullet"/>
      <w:lvlText w:val="•"/>
      <w:lvlJc w:val="left"/>
      <w:pPr>
        <w:tabs>
          <w:tab w:val="num" w:pos="2880"/>
        </w:tabs>
        <w:ind w:left="2880" w:hanging="360"/>
      </w:pPr>
      <w:rPr>
        <w:rFonts w:ascii="Arial" w:hAnsi="Arial" w:hint="default"/>
      </w:rPr>
    </w:lvl>
    <w:lvl w:ilvl="4" w:tplc="0E924636" w:tentative="1">
      <w:start w:val="1"/>
      <w:numFmt w:val="bullet"/>
      <w:lvlText w:val="•"/>
      <w:lvlJc w:val="left"/>
      <w:pPr>
        <w:tabs>
          <w:tab w:val="num" w:pos="3600"/>
        </w:tabs>
        <w:ind w:left="3600" w:hanging="360"/>
      </w:pPr>
      <w:rPr>
        <w:rFonts w:ascii="Arial" w:hAnsi="Arial" w:hint="default"/>
      </w:rPr>
    </w:lvl>
    <w:lvl w:ilvl="5" w:tplc="EC4E2C96" w:tentative="1">
      <w:start w:val="1"/>
      <w:numFmt w:val="bullet"/>
      <w:lvlText w:val="•"/>
      <w:lvlJc w:val="left"/>
      <w:pPr>
        <w:tabs>
          <w:tab w:val="num" w:pos="4320"/>
        </w:tabs>
        <w:ind w:left="4320" w:hanging="360"/>
      </w:pPr>
      <w:rPr>
        <w:rFonts w:ascii="Arial" w:hAnsi="Arial" w:hint="default"/>
      </w:rPr>
    </w:lvl>
    <w:lvl w:ilvl="6" w:tplc="05FCF6EA" w:tentative="1">
      <w:start w:val="1"/>
      <w:numFmt w:val="bullet"/>
      <w:lvlText w:val="•"/>
      <w:lvlJc w:val="left"/>
      <w:pPr>
        <w:tabs>
          <w:tab w:val="num" w:pos="5040"/>
        </w:tabs>
        <w:ind w:left="5040" w:hanging="360"/>
      </w:pPr>
      <w:rPr>
        <w:rFonts w:ascii="Arial" w:hAnsi="Arial" w:hint="default"/>
      </w:rPr>
    </w:lvl>
    <w:lvl w:ilvl="7" w:tplc="F404D166" w:tentative="1">
      <w:start w:val="1"/>
      <w:numFmt w:val="bullet"/>
      <w:lvlText w:val="•"/>
      <w:lvlJc w:val="left"/>
      <w:pPr>
        <w:tabs>
          <w:tab w:val="num" w:pos="5760"/>
        </w:tabs>
        <w:ind w:left="5760" w:hanging="360"/>
      </w:pPr>
      <w:rPr>
        <w:rFonts w:ascii="Arial" w:hAnsi="Arial" w:hint="default"/>
      </w:rPr>
    </w:lvl>
    <w:lvl w:ilvl="8" w:tplc="BBDA3CD0" w:tentative="1">
      <w:start w:val="1"/>
      <w:numFmt w:val="bullet"/>
      <w:lvlText w:val="•"/>
      <w:lvlJc w:val="left"/>
      <w:pPr>
        <w:tabs>
          <w:tab w:val="num" w:pos="6480"/>
        </w:tabs>
        <w:ind w:left="6480" w:hanging="360"/>
      </w:pPr>
      <w:rPr>
        <w:rFonts w:ascii="Arial" w:hAnsi="Arial" w:hint="default"/>
      </w:rPr>
    </w:lvl>
  </w:abstractNum>
  <w:abstractNum w:abstractNumId="9">
    <w:nsid w:val="153B1CA5"/>
    <w:multiLevelType w:val="hybridMultilevel"/>
    <w:tmpl w:val="1F7C3D58"/>
    <w:lvl w:ilvl="0" w:tplc="B10A4E5E">
      <w:start w:val="1"/>
      <w:numFmt w:val="bullet"/>
      <w:lvlText w:val="–"/>
      <w:lvlJc w:val="left"/>
      <w:pPr>
        <w:tabs>
          <w:tab w:val="num" w:pos="720"/>
        </w:tabs>
        <w:ind w:left="720" w:hanging="360"/>
      </w:pPr>
      <w:rPr>
        <w:rFonts w:ascii="Times New Roman" w:hAnsi="Times New Roman" w:hint="default"/>
      </w:rPr>
    </w:lvl>
    <w:lvl w:ilvl="1" w:tplc="04BC092A">
      <w:start w:val="1"/>
      <w:numFmt w:val="bullet"/>
      <w:lvlText w:val="–"/>
      <w:lvlJc w:val="left"/>
      <w:pPr>
        <w:tabs>
          <w:tab w:val="num" w:pos="1440"/>
        </w:tabs>
        <w:ind w:left="1440" w:hanging="360"/>
      </w:pPr>
      <w:rPr>
        <w:rFonts w:ascii="Times New Roman" w:hAnsi="Times New Roman" w:hint="default"/>
      </w:rPr>
    </w:lvl>
    <w:lvl w:ilvl="2" w:tplc="DF3449E8" w:tentative="1">
      <w:start w:val="1"/>
      <w:numFmt w:val="bullet"/>
      <w:lvlText w:val="–"/>
      <w:lvlJc w:val="left"/>
      <w:pPr>
        <w:tabs>
          <w:tab w:val="num" w:pos="2160"/>
        </w:tabs>
        <w:ind w:left="2160" w:hanging="360"/>
      </w:pPr>
      <w:rPr>
        <w:rFonts w:ascii="Times New Roman" w:hAnsi="Times New Roman" w:hint="default"/>
      </w:rPr>
    </w:lvl>
    <w:lvl w:ilvl="3" w:tplc="C964A356" w:tentative="1">
      <w:start w:val="1"/>
      <w:numFmt w:val="bullet"/>
      <w:lvlText w:val="–"/>
      <w:lvlJc w:val="left"/>
      <w:pPr>
        <w:tabs>
          <w:tab w:val="num" w:pos="2880"/>
        </w:tabs>
        <w:ind w:left="2880" w:hanging="360"/>
      </w:pPr>
      <w:rPr>
        <w:rFonts w:ascii="Times New Roman" w:hAnsi="Times New Roman" w:hint="default"/>
      </w:rPr>
    </w:lvl>
    <w:lvl w:ilvl="4" w:tplc="C9B0D93C" w:tentative="1">
      <w:start w:val="1"/>
      <w:numFmt w:val="bullet"/>
      <w:lvlText w:val="–"/>
      <w:lvlJc w:val="left"/>
      <w:pPr>
        <w:tabs>
          <w:tab w:val="num" w:pos="3600"/>
        </w:tabs>
        <w:ind w:left="3600" w:hanging="360"/>
      </w:pPr>
      <w:rPr>
        <w:rFonts w:ascii="Times New Roman" w:hAnsi="Times New Roman" w:hint="default"/>
      </w:rPr>
    </w:lvl>
    <w:lvl w:ilvl="5" w:tplc="80248718" w:tentative="1">
      <w:start w:val="1"/>
      <w:numFmt w:val="bullet"/>
      <w:lvlText w:val="–"/>
      <w:lvlJc w:val="left"/>
      <w:pPr>
        <w:tabs>
          <w:tab w:val="num" w:pos="4320"/>
        </w:tabs>
        <w:ind w:left="4320" w:hanging="360"/>
      </w:pPr>
      <w:rPr>
        <w:rFonts w:ascii="Times New Roman" w:hAnsi="Times New Roman" w:hint="default"/>
      </w:rPr>
    </w:lvl>
    <w:lvl w:ilvl="6" w:tplc="057A5F56" w:tentative="1">
      <w:start w:val="1"/>
      <w:numFmt w:val="bullet"/>
      <w:lvlText w:val="–"/>
      <w:lvlJc w:val="left"/>
      <w:pPr>
        <w:tabs>
          <w:tab w:val="num" w:pos="5040"/>
        </w:tabs>
        <w:ind w:left="5040" w:hanging="360"/>
      </w:pPr>
      <w:rPr>
        <w:rFonts w:ascii="Times New Roman" w:hAnsi="Times New Roman" w:hint="default"/>
      </w:rPr>
    </w:lvl>
    <w:lvl w:ilvl="7" w:tplc="D7427CCE" w:tentative="1">
      <w:start w:val="1"/>
      <w:numFmt w:val="bullet"/>
      <w:lvlText w:val="–"/>
      <w:lvlJc w:val="left"/>
      <w:pPr>
        <w:tabs>
          <w:tab w:val="num" w:pos="5760"/>
        </w:tabs>
        <w:ind w:left="5760" w:hanging="360"/>
      </w:pPr>
      <w:rPr>
        <w:rFonts w:ascii="Times New Roman" w:hAnsi="Times New Roman" w:hint="default"/>
      </w:rPr>
    </w:lvl>
    <w:lvl w:ilvl="8" w:tplc="92BCE4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870A58"/>
    <w:multiLevelType w:val="hybridMultilevel"/>
    <w:tmpl w:val="E2A2FDB6"/>
    <w:lvl w:ilvl="0" w:tplc="D4F0A128">
      <w:start w:val="1"/>
      <w:numFmt w:val="bullet"/>
      <w:lvlText w:val="•"/>
      <w:lvlJc w:val="left"/>
      <w:pPr>
        <w:tabs>
          <w:tab w:val="num" w:pos="720"/>
        </w:tabs>
        <w:ind w:left="720" w:hanging="360"/>
      </w:pPr>
      <w:rPr>
        <w:rFonts w:ascii="Arial" w:hAnsi="Arial" w:hint="default"/>
      </w:rPr>
    </w:lvl>
    <w:lvl w:ilvl="1" w:tplc="F3E088E4" w:tentative="1">
      <w:start w:val="1"/>
      <w:numFmt w:val="bullet"/>
      <w:lvlText w:val="•"/>
      <w:lvlJc w:val="left"/>
      <w:pPr>
        <w:tabs>
          <w:tab w:val="num" w:pos="1440"/>
        </w:tabs>
        <w:ind w:left="1440" w:hanging="360"/>
      </w:pPr>
      <w:rPr>
        <w:rFonts w:ascii="Arial" w:hAnsi="Arial" w:hint="default"/>
      </w:rPr>
    </w:lvl>
    <w:lvl w:ilvl="2" w:tplc="03FC306A" w:tentative="1">
      <w:start w:val="1"/>
      <w:numFmt w:val="bullet"/>
      <w:lvlText w:val="•"/>
      <w:lvlJc w:val="left"/>
      <w:pPr>
        <w:tabs>
          <w:tab w:val="num" w:pos="2160"/>
        </w:tabs>
        <w:ind w:left="2160" w:hanging="360"/>
      </w:pPr>
      <w:rPr>
        <w:rFonts w:ascii="Arial" w:hAnsi="Arial" w:hint="default"/>
      </w:rPr>
    </w:lvl>
    <w:lvl w:ilvl="3" w:tplc="A36E34D2" w:tentative="1">
      <w:start w:val="1"/>
      <w:numFmt w:val="bullet"/>
      <w:lvlText w:val="•"/>
      <w:lvlJc w:val="left"/>
      <w:pPr>
        <w:tabs>
          <w:tab w:val="num" w:pos="2880"/>
        </w:tabs>
        <w:ind w:left="2880" w:hanging="360"/>
      </w:pPr>
      <w:rPr>
        <w:rFonts w:ascii="Arial" w:hAnsi="Arial" w:hint="default"/>
      </w:rPr>
    </w:lvl>
    <w:lvl w:ilvl="4" w:tplc="C4C0B65A" w:tentative="1">
      <w:start w:val="1"/>
      <w:numFmt w:val="bullet"/>
      <w:lvlText w:val="•"/>
      <w:lvlJc w:val="left"/>
      <w:pPr>
        <w:tabs>
          <w:tab w:val="num" w:pos="3600"/>
        </w:tabs>
        <w:ind w:left="3600" w:hanging="360"/>
      </w:pPr>
      <w:rPr>
        <w:rFonts w:ascii="Arial" w:hAnsi="Arial" w:hint="default"/>
      </w:rPr>
    </w:lvl>
    <w:lvl w:ilvl="5" w:tplc="52EEF370" w:tentative="1">
      <w:start w:val="1"/>
      <w:numFmt w:val="bullet"/>
      <w:lvlText w:val="•"/>
      <w:lvlJc w:val="left"/>
      <w:pPr>
        <w:tabs>
          <w:tab w:val="num" w:pos="4320"/>
        </w:tabs>
        <w:ind w:left="4320" w:hanging="360"/>
      </w:pPr>
      <w:rPr>
        <w:rFonts w:ascii="Arial" w:hAnsi="Arial" w:hint="default"/>
      </w:rPr>
    </w:lvl>
    <w:lvl w:ilvl="6" w:tplc="C7C694EE" w:tentative="1">
      <w:start w:val="1"/>
      <w:numFmt w:val="bullet"/>
      <w:lvlText w:val="•"/>
      <w:lvlJc w:val="left"/>
      <w:pPr>
        <w:tabs>
          <w:tab w:val="num" w:pos="5040"/>
        </w:tabs>
        <w:ind w:left="5040" w:hanging="360"/>
      </w:pPr>
      <w:rPr>
        <w:rFonts w:ascii="Arial" w:hAnsi="Arial" w:hint="default"/>
      </w:rPr>
    </w:lvl>
    <w:lvl w:ilvl="7" w:tplc="1ABE4314" w:tentative="1">
      <w:start w:val="1"/>
      <w:numFmt w:val="bullet"/>
      <w:lvlText w:val="•"/>
      <w:lvlJc w:val="left"/>
      <w:pPr>
        <w:tabs>
          <w:tab w:val="num" w:pos="5760"/>
        </w:tabs>
        <w:ind w:left="5760" w:hanging="360"/>
      </w:pPr>
      <w:rPr>
        <w:rFonts w:ascii="Arial" w:hAnsi="Arial" w:hint="default"/>
      </w:rPr>
    </w:lvl>
    <w:lvl w:ilvl="8" w:tplc="CD06F3D8" w:tentative="1">
      <w:start w:val="1"/>
      <w:numFmt w:val="bullet"/>
      <w:lvlText w:val="•"/>
      <w:lvlJc w:val="left"/>
      <w:pPr>
        <w:tabs>
          <w:tab w:val="num" w:pos="6480"/>
        </w:tabs>
        <w:ind w:left="6480" w:hanging="360"/>
      </w:pPr>
      <w:rPr>
        <w:rFonts w:ascii="Arial" w:hAnsi="Arial" w:hint="default"/>
      </w:rPr>
    </w:lvl>
  </w:abstractNum>
  <w:abstractNum w:abstractNumId="11">
    <w:nsid w:val="1999308F"/>
    <w:multiLevelType w:val="hybridMultilevel"/>
    <w:tmpl w:val="E0163C86"/>
    <w:lvl w:ilvl="0" w:tplc="683E7952">
      <w:start w:val="2"/>
      <w:numFmt w:val="decimal"/>
      <w:lvlText w:val="%1)"/>
      <w:lvlJc w:val="left"/>
      <w:pPr>
        <w:ind w:left="928"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B970BD"/>
    <w:multiLevelType w:val="hybridMultilevel"/>
    <w:tmpl w:val="68420192"/>
    <w:lvl w:ilvl="0" w:tplc="E17C16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84A5BF6"/>
    <w:multiLevelType w:val="hybridMultilevel"/>
    <w:tmpl w:val="96DCF176"/>
    <w:lvl w:ilvl="0" w:tplc="EDE4FAB6">
      <w:start w:val="1"/>
      <w:numFmt w:val="upperRoman"/>
      <w:lvlText w:val="%1."/>
      <w:lvlJc w:val="left"/>
      <w:pPr>
        <w:ind w:left="1440" w:hanging="720"/>
      </w:pPr>
      <w:rPr>
        <w:rFonts w:hint="default"/>
        <w:b/>
        <w:i w:val="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307620A"/>
    <w:multiLevelType w:val="hybridMultilevel"/>
    <w:tmpl w:val="DFFA1670"/>
    <w:lvl w:ilvl="0" w:tplc="2C6A3D5C">
      <w:start w:val="1"/>
      <w:numFmt w:val="bullet"/>
      <w:lvlText w:val="•"/>
      <w:lvlJc w:val="left"/>
      <w:pPr>
        <w:tabs>
          <w:tab w:val="num" w:pos="720"/>
        </w:tabs>
        <w:ind w:left="720" w:hanging="360"/>
      </w:pPr>
      <w:rPr>
        <w:rFonts w:ascii="Arial" w:hAnsi="Arial" w:hint="default"/>
      </w:rPr>
    </w:lvl>
    <w:lvl w:ilvl="1" w:tplc="77706D44">
      <w:start w:val="2919"/>
      <w:numFmt w:val="bullet"/>
      <w:lvlText w:val="–"/>
      <w:lvlJc w:val="left"/>
      <w:pPr>
        <w:tabs>
          <w:tab w:val="num" w:pos="1440"/>
        </w:tabs>
        <w:ind w:left="1440" w:hanging="360"/>
      </w:pPr>
      <w:rPr>
        <w:rFonts w:ascii="Times New Roman" w:hAnsi="Times New Roman" w:hint="default"/>
      </w:rPr>
    </w:lvl>
    <w:lvl w:ilvl="2" w:tplc="46DA8D28" w:tentative="1">
      <w:start w:val="1"/>
      <w:numFmt w:val="bullet"/>
      <w:lvlText w:val="•"/>
      <w:lvlJc w:val="left"/>
      <w:pPr>
        <w:tabs>
          <w:tab w:val="num" w:pos="2160"/>
        </w:tabs>
        <w:ind w:left="2160" w:hanging="360"/>
      </w:pPr>
      <w:rPr>
        <w:rFonts w:ascii="Arial" w:hAnsi="Arial" w:hint="default"/>
      </w:rPr>
    </w:lvl>
    <w:lvl w:ilvl="3" w:tplc="E23835A6" w:tentative="1">
      <w:start w:val="1"/>
      <w:numFmt w:val="bullet"/>
      <w:lvlText w:val="•"/>
      <w:lvlJc w:val="left"/>
      <w:pPr>
        <w:tabs>
          <w:tab w:val="num" w:pos="2880"/>
        </w:tabs>
        <w:ind w:left="2880" w:hanging="360"/>
      </w:pPr>
      <w:rPr>
        <w:rFonts w:ascii="Arial" w:hAnsi="Arial" w:hint="default"/>
      </w:rPr>
    </w:lvl>
    <w:lvl w:ilvl="4" w:tplc="9E9C664C" w:tentative="1">
      <w:start w:val="1"/>
      <w:numFmt w:val="bullet"/>
      <w:lvlText w:val="•"/>
      <w:lvlJc w:val="left"/>
      <w:pPr>
        <w:tabs>
          <w:tab w:val="num" w:pos="3600"/>
        </w:tabs>
        <w:ind w:left="3600" w:hanging="360"/>
      </w:pPr>
      <w:rPr>
        <w:rFonts w:ascii="Arial" w:hAnsi="Arial" w:hint="default"/>
      </w:rPr>
    </w:lvl>
    <w:lvl w:ilvl="5" w:tplc="CF6CFE08" w:tentative="1">
      <w:start w:val="1"/>
      <w:numFmt w:val="bullet"/>
      <w:lvlText w:val="•"/>
      <w:lvlJc w:val="left"/>
      <w:pPr>
        <w:tabs>
          <w:tab w:val="num" w:pos="4320"/>
        </w:tabs>
        <w:ind w:left="4320" w:hanging="360"/>
      </w:pPr>
      <w:rPr>
        <w:rFonts w:ascii="Arial" w:hAnsi="Arial" w:hint="default"/>
      </w:rPr>
    </w:lvl>
    <w:lvl w:ilvl="6" w:tplc="3C3C288C" w:tentative="1">
      <w:start w:val="1"/>
      <w:numFmt w:val="bullet"/>
      <w:lvlText w:val="•"/>
      <w:lvlJc w:val="left"/>
      <w:pPr>
        <w:tabs>
          <w:tab w:val="num" w:pos="5040"/>
        </w:tabs>
        <w:ind w:left="5040" w:hanging="360"/>
      </w:pPr>
      <w:rPr>
        <w:rFonts w:ascii="Arial" w:hAnsi="Arial" w:hint="default"/>
      </w:rPr>
    </w:lvl>
    <w:lvl w:ilvl="7" w:tplc="D636868C" w:tentative="1">
      <w:start w:val="1"/>
      <w:numFmt w:val="bullet"/>
      <w:lvlText w:val="•"/>
      <w:lvlJc w:val="left"/>
      <w:pPr>
        <w:tabs>
          <w:tab w:val="num" w:pos="5760"/>
        </w:tabs>
        <w:ind w:left="5760" w:hanging="360"/>
      </w:pPr>
      <w:rPr>
        <w:rFonts w:ascii="Arial" w:hAnsi="Arial" w:hint="default"/>
      </w:rPr>
    </w:lvl>
    <w:lvl w:ilvl="8" w:tplc="4664E862" w:tentative="1">
      <w:start w:val="1"/>
      <w:numFmt w:val="bullet"/>
      <w:lvlText w:val="•"/>
      <w:lvlJc w:val="left"/>
      <w:pPr>
        <w:tabs>
          <w:tab w:val="num" w:pos="6480"/>
        </w:tabs>
        <w:ind w:left="6480" w:hanging="360"/>
      </w:pPr>
      <w:rPr>
        <w:rFonts w:ascii="Arial" w:hAnsi="Arial" w:hint="default"/>
      </w:rPr>
    </w:lvl>
  </w:abstractNum>
  <w:abstractNum w:abstractNumId="15">
    <w:nsid w:val="33BA21E8"/>
    <w:multiLevelType w:val="hybridMultilevel"/>
    <w:tmpl w:val="133ADF60"/>
    <w:lvl w:ilvl="0" w:tplc="2CBEE950">
      <w:start w:val="1"/>
      <w:numFmt w:val="decimal"/>
      <w:lvlText w:val="%1)"/>
      <w:lvlJc w:val="left"/>
      <w:pPr>
        <w:ind w:left="928"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09020C"/>
    <w:multiLevelType w:val="hybridMultilevel"/>
    <w:tmpl w:val="515CB5B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3EF152EC"/>
    <w:multiLevelType w:val="hybridMultilevel"/>
    <w:tmpl w:val="A412E7B0"/>
    <w:lvl w:ilvl="0" w:tplc="3A541E6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EF87D83"/>
    <w:multiLevelType w:val="hybridMultilevel"/>
    <w:tmpl w:val="7366925A"/>
    <w:lvl w:ilvl="0" w:tplc="04260001">
      <w:start w:val="1"/>
      <w:numFmt w:val="bullet"/>
      <w:lvlText w:val=""/>
      <w:lvlJc w:val="left"/>
      <w:pPr>
        <w:ind w:left="5889"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nsid w:val="41CD1FD4"/>
    <w:multiLevelType w:val="hybridMultilevel"/>
    <w:tmpl w:val="89701D96"/>
    <w:lvl w:ilvl="0" w:tplc="44943698">
      <w:start w:val="1"/>
      <w:numFmt w:val="bullet"/>
      <w:lvlText w:val="•"/>
      <w:lvlJc w:val="left"/>
      <w:pPr>
        <w:tabs>
          <w:tab w:val="num" w:pos="720"/>
        </w:tabs>
        <w:ind w:left="720" w:hanging="360"/>
      </w:pPr>
      <w:rPr>
        <w:rFonts w:ascii="Arial" w:hAnsi="Arial" w:hint="default"/>
      </w:rPr>
    </w:lvl>
    <w:lvl w:ilvl="1" w:tplc="E21006FE">
      <w:start w:val="2778"/>
      <w:numFmt w:val="bullet"/>
      <w:lvlText w:val="–"/>
      <w:lvlJc w:val="left"/>
      <w:pPr>
        <w:tabs>
          <w:tab w:val="num" w:pos="1440"/>
        </w:tabs>
        <w:ind w:left="1440" w:hanging="360"/>
      </w:pPr>
      <w:rPr>
        <w:rFonts w:ascii="Times New Roman" w:hAnsi="Times New Roman" w:hint="default"/>
      </w:rPr>
    </w:lvl>
    <w:lvl w:ilvl="2" w:tplc="932A1B7C" w:tentative="1">
      <w:start w:val="1"/>
      <w:numFmt w:val="bullet"/>
      <w:lvlText w:val="•"/>
      <w:lvlJc w:val="left"/>
      <w:pPr>
        <w:tabs>
          <w:tab w:val="num" w:pos="2160"/>
        </w:tabs>
        <w:ind w:left="2160" w:hanging="360"/>
      </w:pPr>
      <w:rPr>
        <w:rFonts w:ascii="Arial" w:hAnsi="Arial" w:hint="default"/>
      </w:rPr>
    </w:lvl>
    <w:lvl w:ilvl="3" w:tplc="B254B27E" w:tentative="1">
      <w:start w:val="1"/>
      <w:numFmt w:val="bullet"/>
      <w:lvlText w:val="•"/>
      <w:lvlJc w:val="left"/>
      <w:pPr>
        <w:tabs>
          <w:tab w:val="num" w:pos="2880"/>
        </w:tabs>
        <w:ind w:left="2880" w:hanging="360"/>
      </w:pPr>
      <w:rPr>
        <w:rFonts w:ascii="Arial" w:hAnsi="Arial" w:hint="default"/>
      </w:rPr>
    </w:lvl>
    <w:lvl w:ilvl="4" w:tplc="133AD81E" w:tentative="1">
      <w:start w:val="1"/>
      <w:numFmt w:val="bullet"/>
      <w:lvlText w:val="•"/>
      <w:lvlJc w:val="left"/>
      <w:pPr>
        <w:tabs>
          <w:tab w:val="num" w:pos="3600"/>
        </w:tabs>
        <w:ind w:left="3600" w:hanging="360"/>
      </w:pPr>
      <w:rPr>
        <w:rFonts w:ascii="Arial" w:hAnsi="Arial" w:hint="default"/>
      </w:rPr>
    </w:lvl>
    <w:lvl w:ilvl="5" w:tplc="8160A7AA" w:tentative="1">
      <w:start w:val="1"/>
      <w:numFmt w:val="bullet"/>
      <w:lvlText w:val="•"/>
      <w:lvlJc w:val="left"/>
      <w:pPr>
        <w:tabs>
          <w:tab w:val="num" w:pos="4320"/>
        </w:tabs>
        <w:ind w:left="4320" w:hanging="360"/>
      </w:pPr>
      <w:rPr>
        <w:rFonts w:ascii="Arial" w:hAnsi="Arial" w:hint="default"/>
      </w:rPr>
    </w:lvl>
    <w:lvl w:ilvl="6" w:tplc="A74229E2" w:tentative="1">
      <w:start w:val="1"/>
      <w:numFmt w:val="bullet"/>
      <w:lvlText w:val="•"/>
      <w:lvlJc w:val="left"/>
      <w:pPr>
        <w:tabs>
          <w:tab w:val="num" w:pos="5040"/>
        </w:tabs>
        <w:ind w:left="5040" w:hanging="360"/>
      </w:pPr>
      <w:rPr>
        <w:rFonts w:ascii="Arial" w:hAnsi="Arial" w:hint="default"/>
      </w:rPr>
    </w:lvl>
    <w:lvl w:ilvl="7" w:tplc="0978884A" w:tentative="1">
      <w:start w:val="1"/>
      <w:numFmt w:val="bullet"/>
      <w:lvlText w:val="•"/>
      <w:lvlJc w:val="left"/>
      <w:pPr>
        <w:tabs>
          <w:tab w:val="num" w:pos="5760"/>
        </w:tabs>
        <w:ind w:left="5760" w:hanging="360"/>
      </w:pPr>
      <w:rPr>
        <w:rFonts w:ascii="Arial" w:hAnsi="Arial" w:hint="default"/>
      </w:rPr>
    </w:lvl>
    <w:lvl w:ilvl="8" w:tplc="F3DE3558" w:tentative="1">
      <w:start w:val="1"/>
      <w:numFmt w:val="bullet"/>
      <w:lvlText w:val="•"/>
      <w:lvlJc w:val="left"/>
      <w:pPr>
        <w:tabs>
          <w:tab w:val="num" w:pos="6480"/>
        </w:tabs>
        <w:ind w:left="6480" w:hanging="360"/>
      </w:pPr>
      <w:rPr>
        <w:rFonts w:ascii="Arial" w:hAnsi="Arial" w:hint="default"/>
      </w:rPr>
    </w:lvl>
  </w:abstractNum>
  <w:abstractNum w:abstractNumId="20">
    <w:nsid w:val="43A54A72"/>
    <w:multiLevelType w:val="hybridMultilevel"/>
    <w:tmpl w:val="8ACC20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B8210F1"/>
    <w:multiLevelType w:val="hybridMultilevel"/>
    <w:tmpl w:val="1506FA8E"/>
    <w:lvl w:ilvl="0" w:tplc="1F00A840">
      <w:start w:val="92"/>
      <w:numFmt w:val="bullet"/>
      <w:lvlText w:val="-"/>
      <w:lvlJc w:val="left"/>
      <w:pPr>
        <w:ind w:left="3196" w:hanging="360"/>
      </w:pPr>
      <w:rPr>
        <w:rFonts w:ascii="Times New Roman" w:eastAsia="Times New Roman" w:hAnsi="Times New Roman" w:cs="Times New Roman" w:hint="default"/>
      </w:rPr>
    </w:lvl>
    <w:lvl w:ilvl="1" w:tplc="04260003" w:tentative="1">
      <w:start w:val="1"/>
      <w:numFmt w:val="bullet"/>
      <w:lvlText w:val="o"/>
      <w:lvlJc w:val="left"/>
      <w:pPr>
        <w:ind w:left="3916" w:hanging="360"/>
      </w:pPr>
      <w:rPr>
        <w:rFonts w:ascii="Courier New" w:hAnsi="Courier New" w:cs="Courier New" w:hint="default"/>
      </w:rPr>
    </w:lvl>
    <w:lvl w:ilvl="2" w:tplc="04260005" w:tentative="1">
      <w:start w:val="1"/>
      <w:numFmt w:val="bullet"/>
      <w:lvlText w:val=""/>
      <w:lvlJc w:val="left"/>
      <w:pPr>
        <w:ind w:left="4636" w:hanging="360"/>
      </w:pPr>
      <w:rPr>
        <w:rFonts w:ascii="Wingdings" w:hAnsi="Wingdings" w:hint="default"/>
      </w:rPr>
    </w:lvl>
    <w:lvl w:ilvl="3" w:tplc="04260001" w:tentative="1">
      <w:start w:val="1"/>
      <w:numFmt w:val="bullet"/>
      <w:lvlText w:val=""/>
      <w:lvlJc w:val="left"/>
      <w:pPr>
        <w:ind w:left="5356" w:hanging="360"/>
      </w:pPr>
      <w:rPr>
        <w:rFonts w:ascii="Symbol" w:hAnsi="Symbol" w:hint="default"/>
      </w:rPr>
    </w:lvl>
    <w:lvl w:ilvl="4" w:tplc="04260003" w:tentative="1">
      <w:start w:val="1"/>
      <w:numFmt w:val="bullet"/>
      <w:lvlText w:val="o"/>
      <w:lvlJc w:val="left"/>
      <w:pPr>
        <w:ind w:left="6076" w:hanging="360"/>
      </w:pPr>
      <w:rPr>
        <w:rFonts w:ascii="Courier New" w:hAnsi="Courier New" w:cs="Courier New" w:hint="default"/>
      </w:rPr>
    </w:lvl>
    <w:lvl w:ilvl="5" w:tplc="04260005" w:tentative="1">
      <w:start w:val="1"/>
      <w:numFmt w:val="bullet"/>
      <w:lvlText w:val=""/>
      <w:lvlJc w:val="left"/>
      <w:pPr>
        <w:ind w:left="6796" w:hanging="360"/>
      </w:pPr>
      <w:rPr>
        <w:rFonts w:ascii="Wingdings" w:hAnsi="Wingdings" w:hint="default"/>
      </w:rPr>
    </w:lvl>
    <w:lvl w:ilvl="6" w:tplc="04260001" w:tentative="1">
      <w:start w:val="1"/>
      <w:numFmt w:val="bullet"/>
      <w:lvlText w:val=""/>
      <w:lvlJc w:val="left"/>
      <w:pPr>
        <w:ind w:left="7516" w:hanging="360"/>
      </w:pPr>
      <w:rPr>
        <w:rFonts w:ascii="Symbol" w:hAnsi="Symbol" w:hint="default"/>
      </w:rPr>
    </w:lvl>
    <w:lvl w:ilvl="7" w:tplc="04260003" w:tentative="1">
      <w:start w:val="1"/>
      <w:numFmt w:val="bullet"/>
      <w:lvlText w:val="o"/>
      <w:lvlJc w:val="left"/>
      <w:pPr>
        <w:ind w:left="8236" w:hanging="360"/>
      </w:pPr>
      <w:rPr>
        <w:rFonts w:ascii="Courier New" w:hAnsi="Courier New" w:cs="Courier New" w:hint="default"/>
      </w:rPr>
    </w:lvl>
    <w:lvl w:ilvl="8" w:tplc="04260005" w:tentative="1">
      <w:start w:val="1"/>
      <w:numFmt w:val="bullet"/>
      <w:lvlText w:val=""/>
      <w:lvlJc w:val="left"/>
      <w:pPr>
        <w:ind w:left="8956" w:hanging="360"/>
      </w:pPr>
      <w:rPr>
        <w:rFonts w:ascii="Wingdings" w:hAnsi="Wingdings" w:hint="default"/>
      </w:rPr>
    </w:lvl>
  </w:abstractNum>
  <w:abstractNum w:abstractNumId="22">
    <w:nsid w:val="4B8B5BAD"/>
    <w:multiLevelType w:val="hybridMultilevel"/>
    <w:tmpl w:val="7B4688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2A6722D"/>
    <w:multiLevelType w:val="hybridMultilevel"/>
    <w:tmpl w:val="141A7E44"/>
    <w:lvl w:ilvl="0" w:tplc="060E7FFA">
      <w:start w:val="1"/>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54FE5CA5"/>
    <w:multiLevelType w:val="hybridMultilevel"/>
    <w:tmpl w:val="A2589474"/>
    <w:lvl w:ilvl="0" w:tplc="38DEFE08">
      <w:start w:val="1"/>
      <w:numFmt w:val="decimal"/>
      <w:lvlText w:val="%1)"/>
      <w:lvlJc w:val="left"/>
      <w:pPr>
        <w:tabs>
          <w:tab w:val="num" w:pos="720"/>
        </w:tabs>
        <w:ind w:left="720" w:hanging="360"/>
      </w:pPr>
      <w:rPr>
        <w:rFonts w:ascii="Times New Roman" w:eastAsia="Times New Roman" w:hAnsi="Times New Roman" w:cs="Times New Roman"/>
      </w:rPr>
    </w:lvl>
    <w:lvl w:ilvl="1" w:tplc="C4F09D4C">
      <w:start w:val="3"/>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8BB3D1D"/>
    <w:multiLevelType w:val="multilevel"/>
    <w:tmpl w:val="68F639B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ADB4A30"/>
    <w:multiLevelType w:val="hybridMultilevel"/>
    <w:tmpl w:val="35F2D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CF03E3A"/>
    <w:multiLevelType w:val="hybridMultilevel"/>
    <w:tmpl w:val="2168161A"/>
    <w:lvl w:ilvl="0" w:tplc="4030EF8E">
      <w:start w:val="1"/>
      <w:numFmt w:val="decimal"/>
      <w:lvlText w:val="%1."/>
      <w:lvlJc w:val="left"/>
      <w:pPr>
        <w:tabs>
          <w:tab w:val="num" w:pos="1429"/>
        </w:tabs>
        <w:ind w:left="1429" w:hanging="360"/>
      </w:pPr>
      <w:rPr>
        <w:rFonts w:hint="default"/>
        <w:b/>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5EBA5AAB"/>
    <w:multiLevelType w:val="hybridMultilevel"/>
    <w:tmpl w:val="A2589474"/>
    <w:lvl w:ilvl="0" w:tplc="38DEFE08">
      <w:start w:val="1"/>
      <w:numFmt w:val="decimal"/>
      <w:lvlText w:val="%1)"/>
      <w:lvlJc w:val="left"/>
      <w:pPr>
        <w:tabs>
          <w:tab w:val="num" w:pos="720"/>
        </w:tabs>
        <w:ind w:left="720" w:hanging="360"/>
      </w:pPr>
      <w:rPr>
        <w:rFonts w:ascii="Times New Roman" w:eastAsia="Times New Roman" w:hAnsi="Times New Roman" w:cs="Times New Roman"/>
      </w:rPr>
    </w:lvl>
    <w:lvl w:ilvl="1" w:tplc="C4F09D4C">
      <w:start w:val="3"/>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639212B0"/>
    <w:multiLevelType w:val="hybridMultilevel"/>
    <w:tmpl w:val="A4BA1F18"/>
    <w:lvl w:ilvl="0" w:tplc="234C816E">
      <w:start w:val="1"/>
      <w:numFmt w:val="decimal"/>
      <w:lvlText w:val="%1."/>
      <w:lvlJc w:val="left"/>
      <w:pPr>
        <w:ind w:left="720" w:hanging="360"/>
      </w:pPr>
      <w:rPr>
        <w:rFonts w:hint="default"/>
        <w:color w:val="00000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446168A"/>
    <w:multiLevelType w:val="hybridMultilevel"/>
    <w:tmpl w:val="72C2FD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1E43E2"/>
    <w:multiLevelType w:val="hybridMultilevel"/>
    <w:tmpl w:val="F67C8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79D2F80"/>
    <w:multiLevelType w:val="hybridMultilevel"/>
    <w:tmpl w:val="517EB9E2"/>
    <w:lvl w:ilvl="0" w:tplc="DBB8E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D4A1097"/>
    <w:multiLevelType w:val="hybridMultilevel"/>
    <w:tmpl w:val="C240B96E"/>
    <w:lvl w:ilvl="0" w:tplc="09C88398">
      <w:start w:val="1"/>
      <w:numFmt w:val="decimal"/>
      <w:lvlText w:val="%1."/>
      <w:lvlJc w:val="left"/>
      <w:pPr>
        <w:ind w:left="720" w:hanging="360"/>
      </w:pPr>
      <w:rPr>
        <w:rFonts w:cs="Times New Roman" w:hint="default"/>
        <w:color w:val="00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717733C"/>
    <w:multiLevelType w:val="hybridMultilevel"/>
    <w:tmpl w:val="4D228A18"/>
    <w:lvl w:ilvl="0" w:tplc="5FA8166C">
      <w:start w:val="1"/>
      <w:numFmt w:val="bullet"/>
      <w:lvlText w:val="•"/>
      <w:lvlJc w:val="left"/>
      <w:pPr>
        <w:tabs>
          <w:tab w:val="num" w:pos="720"/>
        </w:tabs>
        <w:ind w:left="720" w:hanging="360"/>
      </w:pPr>
      <w:rPr>
        <w:rFonts w:ascii="Arial" w:hAnsi="Arial" w:hint="default"/>
      </w:rPr>
    </w:lvl>
    <w:lvl w:ilvl="1" w:tplc="997EFAEC">
      <w:start w:val="2778"/>
      <w:numFmt w:val="bullet"/>
      <w:lvlText w:val="–"/>
      <w:lvlJc w:val="left"/>
      <w:pPr>
        <w:tabs>
          <w:tab w:val="num" w:pos="1440"/>
        </w:tabs>
        <w:ind w:left="1440" w:hanging="360"/>
      </w:pPr>
      <w:rPr>
        <w:rFonts w:ascii="Arial" w:hAnsi="Arial" w:hint="default"/>
      </w:rPr>
    </w:lvl>
    <w:lvl w:ilvl="2" w:tplc="F640985A" w:tentative="1">
      <w:start w:val="1"/>
      <w:numFmt w:val="bullet"/>
      <w:lvlText w:val="•"/>
      <w:lvlJc w:val="left"/>
      <w:pPr>
        <w:tabs>
          <w:tab w:val="num" w:pos="2160"/>
        </w:tabs>
        <w:ind w:left="2160" w:hanging="360"/>
      </w:pPr>
      <w:rPr>
        <w:rFonts w:ascii="Arial" w:hAnsi="Arial" w:hint="default"/>
      </w:rPr>
    </w:lvl>
    <w:lvl w:ilvl="3" w:tplc="5ED2F456" w:tentative="1">
      <w:start w:val="1"/>
      <w:numFmt w:val="bullet"/>
      <w:lvlText w:val="•"/>
      <w:lvlJc w:val="left"/>
      <w:pPr>
        <w:tabs>
          <w:tab w:val="num" w:pos="2880"/>
        </w:tabs>
        <w:ind w:left="2880" w:hanging="360"/>
      </w:pPr>
      <w:rPr>
        <w:rFonts w:ascii="Arial" w:hAnsi="Arial" w:hint="default"/>
      </w:rPr>
    </w:lvl>
    <w:lvl w:ilvl="4" w:tplc="14A0A85A" w:tentative="1">
      <w:start w:val="1"/>
      <w:numFmt w:val="bullet"/>
      <w:lvlText w:val="•"/>
      <w:lvlJc w:val="left"/>
      <w:pPr>
        <w:tabs>
          <w:tab w:val="num" w:pos="3600"/>
        </w:tabs>
        <w:ind w:left="3600" w:hanging="360"/>
      </w:pPr>
      <w:rPr>
        <w:rFonts w:ascii="Arial" w:hAnsi="Arial" w:hint="default"/>
      </w:rPr>
    </w:lvl>
    <w:lvl w:ilvl="5" w:tplc="23F6FCD0" w:tentative="1">
      <w:start w:val="1"/>
      <w:numFmt w:val="bullet"/>
      <w:lvlText w:val="•"/>
      <w:lvlJc w:val="left"/>
      <w:pPr>
        <w:tabs>
          <w:tab w:val="num" w:pos="4320"/>
        </w:tabs>
        <w:ind w:left="4320" w:hanging="360"/>
      </w:pPr>
      <w:rPr>
        <w:rFonts w:ascii="Arial" w:hAnsi="Arial" w:hint="default"/>
      </w:rPr>
    </w:lvl>
    <w:lvl w:ilvl="6" w:tplc="728E4C26" w:tentative="1">
      <w:start w:val="1"/>
      <w:numFmt w:val="bullet"/>
      <w:lvlText w:val="•"/>
      <w:lvlJc w:val="left"/>
      <w:pPr>
        <w:tabs>
          <w:tab w:val="num" w:pos="5040"/>
        </w:tabs>
        <w:ind w:left="5040" w:hanging="360"/>
      </w:pPr>
      <w:rPr>
        <w:rFonts w:ascii="Arial" w:hAnsi="Arial" w:hint="default"/>
      </w:rPr>
    </w:lvl>
    <w:lvl w:ilvl="7" w:tplc="C122C492" w:tentative="1">
      <w:start w:val="1"/>
      <w:numFmt w:val="bullet"/>
      <w:lvlText w:val="•"/>
      <w:lvlJc w:val="left"/>
      <w:pPr>
        <w:tabs>
          <w:tab w:val="num" w:pos="5760"/>
        </w:tabs>
        <w:ind w:left="5760" w:hanging="360"/>
      </w:pPr>
      <w:rPr>
        <w:rFonts w:ascii="Arial" w:hAnsi="Arial" w:hint="default"/>
      </w:rPr>
    </w:lvl>
    <w:lvl w:ilvl="8" w:tplc="A01E49CE" w:tentative="1">
      <w:start w:val="1"/>
      <w:numFmt w:val="bullet"/>
      <w:lvlText w:val="•"/>
      <w:lvlJc w:val="left"/>
      <w:pPr>
        <w:tabs>
          <w:tab w:val="num" w:pos="6480"/>
        </w:tabs>
        <w:ind w:left="6480" w:hanging="360"/>
      </w:pPr>
      <w:rPr>
        <w:rFonts w:ascii="Arial" w:hAnsi="Arial" w:hint="default"/>
      </w:rPr>
    </w:lvl>
  </w:abstractNum>
  <w:abstractNum w:abstractNumId="35">
    <w:nsid w:val="78AC27C1"/>
    <w:multiLevelType w:val="hybridMultilevel"/>
    <w:tmpl w:val="B1EAFED4"/>
    <w:lvl w:ilvl="0" w:tplc="A8E25A26">
      <w:start w:val="1"/>
      <w:numFmt w:val="bullet"/>
      <w:lvlText w:val="•"/>
      <w:lvlJc w:val="left"/>
      <w:pPr>
        <w:tabs>
          <w:tab w:val="num" w:pos="720"/>
        </w:tabs>
        <w:ind w:left="720" w:hanging="360"/>
      </w:pPr>
      <w:rPr>
        <w:rFonts w:ascii="Arial" w:hAnsi="Arial" w:hint="default"/>
      </w:rPr>
    </w:lvl>
    <w:lvl w:ilvl="1" w:tplc="FD9E28C8" w:tentative="1">
      <w:start w:val="1"/>
      <w:numFmt w:val="bullet"/>
      <w:lvlText w:val="•"/>
      <w:lvlJc w:val="left"/>
      <w:pPr>
        <w:tabs>
          <w:tab w:val="num" w:pos="1440"/>
        </w:tabs>
        <w:ind w:left="1440" w:hanging="360"/>
      </w:pPr>
      <w:rPr>
        <w:rFonts w:ascii="Arial" w:hAnsi="Arial" w:hint="default"/>
      </w:rPr>
    </w:lvl>
    <w:lvl w:ilvl="2" w:tplc="DFB2448C" w:tentative="1">
      <w:start w:val="1"/>
      <w:numFmt w:val="bullet"/>
      <w:lvlText w:val="•"/>
      <w:lvlJc w:val="left"/>
      <w:pPr>
        <w:tabs>
          <w:tab w:val="num" w:pos="2160"/>
        </w:tabs>
        <w:ind w:left="2160" w:hanging="360"/>
      </w:pPr>
      <w:rPr>
        <w:rFonts w:ascii="Arial" w:hAnsi="Arial" w:hint="default"/>
      </w:rPr>
    </w:lvl>
    <w:lvl w:ilvl="3" w:tplc="1FAA242A" w:tentative="1">
      <w:start w:val="1"/>
      <w:numFmt w:val="bullet"/>
      <w:lvlText w:val="•"/>
      <w:lvlJc w:val="left"/>
      <w:pPr>
        <w:tabs>
          <w:tab w:val="num" w:pos="2880"/>
        </w:tabs>
        <w:ind w:left="2880" w:hanging="360"/>
      </w:pPr>
      <w:rPr>
        <w:rFonts w:ascii="Arial" w:hAnsi="Arial" w:hint="default"/>
      </w:rPr>
    </w:lvl>
    <w:lvl w:ilvl="4" w:tplc="B21E9F02" w:tentative="1">
      <w:start w:val="1"/>
      <w:numFmt w:val="bullet"/>
      <w:lvlText w:val="•"/>
      <w:lvlJc w:val="left"/>
      <w:pPr>
        <w:tabs>
          <w:tab w:val="num" w:pos="3600"/>
        </w:tabs>
        <w:ind w:left="3600" w:hanging="360"/>
      </w:pPr>
      <w:rPr>
        <w:rFonts w:ascii="Arial" w:hAnsi="Arial" w:hint="default"/>
      </w:rPr>
    </w:lvl>
    <w:lvl w:ilvl="5" w:tplc="BB844DC6" w:tentative="1">
      <w:start w:val="1"/>
      <w:numFmt w:val="bullet"/>
      <w:lvlText w:val="•"/>
      <w:lvlJc w:val="left"/>
      <w:pPr>
        <w:tabs>
          <w:tab w:val="num" w:pos="4320"/>
        </w:tabs>
        <w:ind w:left="4320" w:hanging="360"/>
      </w:pPr>
      <w:rPr>
        <w:rFonts w:ascii="Arial" w:hAnsi="Arial" w:hint="default"/>
      </w:rPr>
    </w:lvl>
    <w:lvl w:ilvl="6" w:tplc="04BC2166" w:tentative="1">
      <w:start w:val="1"/>
      <w:numFmt w:val="bullet"/>
      <w:lvlText w:val="•"/>
      <w:lvlJc w:val="left"/>
      <w:pPr>
        <w:tabs>
          <w:tab w:val="num" w:pos="5040"/>
        </w:tabs>
        <w:ind w:left="5040" w:hanging="360"/>
      </w:pPr>
      <w:rPr>
        <w:rFonts w:ascii="Arial" w:hAnsi="Arial" w:hint="default"/>
      </w:rPr>
    </w:lvl>
    <w:lvl w:ilvl="7" w:tplc="BA7E1F4A" w:tentative="1">
      <w:start w:val="1"/>
      <w:numFmt w:val="bullet"/>
      <w:lvlText w:val="•"/>
      <w:lvlJc w:val="left"/>
      <w:pPr>
        <w:tabs>
          <w:tab w:val="num" w:pos="5760"/>
        </w:tabs>
        <w:ind w:left="5760" w:hanging="360"/>
      </w:pPr>
      <w:rPr>
        <w:rFonts w:ascii="Arial" w:hAnsi="Arial" w:hint="default"/>
      </w:rPr>
    </w:lvl>
    <w:lvl w:ilvl="8" w:tplc="AA6ED694" w:tentative="1">
      <w:start w:val="1"/>
      <w:numFmt w:val="bullet"/>
      <w:lvlText w:val="•"/>
      <w:lvlJc w:val="left"/>
      <w:pPr>
        <w:tabs>
          <w:tab w:val="num" w:pos="6480"/>
        </w:tabs>
        <w:ind w:left="6480" w:hanging="360"/>
      </w:pPr>
      <w:rPr>
        <w:rFonts w:ascii="Arial" w:hAnsi="Arial" w:hint="default"/>
      </w:rPr>
    </w:lvl>
  </w:abstractNum>
  <w:abstractNum w:abstractNumId="36">
    <w:nsid w:val="7F7F0B5D"/>
    <w:multiLevelType w:val="hybridMultilevel"/>
    <w:tmpl w:val="384C22AA"/>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num w:numId="1">
    <w:abstractNumId w:val="4"/>
  </w:num>
  <w:num w:numId="2">
    <w:abstractNumId w:val="27"/>
  </w:num>
  <w:num w:numId="3">
    <w:abstractNumId w:val="13"/>
  </w:num>
  <w:num w:numId="4">
    <w:abstractNumId w:val="19"/>
  </w:num>
  <w:num w:numId="5">
    <w:abstractNumId w:val="34"/>
  </w:num>
  <w:num w:numId="6">
    <w:abstractNumId w:val="0"/>
  </w:num>
  <w:num w:numId="7">
    <w:abstractNumId w:val="8"/>
  </w:num>
  <w:num w:numId="8">
    <w:abstractNumId w:val="10"/>
  </w:num>
  <w:num w:numId="9">
    <w:abstractNumId w:val="9"/>
  </w:num>
  <w:num w:numId="10">
    <w:abstractNumId w:val="35"/>
  </w:num>
  <w:num w:numId="11">
    <w:abstractNumId w:val="7"/>
  </w:num>
  <w:num w:numId="12">
    <w:abstractNumId w:val="31"/>
  </w:num>
  <w:num w:numId="13">
    <w:abstractNumId w:val="26"/>
  </w:num>
  <w:num w:numId="14">
    <w:abstractNumId w:val="22"/>
  </w:num>
  <w:num w:numId="15">
    <w:abstractNumId w:val="14"/>
  </w:num>
  <w:num w:numId="16">
    <w:abstractNumId w:val="33"/>
  </w:num>
  <w:num w:numId="17">
    <w:abstractNumId w:val="29"/>
  </w:num>
  <w:num w:numId="18">
    <w:abstractNumId w:val="17"/>
  </w:num>
  <w:num w:numId="19">
    <w:abstractNumId w:val="6"/>
  </w:num>
  <w:num w:numId="20">
    <w:abstractNumId w:val="3"/>
  </w:num>
  <w:num w:numId="21">
    <w:abstractNumId w:val="18"/>
  </w:num>
  <w:num w:numId="22">
    <w:abstractNumId w:val="32"/>
  </w:num>
  <w:num w:numId="23">
    <w:abstractNumId w:val="5"/>
  </w:num>
  <w:num w:numId="24">
    <w:abstractNumId w:val="30"/>
  </w:num>
  <w:num w:numId="25">
    <w:abstractNumId w:val="25"/>
  </w:num>
  <w:num w:numId="26">
    <w:abstractNumId w:val="28"/>
  </w:num>
  <w:num w:numId="27">
    <w:abstractNumId w:val="24"/>
  </w:num>
  <w:num w:numId="28">
    <w:abstractNumId w:val="1"/>
  </w:num>
  <w:num w:numId="29">
    <w:abstractNumId w:val="21"/>
  </w:num>
  <w:num w:numId="30">
    <w:abstractNumId w:val="23"/>
  </w:num>
  <w:num w:numId="31">
    <w:abstractNumId w:val="36"/>
  </w:num>
  <w:num w:numId="32">
    <w:abstractNumId w:val="11"/>
  </w:num>
  <w:num w:numId="33">
    <w:abstractNumId w:val="16"/>
  </w:num>
  <w:num w:numId="34">
    <w:abstractNumId w:val="12"/>
  </w:num>
  <w:num w:numId="35">
    <w:abstractNumId w:val="2"/>
  </w:num>
  <w:num w:numId="36">
    <w:abstractNumId w:val="2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8D"/>
    <w:rsid w:val="00005527"/>
    <w:rsid w:val="000073C3"/>
    <w:rsid w:val="0001270C"/>
    <w:rsid w:val="0001412C"/>
    <w:rsid w:val="00020D21"/>
    <w:rsid w:val="00036C06"/>
    <w:rsid w:val="00037C60"/>
    <w:rsid w:val="00047113"/>
    <w:rsid w:val="000560F1"/>
    <w:rsid w:val="00056CB4"/>
    <w:rsid w:val="00056CC8"/>
    <w:rsid w:val="00057481"/>
    <w:rsid w:val="000619FF"/>
    <w:rsid w:val="00070749"/>
    <w:rsid w:val="00074BEB"/>
    <w:rsid w:val="0008100B"/>
    <w:rsid w:val="00083DFB"/>
    <w:rsid w:val="00086EC5"/>
    <w:rsid w:val="00090004"/>
    <w:rsid w:val="0009372A"/>
    <w:rsid w:val="000965D2"/>
    <w:rsid w:val="000A16B9"/>
    <w:rsid w:val="000A365A"/>
    <w:rsid w:val="000A59C7"/>
    <w:rsid w:val="000A6003"/>
    <w:rsid w:val="000A664E"/>
    <w:rsid w:val="000C07B9"/>
    <w:rsid w:val="000C1E7C"/>
    <w:rsid w:val="000C6FBC"/>
    <w:rsid w:val="000C74C9"/>
    <w:rsid w:val="000D076D"/>
    <w:rsid w:val="000D0984"/>
    <w:rsid w:val="000E2399"/>
    <w:rsid w:val="000E3814"/>
    <w:rsid w:val="000E5BBE"/>
    <w:rsid w:val="00100E75"/>
    <w:rsid w:val="00104C28"/>
    <w:rsid w:val="0011218A"/>
    <w:rsid w:val="0012236D"/>
    <w:rsid w:val="00127874"/>
    <w:rsid w:val="00132AE0"/>
    <w:rsid w:val="00136AE1"/>
    <w:rsid w:val="00141A56"/>
    <w:rsid w:val="00144193"/>
    <w:rsid w:val="00144879"/>
    <w:rsid w:val="001511B0"/>
    <w:rsid w:val="00153531"/>
    <w:rsid w:val="001551EB"/>
    <w:rsid w:val="001578B8"/>
    <w:rsid w:val="00170982"/>
    <w:rsid w:val="0017169F"/>
    <w:rsid w:val="00176AB0"/>
    <w:rsid w:val="001852DB"/>
    <w:rsid w:val="00186D5D"/>
    <w:rsid w:val="0019796F"/>
    <w:rsid w:val="001A00B3"/>
    <w:rsid w:val="001B5C79"/>
    <w:rsid w:val="001B6301"/>
    <w:rsid w:val="001B66A5"/>
    <w:rsid w:val="001C3442"/>
    <w:rsid w:val="001C745F"/>
    <w:rsid w:val="001D16C7"/>
    <w:rsid w:val="001D350B"/>
    <w:rsid w:val="001E7119"/>
    <w:rsid w:val="001E742A"/>
    <w:rsid w:val="001F29E8"/>
    <w:rsid w:val="001F32C1"/>
    <w:rsid w:val="001F5B91"/>
    <w:rsid w:val="00212837"/>
    <w:rsid w:val="00215FA0"/>
    <w:rsid w:val="00216A83"/>
    <w:rsid w:val="00221225"/>
    <w:rsid w:val="00221DE2"/>
    <w:rsid w:val="00222CD3"/>
    <w:rsid w:val="0022319C"/>
    <w:rsid w:val="00243C8C"/>
    <w:rsid w:val="00245BD6"/>
    <w:rsid w:val="002468F3"/>
    <w:rsid w:val="00251CE4"/>
    <w:rsid w:val="00260B26"/>
    <w:rsid w:val="0026234C"/>
    <w:rsid w:val="00262FEC"/>
    <w:rsid w:val="00276153"/>
    <w:rsid w:val="00284227"/>
    <w:rsid w:val="0028497C"/>
    <w:rsid w:val="002874BB"/>
    <w:rsid w:val="00290E38"/>
    <w:rsid w:val="00291A40"/>
    <w:rsid w:val="002938DD"/>
    <w:rsid w:val="002973D8"/>
    <w:rsid w:val="002A1904"/>
    <w:rsid w:val="002A5DC6"/>
    <w:rsid w:val="002B7A0B"/>
    <w:rsid w:val="002C0AB9"/>
    <w:rsid w:val="002C2A3A"/>
    <w:rsid w:val="002C2ABA"/>
    <w:rsid w:val="002C2D4C"/>
    <w:rsid w:val="002C2EF2"/>
    <w:rsid w:val="002C7162"/>
    <w:rsid w:val="002C7C9C"/>
    <w:rsid w:val="002D224A"/>
    <w:rsid w:val="002D50E1"/>
    <w:rsid w:val="002D5BA0"/>
    <w:rsid w:val="002D63FD"/>
    <w:rsid w:val="002E7079"/>
    <w:rsid w:val="002E7163"/>
    <w:rsid w:val="002E7789"/>
    <w:rsid w:val="002F6CB3"/>
    <w:rsid w:val="0030075F"/>
    <w:rsid w:val="00306876"/>
    <w:rsid w:val="00307533"/>
    <w:rsid w:val="00310CCC"/>
    <w:rsid w:val="00311317"/>
    <w:rsid w:val="00314755"/>
    <w:rsid w:val="003160F0"/>
    <w:rsid w:val="00317E48"/>
    <w:rsid w:val="003231FD"/>
    <w:rsid w:val="00326561"/>
    <w:rsid w:val="00333BE7"/>
    <w:rsid w:val="00340040"/>
    <w:rsid w:val="0034320A"/>
    <w:rsid w:val="0034719C"/>
    <w:rsid w:val="00347CB0"/>
    <w:rsid w:val="00360B56"/>
    <w:rsid w:val="00366D48"/>
    <w:rsid w:val="0037506B"/>
    <w:rsid w:val="00376A55"/>
    <w:rsid w:val="0038334E"/>
    <w:rsid w:val="003867BA"/>
    <w:rsid w:val="00391FE3"/>
    <w:rsid w:val="00393DB7"/>
    <w:rsid w:val="003A75D5"/>
    <w:rsid w:val="003B39A7"/>
    <w:rsid w:val="003B420A"/>
    <w:rsid w:val="003B44DB"/>
    <w:rsid w:val="003B47C3"/>
    <w:rsid w:val="003C65F5"/>
    <w:rsid w:val="003D1C38"/>
    <w:rsid w:val="003D47E8"/>
    <w:rsid w:val="003D52D0"/>
    <w:rsid w:val="003E3843"/>
    <w:rsid w:val="003E5277"/>
    <w:rsid w:val="003E622E"/>
    <w:rsid w:val="003F0A2A"/>
    <w:rsid w:val="003F3DA6"/>
    <w:rsid w:val="003F601F"/>
    <w:rsid w:val="004003A4"/>
    <w:rsid w:val="00405765"/>
    <w:rsid w:val="00405E74"/>
    <w:rsid w:val="00410E86"/>
    <w:rsid w:val="00415155"/>
    <w:rsid w:val="00416DF6"/>
    <w:rsid w:val="004200B4"/>
    <w:rsid w:val="0042152A"/>
    <w:rsid w:val="00423A62"/>
    <w:rsid w:val="00431193"/>
    <w:rsid w:val="00434C6D"/>
    <w:rsid w:val="00437E79"/>
    <w:rsid w:val="00441E10"/>
    <w:rsid w:val="00445133"/>
    <w:rsid w:val="0044586C"/>
    <w:rsid w:val="00450073"/>
    <w:rsid w:val="00460059"/>
    <w:rsid w:val="00467139"/>
    <w:rsid w:val="00472A05"/>
    <w:rsid w:val="00473099"/>
    <w:rsid w:val="00473EA9"/>
    <w:rsid w:val="00475381"/>
    <w:rsid w:val="00481557"/>
    <w:rsid w:val="0048229D"/>
    <w:rsid w:val="0049469C"/>
    <w:rsid w:val="004968CD"/>
    <w:rsid w:val="004972B5"/>
    <w:rsid w:val="00497304"/>
    <w:rsid w:val="004A5DDB"/>
    <w:rsid w:val="004A5DDE"/>
    <w:rsid w:val="004B06F3"/>
    <w:rsid w:val="004B1583"/>
    <w:rsid w:val="004B20BE"/>
    <w:rsid w:val="004C2098"/>
    <w:rsid w:val="004C4C05"/>
    <w:rsid w:val="004E6474"/>
    <w:rsid w:val="004F1A36"/>
    <w:rsid w:val="004F3229"/>
    <w:rsid w:val="004F3AF8"/>
    <w:rsid w:val="004F47AC"/>
    <w:rsid w:val="004F54EB"/>
    <w:rsid w:val="004F797E"/>
    <w:rsid w:val="00500E04"/>
    <w:rsid w:val="00501177"/>
    <w:rsid w:val="005168D4"/>
    <w:rsid w:val="00517A52"/>
    <w:rsid w:val="00520152"/>
    <w:rsid w:val="0053004E"/>
    <w:rsid w:val="0053059E"/>
    <w:rsid w:val="005334BA"/>
    <w:rsid w:val="00536A94"/>
    <w:rsid w:val="00537A51"/>
    <w:rsid w:val="00537EEC"/>
    <w:rsid w:val="00546C49"/>
    <w:rsid w:val="00575F5C"/>
    <w:rsid w:val="00576261"/>
    <w:rsid w:val="0058211A"/>
    <w:rsid w:val="00591C55"/>
    <w:rsid w:val="00591D93"/>
    <w:rsid w:val="005952C0"/>
    <w:rsid w:val="005957EF"/>
    <w:rsid w:val="00595E18"/>
    <w:rsid w:val="00596160"/>
    <w:rsid w:val="005A2869"/>
    <w:rsid w:val="005B0FE6"/>
    <w:rsid w:val="005B24C3"/>
    <w:rsid w:val="005B51AA"/>
    <w:rsid w:val="005B7429"/>
    <w:rsid w:val="005B784F"/>
    <w:rsid w:val="005C1C30"/>
    <w:rsid w:val="005C1F40"/>
    <w:rsid w:val="005C3D5B"/>
    <w:rsid w:val="005C5D1B"/>
    <w:rsid w:val="005D40B9"/>
    <w:rsid w:val="005D626C"/>
    <w:rsid w:val="005D758A"/>
    <w:rsid w:val="005E5BA2"/>
    <w:rsid w:val="005F043E"/>
    <w:rsid w:val="005F467C"/>
    <w:rsid w:val="00601DC2"/>
    <w:rsid w:val="006049CE"/>
    <w:rsid w:val="00604A7F"/>
    <w:rsid w:val="00604C08"/>
    <w:rsid w:val="00614C18"/>
    <w:rsid w:val="00617F4E"/>
    <w:rsid w:val="006233DE"/>
    <w:rsid w:val="00626338"/>
    <w:rsid w:val="00626CC4"/>
    <w:rsid w:val="006364B8"/>
    <w:rsid w:val="00644D2E"/>
    <w:rsid w:val="00645D05"/>
    <w:rsid w:val="00646BC7"/>
    <w:rsid w:val="0065563F"/>
    <w:rsid w:val="0065629F"/>
    <w:rsid w:val="00661B4C"/>
    <w:rsid w:val="0066241B"/>
    <w:rsid w:val="00662D5F"/>
    <w:rsid w:val="006774FE"/>
    <w:rsid w:val="006807D0"/>
    <w:rsid w:val="0068318B"/>
    <w:rsid w:val="006836E4"/>
    <w:rsid w:val="00685CCD"/>
    <w:rsid w:val="0068760F"/>
    <w:rsid w:val="00695B29"/>
    <w:rsid w:val="006A1E24"/>
    <w:rsid w:val="006A30D3"/>
    <w:rsid w:val="006B0A89"/>
    <w:rsid w:val="006B15F8"/>
    <w:rsid w:val="006B1E6D"/>
    <w:rsid w:val="006B4CF8"/>
    <w:rsid w:val="006C0238"/>
    <w:rsid w:val="006C43F3"/>
    <w:rsid w:val="006D4571"/>
    <w:rsid w:val="006D5070"/>
    <w:rsid w:val="006D55C3"/>
    <w:rsid w:val="006E0BD9"/>
    <w:rsid w:val="006F0CDF"/>
    <w:rsid w:val="006F1B84"/>
    <w:rsid w:val="006F77AC"/>
    <w:rsid w:val="00702741"/>
    <w:rsid w:val="0070381C"/>
    <w:rsid w:val="007072DE"/>
    <w:rsid w:val="007157FA"/>
    <w:rsid w:val="00716040"/>
    <w:rsid w:val="00716BB5"/>
    <w:rsid w:val="007223D6"/>
    <w:rsid w:val="00722DBE"/>
    <w:rsid w:val="00725D7C"/>
    <w:rsid w:val="00732E63"/>
    <w:rsid w:val="007341B2"/>
    <w:rsid w:val="00736732"/>
    <w:rsid w:val="00747362"/>
    <w:rsid w:val="00752687"/>
    <w:rsid w:val="00755B2F"/>
    <w:rsid w:val="007609E4"/>
    <w:rsid w:val="00763103"/>
    <w:rsid w:val="00763689"/>
    <w:rsid w:val="00763F85"/>
    <w:rsid w:val="007652EE"/>
    <w:rsid w:val="00774CDE"/>
    <w:rsid w:val="00776F93"/>
    <w:rsid w:val="007819A8"/>
    <w:rsid w:val="007830FE"/>
    <w:rsid w:val="0078362D"/>
    <w:rsid w:val="00784FDD"/>
    <w:rsid w:val="00790635"/>
    <w:rsid w:val="00792341"/>
    <w:rsid w:val="007B72CC"/>
    <w:rsid w:val="007C38FC"/>
    <w:rsid w:val="007C399D"/>
    <w:rsid w:val="007C7188"/>
    <w:rsid w:val="007D07AA"/>
    <w:rsid w:val="007E33FE"/>
    <w:rsid w:val="007E3A4D"/>
    <w:rsid w:val="007E5974"/>
    <w:rsid w:val="007F274D"/>
    <w:rsid w:val="007F2EBA"/>
    <w:rsid w:val="007F3397"/>
    <w:rsid w:val="0080534F"/>
    <w:rsid w:val="00810911"/>
    <w:rsid w:val="00814A1A"/>
    <w:rsid w:val="00814F05"/>
    <w:rsid w:val="008208C1"/>
    <w:rsid w:val="00821E9F"/>
    <w:rsid w:val="008278AD"/>
    <w:rsid w:val="008306EF"/>
    <w:rsid w:val="00830EE3"/>
    <w:rsid w:val="008359A7"/>
    <w:rsid w:val="0084176D"/>
    <w:rsid w:val="0085215B"/>
    <w:rsid w:val="00853204"/>
    <w:rsid w:val="00853E99"/>
    <w:rsid w:val="008610E3"/>
    <w:rsid w:val="00863C1A"/>
    <w:rsid w:val="00865DDD"/>
    <w:rsid w:val="008704AA"/>
    <w:rsid w:val="0087197D"/>
    <w:rsid w:val="00872DB7"/>
    <w:rsid w:val="008742D5"/>
    <w:rsid w:val="00877432"/>
    <w:rsid w:val="0088168A"/>
    <w:rsid w:val="008826A4"/>
    <w:rsid w:val="008839D6"/>
    <w:rsid w:val="00883C19"/>
    <w:rsid w:val="00885D14"/>
    <w:rsid w:val="0089715B"/>
    <w:rsid w:val="008A3E58"/>
    <w:rsid w:val="008A58B0"/>
    <w:rsid w:val="008B11E8"/>
    <w:rsid w:val="008B3AFE"/>
    <w:rsid w:val="008B43D7"/>
    <w:rsid w:val="008B568D"/>
    <w:rsid w:val="008B70D6"/>
    <w:rsid w:val="008C0169"/>
    <w:rsid w:val="008C12DB"/>
    <w:rsid w:val="008C5265"/>
    <w:rsid w:val="008C60FA"/>
    <w:rsid w:val="008D2A56"/>
    <w:rsid w:val="008D2FA8"/>
    <w:rsid w:val="008D5EA7"/>
    <w:rsid w:val="008D658D"/>
    <w:rsid w:val="008D73B5"/>
    <w:rsid w:val="008E227E"/>
    <w:rsid w:val="008E273C"/>
    <w:rsid w:val="008E3A4D"/>
    <w:rsid w:val="008E5040"/>
    <w:rsid w:val="008F24D2"/>
    <w:rsid w:val="008F4286"/>
    <w:rsid w:val="008F57DB"/>
    <w:rsid w:val="008F58E0"/>
    <w:rsid w:val="008F67FC"/>
    <w:rsid w:val="008F76B5"/>
    <w:rsid w:val="0090228A"/>
    <w:rsid w:val="0090398C"/>
    <w:rsid w:val="00905DC3"/>
    <w:rsid w:val="0091372E"/>
    <w:rsid w:val="00922A06"/>
    <w:rsid w:val="00922F08"/>
    <w:rsid w:val="00924391"/>
    <w:rsid w:val="00924D3A"/>
    <w:rsid w:val="00926171"/>
    <w:rsid w:val="00932694"/>
    <w:rsid w:val="009404FC"/>
    <w:rsid w:val="00950CB0"/>
    <w:rsid w:val="0095345E"/>
    <w:rsid w:val="00961443"/>
    <w:rsid w:val="00961468"/>
    <w:rsid w:val="00965878"/>
    <w:rsid w:val="00974FB0"/>
    <w:rsid w:val="00980DF5"/>
    <w:rsid w:val="009826A6"/>
    <w:rsid w:val="0098385C"/>
    <w:rsid w:val="00987448"/>
    <w:rsid w:val="00994A14"/>
    <w:rsid w:val="0099750F"/>
    <w:rsid w:val="009A050A"/>
    <w:rsid w:val="009A0D61"/>
    <w:rsid w:val="009A1473"/>
    <w:rsid w:val="009B0871"/>
    <w:rsid w:val="009B1144"/>
    <w:rsid w:val="009B1DA8"/>
    <w:rsid w:val="009B295C"/>
    <w:rsid w:val="009B2F75"/>
    <w:rsid w:val="009C08B6"/>
    <w:rsid w:val="009C3AA4"/>
    <w:rsid w:val="009D1849"/>
    <w:rsid w:val="009D4BCB"/>
    <w:rsid w:val="009D6F14"/>
    <w:rsid w:val="009E39A5"/>
    <w:rsid w:val="009E4518"/>
    <w:rsid w:val="009E54D3"/>
    <w:rsid w:val="009E7423"/>
    <w:rsid w:val="009F0145"/>
    <w:rsid w:val="009F0DE1"/>
    <w:rsid w:val="009F2768"/>
    <w:rsid w:val="009F43B8"/>
    <w:rsid w:val="00A250C2"/>
    <w:rsid w:val="00A3274E"/>
    <w:rsid w:val="00A42302"/>
    <w:rsid w:val="00A50BD6"/>
    <w:rsid w:val="00A51451"/>
    <w:rsid w:val="00A5675E"/>
    <w:rsid w:val="00A63DB0"/>
    <w:rsid w:val="00A660A2"/>
    <w:rsid w:val="00A7327C"/>
    <w:rsid w:val="00A83606"/>
    <w:rsid w:val="00A90ABF"/>
    <w:rsid w:val="00A9684F"/>
    <w:rsid w:val="00A97749"/>
    <w:rsid w:val="00AA150F"/>
    <w:rsid w:val="00AA605E"/>
    <w:rsid w:val="00AA6FED"/>
    <w:rsid w:val="00AA78A4"/>
    <w:rsid w:val="00AB3846"/>
    <w:rsid w:val="00AB5563"/>
    <w:rsid w:val="00AB6730"/>
    <w:rsid w:val="00AC382E"/>
    <w:rsid w:val="00AC597F"/>
    <w:rsid w:val="00AC7A83"/>
    <w:rsid w:val="00AD3556"/>
    <w:rsid w:val="00AD7FB1"/>
    <w:rsid w:val="00AE2548"/>
    <w:rsid w:val="00AE71AD"/>
    <w:rsid w:val="00B06A24"/>
    <w:rsid w:val="00B10C73"/>
    <w:rsid w:val="00B3353A"/>
    <w:rsid w:val="00B34A1D"/>
    <w:rsid w:val="00B36389"/>
    <w:rsid w:val="00B3707F"/>
    <w:rsid w:val="00B445BB"/>
    <w:rsid w:val="00B454A5"/>
    <w:rsid w:val="00B5007C"/>
    <w:rsid w:val="00B51E54"/>
    <w:rsid w:val="00B53B77"/>
    <w:rsid w:val="00B53EB1"/>
    <w:rsid w:val="00B60AB9"/>
    <w:rsid w:val="00B6119F"/>
    <w:rsid w:val="00B704FD"/>
    <w:rsid w:val="00B74BDE"/>
    <w:rsid w:val="00B76AB1"/>
    <w:rsid w:val="00B80FD2"/>
    <w:rsid w:val="00B847A2"/>
    <w:rsid w:val="00B8581E"/>
    <w:rsid w:val="00B904AE"/>
    <w:rsid w:val="00B948B5"/>
    <w:rsid w:val="00BA312C"/>
    <w:rsid w:val="00BA4046"/>
    <w:rsid w:val="00BC2062"/>
    <w:rsid w:val="00BC2341"/>
    <w:rsid w:val="00BC3A78"/>
    <w:rsid w:val="00BC55AB"/>
    <w:rsid w:val="00BC76A7"/>
    <w:rsid w:val="00BD4859"/>
    <w:rsid w:val="00BE2160"/>
    <w:rsid w:val="00BF7BD5"/>
    <w:rsid w:val="00C07567"/>
    <w:rsid w:val="00C150E0"/>
    <w:rsid w:val="00C16327"/>
    <w:rsid w:val="00C275AB"/>
    <w:rsid w:val="00C3251E"/>
    <w:rsid w:val="00C34B17"/>
    <w:rsid w:val="00C40E1B"/>
    <w:rsid w:val="00C422B5"/>
    <w:rsid w:val="00C430FC"/>
    <w:rsid w:val="00C52651"/>
    <w:rsid w:val="00C56514"/>
    <w:rsid w:val="00C61F0D"/>
    <w:rsid w:val="00C62488"/>
    <w:rsid w:val="00C63D35"/>
    <w:rsid w:val="00C64F8E"/>
    <w:rsid w:val="00C73C3B"/>
    <w:rsid w:val="00C75151"/>
    <w:rsid w:val="00C76CF5"/>
    <w:rsid w:val="00C8052A"/>
    <w:rsid w:val="00C84ED4"/>
    <w:rsid w:val="00C86806"/>
    <w:rsid w:val="00C87E71"/>
    <w:rsid w:val="00C94F38"/>
    <w:rsid w:val="00C97752"/>
    <w:rsid w:val="00CB05CA"/>
    <w:rsid w:val="00CB3560"/>
    <w:rsid w:val="00CC1194"/>
    <w:rsid w:val="00CC29E0"/>
    <w:rsid w:val="00CE1A50"/>
    <w:rsid w:val="00CE22C4"/>
    <w:rsid w:val="00CE6D51"/>
    <w:rsid w:val="00CF2D82"/>
    <w:rsid w:val="00CF771F"/>
    <w:rsid w:val="00D0093C"/>
    <w:rsid w:val="00D00DFC"/>
    <w:rsid w:val="00D02090"/>
    <w:rsid w:val="00D035D3"/>
    <w:rsid w:val="00D10455"/>
    <w:rsid w:val="00D11C0D"/>
    <w:rsid w:val="00D1505B"/>
    <w:rsid w:val="00D311E8"/>
    <w:rsid w:val="00D358C1"/>
    <w:rsid w:val="00D368DA"/>
    <w:rsid w:val="00D40487"/>
    <w:rsid w:val="00D439D7"/>
    <w:rsid w:val="00D47E15"/>
    <w:rsid w:val="00D50842"/>
    <w:rsid w:val="00D52670"/>
    <w:rsid w:val="00D53F6F"/>
    <w:rsid w:val="00D55BEF"/>
    <w:rsid w:val="00D644C1"/>
    <w:rsid w:val="00D72355"/>
    <w:rsid w:val="00D92F6C"/>
    <w:rsid w:val="00D95388"/>
    <w:rsid w:val="00DA2CD3"/>
    <w:rsid w:val="00DA5C6F"/>
    <w:rsid w:val="00DA7463"/>
    <w:rsid w:val="00DB762D"/>
    <w:rsid w:val="00DC2C93"/>
    <w:rsid w:val="00DC5762"/>
    <w:rsid w:val="00DC6A8B"/>
    <w:rsid w:val="00DD14D7"/>
    <w:rsid w:val="00DD3CDA"/>
    <w:rsid w:val="00DE074D"/>
    <w:rsid w:val="00DE2D78"/>
    <w:rsid w:val="00DE5503"/>
    <w:rsid w:val="00E03BC3"/>
    <w:rsid w:val="00E04D05"/>
    <w:rsid w:val="00E12AE9"/>
    <w:rsid w:val="00E15DEF"/>
    <w:rsid w:val="00E27805"/>
    <w:rsid w:val="00E3022B"/>
    <w:rsid w:val="00E309B6"/>
    <w:rsid w:val="00E3408E"/>
    <w:rsid w:val="00E35351"/>
    <w:rsid w:val="00E54273"/>
    <w:rsid w:val="00E60E74"/>
    <w:rsid w:val="00E62297"/>
    <w:rsid w:val="00E63907"/>
    <w:rsid w:val="00E7245D"/>
    <w:rsid w:val="00E8774B"/>
    <w:rsid w:val="00E94CB7"/>
    <w:rsid w:val="00EA0FD4"/>
    <w:rsid w:val="00EA5B3E"/>
    <w:rsid w:val="00EA7CCF"/>
    <w:rsid w:val="00EB00D7"/>
    <w:rsid w:val="00EB404D"/>
    <w:rsid w:val="00EC3A48"/>
    <w:rsid w:val="00EC4482"/>
    <w:rsid w:val="00EC69F4"/>
    <w:rsid w:val="00ED1D93"/>
    <w:rsid w:val="00EE4878"/>
    <w:rsid w:val="00EF47C5"/>
    <w:rsid w:val="00EF5AA7"/>
    <w:rsid w:val="00F043C5"/>
    <w:rsid w:val="00F0758E"/>
    <w:rsid w:val="00F14C53"/>
    <w:rsid w:val="00F27DFD"/>
    <w:rsid w:val="00F27E51"/>
    <w:rsid w:val="00F33B0F"/>
    <w:rsid w:val="00F36A25"/>
    <w:rsid w:val="00F37A3C"/>
    <w:rsid w:val="00F43255"/>
    <w:rsid w:val="00F54293"/>
    <w:rsid w:val="00F57D32"/>
    <w:rsid w:val="00F66A4D"/>
    <w:rsid w:val="00F73CD1"/>
    <w:rsid w:val="00F81258"/>
    <w:rsid w:val="00F83BDF"/>
    <w:rsid w:val="00F844C4"/>
    <w:rsid w:val="00F84BE4"/>
    <w:rsid w:val="00F9431B"/>
    <w:rsid w:val="00FA2CB8"/>
    <w:rsid w:val="00FA67E0"/>
    <w:rsid w:val="00FA6CF6"/>
    <w:rsid w:val="00FB0ADE"/>
    <w:rsid w:val="00FB0DAA"/>
    <w:rsid w:val="00FB3125"/>
    <w:rsid w:val="00FB64C0"/>
    <w:rsid w:val="00FC5130"/>
    <w:rsid w:val="00FC6704"/>
    <w:rsid w:val="00FC7F81"/>
    <w:rsid w:val="00FE1183"/>
    <w:rsid w:val="00FE1D7D"/>
    <w:rsid w:val="00FE2C3F"/>
    <w:rsid w:val="00FE3A33"/>
    <w:rsid w:val="00FE63E4"/>
    <w:rsid w:val="00FF1056"/>
    <w:rsid w:val="00FF2B58"/>
    <w:rsid w:val="00FF4319"/>
    <w:rsid w:val="00FF5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53"/>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C12DB"/>
    <w:pPr>
      <w:spacing w:after="0"/>
      <w:ind w:firstLine="720"/>
      <w:jc w:val="both"/>
    </w:pPr>
    <w:rPr>
      <w:rFonts w:eastAsia="Times New Roman" w:cs="Times New Roman"/>
      <w:sz w:val="28"/>
      <w:szCs w:val="20"/>
    </w:rPr>
  </w:style>
  <w:style w:type="character" w:customStyle="1" w:styleId="BodyTextIndentChar">
    <w:name w:val="Body Text Indent Char"/>
    <w:basedOn w:val="DefaultParagraphFont"/>
    <w:link w:val="BodyTextIndent"/>
    <w:rsid w:val="008C12DB"/>
    <w:rPr>
      <w:rFonts w:ascii="Times New Roman" w:eastAsia="Times New Roman" w:hAnsi="Times New Roman" w:cs="Times New Roman"/>
      <w:sz w:val="28"/>
      <w:szCs w:val="20"/>
    </w:rPr>
  </w:style>
  <w:style w:type="paragraph" w:styleId="ListParagraph">
    <w:name w:val="List Paragraph"/>
    <w:basedOn w:val="Normal"/>
    <w:uiPriority w:val="99"/>
    <w:qFormat/>
    <w:rsid w:val="008C12DB"/>
    <w:pPr>
      <w:spacing w:after="0"/>
      <w:ind w:left="720"/>
      <w:contextualSpacing/>
    </w:pPr>
    <w:rPr>
      <w:rFonts w:eastAsia="Times New Roman" w:cs="Times New Roman"/>
      <w:sz w:val="28"/>
      <w:szCs w:val="20"/>
    </w:rPr>
  </w:style>
  <w:style w:type="paragraph" w:styleId="BalloonText">
    <w:name w:val="Balloon Text"/>
    <w:basedOn w:val="Normal"/>
    <w:link w:val="BalloonTextChar"/>
    <w:uiPriority w:val="99"/>
    <w:semiHidden/>
    <w:unhideWhenUsed/>
    <w:rsid w:val="00221D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E2"/>
    <w:rPr>
      <w:rFonts w:ascii="Tahoma" w:hAnsi="Tahoma" w:cs="Tahoma"/>
      <w:sz w:val="16"/>
      <w:szCs w:val="16"/>
    </w:rPr>
  </w:style>
  <w:style w:type="paragraph" w:styleId="Header">
    <w:name w:val="header"/>
    <w:basedOn w:val="Normal"/>
    <w:link w:val="HeaderChar"/>
    <w:uiPriority w:val="99"/>
    <w:unhideWhenUsed/>
    <w:rsid w:val="004B1583"/>
    <w:pPr>
      <w:tabs>
        <w:tab w:val="center" w:pos="4153"/>
        <w:tab w:val="right" w:pos="8306"/>
      </w:tabs>
      <w:spacing w:after="0"/>
    </w:pPr>
  </w:style>
  <w:style w:type="character" w:customStyle="1" w:styleId="HeaderChar">
    <w:name w:val="Header Char"/>
    <w:basedOn w:val="DefaultParagraphFont"/>
    <w:link w:val="Header"/>
    <w:uiPriority w:val="99"/>
    <w:rsid w:val="004B1583"/>
    <w:rPr>
      <w:rFonts w:ascii="Times New Roman" w:hAnsi="Times New Roman"/>
    </w:rPr>
  </w:style>
  <w:style w:type="paragraph" w:styleId="Footer">
    <w:name w:val="footer"/>
    <w:basedOn w:val="Normal"/>
    <w:link w:val="FooterChar"/>
    <w:uiPriority w:val="99"/>
    <w:unhideWhenUsed/>
    <w:rsid w:val="004B1583"/>
    <w:pPr>
      <w:tabs>
        <w:tab w:val="center" w:pos="4153"/>
        <w:tab w:val="right" w:pos="8306"/>
      </w:tabs>
      <w:spacing w:after="0"/>
    </w:pPr>
  </w:style>
  <w:style w:type="character" w:customStyle="1" w:styleId="FooterChar">
    <w:name w:val="Footer Char"/>
    <w:basedOn w:val="DefaultParagraphFont"/>
    <w:link w:val="Footer"/>
    <w:uiPriority w:val="99"/>
    <w:rsid w:val="004B1583"/>
    <w:rPr>
      <w:rFonts w:ascii="Times New Roman" w:hAnsi="Times New Roman"/>
    </w:rPr>
  </w:style>
  <w:style w:type="table" w:styleId="TableGrid">
    <w:name w:val="Table Grid"/>
    <w:basedOn w:val="TableNormal"/>
    <w:uiPriority w:val="59"/>
    <w:rsid w:val="001D1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F36A25"/>
    <w:pPr>
      <w:spacing w:before="40" w:after="0"/>
    </w:pPr>
    <w:rPr>
      <w:rFonts w:eastAsia="Times New Roman" w:cs="Times New Roman"/>
      <w:sz w:val="24"/>
      <w:szCs w:val="24"/>
      <w:lang w:val="pl-PL" w:eastAsia="pl-PL"/>
    </w:rPr>
  </w:style>
  <w:style w:type="character" w:styleId="Hyperlink">
    <w:name w:val="Hyperlink"/>
    <w:basedOn w:val="DefaultParagraphFont"/>
    <w:uiPriority w:val="99"/>
    <w:unhideWhenUsed/>
    <w:rsid w:val="001F29E8"/>
    <w:rPr>
      <w:color w:val="0000FF" w:themeColor="hyperlink"/>
      <w:u w:val="single"/>
    </w:rPr>
  </w:style>
  <w:style w:type="table" w:customStyle="1" w:styleId="TableGrid1">
    <w:name w:val="Table Grid1"/>
    <w:basedOn w:val="TableNormal"/>
    <w:next w:val="TableGrid"/>
    <w:rsid w:val="0074736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1B4C"/>
    <w:rPr>
      <w:sz w:val="16"/>
      <w:szCs w:val="16"/>
    </w:rPr>
  </w:style>
  <w:style w:type="paragraph" w:styleId="CommentText">
    <w:name w:val="annotation text"/>
    <w:basedOn w:val="Normal"/>
    <w:link w:val="CommentTextChar"/>
    <w:uiPriority w:val="99"/>
    <w:semiHidden/>
    <w:unhideWhenUsed/>
    <w:rsid w:val="00661B4C"/>
    <w:rPr>
      <w:sz w:val="20"/>
      <w:szCs w:val="20"/>
    </w:rPr>
  </w:style>
  <w:style w:type="character" w:customStyle="1" w:styleId="CommentTextChar">
    <w:name w:val="Comment Text Char"/>
    <w:basedOn w:val="DefaultParagraphFont"/>
    <w:link w:val="CommentText"/>
    <w:uiPriority w:val="99"/>
    <w:semiHidden/>
    <w:rsid w:val="00661B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1B4C"/>
    <w:rPr>
      <w:b/>
      <w:bCs/>
    </w:rPr>
  </w:style>
  <w:style w:type="character" w:customStyle="1" w:styleId="CommentSubjectChar">
    <w:name w:val="Comment Subject Char"/>
    <w:basedOn w:val="CommentTextChar"/>
    <w:link w:val="CommentSubject"/>
    <w:uiPriority w:val="99"/>
    <w:semiHidden/>
    <w:rsid w:val="00661B4C"/>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53"/>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C12DB"/>
    <w:pPr>
      <w:spacing w:after="0"/>
      <w:ind w:firstLine="720"/>
      <w:jc w:val="both"/>
    </w:pPr>
    <w:rPr>
      <w:rFonts w:eastAsia="Times New Roman" w:cs="Times New Roman"/>
      <w:sz w:val="28"/>
      <w:szCs w:val="20"/>
    </w:rPr>
  </w:style>
  <w:style w:type="character" w:customStyle="1" w:styleId="BodyTextIndentChar">
    <w:name w:val="Body Text Indent Char"/>
    <w:basedOn w:val="DefaultParagraphFont"/>
    <w:link w:val="BodyTextIndent"/>
    <w:rsid w:val="008C12DB"/>
    <w:rPr>
      <w:rFonts w:ascii="Times New Roman" w:eastAsia="Times New Roman" w:hAnsi="Times New Roman" w:cs="Times New Roman"/>
      <w:sz w:val="28"/>
      <w:szCs w:val="20"/>
    </w:rPr>
  </w:style>
  <w:style w:type="paragraph" w:styleId="ListParagraph">
    <w:name w:val="List Paragraph"/>
    <w:basedOn w:val="Normal"/>
    <w:uiPriority w:val="99"/>
    <w:qFormat/>
    <w:rsid w:val="008C12DB"/>
    <w:pPr>
      <w:spacing w:after="0"/>
      <w:ind w:left="720"/>
      <w:contextualSpacing/>
    </w:pPr>
    <w:rPr>
      <w:rFonts w:eastAsia="Times New Roman" w:cs="Times New Roman"/>
      <w:sz w:val="28"/>
      <w:szCs w:val="20"/>
    </w:rPr>
  </w:style>
  <w:style w:type="paragraph" w:styleId="BalloonText">
    <w:name w:val="Balloon Text"/>
    <w:basedOn w:val="Normal"/>
    <w:link w:val="BalloonTextChar"/>
    <w:uiPriority w:val="99"/>
    <w:semiHidden/>
    <w:unhideWhenUsed/>
    <w:rsid w:val="00221D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E2"/>
    <w:rPr>
      <w:rFonts w:ascii="Tahoma" w:hAnsi="Tahoma" w:cs="Tahoma"/>
      <w:sz w:val="16"/>
      <w:szCs w:val="16"/>
    </w:rPr>
  </w:style>
  <w:style w:type="paragraph" w:styleId="Header">
    <w:name w:val="header"/>
    <w:basedOn w:val="Normal"/>
    <w:link w:val="HeaderChar"/>
    <w:uiPriority w:val="99"/>
    <w:unhideWhenUsed/>
    <w:rsid w:val="004B1583"/>
    <w:pPr>
      <w:tabs>
        <w:tab w:val="center" w:pos="4153"/>
        <w:tab w:val="right" w:pos="8306"/>
      </w:tabs>
      <w:spacing w:after="0"/>
    </w:pPr>
  </w:style>
  <w:style w:type="character" w:customStyle="1" w:styleId="HeaderChar">
    <w:name w:val="Header Char"/>
    <w:basedOn w:val="DefaultParagraphFont"/>
    <w:link w:val="Header"/>
    <w:uiPriority w:val="99"/>
    <w:rsid w:val="004B1583"/>
    <w:rPr>
      <w:rFonts w:ascii="Times New Roman" w:hAnsi="Times New Roman"/>
    </w:rPr>
  </w:style>
  <w:style w:type="paragraph" w:styleId="Footer">
    <w:name w:val="footer"/>
    <w:basedOn w:val="Normal"/>
    <w:link w:val="FooterChar"/>
    <w:uiPriority w:val="99"/>
    <w:unhideWhenUsed/>
    <w:rsid w:val="004B1583"/>
    <w:pPr>
      <w:tabs>
        <w:tab w:val="center" w:pos="4153"/>
        <w:tab w:val="right" w:pos="8306"/>
      </w:tabs>
      <w:spacing w:after="0"/>
    </w:pPr>
  </w:style>
  <w:style w:type="character" w:customStyle="1" w:styleId="FooterChar">
    <w:name w:val="Footer Char"/>
    <w:basedOn w:val="DefaultParagraphFont"/>
    <w:link w:val="Footer"/>
    <w:uiPriority w:val="99"/>
    <w:rsid w:val="004B1583"/>
    <w:rPr>
      <w:rFonts w:ascii="Times New Roman" w:hAnsi="Times New Roman"/>
    </w:rPr>
  </w:style>
  <w:style w:type="table" w:styleId="TableGrid">
    <w:name w:val="Table Grid"/>
    <w:basedOn w:val="TableNormal"/>
    <w:uiPriority w:val="59"/>
    <w:rsid w:val="001D1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F36A25"/>
    <w:pPr>
      <w:spacing w:before="40" w:after="0"/>
    </w:pPr>
    <w:rPr>
      <w:rFonts w:eastAsia="Times New Roman" w:cs="Times New Roman"/>
      <w:sz w:val="24"/>
      <w:szCs w:val="24"/>
      <w:lang w:val="pl-PL" w:eastAsia="pl-PL"/>
    </w:rPr>
  </w:style>
  <w:style w:type="character" w:styleId="Hyperlink">
    <w:name w:val="Hyperlink"/>
    <w:basedOn w:val="DefaultParagraphFont"/>
    <w:uiPriority w:val="99"/>
    <w:unhideWhenUsed/>
    <w:rsid w:val="001F29E8"/>
    <w:rPr>
      <w:color w:val="0000FF" w:themeColor="hyperlink"/>
      <w:u w:val="single"/>
    </w:rPr>
  </w:style>
  <w:style w:type="table" w:customStyle="1" w:styleId="TableGrid1">
    <w:name w:val="Table Grid1"/>
    <w:basedOn w:val="TableNormal"/>
    <w:next w:val="TableGrid"/>
    <w:rsid w:val="0074736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1B4C"/>
    <w:rPr>
      <w:sz w:val="16"/>
      <w:szCs w:val="16"/>
    </w:rPr>
  </w:style>
  <w:style w:type="paragraph" w:styleId="CommentText">
    <w:name w:val="annotation text"/>
    <w:basedOn w:val="Normal"/>
    <w:link w:val="CommentTextChar"/>
    <w:uiPriority w:val="99"/>
    <w:semiHidden/>
    <w:unhideWhenUsed/>
    <w:rsid w:val="00661B4C"/>
    <w:rPr>
      <w:sz w:val="20"/>
      <w:szCs w:val="20"/>
    </w:rPr>
  </w:style>
  <w:style w:type="character" w:customStyle="1" w:styleId="CommentTextChar">
    <w:name w:val="Comment Text Char"/>
    <w:basedOn w:val="DefaultParagraphFont"/>
    <w:link w:val="CommentText"/>
    <w:uiPriority w:val="99"/>
    <w:semiHidden/>
    <w:rsid w:val="00661B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1B4C"/>
    <w:rPr>
      <w:b/>
      <w:bCs/>
    </w:rPr>
  </w:style>
  <w:style w:type="character" w:customStyle="1" w:styleId="CommentSubjectChar">
    <w:name w:val="Comment Subject Char"/>
    <w:basedOn w:val="CommentTextChar"/>
    <w:link w:val="CommentSubject"/>
    <w:uiPriority w:val="99"/>
    <w:semiHidden/>
    <w:rsid w:val="00661B4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0713">
      <w:bodyDiv w:val="1"/>
      <w:marLeft w:val="0"/>
      <w:marRight w:val="0"/>
      <w:marTop w:val="0"/>
      <w:marBottom w:val="0"/>
      <w:divBdr>
        <w:top w:val="none" w:sz="0" w:space="0" w:color="auto"/>
        <w:left w:val="none" w:sz="0" w:space="0" w:color="auto"/>
        <w:bottom w:val="none" w:sz="0" w:space="0" w:color="auto"/>
        <w:right w:val="none" w:sz="0" w:space="0" w:color="auto"/>
      </w:divBdr>
    </w:div>
    <w:div w:id="269819832">
      <w:bodyDiv w:val="1"/>
      <w:marLeft w:val="0"/>
      <w:marRight w:val="0"/>
      <w:marTop w:val="0"/>
      <w:marBottom w:val="0"/>
      <w:divBdr>
        <w:top w:val="none" w:sz="0" w:space="0" w:color="auto"/>
        <w:left w:val="none" w:sz="0" w:space="0" w:color="auto"/>
        <w:bottom w:val="none" w:sz="0" w:space="0" w:color="auto"/>
        <w:right w:val="none" w:sz="0" w:space="0" w:color="auto"/>
      </w:divBdr>
      <w:divsChild>
        <w:div w:id="547029409">
          <w:marLeft w:val="1166"/>
          <w:marRight w:val="0"/>
          <w:marTop w:val="0"/>
          <w:marBottom w:val="0"/>
          <w:divBdr>
            <w:top w:val="none" w:sz="0" w:space="0" w:color="auto"/>
            <w:left w:val="none" w:sz="0" w:space="0" w:color="auto"/>
            <w:bottom w:val="none" w:sz="0" w:space="0" w:color="auto"/>
            <w:right w:val="none" w:sz="0" w:space="0" w:color="auto"/>
          </w:divBdr>
        </w:div>
        <w:div w:id="1016805398">
          <w:marLeft w:val="446"/>
          <w:marRight w:val="0"/>
          <w:marTop w:val="0"/>
          <w:marBottom w:val="0"/>
          <w:divBdr>
            <w:top w:val="none" w:sz="0" w:space="0" w:color="auto"/>
            <w:left w:val="none" w:sz="0" w:space="0" w:color="auto"/>
            <w:bottom w:val="none" w:sz="0" w:space="0" w:color="auto"/>
            <w:right w:val="none" w:sz="0" w:space="0" w:color="auto"/>
          </w:divBdr>
        </w:div>
        <w:div w:id="1050304052">
          <w:marLeft w:val="446"/>
          <w:marRight w:val="0"/>
          <w:marTop w:val="0"/>
          <w:marBottom w:val="0"/>
          <w:divBdr>
            <w:top w:val="none" w:sz="0" w:space="0" w:color="auto"/>
            <w:left w:val="none" w:sz="0" w:space="0" w:color="auto"/>
            <w:bottom w:val="none" w:sz="0" w:space="0" w:color="auto"/>
            <w:right w:val="none" w:sz="0" w:space="0" w:color="auto"/>
          </w:divBdr>
        </w:div>
        <w:div w:id="1512064403">
          <w:marLeft w:val="1166"/>
          <w:marRight w:val="0"/>
          <w:marTop w:val="0"/>
          <w:marBottom w:val="0"/>
          <w:divBdr>
            <w:top w:val="none" w:sz="0" w:space="0" w:color="auto"/>
            <w:left w:val="none" w:sz="0" w:space="0" w:color="auto"/>
            <w:bottom w:val="none" w:sz="0" w:space="0" w:color="auto"/>
            <w:right w:val="none" w:sz="0" w:space="0" w:color="auto"/>
          </w:divBdr>
        </w:div>
        <w:div w:id="2080443790">
          <w:marLeft w:val="1166"/>
          <w:marRight w:val="0"/>
          <w:marTop w:val="0"/>
          <w:marBottom w:val="0"/>
          <w:divBdr>
            <w:top w:val="none" w:sz="0" w:space="0" w:color="auto"/>
            <w:left w:val="none" w:sz="0" w:space="0" w:color="auto"/>
            <w:bottom w:val="none" w:sz="0" w:space="0" w:color="auto"/>
            <w:right w:val="none" w:sz="0" w:space="0" w:color="auto"/>
          </w:divBdr>
        </w:div>
        <w:div w:id="2111313182">
          <w:marLeft w:val="1166"/>
          <w:marRight w:val="0"/>
          <w:marTop w:val="0"/>
          <w:marBottom w:val="0"/>
          <w:divBdr>
            <w:top w:val="none" w:sz="0" w:space="0" w:color="auto"/>
            <w:left w:val="none" w:sz="0" w:space="0" w:color="auto"/>
            <w:bottom w:val="none" w:sz="0" w:space="0" w:color="auto"/>
            <w:right w:val="none" w:sz="0" w:space="0" w:color="auto"/>
          </w:divBdr>
        </w:div>
      </w:divsChild>
    </w:div>
    <w:div w:id="459612996">
      <w:bodyDiv w:val="1"/>
      <w:marLeft w:val="0"/>
      <w:marRight w:val="0"/>
      <w:marTop w:val="0"/>
      <w:marBottom w:val="0"/>
      <w:divBdr>
        <w:top w:val="none" w:sz="0" w:space="0" w:color="auto"/>
        <w:left w:val="none" w:sz="0" w:space="0" w:color="auto"/>
        <w:bottom w:val="none" w:sz="0" w:space="0" w:color="auto"/>
        <w:right w:val="none" w:sz="0" w:space="0" w:color="auto"/>
      </w:divBdr>
    </w:div>
    <w:div w:id="543253037">
      <w:bodyDiv w:val="1"/>
      <w:marLeft w:val="0"/>
      <w:marRight w:val="0"/>
      <w:marTop w:val="0"/>
      <w:marBottom w:val="0"/>
      <w:divBdr>
        <w:top w:val="none" w:sz="0" w:space="0" w:color="auto"/>
        <w:left w:val="none" w:sz="0" w:space="0" w:color="auto"/>
        <w:bottom w:val="none" w:sz="0" w:space="0" w:color="auto"/>
        <w:right w:val="none" w:sz="0" w:space="0" w:color="auto"/>
      </w:divBdr>
    </w:div>
    <w:div w:id="555825137">
      <w:bodyDiv w:val="1"/>
      <w:marLeft w:val="0"/>
      <w:marRight w:val="0"/>
      <w:marTop w:val="0"/>
      <w:marBottom w:val="0"/>
      <w:divBdr>
        <w:top w:val="none" w:sz="0" w:space="0" w:color="auto"/>
        <w:left w:val="none" w:sz="0" w:space="0" w:color="auto"/>
        <w:bottom w:val="none" w:sz="0" w:space="0" w:color="auto"/>
        <w:right w:val="none" w:sz="0" w:space="0" w:color="auto"/>
      </w:divBdr>
      <w:divsChild>
        <w:div w:id="234777981">
          <w:marLeft w:val="1166"/>
          <w:marRight w:val="0"/>
          <w:marTop w:val="96"/>
          <w:marBottom w:val="0"/>
          <w:divBdr>
            <w:top w:val="none" w:sz="0" w:space="0" w:color="auto"/>
            <w:left w:val="none" w:sz="0" w:space="0" w:color="auto"/>
            <w:bottom w:val="none" w:sz="0" w:space="0" w:color="auto"/>
            <w:right w:val="none" w:sz="0" w:space="0" w:color="auto"/>
          </w:divBdr>
        </w:div>
        <w:div w:id="317224008">
          <w:marLeft w:val="547"/>
          <w:marRight w:val="0"/>
          <w:marTop w:val="96"/>
          <w:marBottom w:val="0"/>
          <w:divBdr>
            <w:top w:val="none" w:sz="0" w:space="0" w:color="auto"/>
            <w:left w:val="none" w:sz="0" w:space="0" w:color="auto"/>
            <w:bottom w:val="none" w:sz="0" w:space="0" w:color="auto"/>
            <w:right w:val="none" w:sz="0" w:space="0" w:color="auto"/>
          </w:divBdr>
        </w:div>
        <w:div w:id="321617712">
          <w:marLeft w:val="547"/>
          <w:marRight w:val="0"/>
          <w:marTop w:val="96"/>
          <w:marBottom w:val="0"/>
          <w:divBdr>
            <w:top w:val="none" w:sz="0" w:space="0" w:color="auto"/>
            <w:left w:val="none" w:sz="0" w:space="0" w:color="auto"/>
            <w:bottom w:val="none" w:sz="0" w:space="0" w:color="auto"/>
            <w:right w:val="none" w:sz="0" w:space="0" w:color="auto"/>
          </w:divBdr>
        </w:div>
        <w:div w:id="758982149">
          <w:marLeft w:val="1166"/>
          <w:marRight w:val="0"/>
          <w:marTop w:val="96"/>
          <w:marBottom w:val="0"/>
          <w:divBdr>
            <w:top w:val="none" w:sz="0" w:space="0" w:color="auto"/>
            <w:left w:val="none" w:sz="0" w:space="0" w:color="auto"/>
            <w:bottom w:val="none" w:sz="0" w:space="0" w:color="auto"/>
            <w:right w:val="none" w:sz="0" w:space="0" w:color="auto"/>
          </w:divBdr>
        </w:div>
        <w:div w:id="962230938">
          <w:marLeft w:val="1166"/>
          <w:marRight w:val="0"/>
          <w:marTop w:val="96"/>
          <w:marBottom w:val="0"/>
          <w:divBdr>
            <w:top w:val="none" w:sz="0" w:space="0" w:color="auto"/>
            <w:left w:val="none" w:sz="0" w:space="0" w:color="auto"/>
            <w:bottom w:val="none" w:sz="0" w:space="0" w:color="auto"/>
            <w:right w:val="none" w:sz="0" w:space="0" w:color="auto"/>
          </w:divBdr>
        </w:div>
        <w:div w:id="1364744427">
          <w:marLeft w:val="1166"/>
          <w:marRight w:val="0"/>
          <w:marTop w:val="96"/>
          <w:marBottom w:val="0"/>
          <w:divBdr>
            <w:top w:val="none" w:sz="0" w:space="0" w:color="auto"/>
            <w:left w:val="none" w:sz="0" w:space="0" w:color="auto"/>
            <w:bottom w:val="none" w:sz="0" w:space="0" w:color="auto"/>
            <w:right w:val="none" w:sz="0" w:space="0" w:color="auto"/>
          </w:divBdr>
        </w:div>
        <w:div w:id="1810126893">
          <w:marLeft w:val="547"/>
          <w:marRight w:val="0"/>
          <w:marTop w:val="96"/>
          <w:marBottom w:val="0"/>
          <w:divBdr>
            <w:top w:val="none" w:sz="0" w:space="0" w:color="auto"/>
            <w:left w:val="none" w:sz="0" w:space="0" w:color="auto"/>
            <w:bottom w:val="none" w:sz="0" w:space="0" w:color="auto"/>
            <w:right w:val="none" w:sz="0" w:space="0" w:color="auto"/>
          </w:divBdr>
        </w:div>
      </w:divsChild>
    </w:div>
    <w:div w:id="808664878">
      <w:bodyDiv w:val="1"/>
      <w:marLeft w:val="0"/>
      <w:marRight w:val="0"/>
      <w:marTop w:val="0"/>
      <w:marBottom w:val="0"/>
      <w:divBdr>
        <w:top w:val="none" w:sz="0" w:space="0" w:color="auto"/>
        <w:left w:val="none" w:sz="0" w:space="0" w:color="auto"/>
        <w:bottom w:val="none" w:sz="0" w:space="0" w:color="auto"/>
        <w:right w:val="none" w:sz="0" w:space="0" w:color="auto"/>
      </w:divBdr>
      <w:divsChild>
        <w:div w:id="973489215">
          <w:marLeft w:val="547"/>
          <w:marRight w:val="0"/>
          <w:marTop w:val="154"/>
          <w:marBottom w:val="0"/>
          <w:divBdr>
            <w:top w:val="none" w:sz="0" w:space="0" w:color="auto"/>
            <w:left w:val="none" w:sz="0" w:space="0" w:color="auto"/>
            <w:bottom w:val="none" w:sz="0" w:space="0" w:color="auto"/>
            <w:right w:val="none" w:sz="0" w:space="0" w:color="auto"/>
          </w:divBdr>
        </w:div>
        <w:div w:id="1073508310">
          <w:marLeft w:val="547"/>
          <w:marRight w:val="0"/>
          <w:marTop w:val="154"/>
          <w:marBottom w:val="0"/>
          <w:divBdr>
            <w:top w:val="none" w:sz="0" w:space="0" w:color="auto"/>
            <w:left w:val="none" w:sz="0" w:space="0" w:color="auto"/>
            <w:bottom w:val="none" w:sz="0" w:space="0" w:color="auto"/>
            <w:right w:val="none" w:sz="0" w:space="0" w:color="auto"/>
          </w:divBdr>
        </w:div>
      </w:divsChild>
    </w:div>
    <w:div w:id="838279241">
      <w:bodyDiv w:val="1"/>
      <w:marLeft w:val="0"/>
      <w:marRight w:val="0"/>
      <w:marTop w:val="0"/>
      <w:marBottom w:val="0"/>
      <w:divBdr>
        <w:top w:val="none" w:sz="0" w:space="0" w:color="auto"/>
        <w:left w:val="none" w:sz="0" w:space="0" w:color="auto"/>
        <w:bottom w:val="none" w:sz="0" w:space="0" w:color="auto"/>
        <w:right w:val="none" w:sz="0" w:space="0" w:color="auto"/>
      </w:divBdr>
      <w:divsChild>
        <w:div w:id="22556925">
          <w:marLeft w:val="446"/>
          <w:marRight w:val="0"/>
          <w:marTop w:val="0"/>
          <w:marBottom w:val="0"/>
          <w:divBdr>
            <w:top w:val="none" w:sz="0" w:space="0" w:color="auto"/>
            <w:left w:val="none" w:sz="0" w:space="0" w:color="auto"/>
            <w:bottom w:val="none" w:sz="0" w:space="0" w:color="auto"/>
            <w:right w:val="none" w:sz="0" w:space="0" w:color="auto"/>
          </w:divBdr>
        </w:div>
        <w:div w:id="352343642">
          <w:marLeft w:val="1166"/>
          <w:marRight w:val="0"/>
          <w:marTop w:val="0"/>
          <w:marBottom w:val="0"/>
          <w:divBdr>
            <w:top w:val="none" w:sz="0" w:space="0" w:color="auto"/>
            <w:left w:val="none" w:sz="0" w:space="0" w:color="auto"/>
            <w:bottom w:val="none" w:sz="0" w:space="0" w:color="auto"/>
            <w:right w:val="none" w:sz="0" w:space="0" w:color="auto"/>
          </w:divBdr>
        </w:div>
        <w:div w:id="412316321">
          <w:marLeft w:val="1166"/>
          <w:marRight w:val="0"/>
          <w:marTop w:val="0"/>
          <w:marBottom w:val="0"/>
          <w:divBdr>
            <w:top w:val="none" w:sz="0" w:space="0" w:color="auto"/>
            <w:left w:val="none" w:sz="0" w:space="0" w:color="auto"/>
            <w:bottom w:val="none" w:sz="0" w:space="0" w:color="auto"/>
            <w:right w:val="none" w:sz="0" w:space="0" w:color="auto"/>
          </w:divBdr>
        </w:div>
        <w:div w:id="628705203">
          <w:marLeft w:val="1166"/>
          <w:marRight w:val="0"/>
          <w:marTop w:val="0"/>
          <w:marBottom w:val="0"/>
          <w:divBdr>
            <w:top w:val="none" w:sz="0" w:space="0" w:color="auto"/>
            <w:left w:val="none" w:sz="0" w:space="0" w:color="auto"/>
            <w:bottom w:val="none" w:sz="0" w:space="0" w:color="auto"/>
            <w:right w:val="none" w:sz="0" w:space="0" w:color="auto"/>
          </w:divBdr>
        </w:div>
        <w:div w:id="670372058">
          <w:marLeft w:val="1166"/>
          <w:marRight w:val="0"/>
          <w:marTop w:val="0"/>
          <w:marBottom w:val="0"/>
          <w:divBdr>
            <w:top w:val="none" w:sz="0" w:space="0" w:color="auto"/>
            <w:left w:val="none" w:sz="0" w:space="0" w:color="auto"/>
            <w:bottom w:val="none" w:sz="0" w:space="0" w:color="auto"/>
            <w:right w:val="none" w:sz="0" w:space="0" w:color="auto"/>
          </w:divBdr>
        </w:div>
        <w:div w:id="1048913214">
          <w:marLeft w:val="446"/>
          <w:marRight w:val="0"/>
          <w:marTop w:val="0"/>
          <w:marBottom w:val="0"/>
          <w:divBdr>
            <w:top w:val="none" w:sz="0" w:space="0" w:color="auto"/>
            <w:left w:val="none" w:sz="0" w:space="0" w:color="auto"/>
            <w:bottom w:val="none" w:sz="0" w:space="0" w:color="auto"/>
            <w:right w:val="none" w:sz="0" w:space="0" w:color="auto"/>
          </w:divBdr>
        </w:div>
      </w:divsChild>
    </w:div>
    <w:div w:id="876623017">
      <w:bodyDiv w:val="1"/>
      <w:marLeft w:val="0"/>
      <w:marRight w:val="0"/>
      <w:marTop w:val="0"/>
      <w:marBottom w:val="0"/>
      <w:divBdr>
        <w:top w:val="none" w:sz="0" w:space="0" w:color="auto"/>
        <w:left w:val="none" w:sz="0" w:space="0" w:color="auto"/>
        <w:bottom w:val="none" w:sz="0" w:space="0" w:color="auto"/>
        <w:right w:val="none" w:sz="0" w:space="0" w:color="auto"/>
      </w:divBdr>
      <w:divsChild>
        <w:div w:id="1932357">
          <w:marLeft w:val="1267"/>
          <w:marRight w:val="0"/>
          <w:marTop w:val="96"/>
          <w:marBottom w:val="0"/>
          <w:divBdr>
            <w:top w:val="none" w:sz="0" w:space="0" w:color="auto"/>
            <w:left w:val="none" w:sz="0" w:space="0" w:color="auto"/>
            <w:bottom w:val="none" w:sz="0" w:space="0" w:color="auto"/>
            <w:right w:val="none" w:sz="0" w:space="0" w:color="auto"/>
          </w:divBdr>
        </w:div>
        <w:div w:id="142086259">
          <w:marLeft w:val="1267"/>
          <w:marRight w:val="0"/>
          <w:marTop w:val="96"/>
          <w:marBottom w:val="0"/>
          <w:divBdr>
            <w:top w:val="none" w:sz="0" w:space="0" w:color="auto"/>
            <w:left w:val="none" w:sz="0" w:space="0" w:color="auto"/>
            <w:bottom w:val="none" w:sz="0" w:space="0" w:color="auto"/>
            <w:right w:val="none" w:sz="0" w:space="0" w:color="auto"/>
          </w:divBdr>
        </w:div>
        <w:div w:id="161243150">
          <w:marLeft w:val="1267"/>
          <w:marRight w:val="0"/>
          <w:marTop w:val="96"/>
          <w:marBottom w:val="0"/>
          <w:divBdr>
            <w:top w:val="none" w:sz="0" w:space="0" w:color="auto"/>
            <w:left w:val="none" w:sz="0" w:space="0" w:color="auto"/>
            <w:bottom w:val="none" w:sz="0" w:space="0" w:color="auto"/>
            <w:right w:val="none" w:sz="0" w:space="0" w:color="auto"/>
          </w:divBdr>
        </w:div>
        <w:div w:id="333458510">
          <w:marLeft w:val="1267"/>
          <w:marRight w:val="0"/>
          <w:marTop w:val="96"/>
          <w:marBottom w:val="0"/>
          <w:divBdr>
            <w:top w:val="none" w:sz="0" w:space="0" w:color="auto"/>
            <w:left w:val="none" w:sz="0" w:space="0" w:color="auto"/>
            <w:bottom w:val="none" w:sz="0" w:space="0" w:color="auto"/>
            <w:right w:val="none" w:sz="0" w:space="0" w:color="auto"/>
          </w:divBdr>
        </w:div>
        <w:div w:id="564028918">
          <w:marLeft w:val="1267"/>
          <w:marRight w:val="0"/>
          <w:marTop w:val="96"/>
          <w:marBottom w:val="0"/>
          <w:divBdr>
            <w:top w:val="none" w:sz="0" w:space="0" w:color="auto"/>
            <w:left w:val="none" w:sz="0" w:space="0" w:color="auto"/>
            <w:bottom w:val="none" w:sz="0" w:space="0" w:color="auto"/>
            <w:right w:val="none" w:sz="0" w:space="0" w:color="auto"/>
          </w:divBdr>
        </w:div>
        <w:div w:id="1708947626">
          <w:marLeft w:val="1267"/>
          <w:marRight w:val="0"/>
          <w:marTop w:val="96"/>
          <w:marBottom w:val="0"/>
          <w:divBdr>
            <w:top w:val="none" w:sz="0" w:space="0" w:color="auto"/>
            <w:left w:val="none" w:sz="0" w:space="0" w:color="auto"/>
            <w:bottom w:val="none" w:sz="0" w:space="0" w:color="auto"/>
            <w:right w:val="none" w:sz="0" w:space="0" w:color="auto"/>
          </w:divBdr>
        </w:div>
        <w:div w:id="2050838058">
          <w:marLeft w:val="1267"/>
          <w:marRight w:val="0"/>
          <w:marTop w:val="96"/>
          <w:marBottom w:val="0"/>
          <w:divBdr>
            <w:top w:val="none" w:sz="0" w:space="0" w:color="auto"/>
            <w:left w:val="none" w:sz="0" w:space="0" w:color="auto"/>
            <w:bottom w:val="none" w:sz="0" w:space="0" w:color="auto"/>
            <w:right w:val="none" w:sz="0" w:space="0" w:color="auto"/>
          </w:divBdr>
        </w:div>
      </w:divsChild>
    </w:div>
    <w:div w:id="913972813">
      <w:bodyDiv w:val="1"/>
      <w:marLeft w:val="0"/>
      <w:marRight w:val="0"/>
      <w:marTop w:val="0"/>
      <w:marBottom w:val="0"/>
      <w:divBdr>
        <w:top w:val="none" w:sz="0" w:space="0" w:color="auto"/>
        <w:left w:val="none" w:sz="0" w:space="0" w:color="auto"/>
        <w:bottom w:val="none" w:sz="0" w:space="0" w:color="auto"/>
        <w:right w:val="none" w:sz="0" w:space="0" w:color="auto"/>
      </w:divBdr>
    </w:div>
    <w:div w:id="946039896">
      <w:bodyDiv w:val="1"/>
      <w:marLeft w:val="0"/>
      <w:marRight w:val="0"/>
      <w:marTop w:val="0"/>
      <w:marBottom w:val="0"/>
      <w:divBdr>
        <w:top w:val="none" w:sz="0" w:space="0" w:color="auto"/>
        <w:left w:val="none" w:sz="0" w:space="0" w:color="auto"/>
        <w:bottom w:val="none" w:sz="0" w:space="0" w:color="auto"/>
        <w:right w:val="none" w:sz="0" w:space="0" w:color="auto"/>
      </w:divBdr>
      <w:divsChild>
        <w:div w:id="1147477029">
          <w:marLeft w:val="547"/>
          <w:marRight w:val="0"/>
          <w:marTop w:val="96"/>
          <w:marBottom w:val="0"/>
          <w:divBdr>
            <w:top w:val="none" w:sz="0" w:space="0" w:color="auto"/>
            <w:left w:val="none" w:sz="0" w:space="0" w:color="auto"/>
            <w:bottom w:val="none" w:sz="0" w:space="0" w:color="auto"/>
            <w:right w:val="none" w:sz="0" w:space="0" w:color="auto"/>
          </w:divBdr>
        </w:div>
        <w:div w:id="1607350117">
          <w:marLeft w:val="547"/>
          <w:marRight w:val="0"/>
          <w:marTop w:val="96"/>
          <w:marBottom w:val="0"/>
          <w:divBdr>
            <w:top w:val="none" w:sz="0" w:space="0" w:color="auto"/>
            <w:left w:val="none" w:sz="0" w:space="0" w:color="auto"/>
            <w:bottom w:val="none" w:sz="0" w:space="0" w:color="auto"/>
            <w:right w:val="none" w:sz="0" w:space="0" w:color="auto"/>
          </w:divBdr>
        </w:div>
        <w:div w:id="2087267613">
          <w:marLeft w:val="547"/>
          <w:marRight w:val="0"/>
          <w:marTop w:val="96"/>
          <w:marBottom w:val="0"/>
          <w:divBdr>
            <w:top w:val="none" w:sz="0" w:space="0" w:color="auto"/>
            <w:left w:val="none" w:sz="0" w:space="0" w:color="auto"/>
            <w:bottom w:val="none" w:sz="0" w:space="0" w:color="auto"/>
            <w:right w:val="none" w:sz="0" w:space="0" w:color="auto"/>
          </w:divBdr>
        </w:div>
      </w:divsChild>
    </w:div>
    <w:div w:id="1079869005">
      <w:bodyDiv w:val="1"/>
      <w:marLeft w:val="0"/>
      <w:marRight w:val="0"/>
      <w:marTop w:val="0"/>
      <w:marBottom w:val="0"/>
      <w:divBdr>
        <w:top w:val="none" w:sz="0" w:space="0" w:color="auto"/>
        <w:left w:val="none" w:sz="0" w:space="0" w:color="auto"/>
        <w:bottom w:val="none" w:sz="0" w:space="0" w:color="auto"/>
        <w:right w:val="none" w:sz="0" w:space="0" w:color="auto"/>
      </w:divBdr>
    </w:div>
    <w:div w:id="1086464159">
      <w:bodyDiv w:val="1"/>
      <w:marLeft w:val="0"/>
      <w:marRight w:val="0"/>
      <w:marTop w:val="0"/>
      <w:marBottom w:val="0"/>
      <w:divBdr>
        <w:top w:val="none" w:sz="0" w:space="0" w:color="auto"/>
        <w:left w:val="none" w:sz="0" w:space="0" w:color="auto"/>
        <w:bottom w:val="none" w:sz="0" w:space="0" w:color="auto"/>
        <w:right w:val="none" w:sz="0" w:space="0" w:color="auto"/>
      </w:divBdr>
      <w:divsChild>
        <w:div w:id="622423358">
          <w:marLeft w:val="1195"/>
          <w:marRight w:val="0"/>
          <w:marTop w:val="240"/>
          <w:marBottom w:val="0"/>
          <w:divBdr>
            <w:top w:val="none" w:sz="0" w:space="0" w:color="auto"/>
            <w:left w:val="none" w:sz="0" w:space="0" w:color="auto"/>
            <w:bottom w:val="none" w:sz="0" w:space="0" w:color="auto"/>
            <w:right w:val="none" w:sz="0" w:space="0" w:color="auto"/>
          </w:divBdr>
        </w:div>
        <w:div w:id="1778014002">
          <w:marLeft w:val="547"/>
          <w:marRight w:val="0"/>
          <w:marTop w:val="0"/>
          <w:marBottom w:val="0"/>
          <w:divBdr>
            <w:top w:val="none" w:sz="0" w:space="0" w:color="auto"/>
            <w:left w:val="none" w:sz="0" w:space="0" w:color="auto"/>
            <w:bottom w:val="none" w:sz="0" w:space="0" w:color="auto"/>
            <w:right w:val="none" w:sz="0" w:space="0" w:color="auto"/>
          </w:divBdr>
        </w:div>
        <w:div w:id="1926105110">
          <w:marLeft w:val="1195"/>
          <w:marRight w:val="0"/>
          <w:marTop w:val="240"/>
          <w:marBottom w:val="0"/>
          <w:divBdr>
            <w:top w:val="none" w:sz="0" w:space="0" w:color="auto"/>
            <w:left w:val="none" w:sz="0" w:space="0" w:color="auto"/>
            <w:bottom w:val="none" w:sz="0" w:space="0" w:color="auto"/>
            <w:right w:val="none" w:sz="0" w:space="0" w:color="auto"/>
          </w:divBdr>
        </w:div>
      </w:divsChild>
    </w:div>
    <w:div w:id="1170489169">
      <w:bodyDiv w:val="1"/>
      <w:marLeft w:val="0"/>
      <w:marRight w:val="0"/>
      <w:marTop w:val="0"/>
      <w:marBottom w:val="0"/>
      <w:divBdr>
        <w:top w:val="none" w:sz="0" w:space="0" w:color="auto"/>
        <w:left w:val="none" w:sz="0" w:space="0" w:color="auto"/>
        <w:bottom w:val="none" w:sz="0" w:space="0" w:color="auto"/>
        <w:right w:val="none" w:sz="0" w:space="0" w:color="auto"/>
      </w:divBdr>
      <w:divsChild>
        <w:div w:id="1079903638">
          <w:marLeft w:val="547"/>
          <w:marRight w:val="0"/>
          <w:marTop w:val="96"/>
          <w:marBottom w:val="0"/>
          <w:divBdr>
            <w:top w:val="none" w:sz="0" w:space="0" w:color="auto"/>
            <w:left w:val="none" w:sz="0" w:space="0" w:color="auto"/>
            <w:bottom w:val="none" w:sz="0" w:space="0" w:color="auto"/>
            <w:right w:val="none" w:sz="0" w:space="0" w:color="auto"/>
          </w:divBdr>
        </w:div>
        <w:div w:id="1233850856">
          <w:marLeft w:val="547"/>
          <w:marRight w:val="0"/>
          <w:marTop w:val="96"/>
          <w:marBottom w:val="0"/>
          <w:divBdr>
            <w:top w:val="none" w:sz="0" w:space="0" w:color="auto"/>
            <w:left w:val="none" w:sz="0" w:space="0" w:color="auto"/>
            <w:bottom w:val="none" w:sz="0" w:space="0" w:color="auto"/>
            <w:right w:val="none" w:sz="0" w:space="0" w:color="auto"/>
          </w:divBdr>
        </w:div>
        <w:div w:id="1359164280">
          <w:marLeft w:val="547"/>
          <w:marRight w:val="0"/>
          <w:marTop w:val="96"/>
          <w:marBottom w:val="0"/>
          <w:divBdr>
            <w:top w:val="none" w:sz="0" w:space="0" w:color="auto"/>
            <w:left w:val="none" w:sz="0" w:space="0" w:color="auto"/>
            <w:bottom w:val="none" w:sz="0" w:space="0" w:color="auto"/>
            <w:right w:val="none" w:sz="0" w:space="0" w:color="auto"/>
          </w:divBdr>
        </w:div>
        <w:div w:id="1393189911">
          <w:marLeft w:val="547"/>
          <w:marRight w:val="0"/>
          <w:marTop w:val="96"/>
          <w:marBottom w:val="0"/>
          <w:divBdr>
            <w:top w:val="none" w:sz="0" w:space="0" w:color="auto"/>
            <w:left w:val="none" w:sz="0" w:space="0" w:color="auto"/>
            <w:bottom w:val="none" w:sz="0" w:space="0" w:color="auto"/>
            <w:right w:val="none" w:sz="0" w:space="0" w:color="auto"/>
          </w:divBdr>
        </w:div>
        <w:div w:id="1593204514">
          <w:marLeft w:val="547"/>
          <w:marRight w:val="0"/>
          <w:marTop w:val="96"/>
          <w:marBottom w:val="0"/>
          <w:divBdr>
            <w:top w:val="none" w:sz="0" w:space="0" w:color="auto"/>
            <w:left w:val="none" w:sz="0" w:space="0" w:color="auto"/>
            <w:bottom w:val="none" w:sz="0" w:space="0" w:color="auto"/>
            <w:right w:val="none" w:sz="0" w:space="0" w:color="auto"/>
          </w:divBdr>
        </w:div>
        <w:div w:id="1631326313">
          <w:marLeft w:val="547"/>
          <w:marRight w:val="0"/>
          <w:marTop w:val="96"/>
          <w:marBottom w:val="0"/>
          <w:divBdr>
            <w:top w:val="none" w:sz="0" w:space="0" w:color="auto"/>
            <w:left w:val="none" w:sz="0" w:space="0" w:color="auto"/>
            <w:bottom w:val="none" w:sz="0" w:space="0" w:color="auto"/>
            <w:right w:val="none" w:sz="0" w:space="0" w:color="auto"/>
          </w:divBdr>
        </w:div>
      </w:divsChild>
    </w:div>
    <w:div w:id="1657369277">
      <w:bodyDiv w:val="1"/>
      <w:marLeft w:val="0"/>
      <w:marRight w:val="0"/>
      <w:marTop w:val="0"/>
      <w:marBottom w:val="0"/>
      <w:divBdr>
        <w:top w:val="none" w:sz="0" w:space="0" w:color="auto"/>
        <w:left w:val="none" w:sz="0" w:space="0" w:color="auto"/>
        <w:bottom w:val="none" w:sz="0" w:space="0" w:color="auto"/>
        <w:right w:val="none" w:sz="0" w:space="0" w:color="auto"/>
      </w:divBdr>
    </w:div>
    <w:div w:id="2010055735">
      <w:bodyDiv w:val="1"/>
      <w:marLeft w:val="0"/>
      <w:marRight w:val="0"/>
      <w:marTop w:val="0"/>
      <w:marBottom w:val="0"/>
      <w:divBdr>
        <w:top w:val="none" w:sz="0" w:space="0" w:color="auto"/>
        <w:left w:val="none" w:sz="0" w:space="0" w:color="auto"/>
        <w:bottom w:val="none" w:sz="0" w:space="0" w:color="auto"/>
        <w:right w:val="none" w:sz="0" w:space="0" w:color="auto"/>
      </w:divBdr>
      <w:divsChild>
        <w:div w:id="142090883">
          <w:marLeft w:val="907"/>
          <w:marRight w:val="0"/>
          <w:marTop w:val="0"/>
          <w:marBottom w:val="0"/>
          <w:divBdr>
            <w:top w:val="none" w:sz="0" w:space="0" w:color="auto"/>
            <w:left w:val="none" w:sz="0" w:space="0" w:color="auto"/>
            <w:bottom w:val="none" w:sz="0" w:space="0" w:color="auto"/>
            <w:right w:val="none" w:sz="0" w:space="0" w:color="auto"/>
          </w:divBdr>
        </w:div>
        <w:div w:id="367921896">
          <w:marLeft w:val="907"/>
          <w:marRight w:val="0"/>
          <w:marTop w:val="0"/>
          <w:marBottom w:val="0"/>
          <w:divBdr>
            <w:top w:val="none" w:sz="0" w:space="0" w:color="auto"/>
            <w:left w:val="none" w:sz="0" w:space="0" w:color="auto"/>
            <w:bottom w:val="none" w:sz="0" w:space="0" w:color="auto"/>
            <w:right w:val="none" w:sz="0" w:space="0" w:color="auto"/>
          </w:divBdr>
        </w:div>
        <w:div w:id="524752403">
          <w:marLeft w:val="907"/>
          <w:marRight w:val="0"/>
          <w:marTop w:val="0"/>
          <w:marBottom w:val="0"/>
          <w:divBdr>
            <w:top w:val="none" w:sz="0" w:space="0" w:color="auto"/>
            <w:left w:val="none" w:sz="0" w:space="0" w:color="auto"/>
            <w:bottom w:val="none" w:sz="0" w:space="0" w:color="auto"/>
            <w:right w:val="none" w:sz="0" w:space="0" w:color="auto"/>
          </w:divBdr>
        </w:div>
        <w:div w:id="988168334">
          <w:marLeft w:val="547"/>
          <w:marRight w:val="0"/>
          <w:marTop w:val="0"/>
          <w:marBottom w:val="0"/>
          <w:divBdr>
            <w:top w:val="none" w:sz="0" w:space="0" w:color="auto"/>
            <w:left w:val="none" w:sz="0" w:space="0" w:color="auto"/>
            <w:bottom w:val="none" w:sz="0" w:space="0" w:color="auto"/>
            <w:right w:val="none" w:sz="0" w:space="0" w:color="auto"/>
          </w:divBdr>
        </w:div>
        <w:div w:id="1181121307">
          <w:marLeft w:val="547"/>
          <w:marRight w:val="0"/>
          <w:marTop w:val="0"/>
          <w:marBottom w:val="0"/>
          <w:divBdr>
            <w:top w:val="none" w:sz="0" w:space="0" w:color="auto"/>
            <w:left w:val="none" w:sz="0" w:space="0" w:color="auto"/>
            <w:bottom w:val="none" w:sz="0" w:space="0" w:color="auto"/>
            <w:right w:val="none" w:sz="0" w:space="0" w:color="auto"/>
          </w:divBdr>
        </w:div>
        <w:div w:id="1614240013">
          <w:marLeft w:val="547"/>
          <w:marRight w:val="0"/>
          <w:marTop w:val="0"/>
          <w:marBottom w:val="0"/>
          <w:divBdr>
            <w:top w:val="none" w:sz="0" w:space="0" w:color="auto"/>
            <w:left w:val="none" w:sz="0" w:space="0" w:color="auto"/>
            <w:bottom w:val="none" w:sz="0" w:space="0" w:color="auto"/>
            <w:right w:val="none" w:sz="0" w:space="0" w:color="auto"/>
          </w:divBdr>
        </w:div>
      </w:divsChild>
    </w:div>
    <w:div w:id="21146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2A1E-DE82-4AC6-91DA-06E0C41B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9</Pages>
  <Words>2953</Words>
  <Characters>21144</Characters>
  <Application>Microsoft Office Word</Application>
  <DocSecurity>0</DocSecurity>
  <Lines>755</Lines>
  <Paragraphs>107</Paragraphs>
  <ScaleCrop>false</ScaleCrop>
  <HeadingPairs>
    <vt:vector size="2" baseType="variant">
      <vt:variant>
        <vt:lpstr>Title</vt:lpstr>
      </vt:variant>
      <vt:variant>
        <vt:i4>1</vt:i4>
      </vt:variant>
    </vt:vector>
  </HeadingPairs>
  <TitlesOfParts>
    <vt:vector size="1" baseType="lpstr">
      <vt:lpstr>Informatīvais ziņojums Par nodokļu ieņēmumu prognozes paaugstināšanu, īstenojot ēnu ekonomikas apkarošanas un citus pasākumus</vt:lpstr>
    </vt:vector>
  </TitlesOfParts>
  <Company>Valsts ieņēmumu dienests</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nodokļu ieņēmumu prognozes paaugstināšanu, īstenojot ēnu ekonomikas apkarošanas un citus pasākumus</dc:title>
  <dc:subject>informatīvais ziņojums</dc:subject>
  <dc:creator>Jana Salmiņa</dc:creator>
  <dc:description>67095517,
jana.salmina@fm.gov.lv</dc:description>
  <cp:lastModifiedBy>Windows User</cp:lastModifiedBy>
  <cp:revision>141</cp:revision>
  <cp:lastPrinted>2012-09-03T08:38:00Z</cp:lastPrinted>
  <dcterms:created xsi:type="dcterms:W3CDTF">2012-08-16T06:36:00Z</dcterms:created>
  <dcterms:modified xsi:type="dcterms:W3CDTF">2012-09-03T08:47:00Z</dcterms:modified>
  <cp:category>FM</cp:category>
</cp:coreProperties>
</file>