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DEA1" w14:textId="44C6BE02" w:rsidR="00544B62" w:rsidRPr="00D75BF2" w:rsidRDefault="001C2C51" w:rsidP="005D0366">
      <w:pPr>
        <w:jc w:val="center"/>
        <w:rPr>
          <w:b/>
          <w:bCs/>
          <w:sz w:val="28"/>
          <w:szCs w:val="28"/>
        </w:rPr>
      </w:pPr>
      <w:r w:rsidRPr="00D75BF2">
        <w:rPr>
          <w:b/>
          <w:sz w:val="28"/>
          <w:szCs w:val="28"/>
        </w:rPr>
        <w:t>Likumprojekta „Grozījum</w:t>
      </w:r>
      <w:r w:rsidR="00CD6170" w:rsidRPr="00D75BF2">
        <w:rPr>
          <w:b/>
          <w:sz w:val="28"/>
          <w:szCs w:val="28"/>
        </w:rPr>
        <w:t>i</w:t>
      </w:r>
      <w:r w:rsidR="00DC62A2" w:rsidRPr="00D75BF2">
        <w:rPr>
          <w:b/>
          <w:sz w:val="28"/>
          <w:szCs w:val="28"/>
        </w:rPr>
        <w:t xml:space="preserve"> </w:t>
      </w:r>
      <w:r w:rsidR="005C5E24" w:rsidRPr="00D75BF2">
        <w:rPr>
          <w:b/>
          <w:sz w:val="28"/>
          <w:szCs w:val="28"/>
        </w:rPr>
        <w:t>Mikrouzņēmumu nodokļa likumā</w:t>
      </w:r>
      <w:r w:rsidR="00DC62A2" w:rsidRPr="00D75BF2">
        <w:rPr>
          <w:b/>
          <w:sz w:val="28"/>
          <w:szCs w:val="28"/>
        </w:rPr>
        <w:t>”</w:t>
      </w:r>
      <w:r w:rsidR="00544B62" w:rsidRPr="00D75BF2">
        <w:rPr>
          <w:b/>
          <w:sz w:val="28"/>
          <w:szCs w:val="28"/>
        </w:rPr>
        <w:t xml:space="preserve"> </w:t>
      </w:r>
      <w:r w:rsidR="00544B62" w:rsidRPr="00D75BF2">
        <w:rPr>
          <w:b/>
          <w:bCs/>
          <w:sz w:val="28"/>
          <w:szCs w:val="28"/>
        </w:rPr>
        <w:t>sākotnējās ietekmes novērtējuma ziņojums (anotācija)</w:t>
      </w:r>
    </w:p>
    <w:p w14:paraId="562A8BF2" w14:textId="77777777" w:rsidR="005A4E2B" w:rsidRPr="00D75BF2" w:rsidRDefault="005A4E2B" w:rsidP="005D0366">
      <w:pPr>
        <w:jc w:val="center"/>
        <w:rPr>
          <w:b/>
          <w:bCs/>
          <w:sz w:val="28"/>
          <w:szCs w:val="28"/>
        </w:rPr>
      </w:pPr>
    </w:p>
    <w:tbl>
      <w:tblPr>
        <w:tblW w:w="5122"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8"/>
        <w:gridCol w:w="1669"/>
        <w:gridCol w:w="503"/>
        <w:gridCol w:w="1093"/>
        <w:gridCol w:w="197"/>
        <w:gridCol w:w="78"/>
        <w:gridCol w:w="1278"/>
        <w:gridCol w:w="219"/>
        <w:gridCol w:w="690"/>
        <w:gridCol w:w="505"/>
        <w:gridCol w:w="80"/>
        <w:gridCol w:w="158"/>
        <w:gridCol w:w="1317"/>
        <w:gridCol w:w="594"/>
        <w:gridCol w:w="647"/>
      </w:tblGrid>
      <w:tr w:rsidR="00544B62" w:rsidRPr="00D75BF2" w14:paraId="666AC616" w14:textId="77777777" w:rsidTr="008A38E2">
        <w:tc>
          <w:tcPr>
            <w:tcW w:w="5000" w:type="pct"/>
            <w:gridSpan w:val="15"/>
            <w:tcBorders>
              <w:top w:val="single" w:sz="6" w:space="0" w:color="auto"/>
              <w:left w:val="single" w:sz="6" w:space="0" w:color="auto"/>
              <w:bottom w:val="outset" w:sz="6" w:space="0" w:color="000000"/>
              <w:right w:val="single" w:sz="6" w:space="0" w:color="auto"/>
            </w:tcBorders>
            <w:vAlign w:val="center"/>
          </w:tcPr>
          <w:p w14:paraId="0D85F092" w14:textId="77777777" w:rsidR="00544B62" w:rsidRPr="00D75BF2" w:rsidRDefault="00544B62" w:rsidP="00703E8F">
            <w:pPr>
              <w:spacing w:before="100" w:beforeAutospacing="1" w:after="100" w:afterAutospacing="1"/>
              <w:jc w:val="center"/>
              <w:rPr>
                <w:b/>
                <w:bCs/>
              </w:rPr>
            </w:pPr>
            <w:r w:rsidRPr="00D75BF2">
              <w:rPr>
                <w:b/>
                <w:bCs/>
              </w:rPr>
              <w:t>I. Tiesību akta projekta izstrādes nepieciešamība</w:t>
            </w:r>
          </w:p>
        </w:tc>
      </w:tr>
      <w:tr w:rsidR="008A38E2" w:rsidRPr="00D75BF2" w14:paraId="70418536" w14:textId="77777777" w:rsidTr="0045112F">
        <w:tc>
          <w:tcPr>
            <w:tcW w:w="134" w:type="pct"/>
            <w:tcBorders>
              <w:top w:val="outset" w:sz="6" w:space="0" w:color="000000"/>
              <w:left w:val="outset" w:sz="6" w:space="0" w:color="000000"/>
              <w:bottom w:val="outset" w:sz="6" w:space="0" w:color="000000"/>
              <w:right w:val="outset" w:sz="6" w:space="0" w:color="000000"/>
            </w:tcBorders>
          </w:tcPr>
          <w:p w14:paraId="293E2AE9" w14:textId="77777777" w:rsidR="00544B62" w:rsidRPr="00D75BF2" w:rsidRDefault="00544B62" w:rsidP="00544B62">
            <w:pPr>
              <w:spacing w:before="100" w:beforeAutospacing="1" w:after="100" w:afterAutospacing="1"/>
              <w:jc w:val="both"/>
            </w:pPr>
            <w:r w:rsidRPr="00D75BF2">
              <w:t>1.</w:t>
            </w:r>
          </w:p>
        </w:tc>
        <w:tc>
          <w:tcPr>
            <w:tcW w:w="900" w:type="pct"/>
            <w:tcBorders>
              <w:top w:val="outset" w:sz="6" w:space="0" w:color="000000"/>
              <w:left w:val="outset" w:sz="6" w:space="0" w:color="000000"/>
              <w:bottom w:val="outset" w:sz="6" w:space="0" w:color="000000"/>
              <w:right w:val="outset" w:sz="6" w:space="0" w:color="000000"/>
            </w:tcBorders>
          </w:tcPr>
          <w:p w14:paraId="5100FC38" w14:textId="77777777" w:rsidR="00544B62" w:rsidRPr="00D75BF2" w:rsidRDefault="00544B62" w:rsidP="00544B62">
            <w:pPr>
              <w:spacing w:before="100" w:beforeAutospacing="1" w:after="100" w:afterAutospacing="1"/>
              <w:jc w:val="both"/>
            </w:pPr>
            <w:r w:rsidRPr="00D75BF2">
              <w:t>Pamatojums</w:t>
            </w:r>
          </w:p>
        </w:tc>
        <w:tc>
          <w:tcPr>
            <w:tcW w:w="3967" w:type="pct"/>
            <w:gridSpan w:val="13"/>
            <w:tcBorders>
              <w:top w:val="outset" w:sz="6" w:space="0" w:color="000000"/>
              <w:left w:val="outset" w:sz="6" w:space="0" w:color="000000"/>
              <w:bottom w:val="outset" w:sz="6" w:space="0" w:color="000000"/>
              <w:right w:val="outset" w:sz="6" w:space="0" w:color="000000"/>
            </w:tcBorders>
          </w:tcPr>
          <w:p w14:paraId="3859E3F4" w14:textId="70BEBCC1" w:rsidR="003A3E9D" w:rsidRPr="00D75BF2" w:rsidRDefault="003A3E9D" w:rsidP="003A3E9D">
            <w:pPr>
              <w:jc w:val="both"/>
            </w:pPr>
            <w:r w:rsidRPr="00D75BF2">
              <w:t>Likumprojekts „Grozījumi Mikrouzņēmumu nodokļa likumā</w:t>
            </w:r>
            <w:r w:rsidR="00062250">
              <w:t>”</w:t>
            </w:r>
            <w:r w:rsidRPr="00D75BF2">
              <w:t xml:space="preserve"> (turpmāk – likumprojekts) ir izstrādāts:</w:t>
            </w:r>
          </w:p>
          <w:p w14:paraId="33B989DF" w14:textId="4391381F" w:rsidR="003A3E9D" w:rsidRPr="00D75BF2" w:rsidRDefault="003A3E9D" w:rsidP="003A3E9D">
            <w:pPr>
              <w:pStyle w:val="ListParagraph"/>
              <w:numPr>
                <w:ilvl w:val="0"/>
                <w:numId w:val="31"/>
              </w:numPr>
              <w:ind w:left="284" w:hanging="142"/>
              <w:jc w:val="both"/>
            </w:pPr>
            <w:r w:rsidRPr="00D75BF2">
              <w:t xml:space="preserve"> pamatojoties uz Ministru kabineta 2012.gada 26.</w:t>
            </w:r>
            <w:r w:rsidR="001B6D82" w:rsidRPr="00D75BF2">
              <w:t>novembr</w:t>
            </w:r>
            <w:r w:rsidR="001B6D82">
              <w:t>a</w:t>
            </w:r>
            <w:r w:rsidR="001B6D82" w:rsidRPr="00D75BF2">
              <w:t xml:space="preserve"> </w:t>
            </w:r>
            <w:r w:rsidRPr="00D75BF2">
              <w:t xml:space="preserve">rīkojuma Nr.555 (prot. Nr.65 27.§) par Koncepciju par mazo uzņēmumu nodokļa maksāšanas režīmu konsolidāciju un vienkāršošanu 1.punktu un 3.3.apakšpunktu, kurā Finanšu ministrijai ir uzdots sagatavot un finanšu ministram iesniegt noteiktā kārtībā Ministru kabinetā likumprojektu par grozījumiem Mikrouzņēmumu nodokļa likumā, iekļaujot to 2014.gada budžeta likumprojektu paketē; </w:t>
            </w:r>
          </w:p>
          <w:p w14:paraId="0D727EFF" w14:textId="77777777" w:rsidR="00C3369A" w:rsidRDefault="0023748D" w:rsidP="003A3E9D">
            <w:pPr>
              <w:pStyle w:val="ListParagraph"/>
              <w:numPr>
                <w:ilvl w:val="0"/>
                <w:numId w:val="31"/>
              </w:numPr>
              <w:ind w:left="284" w:hanging="142"/>
              <w:jc w:val="both"/>
            </w:pPr>
            <w:r w:rsidRPr="00D75BF2">
              <w:t xml:space="preserve">izpildot </w:t>
            </w:r>
            <w:r w:rsidRPr="00D75BF2">
              <w:rPr>
                <w:iCs/>
              </w:rPr>
              <w:t xml:space="preserve">Ministru Prezidenta 2012.gada 4.septembra rezolūcijā </w:t>
            </w:r>
            <w:r w:rsidRPr="00D75BF2">
              <w:t>Nr.111-1/78</w:t>
            </w:r>
            <w:r w:rsidRPr="00D75BF2">
              <w:rPr>
                <w:iCs/>
              </w:rPr>
              <w:t xml:space="preserve"> doto uzdevumu</w:t>
            </w:r>
            <w:r w:rsidR="001B6D82">
              <w:rPr>
                <w:iCs/>
              </w:rPr>
              <w:t xml:space="preserve"> –</w:t>
            </w:r>
            <w:r w:rsidRPr="00D75BF2">
              <w:rPr>
                <w:iCs/>
              </w:rPr>
              <w:t xml:space="preserve"> </w:t>
            </w:r>
            <w:r w:rsidRPr="00D75BF2">
              <w:t>Ēnu ekonomikas apkarošanas plānā doto uzstādījumu ietvaros Finanšu ministrijai kopīgi ar Labklājības ministriju un Tieslietu ministriju izvērtēt normatīvā regulējuma pamatotību attiecībā uz komersantu (arī biedrību vai nodibinājumu), kura pamatdarbības veids nav aizdevumu izsniegšana, iespējām sniegt  aizdevumus tā īpašniekam, valdes loceklim, padomes loceklim, darbiniekiem vai minēto personu radiniekiem</w:t>
            </w:r>
            <w:r w:rsidR="00C3369A">
              <w:t>;</w:t>
            </w:r>
          </w:p>
          <w:p w14:paraId="2DD8C670" w14:textId="2836FEF2" w:rsidR="00544B62" w:rsidRPr="00D75BF2" w:rsidRDefault="00910F92" w:rsidP="00C3369A">
            <w:pPr>
              <w:pStyle w:val="ListParagraph"/>
              <w:numPr>
                <w:ilvl w:val="0"/>
                <w:numId w:val="31"/>
              </w:numPr>
              <w:ind w:left="284" w:hanging="142"/>
              <w:jc w:val="both"/>
            </w:pPr>
            <w:r>
              <w:t xml:space="preserve">izpildot </w:t>
            </w:r>
            <w:r w:rsidR="00C3369A" w:rsidRPr="00C3369A">
              <w:t>Ministru kabineta 2013.gada 13.augusta sēdes protokol</w:t>
            </w:r>
            <w:r w:rsidR="00C3369A">
              <w:t>a Nr.44 175.§ 3.1.1.apakšpunkts</w:t>
            </w:r>
            <w:r w:rsidR="0023748D" w:rsidRPr="00D75BF2">
              <w:t>.</w:t>
            </w:r>
          </w:p>
        </w:tc>
      </w:tr>
      <w:tr w:rsidR="008A38E2" w:rsidRPr="00D75BF2" w14:paraId="7F2E5579" w14:textId="77777777" w:rsidTr="0045112F">
        <w:tc>
          <w:tcPr>
            <w:tcW w:w="134" w:type="pct"/>
            <w:tcBorders>
              <w:top w:val="outset" w:sz="6" w:space="0" w:color="000000"/>
              <w:left w:val="outset" w:sz="6" w:space="0" w:color="000000"/>
              <w:bottom w:val="outset" w:sz="6" w:space="0" w:color="000000"/>
              <w:right w:val="outset" w:sz="6" w:space="0" w:color="000000"/>
            </w:tcBorders>
          </w:tcPr>
          <w:p w14:paraId="1CA0503F" w14:textId="7C7EA71E" w:rsidR="00544B62" w:rsidRPr="00D75BF2" w:rsidRDefault="00544B62" w:rsidP="00544B62">
            <w:pPr>
              <w:spacing w:before="100" w:beforeAutospacing="1" w:after="100" w:afterAutospacing="1"/>
              <w:jc w:val="both"/>
            </w:pPr>
            <w:r w:rsidRPr="00D75BF2">
              <w:t>2.</w:t>
            </w:r>
          </w:p>
        </w:tc>
        <w:tc>
          <w:tcPr>
            <w:tcW w:w="900" w:type="pct"/>
            <w:tcBorders>
              <w:top w:val="outset" w:sz="6" w:space="0" w:color="000000"/>
              <w:left w:val="outset" w:sz="6" w:space="0" w:color="000000"/>
              <w:bottom w:val="outset" w:sz="6" w:space="0" w:color="000000"/>
              <w:right w:val="outset" w:sz="6" w:space="0" w:color="000000"/>
            </w:tcBorders>
          </w:tcPr>
          <w:p w14:paraId="4D333C74" w14:textId="24C3438B" w:rsidR="001F6C92" w:rsidRDefault="00544B62" w:rsidP="005E5F6C">
            <w:pPr>
              <w:spacing w:before="100" w:beforeAutospacing="1" w:after="100" w:afterAutospacing="1"/>
            </w:pPr>
            <w:r w:rsidRPr="00D75BF2">
              <w:t>Pašreizējā situācija un problēmas</w:t>
            </w:r>
          </w:p>
          <w:p w14:paraId="5E7013EA" w14:textId="77777777" w:rsidR="001F6C92" w:rsidRPr="001F6C92" w:rsidRDefault="001F6C92" w:rsidP="003142B2"/>
          <w:p w14:paraId="2BDB2689" w14:textId="77777777" w:rsidR="001F6C92" w:rsidRPr="003142B2" w:rsidRDefault="001F6C92" w:rsidP="003142B2"/>
          <w:p w14:paraId="7E5C0A41" w14:textId="77777777" w:rsidR="001F6C92" w:rsidRPr="003142B2" w:rsidRDefault="001F6C92" w:rsidP="003142B2"/>
          <w:p w14:paraId="728A2204" w14:textId="77777777" w:rsidR="001F6C92" w:rsidRPr="003142B2" w:rsidRDefault="001F6C92" w:rsidP="003142B2"/>
          <w:p w14:paraId="37591406" w14:textId="77777777" w:rsidR="001F6C92" w:rsidRPr="00BF2C43" w:rsidRDefault="001F6C92" w:rsidP="003142B2"/>
          <w:p w14:paraId="1C893947" w14:textId="77777777" w:rsidR="001F6C92" w:rsidRPr="00BF2C43" w:rsidRDefault="001F6C92" w:rsidP="003142B2"/>
          <w:p w14:paraId="29C1288C" w14:textId="77777777" w:rsidR="001F6C92" w:rsidRPr="00BF2C43" w:rsidRDefault="001F6C92" w:rsidP="003142B2"/>
          <w:p w14:paraId="34A1AD27" w14:textId="77777777" w:rsidR="001F6C92" w:rsidRPr="008E4DE0" w:rsidRDefault="001F6C92" w:rsidP="003142B2"/>
          <w:p w14:paraId="77C5B63A" w14:textId="77777777" w:rsidR="001F6C92" w:rsidRPr="0040317A" w:rsidRDefault="001F6C92" w:rsidP="003142B2"/>
          <w:p w14:paraId="739F5BC8" w14:textId="77777777" w:rsidR="001F6C92" w:rsidRPr="002562F7" w:rsidRDefault="001F6C92" w:rsidP="003142B2"/>
          <w:p w14:paraId="2AB139A8" w14:textId="77777777" w:rsidR="001F6C92" w:rsidRPr="002562F7" w:rsidRDefault="001F6C92" w:rsidP="003142B2"/>
          <w:p w14:paraId="7F7F12CB" w14:textId="77777777" w:rsidR="001F6C92" w:rsidRPr="005B4121" w:rsidRDefault="001F6C92" w:rsidP="003142B2"/>
          <w:p w14:paraId="4452C3C0" w14:textId="77777777" w:rsidR="001F6C92" w:rsidRPr="001F6C92" w:rsidRDefault="001F6C92" w:rsidP="003142B2"/>
          <w:p w14:paraId="616700B1" w14:textId="77777777" w:rsidR="001F6C92" w:rsidRPr="001F6C92" w:rsidRDefault="001F6C92" w:rsidP="003142B2"/>
          <w:p w14:paraId="57E35B34" w14:textId="77777777" w:rsidR="001F6C92" w:rsidRPr="001F6C92" w:rsidRDefault="001F6C92" w:rsidP="003142B2"/>
          <w:p w14:paraId="434FF77E" w14:textId="77777777" w:rsidR="001F6C92" w:rsidRPr="001F6C92" w:rsidRDefault="001F6C92" w:rsidP="003142B2"/>
          <w:p w14:paraId="58071167" w14:textId="77777777" w:rsidR="001F6C92" w:rsidRPr="001F6C92" w:rsidRDefault="001F6C92" w:rsidP="003142B2"/>
          <w:p w14:paraId="2EAAECDA" w14:textId="77777777" w:rsidR="001F6C92" w:rsidRPr="001F6C92" w:rsidRDefault="001F6C92" w:rsidP="003142B2"/>
          <w:p w14:paraId="236617B9" w14:textId="77777777" w:rsidR="001F6C92" w:rsidRPr="001F6C92" w:rsidRDefault="001F6C92" w:rsidP="003142B2"/>
          <w:p w14:paraId="4C8B500A" w14:textId="77777777" w:rsidR="001F6C92" w:rsidRPr="001F6C92" w:rsidRDefault="001F6C92" w:rsidP="003142B2"/>
          <w:p w14:paraId="3305E3C1" w14:textId="77777777" w:rsidR="001F6C92" w:rsidRPr="001F6C92" w:rsidRDefault="001F6C92" w:rsidP="003142B2"/>
          <w:p w14:paraId="6D5FE186" w14:textId="77777777" w:rsidR="001F6C92" w:rsidRPr="001F6C92" w:rsidRDefault="001F6C92" w:rsidP="003142B2"/>
          <w:p w14:paraId="64D7FC25" w14:textId="77777777" w:rsidR="001F6C92" w:rsidRPr="001F6C92" w:rsidRDefault="001F6C92" w:rsidP="003142B2"/>
          <w:p w14:paraId="7202EC4E" w14:textId="125BBFC1" w:rsidR="00544B62" w:rsidRPr="001F6C92" w:rsidRDefault="00544B62" w:rsidP="008E4DE0">
            <w:pPr>
              <w:jc w:val="center"/>
            </w:pPr>
          </w:p>
        </w:tc>
        <w:tc>
          <w:tcPr>
            <w:tcW w:w="3967" w:type="pct"/>
            <w:gridSpan w:val="13"/>
            <w:tcBorders>
              <w:top w:val="outset" w:sz="6" w:space="0" w:color="000000"/>
              <w:left w:val="outset" w:sz="6" w:space="0" w:color="000000"/>
              <w:bottom w:val="outset" w:sz="6" w:space="0" w:color="000000"/>
              <w:right w:val="outset" w:sz="6" w:space="0" w:color="000000"/>
            </w:tcBorders>
          </w:tcPr>
          <w:p w14:paraId="7CF3F9A9" w14:textId="23323FA7" w:rsidR="000E36B3" w:rsidRPr="00185114" w:rsidRDefault="001B6D82" w:rsidP="00D75BF2">
            <w:pPr>
              <w:jc w:val="both"/>
              <w:rPr>
                <w:i/>
                <w:iCs/>
                <w:u w:val="single"/>
              </w:rPr>
            </w:pPr>
            <w:r>
              <w:rPr>
                <w:i/>
                <w:iCs/>
                <w:u w:val="single"/>
              </w:rPr>
              <w:t>Likumprojekta</w:t>
            </w:r>
            <w:r w:rsidR="00003AD7">
              <w:rPr>
                <w:i/>
                <w:iCs/>
                <w:u w:val="single"/>
              </w:rPr>
              <w:t xml:space="preserve"> 1. un 7.pants</w:t>
            </w:r>
            <w:r w:rsidR="000E36B3" w:rsidRPr="00185114">
              <w:rPr>
                <w:i/>
                <w:iCs/>
                <w:u w:val="single"/>
              </w:rPr>
              <w:t xml:space="preserve"> </w:t>
            </w:r>
            <w:r w:rsidR="00003AD7">
              <w:rPr>
                <w:i/>
                <w:iCs/>
                <w:u w:val="single"/>
              </w:rPr>
              <w:t xml:space="preserve">(Mikrouzņēmumu nodokļa likuma (turpmāk – likums) </w:t>
            </w:r>
            <w:r w:rsidR="000E36B3" w:rsidRPr="00185114">
              <w:rPr>
                <w:i/>
                <w:iCs/>
                <w:u w:val="single"/>
              </w:rPr>
              <w:t>1.panta 1.punkt</w:t>
            </w:r>
            <w:r w:rsidR="00185114" w:rsidRPr="00185114">
              <w:rPr>
                <w:i/>
                <w:iCs/>
                <w:u w:val="single"/>
              </w:rPr>
              <w:t>a „</w:t>
            </w:r>
            <w:proofErr w:type="spellStart"/>
            <w:r w:rsidR="00185114" w:rsidRPr="00185114">
              <w:rPr>
                <w:i/>
                <w:iCs/>
                <w:u w:val="single"/>
              </w:rPr>
              <w:t>e”apakšpunkts</w:t>
            </w:r>
            <w:proofErr w:type="spellEnd"/>
            <w:r w:rsidR="000E36B3" w:rsidRPr="00185114">
              <w:rPr>
                <w:i/>
                <w:iCs/>
                <w:u w:val="single"/>
              </w:rPr>
              <w:t xml:space="preserve">, pārejas noteikumu </w:t>
            </w:r>
            <w:r w:rsidR="007269D4">
              <w:rPr>
                <w:i/>
                <w:iCs/>
                <w:u w:val="single"/>
              </w:rPr>
              <w:t>2</w:t>
            </w:r>
            <w:r w:rsidR="000E36B3" w:rsidRPr="00185114">
              <w:rPr>
                <w:i/>
                <w:iCs/>
                <w:u w:val="single"/>
              </w:rPr>
              <w:t>.punkts</w:t>
            </w:r>
            <w:r w:rsidR="00003AD7">
              <w:rPr>
                <w:i/>
                <w:iCs/>
                <w:u w:val="single"/>
              </w:rPr>
              <w:t>)</w:t>
            </w:r>
          </w:p>
          <w:p w14:paraId="0B929539" w14:textId="4D6413B8" w:rsidR="003C42C0" w:rsidRDefault="00007119" w:rsidP="00DC6C42">
            <w:pPr>
              <w:jc w:val="both"/>
            </w:pPr>
            <w:r>
              <w:t>Praksē ir gadījumi, ka</w:t>
            </w:r>
            <w:r w:rsidR="00DC6C42">
              <w:t xml:space="preserve"> mikrouzņēmumu nodokļa maksātājs vienlaikus ir </w:t>
            </w:r>
            <w:r w:rsidR="00593184">
              <w:t xml:space="preserve">arī </w:t>
            </w:r>
            <w:r w:rsidR="00DC6C42">
              <w:t>personālsabiedrības biedrs</w:t>
            </w:r>
            <w:r w:rsidR="00593184">
              <w:t xml:space="preserve">. </w:t>
            </w:r>
            <w:r w:rsidR="00946B6F">
              <w:t>Likumā „Par uzņēmumu ienākuma nodokli” un likumā „Par iedzīvotāju ienākuma nodokli”</w:t>
            </w:r>
            <w:r w:rsidR="003C42C0">
              <w:t xml:space="preserve"> ir ietvertas normas, kas attiecas uz ienākuma no personālsabiedrības aplikšanu ar attiecīgo nodokli (apliekamā ienākuma noteikšana, nodokļa likme). Minētās normas neattiecas uz mikrouzņēmumu nodokļa maksātāju.</w:t>
            </w:r>
            <w:r w:rsidR="004D2481">
              <w:t xml:space="preserve"> Tādējādi, iesaistot personālsabiedrībā mikrouzņēmumu nodokļa maksātāju, kas ir izvēlējies maksāt atvieglotu nodokļu maksāšanas režīmu, pastāv nodokļu optimizācijas vai nemaksāšanas risks.</w:t>
            </w:r>
          </w:p>
          <w:p w14:paraId="73084E66" w14:textId="79038A86" w:rsidR="003142B2" w:rsidRDefault="003142B2" w:rsidP="00DC6C42">
            <w:pPr>
              <w:jc w:val="both"/>
            </w:pPr>
            <w:r>
              <w:t xml:space="preserve">Statistika liecina, ka šobrīd mikrouzņēmumu nodokļa maksātāju skaits, kuri vienlaikus ir arī personālsabiedrības (komandītsabiedrības un pilnsabiedrības) biedri, nav liels, bet ir vērojama šī skaita pieauguma tendence. </w:t>
            </w:r>
            <w:r w:rsidR="00737A81">
              <w:t>M</w:t>
            </w:r>
            <w:r>
              <w:t xml:space="preserve">ikrouzņēmumu nodokļa </w:t>
            </w:r>
            <w:r w:rsidR="00737A81">
              <w:t xml:space="preserve">režīma </w:t>
            </w:r>
            <w:r>
              <w:t>ieviešanas mērķi</w:t>
            </w:r>
            <w:r w:rsidR="00737A81">
              <w:t>s ir</w:t>
            </w:r>
            <w:r>
              <w:t xml:space="preserve"> stimulēt iedzīvotājus uzsākt uzņēmējdarbību, nevis pieredzējušu saimnieciskās darbības un komercdarbības veicēju iesaistīšan</w:t>
            </w:r>
            <w:r w:rsidR="00737A81">
              <w:t>a</w:t>
            </w:r>
            <w:r>
              <w:t xml:space="preserve"> sarežģītās komerciālās struktūrās </w:t>
            </w:r>
            <w:r w:rsidR="004D2481">
              <w:t>un nodokļu plānošanā</w:t>
            </w:r>
            <w:r>
              <w:t xml:space="preserve">.  </w:t>
            </w:r>
          </w:p>
          <w:p w14:paraId="4D583CA6" w14:textId="68FAEB4D" w:rsidR="004D2481" w:rsidRDefault="004D2481" w:rsidP="00856042">
            <w:pPr>
              <w:jc w:val="both"/>
            </w:pPr>
          </w:p>
          <w:p w14:paraId="343DE7E2" w14:textId="2E4CC019" w:rsidR="004D2481" w:rsidRPr="00037659" w:rsidRDefault="004D2481" w:rsidP="004D2481">
            <w:pPr>
              <w:jc w:val="both"/>
              <w:outlineLvl w:val="3"/>
            </w:pPr>
            <w:r>
              <w:t>Tādējādi var secināt, ka ir</w:t>
            </w:r>
            <w:r w:rsidRPr="00E5370A">
              <w:t xml:space="preserve"> </w:t>
            </w:r>
            <w:r>
              <w:t xml:space="preserve">nepieciešama </w:t>
            </w:r>
            <w:proofErr w:type="spellStart"/>
            <w:r w:rsidRPr="009B3EED">
              <w:rPr>
                <w:bCs/>
              </w:rPr>
              <w:t>pretizvairīšanās</w:t>
            </w:r>
            <w:proofErr w:type="spellEnd"/>
            <w:r w:rsidRPr="009B3EED">
              <w:rPr>
                <w:bCs/>
              </w:rPr>
              <w:t xml:space="preserve"> normu iekļaušana likumā attiecībā uz </w:t>
            </w:r>
            <w:r>
              <w:rPr>
                <w:bCs/>
              </w:rPr>
              <w:t>mikrouzņēmumu nodok</w:t>
            </w:r>
            <w:r w:rsidR="00BF2C43">
              <w:rPr>
                <w:bCs/>
              </w:rPr>
              <w:t>ļa</w:t>
            </w:r>
            <w:r>
              <w:rPr>
                <w:bCs/>
              </w:rPr>
              <w:t xml:space="preserve"> maksātāja dalību personālsabiedrībā, lai aizkavētu nodokļu optimizācijas shēmu plašāku izmantošanu, bet šādu normu ieviešana neskars ievērojamu skaitu nodokļa maksātāju</w:t>
            </w:r>
            <w:r w:rsidRPr="009B3EED">
              <w:rPr>
                <w:bCs/>
              </w:rPr>
              <w:t>.</w:t>
            </w:r>
          </w:p>
          <w:p w14:paraId="74F63B91" w14:textId="7F572D0E" w:rsidR="00DC6C42" w:rsidRDefault="00A27321" w:rsidP="00856042">
            <w:pPr>
              <w:jc w:val="both"/>
            </w:pPr>
            <w:r w:rsidRPr="00856042">
              <w:t>.</w:t>
            </w:r>
            <w:r w:rsidR="00856042">
              <w:t xml:space="preserve"> </w:t>
            </w:r>
          </w:p>
          <w:p w14:paraId="36BDC9B9" w14:textId="5044C47D" w:rsidR="000E36B3" w:rsidRPr="00185114" w:rsidRDefault="001B6D82" w:rsidP="00D75BF2">
            <w:pPr>
              <w:jc w:val="both"/>
              <w:rPr>
                <w:i/>
                <w:iCs/>
                <w:u w:val="single"/>
              </w:rPr>
            </w:pPr>
            <w:r w:rsidRPr="00185114">
              <w:rPr>
                <w:i/>
                <w:iCs/>
                <w:u w:val="single"/>
              </w:rPr>
              <w:t>Likum</w:t>
            </w:r>
            <w:r>
              <w:rPr>
                <w:i/>
                <w:iCs/>
                <w:u w:val="single"/>
              </w:rPr>
              <w:t>projekta</w:t>
            </w:r>
            <w:r w:rsidRPr="00185114">
              <w:rPr>
                <w:i/>
                <w:iCs/>
                <w:u w:val="single"/>
              </w:rPr>
              <w:t xml:space="preserve"> </w:t>
            </w:r>
            <w:r w:rsidR="00003AD7">
              <w:rPr>
                <w:i/>
                <w:iCs/>
                <w:u w:val="single"/>
              </w:rPr>
              <w:t xml:space="preserve">2. un 7.pants (likuma </w:t>
            </w:r>
            <w:r w:rsidR="00185114" w:rsidRPr="00185114">
              <w:rPr>
                <w:i/>
                <w:iCs/>
                <w:u w:val="single"/>
              </w:rPr>
              <w:t>2.panta septītā un astotā daļa</w:t>
            </w:r>
            <w:r w:rsidR="00DA1432">
              <w:rPr>
                <w:i/>
                <w:iCs/>
                <w:u w:val="single"/>
              </w:rPr>
              <w:t xml:space="preserve">, pārejas noteikumu </w:t>
            </w:r>
            <w:r w:rsidR="007269D4">
              <w:rPr>
                <w:i/>
                <w:iCs/>
                <w:u w:val="single"/>
              </w:rPr>
              <w:t>3</w:t>
            </w:r>
            <w:r w:rsidR="00DA1432">
              <w:rPr>
                <w:i/>
                <w:iCs/>
                <w:u w:val="single"/>
              </w:rPr>
              <w:t>.punkts</w:t>
            </w:r>
            <w:r w:rsidR="00003AD7">
              <w:rPr>
                <w:i/>
                <w:iCs/>
                <w:u w:val="single"/>
              </w:rPr>
              <w:t>)</w:t>
            </w:r>
          </w:p>
          <w:p w14:paraId="18840F72" w14:textId="6E6A5CD4" w:rsidR="00D75BF2" w:rsidRPr="0020191C" w:rsidRDefault="00D75BF2" w:rsidP="00D75BF2">
            <w:pPr>
              <w:jc w:val="both"/>
            </w:pPr>
            <w:r w:rsidRPr="009B3EED">
              <w:lastRenderedPageBreak/>
              <w:t>Pašreiz</w:t>
            </w:r>
            <w:r w:rsidR="00C60F16">
              <w:t xml:space="preserve"> </w:t>
            </w:r>
            <w:r w:rsidR="001F6C92">
              <w:t xml:space="preserve">līdzās vispārējai iedzīvotāju ienākuma nodokļa maksāšanas kārtībai ir </w:t>
            </w:r>
            <w:r w:rsidRPr="009B3EED">
              <w:t xml:space="preserve">spēkā </w:t>
            </w:r>
            <w:r w:rsidR="001F6C92">
              <w:t>arī</w:t>
            </w:r>
            <w:r w:rsidR="001F6C92" w:rsidRPr="009B3EED">
              <w:t xml:space="preserve"> </w:t>
            </w:r>
            <w:r w:rsidRPr="009B3EED">
              <w:t xml:space="preserve">vienkāršotie nodokļu </w:t>
            </w:r>
            <w:r w:rsidR="001F6C92">
              <w:t xml:space="preserve">maksāšanas </w:t>
            </w:r>
            <w:r w:rsidRPr="009B3EED">
              <w:t xml:space="preserve">režīmi – </w:t>
            </w:r>
            <w:r>
              <w:t xml:space="preserve">patentmaksa, </w:t>
            </w:r>
            <w:r w:rsidRPr="009B3EED">
              <w:t>fiksētais ienākuma nodoklis un mikrouzņēmumu nodoklis</w:t>
            </w:r>
            <w:r w:rsidR="001F6C92">
              <w:t xml:space="preserve">, kas noteiktā kombinācijā </w:t>
            </w:r>
            <w:r w:rsidR="00730411">
              <w:t>var tikt</w:t>
            </w:r>
            <w:r w:rsidRPr="009B3EED">
              <w:t xml:space="preserve"> izmantoti</w:t>
            </w:r>
            <w:r w:rsidR="001F6C92">
              <w:t xml:space="preserve"> arī</w:t>
            </w:r>
            <w:r w:rsidRPr="009B3EED">
              <w:t xml:space="preserve"> nodokļu nemaksāšanas un optimizācijas </w:t>
            </w:r>
            <w:r w:rsidR="001F6C92" w:rsidRPr="009B3EED">
              <w:t>shēm</w:t>
            </w:r>
            <w:r w:rsidR="001F6C92">
              <w:t>u veidošanai</w:t>
            </w:r>
            <w:r>
              <w:t>.</w:t>
            </w:r>
          </w:p>
          <w:p w14:paraId="1D514303" w14:textId="758F80DE" w:rsidR="00D75BF2" w:rsidRDefault="00D75BF2" w:rsidP="00D75BF2">
            <w:pPr>
              <w:jc w:val="both"/>
            </w:pPr>
            <w:r>
              <w:t>I</w:t>
            </w:r>
            <w:r w:rsidRPr="009B3EED">
              <w:t xml:space="preserve">zmantojot vienkāršoto nodokļu režīmu skaita palielināšanos pēdējo gadu laikā, vērojama tendence, ka </w:t>
            </w:r>
            <w:r>
              <w:t>iedzīvotāju ienākuma nodokļa</w:t>
            </w:r>
            <w:r w:rsidRPr="009B3EED">
              <w:t xml:space="preserve"> maksātāji izmanto</w:t>
            </w:r>
            <w:r w:rsidR="00730411">
              <w:t xml:space="preserve"> aizlieguma neesamību normatīvajos aktos</w:t>
            </w:r>
            <w:r w:rsidRPr="009B3EED">
              <w:t xml:space="preserve"> vienlaikus reģistrēties dažādos nodokļ</w:t>
            </w:r>
            <w:r w:rsidR="00007119">
              <w:t>u</w:t>
            </w:r>
            <w:r w:rsidRPr="009B3EED">
              <w:t xml:space="preserve"> maksātāju statusos (piemēram, saimnieciskās darbības veicējam</w:t>
            </w:r>
            <w:r w:rsidR="00007119">
              <w:t xml:space="preserve"> </w:t>
            </w:r>
            <w:r w:rsidR="002222EE" w:rsidRPr="009B3EED">
              <w:t>kā</w:t>
            </w:r>
            <w:r w:rsidR="002222EE">
              <w:t xml:space="preserve"> </w:t>
            </w:r>
            <w:r w:rsidR="00007119">
              <w:t>iedzīvotāju ienākuma nodokļa maksātājam</w:t>
            </w:r>
            <w:r w:rsidRPr="009B3EED">
              <w:t xml:space="preserve"> un kā mikrouzņēmumu nodokļa maksātājam). Tādējādi, lai arī </w:t>
            </w:r>
            <w:r w:rsidR="004F287F">
              <w:t>Valsts ieņēmumu dienests</w:t>
            </w:r>
            <w:r w:rsidR="001B6D82">
              <w:t xml:space="preserve"> (turpmāk – VID)</w:t>
            </w:r>
            <w:r w:rsidR="004F287F">
              <w:t xml:space="preserve"> </w:t>
            </w:r>
            <w:r w:rsidRPr="009B3EED">
              <w:t xml:space="preserve">cenšas vērtēt maksātāja darbību pēc ekonomiskās būtības, pastāv iespēja, ka </w:t>
            </w:r>
            <w:r>
              <w:t xml:space="preserve">nodokļa </w:t>
            </w:r>
            <w:r w:rsidRPr="009B3EED">
              <w:t>maksātājs daļu izdevumu, kas tam raduš</w:t>
            </w:r>
            <w:r w:rsidR="004F287F">
              <w:t>ies</w:t>
            </w:r>
            <w:r w:rsidRPr="009B3EED">
              <w:t xml:space="preserve"> kā mikrouzņēmumu nodokļa</w:t>
            </w:r>
            <w:r w:rsidR="00185114">
              <w:t xml:space="preserve"> </w:t>
            </w:r>
            <w:r w:rsidRPr="009B3EED">
              <w:t xml:space="preserve">maksātājam, attiecina uz saimniecisko darbību, kas reģistrēta </w:t>
            </w:r>
            <w:r w:rsidR="002222EE">
              <w:t>vispārējā</w:t>
            </w:r>
            <w:r w:rsidRPr="009B3EED">
              <w:t xml:space="preserve"> kārtībā</w:t>
            </w:r>
            <w:r w:rsidR="004F287F">
              <w:t xml:space="preserve"> – atbilstoši likumā „Par iedzīvotāju ienākuma nodokli” noteiktajam</w:t>
            </w:r>
            <w:r w:rsidRPr="009B3EED">
              <w:t xml:space="preserve">. </w:t>
            </w:r>
          </w:p>
          <w:p w14:paraId="68EF6382" w14:textId="17E62401" w:rsidR="001F6C92" w:rsidRPr="009B3EED" w:rsidRDefault="001F6C92" w:rsidP="00D75BF2">
            <w:pPr>
              <w:jc w:val="both"/>
            </w:pPr>
            <w:r>
              <w:t>Statistika liecina, ka šādu nodokļa maksātāju, kas reģistrējušies vienlaikus vairākos saimnieciskās darbības veicēju statusos, nav daudz: mikrouzņēmumu nodokļa maksātāju (fizisko personu), kas vienlaikus ir arī iedzīvotāju ienākuma nodokļa maksātāji no saimnieciskās darbības, 2012.gadā bija 102 maksātāji.</w:t>
            </w:r>
            <w:r w:rsidR="00037659">
              <w:t xml:space="preserve"> Ir jāņem vērā, ka mikrouzņēmumu nodokļa režīms ir ieviests nesen, un tomēr šo dažu gadu laikā jau ir vērojama nepareiza izpratne par mikrouzņēmumu nodokļa ieviešanas mērķi </w:t>
            </w:r>
            <w:r w:rsidR="00737A81">
              <w:t xml:space="preserve">- </w:t>
            </w:r>
            <w:r w:rsidR="00037659">
              <w:t xml:space="preserve">veicināt iedzīvotāju iesaistīšanos uzņēmējdarbībā, nevis pieredzējušu saimnieciskās darbības un komercdarbības veicēju ieņēmumu un izdevumu plānošana. </w:t>
            </w:r>
          </w:p>
          <w:p w14:paraId="51847F37" w14:textId="01781C64" w:rsidR="00D75BF2" w:rsidRPr="00037659" w:rsidRDefault="00037659" w:rsidP="00D75BF2">
            <w:pPr>
              <w:jc w:val="both"/>
              <w:outlineLvl w:val="3"/>
            </w:pPr>
            <w:r>
              <w:t>Tādējādi var secināt, ka ir</w:t>
            </w:r>
            <w:r w:rsidR="00D75BF2" w:rsidRPr="00E5370A">
              <w:t xml:space="preserve"> </w:t>
            </w:r>
            <w:r w:rsidR="00D75BF2">
              <w:t xml:space="preserve">nepieciešama </w:t>
            </w:r>
            <w:r w:rsidR="00D75BF2" w:rsidRPr="009B3EED">
              <w:rPr>
                <w:bCs/>
              </w:rPr>
              <w:t xml:space="preserve">nodokļu </w:t>
            </w:r>
            <w:proofErr w:type="spellStart"/>
            <w:r w:rsidR="00D75BF2" w:rsidRPr="009B3EED">
              <w:rPr>
                <w:bCs/>
              </w:rPr>
              <w:t>pretizvairīšanās</w:t>
            </w:r>
            <w:proofErr w:type="spellEnd"/>
            <w:r w:rsidR="00D75BF2" w:rsidRPr="009B3EED">
              <w:rPr>
                <w:bCs/>
              </w:rPr>
              <w:t xml:space="preserve"> normu iekļaušana likumā  attiecībā uz vispārējiem </w:t>
            </w:r>
            <w:r w:rsidR="00D75BF2">
              <w:rPr>
                <w:bCs/>
              </w:rPr>
              <w:t xml:space="preserve">nodokļu </w:t>
            </w:r>
            <w:r w:rsidR="00D75BF2" w:rsidRPr="009B3EED">
              <w:rPr>
                <w:bCs/>
              </w:rPr>
              <w:t>režīm</w:t>
            </w:r>
            <w:r w:rsidR="00D75BF2" w:rsidRPr="007D0889">
              <w:rPr>
                <w:bCs/>
              </w:rPr>
              <w:t xml:space="preserve">iem un vienkāršotajiem </w:t>
            </w:r>
            <w:r w:rsidR="00D75BF2">
              <w:rPr>
                <w:bCs/>
              </w:rPr>
              <w:t>nodokļu</w:t>
            </w:r>
            <w:r w:rsidR="00D75BF2" w:rsidRPr="007D0889">
              <w:rPr>
                <w:bCs/>
              </w:rPr>
              <w:t xml:space="preserve"> režīmiem</w:t>
            </w:r>
            <w:r>
              <w:rPr>
                <w:bCs/>
              </w:rPr>
              <w:t>, lai aizkavētu nodokļu optimizācijas shēmu plašāku izmantošanu, bet šādu normu ieviešana neskars ievērojamu skaitu nodokļa maksātāju</w:t>
            </w:r>
            <w:r w:rsidR="00D75BF2" w:rsidRPr="009B3EED">
              <w:rPr>
                <w:bCs/>
              </w:rPr>
              <w:t>.</w:t>
            </w:r>
          </w:p>
          <w:p w14:paraId="667A47AC" w14:textId="77777777" w:rsidR="002222EE" w:rsidRPr="007D0889" w:rsidRDefault="002222EE" w:rsidP="00D75BF2">
            <w:pPr>
              <w:jc w:val="both"/>
              <w:outlineLvl w:val="3"/>
            </w:pPr>
          </w:p>
          <w:p w14:paraId="0C223CD3" w14:textId="2CB5AA0B" w:rsidR="00D75BF2" w:rsidRPr="004F287F" w:rsidRDefault="001B6D82" w:rsidP="000C5A91">
            <w:pPr>
              <w:jc w:val="both"/>
              <w:rPr>
                <w:i/>
                <w:iCs/>
                <w:u w:val="single"/>
              </w:rPr>
            </w:pPr>
            <w:r>
              <w:rPr>
                <w:i/>
                <w:iCs/>
                <w:u w:val="single"/>
              </w:rPr>
              <w:t xml:space="preserve">Likumprojekta </w:t>
            </w:r>
            <w:r w:rsidR="00003AD7">
              <w:rPr>
                <w:i/>
                <w:iCs/>
                <w:u w:val="single"/>
              </w:rPr>
              <w:t xml:space="preserve">3. un 7.pants (likuma </w:t>
            </w:r>
            <w:r w:rsidR="004F287F">
              <w:rPr>
                <w:i/>
                <w:iCs/>
                <w:u w:val="single"/>
              </w:rPr>
              <w:t>2.</w:t>
            </w:r>
            <w:r w:rsidR="004F287F" w:rsidRPr="004F287F">
              <w:rPr>
                <w:i/>
                <w:iCs/>
                <w:u w:val="single"/>
                <w:vertAlign w:val="superscript"/>
              </w:rPr>
              <w:t>1</w:t>
            </w:r>
            <w:r w:rsidR="004F287F">
              <w:rPr>
                <w:i/>
                <w:iCs/>
                <w:u w:val="single"/>
              </w:rPr>
              <w:t xml:space="preserve">panta ceturtā daļa, pārejas noteikumu </w:t>
            </w:r>
            <w:r w:rsidR="00DA1432">
              <w:rPr>
                <w:i/>
                <w:iCs/>
                <w:u w:val="single"/>
              </w:rPr>
              <w:t>4</w:t>
            </w:r>
            <w:r w:rsidR="004F287F">
              <w:rPr>
                <w:i/>
                <w:iCs/>
                <w:u w:val="single"/>
              </w:rPr>
              <w:t>.punkts</w:t>
            </w:r>
            <w:r w:rsidR="00003AD7">
              <w:rPr>
                <w:i/>
                <w:iCs/>
                <w:u w:val="single"/>
              </w:rPr>
              <w:t>)</w:t>
            </w:r>
          </w:p>
          <w:p w14:paraId="41A3177D" w14:textId="36776427" w:rsidR="003A76FB" w:rsidRPr="00D75BF2" w:rsidRDefault="003A76FB" w:rsidP="0058113F">
            <w:pPr>
              <w:jc w:val="both"/>
              <w:rPr>
                <w:iCs/>
              </w:rPr>
            </w:pPr>
            <w:r w:rsidRPr="00D75BF2">
              <w:rPr>
                <w:iCs/>
              </w:rPr>
              <w:t>Latvijā vērojama situācija, ka</w:t>
            </w:r>
            <w:r w:rsidR="000C5A91" w:rsidRPr="00D75BF2">
              <w:rPr>
                <w:iCs/>
              </w:rPr>
              <w:t xml:space="preserve"> juridiskas personas</w:t>
            </w:r>
            <w:r w:rsidR="001B6D82">
              <w:rPr>
                <w:iCs/>
              </w:rPr>
              <w:t xml:space="preserve"> un</w:t>
            </w:r>
            <w:r w:rsidR="000C5A91" w:rsidRPr="00D75BF2">
              <w:rPr>
                <w:iCs/>
              </w:rPr>
              <w:t xml:space="preserve"> arī fiziskas personas</w:t>
            </w:r>
            <w:r w:rsidR="001B6D82">
              <w:rPr>
                <w:iCs/>
              </w:rPr>
              <w:t xml:space="preserve"> (</w:t>
            </w:r>
            <w:r w:rsidR="00D057DA" w:rsidRPr="00D75BF2">
              <w:rPr>
                <w:iCs/>
              </w:rPr>
              <w:t xml:space="preserve">individuālie komersanti </w:t>
            </w:r>
            <w:r w:rsidR="000C5A91" w:rsidRPr="00D75BF2">
              <w:rPr>
                <w:iCs/>
              </w:rPr>
              <w:t>vai saimnieciskās darbības veicējas</w:t>
            </w:r>
            <w:r w:rsidR="001B6D82">
              <w:rPr>
                <w:iCs/>
              </w:rPr>
              <w:t>)</w:t>
            </w:r>
            <w:r w:rsidR="000C5A91" w:rsidRPr="00D75BF2">
              <w:rPr>
                <w:iCs/>
              </w:rPr>
              <w:t xml:space="preserve"> izmanto aizdevumu sniegšanas juridisko formu, taču pēc ekonomiskās būtības šādā veidā izmaks</w:t>
            </w:r>
            <w:r w:rsidR="00853564">
              <w:rPr>
                <w:iCs/>
              </w:rPr>
              <w:t>ā fiziskajām personām ienākumus</w:t>
            </w:r>
            <w:r w:rsidR="000C5A91" w:rsidRPr="00D75BF2">
              <w:rPr>
                <w:iCs/>
              </w:rPr>
              <w:t>.</w:t>
            </w:r>
            <w:r w:rsidRPr="00D75BF2">
              <w:rPr>
                <w:iCs/>
              </w:rPr>
              <w:t xml:space="preserve"> </w:t>
            </w:r>
            <w:r w:rsidR="005D0AA1" w:rsidRPr="00D75BF2">
              <w:rPr>
                <w:iCs/>
              </w:rPr>
              <w:t xml:space="preserve">Par to liecina fakts, ka izsniegtie aizdevumi netiek atmaksāti, netiek piedzīti, dažkārt aizdevumu līgumos nav </w:t>
            </w:r>
            <w:r w:rsidR="00D057DA" w:rsidRPr="00D75BF2">
              <w:rPr>
                <w:iCs/>
              </w:rPr>
              <w:t xml:space="preserve">pat </w:t>
            </w:r>
            <w:r w:rsidR="005D0AA1" w:rsidRPr="00D75BF2">
              <w:rPr>
                <w:iCs/>
              </w:rPr>
              <w:t>noteikti aizdevuma atmaksas termiņi. Minētie aizdevuma līgumi arī neparedz procentu maksājumu, kas būtībā nav savienojams ar komersanta mērķi – izdevīgi ieguldīt līdzekļu</w:t>
            </w:r>
            <w:r w:rsidR="00066F89" w:rsidRPr="00D75BF2">
              <w:rPr>
                <w:iCs/>
              </w:rPr>
              <w:t>s</w:t>
            </w:r>
            <w:r w:rsidR="005D0AA1" w:rsidRPr="00D75BF2">
              <w:rPr>
                <w:iCs/>
              </w:rPr>
              <w:t xml:space="preserve"> un gūt peļņu. Sastopami gadījumi, kad aizdevumus izsniedz kapitālsabiedrības ar negatīvu pašu kapitālu</w:t>
            </w:r>
            <w:r w:rsidR="001B6D82">
              <w:rPr>
                <w:iCs/>
              </w:rPr>
              <w:t>,</w:t>
            </w:r>
            <w:r w:rsidR="005D0AA1" w:rsidRPr="00D75BF2">
              <w:rPr>
                <w:iCs/>
              </w:rPr>
              <w:t xml:space="preserve"> tas nozīmē, ka būtībā kapitālsabiedr</w:t>
            </w:r>
            <w:r w:rsidR="00B33E99" w:rsidRPr="00D75BF2">
              <w:rPr>
                <w:iCs/>
              </w:rPr>
              <w:t>ība pati pastāv tikai uz aizdotu līdzekļu pamata, taču, neraugoties uz to, pati vēl izsniedz aizdevumus.</w:t>
            </w:r>
          </w:p>
          <w:p w14:paraId="6D4E3E06" w14:textId="3A2F6CD7" w:rsidR="00E608D8" w:rsidRPr="00D75BF2" w:rsidRDefault="00E608D8" w:rsidP="0058113F">
            <w:pPr>
              <w:jc w:val="both"/>
              <w:rPr>
                <w:iCs/>
              </w:rPr>
            </w:pPr>
            <w:r w:rsidRPr="00D75BF2">
              <w:rPr>
                <w:iCs/>
              </w:rPr>
              <w:t xml:space="preserve">Līdz ar to var secināt, ka faktiski tiek izmantotas nodokļu optimizācijas shēmas, lai izvairītos no </w:t>
            </w:r>
            <w:r w:rsidR="00853564">
              <w:rPr>
                <w:iCs/>
              </w:rPr>
              <w:t>nodokļu</w:t>
            </w:r>
            <w:r w:rsidRPr="00D75BF2">
              <w:rPr>
                <w:iCs/>
              </w:rPr>
              <w:t xml:space="preserve"> samaksas</w:t>
            </w:r>
            <w:r w:rsidR="0058113F">
              <w:rPr>
                <w:iCs/>
              </w:rPr>
              <w:t xml:space="preserve"> pilnā apmērā</w:t>
            </w:r>
            <w:r w:rsidRPr="00D75BF2">
              <w:rPr>
                <w:iCs/>
              </w:rPr>
              <w:t xml:space="preserve">. Šādā veidā aizdevumi visbiežāk tiek sniegti kapitālsabiedrību dalībniekiem, padomes un valdes locekļiem, kā arī vadošajiem darbiniekiem. Pastāv risks, ka atsevišķos gadījumos aizdevumu veidā izmaksātās summas tiek izmantotas arī aplokšņu algu izmaksai. Pēc </w:t>
            </w:r>
            <w:r w:rsidR="001B6D82">
              <w:rPr>
                <w:iCs/>
              </w:rPr>
              <w:t>VID</w:t>
            </w:r>
            <w:r w:rsidRPr="00D75BF2">
              <w:rPr>
                <w:iCs/>
              </w:rPr>
              <w:t xml:space="preserve"> rīcībā esošās informācijas fizisko personu </w:t>
            </w:r>
            <w:r w:rsidR="005A6689">
              <w:rPr>
                <w:iCs/>
              </w:rPr>
              <w:t xml:space="preserve">kopējie </w:t>
            </w:r>
            <w:r w:rsidRPr="00D75BF2">
              <w:rPr>
                <w:iCs/>
              </w:rPr>
              <w:t>neatmaksātie aizņēmumi (kredīti) un citas parādsaistības komercsabiedrībām</w:t>
            </w:r>
            <w:r w:rsidR="005A6689">
              <w:rPr>
                <w:iCs/>
              </w:rPr>
              <w:t xml:space="preserve"> </w:t>
            </w:r>
            <w:r w:rsidR="005A6689">
              <w:rPr>
                <w:iCs/>
              </w:rPr>
              <w:lastRenderedPageBreak/>
              <w:t>(t.sk., arī mikrouzņēmumiem)</w:t>
            </w:r>
            <w:r w:rsidRPr="00D75BF2">
              <w:rPr>
                <w:iCs/>
              </w:rPr>
              <w:t>, kuru pamatdarbības veids nav saistīts ar kredītu izsniegšanu, 2011.gadā bija aptuveni 354,5 milj. latu.</w:t>
            </w:r>
          </w:p>
          <w:p w14:paraId="2F645537" w14:textId="0528354A" w:rsidR="005C5E24" w:rsidRPr="00D75BF2" w:rsidRDefault="005C5E24" w:rsidP="0058113F">
            <w:pPr>
              <w:jc w:val="both"/>
            </w:pPr>
            <w:r w:rsidRPr="00D75BF2">
              <w:t xml:space="preserve">Ņemot vērā, ka aizdevumu sniegšana iepriekš aprakstītā shēmas veidā var notikt, izmantojot arī mikrouzņēmumus, </w:t>
            </w:r>
            <w:r w:rsidR="00EA5856" w:rsidRPr="00D75BF2">
              <w:t>nepieciešams veikt grozījumus likumā, lai novērstu šī nodokļu maksātāja statusa izmantošanu nodokļu optimizācijas shēmu veidošanā.</w:t>
            </w:r>
          </w:p>
          <w:p w14:paraId="1867B124" w14:textId="77777777" w:rsidR="00E608D8" w:rsidRDefault="00E608D8" w:rsidP="00E608D8">
            <w:pPr>
              <w:ind w:firstLine="444"/>
              <w:jc w:val="both"/>
            </w:pPr>
          </w:p>
          <w:p w14:paraId="07B7B28F" w14:textId="24168FEF" w:rsidR="009A6EAA" w:rsidRPr="004F287F" w:rsidRDefault="009A6EAA" w:rsidP="009A6EAA">
            <w:pPr>
              <w:jc w:val="both"/>
              <w:rPr>
                <w:i/>
                <w:iCs/>
                <w:u w:val="single"/>
              </w:rPr>
            </w:pPr>
            <w:r>
              <w:rPr>
                <w:i/>
                <w:iCs/>
                <w:u w:val="single"/>
              </w:rPr>
              <w:t xml:space="preserve">Likumprojekta </w:t>
            </w:r>
            <w:r w:rsidR="00003AD7">
              <w:rPr>
                <w:i/>
                <w:iCs/>
                <w:u w:val="single"/>
              </w:rPr>
              <w:t xml:space="preserve">3. un 7.pants (likuma </w:t>
            </w:r>
            <w:r>
              <w:rPr>
                <w:i/>
                <w:iCs/>
                <w:u w:val="single"/>
              </w:rPr>
              <w:t>2.</w:t>
            </w:r>
            <w:r w:rsidRPr="004F287F">
              <w:rPr>
                <w:i/>
                <w:iCs/>
                <w:u w:val="single"/>
                <w:vertAlign w:val="superscript"/>
              </w:rPr>
              <w:t>1</w:t>
            </w:r>
            <w:r>
              <w:rPr>
                <w:i/>
                <w:iCs/>
                <w:u w:val="single"/>
              </w:rPr>
              <w:t>panta piektā daļa</w:t>
            </w:r>
            <w:r w:rsidR="00FA6985">
              <w:rPr>
                <w:i/>
                <w:iCs/>
                <w:u w:val="single"/>
              </w:rPr>
              <w:t>, pārejas noteikumu 5.punkts</w:t>
            </w:r>
            <w:r w:rsidR="00003AD7">
              <w:rPr>
                <w:i/>
                <w:iCs/>
                <w:u w:val="single"/>
              </w:rPr>
              <w:t>)</w:t>
            </w:r>
          </w:p>
          <w:p w14:paraId="1C414799" w14:textId="7FECCADD" w:rsidR="009A6EAA" w:rsidRPr="009A6EAA" w:rsidRDefault="009A6EAA" w:rsidP="009A6EAA">
            <w:pPr>
              <w:jc w:val="both"/>
            </w:pPr>
            <w:r w:rsidRPr="009A6EAA">
              <w:t>Praksē ir gadījumi, ka</w:t>
            </w:r>
            <w:r w:rsidR="005A6689">
              <w:t>,</w:t>
            </w:r>
            <w:r w:rsidRPr="009A6EAA">
              <w:t xml:space="preserve"> izsniedzot skaidrās vai bezskaidrās naudas avansu preču vai pakalpojumu iegādei, komandējuma izdevumu segšanai, </w:t>
            </w:r>
            <w:r w:rsidR="00B07608">
              <w:t xml:space="preserve">mikrouzņēmums </w:t>
            </w:r>
            <w:r w:rsidRPr="009A6EAA">
              <w:t xml:space="preserve">nenosaka konkrētu šo naudas līdzekļu izlietošanas termiņu avansa norēķina personai. Tajā pat laikā minētajām personām netiek noteikta darba alga vai atlīdzība, tādējādi izvairoties no </w:t>
            </w:r>
            <w:r w:rsidR="00B07608">
              <w:t>nodokļa nomaksas pilnā apmērā</w:t>
            </w:r>
            <w:r w:rsidRPr="009A6EAA">
              <w:t>. Pēc ekonomiskās būtības skaidrās vai bezskaidrās naudas avanss tiek izsniegts, lai uzņēmums saimnieciskās darbības nodrošināšanai iegādātos preces vai pakalpojumus, kā arī segtu citus ar saimnieciskās darbības procesu saistītus izdevumus, piemēram, komandējumu izdevumus.</w:t>
            </w:r>
          </w:p>
          <w:p w14:paraId="07F2D69D" w14:textId="77777777" w:rsidR="00264FE1" w:rsidRDefault="00264FE1" w:rsidP="009A6EAA">
            <w:pPr>
              <w:jc w:val="both"/>
            </w:pPr>
            <w:r>
              <w:t>Lai novērstu minēto nodokļu nemaksāšanas risku, tika veikti attiecīgi grozījumi likumā „Par iedzīvotāju ienākuma nodokli”, kas stājās spēkā šā gada 1.janvārī.</w:t>
            </w:r>
          </w:p>
          <w:p w14:paraId="1E1044E7" w14:textId="086ECDBC" w:rsidR="009A6EAA" w:rsidRPr="009A6EAA" w:rsidRDefault="00264FE1" w:rsidP="009A6EAA">
            <w:pPr>
              <w:jc w:val="both"/>
            </w:pPr>
            <w:r>
              <w:t>Tādējādi,</w:t>
            </w:r>
            <w:r w:rsidR="009A6EAA" w:rsidRPr="009A6EAA">
              <w:t xml:space="preserve"> </w:t>
            </w:r>
            <w:r w:rsidRPr="009A6EAA">
              <w:t>lai ierobe</w:t>
            </w:r>
            <w:r>
              <w:t>žotu nodokļu plānošanu saimnieciskās darbības un komercdarbības veicējiem</w:t>
            </w:r>
            <w:r w:rsidRPr="009A6EAA">
              <w:t>, kuri, izsniedzot skaidrās vai bezskaidrās naudas avansus un n</w:t>
            </w:r>
            <w:r>
              <w:t xml:space="preserve">eliekot par tiem norēķināties, </w:t>
            </w:r>
            <w:r w:rsidRPr="009A6EAA">
              <w:t xml:space="preserve">izvairās no </w:t>
            </w:r>
            <w:r>
              <w:t xml:space="preserve">mikrouzņēmumu nodokļa nomaksas pilnā apmērā, arī </w:t>
            </w:r>
            <w:r w:rsidR="00B07608">
              <w:t xml:space="preserve">Mikrouzņēmumu nodokļa </w:t>
            </w:r>
            <w:r w:rsidR="009A6EAA" w:rsidRPr="009A6EAA">
              <w:t xml:space="preserve">likumā </w:t>
            </w:r>
            <w:r w:rsidRPr="009A6EAA">
              <w:t>nepieciešam</w:t>
            </w:r>
            <w:r w:rsidR="0040317A">
              <w:t>s</w:t>
            </w:r>
            <w:r>
              <w:t xml:space="preserve"> </w:t>
            </w:r>
            <w:r w:rsidR="0040317A">
              <w:t xml:space="preserve">ieviest atbilstošas  </w:t>
            </w:r>
            <w:proofErr w:type="spellStart"/>
            <w:r>
              <w:t>pretizvairīšanās</w:t>
            </w:r>
            <w:proofErr w:type="spellEnd"/>
            <w:r>
              <w:t xml:space="preserve"> norm</w:t>
            </w:r>
            <w:r w:rsidR="0040317A">
              <w:t>as.</w:t>
            </w:r>
            <w:r>
              <w:t xml:space="preserve">  </w:t>
            </w:r>
            <w:r w:rsidR="009A6EAA" w:rsidRPr="009A6EAA">
              <w:t>,.</w:t>
            </w:r>
          </w:p>
          <w:p w14:paraId="162E4271" w14:textId="77777777" w:rsidR="009A6EAA" w:rsidRDefault="009A6EAA" w:rsidP="0058113F">
            <w:pPr>
              <w:jc w:val="both"/>
              <w:rPr>
                <w:i/>
                <w:u w:val="single"/>
              </w:rPr>
            </w:pPr>
          </w:p>
          <w:p w14:paraId="749EF9B4" w14:textId="62A71C72" w:rsidR="00402C48" w:rsidRDefault="00402C48" w:rsidP="0058113F">
            <w:pPr>
              <w:jc w:val="both"/>
              <w:rPr>
                <w:i/>
                <w:u w:val="single"/>
              </w:rPr>
            </w:pPr>
            <w:r>
              <w:rPr>
                <w:i/>
                <w:u w:val="single"/>
              </w:rPr>
              <w:t xml:space="preserve">Likumprojekta </w:t>
            </w:r>
            <w:r w:rsidR="00003AD7">
              <w:rPr>
                <w:i/>
                <w:u w:val="single"/>
              </w:rPr>
              <w:t xml:space="preserve">4.pants (likuma </w:t>
            </w:r>
            <w:r>
              <w:rPr>
                <w:i/>
                <w:u w:val="single"/>
              </w:rPr>
              <w:t>3.panta pirmā un otrā daļa</w:t>
            </w:r>
            <w:r w:rsidR="00003AD7">
              <w:rPr>
                <w:i/>
                <w:u w:val="single"/>
              </w:rPr>
              <w:t>)</w:t>
            </w:r>
          </w:p>
          <w:p w14:paraId="649D6503" w14:textId="1DD76045" w:rsidR="00402C48" w:rsidRDefault="00402C48" w:rsidP="0058113F">
            <w:pPr>
              <w:jc w:val="both"/>
            </w:pPr>
            <w:r>
              <w:t>Ministru kabineta 2012.gada 30.oktobra sēdē tika apstiprināts informatīvais ziņojums „</w:t>
            </w:r>
            <w:r w:rsidRPr="00402C48">
              <w:t>Par elektroniskās algas nodokļa grāmatiņas ieviešanu</w:t>
            </w:r>
            <w:r>
              <w:t>”. Atbilstoši ziņojumā norādītajam</w:t>
            </w:r>
            <w:r w:rsidRPr="00402C48">
              <w:t xml:space="preserve"> algas nodokļa grāmatiņa turpmāk būs pieejama, izmantojot </w:t>
            </w:r>
            <w:r>
              <w:t>VID</w:t>
            </w:r>
            <w:r w:rsidRPr="00402C48">
              <w:t xml:space="preserve"> elektroniskās deklarēšanas sistēmu</w:t>
            </w:r>
            <w:r>
              <w:t>,</w:t>
            </w:r>
            <w:r w:rsidRPr="00402C48">
              <w:t xml:space="preserve"> un </w:t>
            </w:r>
            <w:r>
              <w:t>šo reģistru</w:t>
            </w:r>
            <w:r w:rsidRPr="00402C48">
              <w:t xml:space="preserve"> uzturēs </w:t>
            </w:r>
            <w:r>
              <w:t>VID.</w:t>
            </w:r>
            <w:r w:rsidRPr="00402C48">
              <w:t xml:space="preserve"> </w:t>
            </w:r>
            <w:r>
              <w:t>Tādējādi mikrouzņēmuma darbiniekam turpmāk nevajadzēs iesniegt mikrouzņēmumā algas nodokļa grāmatiņu, jo VID informācijas sistēmā būs dati par periodu, kurā mikrouzņēmuma darbinieks nevar piemērot likumā „Par iedzīvotāju ienākuma nodokli” noteiktos atvieglojumus par apgādājamajiem un ar iedzīvotāju ienākuma nodokli neapliekamo minimumu.</w:t>
            </w:r>
            <w:r w:rsidR="005A6689">
              <w:t xml:space="preserve"> Tādējādi vairs nav pamatota prasība mikrouzņēmuma darbiniekam iesniegt algas nodokļa grāmatiņu mikrouzņēmuma nodokļa maksātājam, jo nepieciešamā informācija </w:t>
            </w:r>
            <w:r w:rsidR="00A86190">
              <w:t xml:space="preserve">tiks aktualizēta </w:t>
            </w:r>
            <w:r w:rsidR="005A6689">
              <w:t>VID reģistrā.</w:t>
            </w:r>
          </w:p>
          <w:p w14:paraId="76896418" w14:textId="77777777" w:rsidR="00402C48" w:rsidRPr="00402C48" w:rsidRDefault="00402C48" w:rsidP="0058113F">
            <w:pPr>
              <w:jc w:val="both"/>
            </w:pPr>
          </w:p>
          <w:p w14:paraId="015277AA" w14:textId="230BB35A" w:rsidR="0058113F" w:rsidRDefault="001B6D82" w:rsidP="0058113F">
            <w:pPr>
              <w:jc w:val="both"/>
              <w:rPr>
                <w:i/>
                <w:u w:val="single"/>
              </w:rPr>
            </w:pPr>
            <w:r>
              <w:rPr>
                <w:i/>
                <w:u w:val="single"/>
              </w:rPr>
              <w:t xml:space="preserve">Likumprojekta </w:t>
            </w:r>
            <w:r w:rsidR="00003AD7">
              <w:rPr>
                <w:i/>
                <w:u w:val="single"/>
              </w:rPr>
              <w:t xml:space="preserve">5. un 6.pants (likuma </w:t>
            </w:r>
            <w:r w:rsidR="0058113F">
              <w:rPr>
                <w:i/>
                <w:u w:val="single"/>
              </w:rPr>
              <w:t>4.panta 8.</w:t>
            </w:r>
            <w:r w:rsidR="0058113F" w:rsidRPr="0058113F">
              <w:rPr>
                <w:i/>
                <w:u w:val="single"/>
                <w:vertAlign w:val="superscript"/>
              </w:rPr>
              <w:t>3</w:t>
            </w:r>
            <w:r w:rsidR="0058113F">
              <w:rPr>
                <w:i/>
                <w:u w:val="single"/>
              </w:rPr>
              <w:t>daļa, 6.panta 2.</w:t>
            </w:r>
            <w:r w:rsidR="0058113F" w:rsidRPr="0058113F">
              <w:rPr>
                <w:i/>
                <w:u w:val="single"/>
                <w:vertAlign w:val="superscript"/>
              </w:rPr>
              <w:t>1</w:t>
            </w:r>
            <w:r w:rsidR="003B65C8">
              <w:rPr>
                <w:i/>
                <w:u w:val="single"/>
              </w:rPr>
              <w:t>,</w:t>
            </w:r>
            <w:r w:rsidR="0058113F">
              <w:rPr>
                <w:i/>
                <w:u w:val="single"/>
              </w:rPr>
              <w:t xml:space="preserve"> 3.</w:t>
            </w:r>
            <w:r w:rsidR="0058113F" w:rsidRPr="0058113F">
              <w:rPr>
                <w:i/>
                <w:u w:val="single"/>
                <w:vertAlign w:val="superscript"/>
              </w:rPr>
              <w:t>1</w:t>
            </w:r>
            <w:r w:rsidR="003B65C8">
              <w:rPr>
                <w:i/>
                <w:u w:val="single"/>
                <w:vertAlign w:val="superscript"/>
              </w:rPr>
              <w:t xml:space="preserve"> </w:t>
            </w:r>
            <w:r w:rsidR="003B65C8">
              <w:rPr>
                <w:i/>
                <w:u w:val="single"/>
              </w:rPr>
              <w:t>un 3.</w:t>
            </w:r>
            <w:r w:rsidR="003B65C8" w:rsidRPr="003B65C8">
              <w:rPr>
                <w:i/>
                <w:u w:val="single"/>
                <w:vertAlign w:val="superscript"/>
              </w:rPr>
              <w:t>2</w:t>
            </w:r>
            <w:r w:rsidR="0058113F">
              <w:rPr>
                <w:i/>
                <w:u w:val="single"/>
              </w:rPr>
              <w:t>daļa</w:t>
            </w:r>
            <w:r w:rsidR="00003AD7">
              <w:rPr>
                <w:i/>
                <w:u w:val="single"/>
              </w:rPr>
              <w:t>)</w:t>
            </w:r>
          </w:p>
          <w:p w14:paraId="7F5CC0D1" w14:textId="6A94E8AB" w:rsidR="00A51F78" w:rsidRDefault="002222EE" w:rsidP="00D26F60">
            <w:pPr>
              <w:jc w:val="both"/>
            </w:pPr>
            <w:r>
              <w:t xml:space="preserve">Likumā ir noteikta mikrouzņēmumu nodokļa </w:t>
            </w:r>
            <w:proofErr w:type="spellStart"/>
            <w:r>
              <w:t>pa</w:t>
            </w:r>
            <w:r w:rsidR="0096610B">
              <w:t>p</w:t>
            </w:r>
            <w:r>
              <w:t>ildlikme</w:t>
            </w:r>
            <w:proofErr w:type="spellEnd"/>
            <w:r>
              <w:t xml:space="preserve">, kas tiek piemērota mikrouzņēmuma apgrozījumam, kas pārsniedz 70 000 latu gadā, un </w:t>
            </w:r>
            <w:r w:rsidR="00650538">
              <w:t xml:space="preserve">mikrouzņēmuma darbinieku skaita pārsniegumam, ja mikrouzņēmumu darbinieku skaits </w:t>
            </w:r>
            <w:r>
              <w:t>ir lielāks par pieciem.</w:t>
            </w:r>
            <w:r w:rsidR="00650538">
              <w:t xml:space="preserve"> </w:t>
            </w:r>
          </w:p>
          <w:p w14:paraId="1F72C589" w14:textId="65BDFBBE" w:rsidR="00515AD8" w:rsidRDefault="00801B54" w:rsidP="00D26F60">
            <w:pPr>
              <w:jc w:val="both"/>
            </w:pPr>
            <w:r>
              <w:t xml:space="preserve">Atbilstoši ar </w:t>
            </w:r>
            <w:r w:rsidRPr="00D75BF2">
              <w:t>Ministru kabineta 2012.gada 26.novembr</w:t>
            </w:r>
            <w:r>
              <w:t>a</w:t>
            </w:r>
            <w:r w:rsidRPr="00D75BF2">
              <w:t xml:space="preserve"> rīkojum</w:t>
            </w:r>
            <w:r>
              <w:t>u</w:t>
            </w:r>
            <w:r w:rsidRPr="00D75BF2">
              <w:t xml:space="preserve"> Nr.555 </w:t>
            </w:r>
            <w:r>
              <w:t>apstiprināt</w:t>
            </w:r>
            <w:r w:rsidR="00F47EE5">
              <w:t>ajai</w:t>
            </w:r>
            <w:r>
              <w:t xml:space="preserve"> </w:t>
            </w:r>
            <w:r w:rsidRPr="00D75BF2">
              <w:t>Koncepcij</w:t>
            </w:r>
            <w:r>
              <w:t>a</w:t>
            </w:r>
            <w:r w:rsidR="00F47EE5">
              <w:t>i</w:t>
            </w:r>
            <w:r w:rsidRPr="00D75BF2">
              <w:t xml:space="preserve"> par mazo uzņēmumu nodokļa maksāšanas režīmu konsolidāciju un vienkāršošanu</w:t>
            </w:r>
            <w:r w:rsidR="00A51F78">
              <w:t>,</w:t>
            </w:r>
            <w:r>
              <w:t xml:space="preserve"> lai </w:t>
            </w:r>
            <w:r w:rsidR="00650538">
              <w:t xml:space="preserve">nodrošinātu mikrouzņēmuma attīstību un stimulētu patiesā apgrozījuma un darbinieku skaita deklarēšanu, ir </w:t>
            </w:r>
            <w:r w:rsidR="009F023F">
              <w:t>jāievieš normas</w:t>
            </w:r>
            <w:r w:rsidR="00D26F60">
              <w:t xml:space="preserve">, kas </w:t>
            </w:r>
            <w:r w:rsidR="00650538">
              <w:t>veicina</w:t>
            </w:r>
            <w:r w:rsidR="00524806" w:rsidRPr="00D26F60">
              <w:t xml:space="preserve"> mazo uzņēmumu</w:t>
            </w:r>
            <w:r w:rsidR="00524806">
              <w:t>, kuri piemēro</w:t>
            </w:r>
            <w:r w:rsidR="00524806" w:rsidRPr="00D26F60">
              <w:t xml:space="preserve"> </w:t>
            </w:r>
            <w:r w:rsidR="00650538">
              <w:lastRenderedPageBreak/>
              <w:t>mikrouzņēmumu nodokļa</w:t>
            </w:r>
            <w:r w:rsidR="00524806" w:rsidRPr="00D26F60">
              <w:t xml:space="preserve"> </w:t>
            </w:r>
            <w:r w:rsidR="00524806">
              <w:t>maksāšanas režīmu,</w:t>
            </w:r>
            <w:r w:rsidR="00524806" w:rsidRPr="00D26F60">
              <w:t xml:space="preserve"> izaugsmi un iekļaušanos vispārējā nodokļu maksāšanas sistēmā</w:t>
            </w:r>
            <w:r w:rsidR="00515AD8">
              <w:t>.</w:t>
            </w:r>
          </w:p>
          <w:p w14:paraId="3BA4DFCA" w14:textId="2B4242B9" w:rsidR="00F93104" w:rsidRDefault="00F93104" w:rsidP="00D26F60">
            <w:pPr>
              <w:jc w:val="both"/>
            </w:pPr>
            <w:r>
              <w:t xml:space="preserve">Statistika liecina, ka mikrouzņēmumu nodokļa maksātāju skaits, kuriem apgrozījums pārsniedz 70 000 latu, nav liels. Iespējams, ir mikrouzņēmumi, kas nenorāda patieso apgrozījumu, kas stabili pieaug, lai nepiemērotu mikrouzņēmumu nodokļa </w:t>
            </w:r>
            <w:proofErr w:type="spellStart"/>
            <w:r>
              <w:t>papildlikmi</w:t>
            </w:r>
            <w:proofErr w:type="spellEnd"/>
            <w:r>
              <w:t xml:space="preserve">. Tādējādi stimulējošas normas  ir nepieciešamas, lai </w:t>
            </w:r>
            <w:r w:rsidR="00ED59AF">
              <w:t>netiktu piemērota</w:t>
            </w:r>
            <w:r w:rsidR="00923968">
              <w:t>s</w:t>
            </w:r>
            <w:r w:rsidR="00ED59AF">
              <w:t xml:space="preserve"> paaugstināt</w:t>
            </w:r>
            <w:r w:rsidR="00923968">
              <w:t>ā</w:t>
            </w:r>
            <w:r w:rsidR="00ED59AF">
              <w:t xml:space="preserve">s likmes un tiktu sekmēta </w:t>
            </w:r>
            <w:r>
              <w:t>mikrouzņēmum</w:t>
            </w:r>
            <w:r w:rsidR="00ED59AF">
              <w:t xml:space="preserve">u izaugsme.  </w:t>
            </w:r>
          </w:p>
          <w:p w14:paraId="60B72418" w14:textId="77777777" w:rsidR="00515AD8" w:rsidRDefault="00515AD8" w:rsidP="00D26F60">
            <w:pPr>
              <w:jc w:val="both"/>
            </w:pPr>
          </w:p>
          <w:p w14:paraId="6CF09192" w14:textId="0CEA8F31" w:rsidR="00515AD8" w:rsidRDefault="001B6D82" w:rsidP="00D26F60">
            <w:pPr>
              <w:jc w:val="both"/>
              <w:rPr>
                <w:i/>
                <w:u w:val="single"/>
              </w:rPr>
            </w:pPr>
            <w:r>
              <w:rPr>
                <w:i/>
                <w:u w:val="single"/>
              </w:rPr>
              <w:t xml:space="preserve">Likumprojekta </w:t>
            </w:r>
            <w:r w:rsidR="00003AD7">
              <w:rPr>
                <w:i/>
                <w:u w:val="single"/>
              </w:rPr>
              <w:t xml:space="preserve">6.pants (likuma </w:t>
            </w:r>
            <w:r w:rsidR="00515AD8">
              <w:rPr>
                <w:i/>
                <w:u w:val="single"/>
              </w:rPr>
              <w:t>6.panta piektā un sestā daļa</w:t>
            </w:r>
            <w:r w:rsidR="00003AD7">
              <w:rPr>
                <w:i/>
                <w:u w:val="single"/>
              </w:rPr>
              <w:t>)</w:t>
            </w:r>
          </w:p>
          <w:p w14:paraId="4A8C3DC5" w14:textId="446F933F" w:rsidR="006A2D83" w:rsidRDefault="00506F8C" w:rsidP="006A2D83">
            <w:pPr>
              <w:widowControl w:val="0"/>
              <w:jc w:val="both"/>
            </w:pPr>
            <w:r>
              <w:t xml:space="preserve">Atbilstoši ar </w:t>
            </w:r>
            <w:r w:rsidRPr="00D75BF2">
              <w:t>Ministru kabineta 2012.gada 26.novembr</w:t>
            </w:r>
            <w:r>
              <w:t>a</w:t>
            </w:r>
            <w:r w:rsidRPr="00D75BF2">
              <w:t xml:space="preserve"> rīkojum</w:t>
            </w:r>
            <w:r>
              <w:t>u</w:t>
            </w:r>
            <w:r w:rsidRPr="00D75BF2">
              <w:t xml:space="preserve"> Nr.555 </w:t>
            </w:r>
            <w:r>
              <w:t>apstiprināt</w:t>
            </w:r>
            <w:r w:rsidR="00F93104">
              <w:t>ajā</w:t>
            </w:r>
            <w:r>
              <w:t xml:space="preserve"> </w:t>
            </w:r>
            <w:r w:rsidRPr="00D75BF2">
              <w:t>Koncepcij</w:t>
            </w:r>
            <w:r w:rsidR="00F93104">
              <w:t>ā</w:t>
            </w:r>
            <w:r w:rsidRPr="00D75BF2">
              <w:t xml:space="preserve"> par mazo uzņēmumu nodokļa maksāšanas režīmu konsolidāciju un vienkāršošanu</w:t>
            </w:r>
            <w:r w:rsidR="00F93104">
              <w:t xml:space="preserve"> norādītajam,</w:t>
            </w:r>
            <w:r>
              <w:t xml:space="preserve"> </w:t>
            </w:r>
            <w:r w:rsidR="001B6D82">
              <w:t>VID</w:t>
            </w:r>
            <w:r w:rsidR="006A2D83">
              <w:t xml:space="preserve"> </w:t>
            </w:r>
            <w:r w:rsidR="006A2D83" w:rsidRPr="009B3EED">
              <w:t xml:space="preserve">uzskaites sistēmā </w:t>
            </w:r>
            <w:r w:rsidR="00F93104">
              <w:t>2008.-2010.gadā</w:t>
            </w:r>
            <w:r w:rsidR="00F93104" w:rsidRPr="009B3EED">
              <w:t xml:space="preserve"> </w:t>
            </w:r>
            <w:r w:rsidR="006A2D83" w:rsidRPr="009B3EED">
              <w:t xml:space="preserve">ir reģistrēts ļoti liels saimnieciskās darbības veicēju un mazo uzņēmumu skaits (aptuveni 40%), kuru </w:t>
            </w:r>
            <w:r w:rsidR="001B6D82">
              <w:t>VID</w:t>
            </w:r>
            <w:r w:rsidR="006A2D83" w:rsidRPr="009B3EED">
              <w:t xml:space="preserve"> iesniegtajos pārskatos parādītā informācija liecina, ka tie faktiski neveic saimniecisko darbību. Šie maksātāji nestrādā ar apgrozījumu </w:t>
            </w:r>
            <w:r w:rsidR="006A2D83">
              <w:t>vai to apgrozījums ir niecīgs</w:t>
            </w:r>
            <w:r w:rsidR="006A2D83" w:rsidRPr="009B3EED">
              <w:t xml:space="preserve">, attiecīgi </w:t>
            </w:r>
            <w:r w:rsidR="006A2D83">
              <w:t>nodoklis netiek maksāts vai tā apmērs ir ļoti mazs</w:t>
            </w:r>
            <w:r w:rsidR="006A2D83" w:rsidRPr="009B3EED">
              <w:t>, taču nodokļu administrācijai jāveic zināms darbs ar šādiem maksātājiem – jānoskaidro pārskatu neiesniegšanas vai nodokļu nemaksāšanas iemesli, jāveic tālruņa zvani vai sarakste u.tml. Vienlaikus šāds maksātāju skaits, neveicot sīkāku analīzi, rada nepareizu priekšstatu par saimnieciskās darbības aktivitāti valstī.</w:t>
            </w:r>
          </w:p>
          <w:p w14:paraId="0C09B831" w14:textId="4B1A6686" w:rsidR="002562F7" w:rsidRDefault="002562F7" w:rsidP="002562F7">
            <w:pPr>
              <w:widowControl w:val="0"/>
              <w:jc w:val="both"/>
            </w:pPr>
            <w:r>
              <w:t>Minētā tendence nav daudz uzlabojusies</w:t>
            </w:r>
            <w:r w:rsidR="00461168">
              <w:t xml:space="preserve"> arī turpmākajos gados.</w:t>
            </w:r>
            <w:r>
              <w:t xml:space="preserve"> </w:t>
            </w:r>
            <w:r w:rsidR="00461168">
              <w:t xml:space="preserve">2011.gadā </w:t>
            </w:r>
            <w:r>
              <w:t xml:space="preserve">bez apgrozījuma </w:t>
            </w:r>
            <w:r w:rsidR="00461168">
              <w:t xml:space="preserve">2 309 mikrouzņēmumi (13,5% no mikrouzņēmumu kopējā skaita), 2012.gadā – 3 613 mikrouzņēmumi (14,1 % no mikrouzņēmumu kopējā skaita). Ar nelielu gada apgrozījumu </w:t>
            </w:r>
            <w:r w:rsidR="009F223F">
              <w:t xml:space="preserve">- līdz 350 latiem (t.i., apgrozījums, no kura nodoklis nepārsniedz 36 latus, jeb 50 </w:t>
            </w:r>
            <w:proofErr w:type="spellStart"/>
            <w:r w:rsidR="009F223F">
              <w:rPr>
                <w:i/>
              </w:rPr>
              <w:t>euro</w:t>
            </w:r>
            <w:proofErr w:type="spellEnd"/>
            <w:r w:rsidR="009F223F">
              <w:t xml:space="preserve">) </w:t>
            </w:r>
            <w:r w:rsidR="00461168">
              <w:t xml:space="preserve">2011.gadā strādāja aptuveni 1000 mikrouzņēmumu (5,8% no mikrouzņēmumu kopējā skaita), 2012.gadā – aptuveni 1 500 (6%). </w:t>
            </w:r>
          </w:p>
          <w:p w14:paraId="41EEBF51" w14:textId="0770AEF5" w:rsidR="0058113F" w:rsidRPr="0058113F" w:rsidRDefault="005B4121" w:rsidP="001B6D82">
            <w:pPr>
              <w:widowControl w:val="0"/>
              <w:jc w:val="both"/>
            </w:pPr>
            <w:r>
              <w:t xml:space="preserve">Izvērtējot šo statistiku, jāņem vērā salīdzinoši neliels mikrouzņēmumu nodokļa maksātāju īpatsvars salīdzinājumā ar kopējo nodokļu administrācijā reģistrēto nodokļu maksātāju – saimnieciskās un komercdarbības veicēju skaitu. </w:t>
            </w:r>
            <w:r w:rsidR="006A2D83">
              <w:t>Līdz ar to</w:t>
            </w:r>
            <w:r w:rsidR="006A2D83" w:rsidRPr="00E5370A">
              <w:t xml:space="preserve"> </w:t>
            </w:r>
            <w:r w:rsidR="006A2D83" w:rsidRPr="007273EB">
              <w:t xml:space="preserve">nepieciešams </w:t>
            </w:r>
            <w:r w:rsidR="006A2D83" w:rsidRPr="006A2D83">
              <w:t xml:space="preserve">risinājums, lai novērstu, ka </w:t>
            </w:r>
            <w:r w:rsidR="001B6D82">
              <w:t>VID</w:t>
            </w:r>
            <w:r w:rsidR="006A2D83" w:rsidRPr="006A2D83">
              <w:t xml:space="preserve"> reģistrēts liels </w:t>
            </w:r>
            <w:r w:rsidR="006A2D83">
              <w:t xml:space="preserve">nodokļu maksātāju </w:t>
            </w:r>
            <w:r w:rsidR="006A2D83" w:rsidRPr="006A2D83">
              <w:t xml:space="preserve">skaits, kuru </w:t>
            </w:r>
            <w:r w:rsidR="006A2D83">
              <w:t>ie</w:t>
            </w:r>
            <w:r w:rsidR="006A2D83" w:rsidRPr="006A2D83">
              <w:t>sniegtie dati liecina, ka saimnieciskā darbība netiek veikta vai arī samaksātais nodoklis nesedz nodokļa administrēšanas izdevumus.</w:t>
            </w:r>
          </w:p>
        </w:tc>
      </w:tr>
      <w:tr w:rsidR="008A38E2" w:rsidRPr="00D75BF2" w14:paraId="4A7FF0DC" w14:textId="77777777" w:rsidTr="0045112F">
        <w:tc>
          <w:tcPr>
            <w:tcW w:w="134" w:type="pct"/>
            <w:tcBorders>
              <w:top w:val="outset" w:sz="6" w:space="0" w:color="000000"/>
              <w:left w:val="outset" w:sz="6" w:space="0" w:color="000000"/>
              <w:bottom w:val="outset" w:sz="6" w:space="0" w:color="000000"/>
              <w:right w:val="outset" w:sz="6" w:space="0" w:color="000000"/>
            </w:tcBorders>
          </w:tcPr>
          <w:p w14:paraId="2F91F500" w14:textId="0538FE88" w:rsidR="00544B62" w:rsidRPr="00D75BF2" w:rsidRDefault="00AE23FD" w:rsidP="00AE23FD">
            <w:pPr>
              <w:spacing w:before="100" w:beforeAutospacing="1" w:after="100" w:afterAutospacing="1"/>
              <w:jc w:val="both"/>
            </w:pPr>
            <w:r w:rsidRPr="00D75BF2">
              <w:lastRenderedPageBreak/>
              <w:t xml:space="preserve"> 3.</w:t>
            </w:r>
          </w:p>
        </w:tc>
        <w:tc>
          <w:tcPr>
            <w:tcW w:w="900" w:type="pct"/>
            <w:tcBorders>
              <w:top w:val="outset" w:sz="6" w:space="0" w:color="000000"/>
              <w:left w:val="outset" w:sz="6" w:space="0" w:color="000000"/>
              <w:bottom w:val="outset" w:sz="6" w:space="0" w:color="000000"/>
              <w:right w:val="outset" w:sz="6" w:space="0" w:color="000000"/>
            </w:tcBorders>
          </w:tcPr>
          <w:p w14:paraId="0D70C62A" w14:textId="77777777" w:rsidR="00544B62" w:rsidRPr="00D75BF2" w:rsidRDefault="00544B62" w:rsidP="00764820">
            <w:pPr>
              <w:spacing w:before="100" w:beforeAutospacing="1" w:after="100" w:afterAutospacing="1"/>
            </w:pPr>
            <w:r w:rsidRPr="00D75BF2">
              <w:t>Saistītie politikas ietekmes novērtējumi un pētījumi</w:t>
            </w:r>
          </w:p>
        </w:tc>
        <w:tc>
          <w:tcPr>
            <w:tcW w:w="3967" w:type="pct"/>
            <w:gridSpan w:val="13"/>
            <w:tcBorders>
              <w:top w:val="outset" w:sz="6" w:space="0" w:color="000000"/>
              <w:left w:val="outset" w:sz="6" w:space="0" w:color="000000"/>
              <w:bottom w:val="outset" w:sz="6" w:space="0" w:color="000000"/>
              <w:right w:val="outset" w:sz="6" w:space="0" w:color="000000"/>
            </w:tcBorders>
          </w:tcPr>
          <w:p w14:paraId="3A6EDF79" w14:textId="77777777" w:rsidR="00544B62" w:rsidRPr="00D75BF2" w:rsidRDefault="00967689" w:rsidP="00967689">
            <w:pPr>
              <w:spacing w:before="100" w:beforeAutospacing="1" w:after="100" w:afterAutospacing="1"/>
              <w:jc w:val="both"/>
            </w:pPr>
            <w:r w:rsidRPr="00D75BF2">
              <w:t>Likump</w:t>
            </w:r>
            <w:r w:rsidR="003438E4" w:rsidRPr="00D75BF2">
              <w:t>rojekts šo jomu neskar</w:t>
            </w:r>
            <w:r w:rsidR="001C6521" w:rsidRPr="00D75BF2">
              <w:t xml:space="preserve">. </w:t>
            </w:r>
          </w:p>
        </w:tc>
      </w:tr>
      <w:tr w:rsidR="008A38E2" w:rsidRPr="00D75BF2" w14:paraId="6CB775F0" w14:textId="77777777" w:rsidTr="003008DC">
        <w:trPr>
          <w:trHeight w:val="1230"/>
        </w:trPr>
        <w:tc>
          <w:tcPr>
            <w:tcW w:w="134" w:type="pct"/>
            <w:tcBorders>
              <w:top w:val="outset" w:sz="6" w:space="0" w:color="000000"/>
              <w:left w:val="outset" w:sz="6" w:space="0" w:color="000000"/>
              <w:bottom w:val="outset" w:sz="6" w:space="0" w:color="000000"/>
              <w:right w:val="outset" w:sz="6" w:space="0" w:color="000000"/>
            </w:tcBorders>
          </w:tcPr>
          <w:p w14:paraId="294801D6" w14:textId="77777777" w:rsidR="00667C40" w:rsidRPr="00D75BF2" w:rsidRDefault="00667C40" w:rsidP="00544B62">
            <w:pPr>
              <w:spacing w:before="100" w:beforeAutospacing="1" w:after="100" w:afterAutospacing="1"/>
              <w:jc w:val="both"/>
            </w:pPr>
            <w:r w:rsidRPr="00D75BF2">
              <w:t>4.</w:t>
            </w:r>
          </w:p>
        </w:tc>
        <w:tc>
          <w:tcPr>
            <w:tcW w:w="900" w:type="pct"/>
            <w:tcBorders>
              <w:top w:val="outset" w:sz="6" w:space="0" w:color="000000"/>
              <w:left w:val="outset" w:sz="6" w:space="0" w:color="000000"/>
              <w:bottom w:val="outset" w:sz="6" w:space="0" w:color="000000"/>
              <w:right w:val="outset" w:sz="6" w:space="0" w:color="000000"/>
            </w:tcBorders>
          </w:tcPr>
          <w:p w14:paraId="4A7B4762" w14:textId="77777777" w:rsidR="00667C40" w:rsidRPr="00D75BF2" w:rsidRDefault="00667C40" w:rsidP="00764820">
            <w:pPr>
              <w:spacing w:before="100" w:beforeAutospacing="1" w:after="100" w:afterAutospacing="1"/>
            </w:pPr>
            <w:r w:rsidRPr="00D75BF2">
              <w:t>Tiesiskā regulējuma mērķis un būtība</w:t>
            </w:r>
          </w:p>
        </w:tc>
        <w:tc>
          <w:tcPr>
            <w:tcW w:w="3967" w:type="pct"/>
            <w:gridSpan w:val="13"/>
            <w:tcBorders>
              <w:top w:val="outset" w:sz="6" w:space="0" w:color="000000"/>
              <w:left w:val="outset" w:sz="6" w:space="0" w:color="000000"/>
              <w:bottom w:val="outset" w:sz="6" w:space="0" w:color="000000"/>
              <w:right w:val="outset" w:sz="6" w:space="0" w:color="000000"/>
            </w:tcBorders>
          </w:tcPr>
          <w:p w14:paraId="4FB38CC1" w14:textId="608100D1" w:rsidR="000E36B3" w:rsidRDefault="001B6D82" w:rsidP="000E36B3">
            <w:pPr>
              <w:jc w:val="both"/>
              <w:outlineLvl w:val="3"/>
              <w:rPr>
                <w:i/>
                <w:u w:val="single"/>
              </w:rPr>
            </w:pPr>
            <w:r w:rsidRPr="00E7750E">
              <w:rPr>
                <w:i/>
                <w:iCs/>
                <w:u w:val="single"/>
              </w:rPr>
              <w:t>Likum</w:t>
            </w:r>
            <w:r>
              <w:rPr>
                <w:i/>
                <w:iCs/>
                <w:u w:val="single"/>
              </w:rPr>
              <w:t>projekta</w:t>
            </w:r>
            <w:r w:rsidRPr="000E36B3">
              <w:rPr>
                <w:i/>
                <w:u w:val="single"/>
              </w:rPr>
              <w:t xml:space="preserve"> </w:t>
            </w:r>
            <w:r w:rsidR="00E7750E" w:rsidRPr="00E7750E">
              <w:rPr>
                <w:i/>
                <w:u w:val="single"/>
              </w:rPr>
              <w:t>1.panta 1.punkta „</w:t>
            </w:r>
            <w:proofErr w:type="spellStart"/>
            <w:r w:rsidR="00E7750E" w:rsidRPr="00E7750E">
              <w:rPr>
                <w:i/>
                <w:u w:val="single"/>
              </w:rPr>
              <w:t>e”apakšpunkts</w:t>
            </w:r>
            <w:proofErr w:type="spellEnd"/>
            <w:r w:rsidR="00E7750E" w:rsidRPr="00E7750E">
              <w:rPr>
                <w:i/>
                <w:u w:val="single"/>
              </w:rPr>
              <w:t xml:space="preserve">, pārejas noteikumu </w:t>
            </w:r>
            <w:r w:rsidR="00DA1432">
              <w:rPr>
                <w:i/>
                <w:u w:val="single"/>
              </w:rPr>
              <w:t>3</w:t>
            </w:r>
            <w:r w:rsidR="00E7750E" w:rsidRPr="00E7750E">
              <w:rPr>
                <w:i/>
                <w:u w:val="single"/>
              </w:rPr>
              <w:t>.punkts</w:t>
            </w:r>
          </w:p>
          <w:p w14:paraId="3B0042AB" w14:textId="0FAC38A8" w:rsidR="003D3F72" w:rsidRDefault="001B6D82" w:rsidP="00730411">
            <w:pPr>
              <w:jc w:val="both"/>
              <w:outlineLvl w:val="3"/>
            </w:pPr>
            <w:r>
              <w:t>Iz</w:t>
            </w:r>
            <w:r w:rsidR="00F20DC9">
              <w:t xml:space="preserve">strādātas normas mērķis ir novērst nodokļu optimizācijas shēmu veidošanu, iesaistot mikrouzņēmumu nodokļa maksātāju personālsabiedrībā. </w:t>
            </w:r>
          </w:p>
          <w:p w14:paraId="7779A535" w14:textId="5D063D13" w:rsidR="00E7750E" w:rsidRDefault="00E7750E" w:rsidP="00730411">
            <w:pPr>
              <w:jc w:val="both"/>
              <w:outlineLvl w:val="3"/>
            </w:pPr>
            <w:r>
              <w:t>Likumprojekts paredz, ka</w:t>
            </w:r>
            <w:r w:rsidR="00730411">
              <w:t xml:space="preserve"> </w:t>
            </w:r>
            <w:r>
              <w:t xml:space="preserve">fiziskā vai juridiskā persona, kura ir personālsabiedrības biedrs, nevar būt </w:t>
            </w:r>
            <w:r w:rsidR="00730411">
              <w:t>mikrouzņēmumu nodokļa maksātāja. Minētā norma stājas spēkā 2014.gada 1.</w:t>
            </w:r>
            <w:r w:rsidR="00F170B9">
              <w:t>jūlijā</w:t>
            </w:r>
            <w:r w:rsidR="00F20DC9">
              <w:t xml:space="preserve">, paredzot pārejas periodu, </w:t>
            </w:r>
            <w:r w:rsidR="00FE261E">
              <w:t>kurā</w:t>
            </w:r>
            <w:r w:rsidR="00F20DC9">
              <w:t xml:space="preserve"> mikrouzņēmum</w:t>
            </w:r>
            <w:r w:rsidR="00FE261E">
              <w:t>u nodokļa maksātājam</w:t>
            </w:r>
            <w:r w:rsidR="00F20DC9">
              <w:t xml:space="preserve">, </w:t>
            </w:r>
            <w:r w:rsidR="00FE261E">
              <w:t>kas</w:t>
            </w:r>
            <w:r w:rsidR="00F20DC9">
              <w:t xml:space="preserve"> ir personālsabiedrības </w:t>
            </w:r>
            <w:r w:rsidR="00FE261E">
              <w:t>biedrs, ir iespēja izstāties no personālsabiedrības</w:t>
            </w:r>
            <w:r w:rsidR="00730411">
              <w:t xml:space="preserve">. </w:t>
            </w:r>
          </w:p>
          <w:p w14:paraId="58A87F87" w14:textId="5361FD02" w:rsidR="00E7750E" w:rsidRPr="003D3F72" w:rsidRDefault="00FE261E" w:rsidP="00730411">
            <w:pPr>
              <w:jc w:val="both"/>
              <w:outlineLvl w:val="3"/>
            </w:pPr>
            <w:r w:rsidRPr="003D3F72">
              <w:lastRenderedPageBreak/>
              <w:t xml:space="preserve">Laika posmā, kamēr mikrouzņēmums vēl ir personālsabiedrības biedrs, </w:t>
            </w:r>
            <w:r w:rsidRPr="003D3F72">
              <w:rPr>
                <w:color w:val="000000" w:themeColor="text1"/>
              </w:rPr>
              <w:t xml:space="preserve">uz mikrouzņēmumu attiecināmo personālsabiedrības peļņas daļu apliek ar mikrouzņēmumu nodokli, piemērojot </w:t>
            </w:r>
            <w:r w:rsidR="00946B6F" w:rsidRPr="003D3F72">
              <w:t>likum</w:t>
            </w:r>
            <w:r w:rsidR="0096610B" w:rsidRPr="003D3F72">
              <w:t>ā</w:t>
            </w:r>
            <w:r w:rsidR="00946B6F" w:rsidRPr="003D3F72">
              <w:t xml:space="preserve"> noteikt</w:t>
            </w:r>
            <w:r w:rsidRPr="003D3F72">
              <w:t>o</w:t>
            </w:r>
            <w:r w:rsidR="00946B6F" w:rsidRPr="003D3F72">
              <w:t xml:space="preserve"> mikrouzņēmumu nodokļa </w:t>
            </w:r>
            <w:proofErr w:type="spellStart"/>
            <w:r w:rsidR="0096610B" w:rsidRPr="003D3F72">
              <w:t>papild</w:t>
            </w:r>
            <w:r w:rsidRPr="003D3F72">
              <w:t>likmi</w:t>
            </w:r>
            <w:proofErr w:type="spellEnd"/>
            <w:r w:rsidR="00CC4C9B" w:rsidRPr="003D3F72">
              <w:t xml:space="preserve"> 20% apmērā</w:t>
            </w:r>
            <w:r w:rsidR="00946B6F" w:rsidRPr="003D3F72">
              <w:t>.</w:t>
            </w:r>
          </w:p>
          <w:p w14:paraId="0107E12D" w14:textId="77777777" w:rsidR="003008DC" w:rsidRDefault="003008DC" w:rsidP="00CE04D2">
            <w:pPr>
              <w:jc w:val="both"/>
              <w:rPr>
                <w:i/>
                <w:iCs/>
                <w:u w:val="single"/>
              </w:rPr>
            </w:pPr>
          </w:p>
          <w:p w14:paraId="50BA22D5" w14:textId="71342046" w:rsidR="00CE04D2" w:rsidRPr="00185114" w:rsidRDefault="001B6D82" w:rsidP="00CE04D2">
            <w:pPr>
              <w:jc w:val="both"/>
              <w:rPr>
                <w:i/>
                <w:iCs/>
                <w:u w:val="single"/>
              </w:rPr>
            </w:pPr>
            <w:r w:rsidRPr="00185114">
              <w:rPr>
                <w:i/>
                <w:iCs/>
                <w:u w:val="single"/>
              </w:rPr>
              <w:t>Likum</w:t>
            </w:r>
            <w:r>
              <w:rPr>
                <w:i/>
                <w:iCs/>
                <w:u w:val="single"/>
              </w:rPr>
              <w:t>projekta</w:t>
            </w:r>
            <w:r w:rsidRPr="00185114">
              <w:rPr>
                <w:i/>
                <w:iCs/>
                <w:u w:val="single"/>
              </w:rPr>
              <w:t xml:space="preserve"> </w:t>
            </w:r>
            <w:r w:rsidR="00CE04D2" w:rsidRPr="00185114">
              <w:rPr>
                <w:i/>
                <w:iCs/>
                <w:u w:val="single"/>
              </w:rPr>
              <w:t>2.panta septītā un astotā daļa</w:t>
            </w:r>
            <w:r w:rsidR="00DA1432">
              <w:rPr>
                <w:i/>
                <w:iCs/>
                <w:u w:val="single"/>
              </w:rPr>
              <w:t>, pārejas noteikumu 2.punkts</w:t>
            </w:r>
          </w:p>
          <w:p w14:paraId="0B09CC94" w14:textId="77C70281" w:rsidR="00CE04D2" w:rsidRDefault="00CE04D2" w:rsidP="00CE04D2">
            <w:pPr>
              <w:jc w:val="both"/>
              <w:outlineLvl w:val="3"/>
            </w:pPr>
            <w:r>
              <w:t xml:space="preserve">Likumprojekts paredz ieviest nodokļu </w:t>
            </w:r>
            <w:proofErr w:type="spellStart"/>
            <w:r>
              <w:t>pretizvairīšanās</w:t>
            </w:r>
            <w:proofErr w:type="spellEnd"/>
            <w:r>
              <w:t xml:space="preserve"> normu, nodrošinot, ka nodokļa maksātājs, kas ir reģistrēts mikrouzņēmumu nodokļa maksātāja statusā, vienlaikus par ienākumiem no saimnieciskās darbības nevar maksāt iedzīvotāju ienākuma nodokli vai patentmaksu. </w:t>
            </w:r>
            <w:r w:rsidRPr="009E39B6">
              <w:t>Min</w:t>
            </w:r>
            <w:r w:rsidRPr="007129EE">
              <w:t xml:space="preserve">ētais nebūs attiecināms uz </w:t>
            </w:r>
            <w:r>
              <w:t xml:space="preserve">mikrouzņēmumu </w:t>
            </w:r>
            <w:r w:rsidRPr="007129EE">
              <w:t xml:space="preserve">nodokļa maksātājiem, kas </w:t>
            </w:r>
            <w:r>
              <w:t>gūst pasīvās saimnieciskās darbības ienākumu</w:t>
            </w:r>
            <w:r w:rsidR="0096610B">
              <w:t xml:space="preserve"> (piemēram, izīrē nekustamo īpašumu)</w:t>
            </w:r>
            <w:r>
              <w:t xml:space="preserve"> un piemēro šim ienākumam </w:t>
            </w:r>
            <w:r w:rsidRPr="009A0E88">
              <w:t xml:space="preserve">likuma </w:t>
            </w:r>
            <w:r>
              <w:t xml:space="preserve">„Par iedzīvotāju ienākuma nodokli” </w:t>
            </w:r>
            <w:r w:rsidRPr="009A0E88">
              <w:t>11.panta divpadsmito daļu.</w:t>
            </w:r>
          </w:p>
          <w:p w14:paraId="26562D54" w14:textId="77777777" w:rsidR="003008DC" w:rsidRDefault="003008DC" w:rsidP="00853564">
            <w:pPr>
              <w:jc w:val="both"/>
              <w:rPr>
                <w:i/>
                <w:iCs/>
                <w:u w:val="single"/>
              </w:rPr>
            </w:pPr>
          </w:p>
          <w:p w14:paraId="32D7F577" w14:textId="28B8106B" w:rsidR="00853564" w:rsidRPr="004F287F" w:rsidRDefault="001B6D82" w:rsidP="00853564">
            <w:pPr>
              <w:jc w:val="both"/>
              <w:rPr>
                <w:i/>
                <w:iCs/>
                <w:u w:val="single"/>
              </w:rPr>
            </w:pPr>
            <w:r>
              <w:rPr>
                <w:i/>
                <w:iCs/>
                <w:u w:val="single"/>
              </w:rPr>
              <w:t xml:space="preserve">Likumprojekta </w:t>
            </w:r>
            <w:r w:rsidR="00853564">
              <w:rPr>
                <w:i/>
                <w:iCs/>
                <w:u w:val="single"/>
              </w:rPr>
              <w:t>2.</w:t>
            </w:r>
            <w:r w:rsidR="00853564" w:rsidRPr="004F287F">
              <w:rPr>
                <w:i/>
                <w:iCs/>
                <w:u w:val="single"/>
                <w:vertAlign w:val="superscript"/>
              </w:rPr>
              <w:t>1</w:t>
            </w:r>
            <w:r w:rsidR="00853564">
              <w:rPr>
                <w:i/>
                <w:iCs/>
                <w:u w:val="single"/>
              </w:rPr>
              <w:t xml:space="preserve">panta ceturtā daļa, pārejas noteikumu </w:t>
            </w:r>
            <w:r w:rsidR="00DA1432">
              <w:rPr>
                <w:i/>
                <w:iCs/>
                <w:u w:val="single"/>
              </w:rPr>
              <w:t>4</w:t>
            </w:r>
            <w:r w:rsidR="00853564">
              <w:rPr>
                <w:i/>
                <w:iCs/>
                <w:u w:val="single"/>
              </w:rPr>
              <w:t>.punkts</w:t>
            </w:r>
          </w:p>
          <w:p w14:paraId="1011B3C7" w14:textId="69E3E76B" w:rsidR="00577AB7" w:rsidRDefault="0091158E" w:rsidP="00EA5856">
            <w:pPr>
              <w:jc w:val="both"/>
              <w:rPr>
                <w:iCs/>
              </w:rPr>
            </w:pPr>
            <w:r>
              <w:rPr>
                <w:iCs/>
              </w:rPr>
              <w:t>Iz</w:t>
            </w:r>
            <w:r w:rsidR="00A66DAE" w:rsidRPr="00D75BF2">
              <w:rPr>
                <w:iCs/>
              </w:rPr>
              <w:t>strādātā regulējuma mērķis ir novērst situācijas, ka</w:t>
            </w:r>
            <w:r>
              <w:rPr>
                <w:iCs/>
              </w:rPr>
              <w:t>d</w:t>
            </w:r>
            <w:r w:rsidR="00A66DAE" w:rsidRPr="00D75BF2">
              <w:rPr>
                <w:iCs/>
              </w:rPr>
              <w:t xml:space="preserve"> </w:t>
            </w:r>
            <w:r w:rsidR="0002145F" w:rsidRPr="00D75BF2">
              <w:rPr>
                <w:iCs/>
              </w:rPr>
              <w:t>juridiskas personas</w:t>
            </w:r>
            <w:r>
              <w:rPr>
                <w:iCs/>
              </w:rPr>
              <w:t xml:space="preserve"> un </w:t>
            </w:r>
            <w:r w:rsidR="0002145F" w:rsidRPr="00D75BF2">
              <w:rPr>
                <w:iCs/>
              </w:rPr>
              <w:t xml:space="preserve">fiziskas personas </w:t>
            </w:r>
            <w:r>
              <w:rPr>
                <w:iCs/>
              </w:rPr>
              <w:t>(</w:t>
            </w:r>
            <w:r w:rsidR="00D057DA" w:rsidRPr="00D75BF2">
              <w:rPr>
                <w:iCs/>
              </w:rPr>
              <w:t xml:space="preserve">individuālie komersanti </w:t>
            </w:r>
            <w:r w:rsidR="0002145F" w:rsidRPr="00D75BF2">
              <w:rPr>
                <w:iCs/>
              </w:rPr>
              <w:t>vai saimnieciskās darbības veicējas</w:t>
            </w:r>
            <w:r>
              <w:rPr>
                <w:iCs/>
              </w:rPr>
              <w:t>)</w:t>
            </w:r>
            <w:r w:rsidR="0002145F" w:rsidRPr="00D75BF2">
              <w:rPr>
                <w:iCs/>
              </w:rPr>
              <w:t xml:space="preserve"> izmanto aizdevumu sniegšanas juridisko formu, taču pēc ekonomiskās būtības šādā veidā izmaksā fiziskajām personām i</w:t>
            </w:r>
            <w:r w:rsidR="00853564">
              <w:rPr>
                <w:iCs/>
              </w:rPr>
              <w:t>enākumus</w:t>
            </w:r>
            <w:r w:rsidR="000C5A91" w:rsidRPr="00D75BF2">
              <w:rPr>
                <w:iCs/>
              </w:rPr>
              <w:t>.</w:t>
            </w:r>
            <w:r w:rsidR="00EA5856" w:rsidRPr="00D75BF2">
              <w:rPr>
                <w:iCs/>
              </w:rPr>
              <w:t xml:space="preserve"> </w:t>
            </w:r>
          </w:p>
          <w:p w14:paraId="32ED9754" w14:textId="5FD33D91" w:rsidR="007F032E" w:rsidRDefault="00EA5856" w:rsidP="00EA5856">
            <w:pPr>
              <w:jc w:val="both"/>
              <w:rPr>
                <w:color w:val="000000" w:themeColor="text1"/>
              </w:rPr>
            </w:pPr>
            <w:r w:rsidRPr="00D75BF2">
              <w:rPr>
                <w:iCs/>
              </w:rPr>
              <w:t xml:space="preserve">Likumprojekts paredz, ka tad, ja </w:t>
            </w:r>
            <w:r w:rsidRPr="00D75BF2">
              <w:rPr>
                <w:color w:val="000000" w:themeColor="text1"/>
              </w:rPr>
              <w:t>mikrouzņēmums darbiniekam ir izsniedzis aizdevumu, kas saskaņā ar likumu „Par iedzīvotāju ienākuma nodokli” ir ienākumam pielīdzināms aizdevums, tas neietilpst mikrouzņēmuma darbinieka ienākumā un ir apliekams ar iedzīvotāju ienākuma nodokli saskaņā ar likumu „Par iedzīvotāju ienākuma nodokli”. Tādējādi arī mikrouzņēmumu izsniegto aizdevumu gadījumos tiks</w:t>
            </w:r>
            <w:r w:rsidR="009A7D60" w:rsidRPr="00D75BF2">
              <w:rPr>
                <w:color w:val="000000" w:themeColor="text1"/>
              </w:rPr>
              <w:t xml:space="preserve"> piemērotas iedzīvotāju ienākuma nodokli </w:t>
            </w:r>
            <w:r w:rsidR="0096610B">
              <w:rPr>
                <w:color w:val="000000" w:themeColor="text1"/>
              </w:rPr>
              <w:t xml:space="preserve">regulējošajā normatīvajā aktā </w:t>
            </w:r>
            <w:r w:rsidR="009A7D60" w:rsidRPr="00D75BF2">
              <w:rPr>
                <w:color w:val="000000" w:themeColor="text1"/>
              </w:rPr>
              <w:t xml:space="preserve">iestrādātās </w:t>
            </w:r>
            <w:proofErr w:type="spellStart"/>
            <w:r w:rsidR="009A7D60" w:rsidRPr="00D75BF2">
              <w:rPr>
                <w:color w:val="000000" w:themeColor="text1"/>
              </w:rPr>
              <w:t>pretizvairīšanās</w:t>
            </w:r>
            <w:proofErr w:type="spellEnd"/>
            <w:r w:rsidR="009A7D60" w:rsidRPr="00D75BF2">
              <w:rPr>
                <w:color w:val="000000" w:themeColor="text1"/>
              </w:rPr>
              <w:t xml:space="preserve"> normas.</w:t>
            </w:r>
          </w:p>
          <w:p w14:paraId="5315A8E9" w14:textId="77777777" w:rsidR="003008DC" w:rsidRPr="00124B13" w:rsidRDefault="003008DC" w:rsidP="00853564">
            <w:pPr>
              <w:jc w:val="both"/>
              <w:rPr>
                <w:u w:val="single"/>
              </w:rPr>
            </w:pPr>
          </w:p>
          <w:p w14:paraId="02964F98" w14:textId="0F92AD5C" w:rsidR="003B65C8" w:rsidRPr="004F287F" w:rsidRDefault="003B65C8" w:rsidP="003B65C8">
            <w:pPr>
              <w:jc w:val="both"/>
              <w:rPr>
                <w:i/>
                <w:iCs/>
                <w:u w:val="single"/>
              </w:rPr>
            </w:pPr>
            <w:r>
              <w:rPr>
                <w:i/>
                <w:iCs/>
                <w:u w:val="single"/>
              </w:rPr>
              <w:t>Likumprojekta 2.</w:t>
            </w:r>
            <w:r w:rsidRPr="004F287F">
              <w:rPr>
                <w:i/>
                <w:iCs/>
                <w:u w:val="single"/>
                <w:vertAlign w:val="superscript"/>
              </w:rPr>
              <w:t>1</w:t>
            </w:r>
            <w:r>
              <w:rPr>
                <w:i/>
                <w:iCs/>
                <w:u w:val="single"/>
              </w:rPr>
              <w:t>panta piektā daļa, pārejas noteikumu 5.punkts</w:t>
            </w:r>
          </w:p>
          <w:p w14:paraId="79586761" w14:textId="77BC816A" w:rsidR="003B65C8" w:rsidRDefault="003B65C8" w:rsidP="003B65C8">
            <w:pPr>
              <w:jc w:val="both"/>
              <w:rPr>
                <w:iCs/>
              </w:rPr>
            </w:pPr>
            <w:r>
              <w:rPr>
                <w:iCs/>
              </w:rPr>
              <w:t>Iz</w:t>
            </w:r>
            <w:r w:rsidRPr="00D75BF2">
              <w:rPr>
                <w:iCs/>
              </w:rPr>
              <w:t>strādātā regulējuma mērķis ir novērst situācijas, ka</w:t>
            </w:r>
            <w:r>
              <w:rPr>
                <w:iCs/>
              </w:rPr>
              <w:t>d</w:t>
            </w:r>
            <w:r w:rsidRPr="00D75BF2">
              <w:rPr>
                <w:iCs/>
              </w:rPr>
              <w:t xml:space="preserve"> juridiskas personas</w:t>
            </w:r>
            <w:r>
              <w:rPr>
                <w:iCs/>
              </w:rPr>
              <w:t xml:space="preserve"> un </w:t>
            </w:r>
            <w:r w:rsidRPr="00D75BF2">
              <w:rPr>
                <w:iCs/>
              </w:rPr>
              <w:t xml:space="preserve">fiziskas personas </w:t>
            </w:r>
            <w:r>
              <w:rPr>
                <w:iCs/>
              </w:rPr>
              <w:t>(</w:t>
            </w:r>
            <w:r w:rsidRPr="00D75BF2">
              <w:rPr>
                <w:iCs/>
              </w:rPr>
              <w:t>individuālie komersanti vai saimnieciskās darbības veicējas</w:t>
            </w:r>
            <w:r>
              <w:rPr>
                <w:iCs/>
              </w:rPr>
              <w:t>)</w:t>
            </w:r>
            <w:r w:rsidRPr="00D75BF2">
              <w:rPr>
                <w:iCs/>
              </w:rPr>
              <w:t xml:space="preserve"> izmanto </w:t>
            </w:r>
            <w:r>
              <w:rPr>
                <w:iCs/>
              </w:rPr>
              <w:t>avansa izsniegšanas</w:t>
            </w:r>
            <w:r w:rsidRPr="00D75BF2">
              <w:rPr>
                <w:iCs/>
              </w:rPr>
              <w:t xml:space="preserve"> juridisko formu, taču pēc ekonomiskās būtības šādā veidā izmaksā fiziskajām personām i</w:t>
            </w:r>
            <w:r>
              <w:rPr>
                <w:iCs/>
              </w:rPr>
              <w:t>enākumus</w:t>
            </w:r>
            <w:r w:rsidRPr="00D75BF2">
              <w:rPr>
                <w:iCs/>
              </w:rPr>
              <w:t xml:space="preserve">. </w:t>
            </w:r>
          </w:p>
          <w:p w14:paraId="192B3A7A" w14:textId="3D167505" w:rsidR="003B65C8" w:rsidRDefault="003B65C8" w:rsidP="00853564">
            <w:pPr>
              <w:jc w:val="both"/>
              <w:rPr>
                <w:szCs w:val="28"/>
              </w:rPr>
            </w:pPr>
            <w:r w:rsidRPr="00D75BF2">
              <w:rPr>
                <w:iCs/>
              </w:rPr>
              <w:t xml:space="preserve">Likumprojekts paredz, ka </w:t>
            </w:r>
            <w:r>
              <w:rPr>
                <w:szCs w:val="28"/>
              </w:rPr>
              <w:t>u</w:t>
            </w:r>
            <w:r w:rsidRPr="00BD0DD1">
              <w:rPr>
                <w:szCs w:val="28"/>
              </w:rPr>
              <w:t>z mikrouzņēmuma darbinieka vai mikrouzņēmuma īpašnieka ienākumu no mikrouzņēmuma attiecina arī izsniegto skaidrās vai bezskaidrās naudas avansu mikrouzņēmuma darbiniekam vai mikrouzņēmuma īpašniekam no mikrouzņēmuma, ja par to vai tā daļu nav veikts norēķins 90 dienu laikā pēc komandējuma vai darba brauciena beigām, bet pārējos gadījumos - 90 dienu laikā no skaidrās vai bezskaidrās naudas avansa izsniegšanas dienas. Šīs daļas izpratnē 90 dienu periodu skaita ar nākamo dienu pēc komandējuma vai darba brauciena beigām vai pēc skaidrās vai bezskaidrās naudas avansa izsniegšanas dienas. Minētos noteikumus nepiemēro, ja kopējā izsniegto skaidrās vai bezskaidrās naudas avansu atlikusī summa, kura ir avansa saņēmēja rīcībā, nepārsniedz valstī noteiktās minimālās mēneša darba algas apmēru.</w:t>
            </w:r>
          </w:p>
          <w:p w14:paraId="14A1B996" w14:textId="3CA9587E" w:rsidR="003B65C8" w:rsidRDefault="003B65C8" w:rsidP="003B65C8">
            <w:pPr>
              <w:jc w:val="both"/>
              <w:rPr>
                <w:color w:val="000000" w:themeColor="text1"/>
              </w:rPr>
            </w:pPr>
            <w:r w:rsidRPr="00D75BF2">
              <w:rPr>
                <w:color w:val="000000" w:themeColor="text1"/>
              </w:rPr>
              <w:t xml:space="preserve">Tādējādi mikrouzņēmumu izsniegto </w:t>
            </w:r>
            <w:r>
              <w:rPr>
                <w:color w:val="000000" w:themeColor="text1"/>
              </w:rPr>
              <w:t>avansu</w:t>
            </w:r>
            <w:r w:rsidRPr="00D75BF2">
              <w:rPr>
                <w:color w:val="000000" w:themeColor="text1"/>
              </w:rPr>
              <w:t xml:space="preserve"> gadījumos tiks piemērotas </w:t>
            </w:r>
            <w:proofErr w:type="spellStart"/>
            <w:r w:rsidRPr="00D75BF2">
              <w:rPr>
                <w:color w:val="000000" w:themeColor="text1"/>
              </w:rPr>
              <w:t>pretizvairīšanās</w:t>
            </w:r>
            <w:proofErr w:type="spellEnd"/>
            <w:r w:rsidRPr="00D75BF2">
              <w:rPr>
                <w:color w:val="000000" w:themeColor="text1"/>
              </w:rPr>
              <w:t xml:space="preserve"> normas.</w:t>
            </w:r>
            <w:r w:rsidR="005A6689">
              <w:rPr>
                <w:color w:val="000000" w:themeColor="text1"/>
              </w:rPr>
              <w:t xml:space="preserve"> Likumprojektā paredzēts minēto normu piemērot, sākot ar 2014.gada 1.jūliju.</w:t>
            </w:r>
          </w:p>
          <w:p w14:paraId="2A6F1571" w14:textId="77777777" w:rsidR="003B65C8" w:rsidRDefault="003B65C8" w:rsidP="00853564">
            <w:pPr>
              <w:jc w:val="both"/>
              <w:rPr>
                <w:i/>
                <w:u w:val="single"/>
              </w:rPr>
            </w:pPr>
          </w:p>
          <w:p w14:paraId="562077F9" w14:textId="3EB0A858" w:rsidR="003B65C8" w:rsidRDefault="003B65C8" w:rsidP="003B65C8">
            <w:pPr>
              <w:jc w:val="both"/>
              <w:rPr>
                <w:i/>
                <w:u w:val="single"/>
              </w:rPr>
            </w:pPr>
            <w:r>
              <w:rPr>
                <w:i/>
                <w:u w:val="single"/>
              </w:rPr>
              <w:t>Likumprojekta 3.panta pirmā un otrā daļa</w:t>
            </w:r>
          </w:p>
          <w:p w14:paraId="098A587A" w14:textId="570D557E" w:rsidR="003B65C8" w:rsidRPr="003B65C8" w:rsidRDefault="00F406DA" w:rsidP="00853564">
            <w:pPr>
              <w:jc w:val="both"/>
            </w:pPr>
            <w:r>
              <w:lastRenderedPageBreak/>
              <w:t>Mikrouzņēmuma darbiniekam, sākot ar 2014.gada 1.janvāri, nebūs jāiesniedz mikrouzņēmumu nodokļa maksātājam algas nodokļa grāmatiņa, jo informācija par periodu, kurā persona ir mikrouzņēmuma darbinieks, tiks fiksēta elektroniski VID informācijas sistēmā.</w:t>
            </w:r>
          </w:p>
          <w:p w14:paraId="1B70EC28" w14:textId="77777777" w:rsidR="003B65C8" w:rsidRPr="00F406DA" w:rsidRDefault="003B65C8" w:rsidP="00853564">
            <w:pPr>
              <w:jc w:val="both"/>
              <w:rPr>
                <w:u w:val="single"/>
              </w:rPr>
            </w:pPr>
          </w:p>
          <w:p w14:paraId="75764BF4" w14:textId="4D6B8E8F" w:rsidR="00CC4C9B" w:rsidRDefault="003B65C8" w:rsidP="00853564">
            <w:pPr>
              <w:jc w:val="both"/>
              <w:rPr>
                <w:i/>
                <w:u w:val="single"/>
              </w:rPr>
            </w:pPr>
            <w:r>
              <w:rPr>
                <w:i/>
                <w:u w:val="single"/>
              </w:rPr>
              <w:t>L</w:t>
            </w:r>
            <w:r w:rsidR="0091158E">
              <w:rPr>
                <w:i/>
                <w:u w:val="single"/>
              </w:rPr>
              <w:t xml:space="preserve">ikumprojekta </w:t>
            </w:r>
            <w:r w:rsidR="00853564">
              <w:rPr>
                <w:i/>
                <w:u w:val="single"/>
              </w:rPr>
              <w:t>4.panta 8.</w:t>
            </w:r>
            <w:r w:rsidR="00853564" w:rsidRPr="0058113F">
              <w:rPr>
                <w:i/>
                <w:u w:val="single"/>
                <w:vertAlign w:val="superscript"/>
              </w:rPr>
              <w:t>3</w:t>
            </w:r>
            <w:r w:rsidR="00CC4C9B">
              <w:rPr>
                <w:i/>
                <w:u w:val="single"/>
              </w:rPr>
              <w:t>daļa</w:t>
            </w:r>
          </w:p>
          <w:p w14:paraId="5815C28D" w14:textId="01BB1699" w:rsidR="00CC4C9B" w:rsidRDefault="0091158E" w:rsidP="00CC4C9B">
            <w:pPr>
              <w:jc w:val="both"/>
            </w:pPr>
            <w:r>
              <w:t>Iz</w:t>
            </w:r>
            <w:r w:rsidR="00CC4C9B" w:rsidRPr="00CC4C9B">
              <w:t>strādātās normas mērķis ir</w:t>
            </w:r>
            <w:r w:rsidR="00CC4C9B">
              <w:t xml:space="preserve"> </w:t>
            </w:r>
            <w:r w:rsidR="002843CA">
              <w:t xml:space="preserve">mikrouzņēmuma stabilas izaugsmes gadījumā stimulēt tā iekļaušanos vispārējā nodokļu maksāšanas režīmā un </w:t>
            </w:r>
            <w:r w:rsidR="00CC4C9B">
              <w:t xml:space="preserve">novērst </w:t>
            </w:r>
            <w:r w:rsidR="002843CA">
              <w:t>nodokļu optimizācijas risku, t.i., novērst iespēju nodokļu maksātājam īsā laika posmā pārmaiņus maksāt nodokļus vispārējā kārtībā un atvieglotajā nodokļu maksāšanas režīmā</w:t>
            </w:r>
            <w:r w:rsidR="00CC4C9B">
              <w:t xml:space="preserve">. </w:t>
            </w:r>
          </w:p>
          <w:p w14:paraId="57BDD208" w14:textId="4B8931EB" w:rsidR="00CC4C9B" w:rsidRPr="00CC4C9B" w:rsidRDefault="00CC4C9B" w:rsidP="00853564">
            <w:pPr>
              <w:jc w:val="both"/>
              <w:rPr>
                <w:i/>
                <w:u w:val="single"/>
              </w:rPr>
            </w:pPr>
            <w:r>
              <w:t>Likumprojekts paredz, ja</w:t>
            </w:r>
            <w:r w:rsidRPr="006E2A47">
              <w:t xml:space="preserve"> mikrouzņēmumu nodokļa maksātājs </w:t>
            </w:r>
            <w:r>
              <w:t>piemēro</w:t>
            </w:r>
            <w:r w:rsidRPr="006E2A47">
              <w:t xml:space="preserve"> </w:t>
            </w:r>
            <w:r w:rsidR="00124B13">
              <w:t>likumā noteiktos</w:t>
            </w:r>
            <w:r>
              <w:t xml:space="preserve"> atvieglojumus</w:t>
            </w:r>
            <w:r w:rsidR="00124B13">
              <w:t xml:space="preserve"> </w:t>
            </w:r>
            <w:r w:rsidR="00124B13" w:rsidRPr="00124B13">
              <w:rPr>
                <w:i/>
              </w:rPr>
              <w:t>(</w:t>
            </w:r>
            <w:r w:rsidR="0091158E" w:rsidRPr="00124B13">
              <w:rPr>
                <w:i/>
              </w:rPr>
              <w:t>Likum</w:t>
            </w:r>
            <w:r w:rsidR="0091158E">
              <w:rPr>
                <w:i/>
              </w:rPr>
              <w:t>projekta</w:t>
            </w:r>
            <w:r w:rsidR="0091158E" w:rsidRPr="00124B13">
              <w:rPr>
                <w:i/>
              </w:rPr>
              <w:t xml:space="preserve"> </w:t>
            </w:r>
            <w:r w:rsidR="00124B13" w:rsidRPr="00124B13">
              <w:rPr>
                <w:i/>
              </w:rPr>
              <w:t>6.panta 2.</w:t>
            </w:r>
            <w:r w:rsidR="00124B13" w:rsidRPr="00124B13">
              <w:rPr>
                <w:i/>
                <w:vertAlign w:val="superscript"/>
              </w:rPr>
              <w:t>1</w:t>
            </w:r>
            <w:r w:rsidR="00124B13" w:rsidRPr="00124B13">
              <w:rPr>
                <w:i/>
              </w:rPr>
              <w:t xml:space="preserve"> un 3.</w:t>
            </w:r>
            <w:r w:rsidR="00124B13" w:rsidRPr="00124B13">
              <w:rPr>
                <w:i/>
                <w:vertAlign w:val="superscript"/>
              </w:rPr>
              <w:t>1</w:t>
            </w:r>
            <w:r w:rsidR="00124B13" w:rsidRPr="00124B13">
              <w:rPr>
                <w:i/>
              </w:rPr>
              <w:t>daļa)</w:t>
            </w:r>
            <w:r w:rsidRPr="006E2A47">
              <w:t xml:space="preserve">, atkārtoti izvēlēties maksāt mikrouzņēmumu nodokli </w:t>
            </w:r>
            <w:r>
              <w:t>tas</w:t>
            </w:r>
            <w:r w:rsidRPr="006E2A47">
              <w:t xml:space="preserve"> var</w:t>
            </w:r>
            <w:r>
              <w:t>ēs</w:t>
            </w:r>
            <w:r w:rsidRPr="006E2A47">
              <w:t xml:space="preserve"> ne agrāk kā pēc pieciem gadiem.</w:t>
            </w:r>
            <w:r w:rsidRPr="00CC4C9B">
              <w:rPr>
                <w:i/>
                <w:u w:val="single"/>
              </w:rPr>
              <w:t xml:space="preserve">  </w:t>
            </w:r>
          </w:p>
          <w:p w14:paraId="3D1A38D2" w14:textId="77777777" w:rsidR="00CC4C9B" w:rsidRDefault="00CC4C9B" w:rsidP="00853564">
            <w:pPr>
              <w:jc w:val="both"/>
              <w:rPr>
                <w:i/>
                <w:u w:val="single"/>
              </w:rPr>
            </w:pPr>
          </w:p>
          <w:p w14:paraId="6724C629" w14:textId="7BBE241B" w:rsidR="00853564" w:rsidRDefault="0091158E" w:rsidP="00853564">
            <w:pPr>
              <w:jc w:val="both"/>
              <w:rPr>
                <w:i/>
                <w:u w:val="single"/>
              </w:rPr>
            </w:pPr>
            <w:r>
              <w:rPr>
                <w:i/>
                <w:u w:val="single"/>
              </w:rPr>
              <w:t xml:space="preserve">Likumprojekta </w:t>
            </w:r>
            <w:r w:rsidR="00853564">
              <w:rPr>
                <w:i/>
                <w:u w:val="single"/>
              </w:rPr>
              <w:t>6.panta 2.</w:t>
            </w:r>
            <w:r w:rsidR="00853564" w:rsidRPr="0058113F">
              <w:rPr>
                <w:i/>
                <w:u w:val="single"/>
                <w:vertAlign w:val="superscript"/>
              </w:rPr>
              <w:t>1</w:t>
            </w:r>
            <w:r w:rsidR="003B65C8">
              <w:rPr>
                <w:i/>
                <w:u w:val="single"/>
              </w:rPr>
              <w:t>,</w:t>
            </w:r>
            <w:r w:rsidR="00853564">
              <w:rPr>
                <w:i/>
                <w:u w:val="single"/>
              </w:rPr>
              <w:t>3.</w:t>
            </w:r>
            <w:r w:rsidR="00853564" w:rsidRPr="0058113F">
              <w:rPr>
                <w:i/>
                <w:u w:val="single"/>
                <w:vertAlign w:val="superscript"/>
              </w:rPr>
              <w:t>1</w:t>
            </w:r>
            <w:r w:rsidR="003B65C8">
              <w:rPr>
                <w:i/>
                <w:u w:val="single"/>
                <w:vertAlign w:val="superscript"/>
              </w:rPr>
              <w:t xml:space="preserve"> </w:t>
            </w:r>
            <w:r w:rsidR="003B65C8">
              <w:rPr>
                <w:i/>
                <w:u w:val="single"/>
              </w:rPr>
              <w:t>un 3.</w:t>
            </w:r>
            <w:r w:rsidR="003B65C8" w:rsidRPr="003B65C8">
              <w:rPr>
                <w:i/>
                <w:u w:val="single"/>
                <w:vertAlign w:val="superscript"/>
              </w:rPr>
              <w:t>2</w:t>
            </w:r>
            <w:r w:rsidR="00853564">
              <w:rPr>
                <w:i/>
                <w:u w:val="single"/>
              </w:rPr>
              <w:t>daļa</w:t>
            </w:r>
          </w:p>
          <w:p w14:paraId="0A34D7D2" w14:textId="7A78E5EE" w:rsidR="007F032E" w:rsidRDefault="0091158E" w:rsidP="00B33B01">
            <w:pPr>
              <w:jc w:val="both"/>
            </w:pPr>
            <w:r>
              <w:t>Iz</w:t>
            </w:r>
            <w:r w:rsidR="008875B2">
              <w:t>strādāt</w:t>
            </w:r>
            <w:r>
              <w:t>o</w:t>
            </w:r>
            <w:r w:rsidR="008875B2">
              <w:t xml:space="preserve"> norm</w:t>
            </w:r>
            <w:r>
              <w:t>u</w:t>
            </w:r>
            <w:r w:rsidR="008875B2">
              <w:t xml:space="preserve"> mērķis ir </w:t>
            </w:r>
            <w:r w:rsidR="000A44DA">
              <w:t>atbalst</w:t>
            </w:r>
            <w:r w:rsidR="008875B2">
              <w:t>īt</w:t>
            </w:r>
            <w:r w:rsidR="000A44DA">
              <w:t xml:space="preserve"> k</w:t>
            </w:r>
            <w:r w:rsidR="00233750">
              <w:t>o</w:t>
            </w:r>
            <w:r w:rsidR="000A44DA">
              <w:t xml:space="preserve">mercdarbības </w:t>
            </w:r>
            <w:r w:rsidR="00233750">
              <w:t>attīstīb</w:t>
            </w:r>
            <w:r w:rsidR="008875B2">
              <w:t>u</w:t>
            </w:r>
            <w:r w:rsidR="00233750">
              <w:t xml:space="preserve"> un </w:t>
            </w:r>
            <w:r w:rsidR="000A44DA">
              <w:t>tāl</w:t>
            </w:r>
            <w:r w:rsidR="00233750">
              <w:t>ā</w:t>
            </w:r>
            <w:r w:rsidR="000A44DA">
              <w:t>k</w:t>
            </w:r>
            <w:r w:rsidR="008875B2">
              <w:t>u izaugsm</w:t>
            </w:r>
            <w:r w:rsidR="000A44DA">
              <w:t>i</w:t>
            </w:r>
            <w:r w:rsidR="008875B2">
              <w:t xml:space="preserve">, stimulējot mikrouzņēmuma iekļaušanos </w:t>
            </w:r>
            <w:r w:rsidR="00233750">
              <w:t>vispārējā nodokļu maksāšanas režīmā.</w:t>
            </w:r>
          </w:p>
          <w:p w14:paraId="66CE3A57" w14:textId="79C8C64D" w:rsidR="00B33B01" w:rsidRDefault="00B33B01" w:rsidP="00B33B01">
            <w:pPr>
              <w:jc w:val="both"/>
            </w:pPr>
            <w:r>
              <w:t>Likum</w:t>
            </w:r>
            <w:r w:rsidR="003C1094">
              <w:t>ā</w:t>
            </w:r>
            <w:r>
              <w:t xml:space="preserve"> ir paredzēts iestrādāt normu, kas ļauj nepiemēro</w:t>
            </w:r>
            <w:r w:rsidR="00F20DC9">
              <w:t xml:space="preserve">t mikrouzņēmumu nodokļa </w:t>
            </w:r>
            <w:proofErr w:type="spellStart"/>
            <w:r w:rsidR="00F20DC9">
              <w:t>papild</w:t>
            </w:r>
            <w:r>
              <w:t>likmi</w:t>
            </w:r>
            <w:proofErr w:type="spellEnd"/>
            <w:r>
              <w:t xml:space="preserve">, ja nodokļa maksātājs pēdējo trīs taksācijas gadu laikā savos pārskatos uzrādījis stabilu apgrozījuma pieauguma tendenci. Lai objektīvi izvērtētu apgrozījuma pieaugumu, kā kritērijs tiek izmantots tāds rādītājs kā stabils procentuālais pieaugums salīdzinājumā ar iepriekšējo taksācijas periodu, kur pieaugums nepārsniedz 30% salīdzinājumā ar iepriekšējo taksācijas periodu. Šāds relatīvi liels maksimālais apgrozījuma pieauguma apmērs noteikts, ņemot vērā, ka mikrouzņēmumu apgrozījums ir salīdzinoši ļoti mazs un tāpēc tam iespējams strauji palielināties. Tā kā dažādu objektīvu faktoru ietekmē (piemēram, klimata ietekme tādās nozarēs kā lauksaimnieciskā ražošana, atsevišķs liels pasūtījums vai gluži pretēji – līgumu lauž u.c.) apgrozījums var svārstīties un kādu gadu pat samazināties salīdzinājumā ar iepriekšējo periodu, maksātājam ir jādod </w:t>
            </w:r>
            <w:r w:rsidR="005A6689">
              <w:t xml:space="preserve">arī </w:t>
            </w:r>
            <w:r>
              <w:t>iespēja vērtēt apgrozījuma pieaugumu taksācijas gadā salīdzinājumā ar gadu, kas ir pirms pirmstaksācijas gada. Līdzīgi noteikumi ir paredzēti arī attiecībā uz darbinieku skaita palielināšanos mikrouzņēmumā, t.i., ja mikrouzņēmuma darbinieku skaits pēdējo trīs taksācijas gadu laikā ir pakāpeniski palielinājies, darbinieku skaita pārsnieguma gadījumā netiek piemērot</w:t>
            </w:r>
            <w:r w:rsidR="00F20DC9">
              <w:t xml:space="preserve">a mikrouzņēmumu nodokļa </w:t>
            </w:r>
            <w:proofErr w:type="spellStart"/>
            <w:r w:rsidR="00F20DC9">
              <w:t>papild</w:t>
            </w:r>
            <w:r>
              <w:t>likme</w:t>
            </w:r>
            <w:proofErr w:type="spellEnd"/>
            <w:r>
              <w:t xml:space="preserve">. </w:t>
            </w:r>
          </w:p>
          <w:p w14:paraId="0B649E33" w14:textId="77777777" w:rsidR="006C57C3" w:rsidRDefault="00853564" w:rsidP="006C57C3">
            <w:pPr>
              <w:jc w:val="both"/>
            </w:pPr>
            <w:r>
              <w:t xml:space="preserve">Likumprojektā ir paredzēts </w:t>
            </w:r>
            <w:r w:rsidR="00CE215A">
              <w:t>noteikt mikrouzņēmuma</w:t>
            </w:r>
            <w:r w:rsidR="006C57C3">
              <w:t>m</w:t>
            </w:r>
            <w:r w:rsidR="00CE215A">
              <w:t xml:space="preserve"> </w:t>
            </w:r>
            <w:r>
              <w:t xml:space="preserve">tiesības nepiemērot mikrouzņēmumu nodokļa </w:t>
            </w:r>
            <w:proofErr w:type="spellStart"/>
            <w:r>
              <w:t>papildlikmes</w:t>
            </w:r>
            <w:proofErr w:type="spellEnd"/>
            <w:r>
              <w:t xml:space="preserve"> mikrouzņēmuma stabilas attīstības gadījumā, </w:t>
            </w:r>
            <w:r w:rsidR="006C57C3">
              <w:t>ja:</w:t>
            </w:r>
          </w:p>
          <w:p w14:paraId="652E771D" w14:textId="7BD30611" w:rsidR="006C57C3" w:rsidRDefault="006C57C3" w:rsidP="006C57C3">
            <w:pPr>
              <w:jc w:val="both"/>
            </w:pPr>
            <w:r>
              <w:t>1)</w:t>
            </w:r>
            <w:r w:rsidR="006E2A47">
              <w:t xml:space="preserve"> </w:t>
            </w:r>
            <w:r w:rsidR="006E2A47" w:rsidRPr="006E2A47">
              <w:t>mikrouzņēmumu nodokļa maksātāja darbinieku skaits taksācijas gadā ir lielāks par pieciem un mikrouzņēmuma darbinieku skaits taksācijas gadā salīdzinājumā ar pirmstaksācijas gadu un pirmstaksācijas gadā salīdzinājumā ar gadu, kas ir pirms pirmstaksācijas gada, ir pie</w:t>
            </w:r>
            <w:r w:rsidR="006E2A47">
              <w:t xml:space="preserve">audzis par </w:t>
            </w:r>
            <w:r w:rsidR="0091158E">
              <w:t xml:space="preserve">vienu </w:t>
            </w:r>
            <w:r w:rsidR="006E2A47">
              <w:t xml:space="preserve">vai </w:t>
            </w:r>
            <w:r w:rsidR="0091158E">
              <w:t xml:space="preserve">diviem </w:t>
            </w:r>
            <w:r w:rsidR="006E2A47">
              <w:t>darbiniekiem;</w:t>
            </w:r>
            <w:r>
              <w:tab/>
            </w:r>
          </w:p>
          <w:p w14:paraId="1F6ED2DC" w14:textId="0F2CCF61" w:rsidR="00853564" w:rsidRDefault="006C57C3" w:rsidP="006C57C3">
            <w:pPr>
              <w:jc w:val="both"/>
            </w:pPr>
            <w:r>
              <w:t>2) mikrouzņēmumu nodokļa maksātāja taksācijas gada apgrozījums ir pieaudzis salīdzinājumā ar pirmstaksācijas gada apgrozījumu vai tā gada apgrozījumu, kas ir pirms pirmstaksācijas gada, taču taksācijas gada apgrozījuma pieaugums pret pirmstaksācijas gada apgrozījumu vai tā gada apgrozījumu, kas ir pirms pirmstaksācijas gada, nepārsniedz 30</w:t>
            </w:r>
            <w:r w:rsidR="003C1094">
              <w:t>%</w:t>
            </w:r>
            <w:r>
              <w:t xml:space="preserve">.  </w:t>
            </w:r>
            <w:r w:rsidR="00853564" w:rsidRPr="00D26F60">
              <w:t xml:space="preserve"> </w:t>
            </w:r>
          </w:p>
          <w:p w14:paraId="242E92F0" w14:textId="52B76AFB" w:rsidR="00853564" w:rsidRDefault="006E2A47" w:rsidP="00EA5856">
            <w:pPr>
              <w:jc w:val="both"/>
            </w:pPr>
            <w:r>
              <w:lastRenderedPageBreak/>
              <w:t>Likumprojektā paredzēt</w:t>
            </w:r>
            <w:r w:rsidR="003C1094">
              <w:t>s</w:t>
            </w:r>
            <w:r>
              <w:t xml:space="preserve"> noteikt gan apgrozījuma summas, gan darbinieku skaita pārsnieguma maksimālo ierobežojumu, l</w:t>
            </w:r>
            <w:r w:rsidR="00CE215A">
              <w:t>ai novērstu šī izaugsmes stimula ļaunprātīgu izmantošanu un iespējamo izvairīšanos no nodokļ</w:t>
            </w:r>
            <w:r>
              <w:t>u nomaksas.</w:t>
            </w:r>
            <w:r w:rsidR="00B33B01">
              <w:t xml:space="preserve"> </w:t>
            </w:r>
          </w:p>
          <w:p w14:paraId="33D9F9B5" w14:textId="4DDED05E" w:rsidR="006E2A47" w:rsidRPr="005A495C" w:rsidRDefault="006E2A47" w:rsidP="00EA5856">
            <w:pPr>
              <w:jc w:val="both"/>
            </w:pPr>
            <w:r w:rsidRPr="005A495C">
              <w:t xml:space="preserve">Tā kā mikrouzņēmuma </w:t>
            </w:r>
            <w:r w:rsidR="0010622D" w:rsidRPr="005A495C">
              <w:t xml:space="preserve">taksācijas gada </w:t>
            </w:r>
            <w:r w:rsidRPr="005A495C">
              <w:t>apgrozījums un galīgais darbinieku skaits mikrouzņēmumam ir zināms</w:t>
            </w:r>
            <w:r w:rsidR="005A495C">
              <w:t xml:space="preserve"> taksācijas gada beigās, likumprojekts paredz, j</w:t>
            </w:r>
            <w:r w:rsidR="005A495C" w:rsidRPr="005A495C">
              <w:t xml:space="preserve">a mikrouzņēmumu nodokļa maksātājs par taksācijas gada pārskata ceturksni ir izvēlējies piemērot </w:t>
            </w:r>
            <w:r w:rsidR="005A495C">
              <w:t>minētos atvieglojumus</w:t>
            </w:r>
            <w:r w:rsidR="005A495C" w:rsidRPr="005A495C">
              <w:t xml:space="preserve">, jo prognozē, ka taksācijas periodā netiks pārsniegts tajā noteiktais ierobežojums, tas nepiemēro </w:t>
            </w:r>
            <w:proofErr w:type="spellStart"/>
            <w:r w:rsidR="005A495C">
              <w:t>papildlikmi</w:t>
            </w:r>
            <w:proofErr w:type="spellEnd"/>
            <w:r w:rsidR="005A495C" w:rsidRPr="005A495C">
              <w:t xml:space="preserve">. Ja pēc tam kādā no nākamajiem taksācijas gada pārskata ceturkšņiem noteiktie ierobežojumi tiek pārsniegti, mikrouzņēmumu nodokļa maksātājs attiecīgi par nākamā taksācijas perioda ceturksni piemēro </w:t>
            </w:r>
            <w:proofErr w:type="spellStart"/>
            <w:r w:rsidR="005A495C">
              <w:t>papild</w:t>
            </w:r>
            <w:r w:rsidR="005A495C" w:rsidRPr="005A495C">
              <w:t>likmi</w:t>
            </w:r>
            <w:proofErr w:type="spellEnd"/>
            <w:r w:rsidR="005A495C" w:rsidRPr="005A495C">
              <w:t xml:space="preserve">, kā arī precizē iepriekšējo taksācijas gada pārskata ceturkšņu deklarācijas, piemērojot </w:t>
            </w:r>
            <w:proofErr w:type="spellStart"/>
            <w:r w:rsidR="005A495C">
              <w:t>papildlikmi</w:t>
            </w:r>
            <w:proofErr w:type="spellEnd"/>
            <w:r w:rsidR="005A495C" w:rsidRPr="005A495C">
              <w:t>.</w:t>
            </w:r>
          </w:p>
          <w:p w14:paraId="72164C11" w14:textId="77777777" w:rsidR="0077221A" w:rsidRDefault="0077221A" w:rsidP="00B33B01">
            <w:pPr>
              <w:jc w:val="both"/>
              <w:rPr>
                <w:i/>
                <w:u w:val="single"/>
              </w:rPr>
            </w:pPr>
          </w:p>
          <w:p w14:paraId="55479215" w14:textId="6CA346FD" w:rsidR="00B33B01" w:rsidRDefault="0091158E" w:rsidP="00B33B01">
            <w:pPr>
              <w:jc w:val="both"/>
              <w:rPr>
                <w:i/>
                <w:u w:val="single"/>
              </w:rPr>
            </w:pPr>
            <w:r>
              <w:rPr>
                <w:i/>
                <w:u w:val="single"/>
              </w:rPr>
              <w:t xml:space="preserve">Likumprojekta </w:t>
            </w:r>
            <w:r w:rsidR="00B33B01">
              <w:rPr>
                <w:i/>
                <w:u w:val="single"/>
              </w:rPr>
              <w:t>6.panta piektā un sestā daļa</w:t>
            </w:r>
          </w:p>
          <w:p w14:paraId="6218E6A2" w14:textId="4A4E77C2" w:rsidR="00A3666F" w:rsidRDefault="00A3666F" w:rsidP="00A3666F">
            <w:pPr>
              <w:jc w:val="both"/>
            </w:pPr>
            <w:r>
              <w:t xml:space="preserve">Likumprojekts paredz, ka mikrouzņēmumu nodokļa maksātājs ne vēlāk kā 15 dienu laikā no šajā likumā noteiktās deklarācijas par taksācijas gada ceturto ceturksni iesniegšanas dienas iemaksā budžetā mikrouzņēmumu nodokli 50 </w:t>
            </w:r>
            <w:proofErr w:type="spellStart"/>
            <w:r w:rsidRPr="007269D4">
              <w:rPr>
                <w:i/>
              </w:rPr>
              <w:t>euro</w:t>
            </w:r>
            <w:proofErr w:type="spellEnd"/>
            <w:r>
              <w:t xml:space="preserve"> apmērā, ja taksācijas periodā (kalendāra gadā) mikrouzņēmumam nav bijis apgrozījums vai aprēķinātā mikrouzņēmumu nodokļa summa nepārsniedz 50 </w:t>
            </w:r>
            <w:proofErr w:type="spellStart"/>
            <w:r w:rsidRPr="007269D4">
              <w:rPr>
                <w:i/>
              </w:rPr>
              <w:t>euro</w:t>
            </w:r>
            <w:proofErr w:type="spellEnd"/>
            <w:r>
              <w:t>.</w:t>
            </w:r>
          </w:p>
          <w:p w14:paraId="7A35602C" w14:textId="7C8B90AC" w:rsidR="00D26F60" w:rsidRPr="00D75BF2" w:rsidRDefault="00A3666F" w:rsidP="00A3666F">
            <w:pPr>
              <w:jc w:val="both"/>
            </w:pPr>
            <w:r>
              <w:t>Šī norma netiek piemērota taksācijas gadā, kurā veikta saimnieciskās darbības (komercdarbības) reģistrācija.</w:t>
            </w:r>
          </w:p>
        </w:tc>
      </w:tr>
      <w:tr w:rsidR="008A38E2" w:rsidRPr="00D75BF2" w14:paraId="7C323AE8" w14:textId="77777777" w:rsidTr="0045112F">
        <w:tc>
          <w:tcPr>
            <w:tcW w:w="134" w:type="pct"/>
            <w:tcBorders>
              <w:top w:val="outset" w:sz="6" w:space="0" w:color="000000"/>
              <w:left w:val="outset" w:sz="6" w:space="0" w:color="000000"/>
              <w:bottom w:val="outset" w:sz="6" w:space="0" w:color="000000"/>
              <w:right w:val="outset" w:sz="6" w:space="0" w:color="000000"/>
            </w:tcBorders>
          </w:tcPr>
          <w:p w14:paraId="55345F10" w14:textId="564CB4B8" w:rsidR="00667C40" w:rsidRPr="00D75BF2" w:rsidRDefault="00B8417D" w:rsidP="00544B62">
            <w:pPr>
              <w:spacing w:before="100" w:beforeAutospacing="1" w:after="100" w:afterAutospacing="1"/>
              <w:jc w:val="both"/>
            </w:pPr>
            <w:r w:rsidRPr="00D75BF2">
              <w:lastRenderedPageBreak/>
              <w:t>5.</w:t>
            </w:r>
          </w:p>
        </w:tc>
        <w:tc>
          <w:tcPr>
            <w:tcW w:w="900" w:type="pct"/>
            <w:tcBorders>
              <w:top w:val="outset" w:sz="6" w:space="0" w:color="000000"/>
              <w:left w:val="outset" w:sz="6" w:space="0" w:color="000000"/>
              <w:bottom w:val="outset" w:sz="6" w:space="0" w:color="000000"/>
              <w:right w:val="outset" w:sz="6" w:space="0" w:color="000000"/>
            </w:tcBorders>
          </w:tcPr>
          <w:p w14:paraId="552FD1C9" w14:textId="77777777" w:rsidR="00667C40" w:rsidRPr="00D75BF2" w:rsidRDefault="00667C40" w:rsidP="00764820">
            <w:pPr>
              <w:spacing w:before="100" w:beforeAutospacing="1" w:after="100" w:afterAutospacing="1"/>
            </w:pPr>
            <w:r w:rsidRPr="00D75BF2">
              <w:t>Projekta izstrādē iesaistītās institūcijas</w:t>
            </w:r>
          </w:p>
        </w:tc>
        <w:tc>
          <w:tcPr>
            <w:tcW w:w="3967" w:type="pct"/>
            <w:gridSpan w:val="13"/>
            <w:tcBorders>
              <w:top w:val="outset" w:sz="6" w:space="0" w:color="000000"/>
              <w:left w:val="outset" w:sz="6" w:space="0" w:color="000000"/>
              <w:bottom w:val="outset" w:sz="6" w:space="0" w:color="000000"/>
              <w:right w:val="outset" w:sz="6" w:space="0" w:color="000000"/>
            </w:tcBorders>
          </w:tcPr>
          <w:p w14:paraId="268FF838" w14:textId="33A529B8" w:rsidR="00667C40" w:rsidRPr="00D75BF2" w:rsidRDefault="00341AD3" w:rsidP="00C44C0F">
            <w:pPr>
              <w:spacing w:before="100" w:beforeAutospacing="1" w:after="100" w:afterAutospacing="1"/>
              <w:jc w:val="both"/>
            </w:pPr>
            <w:r w:rsidRPr="00D75BF2">
              <w:t>Likumprojekts šo jomu neskar.</w:t>
            </w:r>
          </w:p>
        </w:tc>
      </w:tr>
      <w:tr w:rsidR="008A38E2" w:rsidRPr="00D75BF2" w14:paraId="7B542DAF" w14:textId="77777777" w:rsidTr="0045112F">
        <w:trPr>
          <w:trHeight w:val="1193"/>
        </w:trPr>
        <w:tc>
          <w:tcPr>
            <w:tcW w:w="134" w:type="pct"/>
            <w:tcBorders>
              <w:top w:val="outset" w:sz="6" w:space="0" w:color="000000"/>
              <w:left w:val="outset" w:sz="6" w:space="0" w:color="000000"/>
              <w:bottom w:val="outset" w:sz="6" w:space="0" w:color="000000"/>
              <w:right w:val="outset" w:sz="6" w:space="0" w:color="000000"/>
            </w:tcBorders>
          </w:tcPr>
          <w:p w14:paraId="2E0AC9D2" w14:textId="77777777" w:rsidR="00667C40" w:rsidRPr="00D75BF2" w:rsidRDefault="00667C40" w:rsidP="00544B62">
            <w:pPr>
              <w:spacing w:before="100" w:beforeAutospacing="1" w:after="100" w:afterAutospacing="1"/>
              <w:jc w:val="both"/>
            </w:pPr>
            <w:r w:rsidRPr="00D75BF2">
              <w:t>6.</w:t>
            </w:r>
          </w:p>
        </w:tc>
        <w:tc>
          <w:tcPr>
            <w:tcW w:w="900" w:type="pct"/>
            <w:tcBorders>
              <w:top w:val="outset" w:sz="6" w:space="0" w:color="000000"/>
              <w:left w:val="outset" w:sz="6" w:space="0" w:color="000000"/>
              <w:bottom w:val="outset" w:sz="6" w:space="0" w:color="000000"/>
              <w:right w:val="outset" w:sz="6" w:space="0" w:color="000000"/>
            </w:tcBorders>
          </w:tcPr>
          <w:p w14:paraId="6EED5AB9" w14:textId="77777777" w:rsidR="00667C40" w:rsidRPr="00D75BF2" w:rsidRDefault="00667C40" w:rsidP="00764820">
            <w:pPr>
              <w:spacing w:before="100" w:beforeAutospacing="1" w:after="100" w:afterAutospacing="1"/>
            </w:pPr>
            <w:r w:rsidRPr="00D75BF2">
              <w:t>Iemesli, kādēļ netika nodrošināta sabiedrības līdzdalība</w:t>
            </w:r>
          </w:p>
        </w:tc>
        <w:tc>
          <w:tcPr>
            <w:tcW w:w="3967" w:type="pct"/>
            <w:gridSpan w:val="13"/>
            <w:tcBorders>
              <w:top w:val="outset" w:sz="6" w:space="0" w:color="000000"/>
              <w:left w:val="outset" w:sz="6" w:space="0" w:color="000000"/>
              <w:bottom w:val="outset" w:sz="6" w:space="0" w:color="000000"/>
              <w:right w:val="outset" w:sz="6" w:space="0" w:color="000000"/>
            </w:tcBorders>
          </w:tcPr>
          <w:p w14:paraId="22BE5874" w14:textId="77777777" w:rsidR="00667C40" w:rsidRPr="00D75BF2" w:rsidRDefault="009264EE" w:rsidP="00E748FA">
            <w:pPr>
              <w:spacing w:before="100" w:beforeAutospacing="1" w:after="100" w:afterAutospacing="1"/>
              <w:jc w:val="both"/>
            </w:pPr>
            <w:r w:rsidRPr="00D75BF2">
              <w:t>Likumprojekts šo jomu neskar.</w:t>
            </w:r>
          </w:p>
        </w:tc>
      </w:tr>
      <w:tr w:rsidR="008A38E2" w:rsidRPr="00D75BF2" w14:paraId="65A2E466" w14:textId="77777777" w:rsidTr="0045112F">
        <w:trPr>
          <w:trHeight w:val="488"/>
        </w:trPr>
        <w:tc>
          <w:tcPr>
            <w:tcW w:w="134" w:type="pct"/>
            <w:tcBorders>
              <w:top w:val="outset" w:sz="6" w:space="0" w:color="000000"/>
              <w:left w:val="outset" w:sz="6" w:space="0" w:color="000000"/>
              <w:bottom w:val="single" w:sz="12" w:space="0" w:color="auto"/>
              <w:right w:val="outset" w:sz="6" w:space="0" w:color="000000"/>
            </w:tcBorders>
          </w:tcPr>
          <w:p w14:paraId="676980B7" w14:textId="77777777" w:rsidR="00667C40" w:rsidRPr="00D75BF2" w:rsidRDefault="00667C40" w:rsidP="00544B62">
            <w:pPr>
              <w:spacing w:before="100" w:beforeAutospacing="1" w:after="100" w:afterAutospacing="1"/>
              <w:jc w:val="both"/>
            </w:pPr>
            <w:r w:rsidRPr="00D75BF2">
              <w:t>7.</w:t>
            </w:r>
          </w:p>
        </w:tc>
        <w:tc>
          <w:tcPr>
            <w:tcW w:w="900" w:type="pct"/>
            <w:tcBorders>
              <w:top w:val="outset" w:sz="6" w:space="0" w:color="000000"/>
              <w:left w:val="outset" w:sz="6" w:space="0" w:color="000000"/>
              <w:bottom w:val="single" w:sz="12" w:space="0" w:color="auto"/>
              <w:right w:val="outset" w:sz="6" w:space="0" w:color="000000"/>
            </w:tcBorders>
          </w:tcPr>
          <w:p w14:paraId="557BED48" w14:textId="77777777" w:rsidR="00667C40" w:rsidRPr="00D75BF2" w:rsidRDefault="00667C40" w:rsidP="00544B62">
            <w:pPr>
              <w:spacing w:before="100" w:beforeAutospacing="1" w:after="100" w:afterAutospacing="1"/>
              <w:jc w:val="both"/>
            </w:pPr>
            <w:r w:rsidRPr="00D75BF2">
              <w:t>Cita informācija</w:t>
            </w:r>
          </w:p>
        </w:tc>
        <w:tc>
          <w:tcPr>
            <w:tcW w:w="3967" w:type="pct"/>
            <w:gridSpan w:val="13"/>
            <w:tcBorders>
              <w:top w:val="outset" w:sz="6" w:space="0" w:color="000000"/>
              <w:left w:val="outset" w:sz="6" w:space="0" w:color="000000"/>
              <w:bottom w:val="single" w:sz="12" w:space="0" w:color="auto"/>
              <w:right w:val="outset" w:sz="6" w:space="0" w:color="000000"/>
            </w:tcBorders>
          </w:tcPr>
          <w:p w14:paraId="0E4AC637" w14:textId="77777777" w:rsidR="00D67C14" w:rsidRPr="00D75BF2" w:rsidRDefault="006E3164" w:rsidP="006E3164">
            <w:pPr>
              <w:spacing w:line="240" w:lineRule="atLeast"/>
              <w:jc w:val="both"/>
            </w:pPr>
            <w:r w:rsidRPr="00D75BF2">
              <w:t xml:space="preserve"> </w:t>
            </w:r>
            <w:r w:rsidR="00A82DAA" w:rsidRPr="00D75BF2">
              <w:t>Nav.</w:t>
            </w:r>
          </w:p>
        </w:tc>
      </w:tr>
      <w:tr w:rsidR="00544B62" w:rsidRPr="00D75BF2" w14:paraId="5121AD85" w14:textId="77777777" w:rsidTr="00D95BF5">
        <w:tc>
          <w:tcPr>
            <w:tcW w:w="5000" w:type="pct"/>
            <w:gridSpan w:val="15"/>
            <w:tcBorders>
              <w:top w:val="single" w:sz="12" w:space="0" w:color="auto"/>
              <w:left w:val="single" w:sz="6" w:space="0" w:color="auto"/>
              <w:bottom w:val="outset" w:sz="6" w:space="0" w:color="000000"/>
              <w:right w:val="single" w:sz="6" w:space="0" w:color="auto"/>
            </w:tcBorders>
            <w:vAlign w:val="center"/>
          </w:tcPr>
          <w:p w14:paraId="352114A4" w14:textId="77777777" w:rsidR="00544B62" w:rsidRPr="00D75BF2" w:rsidRDefault="00544B62" w:rsidP="00703E8F">
            <w:pPr>
              <w:spacing w:before="240" w:after="100" w:afterAutospacing="1"/>
              <w:jc w:val="center"/>
              <w:rPr>
                <w:b/>
                <w:bCs/>
              </w:rPr>
            </w:pPr>
            <w:r w:rsidRPr="00D75BF2">
              <w:rPr>
                <w:b/>
                <w:bCs/>
              </w:rPr>
              <w:t>II. Tiesību akta projekta ietekme uz sabiedrību</w:t>
            </w:r>
          </w:p>
        </w:tc>
      </w:tr>
      <w:tr w:rsidR="008A38E2" w:rsidRPr="00D75BF2" w14:paraId="7D6C74DD" w14:textId="77777777" w:rsidTr="0045112F">
        <w:tc>
          <w:tcPr>
            <w:tcW w:w="134" w:type="pct"/>
            <w:tcBorders>
              <w:top w:val="outset" w:sz="6" w:space="0" w:color="000000"/>
              <w:left w:val="outset" w:sz="6" w:space="0" w:color="000000"/>
              <w:bottom w:val="outset" w:sz="6" w:space="0" w:color="000000"/>
              <w:right w:val="outset" w:sz="6" w:space="0" w:color="000000"/>
            </w:tcBorders>
          </w:tcPr>
          <w:p w14:paraId="140AAE45" w14:textId="77777777" w:rsidR="00544B62" w:rsidRPr="00D75BF2" w:rsidRDefault="00544B62" w:rsidP="00544B62">
            <w:pPr>
              <w:spacing w:before="100" w:beforeAutospacing="1" w:after="100" w:afterAutospacing="1"/>
              <w:jc w:val="both"/>
            </w:pPr>
            <w:r w:rsidRPr="00D75BF2">
              <w:t>1.</w:t>
            </w:r>
          </w:p>
        </w:tc>
        <w:tc>
          <w:tcPr>
            <w:tcW w:w="1760" w:type="pct"/>
            <w:gridSpan w:val="3"/>
            <w:tcBorders>
              <w:top w:val="outset" w:sz="6" w:space="0" w:color="000000"/>
              <w:left w:val="outset" w:sz="6" w:space="0" w:color="000000"/>
              <w:bottom w:val="outset" w:sz="6" w:space="0" w:color="000000"/>
              <w:right w:val="outset" w:sz="6" w:space="0" w:color="000000"/>
            </w:tcBorders>
          </w:tcPr>
          <w:p w14:paraId="78CC5691" w14:textId="77777777" w:rsidR="00544B62" w:rsidRPr="00D75BF2" w:rsidRDefault="00544B62" w:rsidP="00544B62">
            <w:pPr>
              <w:spacing w:before="100" w:beforeAutospacing="1" w:after="100" w:afterAutospacing="1"/>
              <w:jc w:val="both"/>
            </w:pPr>
            <w:r w:rsidRPr="00D75BF2">
              <w:t xml:space="preserve">Sabiedrības </w:t>
            </w:r>
            <w:proofErr w:type="spellStart"/>
            <w:r w:rsidRPr="00D75BF2">
              <w:t>mērķgrupa</w:t>
            </w:r>
            <w:proofErr w:type="spellEnd"/>
          </w:p>
        </w:tc>
        <w:tc>
          <w:tcPr>
            <w:tcW w:w="3106" w:type="pct"/>
            <w:gridSpan w:val="11"/>
            <w:tcBorders>
              <w:top w:val="outset" w:sz="6" w:space="0" w:color="000000"/>
              <w:left w:val="outset" w:sz="6" w:space="0" w:color="000000"/>
              <w:bottom w:val="outset" w:sz="6" w:space="0" w:color="000000"/>
              <w:right w:val="outset" w:sz="6" w:space="0" w:color="000000"/>
            </w:tcBorders>
          </w:tcPr>
          <w:p w14:paraId="52220025" w14:textId="1B145CD8" w:rsidR="00AF3B12" w:rsidRPr="00D75BF2" w:rsidRDefault="00A25DDF" w:rsidP="003008DC">
            <w:pPr>
              <w:tabs>
                <w:tab w:val="left" w:pos="927"/>
                <w:tab w:val="left" w:pos="3222"/>
              </w:tabs>
            </w:pPr>
            <w:r>
              <w:t>Mikrouzņēmumu nodokļa maksātāji, kas attīsta uzņēmējdarbību</w:t>
            </w:r>
            <w:r w:rsidR="00CF4721">
              <w:t xml:space="preserve"> un uzrāda stabilus izaugsmes rādītājus. </w:t>
            </w:r>
            <w:r w:rsidR="00D66070" w:rsidRPr="00D75BF2">
              <w:t>Aizdevēji un aizdevumu ņēmēji, kuri izmanto nodokļu optimizācijas shēmas, lai izvairītos no iedzīvotāju ienākuma nodokļa nomaksas.</w:t>
            </w:r>
            <w:r w:rsidR="00CF4721">
              <w:t xml:space="preserve"> </w:t>
            </w:r>
            <w:r w:rsidR="003008DC">
              <w:t>Mikrouzņēmumu nodokļa maksātāji</w:t>
            </w:r>
            <w:r w:rsidR="00CF4721">
              <w:t>, kas saimniecisko darbību</w:t>
            </w:r>
            <w:r w:rsidR="003008DC">
              <w:t xml:space="preserve"> </w:t>
            </w:r>
            <w:r w:rsidR="00CF4721">
              <w:t>neveic vai darbība tiek veikta, gūstot neregulārus un niecīgus ienākumus.</w:t>
            </w:r>
            <w:r w:rsidR="00E74626">
              <w:t xml:space="preserve"> Mikrouzņēmuma darbinieki.</w:t>
            </w:r>
          </w:p>
        </w:tc>
      </w:tr>
      <w:tr w:rsidR="008A38E2" w:rsidRPr="00D75BF2" w14:paraId="6ECEC702" w14:textId="77777777" w:rsidTr="0045112F">
        <w:tc>
          <w:tcPr>
            <w:tcW w:w="134" w:type="pct"/>
            <w:tcBorders>
              <w:top w:val="outset" w:sz="6" w:space="0" w:color="000000"/>
              <w:left w:val="outset" w:sz="6" w:space="0" w:color="000000"/>
              <w:bottom w:val="outset" w:sz="6" w:space="0" w:color="000000"/>
              <w:right w:val="outset" w:sz="6" w:space="0" w:color="000000"/>
            </w:tcBorders>
          </w:tcPr>
          <w:p w14:paraId="44CC31EE" w14:textId="77777777" w:rsidR="00544B62" w:rsidRPr="00D75BF2" w:rsidRDefault="00544B62" w:rsidP="00544B62">
            <w:pPr>
              <w:spacing w:before="100" w:beforeAutospacing="1" w:after="100" w:afterAutospacing="1"/>
              <w:jc w:val="both"/>
            </w:pPr>
            <w:r w:rsidRPr="00D75BF2">
              <w:t>2.</w:t>
            </w:r>
          </w:p>
        </w:tc>
        <w:tc>
          <w:tcPr>
            <w:tcW w:w="1760" w:type="pct"/>
            <w:gridSpan w:val="3"/>
            <w:tcBorders>
              <w:top w:val="outset" w:sz="6" w:space="0" w:color="000000"/>
              <w:left w:val="outset" w:sz="6" w:space="0" w:color="000000"/>
              <w:bottom w:val="outset" w:sz="6" w:space="0" w:color="000000"/>
              <w:right w:val="outset" w:sz="6" w:space="0" w:color="000000"/>
            </w:tcBorders>
          </w:tcPr>
          <w:p w14:paraId="68A443D0" w14:textId="77777777" w:rsidR="00544B62" w:rsidRPr="00D75BF2" w:rsidRDefault="00544B62" w:rsidP="00544B62">
            <w:pPr>
              <w:spacing w:before="100" w:beforeAutospacing="1" w:after="100" w:afterAutospacing="1"/>
              <w:jc w:val="both"/>
            </w:pPr>
            <w:r w:rsidRPr="00D75BF2">
              <w:t xml:space="preserve">Citas sabiedrības grupas (bez </w:t>
            </w:r>
            <w:proofErr w:type="spellStart"/>
            <w:r w:rsidRPr="00D75BF2">
              <w:t>mērķgrupas</w:t>
            </w:r>
            <w:proofErr w:type="spellEnd"/>
            <w:r w:rsidRPr="00D75BF2">
              <w:t>), kuras tiesiskais regulējums arī ietekmē vai varētu ietekmēt</w:t>
            </w:r>
          </w:p>
        </w:tc>
        <w:tc>
          <w:tcPr>
            <w:tcW w:w="3106" w:type="pct"/>
            <w:gridSpan w:val="11"/>
            <w:tcBorders>
              <w:top w:val="outset" w:sz="6" w:space="0" w:color="000000"/>
              <w:left w:val="outset" w:sz="6" w:space="0" w:color="000000"/>
              <w:bottom w:val="outset" w:sz="6" w:space="0" w:color="000000"/>
              <w:right w:val="outset" w:sz="6" w:space="0" w:color="000000"/>
            </w:tcBorders>
          </w:tcPr>
          <w:p w14:paraId="00CA5FED" w14:textId="77777777" w:rsidR="00544B62" w:rsidRPr="00D75BF2" w:rsidRDefault="00E24D9D" w:rsidP="00E24D9D">
            <w:pPr>
              <w:spacing w:before="100" w:beforeAutospacing="1" w:after="100" w:afterAutospacing="1"/>
              <w:jc w:val="both"/>
            </w:pPr>
            <w:r w:rsidRPr="00D75BF2">
              <w:t>Likump</w:t>
            </w:r>
            <w:r w:rsidR="00E17264" w:rsidRPr="00D75BF2">
              <w:t>rojekts šo jomu neskar.</w:t>
            </w:r>
          </w:p>
        </w:tc>
      </w:tr>
      <w:tr w:rsidR="008A38E2" w:rsidRPr="00D75BF2" w14:paraId="4AB32020" w14:textId="77777777" w:rsidTr="0045112F">
        <w:tc>
          <w:tcPr>
            <w:tcW w:w="134" w:type="pct"/>
            <w:tcBorders>
              <w:top w:val="outset" w:sz="6" w:space="0" w:color="000000"/>
              <w:left w:val="outset" w:sz="6" w:space="0" w:color="000000"/>
              <w:bottom w:val="outset" w:sz="6" w:space="0" w:color="000000"/>
              <w:right w:val="outset" w:sz="6" w:space="0" w:color="000000"/>
            </w:tcBorders>
          </w:tcPr>
          <w:p w14:paraId="0DB5959C" w14:textId="77777777" w:rsidR="00544B62" w:rsidRPr="00D75BF2" w:rsidRDefault="00544B62" w:rsidP="00544B62">
            <w:pPr>
              <w:spacing w:before="100" w:beforeAutospacing="1" w:after="100" w:afterAutospacing="1"/>
              <w:jc w:val="both"/>
            </w:pPr>
            <w:r w:rsidRPr="00D75BF2">
              <w:t>3.</w:t>
            </w:r>
          </w:p>
        </w:tc>
        <w:tc>
          <w:tcPr>
            <w:tcW w:w="1760" w:type="pct"/>
            <w:gridSpan w:val="3"/>
            <w:tcBorders>
              <w:top w:val="outset" w:sz="6" w:space="0" w:color="000000"/>
              <w:left w:val="outset" w:sz="6" w:space="0" w:color="000000"/>
              <w:bottom w:val="outset" w:sz="6" w:space="0" w:color="000000"/>
              <w:right w:val="outset" w:sz="6" w:space="0" w:color="000000"/>
            </w:tcBorders>
          </w:tcPr>
          <w:p w14:paraId="0A3946AF" w14:textId="77777777" w:rsidR="00544B62" w:rsidRPr="00D75BF2" w:rsidRDefault="00544B62" w:rsidP="00544B62">
            <w:pPr>
              <w:spacing w:before="100" w:beforeAutospacing="1" w:after="100" w:afterAutospacing="1"/>
              <w:jc w:val="both"/>
            </w:pPr>
            <w:r w:rsidRPr="00D75BF2">
              <w:t>Tiesiskā regulējuma finansiālā ietekme</w:t>
            </w:r>
          </w:p>
        </w:tc>
        <w:tc>
          <w:tcPr>
            <w:tcW w:w="3106" w:type="pct"/>
            <w:gridSpan w:val="11"/>
            <w:tcBorders>
              <w:top w:val="outset" w:sz="6" w:space="0" w:color="000000"/>
              <w:left w:val="outset" w:sz="6" w:space="0" w:color="000000"/>
              <w:bottom w:val="outset" w:sz="6" w:space="0" w:color="000000"/>
              <w:right w:val="outset" w:sz="6" w:space="0" w:color="000000"/>
            </w:tcBorders>
          </w:tcPr>
          <w:p w14:paraId="52596637" w14:textId="77777777" w:rsidR="00C04995" w:rsidRPr="00D75BF2" w:rsidRDefault="00932AC8" w:rsidP="00932AC8">
            <w:pPr>
              <w:spacing w:before="100" w:beforeAutospacing="1" w:after="100" w:afterAutospacing="1"/>
              <w:jc w:val="both"/>
            </w:pPr>
            <w:r w:rsidRPr="00D75BF2">
              <w:t>Likump</w:t>
            </w:r>
            <w:r w:rsidR="00134798" w:rsidRPr="00D75BF2">
              <w:t>rojekts šo jomu neskar.</w:t>
            </w:r>
          </w:p>
        </w:tc>
      </w:tr>
      <w:tr w:rsidR="008A38E2" w:rsidRPr="00D75BF2" w14:paraId="0C4DBD1A" w14:textId="77777777" w:rsidTr="0045112F">
        <w:tc>
          <w:tcPr>
            <w:tcW w:w="134" w:type="pct"/>
            <w:tcBorders>
              <w:top w:val="outset" w:sz="6" w:space="0" w:color="000000"/>
              <w:left w:val="outset" w:sz="6" w:space="0" w:color="000000"/>
              <w:bottom w:val="outset" w:sz="6" w:space="0" w:color="000000"/>
              <w:right w:val="outset" w:sz="6" w:space="0" w:color="000000"/>
            </w:tcBorders>
          </w:tcPr>
          <w:p w14:paraId="54E444CA" w14:textId="77777777" w:rsidR="00544B62" w:rsidRPr="00D75BF2" w:rsidRDefault="00544B62" w:rsidP="00544B62">
            <w:pPr>
              <w:spacing w:before="100" w:beforeAutospacing="1" w:after="100" w:afterAutospacing="1"/>
              <w:jc w:val="both"/>
            </w:pPr>
            <w:r w:rsidRPr="00D75BF2">
              <w:lastRenderedPageBreak/>
              <w:t>4.</w:t>
            </w:r>
          </w:p>
        </w:tc>
        <w:tc>
          <w:tcPr>
            <w:tcW w:w="1760" w:type="pct"/>
            <w:gridSpan w:val="3"/>
            <w:tcBorders>
              <w:top w:val="outset" w:sz="6" w:space="0" w:color="000000"/>
              <w:left w:val="outset" w:sz="6" w:space="0" w:color="000000"/>
              <w:bottom w:val="outset" w:sz="6" w:space="0" w:color="000000"/>
              <w:right w:val="outset" w:sz="6" w:space="0" w:color="000000"/>
            </w:tcBorders>
          </w:tcPr>
          <w:p w14:paraId="542FD911" w14:textId="77777777" w:rsidR="00544B62" w:rsidRPr="00D75BF2" w:rsidRDefault="00544B62" w:rsidP="00544B62">
            <w:pPr>
              <w:spacing w:before="100" w:beforeAutospacing="1" w:after="100" w:afterAutospacing="1"/>
              <w:jc w:val="both"/>
            </w:pPr>
            <w:r w:rsidRPr="00D75BF2">
              <w:t>Tiesiskā regulējuma nefinansiālā ietekme</w:t>
            </w:r>
          </w:p>
        </w:tc>
        <w:tc>
          <w:tcPr>
            <w:tcW w:w="3106" w:type="pct"/>
            <w:gridSpan w:val="11"/>
            <w:tcBorders>
              <w:top w:val="outset" w:sz="6" w:space="0" w:color="000000"/>
              <w:left w:val="outset" w:sz="6" w:space="0" w:color="000000"/>
              <w:bottom w:val="outset" w:sz="6" w:space="0" w:color="000000"/>
              <w:right w:val="outset" w:sz="6" w:space="0" w:color="000000"/>
            </w:tcBorders>
          </w:tcPr>
          <w:p w14:paraId="4AA7394B" w14:textId="77777777" w:rsidR="00544B62" w:rsidRPr="00D75BF2" w:rsidRDefault="00932AC8" w:rsidP="00932AC8">
            <w:pPr>
              <w:spacing w:before="100" w:beforeAutospacing="1" w:after="100" w:afterAutospacing="1"/>
              <w:jc w:val="both"/>
            </w:pPr>
            <w:r w:rsidRPr="00D75BF2">
              <w:t>Likump</w:t>
            </w:r>
            <w:r w:rsidR="000B37F1" w:rsidRPr="00D75BF2">
              <w:t>rojekts šo jomu neskar.</w:t>
            </w:r>
          </w:p>
        </w:tc>
      </w:tr>
      <w:tr w:rsidR="008A38E2" w:rsidRPr="00D75BF2" w14:paraId="690C84DC" w14:textId="77777777" w:rsidTr="0045112F">
        <w:tc>
          <w:tcPr>
            <w:tcW w:w="134" w:type="pct"/>
            <w:tcBorders>
              <w:top w:val="outset" w:sz="6" w:space="0" w:color="000000"/>
              <w:left w:val="outset" w:sz="6" w:space="0" w:color="000000"/>
              <w:bottom w:val="outset" w:sz="6" w:space="0" w:color="000000"/>
              <w:right w:val="outset" w:sz="6" w:space="0" w:color="000000"/>
            </w:tcBorders>
          </w:tcPr>
          <w:p w14:paraId="1D5C5388" w14:textId="77777777" w:rsidR="00544B62" w:rsidRPr="00D75BF2" w:rsidRDefault="00544B62" w:rsidP="00544B62">
            <w:pPr>
              <w:spacing w:before="100" w:beforeAutospacing="1" w:after="100" w:afterAutospacing="1"/>
              <w:jc w:val="both"/>
            </w:pPr>
            <w:r w:rsidRPr="00D75BF2">
              <w:t>5.</w:t>
            </w:r>
          </w:p>
        </w:tc>
        <w:tc>
          <w:tcPr>
            <w:tcW w:w="1760" w:type="pct"/>
            <w:gridSpan w:val="3"/>
            <w:tcBorders>
              <w:top w:val="outset" w:sz="6" w:space="0" w:color="000000"/>
              <w:left w:val="outset" w:sz="6" w:space="0" w:color="000000"/>
              <w:bottom w:val="outset" w:sz="6" w:space="0" w:color="000000"/>
              <w:right w:val="outset" w:sz="6" w:space="0" w:color="000000"/>
            </w:tcBorders>
          </w:tcPr>
          <w:p w14:paraId="79FD4E03" w14:textId="77777777" w:rsidR="00544B62" w:rsidRPr="00D75BF2" w:rsidRDefault="00544B62" w:rsidP="00544B62">
            <w:pPr>
              <w:spacing w:before="100" w:beforeAutospacing="1" w:after="100" w:afterAutospacing="1"/>
              <w:jc w:val="both"/>
            </w:pPr>
            <w:r w:rsidRPr="00D75BF2">
              <w:t>Administratīvās procedūras raksturojums</w:t>
            </w:r>
          </w:p>
        </w:tc>
        <w:tc>
          <w:tcPr>
            <w:tcW w:w="3106" w:type="pct"/>
            <w:gridSpan w:val="11"/>
            <w:tcBorders>
              <w:top w:val="outset" w:sz="6" w:space="0" w:color="000000"/>
              <w:left w:val="outset" w:sz="6" w:space="0" w:color="000000"/>
              <w:bottom w:val="outset" w:sz="6" w:space="0" w:color="000000"/>
              <w:right w:val="outset" w:sz="6" w:space="0" w:color="000000"/>
            </w:tcBorders>
          </w:tcPr>
          <w:p w14:paraId="05A6BF7B" w14:textId="77777777" w:rsidR="00544B62" w:rsidRPr="00D75BF2" w:rsidRDefault="00932AC8" w:rsidP="00932AC8">
            <w:pPr>
              <w:spacing w:before="100" w:beforeAutospacing="1" w:after="100" w:afterAutospacing="1"/>
              <w:jc w:val="both"/>
            </w:pPr>
            <w:r w:rsidRPr="00D75BF2">
              <w:t>Likump</w:t>
            </w:r>
            <w:r w:rsidR="000B37F1" w:rsidRPr="00D75BF2">
              <w:t>rojekts šo jomu neskar.</w:t>
            </w:r>
          </w:p>
        </w:tc>
      </w:tr>
      <w:tr w:rsidR="008A38E2" w:rsidRPr="00D75BF2" w14:paraId="643D26B1" w14:textId="77777777" w:rsidTr="0045112F">
        <w:tc>
          <w:tcPr>
            <w:tcW w:w="134" w:type="pct"/>
            <w:tcBorders>
              <w:top w:val="outset" w:sz="6" w:space="0" w:color="000000"/>
              <w:left w:val="outset" w:sz="6" w:space="0" w:color="000000"/>
              <w:bottom w:val="outset" w:sz="6" w:space="0" w:color="000000"/>
              <w:right w:val="outset" w:sz="6" w:space="0" w:color="000000"/>
            </w:tcBorders>
          </w:tcPr>
          <w:p w14:paraId="2051C816" w14:textId="77777777" w:rsidR="00544B62" w:rsidRPr="00D75BF2" w:rsidRDefault="00544B62" w:rsidP="00544B62">
            <w:pPr>
              <w:spacing w:before="100" w:beforeAutospacing="1" w:after="100" w:afterAutospacing="1"/>
              <w:jc w:val="both"/>
            </w:pPr>
            <w:r w:rsidRPr="00D75BF2">
              <w:t>6.</w:t>
            </w:r>
          </w:p>
        </w:tc>
        <w:tc>
          <w:tcPr>
            <w:tcW w:w="1760" w:type="pct"/>
            <w:gridSpan w:val="3"/>
            <w:tcBorders>
              <w:top w:val="outset" w:sz="6" w:space="0" w:color="000000"/>
              <w:left w:val="outset" w:sz="6" w:space="0" w:color="000000"/>
              <w:bottom w:val="outset" w:sz="6" w:space="0" w:color="000000"/>
              <w:right w:val="outset" w:sz="6" w:space="0" w:color="000000"/>
            </w:tcBorders>
          </w:tcPr>
          <w:p w14:paraId="7C75B780" w14:textId="77777777" w:rsidR="00544B62" w:rsidRPr="00D75BF2" w:rsidRDefault="00544B62" w:rsidP="00411373">
            <w:pPr>
              <w:spacing w:before="100" w:beforeAutospacing="1" w:after="100" w:afterAutospacing="1"/>
            </w:pPr>
            <w:r w:rsidRPr="00D75BF2">
              <w:t>Administratīvo izmaksu monetārs novērtējums</w:t>
            </w:r>
          </w:p>
        </w:tc>
        <w:tc>
          <w:tcPr>
            <w:tcW w:w="3106" w:type="pct"/>
            <w:gridSpan w:val="11"/>
            <w:tcBorders>
              <w:top w:val="outset" w:sz="6" w:space="0" w:color="000000"/>
              <w:left w:val="outset" w:sz="6" w:space="0" w:color="000000"/>
              <w:bottom w:val="outset" w:sz="6" w:space="0" w:color="000000"/>
              <w:right w:val="outset" w:sz="6" w:space="0" w:color="000000"/>
            </w:tcBorders>
          </w:tcPr>
          <w:p w14:paraId="4B0D9C97" w14:textId="77777777" w:rsidR="00544B62" w:rsidRPr="00D75BF2" w:rsidRDefault="00932AC8" w:rsidP="00932AC8">
            <w:pPr>
              <w:spacing w:before="100" w:beforeAutospacing="1" w:after="100" w:afterAutospacing="1"/>
              <w:jc w:val="both"/>
            </w:pPr>
            <w:r w:rsidRPr="00D75BF2">
              <w:t>Likump</w:t>
            </w:r>
            <w:r w:rsidR="000B37F1" w:rsidRPr="00D75BF2">
              <w:t>rojekts šo jomu neskar.</w:t>
            </w:r>
          </w:p>
        </w:tc>
      </w:tr>
      <w:tr w:rsidR="008A38E2" w:rsidRPr="00D75BF2" w14:paraId="70128404" w14:textId="77777777" w:rsidTr="0045112F">
        <w:tc>
          <w:tcPr>
            <w:tcW w:w="134" w:type="pct"/>
            <w:tcBorders>
              <w:top w:val="outset" w:sz="6" w:space="0" w:color="000000"/>
              <w:left w:val="outset" w:sz="6" w:space="0" w:color="000000"/>
              <w:bottom w:val="single" w:sz="12" w:space="0" w:color="auto"/>
              <w:right w:val="outset" w:sz="6" w:space="0" w:color="000000"/>
            </w:tcBorders>
          </w:tcPr>
          <w:p w14:paraId="19024C57" w14:textId="77777777" w:rsidR="00544B62" w:rsidRPr="00D75BF2" w:rsidRDefault="00544B62" w:rsidP="00544B62">
            <w:pPr>
              <w:spacing w:before="100" w:beforeAutospacing="1" w:after="100" w:afterAutospacing="1"/>
              <w:jc w:val="both"/>
            </w:pPr>
            <w:r w:rsidRPr="00D75BF2">
              <w:t>7.</w:t>
            </w:r>
          </w:p>
        </w:tc>
        <w:tc>
          <w:tcPr>
            <w:tcW w:w="1760" w:type="pct"/>
            <w:gridSpan w:val="3"/>
            <w:tcBorders>
              <w:top w:val="outset" w:sz="6" w:space="0" w:color="000000"/>
              <w:left w:val="outset" w:sz="6" w:space="0" w:color="000000"/>
              <w:bottom w:val="single" w:sz="12" w:space="0" w:color="auto"/>
              <w:right w:val="outset" w:sz="6" w:space="0" w:color="000000"/>
            </w:tcBorders>
          </w:tcPr>
          <w:p w14:paraId="083758A3" w14:textId="77777777" w:rsidR="00544B62" w:rsidRPr="00D75BF2" w:rsidRDefault="00544B62" w:rsidP="00544B62">
            <w:pPr>
              <w:spacing w:before="100" w:beforeAutospacing="1" w:after="100" w:afterAutospacing="1"/>
              <w:jc w:val="both"/>
            </w:pPr>
            <w:r w:rsidRPr="00D75BF2">
              <w:t>Cita informācija</w:t>
            </w:r>
          </w:p>
        </w:tc>
        <w:tc>
          <w:tcPr>
            <w:tcW w:w="3106" w:type="pct"/>
            <w:gridSpan w:val="11"/>
            <w:tcBorders>
              <w:top w:val="outset" w:sz="6" w:space="0" w:color="000000"/>
              <w:left w:val="outset" w:sz="6" w:space="0" w:color="000000"/>
              <w:bottom w:val="single" w:sz="12" w:space="0" w:color="auto"/>
              <w:right w:val="outset" w:sz="6" w:space="0" w:color="000000"/>
            </w:tcBorders>
          </w:tcPr>
          <w:p w14:paraId="4E500D13" w14:textId="77777777" w:rsidR="00F32251" w:rsidRPr="00D75BF2" w:rsidRDefault="00B925EA" w:rsidP="00B925EA">
            <w:pPr>
              <w:jc w:val="both"/>
            </w:pPr>
            <w:r w:rsidRPr="00D75BF2">
              <w:t>Nav.</w:t>
            </w:r>
          </w:p>
        </w:tc>
      </w:tr>
      <w:tr w:rsidR="005A7CE8" w:rsidRPr="00D75BF2" w14:paraId="17B66FC8" w14:textId="77777777" w:rsidTr="00D95BF5">
        <w:tc>
          <w:tcPr>
            <w:tcW w:w="5000" w:type="pct"/>
            <w:gridSpan w:val="15"/>
            <w:tcBorders>
              <w:top w:val="single" w:sz="12" w:space="0" w:color="auto"/>
              <w:left w:val="outset" w:sz="6" w:space="0" w:color="000000"/>
              <w:bottom w:val="outset" w:sz="6" w:space="0" w:color="000000"/>
              <w:right w:val="outset" w:sz="6" w:space="0" w:color="000000"/>
            </w:tcBorders>
          </w:tcPr>
          <w:p w14:paraId="115F7FCC" w14:textId="77777777" w:rsidR="005A7CE8" w:rsidRPr="00D75BF2" w:rsidRDefault="00F10ABF" w:rsidP="00703E8F">
            <w:pPr>
              <w:spacing w:before="240" w:after="100" w:afterAutospacing="1"/>
              <w:jc w:val="center"/>
              <w:rPr>
                <w:b/>
                <w:bCs/>
                <w:color w:val="000000"/>
                <w:lang w:eastAsia="lv-LV"/>
              </w:rPr>
            </w:pPr>
            <w:r w:rsidRPr="00D75BF2">
              <w:rPr>
                <w:b/>
                <w:bCs/>
                <w:color w:val="000000"/>
                <w:lang w:eastAsia="lv-LV"/>
              </w:rPr>
              <w:t>III. Tiesību akta projekta ietekme uz valsts budžetu un pašvaldību budžetiem</w:t>
            </w:r>
          </w:p>
        </w:tc>
      </w:tr>
      <w:tr w:rsidR="000F72C6" w:rsidRPr="00D75BF2" w14:paraId="4A64CE95" w14:textId="77777777" w:rsidTr="0045112F">
        <w:tc>
          <w:tcPr>
            <w:tcW w:w="1304" w:type="pct"/>
            <w:gridSpan w:val="3"/>
            <w:vMerge w:val="restart"/>
            <w:tcBorders>
              <w:top w:val="outset" w:sz="6" w:space="0" w:color="000000"/>
              <w:left w:val="outset" w:sz="6" w:space="0" w:color="000000"/>
              <w:right w:val="outset" w:sz="6" w:space="0" w:color="000000"/>
            </w:tcBorders>
          </w:tcPr>
          <w:p w14:paraId="4CEB07C0" w14:textId="77777777" w:rsidR="000F72C6" w:rsidRPr="00D75BF2" w:rsidRDefault="000F72C6" w:rsidP="00F10ABF">
            <w:pPr>
              <w:spacing w:before="100" w:beforeAutospacing="1" w:after="100" w:afterAutospacing="1"/>
              <w:jc w:val="center"/>
              <w:rPr>
                <w:b/>
              </w:rPr>
            </w:pPr>
            <w:r w:rsidRPr="00D75BF2">
              <w:rPr>
                <w:b/>
              </w:rPr>
              <w:t>Rādītāji</w:t>
            </w:r>
          </w:p>
        </w:tc>
        <w:tc>
          <w:tcPr>
            <w:tcW w:w="1426" w:type="pct"/>
            <w:gridSpan w:val="4"/>
            <w:vMerge w:val="restart"/>
            <w:tcBorders>
              <w:top w:val="outset" w:sz="6" w:space="0" w:color="000000"/>
              <w:left w:val="outset" w:sz="6" w:space="0" w:color="000000"/>
              <w:right w:val="outset" w:sz="6" w:space="0" w:color="000000"/>
            </w:tcBorders>
          </w:tcPr>
          <w:p w14:paraId="6F951E26" w14:textId="77777777" w:rsidR="000F72C6" w:rsidRPr="00D75BF2" w:rsidRDefault="000F72C6" w:rsidP="000F72C6">
            <w:pPr>
              <w:jc w:val="center"/>
              <w:rPr>
                <w:b/>
              </w:rPr>
            </w:pPr>
            <w:r w:rsidRPr="00D75BF2">
              <w:rPr>
                <w:b/>
              </w:rPr>
              <w:t>2013.</w:t>
            </w:r>
          </w:p>
        </w:tc>
        <w:tc>
          <w:tcPr>
            <w:tcW w:w="2269" w:type="pct"/>
            <w:gridSpan w:val="8"/>
            <w:tcBorders>
              <w:top w:val="outset" w:sz="6" w:space="0" w:color="000000"/>
              <w:left w:val="outset" w:sz="6" w:space="0" w:color="000000"/>
              <w:bottom w:val="outset" w:sz="6" w:space="0" w:color="000000"/>
              <w:right w:val="outset" w:sz="6" w:space="0" w:color="000000"/>
            </w:tcBorders>
          </w:tcPr>
          <w:p w14:paraId="46B289FF" w14:textId="77777777" w:rsidR="000F72C6" w:rsidRPr="00D75BF2" w:rsidRDefault="000F72C6" w:rsidP="000F72C6">
            <w:pPr>
              <w:jc w:val="center"/>
            </w:pPr>
            <w:r w:rsidRPr="00D75BF2">
              <w:t>Turpmākie trīs gadi (tūkst. latu)</w:t>
            </w:r>
          </w:p>
        </w:tc>
      </w:tr>
      <w:tr w:rsidR="000F72C6" w:rsidRPr="00D75BF2" w14:paraId="420BF2F3" w14:textId="77777777" w:rsidTr="0045112F">
        <w:trPr>
          <w:trHeight w:val="96"/>
        </w:trPr>
        <w:tc>
          <w:tcPr>
            <w:tcW w:w="1304" w:type="pct"/>
            <w:gridSpan w:val="3"/>
            <w:vMerge/>
            <w:tcBorders>
              <w:left w:val="outset" w:sz="6" w:space="0" w:color="000000"/>
              <w:right w:val="outset" w:sz="6" w:space="0" w:color="000000"/>
            </w:tcBorders>
          </w:tcPr>
          <w:p w14:paraId="185606E5" w14:textId="77777777" w:rsidR="000F72C6" w:rsidRPr="00D75BF2" w:rsidRDefault="000F72C6" w:rsidP="00C602EE">
            <w:pPr>
              <w:spacing w:before="100" w:beforeAutospacing="1" w:after="100" w:afterAutospacing="1"/>
              <w:jc w:val="center"/>
              <w:rPr>
                <w:sz w:val="20"/>
                <w:szCs w:val="20"/>
              </w:rPr>
            </w:pPr>
          </w:p>
        </w:tc>
        <w:tc>
          <w:tcPr>
            <w:tcW w:w="1426" w:type="pct"/>
            <w:gridSpan w:val="4"/>
            <w:vMerge/>
            <w:tcBorders>
              <w:left w:val="outset" w:sz="6" w:space="0" w:color="000000"/>
              <w:bottom w:val="outset" w:sz="6" w:space="0" w:color="000000"/>
              <w:right w:val="outset" w:sz="6" w:space="0" w:color="000000"/>
            </w:tcBorders>
          </w:tcPr>
          <w:p w14:paraId="37532DB9" w14:textId="77777777" w:rsidR="000F72C6" w:rsidRPr="00D75BF2" w:rsidRDefault="000F72C6" w:rsidP="00E7618E">
            <w:pPr>
              <w:jc w:val="center"/>
              <w:rPr>
                <w:sz w:val="20"/>
                <w:szCs w:val="20"/>
              </w:rPr>
            </w:pPr>
          </w:p>
        </w:tc>
        <w:tc>
          <w:tcPr>
            <w:tcW w:w="762" w:type="pct"/>
            <w:gridSpan w:val="3"/>
            <w:tcBorders>
              <w:top w:val="outset" w:sz="6" w:space="0" w:color="000000"/>
              <w:left w:val="outset" w:sz="6" w:space="0" w:color="000000"/>
              <w:bottom w:val="outset" w:sz="6" w:space="0" w:color="000000"/>
              <w:right w:val="single" w:sz="4" w:space="0" w:color="auto"/>
            </w:tcBorders>
          </w:tcPr>
          <w:p w14:paraId="0D0DE455" w14:textId="77777777" w:rsidR="000F72C6" w:rsidRPr="00D75BF2" w:rsidRDefault="000F72C6" w:rsidP="00E7618E">
            <w:pPr>
              <w:jc w:val="center"/>
              <w:rPr>
                <w:b/>
              </w:rPr>
            </w:pPr>
            <w:r w:rsidRPr="00D75BF2">
              <w:rPr>
                <w:b/>
              </w:rPr>
              <w:t>2014.</w:t>
            </w:r>
          </w:p>
        </w:tc>
        <w:tc>
          <w:tcPr>
            <w:tcW w:w="838" w:type="pct"/>
            <w:gridSpan w:val="3"/>
            <w:tcBorders>
              <w:top w:val="outset" w:sz="6" w:space="0" w:color="000000"/>
              <w:left w:val="single" w:sz="4" w:space="0" w:color="auto"/>
              <w:bottom w:val="outset" w:sz="6" w:space="0" w:color="000000"/>
              <w:right w:val="single" w:sz="4" w:space="0" w:color="auto"/>
            </w:tcBorders>
          </w:tcPr>
          <w:p w14:paraId="68FD4759" w14:textId="77777777" w:rsidR="000F72C6" w:rsidRPr="00D75BF2" w:rsidRDefault="000F72C6" w:rsidP="00E7618E">
            <w:pPr>
              <w:jc w:val="center"/>
              <w:rPr>
                <w:b/>
              </w:rPr>
            </w:pPr>
            <w:r w:rsidRPr="00D75BF2">
              <w:rPr>
                <w:b/>
              </w:rPr>
              <w:t>2015.</w:t>
            </w:r>
          </w:p>
        </w:tc>
        <w:tc>
          <w:tcPr>
            <w:tcW w:w="669" w:type="pct"/>
            <w:gridSpan w:val="2"/>
            <w:tcBorders>
              <w:top w:val="outset" w:sz="6" w:space="0" w:color="000000"/>
              <w:left w:val="single" w:sz="4" w:space="0" w:color="auto"/>
              <w:bottom w:val="outset" w:sz="6" w:space="0" w:color="000000"/>
              <w:right w:val="outset" w:sz="6" w:space="0" w:color="000000"/>
            </w:tcBorders>
          </w:tcPr>
          <w:p w14:paraId="57A7238E" w14:textId="77777777" w:rsidR="000F72C6" w:rsidRPr="00D75BF2" w:rsidRDefault="000F72C6" w:rsidP="00C602EE">
            <w:pPr>
              <w:jc w:val="center"/>
              <w:rPr>
                <w:b/>
              </w:rPr>
            </w:pPr>
            <w:r w:rsidRPr="00D75BF2">
              <w:rPr>
                <w:b/>
              </w:rPr>
              <w:t>2016.</w:t>
            </w:r>
          </w:p>
        </w:tc>
      </w:tr>
      <w:tr w:rsidR="00867974" w:rsidRPr="00D75BF2" w14:paraId="5228F9E3" w14:textId="77777777" w:rsidTr="0045112F">
        <w:trPr>
          <w:trHeight w:val="96"/>
        </w:trPr>
        <w:tc>
          <w:tcPr>
            <w:tcW w:w="1304" w:type="pct"/>
            <w:gridSpan w:val="3"/>
            <w:vMerge/>
            <w:tcBorders>
              <w:left w:val="outset" w:sz="6" w:space="0" w:color="000000"/>
              <w:bottom w:val="outset" w:sz="6" w:space="0" w:color="000000"/>
              <w:right w:val="outset" w:sz="6" w:space="0" w:color="000000"/>
            </w:tcBorders>
          </w:tcPr>
          <w:p w14:paraId="5F74317D" w14:textId="77777777" w:rsidR="00867974" w:rsidRPr="00D75BF2" w:rsidRDefault="00867974" w:rsidP="00C602EE">
            <w:pPr>
              <w:spacing w:before="100" w:beforeAutospacing="1" w:after="100" w:afterAutospacing="1"/>
              <w:jc w:val="center"/>
              <w:rPr>
                <w:sz w:val="20"/>
                <w:szCs w:val="20"/>
              </w:rPr>
            </w:pPr>
          </w:p>
        </w:tc>
        <w:tc>
          <w:tcPr>
            <w:tcW w:w="695" w:type="pct"/>
            <w:gridSpan w:val="2"/>
            <w:tcBorders>
              <w:top w:val="outset" w:sz="6" w:space="0" w:color="000000"/>
              <w:left w:val="outset" w:sz="6" w:space="0" w:color="000000"/>
              <w:bottom w:val="outset" w:sz="6" w:space="0" w:color="000000"/>
              <w:right w:val="single" w:sz="4" w:space="0" w:color="auto"/>
            </w:tcBorders>
          </w:tcPr>
          <w:p w14:paraId="079B60C1" w14:textId="77777777" w:rsidR="00867974" w:rsidRPr="00D75BF2" w:rsidRDefault="000F72C6" w:rsidP="00E7618E">
            <w:pPr>
              <w:jc w:val="center"/>
            </w:pPr>
            <w:r w:rsidRPr="00D75BF2">
              <w:t>Saskaņā ar valsts budžetu kārtējam gadam</w:t>
            </w:r>
          </w:p>
        </w:tc>
        <w:tc>
          <w:tcPr>
            <w:tcW w:w="731" w:type="pct"/>
            <w:gridSpan w:val="2"/>
            <w:tcBorders>
              <w:top w:val="outset" w:sz="6" w:space="0" w:color="000000"/>
              <w:left w:val="single" w:sz="4" w:space="0" w:color="auto"/>
              <w:bottom w:val="outset" w:sz="6" w:space="0" w:color="000000"/>
              <w:right w:val="single" w:sz="4" w:space="0" w:color="auto"/>
            </w:tcBorders>
          </w:tcPr>
          <w:p w14:paraId="6EDB8581" w14:textId="77777777" w:rsidR="00867974" w:rsidRPr="00D75BF2" w:rsidRDefault="000F72C6" w:rsidP="00E7618E">
            <w:pPr>
              <w:jc w:val="center"/>
            </w:pPr>
            <w:r w:rsidRPr="00D75BF2">
              <w:t>Izmaiņas kārtējā gadā, salīdzinot ar budžetu kārtējam gadam</w:t>
            </w:r>
          </w:p>
        </w:tc>
        <w:tc>
          <w:tcPr>
            <w:tcW w:w="762" w:type="pct"/>
            <w:gridSpan w:val="3"/>
            <w:tcBorders>
              <w:top w:val="outset" w:sz="6" w:space="0" w:color="000000"/>
              <w:left w:val="single" w:sz="4" w:space="0" w:color="auto"/>
              <w:bottom w:val="outset" w:sz="6" w:space="0" w:color="000000"/>
              <w:right w:val="single" w:sz="4" w:space="0" w:color="auto"/>
            </w:tcBorders>
          </w:tcPr>
          <w:p w14:paraId="769DAB4F" w14:textId="77777777" w:rsidR="00867974" w:rsidRPr="00D75BF2" w:rsidRDefault="000F72C6" w:rsidP="00E7618E">
            <w:pPr>
              <w:jc w:val="center"/>
            </w:pPr>
            <w:r w:rsidRPr="00D75BF2">
              <w:t>Izmaiņas, salīdzinot ar kārtējo (n) gadu</w:t>
            </w:r>
          </w:p>
        </w:tc>
        <w:tc>
          <w:tcPr>
            <w:tcW w:w="838" w:type="pct"/>
            <w:gridSpan w:val="3"/>
            <w:tcBorders>
              <w:top w:val="outset" w:sz="6" w:space="0" w:color="000000"/>
              <w:left w:val="single" w:sz="4" w:space="0" w:color="auto"/>
              <w:bottom w:val="outset" w:sz="6" w:space="0" w:color="000000"/>
              <w:right w:val="single" w:sz="4" w:space="0" w:color="auto"/>
            </w:tcBorders>
          </w:tcPr>
          <w:p w14:paraId="19C1E2DF" w14:textId="77777777" w:rsidR="00867974" w:rsidRPr="00D75BF2" w:rsidRDefault="000F72C6" w:rsidP="00E7618E">
            <w:pPr>
              <w:jc w:val="center"/>
            </w:pPr>
            <w:r w:rsidRPr="00D75BF2">
              <w:t>Izmaiņas, salīdzinot ar kārtējo (n) gadu</w:t>
            </w:r>
          </w:p>
        </w:tc>
        <w:tc>
          <w:tcPr>
            <w:tcW w:w="669" w:type="pct"/>
            <w:gridSpan w:val="2"/>
            <w:tcBorders>
              <w:top w:val="outset" w:sz="6" w:space="0" w:color="000000"/>
              <w:left w:val="single" w:sz="4" w:space="0" w:color="auto"/>
              <w:bottom w:val="outset" w:sz="6" w:space="0" w:color="000000"/>
              <w:right w:val="outset" w:sz="6" w:space="0" w:color="000000"/>
            </w:tcBorders>
          </w:tcPr>
          <w:p w14:paraId="3E295184" w14:textId="77777777" w:rsidR="00867974" w:rsidRPr="00D75BF2" w:rsidRDefault="000F72C6" w:rsidP="00C602EE">
            <w:pPr>
              <w:jc w:val="center"/>
            </w:pPr>
            <w:r w:rsidRPr="00D75BF2">
              <w:t>Izmaiņas, salīdzinot ar kārtējo (n) gadu</w:t>
            </w:r>
          </w:p>
        </w:tc>
      </w:tr>
      <w:tr w:rsidR="008A38E2" w:rsidRPr="00D75BF2" w14:paraId="6095E3B7" w14:textId="77777777" w:rsidTr="0045112F">
        <w:trPr>
          <w:trHeight w:val="96"/>
        </w:trPr>
        <w:tc>
          <w:tcPr>
            <w:tcW w:w="1304" w:type="pct"/>
            <w:gridSpan w:val="3"/>
            <w:tcBorders>
              <w:top w:val="outset" w:sz="6" w:space="0" w:color="000000"/>
              <w:left w:val="outset" w:sz="6" w:space="0" w:color="000000"/>
              <w:bottom w:val="outset" w:sz="6" w:space="0" w:color="000000"/>
              <w:right w:val="outset" w:sz="6" w:space="0" w:color="000000"/>
            </w:tcBorders>
          </w:tcPr>
          <w:p w14:paraId="09075781" w14:textId="77777777" w:rsidR="00E7618E" w:rsidRPr="00D75BF2" w:rsidRDefault="00E7618E" w:rsidP="00C602EE">
            <w:pPr>
              <w:spacing w:before="100" w:beforeAutospacing="1" w:after="100" w:afterAutospacing="1"/>
              <w:jc w:val="center"/>
            </w:pPr>
            <w:r w:rsidRPr="00D75BF2">
              <w:t>1</w:t>
            </w:r>
          </w:p>
        </w:tc>
        <w:tc>
          <w:tcPr>
            <w:tcW w:w="695" w:type="pct"/>
            <w:gridSpan w:val="2"/>
            <w:tcBorders>
              <w:top w:val="outset" w:sz="6" w:space="0" w:color="000000"/>
              <w:left w:val="outset" w:sz="6" w:space="0" w:color="000000"/>
              <w:bottom w:val="outset" w:sz="6" w:space="0" w:color="000000"/>
              <w:right w:val="single" w:sz="4" w:space="0" w:color="auto"/>
            </w:tcBorders>
          </w:tcPr>
          <w:p w14:paraId="79B4A1C3" w14:textId="77777777" w:rsidR="00E7618E" w:rsidRPr="00D75BF2" w:rsidRDefault="00C66753" w:rsidP="00E7618E">
            <w:pPr>
              <w:jc w:val="center"/>
            </w:pPr>
            <w:r w:rsidRPr="00D75BF2">
              <w:t>2</w:t>
            </w:r>
          </w:p>
        </w:tc>
        <w:tc>
          <w:tcPr>
            <w:tcW w:w="731" w:type="pct"/>
            <w:gridSpan w:val="2"/>
            <w:tcBorders>
              <w:top w:val="outset" w:sz="6" w:space="0" w:color="000000"/>
              <w:left w:val="single" w:sz="4" w:space="0" w:color="auto"/>
              <w:bottom w:val="outset" w:sz="6" w:space="0" w:color="000000"/>
              <w:right w:val="single" w:sz="4" w:space="0" w:color="auto"/>
            </w:tcBorders>
          </w:tcPr>
          <w:p w14:paraId="21AEB4FF" w14:textId="77777777" w:rsidR="00E7618E" w:rsidRPr="00D75BF2" w:rsidRDefault="00C66753" w:rsidP="00E7618E">
            <w:pPr>
              <w:jc w:val="center"/>
            </w:pPr>
            <w:r w:rsidRPr="00D75BF2">
              <w:t>3</w:t>
            </w:r>
          </w:p>
        </w:tc>
        <w:tc>
          <w:tcPr>
            <w:tcW w:w="762" w:type="pct"/>
            <w:gridSpan w:val="3"/>
            <w:tcBorders>
              <w:top w:val="outset" w:sz="6" w:space="0" w:color="000000"/>
              <w:left w:val="single" w:sz="4" w:space="0" w:color="auto"/>
              <w:bottom w:val="outset" w:sz="6" w:space="0" w:color="000000"/>
              <w:right w:val="single" w:sz="4" w:space="0" w:color="auto"/>
            </w:tcBorders>
          </w:tcPr>
          <w:p w14:paraId="4662578E" w14:textId="77777777" w:rsidR="00E7618E" w:rsidRPr="00D75BF2" w:rsidRDefault="00C66753" w:rsidP="00E7618E">
            <w:pPr>
              <w:jc w:val="center"/>
            </w:pPr>
            <w:r w:rsidRPr="00D75BF2">
              <w:t>4</w:t>
            </w:r>
          </w:p>
        </w:tc>
        <w:tc>
          <w:tcPr>
            <w:tcW w:w="838" w:type="pct"/>
            <w:gridSpan w:val="3"/>
            <w:tcBorders>
              <w:top w:val="outset" w:sz="6" w:space="0" w:color="000000"/>
              <w:left w:val="single" w:sz="4" w:space="0" w:color="auto"/>
              <w:bottom w:val="outset" w:sz="6" w:space="0" w:color="000000"/>
              <w:right w:val="single" w:sz="4" w:space="0" w:color="auto"/>
            </w:tcBorders>
          </w:tcPr>
          <w:p w14:paraId="45C5AFE9" w14:textId="77777777" w:rsidR="00E7618E" w:rsidRPr="00D75BF2" w:rsidRDefault="00C66753" w:rsidP="00E7618E">
            <w:pPr>
              <w:jc w:val="center"/>
            </w:pPr>
            <w:r w:rsidRPr="00D75BF2">
              <w:t>5</w:t>
            </w:r>
          </w:p>
        </w:tc>
        <w:tc>
          <w:tcPr>
            <w:tcW w:w="669" w:type="pct"/>
            <w:gridSpan w:val="2"/>
            <w:tcBorders>
              <w:top w:val="outset" w:sz="6" w:space="0" w:color="000000"/>
              <w:left w:val="single" w:sz="4" w:space="0" w:color="auto"/>
              <w:bottom w:val="outset" w:sz="6" w:space="0" w:color="000000"/>
              <w:right w:val="outset" w:sz="6" w:space="0" w:color="000000"/>
            </w:tcBorders>
          </w:tcPr>
          <w:p w14:paraId="4BFA68DE" w14:textId="77777777" w:rsidR="00E7618E" w:rsidRPr="00D75BF2" w:rsidRDefault="00C66753" w:rsidP="00C602EE">
            <w:pPr>
              <w:jc w:val="center"/>
            </w:pPr>
            <w:r w:rsidRPr="00D75BF2">
              <w:t>6</w:t>
            </w:r>
          </w:p>
        </w:tc>
      </w:tr>
      <w:tr w:rsidR="008A38E2" w:rsidRPr="00D75BF2" w14:paraId="7298AA81" w14:textId="77777777" w:rsidTr="0045112F">
        <w:trPr>
          <w:trHeight w:val="96"/>
        </w:trPr>
        <w:tc>
          <w:tcPr>
            <w:tcW w:w="1304" w:type="pct"/>
            <w:gridSpan w:val="3"/>
            <w:tcBorders>
              <w:top w:val="outset" w:sz="6" w:space="0" w:color="000000"/>
              <w:left w:val="outset" w:sz="6" w:space="0" w:color="000000"/>
              <w:bottom w:val="outset" w:sz="6" w:space="0" w:color="000000"/>
              <w:right w:val="outset" w:sz="6" w:space="0" w:color="000000"/>
            </w:tcBorders>
          </w:tcPr>
          <w:p w14:paraId="714DBFDD" w14:textId="77777777" w:rsidR="005714B8" w:rsidRPr="00D75BF2" w:rsidRDefault="005714B8" w:rsidP="00C602EE">
            <w:pPr>
              <w:numPr>
                <w:ilvl w:val="0"/>
                <w:numId w:val="17"/>
              </w:numPr>
              <w:ind w:left="254" w:hanging="254"/>
              <w:jc w:val="both"/>
            </w:pPr>
            <w:r w:rsidRPr="00D75BF2">
              <w:t>Budžeta ieņēmumi:</w:t>
            </w:r>
          </w:p>
        </w:tc>
        <w:tc>
          <w:tcPr>
            <w:tcW w:w="695" w:type="pct"/>
            <w:gridSpan w:val="2"/>
            <w:tcBorders>
              <w:top w:val="outset" w:sz="6" w:space="0" w:color="000000"/>
              <w:left w:val="outset" w:sz="6" w:space="0" w:color="000000"/>
              <w:bottom w:val="outset" w:sz="6" w:space="0" w:color="000000"/>
              <w:right w:val="single" w:sz="4" w:space="0" w:color="auto"/>
            </w:tcBorders>
          </w:tcPr>
          <w:p w14:paraId="4EC68010" w14:textId="77777777" w:rsidR="005714B8" w:rsidRPr="00D75BF2" w:rsidRDefault="000F72C6" w:rsidP="00B30A3E">
            <w:pPr>
              <w:jc w:val="center"/>
            </w:pPr>
            <w:r w:rsidRPr="00D75BF2">
              <w:t>0</w:t>
            </w:r>
          </w:p>
        </w:tc>
        <w:tc>
          <w:tcPr>
            <w:tcW w:w="731" w:type="pct"/>
            <w:gridSpan w:val="2"/>
            <w:tcBorders>
              <w:top w:val="outset" w:sz="6" w:space="0" w:color="000000"/>
              <w:left w:val="single" w:sz="4" w:space="0" w:color="auto"/>
              <w:bottom w:val="outset" w:sz="6" w:space="0" w:color="000000"/>
              <w:right w:val="single" w:sz="4" w:space="0" w:color="auto"/>
            </w:tcBorders>
          </w:tcPr>
          <w:p w14:paraId="302BCC8A" w14:textId="77777777" w:rsidR="005714B8" w:rsidRPr="00D75BF2" w:rsidRDefault="00B30A3E" w:rsidP="00B30A3E">
            <w:pPr>
              <w:jc w:val="center"/>
            </w:pPr>
            <w:r w:rsidRPr="00D75BF2">
              <w:t>0</w:t>
            </w:r>
          </w:p>
        </w:tc>
        <w:tc>
          <w:tcPr>
            <w:tcW w:w="762" w:type="pct"/>
            <w:gridSpan w:val="3"/>
            <w:tcBorders>
              <w:top w:val="outset" w:sz="6" w:space="0" w:color="000000"/>
              <w:left w:val="single" w:sz="4" w:space="0" w:color="auto"/>
              <w:bottom w:val="outset" w:sz="6" w:space="0" w:color="000000"/>
              <w:right w:val="single" w:sz="4" w:space="0" w:color="auto"/>
            </w:tcBorders>
          </w:tcPr>
          <w:p w14:paraId="1B52A519" w14:textId="77777777" w:rsidR="005714B8" w:rsidRPr="00D75BF2" w:rsidRDefault="005714B8" w:rsidP="00D14321">
            <w:pPr>
              <w:jc w:val="center"/>
            </w:pPr>
          </w:p>
        </w:tc>
        <w:tc>
          <w:tcPr>
            <w:tcW w:w="838" w:type="pct"/>
            <w:gridSpan w:val="3"/>
            <w:tcBorders>
              <w:top w:val="outset" w:sz="6" w:space="0" w:color="000000"/>
              <w:left w:val="single" w:sz="4" w:space="0" w:color="auto"/>
              <w:bottom w:val="outset" w:sz="6" w:space="0" w:color="000000"/>
              <w:right w:val="single" w:sz="4" w:space="0" w:color="auto"/>
            </w:tcBorders>
          </w:tcPr>
          <w:p w14:paraId="4C947730" w14:textId="77777777" w:rsidR="005714B8" w:rsidRPr="00D75BF2" w:rsidRDefault="005714B8" w:rsidP="00EC7065">
            <w:pPr>
              <w:jc w:val="center"/>
            </w:pPr>
          </w:p>
        </w:tc>
        <w:tc>
          <w:tcPr>
            <w:tcW w:w="669" w:type="pct"/>
            <w:gridSpan w:val="2"/>
            <w:tcBorders>
              <w:top w:val="outset" w:sz="6" w:space="0" w:color="000000"/>
              <w:left w:val="single" w:sz="4" w:space="0" w:color="auto"/>
              <w:bottom w:val="outset" w:sz="6" w:space="0" w:color="000000"/>
              <w:right w:val="outset" w:sz="6" w:space="0" w:color="000000"/>
            </w:tcBorders>
          </w:tcPr>
          <w:p w14:paraId="76AD54BC" w14:textId="77777777" w:rsidR="005714B8" w:rsidRPr="00D75BF2" w:rsidRDefault="005714B8" w:rsidP="00EC7065">
            <w:pPr>
              <w:jc w:val="center"/>
            </w:pPr>
          </w:p>
        </w:tc>
      </w:tr>
      <w:tr w:rsidR="00593BC7" w:rsidRPr="00D75BF2" w14:paraId="6D832131"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65D1FA97" w14:textId="77777777" w:rsidR="00593BC7" w:rsidRPr="00D75BF2" w:rsidRDefault="00593BC7">
            <w:pPr>
              <w:spacing w:before="100" w:beforeAutospacing="1" w:after="100" w:afterAutospacing="1"/>
              <w:rPr>
                <w:color w:val="000000"/>
              </w:rPr>
            </w:pPr>
            <w:r w:rsidRPr="00D75BF2">
              <w:t>1.1. valsts pamatbudžets, tai skaitā ieņēmumi no maksas pakalpojumiem un citi pašu ieņēmumi</w:t>
            </w:r>
          </w:p>
        </w:tc>
        <w:tc>
          <w:tcPr>
            <w:tcW w:w="695" w:type="pct"/>
            <w:gridSpan w:val="2"/>
            <w:tcBorders>
              <w:top w:val="outset" w:sz="6" w:space="0" w:color="000000"/>
              <w:left w:val="outset" w:sz="6" w:space="0" w:color="000000"/>
              <w:bottom w:val="outset" w:sz="6" w:space="0" w:color="000000"/>
              <w:right w:val="outset" w:sz="6" w:space="0" w:color="000000"/>
            </w:tcBorders>
          </w:tcPr>
          <w:p w14:paraId="43876A11" w14:textId="77777777" w:rsidR="00593BC7" w:rsidRPr="00D75BF2" w:rsidRDefault="00593BC7">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outset" w:sz="6" w:space="0" w:color="000000"/>
              <w:bottom w:val="outset" w:sz="6" w:space="0" w:color="000000"/>
              <w:right w:val="single" w:sz="4" w:space="0" w:color="auto"/>
            </w:tcBorders>
          </w:tcPr>
          <w:p w14:paraId="3CFCE7A4" w14:textId="77777777" w:rsidR="00593BC7" w:rsidRPr="00D75BF2" w:rsidRDefault="00593BC7">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single" w:sz="4" w:space="0" w:color="auto"/>
              <w:bottom w:val="outset" w:sz="6" w:space="0" w:color="000000"/>
              <w:right w:val="single" w:sz="4" w:space="0" w:color="auto"/>
            </w:tcBorders>
          </w:tcPr>
          <w:p w14:paraId="4D4F53C5" w14:textId="77777777" w:rsidR="00593BC7" w:rsidRPr="00D75BF2" w:rsidRDefault="00593BC7" w:rsidP="00EC7065">
            <w:pPr>
              <w:spacing w:before="100" w:beforeAutospacing="1" w:after="100" w:afterAutospacing="1"/>
              <w:jc w:val="center"/>
              <w:rPr>
                <w:color w:val="000000"/>
              </w:rPr>
            </w:pPr>
          </w:p>
        </w:tc>
        <w:tc>
          <w:tcPr>
            <w:tcW w:w="838" w:type="pct"/>
            <w:gridSpan w:val="3"/>
            <w:tcBorders>
              <w:top w:val="outset" w:sz="6" w:space="0" w:color="000000"/>
              <w:left w:val="single" w:sz="4" w:space="0" w:color="auto"/>
              <w:bottom w:val="outset" w:sz="6" w:space="0" w:color="000000"/>
              <w:right w:val="single" w:sz="4" w:space="0" w:color="auto"/>
            </w:tcBorders>
          </w:tcPr>
          <w:p w14:paraId="774D9A8F" w14:textId="77777777" w:rsidR="00593BC7" w:rsidRPr="00D75BF2" w:rsidRDefault="00593BC7" w:rsidP="00593BC7">
            <w:pPr>
              <w:jc w:val="center"/>
            </w:pPr>
          </w:p>
        </w:tc>
        <w:tc>
          <w:tcPr>
            <w:tcW w:w="669" w:type="pct"/>
            <w:gridSpan w:val="2"/>
            <w:tcBorders>
              <w:top w:val="outset" w:sz="6" w:space="0" w:color="000000"/>
              <w:left w:val="single" w:sz="4" w:space="0" w:color="auto"/>
              <w:bottom w:val="outset" w:sz="6" w:space="0" w:color="000000"/>
              <w:right w:val="outset" w:sz="6" w:space="0" w:color="000000"/>
            </w:tcBorders>
          </w:tcPr>
          <w:p w14:paraId="772F52A9" w14:textId="77777777" w:rsidR="00593BC7" w:rsidRPr="00D75BF2" w:rsidRDefault="00593BC7" w:rsidP="00593BC7">
            <w:pPr>
              <w:jc w:val="center"/>
            </w:pPr>
          </w:p>
        </w:tc>
      </w:tr>
      <w:tr w:rsidR="008A38E2" w:rsidRPr="00D75BF2" w14:paraId="6FBF4153"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5A9D421F" w14:textId="77777777" w:rsidR="005F3D3A" w:rsidRPr="00D75BF2" w:rsidRDefault="005F3D3A">
            <w:pPr>
              <w:spacing w:before="100" w:beforeAutospacing="1" w:after="100" w:afterAutospacing="1"/>
              <w:rPr>
                <w:color w:val="000000"/>
              </w:rPr>
            </w:pPr>
            <w:r w:rsidRPr="00D75BF2">
              <w:t>1.2. valsts speciālais budžets</w:t>
            </w:r>
          </w:p>
        </w:tc>
        <w:tc>
          <w:tcPr>
            <w:tcW w:w="695" w:type="pct"/>
            <w:gridSpan w:val="2"/>
            <w:tcBorders>
              <w:top w:val="outset" w:sz="6" w:space="0" w:color="000000"/>
              <w:left w:val="outset" w:sz="6" w:space="0" w:color="000000"/>
              <w:bottom w:val="outset" w:sz="6" w:space="0" w:color="000000"/>
              <w:right w:val="single" w:sz="4" w:space="0" w:color="auto"/>
            </w:tcBorders>
          </w:tcPr>
          <w:p w14:paraId="5DFE79B3" w14:textId="77777777" w:rsidR="005F3D3A" w:rsidRPr="00D75BF2" w:rsidRDefault="00B30A3E">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single" w:sz="4" w:space="0" w:color="auto"/>
              <w:bottom w:val="outset" w:sz="6" w:space="0" w:color="000000"/>
              <w:right w:val="single" w:sz="4" w:space="0" w:color="auto"/>
            </w:tcBorders>
          </w:tcPr>
          <w:p w14:paraId="068FAB16" w14:textId="77777777" w:rsidR="005F3D3A" w:rsidRPr="00D75BF2" w:rsidRDefault="00B30A3E">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single" w:sz="4" w:space="0" w:color="auto"/>
              <w:bottom w:val="outset" w:sz="6" w:space="0" w:color="000000"/>
              <w:right w:val="single" w:sz="4" w:space="0" w:color="auto"/>
            </w:tcBorders>
          </w:tcPr>
          <w:p w14:paraId="50A3236A" w14:textId="77777777" w:rsidR="005F3D3A" w:rsidRPr="00D75BF2" w:rsidRDefault="00B30A3E" w:rsidP="00B30A3E">
            <w:pPr>
              <w:spacing w:before="100" w:beforeAutospacing="1" w:after="100" w:afterAutospacing="1"/>
              <w:ind w:left="593"/>
              <w:rPr>
                <w:color w:val="000000"/>
              </w:rPr>
            </w:pPr>
            <w:r w:rsidRPr="00D75BF2">
              <w:rPr>
                <w:color w:val="000000"/>
              </w:rPr>
              <w:t>0</w:t>
            </w:r>
          </w:p>
        </w:tc>
        <w:tc>
          <w:tcPr>
            <w:tcW w:w="838" w:type="pct"/>
            <w:gridSpan w:val="3"/>
            <w:tcBorders>
              <w:top w:val="outset" w:sz="6" w:space="0" w:color="000000"/>
              <w:left w:val="single" w:sz="4" w:space="0" w:color="auto"/>
              <w:bottom w:val="outset" w:sz="6" w:space="0" w:color="000000"/>
              <w:right w:val="single" w:sz="4" w:space="0" w:color="auto"/>
            </w:tcBorders>
          </w:tcPr>
          <w:p w14:paraId="1D926ABC" w14:textId="77777777" w:rsidR="005F3D3A" w:rsidRPr="00D75BF2" w:rsidRDefault="00B30A3E">
            <w:pPr>
              <w:spacing w:before="100" w:beforeAutospacing="1" w:after="100" w:afterAutospacing="1"/>
              <w:jc w:val="center"/>
              <w:rPr>
                <w:color w:val="000000"/>
              </w:rPr>
            </w:pPr>
            <w:r w:rsidRPr="00D75BF2">
              <w:rPr>
                <w:color w:val="000000"/>
              </w:rPr>
              <w:t>0</w:t>
            </w:r>
          </w:p>
        </w:tc>
        <w:tc>
          <w:tcPr>
            <w:tcW w:w="669" w:type="pct"/>
            <w:gridSpan w:val="2"/>
            <w:tcBorders>
              <w:top w:val="outset" w:sz="6" w:space="0" w:color="000000"/>
              <w:left w:val="single" w:sz="4" w:space="0" w:color="auto"/>
              <w:bottom w:val="outset" w:sz="6" w:space="0" w:color="000000"/>
              <w:right w:val="outset" w:sz="6" w:space="0" w:color="000000"/>
            </w:tcBorders>
          </w:tcPr>
          <w:p w14:paraId="15155DE1" w14:textId="77777777" w:rsidR="005F3D3A" w:rsidRPr="00D75BF2" w:rsidRDefault="00B30A3E">
            <w:pPr>
              <w:spacing w:before="100" w:beforeAutospacing="1" w:after="100" w:afterAutospacing="1"/>
              <w:jc w:val="center"/>
              <w:rPr>
                <w:color w:val="000000"/>
              </w:rPr>
            </w:pPr>
            <w:r w:rsidRPr="00D75BF2">
              <w:rPr>
                <w:color w:val="000000"/>
              </w:rPr>
              <w:t>0</w:t>
            </w:r>
          </w:p>
        </w:tc>
      </w:tr>
      <w:tr w:rsidR="008A38E2" w:rsidRPr="00D75BF2" w14:paraId="0859E75F"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1739FD06" w14:textId="77777777" w:rsidR="005F3D3A" w:rsidRPr="00D75BF2" w:rsidRDefault="005F3D3A">
            <w:pPr>
              <w:spacing w:before="100" w:beforeAutospacing="1" w:after="100" w:afterAutospacing="1"/>
              <w:rPr>
                <w:color w:val="000000"/>
              </w:rPr>
            </w:pPr>
            <w:r w:rsidRPr="00D75BF2">
              <w:t>1.3. pašvaldību budžets</w:t>
            </w:r>
          </w:p>
        </w:tc>
        <w:tc>
          <w:tcPr>
            <w:tcW w:w="695" w:type="pct"/>
            <w:gridSpan w:val="2"/>
            <w:tcBorders>
              <w:right w:val="single" w:sz="4" w:space="0" w:color="auto"/>
            </w:tcBorders>
            <w:vAlign w:val="center"/>
            <w:hideMark/>
          </w:tcPr>
          <w:p w14:paraId="26AC8A00" w14:textId="77777777" w:rsidR="005F3D3A" w:rsidRPr="00D75BF2" w:rsidRDefault="00B30A3E" w:rsidP="00B30A3E">
            <w:pPr>
              <w:jc w:val="center"/>
            </w:pPr>
            <w:r w:rsidRPr="00D75BF2">
              <w:t>0</w:t>
            </w:r>
          </w:p>
        </w:tc>
        <w:tc>
          <w:tcPr>
            <w:tcW w:w="731" w:type="pct"/>
            <w:gridSpan w:val="2"/>
            <w:tcBorders>
              <w:left w:val="single" w:sz="4" w:space="0" w:color="auto"/>
              <w:right w:val="single" w:sz="4" w:space="0" w:color="auto"/>
            </w:tcBorders>
            <w:vAlign w:val="center"/>
            <w:hideMark/>
          </w:tcPr>
          <w:p w14:paraId="4436EC07" w14:textId="77777777" w:rsidR="005F3D3A" w:rsidRPr="00D75BF2" w:rsidRDefault="00B30A3E" w:rsidP="00B30A3E">
            <w:pPr>
              <w:jc w:val="center"/>
            </w:pPr>
            <w:r w:rsidRPr="00D75BF2">
              <w:t>0</w:t>
            </w:r>
          </w:p>
        </w:tc>
        <w:tc>
          <w:tcPr>
            <w:tcW w:w="762" w:type="pct"/>
            <w:gridSpan w:val="3"/>
            <w:tcBorders>
              <w:left w:val="single" w:sz="4" w:space="0" w:color="auto"/>
              <w:right w:val="single" w:sz="4" w:space="0" w:color="auto"/>
            </w:tcBorders>
            <w:vAlign w:val="center"/>
          </w:tcPr>
          <w:p w14:paraId="0A09B412" w14:textId="77777777" w:rsidR="005F3D3A" w:rsidRPr="00D75BF2" w:rsidRDefault="005F3D3A" w:rsidP="00D14321">
            <w:pPr>
              <w:jc w:val="center"/>
            </w:pPr>
          </w:p>
        </w:tc>
        <w:tc>
          <w:tcPr>
            <w:tcW w:w="838" w:type="pct"/>
            <w:gridSpan w:val="3"/>
            <w:tcBorders>
              <w:left w:val="single" w:sz="4" w:space="0" w:color="auto"/>
              <w:right w:val="single" w:sz="4" w:space="0" w:color="auto"/>
            </w:tcBorders>
            <w:vAlign w:val="center"/>
          </w:tcPr>
          <w:p w14:paraId="314DBCC1" w14:textId="77777777" w:rsidR="005F3D3A" w:rsidRPr="00D75BF2" w:rsidRDefault="005F3D3A" w:rsidP="00EC7065">
            <w:pPr>
              <w:jc w:val="center"/>
            </w:pPr>
          </w:p>
        </w:tc>
        <w:tc>
          <w:tcPr>
            <w:tcW w:w="669" w:type="pct"/>
            <w:gridSpan w:val="2"/>
            <w:tcBorders>
              <w:left w:val="single" w:sz="4" w:space="0" w:color="auto"/>
            </w:tcBorders>
            <w:vAlign w:val="center"/>
          </w:tcPr>
          <w:p w14:paraId="0E4F0405" w14:textId="77777777" w:rsidR="005F3D3A" w:rsidRPr="00D75BF2" w:rsidRDefault="005F3D3A" w:rsidP="00EC7065">
            <w:pPr>
              <w:jc w:val="center"/>
            </w:pPr>
          </w:p>
        </w:tc>
      </w:tr>
      <w:tr w:rsidR="00593BC7" w:rsidRPr="00D75BF2" w14:paraId="4881A738" w14:textId="77777777" w:rsidTr="0045112F">
        <w:trPr>
          <w:trHeight w:val="96"/>
        </w:trPr>
        <w:tc>
          <w:tcPr>
            <w:tcW w:w="1304" w:type="pct"/>
            <w:gridSpan w:val="3"/>
            <w:tcBorders>
              <w:top w:val="outset" w:sz="6" w:space="0" w:color="000000"/>
              <w:left w:val="outset" w:sz="6" w:space="0" w:color="000000"/>
              <w:bottom w:val="outset" w:sz="6" w:space="0" w:color="000000"/>
              <w:right w:val="outset" w:sz="6" w:space="0" w:color="000000"/>
            </w:tcBorders>
          </w:tcPr>
          <w:p w14:paraId="7C0DD9C9" w14:textId="77777777" w:rsidR="00593BC7" w:rsidRPr="00D75BF2" w:rsidRDefault="00593BC7" w:rsidP="00C602EE">
            <w:pPr>
              <w:numPr>
                <w:ilvl w:val="0"/>
                <w:numId w:val="17"/>
              </w:numPr>
              <w:ind w:left="254" w:hanging="254"/>
              <w:jc w:val="both"/>
            </w:pPr>
            <w:r w:rsidRPr="00D75BF2">
              <w:t>Budžeta izdevumi:</w:t>
            </w:r>
          </w:p>
        </w:tc>
        <w:tc>
          <w:tcPr>
            <w:tcW w:w="695" w:type="pct"/>
            <w:gridSpan w:val="2"/>
            <w:tcBorders>
              <w:top w:val="outset" w:sz="6" w:space="0" w:color="000000"/>
              <w:left w:val="outset" w:sz="6" w:space="0" w:color="000000"/>
              <w:bottom w:val="outset" w:sz="6" w:space="0" w:color="000000"/>
              <w:right w:val="single" w:sz="4" w:space="0" w:color="auto"/>
            </w:tcBorders>
          </w:tcPr>
          <w:p w14:paraId="3A68EFA7" w14:textId="77777777" w:rsidR="00593BC7" w:rsidRPr="00D75BF2" w:rsidRDefault="00593BC7" w:rsidP="00B30A3E">
            <w:pPr>
              <w:jc w:val="center"/>
            </w:pPr>
            <w:r w:rsidRPr="00D75BF2">
              <w:t>0</w:t>
            </w:r>
          </w:p>
        </w:tc>
        <w:tc>
          <w:tcPr>
            <w:tcW w:w="731" w:type="pct"/>
            <w:gridSpan w:val="2"/>
            <w:tcBorders>
              <w:top w:val="outset" w:sz="6" w:space="0" w:color="000000"/>
              <w:left w:val="single" w:sz="4" w:space="0" w:color="auto"/>
              <w:bottom w:val="outset" w:sz="6" w:space="0" w:color="000000"/>
              <w:right w:val="single" w:sz="4" w:space="0" w:color="auto"/>
            </w:tcBorders>
          </w:tcPr>
          <w:p w14:paraId="66BEA86A" w14:textId="77777777" w:rsidR="00593BC7" w:rsidRPr="00D75BF2" w:rsidRDefault="00593BC7" w:rsidP="00B30A3E">
            <w:pPr>
              <w:jc w:val="center"/>
            </w:pPr>
            <w:r w:rsidRPr="00D75BF2">
              <w:t>0</w:t>
            </w:r>
          </w:p>
        </w:tc>
        <w:tc>
          <w:tcPr>
            <w:tcW w:w="762" w:type="pct"/>
            <w:gridSpan w:val="3"/>
            <w:tcBorders>
              <w:top w:val="outset" w:sz="6" w:space="0" w:color="000000"/>
              <w:left w:val="single" w:sz="4" w:space="0" w:color="auto"/>
              <w:bottom w:val="outset" w:sz="6" w:space="0" w:color="000000"/>
              <w:right w:val="single" w:sz="4" w:space="0" w:color="auto"/>
            </w:tcBorders>
          </w:tcPr>
          <w:p w14:paraId="3B4FE70A" w14:textId="77777777" w:rsidR="00593BC7" w:rsidRPr="00D75BF2" w:rsidRDefault="00593BC7" w:rsidP="00D14321">
            <w:pPr>
              <w:spacing w:before="100" w:beforeAutospacing="1" w:after="100" w:afterAutospacing="1"/>
              <w:jc w:val="center"/>
              <w:rPr>
                <w:color w:val="000000"/>
              </w:rPr>
            </w:pPr>
          </w:p>
        </w:tc>
        <w:tc>
          <w:tcPr>
            <w:tcW w:w="838" w:type="pct"/>
            <w:gridSpan w:val="3"/>
            <w:tcBorders>
              <w:top w:val="outset" w:sz="6" w:space="0" w:color="000000"/>
              <w:left w:val="single" w:sz="4" w:space="0" w:color="auto"/>
              <w:bottom w:val="outset" w:sz="6" w:space="0" w:color="000000"/>
              <w:right w:val="single" w:sz="4" w:space="0" w:color="auto"/>
            </w:tcBorders>
          </w:tcPr>
          <w:p w14:paraId="035F4021" w14:textId="77777777" w:rsidR="00593BC7" w:rsidRPr="00D75BF2" w:rsidRDefault="00593BC7" w:rsidP="00C473FC">
            <w:pPr>
              <w:jc w:val="center"/>
            </w:pPr>
          </w:p>
        </w:tc>
        <w:tc>
          <w:tcPr>
            <w:tcW w:w="669" w:type="pct"/>
            <w:gridSpan w:val="2"/>
            <w:tcBorders>
              <w:top w:val="outset" w:sz="6" w:space="0" w:color="000000"/>
              <w:left w:val="single" w:sz="4" w:space="0" w:color="auto"/>
              <w:bottom w:val="outset" w:sz="6" w:space="0" w:color="000000"/>
              <w:right w:val="outset" w:sz="6" w:space="0" w:color="000000"/>
            </w:tcBorders>
          </w:tcPr>
          <w:p w14:paraId="782BEF20" w14:textId="77777777" w:rsidR="00593BC7" w:rsidRPr="00D75BF2" w:rsidRDefault="00593BC7" w:rsidP="00C473FC">
            <w:pPr>
              <w:jc w:val="center"/>
            </w:pPr>
          </w:p>
        </w:tc>
      </w:tr>
      <w:tr w:rsidR="00593BC7" w:rsidRPr="00D75BF2" w14:paraId="7C860856"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30F8EE47" w14:textId="77777777" w:rsidR="00593BC7" w:rsidRPr="00D75BF2" w:rsidRDefault="00593BC7">
            <w:pPr>
              <w:spacing w:before="100" w:beforeAutospacing="1" w:after="100" w:afterAutospacing="1"/>
              <w:rPr>
                <w:color w:val="000000"/>
              </w:rPr>
            </w:pPr>
            <w:r w:rsidRPr="00D75BF2">
              <w:t>2.1. valsts pamatbudžets</w:t>
            </w:r>
          </w:p>
        </w:tc>
        <w:tc>
          <w:tcPr>
            <w:tcW w:w="695" w:type="pct"/>
            <w:gridSpan w:val="2"/>
            <w:tcBorders>
              <w:top w:val="outset" w:sz="6" w:space="0" w:color="000000"/>
              <w:left w:val="outset" w:sz="6" w:space="0" w:color="000000"/>
              <w:bottom w:val="outset" w:sz="6" w:space="0" w:color="000000"/>
              <w:right w:val="single" w:sz="4" w:space="0" w:color="auto"/>
            </w:tcBorders>
          </w:tcPr>
          <w:p w14:paraId="58D9F8F3" w14:textId="77777777" w:rsidR="00593BC7" w:rsidRPr="00D75BF2" w:rsidRDefault="00593BC7">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single" w:sz="4" w:space="0" w:color="auto"/>
              <w:bottom w:val="outset" w:sz="6" w:space="0" w:color="000000"/>
              <w:right w:val="single" w:sz="4" w:space="0" w:color="auto"/>
            </w:tcBorders>
          </w:tcPr>
          <w:p w14:paraId="3D307657" w14:textId="77777777" w:rsidR="00593BC7" w:rsidRPr="00D75BF2" w:rsidRDefault="00593BC7">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single" w:sz="4" w:space="0" w:color="auto"/>
              <w:bottom w:val="outset" w:sz="6" w:space="0" w:color="000000"/>
              <w:right w:val="single" w:sz="4" w:space="0" w:color="auto"/>
            </w:tcBorders>
          </w:tcPr>
          <w:p w14:paraId="0738CF4F" w14:textId="77777777" w:rsidR="00593BC7" w:rsidRPr="00D75BF2" w:rsidRDefault="00593BC7" w:rsidP="00D14321">
            <w:pPr>
              <w:spacing w:before="100" w:beforeAutospacing="1" w:after="100" w:afterAutospacing="1"/>
              <w:jc w:val="center"/>
              <w:rPr>
                <w:color w:val="000000"/>
              </w:rPr>
            </w:pPr>
          </w:p>
        </w:tc>
        <w:tc>
          <w:tcPr>
            <w:tcW w:w="838" w:type="pct"/>
            <w:gridSpan w:val="3"/>
            <w:tcBorders>
              <w:top w:val="outset" w:sz="6" w:space="0" w:color="000000"/>
              <w:left w:val="single" w:sz="4" w:space="0" w:color="auto"/>
              <w:bottom w:val="outset" w:sz="6" w:space="0" w:color="000000"/>
              <w:right w:val="single" w:sz="4" w:space="0" w:color="auto"/>
            </w:tcBorders>
          </w:tcPr>
          <w:p w14:paraId="2975CC2A" w14:textId="77777777" w:rsidR="00593BC7" w:rsidRPr="00D75BF2" w:rsidRDefault="00593BC7" w:rsidP="00593BC7">
            <w:pPr>
              <w:jc w:val="center"/>
            </w:pPr>
          </w:p>
        </w:tc>
        <w:tc>
          <w:tcPr>
            <w:tcW w:w="669" w:type="pct"/>
            <w:gridSpan w:val="2"/>
            <w:tcBorders>
              <w:top w:val="outset" w:sz="6" w:space="0" w:color="000000"/>
              <w:left w:val="single" w:sz="4" w:space="0" w:color="auto"/>
              <w:bottom w:val="outset" w:sz="6" w:space="0" w:color="000000"/>
              <w:right w:val="outset" w:sz="6" w:space="0" w:color="000000"/>
            </w:tcBorders>
          </w:tcPr>
          <w:p w14:paraId="27261F28" w14:textId="77777777" w:rsidR="00593BC7" w:rsidRPr="00D75BF2" w:rsidRDefault="00593BC7" w:rsidP="00593BC7">
            <w:pPr>
              <w:jc w:val="center"/>
            </w:pPr>
          </w:p>
        </w:tc>
      </w:tr>
      <w:tr w:rsidR="008A38E2" w:rsidRPr="00D75BF2" w14:paraId="66EDCB22"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3CFABE08" w14:textId="77777777" w:rsidR="00E7618E" w:rsidRPr="00D75BF2" w:rsidRDefault="00E7618E">
            <w:pPr>
              <w:spacing w:before="100" w:beforeAutospacing="1" w:after="100" w:afterAutospacing="1"/>
              <w:rPr>
                <w:color w:val="000000"/>
              </w:rPr>
            </w:pPr>
            <w:r w:rsidRPr="00D75BF2">
              <w:t>2.2. valsts speciālais budžets</w:t>
            </w:r>
          </w:p>
        </w:tc>
        <w:tc>
          <w:tcPr>
            <w:tcW w:w="695" w:type="pct"/>
            <w:gridSpan w:val="2"/>
            <w:tcBorders>
              <w:top w:val="outset" w:sz="6" w:space="0" w:color="000000"/>
              <w:left w:val="outset" w:sz="6" w:space="0" w:color="000000"/>
              <w:bottom w:val="outset" w:sz="6" w:space="0" w:color="000000"/>
              <w:right w:val="single" w:sz="4" w:space="0" w:color="auto"/>
            </w:tcBorders>
          </w:tcPr>
          <w:p w14:paraId="7A591D3B" w14:textId="77777777" w:rsidR="00E7618E" w:rsidRPr="00D75BF2" w:rsidRDefault="00B30A3E">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single" w:sz="4" w:space="0" w:color="auto"/>
              <w:bottom w:val="outset" w:sz="6" w:space="0" w:color="000000"/>
              <w:right w:val="single" w:sz="4" w:space="0" w:color="auto"/>
            </w:tcBorders>
          </w:tcPr>
          <w:p w14:paraId="47C368F4" w14:textId="77777777" w:rsidR="00E7618E" w:rsidRPr="00D75BF2" w:rsidRDefault="00B30A3E">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single" w:sz="4" w:space="0" w:color="auto"/>
              <w:bottom w:val="outset" w:sz="6" w:space="0" w:color="000000"/>
              <w:right w:val="single" w:sz="4" w:space="0" w:color="auto"/>
            </w:tcBorders>
          </w:tcPr>
          <w:p w14:paraId="2E9E30AF" w14:textId="77777777" w:rsidR="00E7618E" w:rsidRPr="00D75BF2" w:rsidRDefault="00B30A3E">
            <w:pPr>
              <w:spacing w:before="100" w:beforeAutospacing="1" w:after="100" w:afterAutospacing="1"/>
              <w:jc w:val="center"/>
              <w:rPr>
                <w:color w:val="000000"/>
              </w:rPr>
            </w:pPr>
            <w:r w:rsidRPr="00D75BF2">
              <w:rPr>
                <w:color w:val="000000"/>
              </w:rPr>
              <w:t>0</w:t>
            </w:r>
          </w:p>
        </w:tc>
        <w:tc>
          <w:tcPr>
            <w:tcW w:w="838" w:type="pct"/>
            <w:gridSpan w:val="3"/>
            <w:tcBorders>
              <w:top w:val="outset" w:sz="6" w:space="0" w:color="000000"/>
              <w:left w:val="single" w:sz="4" w:space="0" w:color="auto"/>
              <w:bottom w:val="outset" w:sz="6" w:space="0" w:color="000000"/>
              <w:right w:val="single" w:sz="4" w:space="0" w:color="auto"/>
            </w:tcBorders>
          </w:tcPr>
          <w:p w14:paraId="05BE6D77" w14:textId="77777777" w:rsidR="00E7618E" w:rsidRPr="00D75BF2" w:rsidRDefault="00B30A3E">
            <w:pPr>
              <w:spacing w:before="100" w:beforeAutospacing="1" w:after="100" w:afterAutospacing="1"/>
              <w:jc w:val="center"/>
              <w:rPr>
                <w:color w:val="000000"/>
              </w:rPr>
            </w:pPr>
            <w:r w:rsidRPr="00D75BF2">
              <w:rPr>
                <w:color w:val="000000"/>
              </w:rPr>
              <w:t>0</w:t>
            </w:r>
          </w:p>
        </w:tc>
        <w:tc>
          <w:tcPr>
            <w:tcW w:w="669" w:type="pct"/>
            <w:gridSpan w:val="2"/>
            <w:tcBorders>
              <w:top w:val="outset" w:sz="6" w:space="0" w:color="000000"/>
              <w:left w:val="single" w:sz="4" w:space="0" w:color="auto"/>
              <w:bottom w:val="outset" w:sz="6" w:space="0" w:color="000000"/>
              <w:right w:val="outset" w:sz="6" w:space="0" w:color="000000"/>
            </w:tcBorders>
          </w:tcPr>
          <w:p w14:paraId="757A1112" w14:textId="77777777" w:rsidR="00E7618E" w:rsidRPr="00D75BF2" w:rsidRDefault="00B30A3E">
            <w:pPr>
              <w:spacing w:before="100" w:beforeAutospacing="1" w:after="100" w:afterAutospacing="1"/>
              <w:jc w:val="center"/>
              <w:rPr>
                <w:color w:val="000000"/>
              </w:rPr>
            </w:pPr>
            <w:r w:rsidRPr="00D75BF2">
              <w:rPr>
                <w:color w:val="000000"/>
              </w:rPr>
              <w:t>0</w:t>
            </w:r>
          </w:p>
        </w:tc>
      </w:tr>
      <w:tr w:rsidR="008A38E2" w:rsidRPr="00D75BF2" w14:paraId="079D1817"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4B96D142" w14:textId="77777777" w:rsidR="005714B8" w:rsidRPr="00D75BF2" w:rsidRDefault="005714B8">
            <w:pPr>
              <w:spacing w:before="100" w:beforeAutospacing="1" w:after="100" w:afterAutospacing="1"/>
              <w:rPr>
                <w:color w:val="000000"/>
              </w:rPr>
            </w:pPr>
            <w:r w:rsidRPr="00D75BF2">
              <w:t>2.3. pašvaldību budžets</w:t>
            </w:r>
          </w:p>
        </w:tc>
        <w:tc>
          <w:tcPr>
            <w:tcW w:w="695" w:type="pct"/>
            <w:gridSpan w:val="2"/>
            <w:tcBorders>
              <w:right w:val="single" w:sz="4" w:space="0" w:color="auto"/>
            </w:tcBorders>
            <w:vAlign w:val="center"/>
            <w:hideMark/>
          </w:tcPr>
          <w:p w14:paraId="73E6BF1E" w14:textId="77777777" w:rsidR="005714B8" w:rsidRPr="00D75BF2" w:rsidRDefault="00B30A3E" w:rsidP="00B30A3E">
            <w:pPr>
              <w:jc w:val="center"/>
            </w:pPr>
            <w:r w:rsidRPr="00D75BF2">
              <w:t>0</w:t>
            </w:r>
          </w:p>
        </w:tc>
        <w:tc>
          <w:tcPr>
            <w:tcW w:w="731" w:type="pct"/>
            <w:gridSpan w:val="2"/>
            <w:tcBorders>
              <w:left w:val="single" w:sz="4" w:space="0" w:color="auto"/>
              <w:right w:val="single" w:sz="4" w:space="0" w:color="auto"/>
            </w:tcBorders>
            <w:vAlign w:val="center"/>
            <w:hideMark/>
          </w:tcPr>
          <w:p w14:paraId="763EE28C" w14:textId="77777777" w:rsidR="005714B8" w:rsidRPr="00D75BF2" w:rsidRDefault="00B30A3E" w:rsidP="00B30A3E">
            <w:pPr>
              <w:jc w:val="center"/>
            </w:pPr>
            <w:r w:rsidRPr="00D75BF2">
              <w:t>0</w:t>
            </w:r>
          </w:p>
        </w:tc>
        <w:tc>
          <w:tcPr>
            <w:tcW w:w="762" w:type="pct"/>
            <w:gridSpan w:val="3"/>
            <w:tcBorders>
              <w:left w:val="single" w:sz="4" w:space="0" w:color="auto"/>
            </w:tcBorders>
            <w:vAlign w:val="center"/>
            <w:hideMark/>
          </w:tcPr>
          <w:p w14:paraId="6586106A" w14:textId="77777777" w:rsidR="005714B8" w:rsidRPr="00D75BF2" w:rsidRDefault="00B30A3E" w:rsidP="00B30A3E">
            <w:pPr>
              <w:jc w:val="center"/>
            </w:pPr>
            <w:r w:rsidRPr="00D75BF2">
              <w:t>0</w:t>
            </w:r>
          </w:p>
        </w:tc>
        <w:tc>
          <w:tcPr>
            <w:tcW w:w="43" w:type="pct"/>
            <w:tcBorders>
              <w:left w:val="single" w:sz="4" w:space="0" w:color="auto"/>
            </w:tcBorders>
            <w:vAlign w:val="center"/>
          </w:tcPr>
          <w:p w14:paraId="6330A093" w14:textId="77777777" w:rsidR="005714B8" w:rsidRPr="00D75BF2" w:rsidRDefault="005714B8" w:rsidP="006B6578"/>
        </w:tc>
        <w:tc>
          <w:tcPr>
            <w:tcW w:w="795" w:type="pct"/>
            <w:gridSpan w:val="2"/>
            <w:tcBorders>
              <w:right w:val="single" w:sz="4" w:space="0" w:color="auto"/>
            </w:tcBorders>
            <w:vAlign w:val="center"/>
            <w:hideMark/>
          </w:tcPr>
          <w:p w14:paraId="5B8D2116" w14:textId="77777777" w:rsidR="005714B8" w:rsidRPr="00D75BF2" w:rsidRDefault="006B6578" w:rsidP="006B6578">
            <w:pPr>
              <w:jc w:val="center"/>
            </w:pPr>
            <w:r w:rsidRPr="00D75BF2">
              <w:t>0</w:t>
            </w:r>
          </w:p>
        </w:tc>
        <w:tc>
          <w:tcPr>
            <w:tcW w:w="669" w:type="pct"/>
            <w:gridSpan w:val="2"/>
            <w:tcBorders>
              <w:left w:val="single" w:sz="4" w:space="0" w:color="auto"/>
            </w:tcBorders>
            <w:vAlign w:val="center"/>
            <w:hideMark/>
          </w:tcPr>
          <w:p w14:paraId="503B223B" w14:textId="77777777" w:rsidR="005714B8" w:rsidRPr="00D75BF2" w:rsidRDefault="00B30A3E" w:rsidP="00B30A3E">
            <w:pPr>
              <w:jc w:val="center"/>
            </w:pPr>
            <w:r w:rsidRPr="00D75BF2">
              <w:t>0</w:t>
            </w:r>
          </w:p>
        </w:tc>
      </w:tr>
      <w:tr w:rsidR="00593BC7" w:rsidRPr="00D75BF2" w14:paraId="495209C8" w14:textId="77777777" w:rsidTr="0045112F">
        <w:trPr>
          <w:trHeight w:val="96"/>
        </w:trPr>
        <w:tc>
          <w:tcPr>
            <w:tcW w:w="1304" w:type="pct"/>
            <w:gridSpan w:val="3"/>
            <w:tcBorders>
              <w:top w:val="outset" w:sz="6" w:space="0" w:color="000000"/>
              <w:left w:val="outset" w:sz="6" w:space="0" w:color="000000"/>
              <w:bottom w:val="outset" w:sz="6" w:space="0" w:color="000000"/>
              <w:right w:val="outset" w:sz="6" w:space="0" w:color="000000"/>
            </w:tcBorders>
          </w:tcPr>
          <w:p w14:paraId="30B1D7FD" w14:textId="77777777" w:rsidR="00593BC7" w:rsidRPr="00D75BF2" w:rsidRDefault="00593BC7" w:rsidP="00C602EE">
            <w:pPr>
              <w:numPr>
                <w:ilvl w:val="0"/>
                <w:numId w:val="17"/>
              </w:numPr>
              <w:ind w:left="254" w:hanging="254"/>
              <w:jc w:val="both"/>
            </w:pPr>
            <w:r w:rsidRPr="00D75BF2">
              <w:t>Finansiālā ietekme:</w:t>
            </w:r>
          </w:p>
        </w:tc>
        <w:tc>
          <w:tcPr>
            <w:tcW w:w="695" w:type="pct"/>
            <w:gridSpan w:val="2"/>
            <w:tcBorders>
              <w:top w:val="outset" w:sz="6" w:space="0" w:color="000000"/>
              <w:left w:val="outset" w:sz="6" w:space="0" w:color="000000"/>
              <w:bottom w:val="outset" w:sz="6" w:space="0" w:color="000000"/>
              <w:right w:val="single" w:sz="4" w:space="0" w:color="auto"/>
            </w:tcBorders>
          </w:tcPr>
          <w:p w14:paraId="31B7D024" w14:textId="77777777" w:rsidR="00593BC7" w:rsidRPr="00D75BF2" w:rsidRDefault="00593BC7" w:rsidP="00B30A3E">
            <w:pPr>
              <w:jc w:val="center"/>
            </w:pPr>
            <w:r w:rsidRPr="00D75BF2">
              <w:t>0</w:t>
            </w:r>
          </w:p>
        </w:tc>
        <w:tc>
          <w:tcPr>
            <w:tcW w:w="731" w:type="pct"/>
            <w:gridSpan w:val="2"/>
            <w:tcBorders>
              <w:top w:val="outset" w:sz="6" w:space="0" w:color="000000"/>
              <w:left w:val="single" w:sz="4" w:space="0" w:color="auto"/>
              <w:bottom w:val="outset" w:sz="6" w:space="0" w:color="000000"/>
              <w:right w:val="single" w:sz="4" w:space="0" w:color="auto"/>
            </w:tcBorders>
          </w:tcPr>
          <w:p w14:paraId="73B8B6A3" w14:textId="77777777" w:rsidR="00593BC7" w:rsidRPr="00D75BF2" w:rsidRDefault="00593BC7" w:rsidP="00B30A3E">
            <w:pPr>
              <w:jc w:val="center"/>
            </w:pPr>
            <w:r w:rsidRPr="00D75BF2">
              <w:t>0</w:t>
            </w:r>
          </w:p>
        </w:tc>
        <w:tc>
          <w:tcPr>
            <w:tcW w:w="762" w:type="pct"/>
            <w:gridSpan w:val="3"/>
            <w:tcBorders>
              <w:top w:val="outset" w:sz="6" w:space="0" w:color="000000"/>
              <w:left w:val="single" w:sz="4" w:space="0" w:color="auto"/>
              <w:bottom w:val="outset" w:sz="6" w:space="0" w:color="000000"/>
              <w:right w:val="single" w:sz="4" w:space="0" w:color="auto"/>
            </w:tcBorders>
          </w:tcPr>
          <w:p w14:paraId="104388F3" w14:textId="77777777" w:rsidR="00593BC7" w:rsidRPr="00D75BF2" w:rsidRDefault="00593BC7" w:rsidP="00D14321">
            <w:pPr>
              <w:jc w:val="center"/>
            </w:pPr>
          </w:p>
        </w:tc>
        <w:tc>
          <w:tcPr>
            <w:tcW w:w="838" w:type="pct"/>
            <w:gridSpan w:val="3"/>
            <w:tcBorders>
              <w:top w:val="outset" w:sz="6" w:space="0" w:color="000000"/>
              <w:left w:val="single" w:sz="4" w:space="0" w:color="auto"/>
              <w:bottom w:val="outset" w:sz="6" w:space="0" w:color="000000"/>
              <w:right w:val="single" w:sz="4" w:space="0" w:color="auto"/>
            </w:tcBorders>
          </w:tcPr>
          <w:p w14:paraId="09E97DF7" w14:textId="77777777" w:rsidR="00593BC7" w:rsidRPr="00D75BF2" w:rsidRDefault="00593BC7" w:rsidP="00593BC7">
            <w:pPr>
              <w:jc w:val="center"/>
            </w:pPr>
          </w:p>
        </w:tc>
        <w:tc>
          <w:tcPr>
            <w:tcW w:w="669" w:type="pct"/>
            <w:gridSpan w:val="2"/>
            <w:tcBorders>
              <w:top w:val="outset" w:sz="6" w:space="0" w:color="000000"/>
              <w:left w:val="single" w:sz="4" w:space="0" w:color="auto"/>
              <w:bottom w:val="outset" w:sz="6" w:space="0" w:color="000000"/>
              <w:right w:val="outset" w:sz="6" w:space="0" w:color="000000"/>
            </w:tcBorders>
          </w:tcPr>
          <w:p w14:paraId="5D921C3C" w14:textId="77777777" w:rsidR="00593BC7" w:rsidRPr="00D75BF2" w:rsidRDefault="00593BC7" w:rsidP="00593BC7">
            <w:pPr>
              <w:jc w:val="center"/>
            </w:pPr>
          </w:p>
        </w:tc>
      </w:tr>
      <w:tr w:rsidR="00593BC7" w:rsidRPr="00D75BF2" w14:paraId="2AF001D8"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6B4E0B48" w14:textId="77777777" w:rsidR="00593BC7" w:rsidRPr="00D75BF2" w:rsidRDefault="00593BC7">
            <w:pPr>
              <w:spacing w:before="100" w:beforeAutospacing="1" w:after="100" w:afterAutospacing="1"/>
              <w:rPr>
                <w:color w:val="000000"/>
              </w:rPr>
            </w:pPr>
            <w:r w:rsidRPr="00D75BF2">
              <w:t>3.1. valsts pamatbudžets</w:t>
            </w:r>
          </w:p>
        </w:tc>
        <w:tc>
          <w:tcPr>
            <w:tcW w:w="695" w:type="pct"/>
            <w:gridSpan w:val="2"/>
            <w:tcBorders>
              <w:top w:val="outset" w:sz="6" w:space="0" w:color="000000"/>
              <w:left w:val="outset" w:sz="6" w:space="0" w:color="000000"/>
              <w:bottom w:val="outset" w:sz="6" w:space="0" w:color="000000"/>
              <w:right w:val="single" w:sz="4" w:space="0" w:color="auto"/>
            </w:tcBorders>
          </w:tcPr>
          <w:p w14:paraId="2C13A9E4" w14:textId="77777777" w:rsidR="00593BC7" w:rsidRPr="00D75BF2" w:rsidRDefault="00593BC7">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single" w:sz="4" w:space="0" w:color="auto"/>
              <w:bottom w:val="outset" w:sz="6" w:space="0" w:color="000000"/>
              <w:right w:val="single" w:sz="4" w:space="0" w:color="auto"/>
            </w:tcBorders>
          </w:tcPr>
          <w:p w14:paraId="0969567D" w14:textId="77777777" w:rsidR="00593BC7" w:rsidRPr="00D75BF2" w:rsidRDefault="00593BC7">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single" w:sz="4" w:space="0" w:color="auto"/>
              <w:bottom w:val="outset" w:sz="6" w:space="0" w:color="000000"/>
              <w:right w:val="single" w:sz="4" w:space="0" w:color="auto"/>
            </w:tcBorders>
          </w:tcPr>
          <w:p w14:paraId="2927B7E7" w14:textId="77777777" w:rsidR="00593BC7" w:rsidRPr="00D75BF2" w:rsidRDefault="00EC7065" w:rsidP="00D14321">
            <w:pPr>
              <w:spacing w:before="100" w:beforeAutospacing="1" w:after="100" w:afterAutospacing="1"/>
              <w:jc w:val="center"/>
              <w:rPr>
                <w:color w:val="000000"/>
              </w:rPr>
            </w:pPr>
            <w:r w:rsidRPr="00D75BF2">
              <w:rPr>
                <w:color w:val="000000"/>
              </w:rPr>
              <w:t>0</w:t>
            </w:r>
          </w:p>
        </w:tc>
        <w:tc>
          <w:tcPr>
            <w:tcW w:w="838" w:type="pct"/>
            <w:gridSpan w:val="3"/>
            <w:tcBorders>
              <w:top w:val="outset" w:sz="6" w:space="0" w:color="000000"/>
              <w:left w:val="single" w:sz="4" w:space="0" w:color="auto"/>
              <w:bottom w:val="outset" w:sz="6" w:space="0" w:color="000000"/>
              <w:right w:val="single" w:sz="4" w:space="0" w:color="auto"/>
            </w:tcBorders>
          </w:tcPr>
          <w:p w14:paraId="73C6DF1F" w14:textId="77777777" w:rsidR="00593BC7" w:rsidRPr="00D75BF2" w:rsidRDefault="00593BC7" w:rsidP="00EC7065">
            <w:pPr>
              <w:jc w:val="center"/>
            </w:pPr>
          </w:p>
        </w:tc>
        <w:tc>
          <w:tcPr>
            <w:tcW w:w="669" w:type="pct"/>
            <w:gridSpan w:val="2"/>
            <w:tcBorders>
              <w:top w:val="outset" w:sz="6" w:space="0" w:color="000000"/>
              <w:left w:val="single" w:sz="4" w:space="0" w:color="auto"/>
              <w:bottom w:val="outset" w:sz="6" w:space="0" w:color="000000"/>
              <w:right w:val="outset" w:sz="6" w:space="0" w:color="000000"/>
            </w:tcBorders>
          </w:tcPr>
          <w:p w14:paraId="2F6AB008" w14:textId="77777777" w:rsidR="00593BC7" w:rsidRPr="00D75BF2" w:rsidRDefault="00593BC7" w:rsidP="00EC7065">
            <w:pPr>
              <w:jc w:val="center"/>
            </w:pPr>
          </w:p>
        </w:tc>
      </w:tr>
      <w:tr w:rsidR="008A38E2" w:rsidRPr="00D75BF2" w14:paraId="5548C8D8"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54837443" w14:textId="77777777" w:rsidR="008A38E2" w:rsidRPr="00D75BF2" w:rsidRDefault="008A38E2">
            <w:pPr>
              <w:spacing w:before="100" w:beforeAutospacing="1" w:after="100" w:afterAutospacing="1"/>
              <w:rPr>
                <w:color w:val="000000"/>
              </w:rPr>
            </w:pPr>
            <w:r w:rsidRPr="00D75BF2">
              <w:t>3.2. speciālais budžets</w:t>
            </w:r>
          </w:p>
        </w:tc>
        <w:tc>
          <w:tcPr>
            <w:tcW w:w="695" w:type="pct"/>
            <w:gridSpan w:val="2"/>
            <w:tcBorders>
              <w:top w:val="outset" w:sz="6" w:space="0" w:color="000000"/>
              <w:left w:val="outset" w:sz="6" w:space="0" w:color="000000"/>
              <w:bottom w:val="outset" w:sz="6" w:space="0" w:color="000000"/>
              <w:right w:val="single" w:sz="4" w:space="0" w:color="auto"/>
            </w:tcBorders>
          </w:tcPr>
          <w:p w14:paraId="52102267" w14:textId="77777777" w:rsidR="008A38E2" w:rsidRPr="00D75BF2" w:rsidRDefault="006B6578">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single" w:sz="4" w:space="0" w:color="auto"/>
              <w:bottom w:val="outset" w:sz="6" w:space="0" w:color="000000"/>
              <w:right w:val="single" w:sz="4" w:space="0" w:color="auto"/>
            </w:tcBorders>
          </w:tcPr>
          <w:p w14:paraId="5004B11E" w14:textId="77777777" w:rsidR="008A38E2" w:rsidRPr="00D75BF2" w:rsidRDefault="006B6578">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single" w:sz="4" w:space="0" w:color="auto"/>
              <w:bottom w:val="outset" w:sz="6" w:space="0" w:color="000000"/>
              <w:right w:val="single" w:sz="4" w:space="0" w:color="auto"/>
            </w:tcBorders>
          </w:tcPr>
          <w:p w14:paraId="5F0BB4B9" w14:textId="77777777" w:rsidR="008A38E2" w:rsidRPr="00D75BF2" w:rsidRDefault="006B6578">
            <w:pPr>
              <w:spacing w:before="100" w:beforeAutospacing="1" w:after="100" w:afterAutospacing="1"/>
              <w:jc w:val="center"/>
              <w:rPr>
                <w:color w:val="000000"/>
              </w:rPr>
            </w:pPr>
            <w:r w:rsidRPr="00D75BF2">
              <w:rPr>
                <w:color w:val="000000"/>
              </w:rPr>
              <w:t>0</w:t>
            </w:r>
          </w:p>
        </w:tc>
        <w:tc>
          <w:tcPr>
            <w:tcW w:w="838" w:type="pct"/>
            <w:gridSpan w:val="3"/>
            <w:tcBorders>
              <w:top w:val="outset" w:sz="6" w:space="0" w:color="000000"/>
              <w:left w:val="single" w:sz="4" w:space="0" w:color="auto"/>
              <w:bottom w:val="outset" w:sz="6" w:space="0" w:color="000000"/>
              <w:right w:val="single" w:sz="4" w:space="0" w:color="auto"/>
            </w:tcBorders>
          </w:tcPr>
          <w:p w14:paraId="5F20FB77" w14:textId="77777777" w:rsidR="008A38E2" w:rsidRPr="00D75BF2" w:rsidRDefault="006B6578">
            <w:pPr>
              <w:spacing w:before="100" w:beforeAutospacing="1" w:after="100" w:afterAutospacing="1"/>
              <w:jc w:val="center"/>
              <w:rPr>
                <w:color w:val="000000"/>
              </w:rPr>
            </w:pPr>
            <w:r w:rsidRPr="00D75BF2">
              <w:rPr>
                <w:color w:val="000000"/>
              </w:rPr>
              <w:t>0</w:t>
            </w:r>
          </w:p>
        </w:tc>
        <w:tc>
          <w:tcPr>
            <w:tcW w:w="669" w:type="pct"/>
            <w:gridSpan w:val="2"/>
            <w:tcBorders>
              <w:top w:val="outset" w:sz="6" w:space="0" w:color="000000"/>
              <w:left w:val="single" w:sz="4" w:space="0" w:color="auto"/>
              <w:bottom w:val="outset" w:sz="6" w:space="0" w:color="000000"/>
              <w:right w:val="outset" w:sz="6" w:space="0" w:color="000000"/>
            </w:tcBorders>
          </w:tcPr>
          <w:p w14:paraId="0F5BF167" w14:textId="77777777" w:rsidR="008A38E2" w:rsidRPr="00D75BF2" w:rsidRDefault="006B6578">
            <w:pPr>
              <w:spacing w:before="100" w:beforeAutospacing="1" w:after="100" w:afterAutospacing="1"/>
              <w:jc w:val="center"/>
              <w:rPr>
                <w:color w:val="000000"/>
              </w:rPr>
            </w:pPr>
            <w:r w:rsidRPr="00D75BF2">
              <w:rPr>
                <w:color w:val="000000"/>
              </w:rPr>
              <w:t>0</w:t>
            </w:r>
          </w:p>
        </w:tc>
      </w:tr>
      <w:tr w:rsidR="00593BC7" w:rsidRPr="00D75BF2" w14:paraId="047ED4F9"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644DEACC" w14:textId="77777777" w:rsidR="00593BC7" w:rsidRPr="00D75BF2" w:rsidRDefault="00593BC7">
            <w:pPr>
              <w:spacing w:before="100" w:beforeAutospacing="1" w:after="100" w:afterAutospacing="1"/>
              <w:rPr>
                <w:color w:val="000000"/>
              </w:rPr>
            </w:pPr>
            <w:r w:rsidRPr="00D75BF2">
              <w:t>3.3. pašvaldību budžets</w:t>
            </w:r>
          </w:p>
        </w:tc>
        <w:tc>
          <w:tcPr>
            <w:tcW w:w="695" w:type="pct"/>
            <w:gridSpan w:val="2"/>
            <w:tcBorders>
              <w:right w:val="single" w:sz="4" w:space="0" w:color="auto"/>
            </w:tcBorders>
            <w:vAlign w:val="center"/>
            <w:hideMark/>
          </w:tcPr>
          <w:p w14:paraId="1C357645" w14:textId="77777777" w:rsidR="00593BC7" w:rsidRPr="00D75BF2" w:rsidRDefault="00593BC7" w:rsidP="006B6578">
            <w:pPr>
              <w:jc w:val="center"/>
            </w:pPr>
            <w:r w:rsidRPr="00D75BF2">
              <w:t>0</w:t>
            </w:r>
          </w:p>
        </w:tc>
        <w:tc>
          <w:tcPr>
            <w:tcW w:w="42" w:type="pct"/>
            <w:tcBorders>
              <w:left w:val="single" w:sz="4" w:space="0" w:color="auto"/>
            </w:tcBorders>
            <w:vAlign w:val="center"/>
          </w:tcPr>
          <w:p w14:paraId="4A06E698" w14:textId="77777777" w:rsidR="00593BC7" w:rsidRPr="00D75BF2" w:rsidRDefault="00593BC7" w:rsidP="00FB1344"/>
        </w:tc>
        <w:tc>
          <w:tcPr>
            <w:tcW w:w="689" w:type="pct"/>
            <w:tcBorders>
              <w:right w:val="single" w:sz="4" w:space="0" w:color="auto"/>
            </w:tcBorders>
            <w:vAlign w:val="center"/>
            <w:hideMark/>
          </w:tcPr>
          <w:p w14:paraId="05C93189" w14:textId="77777777" w:rsidR="00593BC7" w:rsidRPr="00D75BF2" w:rsidRDefault="00593BC7" w:rsidP="00FB1344">
            <w:r w:rsidRPr="00D75BF2">
              <w:t xml:space="preserve">        0</w:t>
            </w:r>
          </w:p>
        </w:tc>
        <w:tc>
          <w:tcPr>
            <w:tcW w:w="118" w:type="pct"/>
            <w:tcBorders>
              <w:left w:val="single" w:sz="4" w:space="0" w:color="auto"/>
            </w:tcBorders>
            <w:vAlign w:val="center"/>
          </w:tcPr>
          <w:p w14:paraId="127DFFDB" w14:textId="77777777" w:rsidR="00593BC7" w:rsidRPr="00D75BF2" w:rsidRDefault="00593BC7" w:rsidP="00D14321">
            <w:pPr>
              <w:jc w:val="center"/>
            </w:pPr>
          </w:p>
        </w:tc>
        <w:tc>
          <w:tcPr>
            <w:tcW w:w="644" w:type="pct"/>
            <w:gridSpan w:val="2"/>
            <w:tcBorders>
              <w:right w:val="single" w:sz="4" w:space="0" w:color="auto"/>
            </w:tcBorders>
            <w:vAlign w:val="center"/>
          </w:tcPr>
          <w:p w14:paraId="06CD390C" w14:textId="77777777" w:rsidR="00593BC7" w:rsidRPr="00D75BF2" w:rsidRDefault="00593BC7" w:rsidP="00D14321"/>
        </w:tc>
        <w:tc>
          <w:tcPr>
            <w:tcW w:w="128" w:type="pct"/>
            <w:gridSpan w:val="2"/>
            <w:tcBorders>
              <w:left w:val="single" w:sz="4" w:space="0" w:color="auto"/>
            </w:tcBorders>
            <w:vAlign w:val="center"/>
          </w:tcPr>
          <w:p w14:paraId="0A123597" w14:textId="77777777" w:rsidR="00593BC7" w:rsidRPr="00D75BF2" w:rsidRDefault="00593BC7" w:rsidP="00593BC7">
            <w:pPr>
              <w:jc w:val="center"/>
            </w:pPr>
          </w:p>
        </w:tc>
        <w:tc>
          <w:tcPr>
            <w:tcW w:w="710" w:type="pct"/>
            <w:tcBorders>
              <w:right w:val="single" w:sz="4" w:space="0" w:color="auto"/>
            </w:tcBorders>
            <w:vAlign w:val="center"/>
          </w:tcPr>
          <w:p w14:paraId="779E861E" w14:textId="77777777" w:rsidR="00593BC7" w:rsidRPr="00D75BF2" w:rsidRDefault="00593BC7" w:rsidP="00593BC7">
            <w:pPr>
              <w:jc w:val="center"/>
            </w:pPr>
          </w:p>
        </w:tc>
        <w:tc>
          <w:tcPr>
            <w:tcW w:w="320" w:type="pct"/>
            <w:tcBorders>
              <w:left w:val="single" w:sz="4" w:space="0" w:color="auto"/>
            </w:tcBorders>
          </w:tcPr>
          <w:p w14:paraId="178C29CF" w14:textId="77777777" w:rsidR="00593BC7" w:rsidRPr="00D75BF2" w:rsidRDefault="00593BC7" w:rsidP="00593BC7"/>
        </w:tc>
        <w:tc>
          <w:tcPr>
            <w:tcW w:w="349" w:type="pct"/>
          </w:tcPr>
          <w:p w14:paraId="772C95E1" w14:textId="77777777" w:rsidR="00593BC7" w:rsidRPr="00D75BF2" w:rsidRDefault="00593BC7" w:rsidP="00593BC7"/>
        </w:tc>
      </w:tr>
      <w:tr w:rsidR="008A38E2" w:rsidRPr="00D75BF2" w14:paraId="5AB50B8F" w14:textId="77777777" w:rsidTr="0045112F">
        <w:tc>
          <w:tcPr>
            <w:tcW w:w="1304" w:type="pct"/>
            <w:gridSpan w:val="3"/>
            <w:tcBorders>
              <w:top w:val="outset" w:sz="6" w:space="0" w:color="000000"/>
              <w:left w:val="outset" w:sz="6" w:space="0" w:color="000000"/>
              <w:bottom w:val="outset" w:sz="6" w:space="0" w:color="000000"/>
              <w:right w:val="outset" w:sz="6" w:space="0" w:color="000000"/>
            </w:tcBorders>
          </w:tcPr>
          <w:p w14:paraId="10BD0E3B" w14:textId="77777777" w:rsidR="005714B8" w:rsidRPr="00D75BF2" w:rsidRDefault="005714B8" w:rsidP="00544B62">
            <w:pPr>
              <w:spacing w:before="100" w:beforeAutospacing="1" w:after="100" w:afterAutospacing="1"/>
              <w:jc w:val="both"/>
            </w:pPr>
            <w:r w:rsidRPr="00D75BF2">
              <w:t xml:space="preserve">4. </w:t>
            </w:r>
            <w:r w:rsidR="00E76C16" w:rsidRPr="00D75BF2">
              <w:t>Finanšu līdzekļi papildu izde</w:t>
            </w:r>
            <w:r w:rsidRPr="00D75BF2">
              <w:t>vumu finansēšanai (kompensējošu izdevumu samazinājumu norāda ar "+" zīmi)</w:t>
            </w:r>
          </w:p>
        </w:tc>
        <w:tc>
          <w:tcPr>
            <w:tcW w:w="695" w:type="pct"/>
            <w:gridSpan w:val="2"/>
            <w:tcBorders>
              <w:top w:val="outset" w:sz="6" w:space="0" w:color="000000"/>
              <w:left w:val="outset" w:sz="6" w:space="0" w:color="000000"/>
              <w:bottom w:val="outset" w:sz="6" w:space="0" w:color="000000"/>
              <w:right w:val="single" w:sz="4" w:space="0" w:color="auto"/>
            </w:tcBorders>
          </w:tcPr>
          <w:p w14:paraId="3FD7A2A2" w14:textId="77777777" w:rsidR="005714B8" w:rsidRPr="00D75BF2" w:rsidRDefault="00F32251" w:rsidP="00F32251">
            <w:pPr>
              <w:jc w:val="center"/>
            </w:pPr>
            <w:r w:rsidRPr="00D75BF2">
              <w:t>X</w:t>
            </w:r>
          </w:p>
        </w:tc>
        <w:tc>
          <w:tcPr>
            <w:tcW w:w="731" w:type="pct"/>
            <w:gridSpan w:val="2"/>
            <w:tcBorders>
              <w:top w:val="outset" w:sz="6" w:space="0" w:color="000000"/>
              <w:left w:val="single" w:sz="4" w:space="0" w:color="auto"/>
              <w:bottom w:val="outset" w:sz="6" w:space="0" w:color="000000"/>
              <w:right w:val="single" w:sz="4" w:space="0" w:color="auto"/>
            </w:tcBorders>
          </w:tcPr>
          <w:p w14:paraId="4E86F957" w14:textId="77777777" w:rsidR="005714B8" w:rsidRPr="00D75BF2" w:rsidRDefault="00F32251" w:rsidP="00F32251">
            <w:pPr>
              <w:jc w:val="center"/>
            </w:pPr>
            <w:r w:rsidRPr="00D75BF2">
              <w:t>0</w:t>
            </w:r>
          </w:p>
        </w:tc>
        <w:tc>
          <w:tcPr>
            <w:tcW w:w="762" w:type="pct"/>
            <w:gridSpan w:val="3"/>
            <w:tcBorders>
              <w:top w:val="outset" w:sz="6" w:space="0" w:color="000000"/>
              <w:left w:val="single" w:sz="4" w:space="0" w:color="auto"/>
              <w:bottom w:val="outset" w:sz="6" w:space="0" w:color="000000"/>
              <w:right w:val="single" w:sz="4" w:space="0" w:color="auto"/>
            </w:tcBorders>
          </w:tcPr>
          <w:p w14:paraId="2B186C4D" w14:textId="77777777" w:rsidR="005714B8" w:rsidRPr="00D75BF2" w:rsidRDefault="00F32251" w:rsidP="00F32251">
            <w:pPr>
              <w:jc w:val="center"/>
            </w:pPr>
            <w:r w:rsidRPr="00D75BF2">
              <w:t>0</w:t>
            </w:r>
          </w:p>
        </w:tc>
        <w:tc>
          <w:tcPr>
            <w:tcW w:w="838" w:type="pct"/>
            <w:gridSpan w:val="3"/>
            <w:tcBorders>
              <w:top w:val="outset" w:sz="6" w:space="0" w:color="000000"/>
              <w:left w:val="single" w:sz="4" w:space="0" w:color="auto"/>
              <w:bottom w:val="outset" w:sz="6" w:space="0" w:color="000000"/>
              <w:right w:val="single" w:sz="4" w:space="0" w:color="auto"/>
            </w:tcBorders>
          </w:tcPr>
          <w:p w14:paraId="62FF9CD0" w14:textId="77777777" w:rsidR="005714B8" w:rsidRPr="00D75BF2" w:rsidRDefault="00F32251" w:rsidP="00F32251">
            <w:pPr>
              <w:jc w:val="center"/>
            </w:pPr>
            <w:r w:rsidRPr="00D75BF2">
              <w:t>0</w:t>
            </w:r>
          </w:p>
        </w:tc>
        <w:tc>
          <w:tcPr>
            <w:tcW w:w="669" w:type="pct"/>
            <w:gridSpan w:val="2"/>
            <w:tcBorders>
              <w:top w:val="outset" w:sz="6" w:space="0" w:color="000000"/>
              <w:left w:val="single" w:sz="4" w:space="0" w:color="auto"/>
              <w:bottom w:val="outset" w:sz="6" w:space="0" w:color="000000"/>
              <w:right w:val="outset" w:sz="6" w:space="0" w:color="000000"/>
            </w:tcBorders>
          </w:tcPr>
          <w:p w14:paraId="032FC569" w14:textId="77777777" w:rsidR="005714B8" w:rsidRPr="00D75BF2" w:rsidRDefault="00F32251" w:rsidP="00F32251">
            <w:pPr>
              <w:jc w:val="center"/>
            </w:pPr>
            <w:r w:rsidRPr="00D75BF2">
              <w:t>0</w:t>
            </w:r>
          </w:p>
        </w:tc>
      </w:tr>
      <w:tr w:rsidR="008A38E2" w:rsidRPr="00D75BF2" w14:paraId="1B4ED53D" w14:textId="77777777" w:rsidTr="0045112F">
        <w:tc>
          <w:tcPr>
            <w:tcW w:w="1304" w:type="pct"/>
            <w:gridSpan w:val="3"/>
            <w:tcBorders>
              <w:top w:val="outset" w:sz="6" w:space="0" w:color="000000"/>
              <w:left w:val="outset" w:sz="6" w:space="0" w:color="000000"/>
              <w:bottom w:val="outset" w:sz="6" w:space="0" w:color="000000"/>
              <w:right w:val="outset" w:sz="6" w:space="0" w:color="000000"/>
            </w:tcBorders>
          </w:tcPr>
          <w:p w14:paraId="6E89528D" w14:textId="77777777" w:rsidR="00C66753" w:rsidRPr="00D75BF2" w:rsidRDefault="00C66753" w:rsidP="005F3D3A">
            <w:pPr>
              <w:numPr>
                <w:ilvl w:val="0"/>
                <w:numId w:val="18"/>
              </w:numPr>
              <w:ind w:left="255" w:hanging="255"/>
              <w:jc w:val="both"/>
            </w:pPr>
            <w:r w:rsidRPr="00D75BF2">
              <w:t>Precizēta finansiālā ietekme:</w:t>
            </w:r>
          </w:p>
        </w:tc>
        <w:tc>
          <w:tcPr>
            <w:tcW w:w="695" w:type="pct"/>
            <w:gridSpan w:val="2"/>
            <w:tcBorders>
              <w:top w:val="outset" w:sz="6" w:space="0" w:color="000000"/>
              <w:left w:val="outset" w:sz="6" w:space="0" w:color="000000"/>
              <w:bottom w:val="outset" w:sz="6" w:space="0" w:color="000000"/>
              <w:right w:val="single" w:sz="4" w:space="0" w:color="auto"/>
            </w:tcBorders>
          </w:tcPr>
          <w:p w14:paraId="2530E7C1" w14:textId="77777777" w:rsidR="00C66753" w:rsidRPr="00D75BF2" w:rsidRDefault="00F32251" w:rsidP="00F32251">
            <w:pPr>
              <w:jc w:val="center"/>
            </w:pPr>
            <w:r w:rsidRPr="00D75BF2">
              <w:t>X</w:t>
            </w:r>
          </w:p>
        </w:tc>
        <w:tc>
          <w:tcPr>
            <w:tcW w:w="731" w:type="pct"/>
            <w:gridSpan w:val="2"/>
            <w:tcBorders>
              <w:top w:val="outset" w:sz="6" w:space="0" w:color="000000"/>
              <w:left w:val="single" w:sz="4" w:space="0" w:color="auto"/>
              <w:bottom w:val="outset" w:sz="6" w:space="0" w:color="000000"/>
              <w:right w:val="single" w:sz="4" w:space="0" w:color="auto"/>
            </w:tcBorders>
          </w:tcPr>
          <w:p w14:paraId="6037ACC1" w14:textId="77777777" w:rsidR="00C66753" w:rsidRPr="00D75BF2" w:rsidRDefault="00F32251" w:rsidP="00F32251">
            <w:pPr>
              <w:jc w:val="center"/>
            </w:pPr>
            <w:r w:rsidRPr="00D75BF2">
              <w:t>0</w:t>
            </w:r>
          </w:p>
        </w:tc>
        <w:tc>
          <w:tcPr>
            <w:tcW w:w="762" w:type="pct"/>
            <w:gridSpan w:val="3"/>
            <w:tcBorders>
              <w:top w:val="outset" w:sz="6" w:space="0" w:color="000000"/>
              <w:left w:val="single" w:sz="4" w:space="0" w:color="auto"/>
              <w:bottom w:val="outset" w:sz="6" w:space="0" w:color="000000"/>
              <w:right w:val="single" w:sz="4" w:space="0" w:color="auto"/>
            </w:tcBorders>
          </w:tcPr>
          <w:p w14:paraId="52EB598E" w14:textId="77777777" w:rsidR="00C66753" w:rsidRPr="00D75BF2" w:rsidRDefault="00F32251" w:rsidP="00F32251">
            <w:pPr>
              <w:jc w:val="center"/>
            </w:pPr>
            <w:r w:rsidRPr="00D75BF2">
              <w:t>0</w:t>
            </w:r>
          </w:p>
        </w:tc>
        <w:tc>
          <w:tcPr>
            <w:tcW w:w="838" w:type="pct"/>
            <w:gridSpan w:val="3"/>
            <w:tcBorders>
              <w:top w:val="outset" w:sz="6" w:space="0" w:color="000000"/>
              <w:left w:val="single" w:sz="4" w:space="0" w:color="auto"/>
              <w:bottom w:val="outset" w:sz="6" w:space="0" w:color="000000"/>
              <w:right w:val="single" w:sz="4" w:space="0" w:color="auto"/>
            </w:tcBorders>
          </w:tcPr>
          <w:p w14:paraId="29D77694" w14:textId="77777777" w:rsidR="00C66753" w:rsidRPr="00D75BF2" w:rsidRDefault="00F32251" w:rsidP="00F32251">
            <w:pPr>
              <w:jc w:val="center"/>
            </w:pPr>
            <w:r w:rsidRPr="00D75BF2">
              <w:t>0</w:t>
            </w:r>
          </w:p>
        </w:tc>
        <w:tc>
          <w:tcPr>
            <w:tcW w:w="669" w:type="pct"/>
            <w:gridSpan w:val="2"/>
            <w:tcBorders>
              <w:top w:val="outset" w:sz="6" w:space="0" w:color="000000"/>
              <w:left w:val="single" w:sz="4" w:space="0" w:color="auto"/>
              <w:bottom w:val="outset" w:sz="6" w:space="0" w:color="000000"/>
              <w:right w:val="outset" w:sz="6" w:space="0" w:color="000000"/>
            </w:tcBorders>
          </w:tcPr>
          <w:p w14:paraId="49ECC503" w14:textId="77777777" w:rsidR="00C66753" w:rsidRPr="00D75BF2" w:rsidRDefault="00F32251" w:rsidP="00F32251">
            <w:pPr>
              <w:jc w:val="center"/>
            </w:pPr>
            <w:r w:rsidRPr="00D75BF2">
              <w:t>0</w:t>
            </w:r>
          </w:p>
        </w:tc>
      </w:tr>
      <w:tr w:rsidR="008A38E2" w:rsidRPr="00D75BF2" w14:paraId="7FCA78D9"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3A575423" w14:textId="77777777" w:rsidR="008A38E2" w:rsidRPr="00D75BF2" w:rsidRDefault="008A38E2">
            <w:pPr>
              <w:spacing w:before="100" w:beforeAutospacing="1" w:after="100" w:afterAutospacing="1"/>
              <w:rPr>
                <w:color w:val="000000"/>
              </w:rPr>
            </w:pPr>
            <w:r w:rsidRPr="00D75BF2">
              <w:t>5.1. valsts pamatbudžets</w:t>
            </w:r>
          </w:p>
        </w:tc>
        <w:tc>
          <w:tcPr>
            <w:tcW w:w="695" w:type="pct"/>
            <w:gridSpan w:val="2"/>
            <w:tcBorders>
              <w:top w:val="outset" w:sz="6" w:space="0" w:color="000000"/>
              <w:left w:val="outset" w:sz="6" w:space="0" w:color="000000"/>
              <w:bottom w:val="outset" w:sz="6" w:space="0" w:color="000000"/>
              <w:right w:val="outset" w:sz="6" w:space="0" w:color="000000"/>
            </w:tcBorders>
          </w:tcPr>
          <w:p w14:paraId="4343876D" w14:textId="77777777" w:rsidR="008A38E2" w:rsidRPr="00D75BF2" w:rsidRDefault="00F32251">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outset" w:sz="6" w:space="0" w:color="000000"/>
              <w:bottom w:val="outset" w:sz="6" w:space="0" w:color="000000"/>
              <w:right w:val="outset" w:sz="6" w:space="0" w:color="000000"/>
            </w:tcBorders>
          </w:tcPr>
          <w:p w14:paraId="10AF29BB" w14:textId="77777777" w:rsidR="008A38E2" w:rsidRPr="00D75BF2" w:rsidRDefault="00F32251">
            <w:pPr>
              <w:spacing w:before="100" w:beforeAutospacing="1" w:after="100" w:afterAutospacing="1"/>
              <w:jc w:val="center"/>
              <w:rPr>
                <w:color w:val="000000"/>
              </w:rPr>
            </w:pPr>
            <w:r w:rsidRPr="00D75BF2">
              <w:rPr>
                <w:color w:val="000000"/>
              </w:rPr>
              <w:t>0</w:t>
            </w:r>
          </w:p>
        </w:tc>
        <w:tc>
          <w:tcPr>
            <w:tcW w:w="762" w:type="pct"/>
            <w:gridSpan w:val="3"/>
            <w:tcBorders>
              <w:top w:val="outset" w:sz="6" w:space="0" w:color="000000"/>
              <w:left w:val="outset" w:sz="6" w:space="0" w:color="000000"/>
              <w:bottom w:val="single" w:sz="4" w:space="0" w:color="auto"/>
              <w:right w:val="single" w:sz="4" w:space="0" w:color="auto"/>
            </w:tcBorders>
          </w:tcPr>
          <w:p w14:paraId="2AE0A933" w14:textId="77777777" w:rsidR="008A38E2" w:rsidRPr="00D75BF2" w:rsidRDefault="00F32251">
            <w:pPr>
              <w:spacing w:before="100" w:beforeAutospacing="1" w:after="100" w:afterAutospacing="1"/>
              <w:jc w:val="center"/>
              <w:rPr>
                <w:color w:val="000000"/>
              </w:rPr>
            </w:pPr>
            <w:r w:rsidRPr="00D75BF2">
              <w:rPr>
                <w:color w:val="000000"/>
              </w:rPr>
              <w:t>0</w:t>
            </w:r>
          </w:p>
        </w:tc>
        <w:tc>
          <w:tcPr>
            <w:tcW w:w="838" w:type="pct"/>
            <w:gridSpan w:val="3"/>
            <w:tcBorders>
              <w:top w:val="outset" w:sz="6" w:space="0" w:color="000000"/>
              <w:left w:val="single" w:sz="4" w:space="0" w:color="auto"/>
              <w:bottom w:val="single" w:sz="4" w:space="0" w:color="auto"/>
              <w:right w:val="outset" w:sz="6" w:space="0" w:color="000000"/>
            </w:tcBorders>
          </w:tcPr>
          <w:p w14:paraId="07C7E132" w14:textId="77777777" w:rsidR="008A38E2" w:rsidRPr="00D75BF2" w:rsidRDefault="00F32251">
            <w:pPr>
              <w:spacing w:before="100" w:beforeAutospacing="1" w:after="100" w:afterAutospacing="1"/>
              <w:jc w:val="center"/>
              <w:rPr>
                <w:color w:val="000000"/>
              </w:rPr>
            </w:pPr>
            <w:r w:rsidRPr="00D75BF2">
              <w:rPr>
                <w:color w:val="000000"/>
              </w:rPr>
              <w:t>0</w:t>
            </w:r>
          </w:p>
        </w:tc>
        <w:tc>
          <w:tcPr>
            <w:tcW w:w="669" w:type="pct"/>
            <w:gridSpan w:val="2"/>
            <w:tcBorders>
              <w:top w:val="outset" w:sz="6" w:space="0" w:color="000000"/>
              <w:left w:val="outset" w:sz="6" w:space="0" w:color="000000"/>
              <w:bottom w:val="outset" w:sz="6" w:space="0" w:color="000000"/>
              <w:right w:val="outset" w:sz="6" w:space="0" w:color="000000"/>
            </w:tcBorders>
          </w:tcPr>
          <w:p w14:paraId="1A170293" w14:textId="77777777" w:rsidR="008A38E2" w:rsidRPr="00D75BF2" w:rsidRDefault="00F32251">
            <w:pPr>
              <w:spacing w:before="100" w:beforeAutospacing="1" w:after="100" w:afterAutospacing="1"/>
              <w:jc w:val="center"/>
              <w:rPr>
                <w:color w:val="000000"/>
              </w:rPr>
            </w:pPr>
            <w:r w:rsidRPr="00D75BF2">
              <w:rPr>
                <w:color w:val="000000"/>
              </w:rPr>
              <w:t>0</w:t>
            </w:r>
          </w:p>
        </w:tc>
      </w:tr>
      <w:tr w:rsidR="008A38E2" w:rsidRPr="00D75BF2" w14:paraId="1BC242C5"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158B068F" w14:textId="77777777" w:rsidR="008A38E2" w:rsidRPr="00D75BF2" w:rsidRDefault="008A38E2">
            <w:pPr>
              <w:spacing w:before="100" w:beforeAutospacing="1" w:after="100" w:afterAutospacing="1"/>
              <w:rPr>
                <w:color w:val="000000"/>
              </w:rPr>
            </w:pPr>
            <w:r w:rsidRPr="00D75BF2">
              <w:lastRenderedPageBreak/>
              <w:t>5.2. speciālais budžets</w:t>
            </w:r>
          </w:p>
        </w:tc>
        <w:tc>
          <w:tcPr>
            <w:tcW w:w="695" w:type="pct"/>
            <w:gridSpan w:val="2"/>
            <w:tcBorders>
              <w:top w:val="outset" w:sz="6" w:space="0" w:color="000000"/>
              <w:left w:val="outset" w:sz="6" w:space="0" w:color="000000"/>
              <w:bottom w:val="outset" w:sz="6" w:space="0" w:color="000000"/>
              <w:right w:val="outset" w:sz="6" w:space="0" w:color="000000"/>
            </w:tcBorders>
          </w:tcPr>
          <w:p w14:paraId="11875AD1" w14:textId="77777777" w:rsidR="008A38E2" w:rsidRPr="00D75BF2" w:rsidRDefault="00F32251">
            <w:pPr>
              <w:spacing w:before="100" w:beforeAutospacing="1" w:after="100" w:afterAutospacing="1"/>
              <w:jc w:val="center"/>
              <w:rPr>
                <w:color w:val="000000"/>
              </w:rPr>
            </w:pPr>
            <w:r w:rsidRPr="00D75BF2">
              <w:rPr>
                <w:color w:val="000000"/>
              </w:rPr>
              <w:t>0</w:t>
            </w:r>
          </w:p>
        </w:tc>
        <w:tc>
          <w:tcPr>
            <w:tcW w:w="731" w:type="pct"/>
            <w:gridSpan w:val="2"/>
            <w:tcBorders>
              <w:top w:val="outset" w:sz="6" w:space="0" w:color="000000"/>
              <w:left w:val="outset" w:sz="6" w:space="0" w:color="000000"/>
              <w:bottom w:val="outset" w:sz="6" w:space="0" w:color="000000"/>
              <w:right w:val="outset" w:sz="6" w:space="0" w:color="000000"/>
            </w:tcBorders>
          </w:tcPr>
          <w:p w14:paraId="10B3C69D" w14:textId="77777777" w:rsidR="008A38E2" w:rsidRPr="00D75BF2" w:rsidRDefault="00F32251">
            <w:pPr>
              <w:spacing w:before="100" w:beforeAutospacing="1" w:after="100" w:afterAutospacing="1"/>
              <w:jc w:val="center"/>
              <w:rPr>
                <w:color w:val="000000"/>
              </w:rPr>
            </w:pPr>
            <w:r w:rsidRPr="00D75BF2">
              <w:rPr>
                <w:color w:val="000000"/>
              </w:rPr>
              <w:t>0</w:t>
            </w:r>
          </w:p>
        </w:tc>
        <w:tc>
          <w:tcPr>
            <w:tcW w:w="762" w:type="pct"/>
            <w:gridSpan w:val="3"/>
            <w:tcBorders>
              <w:top w:val="single" w:sz="4" w:space="0" w:color="auto"/>
              <w:left w:val="outset" w:sz="6" w:space="0" w:color="000000"/>
              <w:bottom w:val="outset" w:sz="6" w:space="0" w:color="000000"/>
              <w:right w:val="single" w:sz="4" w:space="0" w:color="auto"/>
            </w:tcBorders>
          </w:tcPr>
          <w:p w14:paraId="5BD741D6" w14:textId="77777777" w:rsidR="008A38E2" w:rsidRPr="00D75BF2" w:rsidRDefault="00F32251">
            <w:pPr>
              <w:spacing w:before="100" w:beforeAutospacing="1" w:after="100" w:afterAutospacing="1"/>
              <w:jc w:val="center"/>
              <w:rPr>
                <w:color w:val="000000"/>
              </w:rPr>
            </w:pPr>
            <w:r w:rsidRPr="00D75BF2">
              <w:rPr>
                <w:color w:val="000000"/>
              </w:rPr>
              <w:t>0</w:t>
            </w:r>
          </w:p>
        </w:tc>
        <w:tc>
          <w:tcPr>
            <w:tcW w:w="838" w:type="pct"/>
            <w:gridSpan w:val="3"/>
            <w:tcBorders>
              <w:top w:val="single" w:sz="4" w:space="0" w:color="auto"/>
              <w:left w:val="single" w:sz="4" w:space="0" w:color="auto"/>
              <w:bottom w:val="outset" w:sz="6" w:space="0" w:color="000000"/>
              <w:right w:val="outset" w:sz="6" w:space="0" w:color="000000"/>
            </w:tcBorders>
          </w:tcPr>
          <w:p w14:paraId="6C058F8C" w14:textId="77777777" w:rsidR="008A38E2" w:rsidRPr="00D75BF2" w:rsidRDefault="00F32251">
            <w:pPr>
              <w:spacing w:before="100" w:beforeAutospacing="1" w:after="100" w:afterAutospacing="1"/>
              <w:jc w:val="center"/>
              <w:rPr>
                <w:color w:val="000000"/>
              </w:rPr>
            </w:pPr>
            <w:r w:rsidRPr="00D75BF2">
              <w:rPr>
                <w:color w:val="000000"/>
              </w:rPr>
              <w:t>0</w:t>
            </w:r>
          </w:p>
        </w:tc>
        <w:tc>
          <w:tcPr>
            <w:tcW w:w="669" w:type="pct"/>
            <w:gridSpan w:val="2"/>
            <w:tcBorders>
              <w:top w:val="outset" w:sz="6" w:space="0" w:color="000000"/>
              <w:left w:val="outset" w:sz="6" w:space="0" w:color="000000"/>
              <w:bottom w:val="outset" w:sz="6" w:space="0" w:color="000000"/>
              <w:right w:val="outset" w:sz="6" w:space="0" w:color="000000"/>
            </w:tcBorders>
          </w:tcPr>
          <w:p w14:paraId="2C60E1C6" w14:textId="77777777" w:rsidR="008A38E2" w:rsidRPr="00D75BF2" w:rsidRDefault="00F32251">
            <w:pPr>
              <w:spacing w:before="100" w:beforeAutospacing="1" w:after="100" w:afterAutospacing="1"/>
              <w:jc w:val="center"/>
              <w:rPr>
                <w:color w:val="000000"/>
              </w:rPr>
            </w:pPr>
            <w:r w:rsidRPr="00D75BF2">
              <w:rPr>
                <w:color w:val="000000"/>
              </w:rPr>
              <w:t>0</w:t>
            </w:r>
          </w:p>
        </w:tc>
      </w:tr>
      <w:tr w:rsidR="008A38E2" w:rsidRPr="00D75BF2" w14:paraId="5D09FA51"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outset" w:sz="6" w:space="0" w:color="000000"/>
            </w:tcBorders>
            <w:hideMark/>
          </w:tcPr>
          <w:p w14:paraId="0688513E" w14:textId="77777777" w:rsidR="008A38E2" w:rsidRPr="00D75BF2" w:rsidRDefault="008A38E2">
            <w:pPr>
              <w:spacing w:before="100" w:beforeAutospacing="1" w:after="100" w:afterAutospacing="1"/>
              <w:rPr>
                <w:color w:val="000000"/>
              </w:rPr>
            </w:pPr>
            <w:r w:rsidRPr="00D75BF2">
              <w:t>5.3. pašvaldību budžets</w:t>
            </w:r>
          </w:p>
        </w:tc>
        <w:tc>
          <w:tcPr>
            <w:tcW w:w="695" w:type="pct"/>
            <w:gridSpan w:val="2"/>
            <w:tcBorders>
              <w:right w:val="single" w:sz="4" w:space="0" w:color="auto"/>
            </w:tcBorders>
            <w:vAlign w:val="center"/>
            <w:hideMark/>
          </w:tcPr>
          <w:p w14:paraId="36A16A8D" w14:textId="77777777" w:rsidR="008A38E2" w:rsidRPr="00D75BF2" w:rsidRDefault="00F32251" w:rsidP="00F32251">
            <w:pPr>
              <w:jc w:val="center"/>
            </w:pPr>
            <w:r w:rsidRPr="00D75BF2">
              <w:t>0</w:t>
            </w:r>
          </w:p>
        </w:tc>
        <w:tc>
          <w:tcPr>
            <w:tcW w:w="731" w:type="pct"/>
            <w:gridSpan w:val="2"/>
            <w:tcBorders>
              <w:left w:val="single" w:sz="4" w:space="0" w:color="auto"/>
            </w:tcBorders>
            <w:vAlign w:val="center"/>
            <w:hideMark/>
          </w:tcPr>
          <w:p w14:paraId="69817172" w14:textId="77777777" w:rsidR="008A38E2" w:rsidRPr="00D75BF2" w:rsidRDefault="00F32251" w:rsidP="00F32251">
            <w:pPr>
              <w:jc w:val="center"/>
            </w:pPr>
            <w:r w:rsidRPr="00D75BF2">
              <w:t>0</w:t>
            </w:r>
          </w:p>
        </w:tc>
        <w:tc>
          <w:tcPr>
            <w:tcW w:w="490" w:type="pct"/>
            <w:gridSpan w:val="2"/>
            <w:tcBorders>
              <w:left w:val="single" w:sz="4" w:space="0" w:color="auto"/>
            </w:tcBorders>
            <w:vAlign w:val="center"/>
          </w:tcPr>
          <w:p w14:paraId="25EA1488" w14:textId="77777777" w:rsidR="008A38E2" w:rsidRPr="00D75BF2" w:rsidRDefault="00F32251" w:rsidP="00F32251">
            <w:pPr>
              <w:jc w:val="center"/>
            </w:pPr>
            <w:r w:rsidRPr="00D75BF2">
              <w:t xml:space="preserve">        0</w:t>
            </w:r>
          </w:p>
        </w:tc>
        <w:tc>
          <w:tcPr>
            <w:tcW w:w="272" w:type="pct"/>
            <w:tcBorders>
              <w:right w:val="single" w:sz="4" w:space="0" w:color="auto"/>
            </w:tcBorders>
            <w:vAlign w:val="center"/>
            <w:hideMark/>
          </w:tcPr>
          <w:p w14:paraId="20227163" w14:textId="77777777" w:rsidR="008A38E2" w:rsidRPr="00D75BF2" w:rsidRDefault="008A38E2" w:rsidP="00F32251">
            <w:pPr>
              <w:jc w:val="center"/>
            </w:pPr>
          </w:p>
        </w:tc>
        <w:tc>
          <w:tcPr>
            <w:tcW w:w="838" w:type="pct"/>
            <w:gridSpan w:val="3"/>
            <w:tcBorders>
              <w:left w:val="single" w:sz="4" w:space="0" w:color="auto"/>
              <w:right w:val="single" w:sz="4" w:space="0" w:color="auto"/>
            </w:tcBorders>
            <w:vAlign w:val="center"/>
          </w:tcPr>
          <w:p w14:paraId="64649D7B" w14:textId="77777777" w:rsidR="008A38E2" w:rsidRPr="00D75BF2" w:rsidRDefault="00F32251" w:rsidP="00F32251">
            <w:pPr>
              <w:jc w:val="center"/>
            </w:pPr>
            <w:r w:rsidRPr="00D75BF2">
              <w:t>0</w:t>
            </w:r>
          </w:p>
        </w:tc>
        <w:tc>
          <w:tcPr>
            <w:tcW w:w="669" w:type="pct"/>
            <w:gridSpan w:val="2"/>
            <w:tcBorders>
              <w:left w:val="single" w:sz="4" w:space="0" w:color="auto"/>
            </w:tcBorders>
            <w:vAlign w:val="center"/>
            <w:hideMark/>
          </w:tcPr>
          <w:p w14:paraId="02FA7292" w14:textId="77777777" w:rsidR="008A38E2" w:rsidRPr="00D75BF2" w:rsidRDefault="00F32251" w:rsidP="00F32251">
            <w:pPr>
              <w:jc w:val="center"/>
            </w:pPr>
            <w:r w:rsidRPr="00D75BF2">
              <w:t>0</w:t>
            </w:r>
          </w:p>
        </w:tc>
      </w:tr>
      <w:tr w:rsidR="008A38E2" w:rsidRPr="00D75BF2" w14:paraId="37C3411F" w14:textId="77777777" w:rsidTr="0045112F">
        <w:tc>
          <w:tcPr>
            <w:tcW w:w="1304" w:type="pct"/>
            <w:gridSpan w:val="3"/>
            <w:tcBorders>
              <w:top w:val="outset" w:sz="6" w:space="0" w:color="000000"/>
              <w:left w:val="outset" w:sz="6" w:space="0" w:color="000000"/>
              <w:bottom w:val="outset" w:sz="6" w:space="0" w:color="000000"/>
              <w:right w:val="outset" w:sz="6" w:space="0" w:color="000000"/>
            </w:tcBorders>
          </w:tcPr>
          <w:p w14:paraId="62D4E6DE" w14:textId="77777777" w:rsidR="00C602EE" w:rsidRPr="00D75BF2" w:rsidRDefault="005F3D3A" w:rsidP="00B30A3E">
            <w:pPr>
              <w:spacing w:before="100" w:beforeAutospacing="1" w:after="100" w:afterAutospacing="1"/>
              <w:jc w:val="both"/>
            </w:pPr>
            <w:r w:rsidRPr="00D75BF2">
              <w:t>6. Detalizēts ieņēmumu un izdevumu aprēķins (ja nepieciešams, detalizētu ieņēmumu un izdevumu aprēķinu var pievienot anotācijas pielikumā):</w:t>
            </w:r>
          </w:p>
        </w:tc>
        <w:tc>
          <w:tcPr>
            <w:tcW w:w="3696" w:type="pct"/>
            <w:gridSpan w:val="12"/>
            <w:tcBorders>
              <w:top w:val="outset" w:sz="6" w:space="0" w:color="000000"/>
              <w:left w:val="outset" w:sz="6" w:space="0" w:color="000000"/>
              <w:bottom w:val="outset" w:sz="6" w:space="0" w:color="000000"/>
              <w:right w:val="outset" w:sz="6" w:space="0" w:color="000000"/>
            </w:tcBorders>
          </w:tcPr>
          <w:p w14:paraId="1CA9C3A5" w14:textId="77777777" w:rsidR="001834C8" w:rsidRPr="00D75BF2" w:rsidRDefault="001834C8" w:rsidP="00C77F85">
            <w:pPr>
              <w:ind w:firstLine="363"/>
              <w:jc w:val="both"/>
            </w:pPr>
          </w:p>
        </w:tc>
      </w:tr>
      <w:tr w:rsidR="008A38E2" w:rsidRPr="00D75BF2" w14:paraId="518460C4"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single" w:sz="4" w:space="0" w:color="auto"/>
            </w:tcBorders>
            <w:hideMark/>
          </w:tcPr>
          <w:p w14:paraId="58A6143B" w14:textId="77777777" w:rsidR="005714B8" w:rsidRPr="00D75BF2" w:rsidRDefault="005714B8">
            <w:pPr>
              <w:spacing w:before="100" w:beforeAutospacing="1" w:after="100" w:afterAutospacing="1"/>
              <w:rPr>
                <w:color w:val="000000"/>
              </w:rPr>
            </w:pPr>
            <w:r w:rsidRPr="00D75BF2">
              <w:t>6.1. detalizēts ieņēmumu aprēķins</w:t>
            </w:r>
          </w:p>
        </w:tc>
        <w:tc>
          <w:tcPr>
            <w:tcW w:w="3696" w:type="pct"/>
            <w:gridSpan w:val="12"/>
            <w:tcBorders>
              <w:top w:val="outset" w:sz="6" w:space="0" w:color="000000"/>
              <w:left w:val="single" w:sz="4" w:space="0" w:color="auto"/>
              <w:bottom w:val="outset" w:sz="6" w:space="0" w:color="000000"/>
              <w:right w:val="outset" w:sz="6" w:space="0" w:color="000000"/>
            </w:tcBorders>
          </w:tcPr>
          <w:p w14:paraId="766310B2" w14:textId="77777777" w:rsidR="005714B8" w:rsidRPr="00D75BF2" w:rsidRDefault="00F32251" w:rsidP="005714B8">
            <w:pPr>
              <w:spacing w:before="100" w:beforeAutospacing="1" w:after="100" w:afterAutospacing="1"/>
              <w:rPr>
                <w:color w:val="000000"/>
              </w:rPr>
            </w:pPr>
            <w:r w:rsidRPr="00D75BF2">
              <w:rPr>
                <w:color w:val="000000"/>
              </w:rPr>
              <w:t>Likumprojekts šo jomu neskar.</w:t>
            </w:r>
          </w:p>
        </w:tc>
      </w:tr>
      <w:tr w:rsidR="008A38E2" w:rsidRPr="00D75BF2" w14:paraId="6D819FE5" w14:textId="77777777" w:rsidTr="0045112F">
        <w:tblPrEx>
          <w:tblLook w:val="04A0" w:firstRow="1" w:lastRow="0" w:firstColumn="1" w:lastColumn="0" w:noHBand="0" w:noVBand="1"/>
        </w:tblPrEx>
        <w:tc>
          <w:tcPr>
            <w:tcW w:w="1304" w:type="pct"/>
            <w:gridSpan w:val="3"/>
            <w:tcBorders>
              <w:top w:val="outset" w:sz="6" w:space="0" w:color="000000"/>
              <w:left w:val="outset" w:sz="6" w:space="0" w:color="000000"/>
              <w:bottom w:val="outset" w:sz="6" w:space="0" w:color="000000"/>
              <w:right w:val="single" w:sz="4" w:space="0" w:color="auto"/>
            </w:tcBorders>
            <w:hideMark/>
          </w:tcPr>
          <w:p w14:paraId="5E8132D1" w14:textId="77777777" w:rsidR="005714B8" w:rsidRPr="00D75BF2" w:rsidRDefault="005714B8">
            <w:pPr>
              <w:spacing w:before="100" w:beforeAutospacing="1" w:after="100" w:afterAutospacing="1"/>
              <w:rPr>
                <w:color w:val="000000"/>
              </w:rPr>
            </w:pPr>
            <w:r w:rsidRPr="00D75BF2">
              <w:t>6.2. detalizēts izdevumu aprēķins</w:t>
            </w:r>
          </w:p>
        </w:tc>
        <w:tc>
          <w:tcPr>
            <w:tcW w:w="3696" w:type="pct"/>
            <w:gridSpan w:val="12"/>
            <w:tcBorders>
              <w:top w:val="outset" w:sz="6" w:space="0" w:color="000000"/>
              <w:left w:val="single" w:sz="4" w:space="0" w:color="auto"/>
              <w:bottom w:val="outset" w:sz="6" w:space="0" w:color="000000"/>
              <w:right w:val="outset" w:sz="6" w:space="0" w:color="000000"/>
            </w:tcBorders>
          </w:tcPr>
          <w:p w14:paraId="1D87602F" w14:textId="77777777" w:rsidR="005714B8" w:rsidRPr="00D75BF2" w:rsidRDefault="00F32251" w:rsidP="005714B8">
            <w:pPr>
              <w:spacing w:before="100" w:beforeAutospacing="1" w:after="100" w:afterAutospacing="1"/>
              <w:rPr>
                <w:color w:val="000000"/>
              </w:rPr>
            </w:pPr>
            <w:r w:rsidRPr="00D75BF2">
              <w:rPr>
                <w:color w:val="000000"/>
              </w:rPr>
              <w:t>Likumprojekta šo jomu neskar.</w:t>
            </w:r>
          </w:p>
        </w:tc>
      </w:tr>
      <w:tr w:rsidR="008A38E2" w:rsidRPr="00D75BF2" w14:paraId="75609F73" w14:textId="77777777" w:rsidTr="0045112F">
        <w:tc>
          <w:tcPr>
            <w:tcW w:w="1304" w:type="pct"/>
            <w:gridSpan w:val="3"/>
            <w:tcBorders>
              <w:top w:val="outset" w:sz="6" w:space="0" w:color="000000"/>
              <w:left w:val="outset" w:sz="6" w:space="0" w:color="000000"/>
              <w:bottom w:val="single" w:sz="12" w:space="0" w:color="auto"/>
              <w:right w:val="outset" w:sz="6" w:space="0" w:color="000000"/>
            </w:tcBorders>
          </w:tcPr>
          <w:p w14:paraId="20E01692" w14:textId="77777777" w:rsidR="00C602EE" w:rsidRPr="00D75BF2" w:rsidRDefault="005F3D3A" w:rsidP="00544B62">
            <w:pPr>
              <w:spacing w:before="100" w:beforeAutospacing="1" w:after="100" w:afterAutospacing="1"/>
              <w:jc w:val="both"/>
            </w:pPr>
            <w:r w:rsidRPr="00D75BF2">
              <w:t>7. Cita informācija</w:t>
            </w:r>
          </w:p>
        </w:tc>
        <w:tc>
          <w:tcPr>
            <w:tcW w:w="3696" w:type="pct"/>
            <w:gridSpan w:val="12"/>
            <w:tcBorders>
              <w:top w:val="outset" w:sz="6" w:space="0" w:color="000000"/>
              <w:left w:val="outset" w:sz="6" w:space="0" w:color="000000"/>
              <w:bottom w:val="single" w:sz="12" w:space="0" w:color="auto"/>
              <w:right w:val="outset" w:sz="6" w:space="0" w:color="000000"/>
            </w:tcBorders>
          </w:tcPr>
          <w:p w14:paraId="43282001" w14:textId="1E13137D" w:rsidR="00AE7CEA" w:rsidRPr="00D75BF2" w:rsidRDefault="00815413" w:rsidP="00815413">
            <w:pPr>
              <w:jc w:val="both"/>
            </w:pPr>
            <w:r>
              <w:t>Informācija par likumprojekta ietekmi uz valsts budžetu un pašvaldības budžetiem ir iekļauta likumprojekta „Grozījumi likumā „Par iedzīvotāju ienākuma nodokli”” anotācijas III sadaļā.</w:t>
            </w:r>
          </w:p>
        </w:tc>
      </w:tr>
      <w:tr w:rsidR="00DB65B2" w:rsidRPr="00D75BF2" w14:paraId="110496CC" w14:textId="77777777" w:rsidTr="00D95BF5">
        <w:tc>
          <w:tcPr>
            <w:tcW w:w="5000" w:type="pct"/>
            <w:gridSpan w:val="15"/>
            <w:tcBorders>
              <w:top w:val="single" w:sz="12" w:space="0" w:color="auto"/>
              <w:left w:val="outset" w:sz="6" w:space="0" w:color="000000"/>
              <w:bottom w:val="outset" w:sz="6" w:space="0" w:color="000000"/>
              <w:right w:val="outset" w:sz="6" w:space="0" w:color="000000"/>
            </w:tcBorders>
          </w:tcPr>
          <w:p w14:paraId="16D1FDDC" w14:textId="77777777" w:rsidR="00DB65B2" w:rsidRPr="00D75BF2" w:rsidRDefault="00C32249" w:rsidP="00016D59">
            <w:pPr>
              <w:spacing w:before="240"/>
              <w:jc w:val="center"/>
            </w:pPr>
            <w:r w:rsidRPr="00D75BF2">
              <w:rPr>
                <w:b/>
                <w:bCs/>
              </w:rPr>
              <w:t>IV. Tiesību akta projekta ietekme uz spēkā esošo tiesību normu sistēmu</w:t>
            </w:r>
          </w:p>
        </w:tc>
      </w:tr>
      <w:tr w:rsidR="005469DD" w:rsidRPr="00D75BF2" w14:paraId="54BABB5A" w14:textId="77777777" w:rsidTr="0045112F">
        <w:tc>
          <w:tcPr>
            <w:tcW w:w="134" w:type="pct"/>
            <w:tcBorders>
              <w:top w:val="outset" w:sz="6" w:space="0" w:color="000000"/>
              <w:left w:val="outset" w:sz="6" w:space="0" w:color="000000"/>
              <w:bottom w:val="outset" w:sz="6" w:space="0" w:color="000000"/>
              <w:right w:val="single" w:sz="4" w:space="0" w:color="auto"/>
            </w:tcBorders>
          </w:tcPr>
          <w:p w14:paraId="7819DA96" w14:textId="77777777" w:rsidR="005469DD" w:rsidRPr="00D75BF2" w:rsidRDefault="005469DD">
            <w:pPr>
              <w:pStyle w:val="NormalWeb"/>
              <w:spacing w:before="0" w:beforeAutospacing="0" w:after="0" w:afterAutospacing="0"/>
              <w:rPr>
                <w:rFonts w:ascii="Times New Roman" w:hAnsi="Times New Roman"/>
                <w:sz w:val="24"/>
                <w:szCs w:val="24"/>
              </w:rPr>
            </w:pPr>
            <w:r w:rsidRPr="00D75BF2">
              <w:rPr>
                <w:rFonts w:ascii="Times New Roman" w:hAnsi="Times New Roman"/>
                <w:sz w:val="24"/>
                <w:szCs w:val="24"/>
              </w:rPr>
              <w:t>1.</w:t>
            </w:r>
          </w:p>
        </w:tc>
        <w:tc>
          <w:tcPr>
            <w:tcW w:w="1171" w:type="pct"/>
            <w:gridSpan w:val="2"/>
            <w:tcBorders>
              <w:top w:val="outset" w:sz="6" w:space="0" w:color="000000"/>
              <w:left w:val="single" w:sz="4" w:space="0" w:color="auto"/>
              <w:bottom w:val="outset" w:sz="6" w:space="0" w:color="000000"/>
              <w:right w:val="outset" w:sz="6" w:space="0" w:color="000000"/>
            </w:tcBorders>
          </w:tcPr>
          <w:p w14:paraId="12E39B77" w14:textId="77777777" w:rsidR="005469DD" w:rsidRPr="00D75BF2" w:rsidRDefault="005469DD">
            <w:pPr>
              <w:pStyle w:val="NormalWeb"/>
              <w:spacing w:before="0" w:beforeAutospacing="0" w:after="0" w:afterAutospacing="0"/>
              <w:rPr>
                <w:rFonts w:ascii="Times New Roman" w:hAnsi="Times New Roman"/>
                <w:sz w:val="24"/>
                <w:szCs w:val="24"/>
              </w:rPr>
            </w:pPr>
            <w:r w:rsidRPr="00D75BF2">
              <w:rPr>
                <w:rFonts w:ascii="Times New Roman" w:hAnsi="Times New Roman"/>
                <w:sz w:val="24"/>
                <w:szCs w:val="24"/>
              </w:rPr>
              <w:t>Nepieciešamie saistītie tiesību aktu projekti</w:t>
            </w:r>
          </w:p>
        </w:tc>
        <w:tc>
          <w:tcPr>
            <w:tcW w:w="3696" w:type="pct"/>
            <w:gridSpan w:val="12"/>
            <w:tcBorders>
              <w:top w:val="outset" w:sz="6" w:space="0" w:color="000000"/>
              <w:left w:val="outset" w:sz="6" w:space="0" w:color="000000"/>
              <w:bottom w:val="outset" w:sz="6" w:space="0" w:color="000000"/>
              <w:right w:val="outset" w:sz="6" w:space="0" w:color="000000"/>
            </w:tcBorders>
          </w:tcPr>
          <w:p w14:paraId="77491D20" w14:textId="4EE74BF9" w:rsidR="00AC4096" w:rsidRDefault="00F46F44" w:rsidP="00223356">
            <w:pPr>
              <w:spacing w:before="100" w:beforeAutospacing="1" w:after="100" w:afterAutospacing="1"/>
              <w:jc w:val="both"/>
              <w:rPr>
                <w:color w:val="000000"/>
              </w:rPr>
            </w:pPr>
            <w:r w:rsidRPr="00D75BF2">
              <w:rPr>
                <w:color w:val="000000"/>
              </w:rPr>
              <w:t>Likumam „</w:t>
            </w:r>
            <w:r w:rsidR="00F70A33" w:rsidRPr="00D75BF2">
              <w:rPr>
                <w:color w:val="000000"/>
              </w:rPr>
              <w:t>Grozījumi Mikrouzņēmumu nodokļa likumā</w:t>
            </w:r>
            <w:r w:rsidRPr="00D75BF2">
              <w:rPr>
                <w:color w:val="000000"/>
              </w:rPr>
              <w:t>” jāstājas spēkā vienlaikus ar likumu „Grozījumi likumā</w:t>
            </w:r>
            <w:r w:rsidR="00F70A33" w:rsidRPr="00D75BF2">
              <w:rPr>
                <w:color w:val="000000"/>
              </w:rPr>
              <w:t xml:space="preserve"> „Par iedzīvotāju ienākuma nodokli”</w:t>
            </w:r>
            <w:r w:rsidRPr="00D75BF2">
              <w:rPr>
                <w:color w:val="000000"/>
              </w:rPr>
              <w:t>”</w:t>
            </w:r>
            <w:r w:rsidR="008909F5" w:rsidRPr="00D75BF2">
              <w:rPr>
                <w:color w:val="000000"/>
              </w:rPr>
              <w:t>, kur</w:t>
            </w:r>
            <w:r w:rsidR="00864B6B" w:rsidRPr="00D75BF2">
              <w:rPr>
                <w:color w:val="000000"/>
              </w:rPr>
              <w:t>ā</w:t>
            </w:r>
            <w:r w:rsidR="008909F5" w:rsidRPr="00D75BF2">
              <w:rPr>
                <w:color w:val="000000"/>
              </w:rPr>
              <w:t xml:space="preserve"> iestrādātas attiecīgas normas, kas saistī</w:t>
            </w:r>
            <w:r w:rsidR="00864B6B" w:rsidRPr="00D75BF2">
              <w:rPr>
                <w:color w:val="000000"/>
              </w:rPr>
              <w:t>t</w:t>
            </w:r>
            <w:r w:rsidR="008909F5" w:rsidRPr="00D75BF2">
              <w:rPr>
                <w:color w:val="000000"/>
              </w:rPr>
              <w:t>as ar aiz</w:t>
            </w:r>
            <w:r w:rsidR="00864B6B" w:rsidRPr="00D75BF2">
              <w:rPr>
                <w:color w:val="000000"/>
              </w:rPr>
              <w:t xml:space="preserve">devumu pielīdzināšanu ienākumam. </w:t>
            </w:r>
            <w:r w:rsidR="008909F5" w:rsidRPr="00D75BF2">
              <w:rPr>
                <w:color w:val="000000"/>
              </w:rPr>
              <w:t>Likum</w:t>
            </w:r>
            <w:r w:rsidR="00223356">
              <w:rPr>
                <w:color w:val="000000"/>
              </w:rPr>
              <w:t>a</w:t>
            </w:r>
            <w:r w:rsidR="008909F5" w:rsidRPr="00D75BF2">
              <w:rPr>
                <w:color w:val="000000"/>
              </w:rPr>
              <w:t xml:space="preserve"> „Grozījumi </w:t>
            </w:r>
            <w:r w:rsidR="00864B6B" w:rsidRPr="00D75BF2">
              <w:rPr>
                <w:color w:val="000000"/>
              </w:rPr>
              <w:t xml:space="preserve">Mikrouzņēmumu nodokļa </w:t>
            </w:r>
            <w:r w:rsidR="008909F5" w:rsidRPr="00D75BF2">
              <w:rPr>
                <w:color w:val="000000"/>
              </w:rPr>
              <w:t>likumā</w:t>
            </w:r>
            <w:r w:rsidR="00864B6B" w:rsidRPr="00D75BF2">
              <w:rPr>
                <w:color w:val="000000"/>
              </w:rPr>
              <w:t>”</w:t>
            </w:r>
            <w:r w:rsidR="008909F5" w:rsidRPr="00D75BF2">
              <w:rPr>
                <w:color w:val="000000"/>
              </w:rPr>
              <w:t xml:space="preserve"> </w:t>
            </w:r>
            <w:r w:rsidR="00223356">
              <w:rPr>
                <w:color w:val="000000"/>
              </w:rPr>
              <w:t>3.pants (Mikrouzņēmumu nodokļa likuma 2.</w:t>
            </w:r>
            <w:r w:rsidR="00223356" w:rsidRPr="00223356">
              <w:rPr>
                <w:color w:val="000000"/>
                <w:vertAlign w:val="superscript"/>
              </w:rPr>
              <w:t>1</w:t>
            </w:r>
            <w:r w:rsidR="00223356">
              <w:rPr>
                <w:color w:val="000000"/>
              </w:rPr>
              <w:t xml:space="preserve">panta ceturtā daļa) </w:t>
            </w:r>
            <w:r w:rsidR="008909F5" w:rsidRPr="00D75BF2">
              <w:rPr>
                <w:color w:val="000000"/>
              </w:rPr>
              <w:t xml:space="preserve">nevar stāties spēkā pirms Komerclikuma grozījumu spēkā stāšanās, kuros </w:t>
            </w:r>
            <w:r w:rsidR="0091158E">
              <w:rPr>
                <w:color w:val="000000"/>
              </w:rPr>
              <w:t>noteikta</w:t>
            </w:r>
            <w:r w:rsidR="0091158E" w:rsidRPr="00D75BF2">
              <w:rPr>
                <w:color w:val="000000"/>
              </w:rPr>
              <w:t xml:space="preserve"> </w:t>
            </w:r>
            <w:r w:rsidR="008909F5" w:rsidRPr="00D75BF2">
              <w:rPr>
                <w:color w:val="000000"/>
              </w:rPr>
              <w:t>starpposma dividenžu (ārkārtas dividenžu) izmaksas kārtība.</w:t>
            </w:r>
            <w:r w:rsidR="00B925EA" w:rsidRPr="00D75BF2">
              <w:rPr>
                <w:color w:val="000000"/>
              </w:rPr>
              <w:t xml:space="preserve"> </w:t>
            </w:r>
          </w:p>
          <w:p w14:paraId="39F70655" w14:textId="05641AEB" w:rsidR="00AD7901" w:rsidRPr="00D75BF2" w:rsidRDefault="00213ADA" w:rsidP="00213ADA">
            <w:pPr>
              <w:spacing w:before="100" w:beforeAutospacing="1" w:after="100" w:afterAutospacing="1"/>
              <w:jc w:val="both"/>
              <w:rPr>
                <w:color w:val="000000"/>
              </w:rPr>
            </w:pPr>
            <w:r>
              <w:t>Finanšu ministrijai (VID)</w:t>
            </w:r>
            <w:r w:rsidR="009573F7">
              <w:t xml:space="preserve"> </w:t>
            </w:r>
            <w:r>
              <w:t>līdz 2014.gada 31.janvārim jāveic</w:t>
            </w:r>
            <w:r w:rsidR="009573F7">
              <w:t xml:space="preserve"> grozījum</w:t>
            </w:r>
            <w:r>
              <w:t>i</w:t>
            </w:r>
            <w:r w:rsidR="009573F7">
              <w:t xml:space="preserve"> Ministru kabineta 2010.gada 31.augusta noteikumos Nr.819 „Noteikumi par mikrouzņēmumu nodokļa deklarāciju un tās aizpildīšanas kārtību”</w:t>
            </w:r>
            <w:r>
              <w:t xml:space="preserve"> saistībā ar minimālo mikrouzņēmumu nodokļa maksājumu un iespēju nepiemērot mikrouzņēmumu nodokļa </w:t>
            </w:r>
            <w:proofErr w:type="spellStart"/>
            <w:r>
              <w:t>papildlikmi</w:t>
            </w:r>
            <w:proofErr w:type="spellEnd"/>
            <w:r w:rsidR="009573F7">
              <w:t>.</w:t>
            </w:r>
          </w:p>
        </w:tc>
      </w:tr>
      <w:tr w:rsidR="005469DD" w:rsidRPr="00D75BF2" w14:paraId="6107B6D0" w14:textId="77777777" w:rsidTr="0045112F">
        <w:tc>
          <w:tcPr>
            <w:tcW w:w="134" w:type="pct"/>
            <w:tcBorders>
              <w:top w:val="outset" w:sz="6" w:space="0" w:color="000000"/>
              <w:left w:val="outset" w:sz="6" w:space="0" w:color="000000"/>
              <w:bottom w:val="single" w:sz="12" w:space="0" w:color="auto"/>
              <w:right w:val="single" w:sz="4" w:space="0" w:color="auto"/>
            </w:tcBorders>
          </w:tcPr>
          <w:p w14:paraId="1AB25426" w14:textId="77777777" w:rsidR="005469DD" w:rsidRPr="00D75BF2" w:rsidRDefault="005469DD">
            <w:pPr>
              <w:pStyle w:val="NormalWeb"/>
              <w:spacing w:before="0" w:beforeAutospacing="0" w:after="0" w:afterAutospacing="0"/>
              <w:rPr>
                <w:rFonts w:ascii="Times New Roman" w:hAnsi="Times New Roman"/>
                <w:sz w:val="24"/>
                <w:szCs w:val="24"/>
              </w:rPr>
            </w:pPr>
            <w:r w:rsidRPr="00D75BF2">
              <w:rPr>
                <w:rFonts w:ascii="Times New Roman" w:hAnsi="Times New Roman"/>
                <w:sz w:val="24"/>
                <w:szCs w:val="24"/>
              </w:rPr>
              <w:t>2.</w:t>
            </w:r>
          </w:p>
        </w:tc>
        <w:tc>
          <w:tcPr>
            <w:tcW w:w="1171" w:type="pct"/>
            <w:gridSpan w:val="2"/>
            <w:tcBorders>
              <w:top w:val="outset" w:sz="6" w:space="0" w:color="000000"/>
              <w:left w:val="single" w:sz="4" w:space="0" w:color="auto"/>
              <w:bottom w:val="single" w:sz="12" w:space="0" w:color="auto"/>
              <w:right w:val="outset" w:sz="6" w:space="0" w:color="000000"/>
            </w:tcBorders>
          </w:tcPr>
          <w:p w14:paraId="4652F139" w14:textId="77777777" w:rsidR="005469DD" w:rsidRPr="00D75BF2" w:rsidRDefault="005469DD">
            <w:pPr>
              <w:pStyle w:val="NormalWeb"/>
              <w:spacing w:before="0" w:beforeAutospacing="0" w:after="0" w:afterAutospacing="0"/>
              <w:rPr>
                <w:rFonts w:ascii="Times New Roman" w:hAnsi="Times New Roman"/>
                <w:sz w:val="24"/>
                <w:szCs w:val="24"/>
              </w:rPr>
            </w:pPr>
            <w:r w:rsidRPr="00D75BF2">
              <w:rPr>
                <w:rFonts w:ascii="Times New Roman" w:hAnsi="Times New Roman"/>
                <w:sz w:val="24"/>
                <w:szCs w:val="24"/>
              </w:rPr>
              <w:t xml:space="preserve"> Cita informācija</w:t>
            </w:r>
          </w:p>
        </w:tc>
        <w:tc>
          <w:tcPr>
            <w:tcW w:w="3696" w:type="pct"/>
            <w:gridSpan w:val="12"/>
            <w:tcBorders>
              <w:top w:val="outset" w:sz="6" w:space="0" w:color="000000"/>
              <w:left w:val="outset" w:sz="6" w:space="0" w:color="000000"/>
              <w:bottom w:val="single" w:sz="12" w:space="0" w:color="auto"/>
              <w:right w:val="outset" w:sz="6" w:space="0" w:color="000000"/>
            </w:tcBorders>
          </w:tcPr>
          <w:p w14:paraId="76FCF31E" w14:textId="77777777" w:rsidR="005469DD" w:rsidRPr="00D75BF2" w:rsidRDefault="005469DD">
            <w:pPr>
              <w:spacing w:before="100" w:beforeAutospacing="1" w:after="100" w:afterAutospacing="1"/>
              <w:rPr>
                <w:color w:val="000000"/>
              </w:rPr>
            </w:pPr>
            <w:r w:rsidRPr="00D75BF2">
              <w:t> Nav.</w:t>
            </w:r>
          </w:p>
        </w:tc>
      </w:tr>
      <w:tr w:rsidR="005469DD" w:rsidRPr="00D75BF2" w14:paraId="317CC777" w14:textId="77777777" w:rsidTr="00D95BF5">
        <w:tc>
          <w:tcPr>
            <w:tcW w:w="5000" w:type="pct"/>
            <w:gridSpan w:val="15"/>
            <w:tcBorders>
              <w:top w:val="single" w:sz="12" w:space="0" w:color="auto"/>
              <w:left w:val="outset" w:sz="6" w:space="0" w:color="000000"/>
              <w:bottom w:val="outset" w:sz="6" w:space="0" w:color="000000"/>
              <w:right w:val="outset" w:sz="6" w:space="0" w:color="000000"/>
            </w:tcBorders>
          </w:tcPr>
          <w:p w14:paraId="7FFD3F92" w14:textId="77777777" w:rsidR="005469DD" w:rsidRPr="00D75BF2" w:rsidRDefault="005469DD" w:rsidP="00016D59">
            <w:pPr>
              <w:spacing w:before="240" w:after="100" w:afterAutospacing="1"/>
              <w:jc w:val="center"/>
              <w:rPr>
                <w:b/>
                <w:color w:val="000000"/>
                <w:lang w:eastAsia="lv-LV"/>
              </w:rPr>
            </w:pPr>
            <w:r w:rsidRPr="00D75BF2">
              <w:rPr>
                <w:b/>
                <w:color w:val="000000"/>
                <w:lang w:eastAsia="lv-LV"/>
              </w:rPr>
              <w:t>V. Tiesību akta projekta atbilstība Latvijas Republikas starptautiskajām saistībām</w:t>
            </w:r>
          </w:p>
        </w:tc>
      </w:tr>
      <w:tr w:rsidR="008C608E" w:rsidRPr="00D75BF2" w14:paraId="73C7F097" w14:textId="77777777" w:rsidTr="00B62CFA">
        <w:tc>
          <w:tcPr>
            <w:tcW w:w="5000" w:type="pct"/>
            <w:gridSpan w:val="15"/>
            <w:tcBorders>
              <w:top w:val="outset" w:sz="6" w:space="0" w:color="000000"/>
              <w:left w:val="outset" w:sz="6" w:space="0" w:color="000000"/>
              <w:bottom w:val="single" w:sz="12" w:space="0" w:color="auto"/>
              <w:right w:val="outset" w:sz="6" w:space="0" w:color="000000"/>
            </w:tcBorders>
          </w:tcPr>
          <w:p w14:paraId="1AFCEAC9" w14:textId="77777777" w:rsidR="008C608E" w:rsidRPr="00D75BF2" w:rsidRDefault="00AB00AE" w:rsidP="00AB00AE">
            <w:pPr>
              <w:jc w:val="center"/>
            </w:pPr>
            <w:r w:rsidRPr="00D75BF2">
              <w:t>Likump</w:t>
            </w:r>
            <w:r w:rsidR="00016D59" w:rsidRPr="00D75BF2">
              <w:t>rojekts šo jomu neskar.</w:t>
            </w:r>
          </w:p>
        </w:tc>
      </w:tr>
      <w:tr w:rsidR="0045112F" w:rsidRPr="00D75BF2" w14:paraId="548244A9" w14:textId="77777777" w:rsidTr="0045112F">
        <w:tc>
          <w:tcPr>
            <w:tcW w:w="5000" w:type="pct"/>
            <w:gridSpan w:val="15"/>
            <w:tcBorders>
              <w:top w:val="outset" w:sz="6" w:space="0" w:color="000000"/>
              <w:left w:val="outset" w:sz="6" w:space="0" w:color="000000"/>
              <w:bottom w:val="single" w:sz="12" w:space="0" w:color="auto"/>
              <w:right w:val="outset" w:sz="6" w:space="0" w:color="000000"/>
            </w:tcBorders>
          </w:tcPr>
          <w:p w14:paraId="5865CD4F" w14:textId="77777777" w:rsidR="0045112F" w:rsidRPr="00D75BF2" w:rsidRDefault="0045112F" w:rsidP="0045112F">
            <w:pPr>
              <w:jc w:val="center"/>
            </w:pPr>
            <w:r w:rsidRPr="00D75BF2">
              <w:t>VI. Sabiedrības līdzdalība un šīs līdzdalības rezultāti</w:t>
            </w:r>
          </w:p>
        </w:tc>
      </w:tr>
      <w:tr w:rsidR="0045112F" w:rsidRPr="00D75BF2" w14:paraId="3D207F6A" w14:textId="77777777" w:rsidTr="0045112F">
        <w:tc>
          <w:tcPr>
            <w:tcW w:w="5000" w:type="pct"/>
            <w:gridSpan w:val="15"/>
            <w:tcBorders>
              <w:top w:val="outset" w:sz="6" w:space="0" w:color="000000"/>
              <w:left w:val="outset" w:sz="6" w:space="0" w:color="000000"/>
              <w:bottom w:val="single" w:sz="12" w:space="0" w:color="auto"/>
              <w:right w:val="outset" w:sz="6" w:space="0" w:color="000000"/>
            </w:tcBorders>
          </w:tcPr>
          <w:tbl>
            <w:tblPr>
              <w:tblW w:w="9049" w:type="dxa"/>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2376"/>
              <w:gridCol w:w="6106"/>
            </w:tblGrid>
            <w:tr w:rsidR="0045112F" w:rsidRPr="00D75BF2" w14:paraId="42FF49F0" w14:textId="77777777" w:rsidTr="0045112F">
              <w:trPr>
                <w:tblCellSpacing w:w="0" w:type="dxa"/>
              </w:trPr>
              <w:tc>
                <w:tcPr>
                  <w:tcW w:w="567" w:type="dxa"/>
                </w:tcPr>
                <w:p w14:paraId="2490F5FE" w14:textId="77777777" w:rsidR="0045112F" w:rsidRPr="00D75BF2" w:rsidRDefault="0045112F" w:rsidP="0045112F">
                  <w:pPr>
                    <w:spacing w:before="100" w:beforeAutospacing="1" w:after="100" w:afterAutospacing="1"/>
                    <w:rPr>
                      <w:bCs/>
                    </w:rPr>
                  </w:pPr>
                  <w:r w:rsidRPr="00D75BF2">
                    <w:rPr>
                      <w:bCs/>
                    </w:rPr>
                    <w:t>1.</w:t>
                  </w:r>
                </w:p>
              </w:tc>
              <w:tc>
                <w:tcPr>
                  <w:tcW w:w="2376" w:type="dxa"/>
                </w:tcPr>
                <w:p w14:paraId="6839C8A5" w14:textId="77777777" w:rsidR="0045112F" w:rsidRPr="00D75BF2" w:rsidRDefault="0045112F" w:rsidP="0045112F">
                  <w:pPr>
                    <w:spacing w:before="100" w:beforeAutospacing="1" w:after="100" w:afterAutospacing="1"/>
                    <w:rPr>
                      <w:bCs/>
                    </w:rPr>
                  </w:pPr>
                  <w:r w:rsidRPr="00D75BF2">
                    <w:rPr>
                      <w:bCs/>
                    </w:rPr>
                    <w:t>Sabiedrības informēšana par projekta izstrādes uzsākšanu</w:t>
                  </w:r>
                </w:p>
              </w:tc>
              <w:tc>
                <w:tcPr>
                  <w:tcW w:w="6106" w:type="dxa"/>
                </w:tcPr>
                <w:p w14:paraId="0BD344B3" w14:textId="3B4AEFCD" w:rsidR="0045112F" w:rsidRPr="00D75BF2" w:rsidRDefault="00815413" w:rsidP="0091158E">
                  <w:pPr>
                    <w:spacing w:before="100" w:beforeAutospacing="1" w:after="100" w:afterAutospacing="1"/>
                    <w:jc w:val="both"/>
                    <w:rPr>
                      <w:b/>
                      <w:bCs/>
                    </w:rPr>
                  </w:pPr>
                  <w:r>
                    <w:t>Saistībā ar komercdarbības un saimnieciskās darbības veicēju darbiniekiem izsniegtajiem aizdevumiem sa</w:t>
                  </w:r>
                  <w:r w:rsidR="00D66070" w:rsidRPr="00D75BF2">
                    <w:t>biedrību pārstāvošo ekspertu organizāciju</w:t>
                  </w:r>
                  <w:r w:rsidR="0091158E">
                    <w:t xml:space="preserve"> (</w:t>
                  </w:r>
                  <w:r w:rsidR="00D66070" w:rsidRPr="00D75BF2">
                    <w:t>Latvijas Nodokļu konsultantu asociācija un Latvijas Grāmatvedības ārpakalpojumu asociācija</w:t>
                  </w:r>
                  <w:r w:rsidR="0091158E">
                    <w:t>)</w:t>
                  </w:r>
                  <w:r w:rsidR="00D66070" w:rsidRPr="00D75BF2">
                    <w:t xml:space="preserve"> pārstāvji tika uzaicināti piedalīties sanāksmēs, kurās notika likumprojekta koncepcijas un redakciju izstrāde.</w:t>
                  </w:r>
                </w:p>
              </w:tc>
            </w:tr>
            <w:tr w:rsidR="0045112F" w:rsidRPr="00D75BF2" w14:paraId="014A4708" w14:textId="77777777" w:rsidTr="0045112F">
              <w:trPr>
                <w:tblCellSpacing w:w="0" w:type="dxa"/>
              </w:trPr>
              <w:tc>
                <w:tcPr>
                  <w:tcW w:w="567" w:type="dxa"/>
                </w:tcPr>
                <w:p w14:paraId="56C45DE5" w14:textId="77777777" w:rsidR="0045112F" w:rsidRPr="00D75BF2" w:rsidRDefault="0045112F" w:rsidP="0045112F">
                  <w:pPr>
                    <w:spacing w:before="100" w:beforeAutospacing="1" w:after="100" w:afterAutospacing="1"/>
                    <w:rPr>
                      <w:bCs/>
                    </w:rPr>
                  </w:pPr>
                  <w:r w:rsidRPr="00D75BF2">
                    <w:rPr>
                      <w:bCs/>
                    </w:rPr>
                    <w:t>2.</w:t>
                  </w:r>
                </w:p>
              </w:tc>
              <w:tc>
                <w:tcPr>
                  <w:tcW w:w="2376" w:type="dxa"/>
                </w:tcPr>
                <w:p w14:paraId="4652EEA3" w14:textId="77777777" w:rsidR="0045112F" w:rsidRPr="00D75BF2" w:rsidRDefault="0045112F" w:rsidP="0045112F">
                  <w:pPr>
                    <w:spacing w:before="100" w:beforeAutospacing="1" w:after="100" w:afterAutospacing="1"/>
                    <w:ind w:left="-15"/>
                    <w:rPr>
                      <w:bCs/>
                    </w:rPr>
                  </w:pPr>
                  <w:r w:rsidRPr="00D75BF2">
                    <w:rPr>
                      <w:bCs/>
                    </w:rPr>
                    <w:t>Sabiedrības līdzdalība projekta izstrādē</w:t>
                  </w:r>
                </w:p>
              </w:tc>
              <w:tc>
                <w:tcPr>
                  <w:tcW w:w="6106" w:type="dxa"/>
                </w:tcPr>
                <w:p w14:paraId="7699B1E3" w14:textId="44DE5487" w:rsidR="0045112F" w:rsidRPr="00D75BF2" w:rsidRDefault="00815413" w:rsidP="0091158E">
                  <w:pPr>
                    <w:jc w:val="both"/>
                    <w:rPr>
                      <w:bCs/>
                    </w:rPr>
                  </w:pPr>
                  <w:r>
                    <w:t>Saistībā ar komercdarbības un saimnieciskās darbības veicēju darbiniekiem izsniegtajiem aizdevumiem l</w:t>
                  </w:r>
                  <w:r w:rsidR="0031452A" w:rsidRPr="00D75BF2">
                    <w:t xml:space="preserve">ikumprojekta izstrādes laikā notika konsultācijas ar Latvijas Nodokļu </w:t>
                  </w:r>
                  <w:r w:rsidR="0031452A" w:rsidRPr="00D75BF2">
                    <w:lastRenderedPageBreak/>
                    <w:t xml:space="preserve">konsultantu asociāciju un Latvijas un Latvijas Grāmatvedības ārpakalpojumu </w:t>
                  </w:r>
                  <w:r w:rsidR="0091158E" w:rsidRPr="00D75BF2">
                    <w:t>asociācij</w:t>
                  </w:r>
                  <w:r w:rsidR="0091158E">
                    <w:t>u</w:t>
                  </w:r>
                  <w:r w:rsidR="0031452A" w:rsidRPr="00D75BF2">
                    <w:t>.</w:t>
                  </w:r>
                </w:p>
              </w:tc>
            </w:tr>
            <w:tr w:rsidR="0045112F" w:rsidRPr="00D75BF2" w14:paraId="548FEB10" w14:textId="77777777" w:rsidTr="0045112F">
              <w:trPr>
                <w:tblCellSpacing w:w="0" w:type="dxa"/>
              </w:trPr>
              <w:tc>
                <w:tcPr>
                  <w:tcW w:w="567" w:type="dxa"/>
                </w:tcPr>
                <w:p w14:paraId="1993B13C" w14:textId="77777777" w:rsidR="0045112F" w:rsidRPr="00D75BF2" w:rsidRDefault="0045112F" w:rsidP="0045112F">
                  <w:pPr>
                    <w:spacing w:before="100" w:beforeAutospacing="1" w:after="100" w:afterAutospacing="1"/>
                    <w:rPr>
                      <w:bCs/>
                    </w:rPr>
                  </w:pPr>
                  <w:r w:rsidRPr="00D75BF2">
                    <w:rPr>
                      <w:bCs/>
                    </w:rPr>
                    <w:lastRenderedPageBreak/>
                    <w:t>3.</w:t>
                  </w:r>
                </w:p>
              </w:tc>
              <w:tc>
                <w:tcPr>
                  <w:tcW w:w="2376" w:type="dxa"/>
                </w:tcPr>
                <w:p w14:paraId="52030E88" w14:textId="77777777" w:rsidR="0045112F" w:rsidRPr="00D75BF2" w:rsidRDefault="0045112F" w:rsidP="0045112F">
                  <w:pPr>
                    <w:spacing w:before="100" w:beforeAutospacing="1" w:after="100" w:afterAutospacing="1"/>
                    <w:rPr>
                      <w:bCs/>
                    </w:rPr>
                  </w:pPr>
                  <w:r w:rsidRPr="00D75BF2">
                    <w:rPr>
                      <w:bCs/>
                    </w:rPr>
                    <w:t>Sabiedrības līdzdalības rezultāti</w:t>
                  </w:r>
                </w:p>
              </w:tc>
              <w:tc>
                <w:tcPr>
                  <w:tcW w:w="6106" w:type="dxa"/>
                </w:tcPr>
                <w:p w14:paraId="5A51648A" w14:textId="205D9CB5" w:rsidR="003A46B8" w:rsidRPr="00D75BF2" w:rsidRDefault="00815413" w:rsidP="00815413">
                  <w:pPr>
                    <w:spacing w:before="100" w:beforeAutospacing="1" w:after="100" w:afterAutospacing="1"/>
                    <w:jc w:val="both"/>
                  </w:pPr>
                  <w:r>
                    <w:t>Saistībā ar komercdarbības un saimnieciskās darbības veicēju darbiniekiem izsniegtajiem aizdevumiem p</w:t>
                  </w:r>
                  <w:r w:rsidR="0045112F" w:rsidRPr="00D75BF2">
                    <w:t>rojekta</w:t>
                  </w:r>
                  <w:r w:rsidR="0031452A" w:rsidRPr="00D75BF2">
                    <w:t xml:space="preserve"> apspriešanas procesā tika ņemta</w:t>
                  </w:r>
                  <w:r w:rsidR="0045112F" w:rsidRPr="00D75BF2">
                    <w:t xml:space="preserve"> vērā </w:t>
                  </w:r>
                  <w:r w:rsidR="0031452A" w:rsidRPr="00D75BF2">
                    <w:t>daļa Latvijas Nodokļu konsultantu asociācijas un Latvijas Grāmatvedības ārpakalpojumu asociācijas pārstāvju ieteikumu</w:t>
                  </w:r>
                  <w:r w:rsidR="00B925EA" w:rsidRPr="00D75BF2">
                    <w:t xml:space="preserve">. </w:t>
                  </w:r>
                </w:p>
                <w:p w14:paraId="7F8ADE4B" w14:textId="4BD588BE" w:rsidR="00B925EA" w:rsidRPr="00D75BF2" w:rsidRDefault="00B925EA" w:rsidP="00B925EA">
                  <w:pPr>
                    <w:spacing w:before="100" w:beforeAutospacing="1" w:after="100" w:afterAutospacing="1"/>
                    <w:jc w:val="both"/>
                    <w:rPr>
                      <w:color w:val="000000"/>
                    </w:rPr>
                  </w:pPr>
                  <w:r w:rsidRPr="00D75BF2">
                    <w:t xml:space="preserve">Pieaicinātie pārstāvji norādīja, ka var </w:t>
                  </w:r>
                  <w:r w:rsidR="0091158E" w:rsidRPr="00D75BF2">
                    <w:t xml:space="preserve">konceptuāli </w:t>
                  </w:r>
                  <w:r w:rsidRPr="00D75BF2">
                    <w:t xml:space="preserve">atbalstīt likumprojektā ietverto regulējumu </w:t>
                  </w:r>
                  <w:r w:rsidR="00CF4721">
                    <w:t xml:space="preserve">attiecībā uz aizdevumiem </w:t>
                  </w:r>
                  <w:r w:rsidRPr="00D75BF2">
                    <w:t xml:space="preserve">tikai tad, ja tie stājas spēkā vienlaikus ar </w:t>
                  </w:r>
                  <w:r w:rsidRPr="00D75BF2">
                    <w:rPr>
                      <w:color w:val="000000"/>
                    </w:rPr>
                    <w:t>Komerclikuma grozījumu spēkā stāšan</w:t>
                  </w:r>
                  <w:r w:rsidR="00765269" w:rsidRPr="00D75BF2">
                    <w:rPr>
                      <w:color w:val="000000"/>
                    </w:rPr>
                    <w:t>o</w:t>
                  </w:r>
                  <w:r w:rsidRPr="00D75BF2">
                    <w:rPr>
                      <w:color w:val="000000"/>
                    </w:rPr>
                    <w:t xml:space="preserve">s, kuros </w:t>
                  </w:r>
                  <w:r w:rsidR="0091158E">
                    <w:rPr>
                      <w:color w:val="000000"/>
                    </w:rPr>
                    <w:t>noteikta</w:t>
                  </w:r>
                  <w:r w:rsidR="0091158E" w:rsidRPr="00D75BF2">
                    <w:rPr>
                      <w:color w:val="000000"/>
                    </w:rPr>
                    <w:t xml:space="preserve"> </w:t>
                  </w:r>
                  <w:r w:rsidRPr="00D75BF2">
                    <w:rPr>
                      <w:color w:val="000000"/>
                    </w:rPr>
                    <w:t xml:space="preserve">starpposma dividenžu (ārkārtas dividenžu) izmaksas kārtība. </w:t>
                  </w:r>
                </w:p>
                <w:p w14:paraId="0D7ECD20" w14:textId="77777777" w:rsidR="0045112F" w:rsidRPr="00D75BF2" w:rsidRDefault="0045112F" w:rsidP="0031452A">
                  <w:pPr>
                    <w:spacing w:before="100" w:beforeAutospacing="1" w:after="100" w:afterAutospacing="1"/>
                    <w:jc w:val="both"/>
                    <w:rPr>
                      <w:b/>
                      <w:bCs/>
                    </w:rPr>
                  </w:pPr>
                </w:p>
              </w:tc>
            </w:tr>
            <w:tr w:rsidR="0045112F" w:rsidRPr="00D75BF2" w14:paraId="159DEFB9" w14:textId="77777777" w:rsidTr="0045112F">
              <w:trPr>
                <w:tblCellSpacing w:w="0" w:type="dxa"/>
              </w:trPr>
              <w:tc>
                <w:tcPr>
                  <w:tcW w:w="567" w:type="dxa"/>
                </w:tcPr>
                <w:p w14:paraId="3039A59F" w14:textId="77777777" w:rsidR="0045112F" w:rsidRPr="00D75BF2" w:rsidRDefault="0045112F" w:rsidP="0045112F">
                  <w:pPr>
                    <w:spacing w:before="100" w:beforeAutospacing="1" w:after="100" w:afterAutospacing="1"/>
                    <w:rPr>
                      <w:bCs/>
                    </w:rPr>
                  </w:pPr>
                  <w:r w:rsidRPr="00D75BF2">
                    <w:rPr>
                      <w:bCs/>
                    </w:rPr>
                    <w:t>4.</w:t>
                  </w:r>
                </w:p>
              </w:tc>
              <w:tc>
                <w:tcPr>
                  <w:tcW w:w="2376" w:type="dxa"/>
                </w:tcPr>
                <w:p w14:paraId="2E939250" w14:textId="77777777" w:rsidR="0045112F" w:rsidRPr="00D75BF2" w:rsidRDefault="0045112F" w:rsidP="0045112F">
                  <w:pPr>
                    <w:spacing w:before="100" w:beforeAutospacing="1" w:after="100" w:afterAutospacing="1"/>
                    <w:rPr>
                      <w:bCs/>
                    </w:rPr>
                  </w:pPr>
                  <w:r w:rsidRPr="00D75BF2">
                    <w:rPr>
                      <w:bCs/>
                    </w:rPr>
                    <w:t>Saeimas un ekspertu līdzdalība</w:t>
                  </w:r>
                </w:p>
              </w:tc>
              <w:tc>
                <w:tcPr>
                  <w:tcW w:w="6106" w:type="dxa"/>
                </w:tcPr>
                <w:p w14:paraId="6E60E0D3" w14:textId="77777777" w:rsidR="0045112F" w:rsidRPr="00D75BF2" w:rsidRDefault="0031452A" w:rsidP="0045112F">
                  <w:pPr>
                    <w:spacing w:before="100" w:beforeAutospacing="1" w:after="100" w:afterAutospacing="1"/>
                    <w:rPr>
                      <w:bCs/>
                    </w:rPr>
                  </w:pPr>
                  <w:r w:rsidRPr="00D75BF2">
                    <w:t>Likumprojekts šo jomu neskar.</w:t>
                  </w:r>
                </w:p>
              </w:tc>
            </w:tr>
            <w:tr w:rsidR="0045112F" w:rsidRPr="00D75BF2" w14:paraId="711DDC27" w14:textId="77777777" w:rsidTr="0045112F">
              <w:trPr>
                <w:tblCellSpacing w:w="0" w:type="dxa"/>
              </w:trPr>
              <w:tc>
                <w:tcPr>
                  <w:tcW w:w="567" w:type="dxa"/>
                </w:tcPr>
                <w:p w14:paraId="6702436D" w14:textId="77777777" w:rsidR="0045112F" w:rsidRPr="00D75BF2" w:rsidRDefault="0045112F" w:rsidP="0045112F">
                  <w:pPr>
                    <w:spacing w:before="100" w:beforeAutospacing="1" w:after="100" w:afterAutospacing="1"/>
                    <w:rPr>
                      <w:bCs/>
                    </w:rPr>
                  </w:pPr>
                  <w:r w:rsidRPr="00D75BF2">
                    <w:rPr>
                      <w:bCs/>
                    </w:rPr>
                    <w:t>5.</w:t>
                  </w:r>
                </w:p>
              </w:tc>
              <w:tc>
                <w:tcPr>
                  <w:tcW w:w="2376" w:type="dxa"/>
                </w:tcPr>
                <w:p w14:paraId="5CE1A7C7" w14:textId="77777777" w:rsidR="0045112F" w:rsidRPr="00D75BF2" w:rsidRDefault="0045112F" w:rsidP="0045112F">
                  <w:pPr>
                    <w:spacing w:before="100" w:beforeAutospacing="1" w:after="100" w:afterAutospacing="1"/>
                    <w:rPr>
                      <w:bCs/>
                    </w:rPr>
                  </w:pPr>
                  <w:r w:rsidRPr="00D75BF2">
                    <w:rPr>
                      <w:bCs/>
                    </w:rPr>
                    <w:t>Cita informācija</w:t>
                  </w:r>
                </w:p>
              </w:tc>
              <w:tc>
                <w:tcPr>
                  <w:tcW w:w="6106" w:type="dxa"/>
                </w:tcPr>
                <w:p w14:paraId="57EE6ECF" w14:textId="77777777" w:rsidR="0045112F" w:rsidRPr="00D75BF2" w:rsidRDefault="0045112F" w:rsidP="0045112F">
                  <w:pPr>
                    <w:spacing w:before="100" w:beforeAutospacing="1" w:after="100" w:afterAutospacing="1"/>
                    <w:rPr>
                      <w:bCs/>
                    </w:rPr>
                  </w:pPr>
                  <w:r w:rsidRPr="00D75BF2">
                    <w:rPr>
                      <w:bCs/>
                    </w:rPr>
                    <w:t>Nav.</w:t>
                  </w:r>
                </w:p>
              </w:tc>
            </w:tr>
          </w:tbl>
          <w:p w14:paraId="2193C605" w14:textId="77777777" w:rsidR="0045112F" w:rsidRPr="00D75BF2" w:rsidRDefault="0045112F" w:rsidP="0045112F">
            <w:pPr>
              <w:jc w:val="center"/>
            </w:pPr>
          </w:p>
        </w:tc>
      </w:tr>
    </w:tbl>
    <w:p w14:paraId="22C4D7EE" w14:textId="77777777" w:rsidR="0045112F" w:rsidRPr="00D75BF2" w:rsidRDefault="0045112F"/>
    <w:tbl>
      <w:tblPr>
        <w:tblW w:w="5122"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9"/>
        <w:gridCol w:w="3857"/>
        <w:gridCol w:w="5170"/>
      </w:tblGrid>
      <w:tr w:rsidR="00DE59EC" w:rsidRPr="00D75BF2" w14:paraId="3678AB94" w14:textId="77777777" w:rsidTr="00DE59EC">
        <w:tc>
          <w:tcPr>
            <w:tcW w:w="5000" w:type="pct"/>
            <w:gridSpan w:val="3"/>
            <w:tcBorders>
              <w:top w:val="single" w:sz="12" w:space="0" w:color="auto"/>
              <w:left w:val="outset" w:sz="6" w:space="0" w:color="000000"/>
              <w:bottom w:val="outset" w:sz="6" w:space="0" w:color="000000"/>
              <w:right w:val="outset" w:sz="6" w:space="0" w:color="000000"/>
            </w:tcBorders>
          </w:tcPr>
          <w:p w14:paraId="749C97CE" w14:textId="77777777" w:rsidR="00DE59EC" w:rsidRPr="00D75BF2" w:rsidRDefault="00116488" w:rsidP="00116488">
            <w:pPr>
              <w:spacing w:before="240"/>
              <w:jc w:val="center"/>
            </w:pPr>
            <w:r w:rsidRPr="00D75BF2">
              <w:rPr>
                <w:b/>
                <w:bCs/>
              </w:rPr>
              <w:t>VII. Tiesību akta projekta izpildes nodrošināšana un tās ietekme uz institūcijām</w:t>
            </w:r>
          </w:p>
        </w:tc>
      </w:tr>
      <w:tr w:rsidR="00C3696A" w:rsidRPr="00D75BF2" w14:paraId="6954790D" w14:textId="77777777" w:rsidTr="0045112F">
        <w:tc>
          <w:tcPr>
            <w:tcW w:w="134" w:type="pct"/>
            <w:tcBorders>
              <w:top w:val="outset" w:sz="6" w:space="0" w:color="000000"/>
              <w:left w:val="outset" w:sz="6" w:space="0" w:color="000000"/>
              <w:bottom w:val="outset" w:sz="6" w:space="0" w:color="000000"/>
              <w:right w:val="single" w:sz="2" w:space="0" w:color="auto"/>
            </w:tcBorders>
          </w:tcPr>
          <w:p w14:paraId="4E5B1C6A" w14:textId="77777777" w:rsidR="00C3696A" w:rsidRPr="00D75BF2" w:rsidRDefault="00C3696A" w:rsidP="00C3696A">
            <w:pPr>
              <w:spacing w:before="100" w:beforeAutospacing="1" w:after="100" w:afterAutospacing="1"/>
              <w:jc w:val="both"/>
            </w:pPr>
            <w:r w:rsidRPr="00D75BF2">
              <w:t>1.</w:t>
            </w:r>
          </w:p>
        </w:tc>
        <w:tc>
          <w:tcPr>
            <w:tcW w:w="2079" w:type="pct"/>
            <w:tcBorders>
              <w:top w:val="outset" w:sz="6" w:space="0" w:color="000000"/>
              <w:left w:val="single" w:sz="2" w:space="0" w:color="auto"/>
              <w:bottom w:val="outset" w:sz="6" w:space="0" w:color="000000"/>
              <w:right w:val="single" w:sz="2" w:space="0" w:color="auto"/>
            </w:tcBorders>
          </w:tcPr>
          <w:p w14:paraId="185DEB92" w14:textId="77777777" w:rsidR="00C3696A" w:rsidRPr="00D75BF2" w:rsidRDefault="00C3696A" w:rsidP="00C3696A">
            <w:pPr>
              <w:spacing w:before="100" w:beforeAutospacing="1" w:after="100" w:afterAutospacing="1"/>
              <w:jc w:val="both"/>
            </w:pPr>
            <w:r w:rsidRPr="00D75BF2">
              <w:t>Projekta izpildē iesaistītās institūcijas</w:t>
            </w:r>
            <w:r w:rsidR="00A96292" w:rsidRPr="00D75BF2">
              <w:t>.</w:t>
            </w:r>
          </w:p>
        </w:tc>
        <w:tc>
          <w:tcPr>
            <w:tcW w:w="2787" w:type="pct"/>
            <w:tcBorders>
              <w:top w:val="outset" w:sz="6" w:space="0" w:color="000000"/>
              <w:left w:val="single" w:sz="2" w:space="0" w:color="auto"/>
              <w:bottom w:val="outset" w:sz="6" w:space="0" w:color="000000"/>
              <w:right w:val="outset" w:sz="6" w:space="0" w:color="000000"/>
            </w:tcBorders>
          </w:tcPr>
          <w:p w14:paraId="66230A71" w14:textId="77777777" w:rsidR="00C3696A" w:rsidRPr="00D75BF2" w:rsidRDefault="000053A1" w:rsidP="00E76C16">
            <w:pPr>
              <w:spacing w:before="100" w:beforeAutospacing="1" w:after="100" w:afterAutospacing="1"/>
              <w:jc w:val="both"/>
            </w:pPr>
            <w:r w:rsidRPr="00D75BF2">
              <w:t>Valsts ieņēmumu dienests</w:t>
            </w:r>
            <w:r w:rsidR="00E76C16" w:rsidRPr="00D75BF2">
              <w:t>.</w:t>
            </w:r>
          </w:p>
        </w:tc>
      </w:tr>
      <w:tr w:rsidR="00C3696A" w:rsidRPr="00D75BF2" w14:paraId="28804FA8" w14:textId="77777777" w:rsidTr="0045112F">
        <w:tc>
          <w:tcPr>
            <w:tcW w:w="134" w:type="pct"/>
            <w:tcBorders>
              <w:top w:val="outset" w:sz="6" w:space="0" w:color="000000"/>
              <w:left w:val="outset" w:sz="6" w:space="0" w:color="000000"/>
              <w:bottom w:val="single" w:sz="12" w:space="0" w:color="auto"/>
              <w:right w:val="single" w:sz="2" w:space="0" w:color="auto"/>
            </w:tcBorders>
          </w:tcPr>
          <w:p w14:paraId="68B4C60E" w14:textId="77777777" w:rsidR="00C3696A" w:rsidRPr="00D75BF2" w:rsidRDefault="00C3696A" w:rsidP="00C3696A">
            <w:pPr>
              <w:spacing w:before="100" w:beforeAutospacing="1" w:after="100" w:afterAutospacing="1"/>
              <w:jc w:val="both"/>
            </w:pPr>
            <w:r w:rsidRPr="00D75BF2">
              <w:t>2.</w:t>
            </w:r>
          </w:p>
        </w:tc>
        <w:tc>
          <w:tcPr>
            <w:tcW w:w="2079" w:type="pct"/>
            <w:tcBorders>
              <w:top w:val="outset" w:sz="6" w:space="0" w:color="000000"/>
              <w:left w:val="single" w:sz="2" w:space="0" w:color="auto"/>
              <w:bottom w:val="single" w:sz="12" w:space="0" w:color="auto"/>
              <w:right w:val="single" w:sz="2" w:space="0" w:color="auto"/>
            </w:tcBorders>
          </w:tcPr>
          <w:p w14:paraId="7A1EFB39" w14:textId="77777777" w:rsidR="00C3696A" w:rsidRPr="00D75BF2" w:rsidRDefault="00C3696A" w:rsidP="00C3696A">
            <w:pPr>
              <w:spacing w:before="100" w:beforeAutospacing="1" w:after="100" w:afterAutospacing="1"/>
              <w:jc w:val="both"/>
            </w:pPr>
            <w:r w:rsidRPr="00D75BF2">
              <w:t>Projekta izpildes ietekme uz pārvaldes funkcijām</w:t>
            </w:r>
            <w:r w:rsidR="00A96292" w:rsidRPr="00D75BF2">
              <w:t>.</w:t>
            </w:r>
          </w:p>
        </w:tc>
        <w:tc>
          <w:tcPr>
            <w:tcW w:w="2787" w:type="pct"/>
            <w:tcBorders>
              <w:top w:val="outset" w:sz="6" w:space="0" w:color="000000"/>
              <w:left w:val="single" w:sz="2" w:space="0" w:color="auto"/>
              <w:bottom w:val="single" w:sz="12" w:space="0" w:color="auto"/>
              <w:right w:val="outset" w:sz="6" w:space="0" w:color="000000"/>
            </w:tcBorders>
          </w:tcPr>
          <w:p w14:paraId="1198A861" w14:textId="77777777" w:rsidR="00C3696A" w:rsidRPr="00D75BF2" w:rsidRDefault="00AB00AE" w:rsidP="00AB00AE">
            <w:pPr>
              <w:spacing w:before="100" w:beforeAutospacing="1" w:after="100" w:afterAutospacing="1"/>
              <w:jc w:val="both"/>
            </w:pPr>
            <w:r w:rsidRPr="00D75BF2">
              <w:t>Likump</w:t>
            </w:r>
            <w:r w:rsidR="00C3696A" w:rsidRPr="00D75BF2">
              <w:t>rojekts šo jomu neskar.</w:t>
            </w:r>
          </w:p>
        </w:tc>
      </w:tr>
      <w:tr w:rsidR="00C3696A" w:rsidRPr="00D75BF2" w14:paraId="04461ED8" w14:textId="77777777" w:rsidTr="0045112F">
        <w:tc>
          <w:tcPr>
            <w:tcW w:w="134" w:type="pct"/>
            <w:tcBorders>
              <w:top w:val="outset" w:sz="6" w:space="0" w:color="000000"/>
              <w:left w:val="outset" w:sz="6" w:space="0" w:color="000000"/>
              <w:bottom w:val="single" w:sz="12" w:space="0" w:color="auto"/>
              <w:right w:val="single" w:sz="2" w:space="0" w:color="auto"/>
            </w:tcBorders>
          </w:tcPr>
          <w:p w14:paraId="5D7C9F45" w14:textId="77777777" w:rsidR="00C3696A" w:rsidRPr="00D75BF2" w:rsidRDefault="00C3696A" w:rsidP="00C3696A">
            <w:pPr>
              <w:spacing w:before="100" w:beforeAutospacing="1" w:after="100" w:afterAutospacing="1"/>
              <w:jc w:val="both"/>
            </w:pPr>
            <w:r w:rsidRPr="00D75BF2">
              <w:t>3.</w:t>
            </w:r>
          </w:p>
        </w:tc>
        <w:tc>
          <w:tcPr>
            <w:tcW w:w="2079" w:type="pct"/>
            <w:tcBorders>
              <w:top w:val="outset" w:sz="6" w:space="0" w:color="000000"/>
              <w:left w:val="single" w:sz="2" w:space="0" w:color="auto"/>
              <w:bottom w:val="single" w:sz="12" w:space="0" w:color="auto"/>
              <w:right w:val="single" w:sz="2" w:space="0" w:color="auto"/>
            </w:tcBorders>
          </w:tcPr>
          <w:p w14:paraId="10F6FF99" w14:textId="77777777" w:rsidR="00C3696A" w:rsidRPr="00D75BF2" w:rsidRDefault="00C3696A" w:rsidP="00C3696A">
            <w:pPr>
              <w:spacing w:before="100" w:beforeAutospacing="1" w:after="100" w:afterAutospacing="1"/>
              <w:jc w:val="both"/>
            </w:pPr>
            <w:r w:rsidRPr="00D75BF2">
              <w:t>Projekta izpildes ietekme uz pārvaldes institucionālo struktūru</w:t>
            </w:r>
            <w:r w:rsidR="00A96292" w:rsidRPr="00D75BF2">
              <w:t>.</w:t>
            </w:r>
          </w:p>
          <w:p w14:paraId="6EB848C7" w14:textId="77777777" w:rsidR="00C3696A" w:rsidRPr="00D75BF2" w:rsidRDefault="00C3696A" w:rsidP="00C3696A">
            <w:pPr>
              <w:spacing w:before="100" w:beforeAutospacing="1" w:after="100" w:afterAutospacing="1"/>
              <w:jc w:val="both"/>
            </w:pPr>
            <w:r w:rsidRPr="00D75BF2">
              <w:t>Jaunu institūciju izveide</w:t>
            </w:r>
          </w:p>
        </w:tc>
        <w:tc>
          <w:tcPr>
            <w:tcW w:w="2787" w:type="pct"/>
            <w:tcBorders>
              <w:top w:val="outset" w:sz="6" w:space="0" w:color="000000"/>
              <w:left w:val="single" w:sz="2" w:space="0" w:color="auto"/>
              <w:bottom w:val="single" w:sz="12" w:space="0" w:color="auto"/>
              <w:right w:val="outset" w:sz="6" w:space="0" w:color="000000"/>
            </w:tcBorders>
          </w:tcPr>
          <w:p w14:paraId="2ECCDCFA" w14:textId="77777777" w:rsidR="00C3696A" w:rsidRPr="00D75BF2" w:rsidRDefault="00AB00AE" w:rsidP="00AB00AE">
            <w:pPr>
              <w:spacing w:before="100" w:beforeAutospacing="1" w:after="100" w:afterAutospacing="1"/>
              <w:jc w:val="both"/>
            </w:pPr>
            <w:r w:rsidRPr="00D75BF2">
              <w:t>Likump</w:t>
            </w:r>
            <w:r w:rsidR="00C3696A" w:rsidRPr="00D75BF2">
              <w:t>rojekts šo jomu neskar.</w:t>
            </w:r>
          </w:p>
        </w:tc>
      </w:tr>
      <w:tr w:rsidR="00C3696A" w:rsidRPr="00D75BF2" w14:paraId="7BD034B2" w14:textId="77777777" w:rsidTr="0045112F">
        <w:tc>
          <w:tcPr>
            <w:tcW w:w="134" w:type="pct"/>
            <w:tcBorders>
              <w:top w:val="outset" w:sz="6" w:space="0" w:color="000000"/>
              <w:left w:val="outset" w:sz="6" w:space="0" w:color="000000"/>
              <w:bottom w:val="single" w:sz="12" w:space="0" w:color="auto"/>
              <w:right w:val="single" w:sz="2" w:space="0" w:color="auto"/>
            </w:tcBorders>
          </w:tcPr>
          <w:p w14:paraId="1119E48B" w14:textId="77777777" w:rsidR="00C3696A" w:rsidRPr="00D75BF2" w:rsidRDefault="00C3696A" w:rsidP="00C3696A">
            <w:pPr>
              <w:spacing w:before="100" w:beforeAutospacing="1" w:after="100" w:afterAutospacing="1"/>
              <w:jc w:val="both"/>
            </w:pPr>
            <w:r w:rsidRPr="00D75BF2">
              <w:t>4.</w:t>
            </w:r>
          </w:p>
        </w:tc>
        <w:tc>
          <w:tcPr>
            <w:tcW w:w="2079" w:type="pct"/>
            <w:tcBorders>
              <w:top w:val="outset" w:sz="6" w:space="0" w:color="000000"/>
              <w:left w:val="single" w:sz="2" w:space="0" w:color="auto"/>
              <w:bottom w:val="single" w:sz="12" w:space="0" w:color="auto"/>
              <w:right w:val="single" w:sz="2" w:space="0" w:color="auto"/>
            </w:tcBorders>
          </w:tcPr>
          <w:p w14:paraId="29615215" w14:textId="77777777" w:rsidR="00C3696A" w:rsidRPr="00D75BF2" w:rsidRDefault="00C3696A" w:rsidP="00C3696A">
            <w:pPr>
              <w:spacing w:before="100" w:beforeAutospacing="1" w:after="100" w:afterAutospacing="1"/>
              <w:jc w:val="both"/>
            </w:pPr>
            <w:r w:rsidRPr="00D75BF2">
              <w:t>Projekta izpildes ietekme uz pārvaldes institucionālo struktūru.</w:t>
            </w:r>
          </w:p>
          <w:p w14:paraId="1596C234" w14:textId="77777777" w:rsidR="00C3696A" w:rsidRPr="00D75BF2" w:rsidRDefault="00C3696A" w:rsidP="00C3696A">
            <w:pPr>
              <w:spacing w:before="100" w:beforeAutospacing="1" w:after="100" w:afterAutospacing="1"/>
              <w:jc w:val="both"/>
            </w:pPr>
            <w:r w:rsidRPr="00D75BF2">
              <w:t>Esošu institūciju likvidācija</w:t>
            </w:r>
          </w:p>
        </w:tc>
        <w:tc>
          <w:tcPr>
            <w:tcW w:w="2787" w:type="pct"/>
            <w:tcBorders>
              <w:top w:val="outset" w:sz="6" w:space="0" w:color="000000"/>
              <w:left w:val="single" w:sz="2" w:space="0" w:color="auto"/>
              <w:bottom w:val="single" w:sz="12" w:space="0" w:color="auto"/>
              <w:right w:val="outset" w:sz="6" w:space="0" w:color="000000"/>
            </w:tcBorders>
          </w:tcPr>
          <w:p w14:paraId="53A4FECF" w14:textId="77777777" w:rsidR="00C3696A" w:rsidRPr="00D75BF2" w:rsidRDefault="00AB00AE" w:rsidP="00AB00AE">
            <w:pPr>
              <w:spacing w:before="100" w:beforeAutospacing="1" w:after="100" w:afterAutospacing="1"/>
              <w:jc w:val="both"/>
            </w:pPr>
            <w:r w:rsidRPr="00D75BF2">
              <w:t>Likump</w:t>
            </w:r>
            <w:r w:rsidR="00C3696A" w:rsidRPr="00D75BF2">
              <w:t>rojekts šo jomu neskar.</w:t>
            </w:r>
          </w:p>
        </w:tc>
      </w:tr>
      <w:tr w:rsidR="00C3696A" w:rsidRPr="00D75BF2" w14:paraId="1C1CF0CE" w14:textId="77777777" w:rsidTr="0045112F">
        <w:tc>
          <w:tcPr>
            <w:tcW w:w="134" w:type="pct"/>
            <w:tcBorders>
              <w:top w:val="outset" w:sz="6" w:space="0" w:color="000000"/>
              <w:left w:val="outset" w:sz="6" w:space="0" w:color="000000"/>
              <w:bottom w:val="single" w:sz="12" w:space="0" w:color="auto"/>
              <w:right w:val="single" w:sz="2" w:space="0" w:color="auto"/>
            </w:tcBorders>
          </w:tcPr>
          <w:p w14:paraId="7D828746" w14:textId="77777777" w:rsidR="00C3696A" w:rsidRPr="00D75BF2" w:rsidRDefault="00C3696A" w:rsidP="00C3696A">
            <w:pPr>
              <w:spacing w:before="100" w:beforeAutospacing="1" w:after="100" w:afterAutospacing="1"/>
              <w:jc w:val="both"/>
            </w:pPr>
            <w:r w:rsidRPr="00D75BF2">
              <w:t>5.</w:t>
            </w:r>
          </w:p>
        </w:tc>
        <w:tc>
          <w:tcPr>
            <w:tcW w:w="2079" w:type="pct"/>
            <w:tcBorders>
              <w:top w:val="outset" w:sz="6" w:space="0" w:color="000000"/>
              <w:left w:val="single" w:sz="2" w:space="0" w:color="auto"/>
              <w:bottom w:val="single" w:sz="12" w:space="0" w:color="auto"/>
              <w:right w:val="single" w:sz="2" w:space="0" w:color="auto"/>
            </w:tcBorders>
          </w:tcPr>
          <w:p w14:paraId="138C76F4" w14:textId="77777777" w:rsidR="00C3696A" w:rsidRPr="00D75BF2" w:rsidRDefault="00C3696A" w:rsidP="00C3696A">
            <w:pPr>
              <w:spacing w:before="100" w:beforeAutospacing="1" w:after="100" w:afterAutospacing="1"/>
              <w:jc w:val="both"/>
            </w:pPr>
            <w:r w:rsidRPr="00D75BF2">
              <w:t>Projekta izpildes ietekme uz pārvaldes institucionālo struktūru.</w:t>
            </w:r>
          </w:p>
          <w:p w14:paraId="0EBC1F1F" w14:textId="77777777" w:rsidR="00C3696A" w:rsidRPr="00D75BF2" w:rsidRDefault="00C3696A" w:rsidP="00C3696A">
            <w:pPr>
              <w:spacing w:before="100" w:beforeAutospacing="1" w:after="100" w:afterAutospacing="1"/>
              <w:jc w:val="both"/>
            </w:pPr>
            <w:r w:rsidRPr="00D75BF2">
              <w:t>Esošu institūciju reorganizācija</w:t>
            </w:r>
          </w:p>
        </w:tc>
        <w:tc>
          <w:tcPr>
            <w:tcW w:w="2787" w:type="pct"/>
            <w:tcBorders>
              <w:top w:val="outset" w:sz="6" w:space="0" w:color="000000"/>
              <w:left w:val="single" w:sz="2" w:space="0" w:color="auto"/>
              <w:bottom w:val="single" w:sz="12" w:space="0" w:color="auto"/>
              <w:right w:val="outset" w:sz="6" w:space="0" w:color="000000"/>
            </w:tcBorders>
          </w:tcPr>
          <w:p w14:paraId="6202AFBE" w14:textId="77777777" w:rsidR="00C3696A" w:rsidRPr="00D75BF2" w:rsidRDefault="00AB00AE" w:rsidP="00AB00AE">
            <w:pPr>
              <w:spacing w:before="100" w:beforeAutospacing="1" w:after="100" w:afterAutospacing="1"/>
              <w:jc w:val="both"/>
            </w:pPr>
            <w:r w:rsidRPr="00D75BF2">
              <w:t>Likump</w:t>
            </w:r>
            <w:r w:rsidR="00C3696A" w:rsidRPr="00D75BF2">
              <w:t>rojekts šo jomu neskar.</w:t>
            </w:r>
          </w:p>
        </w:tc>
      </w:tr>
      <w:tr w:rsidR="00C3696A" w:rsidRPr="00D75BF2" w14:paraId="5E42B725" w14:textId="77777777" w:rsidTr="0045112F">
        <w:tc>
          <w:tcPr>
            <w:tcW w:w="134" w:type="pct"/>
            <w:tcBorders>
              <w:top w:val="outset" w:sz="6" w:space="0" w:color="000000"/>
              <w:left w:val="outset" w:sz="6" w:space="0" w:color="000000"/>
              <w:bottom w:val="single" w:sz="12" w:space="0" w:color="auto"/>
              <w:right w:val="single" w:sz="2" w:space="0" w:color="auto"/>
            </w:tcBorders>
          </w:tcPr>
          <w:p w14:paraId="1D4ECE14" w14:textId="77777777" w:rsidR="00C3696A" w:rsidRPr="00D75BF2" w:rsidRDefault="00C3696A" w:rsidP="00C3696A">
            <w:pPr>
              <w:spacing w:before="100" w:beforeAutospacing="1" w:after="100" w:afterAutospacing="1"/>
              <w:jc w:val="both"/>
            </w:pPr>
            <w:r w:rsidRPr="00D75BF2">
              <w:t>6.</w:t>
            </w:r>
          </w:p>
        </w:tc>
        <w:tc>
          <w:tcPr>
            <w:tcW w:w="2079" w:type="pct"/>
            <w:tcBorders>
              <w:top w:val="outset" w:sz="6" w:space="0" w:color="000000"/>
              <w:left w:val="single" w:sz="2" w:space="0" w:color="auto"/>
              <w:bottom w:val="single" w:sz="12" w:space="0" w:color="auto"/>
              <w:right w:val="single" w:sz="2" w:space="0" w:color="auto"/>
            </w:tcBorders>
          </w:tcPr>
          <w:p w14:paraId="7344946D" w14:textId="77777777" w:rsidR="00C3696A" w:rsidRPr="00D75BF2" w:rsidRDefault="00C3696A" w:rsidP="00C3696A">
            <w:pPr>
              <w:spacing w:before="100" w:beforeAutospacing="1" w:after="100" w:afterAutospacing="1"/>
              <w:jc w:val="both"/>
            </w:pPr>
            <w:r w:rsidRPr="00D75BF2">
              <w:t>Cita informācija</w:t>
            </w:r>
          </w:p>
        </w:tc>
        <w:tc>
          <w:tcPr>
            <w:tcW w:w="2787" w:type="pct"/>
            <w:tcBorders>
              <w:top w:val="outset" w:sz="6" w:space="0" w:color="000000"/>
              <w:left w:val="single" w:sz="2" w:space="0" w:color="auto"/>
              <w:bottom w:val="single" w:sz="12" w:space="0" w:color="auto"/>
              <w:right w:val="outset" w:sz="6" w:space="0" w:color="000000"/>
            </w:tcBorders>
          </w:tcPr>
          <w:p w14:paraId="28FF1E86" w14:textId="77777777" w:rsidR="00C3696A" w:rsidRPr="00D75BF2" w:rsidRDefault="00C3696A" w:rsidP="00C3696A">
            <w:pPr>
              <w:spacing w:before="100" w:beforeAutospacing="1" w:after="100" w:afterAutospacing="1"/>
              <w:jc w:val="both"/>
            </w:pPr>
            <w:r w:rsidRPr="00D75BF2">
              <w:t>Nav.</w:t>
            </w:r>
          </w:p>
        </w:tc>
      </w:tr>
    </w:tbl>
    <w:p w14:paraId="4078F6AF" w14:textId="77777777" w:rsidR="008E1B7E" w:rsidRPr="00D75BF2" w:rsidRDefault="008E1B7E" w:rsidP="00116488">
      <w:pPr>
        <w:rPr>
          <w:vanish/>
        </w:rPr>
      </w:pPr>
    </w:p>
    <w:p w14:paraId="7B9C7528" w14:textId="77777777" w:rsidR="008E1B7E" w:rsidRPr="00D75BF2" w:rsidRDefault="008E1B7E" w:rsidP="00116488">
      <w:pPr>
        <w:rPr>
          <w:vanish/>
        </w:rPr>
      </w:pPr>
    </w:p>
    <w:p w14:paraId="3C477AB7" w14:textId="77777777" w:rsidR="008315B3" w:rsidRPr="00D75BF2" w:rsidRDefault="001F0EDD" w:rsidP="008315B3">
      <w:pPr>
        <w:pStyle w:val="Footer"/>
        <w:rPr>
          <w:sz w:val="28"/>
          <w:szCs w:val="28"/>
        </w:rPr>
      </w:pPr>
      <w:r w:rsidRPr="00D75BF2">
        <w:rPr>
          <w:sz w:val="28"/>
          <w:szCs w:val="28"/>
        </w:rPr>
        <w:t xml:space="preserve">  </w:t>
      </w:r>
      <w:r w:rsidR="00AF1A8E" w:rsidRPr="00D75BF2">
        <w:rPr>
          <w:sz w:val="28"/>
          <w:szCs w:val="28"/>
        </w:rPr>
        <w:t xml:space="preserve">    </w:t>
      </w:r>
    </w:p>
    <w:p w14:paraId="1D3B89A3" w14:textId="77777777" w:rsidR="005A4E2B" w:rsidRPr="00D75BF2" w:rsidRDefault="005A4E2B" w:rsidP="008315B3">
      <w:pPr>
        <w:pStyle w:val="Footer"/>
        <w:rPr>
          <w:sz w:val="28"/>
          <w:szCs w:val="28"/>
        </w:rPr>
      </w:pPr>
    </w:p>
    <w:p w14:paraId="101BECD0" w14:textId="77777777" w:rsidR="00F32251" w:rsidRPr="00D75BF2" w:rsidRDefault="00F32251" w:rsidP="008315B3">
      <w:pPr>
        <w:pStyle w:val="Footer"/>
        <w:tabs>
          <w:tab w:val="clear" w:pos="8306"/>
          <w:tab w:val="right" w:pos="8505"/>
        </w:tabs>
        <w:rPr>
          <w:sz w:val="28"/>
          <w:szCs w:val="28"/>
        </w:rPr>
      </w:pPr>
    </w:p>
    <w:p w14:paraId="1A589CB0" w14:textId="77777777" w:rsidR="008315B3" w:rsidRPr="00D75BF2" w:rsidRDefault="00AB5401" w:rsidP="008315B3">
      <w:pPr>
        <w:pStyle w:val="Footer"/>
        <w:tabs>
          <w:tab w:val="clear" w:pos="8306"/>
          <w:tab w:val="right" w:pos="8505"/>
        </w:tabs>
        <w:rPr>
          <w:sz w:val="28"/>
          <w:szCs w:val="28"/>
        </w:rPr>
      </w:pPr>
      <w:r w:rsidRPr="00D75BF2">
        <w:rPr>
          <w:sz w:val="28"/>
          <w:szCs w:val="28"/>
        </w:rPr>
        <w:t>Finanšu ministrs</w:t>
      </w:r>
      <w:r w:rsidRPr="00D75BF2">
        <w:rPr>
          <w:sz w:val="28"/>
          <w:szCs w:val="28"/>
        </w:rPr>
        <w:tab/>
      </w:r>
      <w:r w:rsidRPr="00D75BF2">
        <w:rPr>
          <w:sz w:val="28"/>
          <w:szCs w:val="28"/>
        </w:rPr>
        <w:tab/>
        <w:t xml:space="preserve"> </w:t>
      </w:r>
      <w:proofErr w:type="spellStart"/>
      <w:r w:rsidR="008315B3" w:rsidRPr="00D75BF2">
        <w:rPr>
          <w:sz w:val="28"/>
          <w:szCs w:val="28"/>
        </w:rPr>
        <w:t>A.Vilks</w:t>
      </w:r>
      <w:proofErr w:type="spellEnd"/>
    </w:p>
    <w:p w14:paraId="547FDD75" w14:textId="77777777" w:rsidR="00E47C9D" w:rsidRPr="00D75BF2" w:rsidRDefault="00E47C9D" w:rsidP="00C13211">
      <w:pPr>
        <w:pStyle w:val="Footer"/>
        <w:rPr>
          <w:sz w:val="28"/>
          <w:szCs w:val="28"/>
        </w:rPr>
      </w:pPr>
    </w:p>
    <w:p w14:paraId="07C4D779" w14:textId="77777777" w:rsidR="0074141D" w:rsidRPr="00D75BF2" w:rsidRDefault="0074141D" w:rsidP="00C13211">
      <w:pPr>
        <w:pStyle w:val="Footer"/>
        <w:rPr>
          <w:sz w:val="22"/>
          <w:szCs w:val="22"/>
        </w:rPr>
      </w:pPr>
      <w:bookmarkStart w:id="0" w:name="_GoBack"/>
      <w:bookmarkEnd w:id="0"/>
    </w:p>
    <w:p w14:paraId="258AF35B" w14:textId="08F4A308" w:rsidR="00D65DB3" w:rsidRPr="00D75BF2" w:rsidRDefault="00047DF7" w:rsidP="001B7E55">
      <w:pPr>
        <w:pStyle w:val="Footer"/>
        <w:rPr>
          <w:sz w:val="22"/>
          <w:szCs w:val="22"/>
        </w:rPr>
      </w:pPr>
      <w:r w:rsidRPr="00D75BF2">
        <w:rPr>
          <w:sz w:val="22"/>
          <w:szCs w:val="22"/>
        </w:rPr>
        <w:fldChar w:fldCharType="begin"/>
      </w:r>
      <w:r w:rsidRPr="00D75BF2">
        <w:rPr>
          <w:sz w:val="22"/>
          <w:szCs w:val="22"/>
        </w:rPr>
        <w:instrText xml:space="preserve"> SAVEDATE  \@ "dd.MM.yyyy H:mm"  \* MERGEFORMAT </w:instrText>
      </w:r>
      <w:r w:rsidRPr="00D75BF2">
        <w:rPr>
          <w:sz w:val="22"/>
          <w:szCs w:val="22"/>
        </w:rPr>
        <w:fldChar w:fldCharType="separate"/>
      </w:r>
      <w:r w:rsidR="006B1A1D">
        <w:rPr>
          <w:noProof/>
          <w:sz w:val="22"/>
          <w:szCs w:val="22"/>
        </w:rPr>
        <w:t>29.08.2013 15:40</w:t>
      </w:r>
      <w:r w:rsidRPr="00D75BF2">
        <w:rPr>
          <w:sz w:val="22"/>
          <w:szCs w:val="22"/>
        </w:rPr>
        <w:fldChar w:fldCharType="end"/>
      </w:r>
    </w:p>
    <w:p w14:paraId="5EA6BEF3" w14:textId="2C1F1BF6" w:rsidR="00A62E3A" w:rsidRPr="00D75BF2" w:rsidRDefault="00A62E3A" w:rsidP="001B7E55">
      <w:pPr>
        <w:pStyle w:val="Footer"/>
        <w:rPr>
          <w:sz w:val="22"/>
          <w:szCs w:val="22"/>
        </w:rPr>
      </w:pPr>
      <w:r w:rsidRPr="00D75BF2">
        <w:rPr>
          <w:sz w:val="22"/>
          <w:szCs w:val="22"/>
        </w:rPr>
        <w:fldChar w:fldCharType="begin"/>
      </w:r>
      <w:r w:rsidRPr="00D75BF2">
        <w:rPr>
          <w:sz w:val="22"/>
          <w:szCs w:val="22"/>
        </w:rPr>
        <w:instrText xml:space="preserve"> NUMWORDS   \* MERGEFORMAT </w:instrText>
      </w:r>
      <w:r w:rsidRPr="00D75BF2">
        <w:rPr>
          <w:sz w:val="22"/>
          <w:szCs w:val="22"/>
        </w:rPr>
        <w:fldChar w:fldCharType="separate"/>
      </w:r>
      <w:r w:rsidR="00673CDB">
        <w:rPr>
          <w:noProof/>
          <w:sz w:val="22"/>
          <w:szCs w:val="22"/>
        </w:rPr>
        <w:t>3180</w:t>
      </w:r>
      <w:r w:rsidRPr="00D75BF2">
        <w:rPr>
          <w:sz w:val="22"/>
          <w:szCs w:val="22"/>
        </w:rPr>
        <w:fldChar w:fldCharType="end"/>
      </w:r>
    </w:p>
    <w:p w14:paraId="3DF868C3" w14:textId="77777777" w:rsidR="00651F24" w:rsidRPr="00D75BF2" w:rsidRDefault="00651F24" w:rsidP="00651F24">
      <w:pPr>
        <w:pStyle w:val="Footer"/>
        <w:rPr>
          <w:sz w:val="22"/>
          <w:szCs w:val="22"/>
        </w:rPr>
      </w:pPr>
      <w:r w:rsidRPr="00D75BF2">
        <w:rPr>
          <w:sz w:val="22"/>
          <w:szCs w:val="22"/>
        </w:rPr>
        <w:t xml:space="preserve">Finanšu ministrijas Tiešo nodokļu departamenta </w:t>
      </w:r>
    </w:p>
    <w:p w14:paraId="7DD7DDAC" w14:textId="77777777" w:rsidR="00651F24" w:rsidRPr="00D75BF2" w:rsidRDefault="00651F24" w:rsidP="00651F24">
      <w:pPr>
        <w:pStyle w:val="Footer"/>
        <w:rPr>
          <w:sz w:val="22"/>
          <w:szCs w:val="22"/>
        </w:rPr>
      </w:pPr>
      <w:r w:rsidRPr="00D75BF2">
        <w:rPr>
          <w:sz w:val="22"/>
          <w:szCs w:val="22"/>
        </w:rPr>
        <w:t>Īpašuma un iedzīvotāju ienākuma nodokļu</w:t>
      </w:r>
    </w:p>
    <w:p w14:paraId="5D6011B5" w14:textId="1930BC85" w:rsidR="00A73C21" w:rsidRPr="00D75BF2" w:rsidRDefault="00651F24" w:rsidP="00066A21">
      <w:pPr>
        <w:pStyle w:val="Footer"/>
        <w:rPr>
          <w:sz w:val="22"/>
          <w:szCs w:val="22"/>
        </w:rPr>
      </w:pPr>
      <w:r w:rsidRPr="00D75BF2">
        <w:rPr>
          <w:sz w:val="22"/>
          <w:szCs w:val="22"/>
        </w:rPr>
        <w:t xml:space="preserve">nodaļas </w:t>
      </w:r>
      <w:r w:rsidR="00CF4721">
        <w:rPr>
          <w:sz w:val="22"/>
          <w:szCs w:val="22"/>
        </w:rPr>
        <w:t xml:space="preserve">vecākā referente </w:t>
      </w:r>
      <w:proofErr w:type="spellStart"/>
      <w:r w:rsidR="00CF4721">
        <w:rPr>
          <w:sz w:val="22"/>
          <w:szCs w:val="22"/>
        </w:rPr>
        <w:t>V.Zoldnere</w:t>
      </w:r>
      <w:proofErr w:type="spellEnd"/>
      <w:r w:rsidR="00066A21" w:rsidRPr="00D75BF2">
        <w:rPr>
          <w:sz w:val="22"/>
          <w:szCs w:val="22"/>
        </w:rPr>
        <w:t>, 6709549</w:t>
      </w:r>
      <w:r w:rsidR="00CF4721">
        <w:rPr>
          <w:sz w:val="22"/>
          <w:szCs w:val="22"/>
        </w:rPr>
        <w:t>2</w:t>
      </w:r>
    </w:p>
    <w:p w14:paraId="49944144" w14:textId="1F0F804F" w:rsidR="00A9045F" w:rsidRPr="00D75BF2" w:rsidRDefault="004F0365" w:rsidP="00066A21">
      <w:pPr>
        <w:pStyle w:val="Footer"/>
        <w:rPr>
          <w:sz w:val="22"/>
          <w:szCs w:val="22"/>
        </w:rPr>
      </w:pPr>
      <w:hyperlink r:id="rId12" w:history="1">
        <w:r w:rsidR="00CF4721" w:rsidRPr="00DE69DC">
          <w:rPr>
            <w:rStyle w:val="Hyperlink"/>
            <w:sz w:val="22"/>
            <w:szCs w:val="22"/>
          </w:rPr>
          <w:t>Vanda.Zoldnere@fm.gov.lv</w:t>
        </w:r>
      </w:hyperlink>
    </w:p>
    <w:sectPr w:rsidR="00A9045F" w:rsidRPr="00D75BF2" w:rsidSect="003008DC">
      <w:headerReference w:type="even" r:id="rId13"/>
      <w:headerReference w:type="default" r:id="rId14"/>
      <w:footerReference w:type="defaul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5DC6" w14:textId="77777777" w:rsidR="004F0365" w:rsidRDefault="004F0365">
      <w:r>
        <w:separator/>
      </w:r>
    </w:p>
  </w:endnote>
  <w:endnote w:type="continuationSeparator" w:id="0">
    <w:p w14:paraId="42F0E94D" w14:textId="77777777" w:rsidR="004F0365" w:rsidRDefault="004F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42AB" w14:textId="40806CBB" w:rsidR="00264FE1" w:rsidRPr="00CB230A" w:rsidRDefault="00264FE1" w:rsidP="001B7E55">
    <w:pPr>
      <w:pStyle w:val="Footer"/>
      <w:jc w:val="both"/>
      <w:rPr>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FManot_290813_MUgroz</w:t>
    </w:r>
    <w:r>
      <w:rPr>
        <w:sz w:val="20"/>
        <w:szCs w:val="20"/>
      </w:rPr>
      <w:fldChar w:fldCharType="end"/>
    </w:r>
    <w:r w:rsidRPr="00CB230A">
      <w:rPr>
        <w:sz w:val="20"/>
        <w:szCs w:val="20"/>
      </w:rPr>
      <w:t>; Likumprojekta „Grozījum</w:t>
    </w:r>
    <w:r>
      <w:rPr>
        <w:sz w:val="20"/>
        <w:szCs w:val="20"/>
      </w:rPr>
      <w:t>i Mikrouzņēmumu nodokļa likumā</w:t>
    </w:r>
    <w:r w:rsidRPr="00CB230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2757A8FDBC54A6A8540191F48EACB9B"/>
      </w:placeholder>
      <w:temporary/>
      <w:showingPlcHdr/>
    </w:sdtPr>
    <w:sdtEndPr/>
    <w:sdtContent>
      <w:p w14:paraId="7D2F1BE9" w14:textId="77777777" w:rsidR="00264FE1" w:rsidRDefault="00264FE1">
        <w:pPr>
          <w:pStyle w:val="Footer"/>
        </w:pPr>
        <w:r>
          <w:t>[Type here]</w:t>
        </w:r>
      </w:p>
    </w:sdtContent>
  </w:sdt>
  <w:p w14:paraId="134EC4F0" w14:textId="77777777" w:rsidR="00264FE1" w:rsidRPr="00CB230A" w:rsidRDefault="00264FE1" w:rsidP="00DC62A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0B08F" w14:textId="77777777" w:rsidR="004F0365" w:rsidRDefault="004F0365">
      <w:r>
        <w:separator/>
      </w:r>
    </w:p>
  </w:footnote>
  <w:footnote w:type="continuationSeparator" w:id="0">
    <w:p w14:paraId="585D8213" w14:textId="77777777" w:rsidR="004F0365" w:rsidRDefault="004F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DC1E" w14:textId="77777777" w:rsidR="00264FE1" w:rsidRDefault="00264FE1"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36F39" w14:textId="77777777" w:rsidR="00264FE1" w:rsidRDefault="00264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5604" w14:textId="77777777" w:rsidR="00264FE1" w:rsidRDefault="00264FE1"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A1D">
      <w:rPr>
        <w:rStyle w:val="PageNumber"/>
        <w:noProof/>
      </w:rPr>
      <w:t>10</w:t>
    </w:r>
    <w:r>
      <w:rPr>
        <w:rStyle w:val="PageNumber"/>
      </w:rPr>
      <w:fldChar w:fldCharType="end"/>
    </w:r>
  </w:p>
  <w:p w14:paraId="033AB20C" w14:textId="77777777" w:rsidR="00264FE1" w:rsidRDefault="0026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D78"/>
    <w:multiLevelType w:val="hybridMultilevel"/>
    <w:tmpl w:val="0D1E9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0A058E"/>
    <w:multiLevelType w:val="hybridMultilevel"/>
    <w:tmpl w:val="0486EFD2"/>
    <w:lvl w:ilvl="0" w:tplc="57862B42">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048165BB"/>
    <w:multiLevelType w:val="hybridMultilevel"/>
    <w:tmpl w:val="7F0C919C"/>
    <w:lvl w:ilvl="0" w:tplc="0444FB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08526458"/>
    <w:multiLevelType w:val="hybridMultilevel"/>
    <w:tmpl w:val="409AD908"/>
    <w:lvl w:ilvl="0" w:tplc="076AD04A">
      <w:start w:val="1"/>
      <w:numFmt w:val="decimal"/>
      <w:lvlText w:val="%1)"/>
      <w:lvlJc w:val="left"/>
      <w:pPr>
        <w:ind w:left="1497" w:hanging="93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094E2410"/>
    <w:multiLevelType w:val="hybridMultilevel"/>
    <w:tmpl w:val="C38E9A24"/>
    <w:lvl w:ilvl="0" w:tplc="34EE01F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D77F2F"/>
    <w:multiLevelType w:val="hybridMultilevel"/>
    <w:tmpl w:val="99282212"/>
    <w:lvl w:ilvl="0" w:tplc="88E2C754">
      <w:start w:val="5"/>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1F524597"/>
    <w:multiLevelType w:val="hybridMultilevel"/>
    <w:tmpl w:val="B04831EE"/>
    <w:lvl w:ilvl="0" w:tplc="651E8714">
      <w:start w:val="8"/>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1F9972D5"/>
    <w:multiLevelType w:val="hybridMultilevel"/>
    <w:tmpl w:val="FDDC8280"/>
    <w:lvl w:ilvl="0" w:tplc="C84467A8">
      <w:start w:val="1"/>
      <w:numFmt w:val="lowerLetter"/>
      <w:lvlText w:val="%1)"/>
      <w:lvlJc w:val="left"/>
      <w:pPr>
        <w:ind w:left="786" w:hanging="360"/>
      </w:pPr>
      <w:rPr>
        <w:rFonts w:ascii="Times New Roman" w:eastAsiaTheme="minorHAnsi"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207E4B66"/>
    <w:multiLevelType w:val="hybridMultilevel"/>
    <w:tmpl w:val="8508ED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696869"/>
    <w:multiLevelType w:val="hybridMultilevel"/>
    <w:tmpl w:val="CA1C4B0C"/>
    <w:lvl w:ilvl="0" w:tplc="4332317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0">
    <w:nsid w:val="256977A6"/>
    <w:multiLevelType w:val="hybridMultilevel"/>
    <w:tmpl w:val="9800C1AE"/>
    <w:lvl w:ilvl="0" w:tplc="8BE680D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C45B9F"/>
    <w:multiLevelType w:val="hybridMultilevel"/>
    <w:tmpl w:val="8708D0F6"/>
    <w:lvl w:ilvl="0" w:tplc="67F831B6">
      <w:start w:val="1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6515E1"/>
    <w:multiLevelType w:val="hybridMultilevel"/>
    <w:tmpl w:val="FE6E8D6A"/>
    <w:lvl w:ilvl="0" w:tplc="93F0DD44">
      <w:start w:val="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nsid w:val="29711295"/>
    <w:multiLevelType w:val="hybridMultilevel"/>
    <w:tmpl w:val="E13C77BE"/>
    <w:lvl w:ilvl="0" w:tplc="DFAED640">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nsid w:val="2F1B4EFA"/>
    <w:multiLevelType w:val="hybridMultilevel"/>
    <w:tmpl w:val="440292CE"/>
    <w:lvl w:ilvl="0" w:tplc="0B4E15B0">
      <w:start w:val="6"/>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nsid w:val="38706A1A"/>
    <w:multiLevelType w:val="hybridMultilevel"/>
    <w:tmpl w:val="D834D88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451098"/>
    <w:multiLevelType w:val="hybridMultilevel"/>
    <w:tmpl w:val="1FB6E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1C1685"/>
    <w:multiLevelType w:val="hybridMultilevel"/>
    <w:tmpl w:val="AEEAD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5E82199"/>
    <w:multiLevelType w:val="hybridMultilevel"/>
    <w:tmpl w:val="626AFA68"/>
    <w:lvl w:ilvl="0" w:tplc="015457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0544F7"/>
    <w:multiLevelType w:val="hybridMultilevel"/>
    <w:tmpl w:val="626AFA68"/>
    <w:lvl w:ilvl="0" w:tplc="015457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D207B44"/>
    <w:multiLevelType w:val="hybridMultilevel"/>
    <w:tmpl w:val="A4B65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F070069"/>
    <w:multiLevelType w:val="hybridMultilevel"/>
    <w:tmpl w:val="1FB6E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5531A4"/>
    <w:multiLevelType w:val="hybridMultilevel"/>
    <w:tmpl w:val="70F60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617BF3"/>
    <w:multiLevelType w:val="hybridMultilevel"/>
    <w:tmpl w:val="168EAB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A5F350C"/>
    <w:multiLevelType w:val="hybridMultilevel"/>
    <w:tmpl w:val="B7B4E572"/>
    <w:lvl w:ilvl="0" w:tplc="DFAED640">
      <w:start w:val="1"/>
      <w:numFmt w:val="bullet"/>
      <w:lvlText w:val="-"/>
      <w:lvlJc w:val="left"/>
      <w:pPr>
        <w:ind w:left="720" w:hanging="360"/>
      </w:pPr>
      <w:rPr>
        <w:rFonts w:ascii="Times New Roman" w:eastAsia="Calibri"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621E70"/>
    <w:multiLevelType w:val="hybridMultilevel"/>
    <w:tmpl w:val="2C4233EC"/>
    <w:lvl w:ilvl="0" w:tplc="86FAC506">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6">
    <w:nsid w:val="64A602A6"/>
    <w:multiLevelType w:val="hybridMultilevel"/>
    <w:tmpl w:val="4394E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0A39A5"/>
    <w:multiLevelType w:val="hybridMultilevel"/>
    <w:tmpl w:val="F0B88DB0"/>
    <w:lvl w:ilvl="0" w:tplc="1F6E01BC">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nsid w:val="68930A5E"/>
    <w:multiLevelType w:val="hybridMultilevel"/>
    <w:tmpl w:val="459272B4"/>
    <w:lvl w:ilvl="0" w:tplc="05EEECF2">
      <w:start w:val="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BE62968"/>
    <w:multiLevelType w:val="hybridMultilevel"/>
    <w:tmpl w:val="F14A5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FA6087"/>
    <w:multiLevelType w:val="hybridMultilevel"/>
    <w:tmpl w:val="CB703F86"/>
    <w:lvl w:ilvl="0" w:tplc="BF3861CE">
      <w:start w:val="8"/>
      <w:numFmt w:val="bullet"/>
      <w:lvlText w:val=""/>
      <w:lvlJc w:val="left"/>
      <w:pPr>
        <w:ind w:left="735" w:hanging="375"/>
      </w:pPr>
      <w:rPr>
        <w:rFonts w:ascii="Symbol" w:eastAsia="Times New Roman" w:hAnsi="Symbol"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2A50113"/>
    <w:multiLevelType w:val="hybridMultilevel"/>
    <w:tmpl w:val="D4122E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7ACB0981"/>
    <w:multiLevelType w:val="hybridMultilevel"/>
    <w:tmpl w:val="61AEE8E0"/>
    <w:lvl w:ilvl="0" w:tplc="A198E4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3"/>
  </w:num>
  <w:num w:numId="4">
    <w:abstractNumId w:val="20"/>
  </w:num>
  <w:num w:numId="5">
    <w:abstractNumId w:val="16"/>
  </w:num>
  <w:num w:numId="6">
    <w:abstractNumId w:val="26"/>
  </w:num>
  <w:num w:numId="7">
    <w:abstractNumId w:val="0"/>
  </w:num>
  <w:num w:numId="8">
    <w:abstractNumId w:val="29"/>
  </w:num>
  <w:num w:numId="9">
    <w:abstractNumId w:val="21"/>
  </w:num>
  <w:num w:numId="10">
    <w:abstractNumId w:val="22"/>
  </w:num>
  <w:num w:numId="11">
    <w:abstractNumId w:val="23"/>
  </w:num>
  <w:num w:numId="12">
    <w:abstractNumId w:val="9"/>
  </w:num>
  <w:num w:numId="13">
    <w:abstractNumId w:val="11"/>
  </w:num>
  <w:num w:numId="14">
    <w:abstractNumId w:val="18"/>
  </w:num>
  <w:num w:numId="15">
    <w:abstractNumId w:val="19"/>
  </w:num>
  <w:num w:numId="16">
    <w:abstractNumId w:val="8"/>
  </w:num>
  <w:num w:numId="17">
    <w:abstractNumId w:val="31"/>
  </w:num>
  <w:num w:numId="18">
    <w:abstractNumId w:val="15"/>
  </w:num>
  <w:num w:numId="19">
    <w:abstractNumId w:val="1"/>
  </w:num>
  <w:num w:numId="20">
    <w:abstractNumId w:val="5"/>
  </w:num>
  <w:num w:numId="21">
    <w:abstractNumId w:val="12"/>
  </w:num>
  <w:num w:numId="22">
    <w:abstractNumId w:val="27"/>
  </w:num>
  <w:num w:numId="23">
    <w:abstractNumId w:val="14"/>
  </w:num>
  <w:num w:numId="24">
    <w:abstractNumId w:val="6"/>
  </w:num>
  <w:num w:numId="25">
    <w:abstractNumId w:val="28"/>
  </w:num>
  <w:num w:numId="26">
    <w:abstractNumId w:val="24"/>
  </w:num>
  <w:num w:numId="27">
    <w:abstractNumId w:val="2"/>
  </w:num>
  <w:num w:numId="28">
    <w:abstractNumId w:val="7"/>
  </w:num>
  <w:num w:numId="29">
    <w:abstractNumId w:val="25"/>
  </w:num>
  <w:num w:numId="30">
    <w:abstractNumId w:val="17"/>
  </w:num>
  <w:num w:numId="31">
    <w:abstractNumId w:val="4"/>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2"/>
    <w:rsid w:val="000002C2"/>
    <w:rsid w:val="00000ADD"/>
    <w:rsid w:val="000025F0"/>
    <w:rsid w:val="00003AD7"/>
    <w:rsid w:val="000053A1"/>
    <w:rsid w:val="0000606F"/>
    <w:rsid w:val="000069FA"/>
    <w:rsid w:val="00007119"/>
    <w:rsid w:val="00011A99"/>
    <w:rsid w:val="000120C2"/>
    <w:rsid w:val="00012AE1"/>
    <w:rsid w:val="00016D59"/>
    <w:rsid w:val="00017893"/>
    <w:rsid w:val="0002145F"/>
    <w:rsid w:val="000223B6"/>
    <w:rsid w:val="00022AB2"/>
    <w:rsid w:val="000233F4"/>
    <w:rsid w:val="00023484"/>
    <w:rsid w:val="00026863"/>
    <w:rsid w:val="000277DB"/>
    <w:rsid w:val="0003103A"/>
    <w:rsid w:val="00032546"/>
    <w:rsid w:val="00037659"/>
    <w:rsid w:val="00046CDE"/>
    <w:rsid w:val="00047DF7"/>
    <w:rsid w:val="00050CC5"/>
    <w:rsid w:val="00051EFB"/>
    <w:rsid w:val="00052406"/>
    <w:rsid w:val="000568FC"/>
    <w:rsid w:val="000569CA"/>
    <w:rsid w:val="00056F0C"/>
    <w:rsid w:val="00057B40"/>
    <w:rsid w:val="00062250"/>
    <w:rsid w:val="00063729"/>
    <w:rsid w:val="000645B5"/>
    <w:rsid w:val="00066074"/>
    <w:rsid w:val="00066A21"/>
    <w:rsid w:val="00066D45"/>
    <w:rsid w:val="00066F89"/>
    <w:rsid w:val="000760DA"/>
    <w:rsid w:val="00076A6C"/>
    <w:rsid w:val="00080AA4"/>
    <w:rsid w:val="000872D3"/>
    <w:rsid w:val="00095297"/>
    <w:rsid w:val="00095CF1"/>
    <w:rsid w:val="000A103E"/>
    <w:rsid w:val="000A34C8"/>
    <w:rsid w:val="000A440B"/>
    <w:rsid w:val="000A44DA"/>
    <w:rsid w:val="000B37F1"/>
    <w:rsid w:val="000B4850"/>
    <w:rsid w:val="000B7006"/>
    <w:rsid w:val="000C2506"/>
    <w:rsid w:val="000C54B1"/>
    <w:rsid w:val="000C5A91"/>
    <w:rsid w:val="000D260C"/>
    <w:rsid w:val="000D3019"/>
    <w:rsid w:val="000D305C"/>
    <w:rsid w:val="000D4F26"/>
    <w:rsid w:val="000D6105"/>
    <w:rsid w:val="000D7069"/>
    <w:rsid w:val="000E36B3"/>
    <w:rsid w:val="000F5208"/>
    <w:rsid w:val="000F63E2"/>
    <w:rsid w:val="000F72C6"/>
    <w:rsid w:val="00100FD0"/>
    <w:rsid w:val="001011FE"/>
    <w:rsid w:val="0010345D"/>
    <w:rsid w:val="0010422C"/>
    <w:rsid w:val="001052F7"/>
    <w:rsid w:val="00105B42"/>
    <w:rsid w:val="0010622D"/>
    <w:rsid w:val="001143AE"/>
    <w:rsid w:val="00116488"/>
    <w:rsid w:val="00123EBB"/>
    <w:rsid w:val="00124B13"/>
    <w:rsid w:val="001262D4"/>
    <w:rsid w:val="00132FB2"/>
    <w:rsid w:val="001342EF"/>
    <w:rsid w:val="00134798"/>
    <w:rsid w:val="00134CD2"/>
    <w:rsid w:val="00134E3A"/>
    <w:rsid w:val="00136F4A"/>
    <w:rsid w:val="00137AEF"/>
    <w:rsid w:val="0014574E"/>
    <w:rsid w:val="00146097"/>
    <w:rsid w:val="00146894"/>
    <w:rsid w:val="001470ED"/>
    <w:rsid w:val="00150E3A"/>
    <w:rsid w:val="001515FE"/>
    <w:rsid w:val="00152C44"/>
    <w:rsid w:val="00155483"/>
    <w:rsid w:val="00164525"/>
    <w:rsid w:val="001649A7"/>
    <w:rsid w:val="001656F8"/>
    <w:rsid w:val="00167091"/>
    <w:rsid w:val="0017128A"/>
    <w:rsid w:val="00174DD3"/>
    <w:rsid w:val="001818E8"/>
    <w:rsid w:val="001834C8"/>
    <w:rsid w:val="00183C5A"/>
    <w:rsid w:val="00184E51"/>
    <w:rsid w:val="00185114"/>
    <w:rsid w:val="00186B81"/>
    <w:rsid w:val="001904AB"/>
    <w:rsid w:val="0019111C"/>
    <w:rsid w:val="0019178A"/>
    <w:rsid w:val="0019230C"/>
    <w:rsid w:val="001924F8"/>
    <w:rsid w:val="0019262E"/>
    <w:rsid w:val="00192708"/>
    <w:rsid w:val="001971A9"/>
    <w:rsid w:val="001B0366"/>
    <w:rsid w:val="001B05B8"/>
    <w:rsid w:val="001B1B8A"/>
    <w:rsid w:val="001B6D82"/>
    <w:rsid w:val="001B74E9"/>
    <w:rsid w:val="001B7E55"/>
    <w:rsid w:val="001B7F49"/>
    <w:rsid w:val="001B7FEA"/>
    <w:rsid w:val="001C2C51"/>
    <w:rsid w:val="001C3C26"/>
    <w:rsid w:val="001C6521"/>
    <w:rsid w:val="001D2B30"/>
    <w:rsid w:val="001D44A3"/>
    <w:rsid w:val="001D4618"/>
    <w:rsid w:val="001D4CE9"/>
    <w:rsid w:val="001D4E61"/>
    <w:rsid w:val="001E214A"/>
    <w:rsid w:val="001E26DA"/>
    <w:rsid w:val="001E32FF"/>
    <w:rsid w:val="001E4FFF"/>
    <w:rsid w:val="001F0CBE"/>
    <w:rsid w:val="001F0EDD"/>
    <w:rsid w:val="001F2161"/>
    <w:rsid w:val="001F2857"/>
    <w:rsid w:val="001F55BB"/>
    <w:rsid w:val="001F6C92"/>
    <w:rsid w:val="001F7DEB"/>
    <w:rsid w:val="00202C17"/>
    <w:rsid w:val="00204F08"/>
    <w:rsid w:val="00211474"/>
    <w:rsid w:val="00213ADA"/>
    <w:rsid w:val="00214079"/>
    <w:rsid w:val="00214440"/>
    <w:rsid w:val="00214BA2"/>
    <w:rsid w:val="00216F1C"/>
    <w:rsid w:val="002173F4"/>
    <w:rsid w:val="00217481"/>
    <w:rsid w:val="002204F2"/>
    <w:rsid w:val="002222EE"/>
    <w:rsid w:val="00223356"/>
    <w:rsid w:val="00224A70"/>
    <w:rsid w:val="00225371"/>
    <w:rsid w:val="00226E0F"/>
    <w:rsid w:val="002330E5"/>
    <w:rsid w:val="00233750"/>
    <w:rsid w:val="0023474C"/>
    <w:rsid w:val="00235246"/>
    <w:rsid w:val="0023620A"/>
    <w:rsid w:val="0023748D"/>
    <w:rsid w:val="002415DD"/>
    <w:rsid w:val="00241D2F"/>
    <w:rsid w:val="00242007"/>
    <w:rsid w:val="0024462A"/>
    <w:rsid w:val="0024558D"/>
    <w:rsid w:val="00245966"/>
    <w:rsid w:val="00247BC4"/>
    <w:rsid w:val="00251AA4"/>
    <w:rsid w:val="00252EE7"/>
    <w:rsid w:val="002562F7"/>
    <w:rsid w:val="00256936"/>
    <w:rsid w:val="00257701"/>
    <w:rsid w:val="00257CFD"/>
    <w:rsid w:val="002606CD"/>
    <w:rsid w:val="002607B1"/>
    <w:rsid w:val="00260FA9"/>
    <w:rsid w:val="002616CF"/>
    <w:rsid w:val="0026453D"/>
    <w:rsid w:val="00264FE1"/>
    <w:rsid w:val="00265324"/>
    <w:rsid w:val="00270526"/>
    <w:rsid w:val="00273347"/>
    <w:rsid w:val="002742CC"/>
    <w:rsid w:val="0027460F"/>
    <w:rsid w:val="002772CD"/>
    <w:rsid w:val="002803E7"/>
    <w:rsid w:val="002821A3"/>
    <w:rsid w:val="002843CA"/>
    <w:rsid w:val="00285EC7"/>
    <w:rsid w:val="00287B60"/>
    <w:rsid w:val="00287DD8"/>
    <w:rsid w:val="0029358E"/>
    <w:rsid w:val="00295386"/>
    <w:rsid w:val="002957C9"/>
    <w:rsid w:val="00297C44"/>
    <w:rsid w:val="002A0996"/>
    <w:rsid w:val="002A160B"/>
    <w:rsid w:val="002A1CC5"/>
    <w:rsid w:val="002A4AAE"/>
    <w:rsid w:val="002A5510"/>
    <w:rsid w:val="002A5AE2"/>
    <w:rsid w:val="002A6CB5"/>
    <w:rsid w:val="002A732D"/>
    <w:rsid w:val="002A742B"/>
    <w:rsid w:val="002B00AA"/>
    <w:rsid w:val="002B11C0"/>
    <w:rsid w:val="002B1BA1"/>
    <w:rsid w:val="002B517E"/>
    <w:rsid w:val="002B5353"/>
    <w:rsid w:val="002B54E5"/>
    <w:rsid w:val="002C0B49"/>
    <w:rsid w:val="002C3558"/>
    <w:rsid w:val="002C3C1F"/>
    <w:rsid w:val="002C409C"/>
    <w:rsid w:val="002C53D8"/>
    <w:rsid w:val="002C785E"/>
    <w:rsid w:val="002D3D60"/>
    <w:rsid w:val="002D490C"/>
    <w:rsid w:val="002E1961"/>
    <w:rsid w:val="002E1F2C"/>
    <w:rsid w:val="002E212E"/>
    <w:rsid w:val="002E2F20"/>
    <w:rsid w:val="002E55BB"/>
    <w:rsid w:val="002E731F"/>
    <w:rsid w:val="002F22E5"/>
    <w:rsid w:val="002F5011"/>
    <w:rsid w:val="002F774E"/>
    <w:rsid w:val="003008DC"/>
    <w:rsid w:val="003012D0"/>
    <w:rsid w:val="0030265C"/>
    <w:rsid w:val="00304E6A"/>
    <w:rsid w:val="00305AD3"/>
    <w:rsid w:val="0031171C"/>
    <w:rsid w:val="003142B2"/>
    <w:rsid w:val="003142D4"/>
    <w:rsid w:val="0031452A"/>
    <w:rsid w:val="0031463C"/>
    <w:rsid w:val="00322596"/>
    <w:rsid w:val="00322880"/>
    <w:rsid w:val="00323A99"/>
    <w:rsid w:val="00325CA8"/>
    <w:rsid w:val="00327CE4"/>
    <w:rsid w:val="00330A47"/>
    <w:rsid w:val="00331F1B"/>
    <w:rsid w:val="003328E4"/>
    <w:rsid w:val="00335E64"/>
    <w:rsid w:val="00337296"/>
    <w:rsid w:val="00341AD3"/>
    <w:rsid w:val="00341F8A"/>
    <w:rsid w:val="00342696"/>
    <w:rsid w:val="003435D0"/>
    <w:rsid w:val="003438E4"/>
    <w:rsid w:val="0034421F"/>
    <w:rsid w:val="00352693"/>
    <w:rsid w:val="003539C7"/>
    <w:rsid w:val="003625F4"/>
    <w:rsid w:val="00371579"/>
    <w:rsid w:val="003723B0"/>
    <w:rsid w:val="00377E47"/>
    <w:rsid w:val="0038090C"/>
    <w:rsid w:val="00381C13"/>
    <w:rsid w:val="003832E3"/>
    <w:rsid w:val="00387671"/>
    <w:rsid w:val="00387D63"/>
    <w:rsid w:val="0039187D"/>
    <w:rsid w:val="003A1717"/>
    <w:rsid w:val="003A3636"/>
    <w:rsid w:val="003A3E86"/>
    <w:rsid w:val="003A3E9D"/>
    <w:rsid w:val="003A46B8"/>
    <w:rsid w:val="003A4B21"/>
    <w:rsid w:val="003A4C43"/>
    <w:rsid w:val="003A4FA1"/>
    <w:rsid w:val="003A5467"/>
    <w:rsid w:val="003A630C"/>
    <w:rsid w:val="003A6A0C"/>
    <w:rsid w:val="003A76FB"/>
    <w:rsid w:val="003A792F"/>
    <w:rsid w:val="003B0D56"/>
    <w:rsid w:val="003B1371"/>
    <w:rsid w:val="003B203F"/>
    <w:rsid w:val="003B49BE"/>
    <w:rsid w:val="003B4CDF"/>
    <w:rsid w:val="003B65C8"/>
    <w:rsid w:val="003B667D"/>
    <w:rsid w:val="003B6CBD"/>
    <w:rsid w:val="003C1094"/>
    <w:rsid w:val="003C1C01"/>
    <w:rsid w:val="003C42C0"/>
    <w:rsid w:val="003C49CF"/>
    <w:rsid w:val="003D1129"/>
    <w:rsid w:val="003D11BD"/>
    <w:rsid w:val="003D3F72"/>
    <w:rsid w:val="003E0F05"/>
    <w:rsid w:val="003E1AEB"/>
    <w:rsid w:val="003E2501"/>
    <w:rsid w:val="003E5C11"/>
    <w:rsid w:val="003E776D"/>
    <w:rsid w:val="003F6AD6"/>
    <w:rsid w:val="004000C3"/>
    <w:rsid w:val="00400B1B"/>
    <w:rsid w:val="00402C48"/>
    <w:rsid w:val="0040317A"/>
    <w:rsid w:val="00403A83"/>
    <w:rsid w:val="00405363"/>
    <w:rsid w:val="00405604"/>
    <w:rsid w:val="00406A91"/>
    <w:rsid w:val="00407723"/>
    <w:rsid w:val="00411373"/>
    <w:rsid w:val="004122C2"/>
    <w:rsid w:val="00413B78"/>
    <w:rsid w:val="00417493"/>
    <w:rsid w:val="004221DD"/>
    <w:rsid w:val="00422751"/>
    <w:rsid w:val="00422B95"/>
    <w:rsid w:val="00430579"/>
    <w:rsid w:val="00431CA9"/>
    <w:rsid w:val="004330FF"/>
    <w:rsid w:val="00437810"/>
    <w:rsid w:val="00440CD2"/>
    <w:rsid w:val="004420AE"/>
    <w:rsid w:val="00443814"/>
    <w:rsid w:val="004457EB"/>
    <w:rsid w:val="004501CE"/>
    <w:rsid w:val="0045112F"/>
    <w:rsid w:val="00453E1B"/>
    <w:rsid w:val="004548C0"/>
    <w:rsid w:val="00461168"/>
    <w:rsid w:val="00462F25"/>
    <w:rsid w:val="0046310F"/>
    <w:rsid w:val="00465F1C"/>
    <w:rsid w:val="0047227C"/>
    <w:rsid w:val="0047248B"/>
    <w:rsid w:val="00476CB3"/>
    <w:rsid w:val="0047777D"/>
    <w:rsid w:val="00481D56"/>
    <w:rsid w:val="00483279"/>
    <w:rsid w:val="004869DE"/>
    <w:rsid w:val="00486BEA"/>
    <w:rsid w:val="00487BFB"/>
    <w:rsid w:val="00492B0D"/>
    <w:rsid w:val="004940D3"/>
    <w:rsid w:val="00494C83"/>
    <w:rsid w:val="00495F2D"/>
    <w:rsid w:val="00497BFF"/>
    <w:rsid w:val="004A027F"/>
    <w:rsid w:val="004A0C23"/>
    <w:rsid w:val="004A1176"/>
    <w:rsid w:val="004A1397"/>
    <w:rsid w:val="004A43E4"/>
    <w:rsid w:val="004A56D3"/>
    <w:rsid w:val="004A726B"/>
    <w:rsid w:val="004A7980"/>
    <w:rsid w:val="004B1986"/>
    <w:rsid w:val="004B2BC8"/>
    <w:rsid w:val="004B38D0"/>
    <w:rsid w:val="004B55BD"/>
    <w:rsid w:val="004C3D89"/>
    <w:rsid w:val="004C4DDF"/>
    <w:rsid w:val="004D1F5A"/>
    <w:rsid w:val="004D1F9D"/>
    <w:rsid w:val="004D2481"/>
    <w:rsid w:val="004D48C9"/>
    <w:rsid w:val="004D595E"/>
    <w:rsid w:val="004D60F8"/>
    <w:rsid w:val="004E0308"/>
    <w:rsid w:val="004E226F"/>
    <w:rsid w:val="004E45F9"/>
    <w:rsid w:val="004E4775"/>
    <w:rsid w:val="004E614B"/>
    <w:rsid w:val="004E6F07"/>
    <w:rsid w:val="004F0365"/>
    <w:rsid w:val="004F23F0"/>
    <w:rsid w:val="004F287F"/>
    <w:rsid w:val="004F2C2D"/>
    <w:rsid w:val="004F67A7"/>
    <w:rsid w:val="004F6A47"/>
    <w:rsid w:val="00503085"/>
    <w:rsid w:val="0050577C"/>
    <w:rsid w:val="005067CB"/>
    <w:rsid w:val="00506F8C"/>
    <w:rsid w:val="00512B1D"/>
    <w:rsid w:val="005155E7"/>
    <w:rsid w:val="00515985"/>
    <w:rsid w:val="00515AD8"/>
    <w:rsid w:val="00520C52"/>
    <w:rsid w:val="00524806"/>
    <w:rsid w:val="00524F6B"/>
    <w:rsid w:val="00525825"/>
    <w:rsid w:val="00525CC9"/>
    <w:rsid w:val="00532C16"/>
    <w:rsid w:val="00533F42"/>
    <w:rsid w:val="00536D6A"/>
    <w:rsid w:val="005376BA"/>
    <w:rsid w:val="00537EE6"/>
    <w:rsid w:val="00542E79"/>
    <w:rsid w:val="00544B62"/>
    <w:rsid w:val="005469DD"/>
    <w:rsid w:val="00546B4F"/>
    <w:rsid w:val="00550969"/>
    <w:rsid w:val="00552983"/>
    <w:rsid w:val="00552996"/>
    <w:rsid w:val="00555874"/>
    <w:rsid w:val="005558D4"/>
    <w:rsid w:val="00556877"/>
    <w:rsid w:val="005612E4"/>
    <w:rsid w:val="00561959"/>
    <w:rsid w:val="005631B4"/>
    <w:rsid w:val="00564A6A"/>
    <w:rsid w:val="00565C28"/>
    <w:rsid w:val="005714B8"/>
    <w:rsid w:val="005715F4"/>
    <w:rsid w:val="00572254"/>
    <w:rsid w:val="0057724B"/>
    <w:rsid w:val="00577332"/>
    <w:rsid w:val="00577AB7"/>
    <w:rsid w:val="0058113F"/>
    <w:rsid w:val="00581397"/>
    <w:rsid w:val="00585512"/>
    <w:rsid w:val="00590605"/>
    <w:rsid w:val="00592C43"/>
    <w:rsid w:val="00593184"/>
    <w:rsid w:val="00593BC7"/>
    <w:rsid w:val="00596123"/>
    <w:rsid w:val="005A31CF"/>
    <w:rsid w:val="005A4026"/>
    <w:rsid w:val="005A40C8"/>
    <w:rsid w:val="005A495C"/>
    <w:rsid w:val="005A4E2B"/>
    <w:rsid w:val="005A5732"/>
    <w:rsid w:val="005A5F38"/>
    <w:rsid w:val="005A6689"/>
    <w:rsid w:val="005A75C9"/>
    <w:rsid w:val="005A7BD9"/>
    <w:rsid w:val="005A7CE8"/>
    <w:rsid w:val="005B4121"/>
    <w:rsid w:val="005C164E"/>
    <w:rsid w:val="005C4A6F"/>
    <w:rsid w:val="005C4EF5"/>
    <w:rsid w:val="005C5E24"/>
    <w:rsid w:val="005C5EDE"/>
    <w:rsid w:val="005D0366"/>
    <w:rsid w:val="005D0AA1"/>
    <w:rsid w:val="005D675E"/>
    <w:rsid w:val="005D76F7"/>
    <w:rsid w:val="005E2255"/>
    <w:rsid w:val="005E4C56"/>
    <w:rsid w:val="005E5F6C"/>
    <w:rsid w:val="005E6E0F"/>
    <w:rsid w:val="005F0722"/>
    <w:rsid w:val="005F1CD3"/>
    <w:rsid w:val="005F3D3A"/>
    <w:rsid w:val="006022F9"/>
    <w:rsid w:val="00603019"/>
    <w:rsid w:val="0061149F"/>
    <w:rsid w:val="00613EBC"/>
    <w:rsid w:val="00614FEE"/>
    <w:rsid w:val="00617A1A"/>
    <w:rsid w:val="00620F11"/>
    <w:rsid w:val="00621382"/>
    <w:rsid w:val="00621539"/>
    <w:rsid w:val="00621F90"/>
    <w:rsid w:val="00625921"/>
    <w:rsid w:val="00630D1B"/>
    <w:rsid w:val="00636717"/>
    <w:rsid w:val="00637AA8"/>
    <w:rsid w:val="00640FEA"/>
    <w:rsid w:val="0064154D"/>
    <w:rsid w:val="00641AF6"/>
    <w:rsid w:val="00642486"/>
    <w:rsid w:val="0064284D"/>
    <w:rsid w:val="00643C41"/>
    <w:rsid w:val="00643E73"/>
    <w:rsid w:val="00645F31"/>
    <w:rsid w:val="0064620A"/>
    <w:rsid w:val="00646947"/>
    <w:rsid w:val="00646B79"/>
    <w:rsid w:val="00650538"/>
    <w:rsid w:val="00651F24"/>
    <w:rsid w:val="00652331"/>
    <w:rsid w:val="0065545B"/>
    <w:rsid w:val="00661980"/>
    <w:rsid w:val="00662D6B"/>
    <w:rsid w:val="006644A2"/>
    <w:rsid w:val="00664DF4"/>
    <w:rsid w:val="00665777"/>
    <w:rsid w:val="006664E0"/>
    <w:rsid w:val="00666DE9"/>
    <w:rsid w:val="00667C40"/>
    <w:rsid w:val="00670042"/>
    <w:rsid w:val="00673CDB"/>
    <w:rsid w:val="00682382"/>
    <w:rsid w:val="0068600D"/>
    <w:rsid w:val="0069048A"/>
    <w:rsid w:val="00690E4E"/>
    <w:rsid w:val="00691B4F"/>
    <w:rsid w:val="0069416B"/>
    <w:rsid w:val="00694E3D"/>
    <w:rsid w:val="00695CC6"/>
    <w:rsid w:val="006A091A"/>
    <w:rsid w:val="006A16BB"/>
    <w:rsid w:val="006A295A"/>
    <w:rsid w:val="006A2D83"/>
    <w:rsid w:val="006A2FDD"/>
    <w:rsid w:val="006A61A0"/>
    <w:rsid w:val="006B0440"/>
    <w:rsid w:val="006B1A1D"/>
    <w:rsid w:val="006B257A"/>
    <w:rsid w:val="006B399A"/>
    <w:rsid w:val="006B4BAB"/>
    <w:rsid w:val="006B5796"/>
    <w:rsid w:val="006B6578"/>
    <w:rsid w:val="006B7C30"/>
    <w:rsid w:val="006C0DCF"/>
    <w:rsid w:val="006C29F8"/>
    <w:rsid w:val="006C2A14"/>
    <w:rsid w:val="006C4C17"/>
    <w:rsid w:val="006C50A1"/>
    <w:rsid w:val="006C57C3"/>
    <w:rsid w:val="006C586F"/>
    <w:rsid w:val="006D56F9"/>
    <w:rsid w:val="006D5CA0"/>
    <w:rsid w:val="006E023B"/>
    <w:rsid w:val="006E19BE"/>
    <w:rsid w:val="006E2A47"/>
    <w:rsid w:val="006E2EFB"/>
    <w:rsid w:val="006E3164"/>
    <w:rsid w:val="006F25EE"/>
    <w:rsid w:val="006F57D6"/>
    <w:rsid w:val="006F5F36"/>
    <w:rsid w:val="007007EF"/>
    <w:rsid w:val="00700A2E"/>
    <w:rsid w:val="00703099"/>
    <w:rsid w:val="00703E8F"/>
    <w:rsid w:val="007059E0"/>
    <w:rsid w:val="00706983"/>
    <w:rsid w:val="00706EA2"/>
    <w:rsid w:val="00711D7C"/>
    <w:rsid w:val="00714FCF"/>
    <w:rsid w:val="007228E6"/>
    <w:rsid w:val="00724E5C"/>
    <w:rsid w:val="007269D4"/>
    <w:rsid w:val="00730049"/>
    <w:rsid w:val="00730411"/>
    <w:rsid w:val="00737A81"/>
    <w:rsid w:val="0074141D"/>
    <w:rsid w:val="00755781"/>
    <w:rsid w:val="0076040B"/>
    <w:rsid w:val="00760415"/>
    <w:rsid w:val="00760B50"/>
    <w:rsid w:val="00761325"/>
    <w:rsid w:val="00761D81"/>
    <w:rsid w:val="007632D9"/>
    <w:rsid w:val="007633C2"/>
    <w:rsid w:val="00764820"/>
    <w:rsid w:val="00765269"/>
    <w:rsid w:val="0077221A"/>
    <w:rsid w:val="00772BC1"/>
    <w:rsid w:val="00773579"/>
    <w:rsid w:val="0077382D"/>
    <w:rsid w:val="00773E35"/>
    <w:rsid w:val="007775F8"/>
    <w:rsid w:val="00781B95"/>
    <w:rsid w:val="00783BD9"/>
    <w:rsid w:val="00783E17"/>
    <w:rsid w:val="00784022"/>
    <w:rsid w:val="00784576"/>
    <w:rsid w:val="00784F13"/>
    <w:rsid w:val="0079011D"/>
    <w:rsid w:val="007933E8"/>
    <w:rsid w:val="0079717C"/>
    <w:rsid w:val="00797571"/>
    <w:rsid w:val="007A2303"/>
    <w:rsid w:val="007A2D83"/>
    <w:rsid w:val="007A2F3D"/>
    <w:rsid w:val="007A4E50"/>
    <w:rsid w:val="007A5036"/>
    <w:rsid w:val="007A6A77"/>
    <w:rsid w:val="007A6E2F"/>
    <w:rsid w:val="007B0034"/>
    <w:rsid w:val="007B411E"/>
    <w:rsid w:val="007B65E8"/>
    <w:rsid w:val="007B6695"/>
    <w:rsid w:val="007B729C"/>
    <w:rsid w:val="007B74FB"/>
    <w:rsid w:val="007C0B69"/>
    <w:rsid w:val="007C0CCF"/>
    <w:rsid w:val="007C2E31"/>
    <w:rsid w:val="007C3021"/>
    <w:rsid w:val="007C641B"/>
    <w:rsid w:val="007C70B7"/>
    <w:rsid w:val="007C714B"/>
    <w:rsid w:val="007C77A4"/>
    <w:rsid w:val="007C7C59"/>
    <w:rsid w:val="007D0FD8"/>
    <w:rsid w:val="007D2AFE"/>
    <w:rsid w:val="007D623F"/>
    <w:rsid w:val="007E1741"/>
    <w:rsid w:val="007F032E"/>
    <w:rsid w:val="007F05DD"/>
    <w:rsid w:val="007F55C4"/>
    <w:rsid w:val="00801B54"/>
    <w:rsid w:val="00804758"/>
    <w:rsid w:val="00811810"/>
    <w:rsid w:val="00815413"/>
    <w:rsid w:val="00815453"/>
    <w:rsid w:val="00822918"/>
    <w:rsid w:val="008256E8"/>
    <w:rsid w:val="00830D09"/>
    <w:rsid w:val="008315B3"/>
    <w:rsid w:val="00831B71"/>
    <w:rsid w:val="00834FB9"/>
    <w:rsid w:val="008362B8"/>
    <w:rsid w:val="00836D68"/>
    <w:rsid w:val="00845782"/>
    <w:rsid w:val="008524AB"/>
    <w:rsid w:val="00852D5D"/>
    <w:rsid w:val="00852E8D"/>
    <w:rsid w:val="00853249"/>
    <w:rsid w:val="00853564"/>
    <w:rsid w:val="008544C7"/>
    <w:rsid w:val="00854770"/>
    <w:rsid w:val="00856042"/>
    <w:rsid w:val="00857260"/>
    <w:rsid w:val="008579AA"/>
    <w:rsid w:val="00860C25"/>
    <w:rsid w:val="00860C29"/>
    <w:rsid w:val="00860CCE"/>
    <w:rsid w:val="00861D7C"/>
    <w:rsid w:val="00864B6B"/>
    <w:rsid w:val="00867974"/>
    <w:rsid w:val="0087360C"/>
    <w:rsid w:val="00884A21"/>
    <w:rsid w:val="00884B96"/>
    <w:rsid w:val="008851E5"/>
    <w:rsid w:val="008875B2"/>
    <w:rsid w:val="008906AA"/>
    <w:rsid w:val="008909F5"/>
    <w:rsid w:val="008935AF"/>
    <w:rsid w:val="00893C31"/>
    <w:rsid w:val="00894B05"/>
    <w:rsid w:val="008A0E2B"/>
    <w:rsid w:val="008A1DE1"/>
    <w:rsid w:val="008A1EEA"/>
    <w:rsid w:val="008A38E2"/>
    <w:rsid w:val="008A436E"/>
    <w:rsid w:val="008A4E92"/>
    <w:rsid w:val="008A4F4A"/>
    <w:rsid w:val="008A6943"/>
    <w:rsid w:val="008A7DB6"/>
    <w:rsid w:val="008B1B8E"/>
    <w:rsid w:val="008B3A9F"/>
    <w:rsid w:val="008B417D"/>
    <w:rsid w:val="008B6C47"/>
    <w:rsid w:val="008B71F4"/>
    <w:rsid w:val="008B7420"/>
    <w:rsid w:val="008C2AEF"/>
    <w:rsid w:val="008C5A1C"/>
    <w:rsid w:val="008C608E"/>
    <w:rsid w:val="008C66D0"/>
    <w:rsid w:val="008D344F"/>
    <w:rsid w:val="008D3EB3"/>
    <w:rsid w:val="008D3FC1"/>
    <w:rsid w:val="008D578E"/>
    <w:rsid w:val="008D5FA2"/>
    <w:rsid w:val="008D6DAF"/>
    <w:rsid w:val="008E1B7E"/>
    <w:rsid w:val="008E30BB"/>
    <w:rsid w:val="008E4DE0"/>
    <w:rsid w:val="008F2161"/>
    <w:rsid w:val="008F3BE2"/>
    <w:rsid w:val="008F7B1B"/>
    <w:rsid w:val="00901FC3"/>
    <w:rsid w:val="00904764"/>
    <w:rsid w:val="009071CF"/>
    <w:rsid w:val="00907488"/>
    <w:rsid w:val="00910B4C"/>
    <w:rsid w:val="00910F92"/>
    <w:rsid w:val="0091158E"/>
    <w:rsid w:val="0091581C"/>
    <w:rsid w:val="0091753E"/>
    <w:rsid w:val="00922D23"/>
    <w:rsid w:val="00923968"/>
    <w:rsid w:val="00925D7E"/>
    <w:rsid w:val="009264EE"/>
    <w:rsid w:val="00927A8B"/>
    <w:rsid w:val="00930D46"/>
    <w:rsid w:val="009316E7"/>
    <w:rsid w:val="00931A58"/>
    <w:rsid w:val="00932AC8"/>
    <w:rsid w:val="009353C7"/>
    <w:rsid w:val="00935BA0"/>
    <w:rsid w:val="009368D1"/>
    <w:rsid w:val="009400E0"/>
    <w:rsid w:val="00940976"/>
    <w:rsid w:val="0094235F"/>
    <w:rsid w:val="00942ECC"/>
    <w:rsid w:val="00946B6F"/>
    <w:rsid w:val="00946D2A"/>
    <w:rsid w:val="00947001"/>
    <w:rsid w:val="00947A40"/>
    <w:rsid w:val="00947EED"/>
    <w:rsid w:val="00947F9A"/>
    <w:rsid w:val="00952294"/>
    <w:rsid w:val="00953A8D"/>
    <w:rsid w:val="00954D2E"/>
    <w:rsid w:val="00956E7D"/>
    <w:rsid w:val="009573F7"/>
    <w:rsid w:val="00960016"/>
    <w:rsid w:val="009618A5"/>
    <w:rsid w:val="00961B3A"/>
    <w:rsid w:val="00961CE0"/>
    <w:rsid w:val="00963D30"/>
    <w:rsid w:val="0096610B"/>
    <w:rsid w:val="00967689"/>
    <w:rsid w:val="00973E32"/>
    <w:rsid w:val="00974974"/>
    <w:rsid w:val="009758EC"/>
    <w:rsid w:val="009759B7"/>
    <w:rsid w:val="009762A7"/>
    <w:rsid w:val="00977D4B"/>
    <w:rsid w:val="00982D05"/>
    <w:rsid w:val="00982F77"/>
    <w:rsid w:val="009831F0"/>
    <w:rsid w:val="009879DD"/>
    <w:rsid w:val="0099287B"/>
    <w:rsid w:val="00992C75"/>
    <w:rsid w:val="0099479C"/>
    <w:rsid w:val="0099566A"/>
    <w:rsid w:val="00995BD0"/>
    <w:rsid w:val="0099777C"/>
    <w:rsid w:val="009A0606"/>
    <w:rsid w:val="009A30FC"/>
    <w:rsid w:val="009A465F"/>
    <w:rsid w:val="009A5FA6"/>
    <w:rsid w:val="009A6EAA"/>
    <w:rsid w:val="009A7D60"/>
    <w:rsid w:val="009B0567"/>
    <w:rsid w:val="009B26F0"/>
    <w:rsid w:val="009B326D"/>
    <w:rsid w:val="009B359C"/>
    <w:rsid w:val="009B46D8"/>
    <w:rsid w:val="009C37EA"/>
    <w:rsid w:val="009C45BA"/>
    <w:rsid w:val="009C7C64"/>
    <w:rsid w:val="009D1371"/>
    <w:rsid w:val="009D14E3"/>
    <w:rsid w:val="009D1E41"/>
    <w:rsid w:val="009D31B6"/>
    <w:rsid w:val="009D47C6"/>
    <w:rsid w:val="009D5F1B"/>
    <w:rsid w:val="009E0CC9"/>
    <w:rsid w:val="009E324D"/>
    <w:rsid w:val="009E5FA2"/>
    <w:rsid w:val="009E6733"/>
    <w:rsid w:val="009F023F"/>
    <w:rsid w:val="009F047F"/>
    <w:rsid w:val="009F223F"/>
    <w:rsid w:val="009F7709"/>
    <w:rsid w:val="00A05C61"/>
    <w:rsid w:val="00A06E06"/>
    <w:rsid w:val="00A16E23"/>
    <w:rsid w:val="00A2318B"/>
    <w:rsid w:val="00A25DDF"/>
    <w:rsid w:val="00A27321"/>
    <w:rsid w:val="00A301E6"/>
    <w:rsid w:val="00A30CAB"/>
    <w:rsid w:val="00A31287"/>
    <w:rsid w:val="00A32661"/>
    <w:rsid w:val="00A328FA"/>
    <w:rsid w:val="00A33990"/>
    <w:rsid w:val="00A33D99"/>
    <w:rsid w:val="00A3666F"/>
    <w:rsid w:val="00A36951"/>
    <w:rsid w:val="00A41107"/>
    <w:rsid w:val="00A43143"/>
    <w:rsid w:val="00A46C38"/>
    <w:rsid w:val="00A51F78"/>
    <w:rsid w:val="00A53BCD"/>
    <w:rsid w:val="00A55078"/>
    <w:rsid w:val="00A6006E"/>
    <w:rsid w:val="00A615DD"/>
    <w:rsid w:val="00A62E3A"/>
    <w:rsid w:val="00A66109"/>
    <w:rsid w:val="00A66DAE"/>
    <w:rsid w:val="00A67B74"/>
    <w:rsid w:val="00A70188"/>
    <w:rsid w:val="00A72904"/>
    <w:rsid w:val="00A734FC"/>
    <w:rsid w:val="00A73C21"/>
    <w:rsid w:val="00A77290"/>
    <w:rsid w:val="00A801DF"/>
    <w:rsid w:val="00A81A5C"/>
    <w:rsid w:val="00A82DAA"/>
    <w:rsid w:val="00A84C94"/>
    <w:rsid w:val="00A86190"/>
    <w:rsid w:val="00A86237"/>
    <w:rsid w:val="00A87D74"/>
    <w:rsid w:val="00A9045F"/>
    <w:rsid w:val="00A946DC"/>
    <w:rsid w:val="00A952ED"/>
    <w:rsid w:val="00A96292"/>
    <w:rsid w:val="00A96E49"/>
    <w:rsid w:val="00AA1391"/>
    <w:rsid w:val="00AA3479"/>
    <w:rsid w:val="00AA4D3D"/>
    <w:rsid w:val="00AA6BF8"/>
    <w:rsid w:val="00AA7EA3"/>
    <w:rsid w:val="00AB0067"/>
    <w:rsid w:val="00AB00AE"/>
    <w:rsid w:val="00AB0A26"/>
    <w:rsid w:val="00AB1E37"/>
    <w:rsid w:val="00AB2003"/>
    <w:rsid w:val="00AB206F"/>
    <w:rsid w:val="00AB4350"/>
    <w:rsid w:val="00AB5190"/>
    <w:rsid w:val="00AB5401"/>
    <w:rsid w:val="00AB6117"/>
    <w:rsid w:val="00AB640C"/>
    <w:rsid w:val="00AB6E2F"/>
    <w:rsid w:val="00AB6EFF"/>
    <w:rsid w:val="00AB76EA"/>
    <w:rsid w:val="00AC1BE1"/>
    <w:rsid w:val="00AC4096"/>
    <w:rsid w:val="00AC79D6"/>
    <w:rsid w:val="00AD1E88"/>
    <w:rsid w:val="00AD267D"/>
    <w:rsid w:val="00AD4D09"/>
    <w:rsid w:val="00AD6A82"/>
    <w:rsid w:val="00AD7901"/>
    <w:rsid w:val="00AD7AEE"/>
    <w:rsid w:val="00AE23FD"/>
    <w:rsid w:val="00AE3766"/>
    <w:rsid w:val="00AE7CEA"/>
    <w:rsid w:val="00AF19EE"/>
    <w:rsid w:val="00AF1A8E"/>
    <w:rsid w:val="00AF2671"/>
    <w:rsid w:val="00AF2898"/>
    <w:rsid w:val="00AF3B12"/>
    <w:rsid w:val="00AF42D9"/>
    <w:rsid w:val="00AF43D7"/>
    <w:rsid w:val="00AF5988"/>
    <w:rsid w:val="00AF6FA5"/>
    <w:rsid w:val="00AF7032"/>
    <w:rsid w:val="00B017DB"/>
    <w:rsid w:val="00B01951"/>
    <w:rsid w:val="00B030D7"/>
    <w:rsid w:val="00B041C1"/>
    <w:rsid w:val="00B07608"/>
    <w:rsid w:val="00B11214"/>
    <w:rsid w:val="00B1271A"/>
    <w:rsid w:val="00B158E2"/>
    <w:rsid w:val="00B16102"/>
    <w:rsid w:val="00B215C7"/>
    <w:rsid w:val="00B21B90"/>
    <w:rsid w:val="00B26751"/>
    <w:rsid w:val="00B27ADE"/>
    <w:rsid w:val="00B30A3E"/>
    <w:rsid w:val="00B32B7B"/>
    <w:rsid w:val="00B33A50"/>
    <w:rsid w:val="00B33B01"/>
    <w:rsid w:val="00B33E99"/>
    <w:rsid w:val="00B341D7"/>
    <w:rsid w:val="00B34418"/>
    <w:rsid w:val="00B35046"/>
    <w:rsid w:val="00B35090"/>
    <w:rsid w:val="00B37276"/>
    <w:rsid w:val="00B42A0C"/>
    <w:rsid w:val="00B449C9"/>
    <w:rsid w:val="00B516D2"/>
    <w:rsid w:val="00B52314"/>
    <w:rsid w:val="00B5720D"/>
    <w:rsid w:val="00B60226"/>
    <w:rsid w:val="00B6239C"/>
    <w:rsid w:val="00B62CFA"/>
    <w:rsid w:val="00B673D1"/>
    <w:rsid w:val="00B67926"/>
    <w:rsid w:val="00B70147"/>
    <w:rsid w:val="00B72F97"/>
    <w:rsid w:val="00B74516"/>
    <w:rsid w:val="00B75BA3"/>
    <w:rsid w:val="00B7651B"/>
    <w:rsid w:val="00B8417D"/>
    <w:rsid w:val="00B868C4"/>
    <w:rsid w:val="00B86D1E"/>
    <w:rsid w:val="00B925EA"/>
    <w:rsid w:val="00B93954"/>
    <w:rsid w:val="00B94481"/>
    <w:rsid w:val="00B9490D"/>
    <w:rsid w:val="00B9575A"/>
    <w:rsid w:val="00B96682"/>
    <w:rsid w:val="00BA11AE"/>
    <w:rsid w:val="00BA19F6"/>
    <w:rsid w:val="00BA35A8"/>
    <w:rsid w:val="00BA3877"/>
    <w:rsid w:val="00BA4D20"/>
    <w:rsid w:val="00BB2C9E"/>
    <w:rsid w:val="00BB36D4"/>
    <w:rsid w:val="00BB576C"/>
    <w:rsid w:val="00BB5CEB"/>
    <w:rsid w:val="00BB69B3"/>
    <w:rsid w:val="00BC00DF"/>
    <w:rsid w:val="00BC19DB"/>
    <w:rsid w:val="00BC1F8D"/>
    <w:rsid w:val="00BC59B8"/>
    <w:rsid w:val="00BC6A94"/>
    <w:rsid w:val="00BC7375"/>
    <w:rsid w:val="00BD1B34"/>
    <w:rsid w:val="00BD214D"/>
    <w:rsid w:val="00BD269D"/>
    <w:rsid w:val="00BD3A06"/>
    <w:rsid w:val="00BD4D2A"/>
    <w:rsid w:val="00BD61F6"/>
    <w:rsid w:val="00BD7732"/>
    <w:rsid w:val="00BE348B"/>
    <w:rsid w:val="00BF1CCC"/>
    <w:rsid w:val="00BF2C43"/>
    <w:rsid w:val="00BF4149"/>
    <w:rsid w:val="00BF5570"/>
    <w:rsid w:val="00C04995"/>
    <w:rsid w:val="00C060E2"/>
    <w:rsid w:val="00C13211"/>
    <w:rsid w:val="00C135BD"/>
    <w:rsid w:val="00C13850"/>
    <w:rsid w:val="00C15885"/>
    <w:rsid w:val="00C16D0E"/>
    <w:rsid w:val="00C21190"/>
    <w:rsid w:val="00C24857"/>
    <w:rsid w:val="00C2502B"/>
    <w:rsid w:val="00C26132"/>
    <w:rsid w:val="00C279D0"/>
    <w:rsid w:val="00C32249"/>
    <w:rsid w:val="00C33259"/>
    <w:rsid w:val="00C3369A"/>
    <w:rsid w:val="00C35E46"/>
    <w:rsid w:val="00C3696A"/>
    <w:rsid w:val="00C36E25"/>
    <w:rsid w:val="00C405A9"/>
    <w:rsid w:val="00C40D88"/>
    <w:rsid w:val="00C411A4"/>
    <w:rsid w:val="00C43228"/>
    <w:rsid w:val="00C44C0F"/>
    <w:rsid w:val="00C45CAC"/>
    <w:rsid w:val="00C45DAE"/>
    <w:rsid w:val="00C473FC"/>
    <w:rsid w:val="00C50E30"/>
    <w:rsid w:val="00C526E6"/>
    <w:rsid w:val="00C602EE"/>
    <w:rsid w:val="00C60F16"/>
    <w:rsid w:val="00C64365"/>
    <w:rsid w:val="00C665A7"/>
    <w:rsid w:val="00C66753"/>
    <w:rsid w:val="00C671B2"/>
    <w:rsid w:val="00C70397"/>
    <w:rsid w:val="00C73DD0"/>
    <w:rsid w:val="00C74A4E"/>
    <w:rsid w:val="00C7525B"/>
    <w:rsid w:val="00C75662"/>
    <w:rsid w:val="00C77756"/>
    <w:rsid w:val="00C77F85"/>
    <w:rsid w:val="00C83A57"/>
    <w:rsid w:val="00C84546"/>
    <w:rsid w:val="00C9120A"/>
    <w:rsid w:val="00C916B8"/>
    <w:rsid w:val="00C919BB"/>
    <w:rsid w:val="00C9306F"/>
    <w:rsid w:val="00C96C02"/>
    <w:rsid w:val="00CA39F8"/>
    <w:rsid w:val="00CA5B9B"/>
    <w:rsid w:val="00CB0B87"/>
    <w:rsid w:val="00CB230A"/>
    <w:rsid w:val="00CB2D0A"/>
    <w:rsid w:val="00CC081F"/>
    <w:rsid w:val="00CC2C14"/>
    <w:rsid w:val="00CC36AC"/>
    <w:rsid w:val="00CC4C9B"/>
    <w:rsid w:val="00CC58F2"/>
    <w:rsid w:val="00CC5D61"/>
    <w:rsid w:val="00CC782E"/>
    <w:rsid w:val="00CD113E"/>
    <w:rsid w:val="00CD1F88"/>
    <w:rsid w:val="00CD2483"/>
    <w:rsid w:val="00CD6170"/>
    <w:rsid w:val="00CD61A5"/>
    <w:rsid w:val="00CD7E08"/>
    <w:rsid w:val="00CE04D2"/>
    <w:rsid w:val="00CE215A"/>
    <w:rsid w:val="00CE3282"/>
    <w:rsid w:val="00CE3E36"/>
    <w:rsid w:val="00CE7E32"/>
    <w:rsid w:val="00CE7EDE"/>
    <w:rsid w:val="00CF20E8"/>
    <w:rsid w:val="00CF3202"/>
    <w:rsid w:val="00CF3BD9"/>
    <w:rsid w:val="00CF44DA"/>
    <w:rsid w:val="00CF4721"/>
    <w:rsid w:val="00D00659"/>
    <w:rsid w:val="00D02067"/>
    <w:rsid w:val="00D03AE8"/>
    <w:rsid w:val="00D04A95"/>
    <w:rsid w:val="00D057DA"/>
    <w:rsid w:val="00D067E3"/>
    <w:rsid w:val="00D14321"/>
    <w:rsid w:val="00D26ABC"/>
    <w:rsid w:val="00D26D01"/>
    <w:rsid w:val="00D26F60"/>
    <w:rsid w:val="00D31BBB"/>
    <w:rsid w:val="00D31F38"/>
    <w:rsid w:val="00D32459"/>
    <w:rsid w:val="00D33C64"/>
    <w:rsid w:val="00D3412A"/>
    <w:rsid w:val="00D347C7"/>
    <w:rsid w:val="00D37EBC"/>
    <w:rsid w:val="00D424BB"/>
    <w:rsid w:val="00D45357"/>
    <w:rsid w:val="00D46C88"/>
    <w:rsid w:val="00D4705B"/>
    <w:rsid w:val="00D507D8"/>
    <w:rsid w:val="00D51D2D"/>
    <w:rsid w:val="00D567D6"/>
    <w:rsid w:val="00D5716E"/>
    <w:rsid w:val="00D63E00"/>
    <w:rsid w:val="00D65DB3"/>
    <w:rsid w:val="00D66070"/>
    <w:rsid w:val="00D66734"/>
    <w:rsid w:val="00D67921"/>
    <w:rsid w:val="00D67C14"/>
    <w:rsid w:val="00D758F1"/>
    <w:rsid w:val="00D758F7"/>
    <w:rsid w:val="00D75BF2"/>
    <w:rsid w:val="00D83E7B"/>
    <w:rsid w:val="00D853FB"/>
    <w:rsid w:val="00D912AE"/>
    <w:rsid w:val="00D9393E"/>
    <w:rsid w:val="00D94684"/>
    <w:rsid w:val="00D95B1A"/>
    <w:rsid w:val="00D95BF5"/>
    <w:rsid w:val="00DA1432"/>
    <w:rsid w:val="00DA166D"/>
    <w:rsid w:val="00DA1D1F"/>
    <w:rsid w:val="00DA3057"/>
    <w:rsid w:val="00DA3F53"/>
    <w:rsid w:val="00DA4F3E"/>
    <w:rsid w:val="00DA6C75"/>
    <w:rsid w:val="00DB65B2"/>
    <w:rsid w:val="00DB6C65"/>
    <w:rsid w:val="00DC000D"/>
    <w:rsid w:val="00DC0193"/>
    <w:rsid w:val="00DC1BD7"/>
    <w:rsid w:val="00DC396E"/>
    <w:rsid w:val="00DC62A2"/>
    <w:rsid w:val="00DC6C42"/>
    <w:rsid w:val="00DC7BF6"/>
    <w:rsid w:val="00DD281B"/>
    <w:rsid w:val="00DD2C4A"/>
    <w:rsid w:val="00DD3EB9"/>
    <w:rsid w:val="00DD417A"/>
    <w:rsid w:val="00DE2242"/>
    <w:rsid w:val="00DE3A06"/>
    <w:rsid w:val="00DE57B3"/>
    <w:rsid w:val="00DE59EC"/>
    <w:rsid w:val="00DE60D3"/>
    <w:rsid w:val="00DE61F4"/>
    <w:rsid w:val="00DE728B"/>
    <w:rsid w:val="00DF4A31"/>
    <w:rsid w:val="00DF6CC0"/>
    <w:rsid w:val="00DF7094"/>
    <w:rsid w:val="00E0316D"/>
    <w:rsid w:val="00E031E3"/>
    <w:rsid w:val="00E04578"/>
    <w:rsid w:val="00E10AA6"/>
    <w:rsid w:val="00E10F58"/>
    <w:rsid w:val="00E142BD"/>
    <w:rsid w:val="00E145AC"/>
    <w:rsid w:val="00E15B11"/>
    <w:rsid w:val="00E17264"/>
    <w:rsid w:val="00E21313"/>
    <w:rsid w:val="00E249A1"/>
    <w:rsid w:val="00E24D9D"/>
    <w:rsid w:val="00E328C9"/>
    <w:rsid w:val="00E34A9C"/>
    <w:rsid w:val="00E34CEA"/>
    <w:rsid w:val="00E40628"/>
    <w:rsid w:val="00E4560B"/>
    <w:rsid w:val="00E467AE"/>
    <w:rsid w:val="00E47C9D"/>
    <w:rsid w:val="00E50EAE"/>
    <w:rsid w:val="00E56556"/>
    <w:rsid w:val="00E57C5A"/>
    <w:rsid w:val="00E608D8"/>
    <w:rsid w:val="00E61E7C"/>
    <w:rsid w:val="00E63111"/>
    <w:rsid w:val="00E6381E"/>
    <w:rsid w:val="00E676AA"/>
    <w:rsid w:val="00E70067"/>
    <w:rsid w:val="00E71378"/>
    <w:rsid w:val="00E74038"/>
    <w:rsid w:val="00E744D7"/>
    <w:rsid w:val="00E74626"/>
    <w:rsid w:val="00E748FA"/>
    <w:rsid w:val="00E75EA8"/>
    <w:rsid w:val="00E7618E"/>
    <w:rsid w:val="00E76C16"/>
    <w:rsid w:val="00E7750E"/>
    <w:rsid w:val="00E77B80"/>
    <w:rsid w:val="00E8064B"/>
    <w:rsid w:val="00E834CE"/>
    <w:rsid w:val="00E83811"/>
    <w:rsid w:val="00E841D8"/>
    <w:rsid w:val="00E8503D"/>
    <w:rsid w:val="00E87CFC"/>
    <w:rsid w:val="00E90B79"/>
    <w:rsid w:val="00E90D08"/>
    <w:rsid w:val="00E92B7B"/>
    <w:rsid w:val="00E93194"/>
    <w:rsid w:val="00E939BB"/>
    <w:rsid w:val="00E95387"/>
    <w:rsid w:val="00EA1819"/>
    <w:rsid w:val="00EA3BEA"/>
    <w:rsid w:val="00EA567B"/>
    <w:rsid w:val="00EA5856"/>
    <w:rsid w:val="00EB11F6"/>
    <w:rsid w:val="00EB4A5E"/>
    <w:rsid w:val="00EB5113"/>
    <w:rsid w:val="00EB58D2"/>
    <w:rsid w:val="00EC0622"/>
    <w:rsid w:val="00EC25CE"/>
    <w:rsid w:val="00EC2BBC"/>
    <w:rsid w:val="00EC4BB6"/>
    <w:rsid w:val="00EC6157"/>
    <w:rsid w:val="00EC7065"/>
    <w:rsid w:val="00ED1755"/>
    <w:rsid w:val="00ED188F"/>
    <w:rsid w:val="00ED3E2E"/>
    <w:rsid w:val="00ED4627"/>
    <w:rsid w:val="00ED554C"/>
    <w:rsid w:val="00ED5743"/>
    <w:rsid w:val="00ED59AF"/>
    <w:rsid w:val="00ED769F"/>
    <w:rsid w:val="00ED7A53"/>
    <w:rsid w:val="00ED7E4B"/>
    <w:rsid w:val="00EE185F"/>
    <w:rsid w:val="00EE4B20"/>
    <w:rsid w:val="00EE4E66"/>
    <w:rsid w:val="00EE51B6"/>
    <w:rsid w:val="00EE6CDD"/>
    <w:rsid w:val="00EE7F8A"/>
    <w:rsid w:val="00EF2CB6"/>
    <w:rsid w:val="00F0053C"/>
    <w:rsid w:val="00F016E3"/>
    <w:rsid w:val="00F018CA"/>
    <w:rsid w:val="00F0266C"/>
    <w:rsid w:val="00F0407C"/>
    <w:rsid w:val="00F05719"/>
    <w:rsid w:val="00F0746A"/>
    <w:rsid w:val="00F10832"/>
    <w:rsid w:val="00F10ABF"/>
    <w:rsid w:val="00F170B9"/>
    <w:rsid w:val="00F170D6"/>
    <w:rsid w:val="00F20DC9"/>
    <w:rsid w:val="00F2227F"/>
    <w:rsid w:val="00F2697F"/>
    <w:rsid w:val="00F32251"/>
    <w:rsid w:val="00F339E3"/>
    <w:rsid w:val="00F35DF4"/>
    <w:rsid w:val="00F365D0"/>
    <w:rsid w:val="00F406DA"/>
    <w:rsid w:val="00F41344"/>
    <w:rsid w:val="00F41F6A"/>
    <w:rsid w:val="00F4288B"/>
    <w:rsid w:val="00F42C90"/>
    <w:rsid w:val="00F45B2C"/>
    <w:rsid w:val="00F45D44"/>
    <w:rsid w:val="00F46F44"/>
    <w:rsid w:val="00F47EE5"/>
    <w:rsid w:val="00F51FA2"/>
    <w:rsid w:val="00F54C34"/>
    <w:rsid w:val="00F57AC1"/>
    <w:rsid w:val="00F62567"/>
    <w:rsid w:val="00F6718A"/>
    <w:rsid w:val="00F70A33"/>
    <w:rsid w:val="00F746C4"/>
    <w:rsid w:val="00F74E17"/>
    <w:rsid w:val="00F76B41"/>
    <w:rsid w:val="00F77873"/>
    <w:rsid w:val="00F80C2E"/>
    <w:rsid w:val="00F82776"/>
    <w:rsid w:val="00F82D0B"/>
    <w:rsid w:val="00F864F5"/>
    <w:rsid w:val="00F873D8"/>
    <w:rsid w:val="00F92431"/>
    <w:rsid w:val="00F93104"/>
    <w:rsid w:val="00F93339"/>
    <w:rsid w:val="00F949AB"/>
    <w:rsid w:val="00FA1CCB"/>
    <w:rsid w:val="00FA409A"/>
    <w:rsid w:val="00FA6985"/>
    <w:rsid w:val="00FB1305"/>
    <w:rsid w:val="00FB1344"/>
    <w:rsid w:val="00FB514D"/>
    <w:rsid w:val="00FB6F17"/>
    <w:rsid w:val="00FB7008"/>
    <w:rsid w:val="00FC09F8"/>
    <w:rsid w:val="00FC0DDB"/>
    <w:rsid w:val="00FC194E"/>
    <w:rsid w:val="00FC5E2A"/>
    <w:rsid w:val="00FC71BB"/>
    <w:rsid w:val="00FD1640"/>
    <w:rsid w:val="00FD1694"/>
    <w:rsid w:val="00FD41A5"/>
    <w:rsid w:val="00FD5AEE"/>
    <w:rsid w:val="00FD6720"/>
    <w:rsid w:val="00FD67FC"/>
    <w:rsid w:val="00FE02FF"/>
    <w:rsid w:val="00FE03F7"/>
    <w:rsid w:val="00FE066A"/>
    <w:rsid w:val="00FE177D"/>
    <w:rsid w:val="00FE261E"/>
    <w:rsid w:val="00FE7369"/>
    <w:rsid w:val="00FF0F4E"/>
    <w:rsid w:val="00FF35A0"/>
    <w:rsid w:val="00FF3F82"/>
    <w:rsid w:val="00FF6991"/>
    <w:rsid w:val="00FF6A0F"/>
    <w:rsid w:val="00FF6A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92AAC"/>
  <w15:docId w15:val="{63EC0566-51C5-48C7-996B-6893FB42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11"/>
    <w:rPr>
      <w:sz w:val="24"/>
      <w:szCs w:val="24"/>
      <w:lang w:eastAsia="ru-RU"/>
    </w:rPr>
  </w:style>
  <w:style w:type="paragraph" w:styleId="Heading4">
    <w:name w:val="heading 4"/>
    <w:basedOn w:val="Normal"/>
    <w:qFormat/>
    <w:rsid w:val="00544B6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4B62"/>
    <w:pPr>
      <w:spacing w:before="100" w:beforeAutospacing="1" w:after="100" w:afterAutospacing="1"/>
    </w:pPr>
    <w:rPr>
      <w:rFonts w:ascii="Verdana" w:hAnsi="Verdana"/>
      <w:sz w:val="18"/>
      <w:szCs w:val="18"/>
    </w:rPr>
  </w:style>
  <w:style w:type="paragraph" w:styleId="Header">
    <w:name w:val="header"/>
    <w:basedOn w:val="Normal"/>
    <w:link w:val="HeaderChar"/>
    <w:uiPriority w:val="99"/>
    <w:rsid w:val="00AA4D3D"/>
    <w:pPr>
      <w:tabs>
        <w:tab w:val="center" w:pos="4677"/>
        <w:tab w:val="right" w:pos="9355"/>
      </w:tabs>
    </w:pPr>
  </w:style>
  <w:style w:type="character" w:styleId="PageNumber">
    <w:name w:val="page number"/>
    <w:basedOn w:val="DefaultParagraphFont"/>
    <w:rsid w:val="00AA4D3D"/>
  </w:style>
  <w:style w:type="character" w:styleId="Hyperlink">
    <w:name w:val="Hyperlink"/>
    <w:rsid w:val="001B7E55"/>
    <w:rPr>
      <w:color w:val="0000FF"/>
      <w:u w:val="single"/>
    </w:rPr>
  </w:style>
  <w:style w:type="paragraph" w:styleId="Footer">
    <w:name w:val="footer"/>
    <w:basedOn w:val="Normal"/>
    <w:link w:val="FooterChar"/>
    <w:uiPriority w:val="99"/>
    <w:rsid w:val="001B7E55"/>
    <w:pPr>
      <w:tabs>
        <w:tab w:val="center" w:pos="4153"/>
        <w:tab w:val="right" w:pos="8306"/>
      </w:tabs>
    </w:pPr>
    <w:rPr>
      <w:lang w:eastAsia="lv-LV"/>
    </w:rPr>
  </w:style>
  <w:style w:type="character" w:customStyle="1" w:styleId="FooterChar">
    <w:name w:val="Footer Char"/>
    <w:link w:val="Footer"/>
    <w:uiPriority w:val="99"/>
    <w:rsid w:val="001B7E55"/>
    <w:rPr>
      <w:sz w:val="24"/>
      <w:szCs w:val="24"/>
    </w:rPr>
  </w:style>
  <w:style w:type="paragraph" w:styleId="BalloonText">
    <w:name w:val="Balloon Text"/>
    <w:basedOn w:val="Normal"/>
    <w:link w:val="BalloonTextChar"/>
    <w:rsid w:val="00495F2D"/>
    <w:rPr>
      <w:rFonts w:ascii="Tahoma" w:hAnsi="Tahoma" w:cs="Tahoma"/>
      <w:sz w:val="16"/>
      <w:szCs w:val="16"/>
    </w:rPr>
  </w:style>
  <w:style w:type="character" w:customStyle="1" w:styleId="BalloonTextChar">
    <w:name w:val="Balloon Text Char"/>
    <w:link w:val="BalloonText"/>
    <w:rsid w:val="00495F2D"/>
    <w:rPr>
      <w:rFonts w:ascii="Tahoma" w:hAnsi="Tahoma" w:cs="Tahoma"/>
      <w:sz w:val="16"/>
      <w:szCs w:val="16"/>
      <w:lang w:val="ru-RU" w:eastAsia="ru-RU"/>
    </w:rPr>
  </w:style>
  <w:style w:type="paragraph" w:styleId="BodyText">
    <w:name w:val="Body Text"/>
    <w:basedOn w:val="Normal"/>
    <w:link w:val="BodyTextChar"/>
    <w:rsid w:val="007D2AFE"/>
    <w:pPr>
      <w:spacing w:after="120"/>
    </w:pPr>
    <w:rPr>
      <w:rFonts w:ascii="RimTimes" w:hAnsi="RimTimes"/>
      <w:sz w:val="20"/>
      <w:szCs w:val="20"/>
      <w:lang w:eastAsia="en-US"/>
    </w:rPr>
  </w:style>
  <w:style w:type="character" w:customStyle="1" w:styleId="BodyTextChar">
    <w:name w:val="Body Text Char"/>
    <w:link w:val="BodyText"/>
    <w:rsid w:val="007D2AFE"/>
    <w:rPr>
      <w:rFonts w:ascii="RimTimes" w:hAnsi="RimTimes"/>
      <w:lang w:eastAsia="en-US"/>
    </w:rPr>
  </w:style>
  <w:style w:type="paragraph" w:styleId="BodyTextIndent2">
    <w:name w:val="Body Text Indent 2"/>
    <w:basedOn w:val="Normal"/>
    <w:link w:val="BodyTextIndent2Char"/>
    <w:rsid w:val="00F949AB"/>
    <w:pPr>
      <w:spacing w:after="120" w:line="480" w:lineRule="auto"/>
      <w:ind w:left="283"/>
    </w:pPr>
  </w:style>
  <w:style w:type="character" w:customStyle="1" w:styleId="BodyTextIndent2Char">
    <w:name w:val="Body Text Indent 2 Char"/>
    <w:link w:val="BodyTextIndent2"/>
    <w:rsid w:val="00F949AB"/>
    <w:rPr>
      <w:sz w:val="24"/>
      <w:szCs w:val="24"/>
      <w:lang w:val="ru-RU" w:eastAsia="ru-RU"/>
    </w:rPr>
  </w:style>
  <w:style w:type="character" w:styleId="CommentReference">
    <w:name w:val="annotation reference"/>
    <w:rsid w:val="00DE61F4"/>
    <w:rPr>
      <w:sz w:val="16"/>
      <w:szCs w:val="16"/>
    </w:rPr>
  </w:style>
  <w:style w:type="paragraph" w:styleId="CommentText">
    <w:name w:val="annotation text"/>
    <w:basedOn w:val="Normal"/>
    <w:link w:val="CommentTextChar"/>
    <w:rsid w:val="00DE61F4"/>
    <w:rPr>
      <w:sz w:val="20"/>
      <w:szCs w:val="20"/>
    </w:rPr>
  </w:style>
  <w:style w:type="character" w:customStyle="1" w:styleId="CommentTextChar">
    <w:name w:val="Comment Text Char"/>
    <w:link w:val="CommentText"/>
    <w:rsid w:val="00DE61F4"/>
    <w:rPr>
      <w:lang w:val="ru-RU" w:eastAsia="ru-RU"/>
    </w:rPr>
  </w:style>
  <w:style w:type="paragraph" w:styleId="CommentSubject">
    <w:name w:val="annotation subject"/>
    <w:basedOn w:val="CommentText"/>
    <w:next w:val="CommentText"/>
    <w:link w:val="CommentSubjectChar"/>
    <w:rsid w:val="00DE61F4"/>
    <w:rPr>
      <w:b/>
      <w:bCs/>
    </w:rPr>
  </w:style>
  <w:style w:type="character" w:customStyle="1" w:styleId="CommentSubjectChar">
    <w:name w:val="Comment Subject Char"/>
    <w:link w:val="CommentSubject"/>
    <w:rsid w:val="00DE61F4"/>
    <w:rPr>
      <w:b/>
      <w:bCs/>
      <w:lang w:val="ru-RU" w:eastAsia="ru-RU"/>
    </w:rPr>
  </w:style>
  <w:style w:type="paragraph" w:styleId="ListParagraph">
    <w:name w:val="List Paragraph"/>
    <w:basedOn w:val="Normal"/>
    <w:uiPriority w:val="34"/>
    <w:qFormat/>
    <w:rsid w:val="007A5036"/>
    <w:pPr>
      <w:ind w:left="720"/>
    </w:pPr>
  </w:style>
  <w:style w:type="character" w:customStyle="1" w:styleId="HeaderChar">
    <w:name w:val="Header Char"/>
    <w:basedOn w:val="DefaultParagraphFont"/>
    <w:link w:val="Header"/>
    <w:uiPriority w:val="99"/>
    <w:rsid w:val="00973E32"/>
    <w:rPr>
      <w:sz w:val="24"/>
      <w:szCs w:val="24"/>
      <w:lang w:val="ru-RU" w:eastAsia="ru-RU"/>
    </w:rPr>
  </w:style>
  <w:style w:type="character" w:customStyle="1" w:styleId="st1">
    <w:name w:val="st1"/>
    <w:basedOn w:val="DefaultParagraphFont"/>
    <w:rsid w:val="0041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6">
      <w:bodyDiv w:val="1"/>
      <w:marLeft w:val="0"/>
      <w:marRight w:val="0"/>
      <w:marTop w:val="0"/>
      <w:marBottom w:val="0"/>
      <w:divBdr>
        <w:top w:val="none" w:sz="0" w:space="0" w:color="auto"/>
        <w:left w:val="none" w:sz="0" w:space="0" w:color="auto"/>
        <w:bottom w:val="none" w:sz="0" w:space="0" w:color="auto"/>
        <w:right w:val="none" w:sz="0" w:space="0" w:color="auto"/>
      </w:divBdr>
      <w:divsChild>
        <w:div w:id="529269180">
          <w:marLeft w:val="0"/>
          <w:marRight w:val="0"/>
          <w:marTop w:val="0"/>
          <w:marBottom w:val="0"/>
          <w:divBdr>
            <w:top w:val="none" w:sz="0" w:space="0" w:color="auto"/>
            <w:left w:val="none" w:sz="0" w:space="0" w:color="auto"/>
            <w:bottom w:val="none" w:sz="0" w:space="0" w:color="auto"/>
            <w:right w:val="none" w:sz="0" w:space="0" w:color="auto"/>
          </w:divBdr>
          <w:divsChild>
            <w:div w:id="20177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688">
      <w:bodyDiv w:val="1"/>
      <w:marLeft w:val="0"/>
      <w:marRight w:val="0"/>
      <w:marTop w:val="0"/>
      <w:marBottom w:val="0"/>
      <w:divBdr>
        <w:top w:val="none" w:sz="0" w:space="0" w:color="auto"/>
        <w:left w:val="none" w:sz="0" w:space="0" w:color="auto"/>
        <w:bottom w:val="none" w:sz="0" w:space="0" w:color="auto"/>
        <w:right w:val="none" w:sz="0" w:space="0" w:color="auto"/>
      </w:divBdr>
      <w:divsChild>
        <w:div w:id="1790539915">
          <w:marLeft w:val="0"/>
          <w:marRight w:val="0"/>
          <w:marTop w:val="0"/>
          <w:marBottom w:val="0"/>
          <w:divBdr>
            <w:top w:val="none" w:sz="0" w:space="0" w:color="auto"/>
            <w:left w:val="none" w:sz="0" w:space="0" w:color="auto"/>
            <w:bottom w:val="none" w:sz="0" w:space="0" w:color="auto"/>
            <w:right w:val="none" w:sz="0" w:space="0" w:color="auto"/>
          </w:divBdr>
          <w:divsChild>
            <w:div w:id="14291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49680">
      <w:bodyDiv w:val="1"/>
      <w:marLeft w:val="0"/>
      <w:marRight w:val="0"/>
      <w:marTop w:val="0"/>
      <w:marBottom w:val="0"/>
      <w:divBdr>
        <w:top w:val="none" w:sz="0" w:space="0" w:color="auto"/>
        <w:left w:val="none" w:sz="0" w:space="0" w:color="auto"/>
        <w:bottom w:val="none" w:sz="0" w:space="0" w:color="auto"/>
        <w:right w:val="none" w:sz="0" w:space="0" w:color="auto"/>
      </w:divBdr>
      <w:divsChild>
        <w:div w:id="2005008475">
          <w:marLeft w:val="0"/>
          <w:marRight w:val="0"/>
          <w:marTop w:val="0"/>
          <w:marBottom w:val="0"/>
          <w:divBdr>
            <w:top w:val="none" w:sz="0" w:space="0" w:color="auto"/>
            <w:left w:val="none" w:sz="0" w:space="0" w:color="auto"/>
            <w:bottom w:val="none" w:sz="0" w:space="0" w:color="auto"/>
            <w:right w:val="none" w:sz="0" w:space="0" w:color="auto"/>
          </w:divBdr>
          <w:divsChild>
            <w:div w:id="1274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3684">
      <w:bodyDiv w:val="1"/>
      <w:marLeft w:val="0"/>
      <w:marRight w:val="0"/>
      <w:marTop w:val="0"/>
      <w:marBottom w:val="0"/>
      <w:divBdr>
        <w:top w:val="none" w:sz="0" w:space="0" w:color="auto"/>
        <w:left w:val="none" w:sz="0" w:space="0" w:color="auto"/>
        <w:bottom w:val="none" w:sz="0" w:space="0" w:color="auto"/>
        <w:right w:val="none" w:sz="0" w:space="0" w:color="auto"/>
      </w:divBdr>
      <w:divsChild>
        <w:div w:id="1878546662">
          <w:marLeft w:val="0"/>
          <w:marRight w:val="0"/>
          <w:marTop w:val="0"/>
          <w:marBottom w:val="0"/>
          <w:divBdr>
            <w:top w:val="none" w:sz="0" w:space="0" w:color="auto"/>
            <w:left w:val="none" w:sz="0" w:space="0" w:color="auto"/>
            <w:bottom w:val="none" w:sz="0" w:space="0" w:color="auto"/>
            <w:right w:val="none" w:sz="0" w:space="0" w:color="auto"/>
          </w:divBdr>
          <w:divsChild>
            <w:div w:id="1535847376">
              <w:marLeft w:val="0"/>
              <w:marRight w:val="0"/>
              <w:marTop w:val="0"/>
              <w:marBottom w:val="0"/>
              <w:divBdr>
                <w:top w:val="none" w:sz="0" w:space="0" w:color="auto"/>
                <w:left w:val="none" w:sz="0" w:space="0" w:color="auto"/>
                <w:bottom w:val="none" w:sz="0" w:space="0" w:color="auto"/>
                <w:right w:val="none" w:sz="0" w:space="0" w:color="auto"/>
              </w:divBdr>
              <w:divsChild>
                <w:div w:id="69426265">
                  <w:marLeft w:val="0"/>
                  <w:marRight w:val="0"/>
                  <w:marTop w:val="0"/>
                  <w:marBottom w:val="0"/>
                  <w:divBdr>
                    <w:top w:val="none" w:sz="0" w:space="0" w:color="auto"/>
                    <w:left w:val="none" w:sz="0" w:space="0" w:color="auto"/>
                    <w:bottom w:val="none" w:sz="0" w:space="0" w:color="auto"/>
                    <w:right w:val="none" w:sz="0" w:space="0" w:color="auto"/>
                  </w:divBdr>
                  <w:divsChild>
                    <w:div w:id="401366383">
                      <w:marLeft w:val="0"/>
                      <w:marRight w:val="0"/>
                      <w:marTop w:val="0"/>
                      <w:marBottom w:val="0"/>
                      <w:divBdr>
                        <w:top w:val="none" w:sz="0" w:space="0" w:color="auto"/>
                        <w:left w:val="none" w:sz="0" w:space="0" w:color="auto"/>
                        <w:bottom w:val="none" w:sz="0" w:space="0" w:color="auto"/>
                        <w:right w:val="none" w:sz="0" w:space="0" w:color="auto"/>
                      </w:divBdr>
                      <w:divsChild>
                        <w:div w:id="811141602">
                          <w:marLeft w:val="0"/>
                          <w:marRight w:val="0"/>
                          <w:marTop w:val="0"/>
                          <w:marBottom w:val="0"/>
                          <w:divBdr>
                            <w:top w:val="none" w:sz="0" w:space="0" w:color="auto"/>
                            <w:left w:val="none" w:sz="0" w:space="0" w:color="auto"/>
                            <w:bottom w:val="none" w:sz="0" w:space="0" w:color="auto"/>
                            <w:right w:val="none" w:sz="0" w:space="0" w:color="auto"/>
                          </w:divBdr>
                          <w:divsChild>
                            <w:div w:id="15379642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439188">
      <w:bodyDiv w:val="1"/>
      <w:marLeft w:val="0"/>
      <w:marRight w:val="0"/>
      <w:marTop w:val="0"/>
      <w:marBottom w:val="0"/>
      <w:divBdr>
        <w:top w:val="none" w:sz="0" w:space="0" w:color="auto"/>
        <w:left w:val="none" w:sz="0" w:space="0" w:color="auto"/>
        <w:bottom w:val="none" w:sz="0" w:space="0" w:color="auto"/>
        <w:right w:val="none" w:sz="0" w:space="0" w:color="auto"/>
      </w:divBdr>
      <w:divsChild>
        <w:div w:id="1142574257">
          <w:marLeft w:val="0"/>
          <w:marRight w:val="0"/>
          <w:marTop w:val="0"/>
          <w:marBottom w:val="0"/>
          <w:divBdr>
            <w:top w:val="none" w:sz="0" w:space="0" w:color="auto"/>
            <w:left w:val="none" w:sz="0" w:space="0" w:color="auto"/>
            <w:bottom w:val="none" w:sz="0" w:space="0" w:color="auto"/>
            <w:right w:val="none" w:sz="0" w:space="0" w:color="auto"/>
          </w:divBdr>
          <w:divsChild>
            <w:div w:id="2136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9228">
      <w:bodyDiv w:val="1"/>
      <w:marLeft w:val="0"/>
      <w:marRight w:val="0"/>
      <w:marTop w:val="0"/>
      <w:marBottom w:val="0"/>
      <w:divBdr>
        <w:top w:val="none" w:sz="0" w:space="0" w:color="auto"/>
        <w:left w:val="none" w:sz="0" w:space="0" w:color="auto"/>
        <w:bottom w:val="none" w:sz="0" w:space="0" w:color="auto"/>
        <w:right w:val="none" w:sz="0" w:space="0" w:color="auto"/>
      </w:divBdr>
      <w:divsChild>
        <w:div w:id="371614526">
          <w:marLeft w:val="0"/>
          <w:marRight w:val="0"/>
          <w:marTop w:val="0"/>
          <w:marBottom w:val="0"/>
          <w:divBdr>
            <w:top w:val="none" w:sz="0" w:space="0" w:color="auto"/>
            <w:left w:val="none" w:sz="0" w:space="0" w:color="auto"/>
            <w:bottom w:val="none" w:sz="0" w:space="0" w:color="auto"/>
            <w:right w:val="none" w:sz="0" w:space="0" w:color="auto"/>
          </w:divBdr>
          <w:divsChild>
            <w:div w:id="17439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7729">
      <w:bodyDiv w:val="1"/>
      <w:marLeft w:val="0"/>
      <w:marRight w:val="0"/>
      <w:marTop w:val="0"/>
      <w:marBottom w:val="0"/>
      <w:divBdr>
        <w:top w:val="none" w:sz="0" w:space="0" w:color="auto"/>
        <w:left w:val="none" w:sz="0" w:space="0" w:color="auto"/>
        <w:bottom w:val="none" w:sz="0" w:space="0" w:color="auto"/>
        <w:right w:val="none" w:sz="0" w:space="0" w:color="auto"/>
      </w:divBdr>
      <w:divsChild>
        <w:div w:id="1266811356">
          <w:marLeft w:val="0"/>
          <w:marRight w:val="0"/>
          <w:marTop w:val="0"/>
          <w:marBottom w:val="0"/>
          <w:divBdr>
            <w:top w:val="none" w:sz="0" w:space="0" w:color="auto"/>
            <w:left w:val="none" w:sz="0" w:space="0" w:color="auto"/>
            <w:bottom w:val="none" w:sz="0" w:space="0" w:color="auto"/>
            <w:right w:val="none" w:sz="0" w:space="0" w:color="auto"/>
          </w:divBdr>
          <w:divsChild>
            <w:div w:id="2104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194">
      <w:bodyDiv w:val="1"/>
      <w:marLeft w:val="0"/>
      <w:marRight w:val="0"/>
      <w:marTop w:val="0"/>
      <w:marBottom w:val="0"/>
      <w:divBdr>
        <w:top w:val="none" w:sz="0" w:space="0" w:color="auto"/>
        <w:left w:val="none" w:sz="0" w:space="0" w:color="auto"/>
        <w:bottom w:val="none" w:sz="0" w:space="0" w:color="auto"/>
        <w:right w:val="none" w:sz="0" w:space="0" w:color="auto"/>
      </w:divBdr>
      <w:divsChild>
        <w:div w:id="964189951">
          <w:marLeft w:val="0"/>
          <w:marRight w:val="0"/>
          <w:marTop w:val="0"/>
          <w:marBottom w:val="0"/>
          <w:divBdr>
            <w:top w:val="none" w:sz="0" w:space="0" w:color="auto"/>
            <w:left w:val="none" w:sz="0" w:space="0" w:color="auto"/>
            <w:bottom w:val="none" w:sz="0" w:space="0" w:color="auto"/>
            <w:right w:val="none" w:sz="0" w:space="0" w:color="auto"/>
          </w:divBdr>
          <w:divsChild>
            <w:div w:id="823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nda.Zoldnere@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757A8FDBC54A6A8540191F48EACB9B"/>
        <w:category>
          <w:name w:val="General"/>
          <w:gallery w:val="placeholder"/>
        </w:category>
        <w:types>
          <w:type w:val="bbPlcHdr"/>
        </w:types>
        <w:behaviors>
          <w:behavior w:val="content"/>
        </w:behaviors>
        <w:guid w:val="{B1686128-5587-4C28-AE49-AE2BDB93262B}"/>
      </w:docPartPr>
      <w:docPartBody>
        <w:p w:rsidR="00675AC9" w:rsidRDefault="00DD0062" w:rsidP="00DD0062">
          <w:pPr>
            <w:pStyle w:val="F2757A8FDBC54A6A8540191F48EACB9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62"/>
    <w:rsid w:val="000263DE"/>
    <w:rsid w:val="00055E92"/>
    <w:rsid w:val="000F0F01"/>
    <w:rsid w:val="00101021"/>
    <w:rsid w:val="00134676"/>
    <w:rsid w:val="001C19A8"/>
    <w:rsid w:val="003214FA"/>
    <w:rsid w:val="0032559D"/>
    <w:rsid w:val="003D157B"/>
    <w:rsid w:val="003F6600"/>
    <w:rsid w:val="003F74AD"/>
    <w:rsid w:val="00467CD4"/>
    <w:rsid w:val="00490AC6"/>
    <w:rsid w:val="004A4848"/>
    <w:rsid w:val="004E506C"/>
    <w:rsid w:val="0050134C"/>
    <w:rsid w:val="006229F5"/>
    <w:rsid w:val="00675AC9"/>
    <w:rsid w:val="0069036C"/>
    <w:rsid w:val="00783453"/>
    <w:rsid w:val="00812DC7"/>
    <w:rsid w:val="00836168"/>
    <w:rsid w:val="00851CA5"/>
    <w:rsid w:val="008F1522"/>
    <w:rsid w:val="00A81F1C"/>
    <w:rsid w:val="00BB5D1F"/>
    <w:rsid w:val="00BC120E"/>
    <w:rsid w:val="00BC7C89"/>
    <w:rsid w:val="00D064E5"/>
    <w:rsid w:val="00D832DE"/>
    <w:rsid w:val="00D9617F"/>
    <w:rsid w:val="00DD0062"/>
    <w:rsid w:val="00DF6B09"/>
    <w:rsid w:val="00E3402F"/>
    <w:rsid w:val="00E56CAE"/>
    <w:rsid w:val="00F21FA1"/>
    <w:rsid w:val="00F95F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3F1E6CDDD467AB841D1FF6D4A55DC">
    <w:name w:val="99D3F1E6CDDD467AB841D1FF6D4A55DC"/>
    <w:rsid w:val="00DD0062"/>
  </w:style>
  <w:style w:type="paragraph" w:customStyle="1" w:styleId="F2757A8FDBC54A6A8540191F48EACB9B">
    <w:name w:val="F2757A8FDBC54A6A8540191F48EACB9B"/>
    <w:rsid w:val="00DD0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DKP xmlns="2e5bb04e-596e-45bd-9003-43ca78b1ba16">193</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3038-66B5-44D3-8A4F-F7E26D055479}">
  <ds:schemaRefs>
    <ds:schemaRef ds:uri="http://schemas.microsoft.com/sharepoint/v3/contenttype/forms"/>
  </ds:schemaRefs>
</ds:datastoreItem>
</file>

<file path=customXml/itemProps2.xml><?xml version="1.0" encoding="utf-8"?>
<ds:datastoreItem xmlns:ds="http://schemas.openxmlformats.org/officeDocument/2006/customXml" ds:itemID="{04B3CF22-EB38-463A-B4A0-0F4B866DF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5952C-F795-42CE-9612-20B0E62079D3}">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340DBF3D-6C82-4EB3-A452-FDFE6A15474C}">
  <ds:schemaRefs>
    <ds:schemaRef ds:uri="http://schemas.microsoft.com/office/2006/metadata/longProperties"/>
  </ds:schemaRefs>
</ds:datastoreItem>
</file>

<file path=customXml/itemProps5.xml><?xml version="1.0" encoding="utf-8"?>
<ds:datastoreItem xmlns:ds="http://schemas.openxmlformats.org/officeDocument/2006/customXml" ds:itemID="{E5912664-775D-4DE4-B62F-BAC76411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16796</Words>
  <Characters>9575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Likumprojekts „Grozījumi likumā "Par nekustamā īpašuma nodokli"</vt:lpstr>
    </vt:vector>
  </TitlesOfParts>
  <Company>ms</Company>
  <LinksUpToDate>false</LinksUpToDate>
  <CharactersWithSpaces>26319</CharactersWithSpaces>
  <SharedDoc>false</SharedDoc>
  <HLinks>
    <vt:vector size="6" baseType="variant">
      <vt:variant>
        <vt:i4>1376306</vt:i4>
      </vt:variant>
      <vt:variant>
        <vt:i4>3</vt:i4>
      </vt:variant>
      <vt:variant>
        <vt:i4>0</vt:i4>
      </vt:variant>
      <vt:variant>
        <vt:i4>5</vt:i4>
      </vt:variant>
      <vt:variant>
        <vt:lpwstr>mailto:gunta.sarfa@fm.gov.lv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nekustamā īpašuma nodokli"</dc:title>
  <dc:subject>Anotācija</dc:subject>
  <dc:creator>Gunta Šarfa</dc:creator>
  <cp:keywords/>
  <cp:lastModifiedBy>Zoldnere Vanda</cp:lastModifiedBy>
  <cp:revision>20</cp:revision>
  <cp:lastPrinted>2013-08-28T11:01:00Z</cp:lastPrinted>
  <dcterms:created xsi:type="dcterms:W3CDTF">2013-08-29T06:05:00Z</dcterms:created>
  <dcterms:modified xsi:type="dcterms:W3CDTF">2013-08-30T10:21:00Z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