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65" w:rsidRPr="000A301B" w:rsidRDefault="000A301B" w:rsidP="000A301B">
      <w:pPr>
        <w:spacing w:after="0" w:line="240" w:lineRule="auto"/>
        <w:jc w:val="right"/>
        <w:rPr>
          <w:rFonts w:ascii="Times New Roman" w:eastAsia="Times New Roman" w:hAnsi="Times New Roman" w:cs="Times New Roman"/>
          <w:sz w:val="28"/>
          <w:szCs w:val="28"/>
        </w:rPr>
      </w:pPr>
      <w:r w:rsidRPr="000A301B">
        <w:rPr>
          <w:rFonts w:ascii="Times New Roman" w:eastAsia="Times New Roman" w:hAnsi="Times New Roman" w:cs="Times New Roman"/>
          <w:sz w:val="28"/>
          <w:szCs w:val="28"/>
        </w:rPr>
        <w:t>Projekts</w:t>
      </w:r>
    </w:p>
    <w:p w:rsidR="000A301B" w:rsidRPr="00C01653" w:rsidRDefault="000A301B" w:rsidP="00413F2C">
      <w:pPr>
        <w:spacing w:after="0" w:line="240" w:lineRule="auto"/>
        <w:jc w:val="center"/>
        <w:rPr>
          <w:rFonts w:ascii="Times New Roman" w:eastAsia="Times New Roman" w:hAnsi="Times New Roman" w:cs="Times New Roman"/>
          <w:b/>
          <w:sz w:val="28"/>
          <w:szCs w:val="28"/>
        </w:rPr>
      </w:pPr>
    </w:p>
    <w:p w:rsidR="00E154F0" w:rsidRPr="00C01653" w:rsidRDefault="00E154F0" w:rsidP="00413F2C">
      <w:pPr>
        <w:spacing w:after="0" w:line="240" w:lineRule="auto"/>
        <w:jc w:val="center"/>
        <w:rPr>
          <w:rFonts w:ascii="Times New Roman" w:eastAsia="Times New Roman" w:hAnsi="Times New Roman" w:cs="Times New Roman"/>
          <w:b/>
          <w:sz w:val="28"/>
          <w:szCs w:val="28"/>
        </w:rPr>
      </w:pPr>
      <w:r w:rsidRPr="00C01653">
        <w:rPr>
          <w:rFonts w:ascii="Times New Roman" w:eastAsia="Times New Roman" w:hAnsi="Times New Roman" w:cs="Times New Roman"/>
          <w:b/>
          <w:sz w:val="28"/>
          <w:szCs w:val="28"/>
        </w:rPr>
        <w:t>Informatīvais ziņojums</w:t>
      </w:r>
    </w:p>
    <w:p w:rsidR="00636508" w:rsidRPr="00C01653" w:rsidRDefault="00021BA3" w:rsidP="00413F2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636508" w:rsidRPr="00C01653">
        <w:rPr>
          <w:rFonts w:ascii="Times New Roman" w:eastAsia="Times New Roman" w:hAnsi="Times New Roman" w:cs="Times New Roman"/>
          <w:b/>
          <w:sz w:val="28"/>
          <w:szCs w:val="28"/>
        </w:rPr>
        <w:t xml:space="preserve">Par vienreizēju pasākumu nokavējuma naudas </w:t>
      </w:r>
      <w:r w:rsidR="00B471B7" w:rsidRPr="00C01653">
        <w:rPr>
          <w:rFonts w:ascii="Times New Roman" w:eastAsia="Times New Roman" w:hAnsi="Times New Roman" w:cs="Times New Roman"/>
          <w:b/>
          <w:sz w:val="28"/>
          <w:szCs w:val="28"/>
        </w:rPr>
        <w:t xml:space="preserve">un </w:t>
      </w:r>
      <w:r w:rsidR="00B471B7">
        <w:rPr>
          <w:rFonts w:ascii="Times New Roman" w:eastAsia="Times New Roman" w:hAnsi="Times New Roman" w:cs="Times New Roman"/>
          <w:b/>
          <w:sz w:val="28"/>
          <w:szCs w:val="28"/>
        </w:rPr>
        <w:t xml:space="preserve">daļējas </w:t>
      </w:r>
      <w:r w:rsidR="00B471B7" w:rsidRPr="00C01653">
        <w:rPr>
          <w:rFonts w:ascii="Times New Roman" w:eastAsia="Times New Roman" w:hAnsi="Times New Roman" w:cs="Times New Roman"/>
          <w:b/>
          <w:sz w:val="28"/>
          <w:szCs w:val="28"/>
        </w:rPr>
        <w:t xml:space="preserve">soda naudas </w:t>
      </w:r>
      <w:r w:rsidR="00636508" w:rsidRPr="00C01653">
        <w:rPr>
          <w:rFonts w:ascii="Times New Roman" w:eastAsia="Times New Roman" w:hAnsi="Times New Roman" w:cs="Times New Roman"/>
          <w:b/>
          <w:sz w:val="28"/>
          <w:szCs w:val="28"/>
        </w:rPr>
        <w:t>dzēšanai tiem nodokļu maksātājiem, kas līdz noteiktam brīd</w:t>
      </w:r>
      <w:r>
        <w:rPr>
          <w:rFonts w:ascii="Times New Roman" w:eastAsia="Times New Roman" w:hAnsi="Times New Roman" w:cs="Times New Roman"/>
          <w:b/>
          <w:sz w:val="28"/>
          <w:szCs w:val="28"/>
        </w:rPr>
        <w:t>im samaksā nodokļu pamatparādu”</w:t>
      </w:r>
    </w:p>
    <w:p w:rsidR="00E154F0" w:rsidRPr="00C01653" w:rsidRDefault="00E154F0" w:rsidP="00413F2C">
      <w:pPr>
        <w:spacing w:after="0"/>
        <w:rPr>
          <w:rFonts w:ascii="Times New Roman" w:eastAsia="Times New Roman" w:hAnsi="Times New Roman" w:cs="Times New Roman"/>
          <w:b/>
          <w:sz w:val="24"/>
          <w:u w:val="single"/>
        </w:rPr>
      </w:pPr>
    </w:p>
    <w:p w:rsidR="00E154F0" w:rsidRPr="00C01653" w:rsidRDefault="00636508"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Atbilstoši Ministru kabineta 2010.gada 10.augusta protokollēmuma (prot. Nr.41, 79.§) „Pasākumu plāna projekts ēnu ekonomikas apkarošanai un godīgas konkurences nodrošināšan</w:t>
      </w:r>
      <w:r w:rsidR="00B57CA9" w:rsidRPr="00C01653">
        <w:rPr>
          <w:rFonts w:ascii="Times New Roman" w:eastAsia="Times New Roman" w:hAnsi="Times New Roman" w:cs="Times New Roman"/>
          <w:sz w:val="24"/>
        </w:rPr>
        <w:t xml:space="preserve">ai” </w:t>
      </w:r>
      <w:r w:rsidR="005D2AD0" w:rsidRPr="00C01653">
        <w:rPr>
          <w:rFonts w:ascii="Times New Roman" w:eastAsia="Times New Roman" w:hAnsi="Times New Roman" w:cs="Times New Roman"/>
          <w:sz w:val="24"/>
        </w:rPr>
        <w:t>1</w:t>
      </w:r>
      <w:r w:rsidRPr="00C01653">
        <w:rPr>
          <w:rFonts w:ascii="Times New Roman" w:eastAsia="Times New Roman" w:hAnsi="Times New Roman" w:cs="Times New Roman"/>
          <w:sz w:val="24"/>
        </w:rPr>
        <w:t xml:space="preserve">.punktā dotajam uzdevumam Finanšu ministrija ir </w:t>
      </w:r>
      <w:r w:rsidR="005D2AD0" w:rsidRPr="00C01653">
        <w:rPr>
          <w:rFonts w:ascii="Times New Roman" w:eastAsia="Times New Roman" w:hAnsi="Times New Roman" w:cs="Times New Roman"/>
          <w:sz w:val="24"/>
        </w:rPr>
        <w:t xml:space="preserve">sagatavojusi ziņojumu </w:t>
      </w:r>
      <w:r w:rsidRPr="00C01653">
        <w:rPr>
          <w:rFonts w:ascii="Times New Roman" w:eastAsia="Times New Roman" w:hAnsi="Times New Roman" w:cs="Times New Roman"/>
          <w:sz w:val="24"/>
        </w:rPr>
        <w:t>par</w:t>
      </w:r>
      <w:r w:rsidR="005D2AD0" w:rsidRPr="00C01653">
        <w:rPr>
          <w:rFonts w:ascii="Times New Roman" w:eastAsia="Times New Roman" w:hAnsi="Times New Roman" w:cs="Times New Roman"/>
          <w:sz w:val="24"/>
        </w:rPr>
        <w:t xml:space="preserve"> 10.pasākuma „Izstrādāt priekšlikumus vienreizējam pasākumam par soda naudas un nokavējuma naudas dzēšanu tiem nodokļu maksātājiem, kas līdz noteiktam brīdim samaksā nodokļu pamatparādu</w:t>
      </w:r>
      <w:r w:rsidR="00602E86" w:rsidRPr="00C01653">
        <w:rPr>
          <w:rFonts w:ascii="Times New Roman" w:eastAsia="Times New Roman" w:hAnsi="Times New Roman" w:cs="Times New Roman"/>
          <w:sz w:val="24"/>
        </w:rPr>
        <w:t>”</w:t>
      </w:r>
      <w:r w:rsidR="005D2AD0" w:rsidRPr="00C01653">
        <w:rPr>
          <w:rFonts w:ascii="Times New Roman" w:eastAsia="Times New Roman" w:hAnsi="Times New Roman" w:cs="Times New Roman"/>
          <w:sz w:val="24"/>
        </w:rPr>
        <w:t xml:space="preserve"> (turpmāk – </w:t>
      </w:r>
      <w:r w:rsidR="00C72719" w:rsidRPr="00C01653">
        <w:rPr>
          <w:rFonts w:ascii="Times New Roman" w:eastAsia="Times New Roman" w:hAnsi="Times New Roman" w:cs="Times New Roman"/>
          <w:sz w:val="24"/>
        </w:rPr>
        <w:t>nodokļu atbalsta pasākums, NAP</w:t>
      </w:r>
      <w:r w:rsidR="005D2AD0" w:rsidRPr="00C01653">
        <w:rPr>
          <w:rFonts w:ascii="Times New Roman" w:eastAsia="Times New Roman" w:hAnsi="Times New Roman" w:cs="Times New Roman"/>
          <w:sz w:val="24"/>
        </w:rPr>
        <w:t>) īstenošanu.</w:t>
      </w:r>
    </w:p>
    <w:p w:rsidR="005D2AD0" w:rsidRPr="00C01653" w:rsidRDefault="005D2AD0" w:rsidP="00413F2C">
      <w:pPr>
        <w:spacing w:after="0" w:line="240" w:lineRule="auto"/>
        <w:jc w:val="both"/>
        <w:rPr>
          <w:rFonts w:ascii="Times New Roman" w:eastAsia="Times New Roman" w:hAnsi="Times New Roman" w:cs="Times New Roman"/>
          <w:sz w:val="24"/>
        </w:rPr>
      </w:pPr>
    </w:p>
    <w:p w:rsidR="00E154F0" w:rsidRPr="00C01653" w:rsidRDefault="00CF3115"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I</w:t>
      </w:r>
      <w:r w:rsidR="005D2AD0" w:rsidRPr="00C01653">
        <w:rPr>
          <w:rFonts w:ascii="Times New Roman" w:eastAsia="Times New Roman" w:hAnsi="Times New Roman" w:cs="Times New Roman"/>
          <w:sz w:val="24"/>
        </w:rPr>
        <w:t xml:space="preserve">nformatīvajā ziņojumā </w:t>
      </w:r>
      <w:r w:rsidR="003B544F" w:rsidRPr="00C01653">
        <w:rPr>
          <w:rFonts w:ascii="Times New Roman" w:eastAsia="Times New Roman" w:hAnsi="Times New Roman" w:cs="Times New Roman"/>
          <w:sz w:val="24"/>
        </w:rPr>
        <w:t xml:space="preserve">ir </w:t>
      </w:r>
      <w:r w:rsidRPr="00C01653">
        <w:rPr>
          <w:rFonts w:ascii="Times New Roman" w:eastAsia="Times New Roman" w:hAnsi="Times New Roman" w:cs="Times New Roman"/>
          <w:sz w:val="24"/>
        </w:rPr>
        <w:t xml:space="preserve">izvirzīti kritēriji un priekšlikumi </w:t>
      </w:r>
      <w:r w:rsidR="00C72719"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 xml:space="preserve"> īstenošanai, </w:t>
      </w:r>
      <w:r w:rsidR="005D2AD0" w:rsidRPr="00C01653">
        <w:rPr>
          <w:rFonts w:ascii="Times New Roman" w:eastAsia="Times New Roman" w:hAnsi="Times New Roman" w:cs="Times New Roman"/>
          <w:sz w:val="24"/>
        </w:rPr>
        <w:t xml:space="preserve">izvērtēta </w:t>
      </w:r>
      <w:r w:rsidRPr="00C01653">
        <w:rPr>
          <w:rFonts w:ascii="Times New Roman" w:eastAsia="Times New Roman" w:hAnsi="Times New Roman" w:cs="Times New Roman"/>
          <w:sz w:val="24"/>
        </w:rPr>
        <w:t xml:space="preserve">nodokļu parādu struktūra un analizēta </w:t>
      </w:r>
      <w:r w:rsidR="005D2AD0" w:rsidRPr="00C01653">
        <w:rPr>
          <w:rFonts w:ascii="Times New Roman" w:eastAsia="Times New Roman" w:hAnsi="Times New Roman" w:cs="Times New Roman"/>
          <w:sz w:val="24"/>
        </w:rPr>
        <w:t>citu va</w:t>
      </w:r>
      <w:r w:rsidR="00602E86" w:rsidRPr="00C01653">
        <w:rPr>
          <w:rFonts w:ascii="Times New Roman" w:eastAsia="Times New Roman" w:hAnsi="Times New Roman" w:cs="Times New Roman"/>
          <w:sz w:val="24"/>
        </w:rPr>
        <w:t xml:space="preserve">lstu pieredze </w:t>
      </w:r>
      <w:r w:rsidR="00C72719" w:rsidRPr="00C01653">
        <w:rPr>
          <w:rFonts w:ascii="Times New Roman" w:eastAsia="Times New Roman" w:hAnsi="Times New Roman" w:cs="Times New Roman"/>
          <w:sz w:val="24"/>
        </w:rPr>
        <w:t xml:space="preserve">līdzīgu iniciatīvu </w:t>
      </w:r>
      <w:r w:rsidR="005D2AD0" w:rsidRPr="00C01653">
        <w:rPr>
          <w:rFonts w:ascii="Times New Roman" w:eastAsia="Times New Roman" w:hAnsi="Times New Roman" w:cs="Times New Roman"/>
          <w:sz w:val="24"/>
        </w:rPr>
        <w:t>īsteno</w:t>
      </w:r>
      <w:r w:rsidRPr="00C01653">
        <w:rPr>
          <w:rFonts w:ascii="Times New Roman" w:eastAsia="Times New Roman" w:hAnsi="Times New Roman" w:cs="Times New Roman"/>
          <w:sz w:val="24"/>
        </w:rPr>
        <w:t>šanā</w:t>
      </w:r>
      <w:r w:rsidR="00602E86" w:rsidRPr="00C01653">
        <w:rPr>
          <w:rFonts w:ascii="Times New Roman" w:eastAsia="Times New Roman" w:hAnsi="Times New Roman" w:cs="Times New Roman"/>
          <w:sz w:val="24"/>
        </w:rPr>
        <w:t>.</w:t>
      </w:r>
    </w:p>
    <w:p w:rsidR="00E154F0" w:rsidRPr="00C01653" w:rsidRDefault="00E154F0" w:rsidP="00413F2C">
      <w:pPr>
        <w:spacing w:after="0"/>
        <w:rPr>
          <w:rFonts w:ascii="Times New Roman" w:eastAsia="Times New Roman" w:hAnsi="Times New Roman" w:cs="Times New Roman"/>
          <w:b/>
          <w:sz w:val="24"/>
          <w:u w:val="single"/>
        </w:rPr>
      </w:pPr>
    </w:p>
    <w:p w:rsidR="00CF3115" w:rsidRPr="00C01653" w:rsidRDefault="00C72719" w:rsidP="00CF3115">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NAP</w:t>
      </w:r>
      <w:r w:rsidR="006C29E3">
        <w:rPr>
          <w:rFonts w:ascii="Times New Roman" w:eastAsia="Times New Roman" w:hAnsi="Times New Roman" w:cs="Times New Roman"/>
          <w:sz w:val="24"/>
        </w:rPr>
        <w:t xml:space="preserve"> </w:t>
      </w:r>
      <w:r w:rsidR="004B1E80">
        <w:rPr>
          <w:rFonts w:ascii="Times New Roman" w:eastAsia="Times New Roman" w:hAnsi="Times New Roman" w:cs="Times New Roman"/>
          <w:sz w:val="24"/>
        </w:rPr>
        <w:t>nodokļu maksātājiem</w:t>
      </w:r>
      <w:r w:rsidR="006C29E3">
        <w:rPr>
          <w:rFonts w:ascii="Times New Roman" w:eastAsia="Times New Roman" w:hAnsi="Times New Roman" w:cs="Times New Roman"/>
          <w:sz w:val="24"/>
        </w:rPr>
        <w:t xml:space="preserve"> </w:t>
      </w:r>
      <w:r w:rsidR="00CF3115" w:rsidRPr="00C01653">
        <w:rPr>
          <w:rFonts w:ascii="Times New Roman" w:eastAsia="Times New Roman" w:hAnsi="Times New Roman" w:cs="Times New Roman"/>
          <w:sz w:val="24"/>
        </w:rPr>
        <w:t>šī ziņojuma ietvaros ir skatīt</w:t>
      </w:r>
      <w:r w:rsidR="004B1E80">
        <w:rPr>
          <w:rFonts w:ascii="Times New Roman" w:eastAsia="Times New Roman" w:hAnsi="Times New Roman" w:cs="Times New Roman"/>
          <w:sz w:val="24"/>
        </w:rPr>
        <w:t>s</w:t>
      </w:r>
      <w:r w:rsidR="00CF3115" w:rsidRPr="00C01653">
        <w:rPr>
          <w:rFonts w:ascii="Times New Roman" w:eastAsia="Times New Roman" w:hAnsi="Times New Roman" w:cs="Times New Roman"/>
          <w:sz w:val="24"/>
        </w:rPr>
        <w:t xml:space="preserve"> kontekstā ar Pasākumu plāna ēnu ekonomikas apkarošanai un godīgas konkurences nodrošināšanai 2010. – 2013.gadam 12.pasākumu „Izstrādāt koncepciju un iesniegt MK, dodot iespēju personām, kuras izvairījušās no nodokļu nomaksas, segt valstij radītos zaudējumus, kas saistīti ar nodokļu nemaksāšanu (KL 218.p., APK 159.p.), vienlaicīgi risinot jautājumu par šo personu atbrīvošanas no atbildības iespējām, kā arī legalizēt nereģistrētā darbībā iegūtos līdzekļus, tādējādi atvieglojot pāreju uz legālo ekonomiku”.</w:t>
      </w:r>
    </w:p>
    <w:p w:rsidR="00CF3115" w:rsidRPr="00C01653" w:rsidRDefault="00CF3115" w:rsidP="00CF3115">
      <w:pPr>
        <w:spacing w:after="0" w:line="240" w:lineRule="auto"/>
        <w:jc w:val="both"/>
        <w:rPr>
          <w:rFonts w:ascii="Times New Roman" w:eastAsia="Times New Roman" w:hAnsi="Times New Roman" w:cs="Times New Roman"/>
          <w:sz w:val="24"/>
        </w:rPr>
      </w:pPr>
    </w:p>
    <w:p w:rsidR="00E154F0" w:rsidRPr="00C01653" w:rsidRDefault="00E154F0" w:rsidP="00413F2C">
      <w:pPr>
        <w:spacing w:after="0"/>
        <w:rPr>
          <w:rFonts w:ascii="Times New Roman" w:eastAsia="Times New Roman" w:hAnsi="Times New Roman" w:cs="Times New Roman"/>
          <w:b/>
          <w:sz w:val="24"/>
          <w:u w:val="single"/>
        </w:rPr>
      </w:pPr>
      <w:r w:rsidRPr="00C01653">
        <w:rPr>
          <w:rFonts w:ascii="Times New Roman" w:eastAsia="Times New Roman" w:hAnsi="Times New Roman" w:cs="Times New Roman"/>
          <w:b/>
          <w:sz w:val="24"/>
          <w:u w:val="single"/>
        </w:rPr>
        <w:br w:type="page"/>
      </w:r>
    </w:p>
    <w:p w:rsidR="00D67E6E" w:rsidRPr="00C01653" w:rsidRDefault="00C215E1" w:rsidP="00413F2C">
      <w:pPr>
        <w:spacing w:after="0" w:line="240" w:lineRule="auto"/>
        <w:jc w:val="center"/>
        <w:rPr>
          <w:rFonts w:ascii="Times New Roman" w:eastAsia="Times New Roman" w:hAnsi="Times New Roman" w:cs="Times New Roman"/>
          <w:b/>
          <w:sz w:val="24"/>
        </w:rPr>
      </w:pPr>
      <w:r w:rsidRPr="00C01653">
        <w:rPr>
          <w:rFonts w:ascii="Times New Roman" w:eastAsia="Times New Roman" w:hAnsi="Times New Roman" w:cs="Times New Roman"/>
          <w:b/>
          <w:sz w:val="24"/>
        </w:rPr>
        <w:lastRenderedPageBreak/>
        <w:t xml:space="preserve">Iespēja sakārtot savas nodokļu parādu saistības </w:t>
      </w:r>
      <w:r w:rsidR="004B6430" w:rsidRPr="00C01653">
        <w:rPr>
          <w:rFonts w:ascii="Times New Roman" w:eastAsia="Times New Roman" w:hAnsi="Times New Roman" w:cs="Times New Roman"/>
          <w:b/>
          <w:sz w:val="24"/>
        </w:rPr>
        <w:t>–</w:t>
      </w:r>
      <w:r w:rsidR="00B471B7">
        <w:rPr>
          <w:rFonts w:ascii="Times New Roman" w:eastAsia="Times New Roman" w:hAnsi="Times New Roman" w:cs="Times New Roman"/>
          <w:b/>
          <w:sz w:val="24"/>
        </w:rPr>
        <w:t xml:space="preserve"> </w:t>
      </w:r>
      <w:r w:rsidR="00086FB2" w:rsidRPr="00C01653">
        <w:rPr>
          <w:rFonts w:ascii="Times New Roman" w:eastAsia="Times New Roman" w:hAnsi="Times New Roman" w:cs="Times New Roman"/>
          <w:b/>
          <w:sz w:val="24"/>
        </w:rPr>
        <w:t>n</w:t>
      </w:r>
      <w:r w:rsidR="00D67E6E" w:rsidRPr="00C01653">
        <w:rPr>
          <w:rFonts w:ascii="Times New Roman" w:eastAsia="Times New Roman" w:hAnsi="Times New Roman" w:cs="Times New Roman"/>
          <w:b/>
          <w:sz w:val="24"/>
        </w:rPr>
        <w:t xml:space="preserve">odokļu </w:t>
      </w:r>
      <w:r w:rsidR="00A30562" w:rsidRPr="00C01653">
        <w:rPr>
          <w:rFonts w:ascii="Times New Roman" w:eastAsia="Times New Roman" w:hAnsi="Times New Roman" w:cs="Times New Roman"/>
          <w:b/>
          <w:sz w:val="24"/>
        </w:rPr>
        <w:t>atbalsta pasākums</w:t>
      </w:r>
    </w:p>
    <w:p w:rsidR="00D67E6E" w:rsidRPr="00C01653" w:rsidRDefault="00D67E6E" w:rsidP="00413F2C">
      <w:pPr>
        <w:spacing w:after="0" w:line="240" w:lineRule="auto"/>
        <w:jc w:val="both"/>
        <w:rPr>
          <w:rFonts w:ascii="Times New Roman" w:eastAsia="Times New Roman" w:hAnsi="Times New Roman" w:cs="Times New Roman"/>
          <w:sz w:val="24"/>
        </w:rPr>
      </w:pPr>
    </w:p>
    <w:p w:rsidR="00D67E6E" w:rsidRPr="00C01653" w:rsidRDefault="00D67E6E" w:rsidP="00413F2C">
      <w:pPr>
        <w:spacing w:after="0" w:line="240" w:lineRule="auto"/>
        <w:ind w:left="851" w:hanging="851"/>
        <w:jc w:val="both"/>
        <w:rPr>
          <w:rFonts w:ascii="Times New Roman" w:eastAsia="Times New Roman" w:hAnsi="Times New Roman" w:cs="Times New Roman"/>
          <w:sz w:val="24"/>
        </w:rPr>
      </w:pPr>
      <w:r w:rsidRPr="00C01653">
        <w:rPr>
          <w:rFonts w:ascii="Times New Roman" w:eastAsia="Times New Roman" w:hAnsi="Times New Roman" w:cs="Times New Roman"/>
          <w:b/>
          <w:sz w:val="24"/>
        </w:rPr>
        <w:t>Mērķis</w:t>
      </w:r>
      <w:r w:rsidRPr="00C01653">
        <w:rPr>
          <w:rFonts w:ascii="Times New Roman" w:eastAsia="Times New Roman" w:hAnsi="Times New Roman" w:cs="Times New Roman"/>
          <w:sz w:val="24"/>
        </w:rPr>
        <w:t xml:space="preserve">: Atvieglot </w:t>
      </w:r>
      <w:r w:rsidR="00423E59">
        <w:rPr>
          <w:rFonts w:ascii="Times New Roman" w:eastAsia="Times New Roman" w:hAnsi="Times New Roman" w:cs="Times New Roman"/>
          <w:sz w:val="24"/>
        </w:rPr>
        <w:t>nodokļu maksātājie</w:t>
      </w:r>
      <w:r w:rsidR="006C29E3">
        <w:rPr>
          <w:rFonts w:ascii="Times New Roman" w:eastAsia="Times New Roman" w:hAnsi="Times New Roman" w:cs="Times New Roman"/>
          <w:sz w:val="24"/>
        </w:rPr>
        <w:t xml:space="preserve">m </w:t>
      </w:r>
      <w:r w:rsidRPr="00C01653">
        <w:rPr>
          <w:rFonts w:ascii="Times New Roman" w:eastAsia="Times New Roman" w:hAnsi="Times New Roman" w:cs="Times New Roman"/>
          <w:sz w:val="24"/>
        </w:rPr>
        <w:t>ekonomiskās krīzes rezultātā radušos nodokļu parādu slogu</w:t>
      </w:r>
      <w:r w:rsidR="00BC1CB4">
        <w:rPr>
          <w:rFonts w:ascii="Times New Roman" w:eastAsia="Times New Roman" w:hAnsi="Times New Roman" w:cs="Times New Roman"/>
          <w:sz w:val="24"/>
        </w:rPr>
        <w:t xml:space="preserve"> </w:t>
      </w:r>
      <w:r w:rsidRPr="00C01653">
        <w:rPr>
          <w:rFonts w:ascii="Times New Roman" w:eastAsia="Times New Roman" w:hAnsi="Times New Roman" w:cs="Times New Roman"/>
          <w:sz w:val="24"/>
        </w:rPr>
        <w:t>un palielināt budžeta ieņēmumus.</w:t>
      </w:r>
    </w:p>
    <w:p w:rsidR="00D67E6E" w:rsidRPr="00C01653" w:rsidRDefault="00D67E6E" w:rsidP="00413F2C">
      <w:pPr>
        <w:spacing w:after="0" w:line="240" w:lineRule="auto"/>
        <w:jc w:val="both"/>
        <w:rPr>
          <w:rFonts w:ascii="Times New Roman" w:eastAsia="Times New Roman" w:hAnsi="Times New Roman" w:cs="Times New Roman"/>
          <w:sz w:val="24"/>
        </w:rPr>
      </w:pPr>
    </w:p>
    <w:p w:rsidR="00D67E6E" w:rsidRPr="00C01653" w:rsidRDefault="00D67E6E"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b/>
          <w:sz w:val="24"/>
        </w:rPr>
        <w:t>Mērķa auditorija</w:t>
      </w:r>
      <w:r w:rsidRPr="00C01653">
        <w:rPr>
          <w:rFonts w:ascii="Times New Roman" w:eastAsia="Times New Roman" w:hAnsi="Times New Roman" w:cs="Times New Roman"/>
          <w:sz w:val="24"/>
        </w:rPr>
        <w:t>: nodokļu maksātāji</w:t>
      </w:r>
    </w:p>
    <w:p w:rsidR="00CE63A5" w:rsidRPr="00C01653" w:rsidRDefault="00CE63A5" w:rsidP="00413F2C">
      <w:pPr>
        <w:spacing w:after="0" w:line="240" w:lineRule="auto"/>
        <w:jc w:val="both"/>
        <w:rPr>
          <w:rFonts w:ascii="Times New Roman" w:eastAsia="Times New Roman" w:hAnsi="Times New Roman" w:cs="Times New Roman"/>
          <w:sz w:val="24"/>
        </w:rPr>
      </w:pPr>
    </w:p>
    <w:p w:rsidR="00CE63A5" w:rsidRPr="00C01653" w:rsidRDefault="00CE63A5"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Piedalīšan</w:t>
      </w:r>
      <w:r w:rsidR="00807C61" w:rsidRPr="00C01653">
        <w:rPr>
          <w:rFonts w:ascii="Times New Roman" w:eastAsia="Times New Roman" w:hAnsi="Times New Roman" w:cs="Times New Roman"/>
          <w:sz w:val="24"/>
        </w:rPr>
        <w:t xml:space="preserve">ās </w:t>
      </w:r>
      <w:r w:rsidR="00A30562" w:rsidRPr="00C01653">
        <w:rPr>
          <w:rFonts w:ascii="Times New Roman" w:eastAsia="Times New Roman" w:hAnsi="Times New Roman" w:cs="Times New Roman"/>
          <w:sz w:val="24"/>
        </w:rPr>
        <w:t xml:space="preserve">NAP </w:t>
      </w:r>
      <w:r w:rsidR="00807C61" w:rsidRPr="00C01653">
        <w:rPr>
          <w:rFonts w:ascii="Times New Roman" w:eastAsia="Times New Roman" w:hAnsi="Times New Roman" w:cs="Times New Roman"/>
          <w:sz w:val="24"/>
        </w:rPr>
        <w:t>neatbrīvo nodokļu maksātāju no pienākuma savlaicīgi</w:t>
      </w:r>
      <w:r w:rsidRPr="00C01653">
        <w:rPr>
          <w:rFonts w:ascii="Times New Roman" w:eastAsia="Times New Roman" w:hAnsi="Times New Roman" w:cs="Times New Roman"/>
          <w:sz w:val="24"/>
        </w:rPr>
        <w:t xml:space="preserve"> un attiecīgo nodokļu </w:t>
      </w:r>
      <w:r w:rsidR="00807C61" w:rsidRPr="00C01653">
        <w:rPr>
          <w:rFonts w:ascii="Times New Roman" w:eastAsia="Times New Roman" w:hAnsi="Times New Roman" w:cs="Times New Roman"/>
          <w:sz w:val="24"/>
        </w:rPr>
        <w:t>likumos noteiktajā kārtībā veikt</w:t>
      </w:r>
      <w:r w:rsidRPr="00C01653">
        <w:rPr>
          <w:rFonts w:ascii="Times New Roman" w:eastAsia="Times New Roman" w:hAnsi="Times New Roman" w:cs="Times New Roman"/>
          <w:sz w:val="24"/>
        </w:rPr>
        <w:t xml:space="preserve"> kārtējos </w:t>
      </w:r>
      <w:r w:rsidR="00807C61" w:rsidRPr="00C01653">
        <w:rPr>
          <w:rFonts w:ascii="Times New Roman" w:eastAsia="Times New Roman" w:hAnsi="Times New Roman" w:cs="Times New Roman"/>
          <w:sz w:val="24"/>
        </w:rPr>
        <w:t xml:space="preserve">nodokļu </w:t>
      </w:r>
      <w:r w:rsidRPr="00C01653">
        <w:rPr>
          <w:rFonts w:ascii="Times New Roman" w:eastAsia="Times New Roman" w:hAnsi="Times New Roman" w:cs="Times New Roman"/>
          <w:sz w:val="24"/>
        </w:rPr>
        <w:t>maksājumus.</w:t>
      </w:r>
    </w:p>
    <w:p w:rsidR="0045789B" w:rsidRPr="00C01653" w:rsidRDefault="0045789B" w:rsidP="00413F2C">
      <w:pPr>
        <w:spacing w:after="0" w:line="240" w:lineRule="auto"/>
        <w:jc w:val="both"/>
        <w:rPr>
          <w:rFonts w:ascii="Times New Roman" w:eastAsia="Times New Roman" w:hAnsi="Times New Roman" w:cs="Times New Roman"/>
          <w:sz w:val="24"/>
        </w:rPr>
      </w:pPr>
    </w:p>
    <w:p w:rsidR="0045789B" w:rsidRPr="00C01653" w:rsidRDefault="00E30E9D"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b/>
          <w:sz w:val="24"/>
        </w:rPr>
        <w:t xml:space="preserve">NAP </w:t>
      </w:r>
      <w:r w:rsidR="0045789B" w:rsidRPr="00C01653">
        <w:rPr>
          <w:rFonts w:ascii="Times New Roman" w:eastAsia="Times New Roman" w:hAnsi="Times New Roman" w:cs="Times New Roman"/>
          <w:b/>
          <w:sz w:val="24"/>
        </w:rPr>
        <w:t>piedāvājums</w:t>
      </w:r>
      <w:r w:rsidR="0045789B" w:rsidRPr="00C01653">
        <w:rPr>
          <w:rFonts w:ascii="Times New Roman" w:eastAsia="Times New Roman" w:hAnsi="Times New Roman" w:cs="Times New Roman"/>
          <w:sz w:val="24"/>
        </w:rPr>
        <w:t xml:space="preserve">: </w:t>
      </w:r>
      <w:r w:rsidR="00CE6697">
        <w:rPr>
          <w:rFonts w:ascii="Times New Roman" w:eastAsia="Times New Roman" w:hAnsi="Times New Roman" w:cs="Times New Roman"/>
          <w:sz w:val="24"/>
        </w:rPr>
        <w:t>Vienreiz veicams</w:t>
      </w:r>
      <w:r w:rsidR="00CE6697" w:rsidRPr="00C01653">
        <w:rPr>
          <w:rFonts w:ascii="Times New Roman" w:eastAsia="Times New Roman" w:hAnsi="Times New Roman" w:cs="Times New Roman"/>
          <w:sz w:val="24"/>
        </w:rPr>
        <w:t xml:space="preserve"> </w:t>
      </w:r>
      <w:r w:rsidR="0045789B" w:rsidRPr="00C01653">
        <w:rPr>
          <w:rFonts w:ascii="Times New Roman" w:eastAsia="Times New Roman" w:hAnsi="Times New Roman" w:cs="Times New Roman"/>
          <w:sz w:val="24"/>
        </w:rPr>
        <w:t>pasākums nokavējuma naudas un</w:t>
      </w:r>
      <w:r w:rsidR="00B06F07">
        <w:rPr>
          <w:rFonts w:ascii="Times New Roman" w:eastAsia="Times New Roman" w:hAnsi="Times New Roman" w:cs="Times New Roman"/>
          <w:sz w:val="24"/>
        </w:rPr>
        <w:t xml:space="preserve"> daļējas</w:t>
      </w:r>
      <w:r w:rsidR="0045789B" w:rsidRPr="00C01653">
        <w:rPr>
          <w:rFonts w:ascii="Times New Roman" w:eastAsia="Times New Roman" w:hAnsi="Times New Roman" w:cs="Times New Roman"/>
          <w:sz w:val="24"/>
        </w:rPr>
        <w:t xml:space="preserve"> soda naudas dzēšanai tiem nodokļu maksātājiem, kas līdz noteiktam brīdim samaksā nodokļu pamatparādu.</w:t>
      </w:r>
    </w:p>
    <w:p w:rsidR="00582DD0" w:rsidRPr="00C01653" w:rsidRDefault="00582DD0" w:rsidP="00413F2C">
      <w:pPr>
        <w:spacing w:after="0" w:line="240" w:lineRule="auto"/>
        <w:jc w:val="both"/>
        <w:rPr>
          <w:rFonts w:ascii="Times New Roman" w:eastAsia="Times New Roman" w:hAnsi="Times New Roman" w:cs="Times New Roman"/>
          <w:sz w:val="24"/>
        </w:rPr>
      </w:pPr>
    </w:p>
    <w:p w:rsidR="002D3595" w:rsidRPr="00C01653" w:rsidRDefault="002D3595" w:rsidP="002D3595">
      <w:pPr>
        <w:spacing w:after="0" w:line="240" w:lineRule="auto"/>
        <w:jc w:val="center"/>
        <w:rPr>
          <w:rFonts w:ascii="Times New Roman" w:eastAsia="Times New Roman" w:hAnsi="Times New Roman" w:cs="Times New Roman"/>
          <w:b/>
          <w:color w:val="000000"/>
          <w:sz w:val="24"/>
          <w:szCs w:val="24"/>
          <w:lang w:eastAsia="lv-LV"/>
        </w:rPr>
      </w:pPr>
      <w:r w:rsidRPr="00C01653">
        <w:rPr>
          <w:rFonts w:ascii="Times New Roman" w:eastAsia="Times New Roman" w:hAnsi="Times New Roman" w:cs="Times New Roman"/>
          <w:b/>
          <w:color w:val="000000"/>
          <w:sz w:val="24"/>
          <w:szCs w:val="24"/>
          <w:lang w:eastAsia="lv-LV"/>
        </w:rPr>
        <w:t>Situācijas apraksts</w:t>
      </w:r>
    </w:p>
    <w:p w:rsidR="002D3595" w:rsidRPr="00C01653" w:rsidRDefault="002D3595" w:rsidP="002D3595">
      <w:pPr>
        <w:spacing w:after="0"/>
        <w:jc w:val="both"/>
        <w:rPr>
          <w:rFonts w:ascii="Times New Roman" w:hAnsi="Times New Roman" w:cs="Times New Roman"/>
          <w:b/>
          <w:bCs/>
          <w:color w:val="000000"/>
          <w:szCs w:val="28"/>
          <w:lang w:eastAsia="lv-LV"/>
        </w:rPr>
      </w:pPr>
    </w:p>
    <w:p w:rsidR="002D3595" w:rsidRPr="00C01653" w:rsidRDefault="002D3595" w:rsidP="002D3595">
      <w:pPr>
        <w:spacing w:after="0"/>
        <w:jc w:val="both"/>
        <w:rPr>
          <w:rFonts w:ascii="Times New Roman" w:hAnsi="Times New Roman" w:cs="Times New Roman"/>
          <w:b/>
          <w:bCs/>
          <w:color w:val="000000"/>
          <w:szCs w:val="28"/>
          <w:lang w:eastAsia="lv-LV"/>
        </w:rPr>
      </w:pPr>
      <w:r w:rsidRPr="00C01653">
        <w:rPr>
          <w:rFonts w:ascii="Times New Roman" w:hAnsi="Times New Roman" w:cs="Times New Roman"/>
          <w:b/>
          <w:bCs/>
          <w:color w:val="000000"/>
          <w:szCs w:val="28"/>
          <w:lang w:eastAsia="lv-LV"/>
        </w:rPr>
        <w:t>Latvijas nodokļu parādu struktūra</w:t>
      </w:r>
    </w:p>
    <w:p w:rsidR="002D3595" w:rsidRDefault="002D3595" w:rsidP="002D3595">
      <w:pPr>
        <w:spacing w:after="0" w:line="240" w:lineRule="auto"/>
        <w:jc w:val="both"/>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Uz 201</w:t>
      </w:r>
      <w:r w:rsidR="007D287C">
        <w:rPr>
          <w:rFonts w:ascii="Times New Roman" w:eastAsia="Times New Roman" w:hAnsi="Times New Roman" w:cs="Times New Roman"/>
          <w:color w:val="000000"/>
          <w:sz w:val="24"/>
          <w:szCs w:val="24"/>
          <w:lang w:eastAsia="lv-LV"/>
        </w:rPr>
        <w:t>1</w:t>
      </w:r>
      <w:r w:rsidRPr="00C01653">
        <w:rPr>
          <w:rFonts w:ascii="Times New Roman" w:eastAsia="Times New Roman" w:hAnsi="Times New Roman" w:cs="Times New Roman"/>
          <w:color w:val="000000"/>
          <w:sz w:val="24"/>
          <w:szCs w:val="24"/>
          <w:lang w:eastAsia="lv-LV"/>
        </w:rPr>
        <w:t>.gada 1.</w:t>
      </w:r>
      <w:r w:rsidR="007D287C">
        <w:rPr>
          <w:rFonts w:ascii="Times New Roman" w:eastAsia="Times New Roman" w:hAnsi="Times New Roman" w:cs="Times New Roman"/>
          <w:color w:val="000000"/>
          <w:sz w:val="24"/>
          <w:szCs w:val="24"/>
          <w:lang w:eastAsia="lv-LV"/>
        </w:rPr>
        <w:t>janvāri</w:t>
      </w:r>
      <w:r w:rsidR="006C29E3">
        <w:rPr>
          <w:rFonts w:ascii="Times New Roman" w:eastAsia="Times New Roman" w:hAnsi="Times New Roman" w:cs="Times New Roman"/>
          <w:color w:val="000000"/>
          <w:sz w:val="24"/>
          <w:szCs w:val="24"/>
          <w:lang w:eastAsia="lv-LV"/>
        </w:rPr>
        <w:t xml:space="preserve"> </w:t>
      </w:r>
      <w:r w:rsidRPr="00C01653">
        <w:rPr>
          <w:rFonts w:ascii="Times New Roman" w:eastAsia="Times New Roman" w:hAnsi="Times New Roman" w:cs="Times New Roman"/>
          <w:color w:val="000000"/>
          <w:sz w:val="24"/>
          <w:szCs w:val="24"/>
          <w:lang w:eastAsia="lv-LV"/>
        </w:rPr>
        <w:t xml:space="preserve">nodokļu parādu kopējā </w:t>
      </w:r>
      <w:r w:rsidR="00CE6697">
        <w:rPr>
          <w:rFonts w:ascii="Times New Roman" w:eastAsia="Times New Roman" w:hAnsi="Times New Roman" w:cs="Times New Roman"/>
          <w:color w:val="000000"/>
          <w:sz w:val="24"/>
          <w:szCs w:val="24"/>
          <w:lang w:eastAsia="lv-LV"/>
        </w:rPr>
        <w:t>summa</w:t>
      </w:r>
      <w:r w:rsidR="00CE6697" w:rsidRPr="00C01653">
        <w:rPr>
          <w:rFonts w:ascii="Times New Roman" w:eastAsia="Times New Roman" w:hAnsi="Times New Roman" w:cs="Times New Roman"/>
          <w:color w:val="000000"/>
          <w:sz w:val="24"/>
          <w:szCs w:val="24"/>
          <w:lang w:eastAsia="lv-LV"/>
        </w:rPr>
        <w:t xml:space="preserve"> </w:t>
      </w:r>
      <w:r w:rsidRPr="00C01653">
        <w:rPr>
          <w:rFonts w:ascii="Times New Roman" w:eastAsia="Times New Roman" w:hAnsi="Times New Roman" w:cs="Times New Roman"/>
          <w:color w:val="000000"/>
          <w:sz w:val="24"/>
          <w:szCs w:val="24"/>
          <w:lang w:eastAsia="lv-LV"/>
        </w:rPr>
        <w:t xml:space="preserve">bija </w:t>
      </w:r>
      <w:r w:rsidR="007B1276">
        <w:rPr>
          <w:rFonts w:ascii="Times New Roman" w:eastAsia="Times New Roman" w:hAnsi="Times New Roman" w:cs="Times New Roman"/>
          <w:color w:val="000000"/>
          <w:sz w:val="24"/>
          <w:szCs w:val="24"/>
          <w:lang w:eastAsia="lv-LV"/>
        </w:rPr>
        <w:t>903 831,34</w:t>
      </w:r>
      <w:r w:rsidRPr="00C01653">
        <w:rPr>
          <w:rFonts w:ascii="Times New Roman" w:eastAsia="Times New Roman" w:hAnsi="Times New Roman" w:cs="Times New Roman"/>
          <w:color w:val="000000"/>
          <w:sz w:val="24"/>
          <w:szCs w:val="24"/>
          <w:lang w:eastAsia="lv-LV"/>
        </w:rPr>
        <w:t xml:space="preserve">tūkst. Ls, no kā </w:t>
      </w:r>
      <w:r w:rsidR="007B1276">
        <w:rPr>
          <w:rFonts w:ascii="Times New Roman" w:eastAsia="Times New Roman" w:hAnsi="Times New Roman" w:cs="Times New Roman"/>
          <w:color w:val="000000"/>
          <w:sz w:val="24"/>
          <w:szCs w:val="24"/>
          <w:lang w:eastAsia="lv-LV"/>
        </w:rPr>
        <w:t>174 422,80</w:t>
      </w:r>
      <w:r w:rsidRPr="00C01653">
        <w:rPr>
          <w:rFonts w:ascii="Times New Roman" w:eastAsia="Times New Roman" w:hAnsi="Times New Roman" w:cs="Times New Roman"/>
          <w:color w:val="000000"/>
          <w:sz w:val="24"/>
          <w:szCs w:val="24"/>
          <w:lang w:eastAsia="lv-LV"/>
        </w:rPr>
        <w:t xml:space="preserve">tūkst. Ls jeb </w:t>
      </w:r>
      <w:r w:rsidR="00B444B6" w:rsidRPr="00AE6F60">
        <w:rPr>
          <w:rFonts w:ascii="Times New Roman" w:eastAsia="Times New Roman" w:hAnsi="Times New Roman" w:cs="Times New Roman"/>
          <w:color w:val="000000"/>
          <w:sz w:val="24"/>
          <w:szCs w:val="24"/>
          <w:lang w:eastAsia="lv-LV"/>
        </w:rPr>
        <w:t>19.3</w:t>
      </w:r>
      <w:r w:rsidRPr="00B444B6">
        <w:rPr>
          <w:rFonts w:ascii="Times New Roman" w:eastAsia="Times New Roman" w:hAnsi="Times New Roman" w:cs="Times New Roman"/>
          <w:color w:val="000000"/>
          <w:sz w:val="24"/>
          <w:szCs w:val="24"/>
          <w:lang w:eastAsia="lv-LV"/>
        </w:rPr>
        <w:t>%</w:t>
      </w:r>
      <w:r w:rsidRPr="00C01653">
        <w:rPr>
          <w:rFonts w:ascii="Times New Roman" w:eastAsia="Times New Roman" w:hAnsi="Times New Roman" w:cs="Times New Roman"/>
          <w:color w:val="000000"/>
          <w:sz w:val="24"/>
          <w:szCs w:val="24"/>
          <w:lang w:eastAsia="lv-LV"/>
        </w:rPr>
        <w:t xml:space="preserve"> veidoja nokavējuma nauda. Analizējot </w:t>
      </w:r>
      <w:r w:rsidR="00D7640E">
        <w:rPr>
          <w:rFonts w:ascii="Times New Roman" w:eastAsia="Times New Roman" w:hAnsi="Times New Roman" w:cs="Times New Roman"/>
          <w:color w:val="000000"/>
          <w:sz w:val="24"/>
          <w:szCs w:val="24"/>
          <w:lang w:eastAsia="lv-LV"/>
        </w:rPr>
        <w:t xml:space="preserve">VID administrētos </w:t>
      </w:r>
      <w:r w:rsidR="00FF5D71">
        <w:rPr>
          <w:rFonts w:ascii="Times New Roman" w:eastAsia="Times New Roman" w:hAnsi="Times New Roman" w:cs="Times New Roman"/>
          <w:color w:val="000000"/>
          <w:sz w:val="24"/>
          <w:szCs w:val="24"/>
          <w:lang w:eastAsia="lv-LV"/>
        </w:rPr>
        <w:t xml:space="preserve">nodokļu parādus </w:t>
      </w:r>
      <w:r w:rsidRPr="00C01653">
        <w:rPr>
          <w:rFonts w:ascii="Times New Roman" w:eastAsia="Times New Roman" w:hAnsi="Times New Roman" w:cs="Times New Roman"/>
          <w:color w:val="000000"/>
          <w:sz w:val="24"/>
          <w:szCs w:val="24"/>
          <w:lang w:eastAsia="lv-LV"/>
        </w:rPr>
        <w:t xml:space="preserve">pa nodokļu veidiem </w:t>
      </w:r>
      <w:r w:rsidR="00CE6697">
        <w:rPr>
          <w:rFonts w:ascii="Times New Roman" w:eastAsia="Times New Roman" w:hAnsi="Times New Roman" w:cs="Times New Roman"/>
          <w:color w:val="000000"/>
          <w:sz w:val="24"/>
          <w:szCs w:val="24"/>
          <w:lang w:eastAsia="lv-LV"/>
        </w:rPr>
        <w:t>ievērojami</w:t>
      </w:r>
      <w:r w:rsidR="00CE6697" w:rsidRPr="00C01653">
        <w:rPr>
          <w:rFonts w:ascii="Times New Roman" w:eastAsia="Times New Roman" w:hAnsi="Times New Roman" w:cs="Times New Roman"/>
          <w:color w:val="000000"/>
          <w:sz w:val="24"/>
          <w:szCs w:val="24"/>
          <w:lang w:eastAsia="lv-LV"/>
        </w:rPr>
        <w:t xml:space="preserve"> </w:t>
      </w:r>
      <w:r w:rsidRPr="00C01653">
        <w:rPr>
          <w:rFonts w:ascii="Times New Roman" w:eastAsia="Times New Roman" w:hAnsi="Times New Roman" w:cs="Times New Roman"/>
          <w:color w:val="000000"/>
          <w:sz w:val="24"/>
          <w:szCs w:val="24"/>
          <w:lang w:eastAsia="lv-LV"/>
        </w:rPr>
        <w:t xml:space="preserve">izceļas lielais </w:t>
      </w:r>
      <w:r w:rsidR="00CE6697">
        <w:rPr>
          <w:rFonts w:ascii="Times New Roman" w:eastAsia="Times New Roman" w:hAnsi="Times New Roman" w:cs="Times New Roman"/>
          <w:color w:val="000000"/>
          <w:sz w:val="24"/>
          <w:szCs w:val="24"/>
          <w:lang w:eastAsia="lv-LV"/>
        </w:rPr>
        <w:t xml:space="preserve">Pievienotās vērtības nodokļa (turpmāk – </w:t>
      </w:r>
      <w:r w:rsidRPr="00C01653">
        <w:rPr>
          <w:rFonts w:ascii="Times New Roman" w:eastAsia="Times New Roman" w:hAnsi="Times New Roman" w:cs="Times New Roman"/>
          <w:color w:val="000000"/>
          <w:sz w:val="24"/>
          <w:szCs w:val="24"/>
          <w:lang w:eastAsia="lv-LV"/>
        </w:rPr>
        <w:t>PVN</w:t>
      </w:r>
      <w:r w:rsidR="00CE6697">
        <w:rPr>
          <w:rFonts w:ascii="Times New Roman" w:eastAsia="Times New Roman" w:hAnsi="Times New Roman" w:cs="Times New Roman"/>
          <w:color w:val="000000"/>
          <w:sz w:val="24"/>
          <w:szCs w:val="24"/>
          <w:lang w:eastAsia="lv-LV"/>
        </w:rPr>
        <w:t>)</w:t>
      </w:r>
      <w:r w:rsidRPr="00C01653">
        <w:rPr>
          <w:rFonts w:ascii="Times New Roman" w:eastAsia="Times New Roman" w:hAnsi="Times New Roman" w:cs="Times New Roman"/>
          <w:color w:val="000000"/>
          <w:sz w:val="24"/>
          <w:szCs w:val="24"/>
          <w:lang w:eastAsia="lv-LV"/>
        </w:rPr>
        <w:t xml:space="preserve"> parāda īpatsvars. Līdzīgi kā citu valstu pieredzē </w:t>
      </w:r>
      <w:r w:rsidR="00CE6697">
        <w:rPr>
          <w:rFonts w:ascii="Times New Roman" w:eastAsia="Times New Roman" w:hAnsi="Times New Roman" w:cs="Times New Roman"/>
          <w:color w:val="000000"/>
          <w:sz w:val="24"/>
          <w:szCs w:val="24"/>
          <w:lang w:eastAsia="lv-LV"/>
        </w:rPr>
        <w:t xml:space="preserve">Iedzīvotāju ienākuma nodoklis (turpmāk – </w:t>
      </w:r>
      <w:r w:rsidRPr="00C01653">
        <w:rPr>
          <w:rFonts w:ascii="Times New Roman" w:eastAsia="Times New Roman" w:hAnsi="Times New Roman" w:cs="Times New Roman"/>
          <w:color w:val="000000"/>
          <w:sz w:val="24"/>
          <w:szCs w:val="24"/>
          <w:lang w:eastAsia="lv-LV"/>
        </w:rPr>
        <w:t>IIN</w:t>
      </w:r>
      <w:r w:rsidR="00CE6697">
        <w:rPr>
          <w:rFonts w:ascii="Times New Roman" w:eastAsia="Times New Roman" w:hAnsi="Times New Roman" w:cs="Times New Roman"/>
          <w:color w:val="000000"/>
          <w:sz w:val="24"/>
          <w:szCs w:val="24"/>
          <w:lang w:eastAsia="lv-LV"/>
        </w:rPr>
        <w:t>)</w:t>
      </w:r>
      <w:r w:rsidRPr="00C01653">
        <w:rPr>
          <w:rFonts w:ascii="Times New Roman" w:eastAsia="Times New Roman" w:hAnsi="Times New Roman" w:cs="Times New Roman"/>
          <w:color w:val="000000"/>
          <w:sz w:val="24"/>
          <w:szCs w:val="24"/>
          <w:lang w:eastAsia="lv-LV"/>
        </w:rPr>
        <w:t xml:space="preserve"> ieņem vienu no vadošajām nodokļu parādu pozīcijām. Savukārt </w:t>
      </w:r>
      <w:r w:rsidR="00CE6697">
        <w:rPr>
          <w:rFonts w:ascii="Times New Roman" w:eastAsia="Times New Roman" w:hAnsi="Times New Roman" w:cs="Times New Roman"/>
          <w:color w:val="000000"/>
          <w:sz w:val="24"/>
          <w:szCs w:val="24"/>
          <w:lang w:eastAsia="lv-LV"/>
        </w:rPr>
        <w:t xml:space="preserve">Uzņēmuma ienākuma nodokļa (turpmāk – </w:t>
      </w:r>
      <w:r w:rsidRPr="00C01653">
        <w:rPr>
          <w:rFonts w:ascii="Times New Roman" w:eastAsia="Times New Roman" w:hAnsi="Times New Roman" w:cs="Times New Roman"/>
          <w:color w:val="000000"/>
          <w:sz w:val="24"/>
          <w:szCs w:val="24"/>
          <w:lang w:eastAsia="lv-LV"/>
        </w:rPr>
        <w:t>UIN</w:t>
      </w:r>
      <w:r w:rsidR="00CE6697">
        <w:rPr>
          <w:rFonts w:ascii="Times New Roman" w:eastAsia="Times New Roman" w:hAnsi="Times New Roman" w:cs="Times New Roman"/>
          <w:color w:val="000000"/>
          <w:sz w:val="24"/>
          <w:szCs w:val="24"/>
          <w:lang w:eastAsia="lv-LV"/>
        </w:rPr>
        <w:t>)</w:t>
      </w:r>
      <w:r w:rsidRPr="00C01653">
        <w:rPr>
          <w:rFonts w:ascii="Times New Roman" w:eastAsia="Times New Roman" w:hAnsi="Times New Roman" w:cs="Times New Roman"/>
          <w:color w:val="000000"/>
          <w:sz w:val="24"/>
          <w:szCs w:val="24"/>
          <w:lang w:eastAsia="lv-LV"/>
        </w:rPr>
        <w:t xml:space="preserve"> parādu īpatsvars kopskaitā, salīdzinot ar citu valstu pieredzi šķiet neliels. Tas varētu būt skaidrojams ar ekonomiskās krīzes ietekmi, kad lielai daļai uzņēmumu samazinās peļņa, kā arī iespējamu ēnu ekonomikas ietekmi, uzņēmumiem slēpjot peļņu, lai izvairītos no nodokļu maksājumiem.</w:t>
      </w:r>
    </w:p>
    <w:p w:rsidR="00211CF9" w:rsidRDefault="00211CF9" w:rsidP="002D3595">
      <w:pPr>
        <w:spacing w:after="0" w:line="240" w:lineRule="auto"/>
        <w:jc w:val="both"/>
        <w:rPr>
          <w:rFonts w:ascii="Times New Roman" w:eastAsia="Times New Roman" w:hAnsi="Times New Roman" w:cs="Times New Roman"/>
          <w:color w:val="000000"/>
          <w:sz w:val="24"/>
          <w:szCs w:val="24"/>
          <w:lang w:eastAsia="lv-LV"/>
        </w:rPr>
      </w:pPr>
    </w:p>
    <w:p w:rsidR="00211CF9" w:rsidRPr="00C01653" w:rsidRDefault="00EB0046" w:rsidP="002D3595">
      <w:pPr>
        <w:spacing w:after="0" w:line="240" w:lineRule="auto"/>
        <w:jc w:val="both"/>
        <w:rPr>
          <w:rFonts w:ascii="Times New Roman" w:eastAsia="Times New Roman" w:hAnsi="Times New Roman" w:cs="Times New Roman"/>
          <w:color w:val="000000"/>
          <w:sz w:val="24"/>
          <w:szCs w:val="24"/>
          <w:lang w:eastAsia="lv-LV"/>
        </w:rPr>
      </w:pPr>
      <w:r>
        <w:rPr>
          <w:noProof/>
          <w:lang w:eastAsia="lv-LV"/>
        </w:rPr>
        <w:drawing>
          <wp:inline distT="0" distB="0" distL="0" distR="0" wp14:anchorId="05F01F9F" wp14:editId="67F9C4EA">
            <wp:extent cx="53721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595" w:rsidRPr="00C01653" w:rsidRDefault="002D3595" w:rsidP="002D3595">
      <w:pPr>
        <w:spacing w:after="0" w:line="240" w:lineRule="auto"/>
        <w:jc w:val="both"/>
        <w:rPr>
          <w:rFonts w:ascii="Times New Roman" w:eastAsia="Times New Roman" w:hAnsi="Times New Roman" w:cs="Times New Roman"/>
          <w:color w:val="000000"/>
          <w:sz w:val="24"/>
          <w:szCs w:val="24"/>
          <w:lang w:eastAsia="lv-LV"/>
        </w:rPr>
      </w:pPr>
    </w:p>
    <w:p w:rsidR="002D3595" w:rsidRPr="00C01653" w:rsidRDefault="00765207" w:rsidP="00AE6F60">
      <w:pPr>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1</w:t>
      </w:r>
      <w:r w:rsidR="002D3595" w:rsidRPr="00C01653">
        <w:rPr>
          <w:rFonts w:ascii="Times New Roman" w:eastAsia="Times New Roman" w:hAnsi="Times New Roman" w:cs="Times New Roman"/>
          <w:color w:val="000000"/>
          <w:sz w:val="24"/>
          <w:szCs w:val="24"/>
          <w:lang w:eastAsia="lv-LV"/>
        </w:rPr>
        <w:t xml:space="preserve">.attēls. Nodokļu </w:t>
      </w:r>
      <w:r w:rsidR="00A92CDA">
        <w:rPr>
          <w:rFonts w:ascii="Times New Roman" w:eastAsia="Times New Roman" w:hAnsi="Times New Roman" w:cs="Times New Roman"/>
          <w:color w:val="000000"/>
          <w:sz w:val="24"/>
          <w:szCs w:val="24"/>
          <w:lang w:eastAsia="lv-LV"/>
        </w:rPr>
        <w:t>kopējo parādu</w:t>
      </w:r>
      <w:r w:rsidR="006C29E3">
        <w:rPr>
          <w:rFonts w:ascii="Times New Roman" w:eastAsia="Times New Roman" w:hAnsi="Times New Roman" w:cs="Times New Roman"/>
          <w:color w:val="000000"/>
          <w:sz w:val="24"/>
          <w:szCs w:val="24"/>
          <w:lang w:eastAsia="lv-LV"/>
        </w:rPr>
        <w:t xml:space="preserve"> </w:t>
      </w:r>
      <w:r w:rsidR="002D3595" w:rsidRPr="00C01653">
        <w:rPr>
          <w:rFonts w:ascii="Times New Roman" w:eastAsia="Times New Roman" w:hAnsi="Times New Roman" w:cs="Times New Roman"/>
          <w:color w:val="000000"/>
          <w:sz w:val="24"/>
          <w:szCs w:val="24"/>
          <w:lang w:eastAsia="lv-LV"/>
        </w:rPr>
        <w:t>sadalījums pa nodokļu veidiem, % uz 01.</w:t>
      </w:r>
      <w:r w:rsidR="00211CF9">
        <w:rPr>
          <w:rFonts w:ascii="Times New Roman" w:eastAsia="Times New Roman" w:hAnsi="Times New Roman" w:cs="Times New Roman"/>
          <w:color w:val="000000"/>
          <w:sz w:val="24"/>
          <w:szCs w:val="24"/>
          <w:lang w:eastAsia="lv-LV"/>
        </w:rPr>
        <w:t>01</w:t>
      </w:r>
      <w:r w:rsidR="002D3595" w:rsidRPr="00C01653">
        <w:rPr>
          <w:rFonts w:ascii="Times New Roman" w:eastAsia="Times New Roman" w:hAnsi="Times New Roman" w:cs="Times New Roman"/>
          <w:color w:val="000000"/>
          <w:sz w:val="24"/>
          <w:szCs w:val="24"/>
          <w:lang w:eastAsia="lv-LV"/>
        </w:rPr>
        <w:t>.201</w:t>
      </w:r>
      <w:r w:rsidR="00211CF9">
        <w:rPr>
          <w:rFonts w:ascii="Times New Roman" w:eastAsia="Times New Roman" w:hAnsi="Times New Roman" w:cs="Times New Roman"/>
          <w:color w:val="000000"/>
          <w:sz w:val="24"/>
          <w:szCs w:val="24"/>
          <w:lang w:eastAsia="lv-LV"/>
        </w:rPr>
        <w:t>1</w:t>
      </w:r>
      <w:r w:rsidR="002D3595" w:rsidRPr="00C01653">
        <w:rPr>
          <w:rFonts w:ascii="Times New Roman" w:eastAsia="Times New Roman" w:hAnsi="Times New Roman" w:cs="Times New Roman"/>
          <w:color w:val="000000"/>
          <w:sz w:val="24"/>
          <w:szCs w:val="24"/>
          <w:lang w:eastAsia="lv-LV"/>
        </w:rPr>
        <w:t>.</w:t>
      </w:r>
    </w:p>
    <w:p w:rsidR="007F05E8" w:rsidRDefault="002D3595" w:rsidP="007F05E8">
      <w:pPr>
        <w:spacing w:after="0" w:line="240" w:lineRule="auto"/>
        <w:jc w:val="both"/>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 xml:space="preserve">Lai prognozētu </w:t>
      </w:r>
      <w:r w:rsidR="00E30E9D" w:rsidRPr="00C01653">
        <w:rPr>
          <w:rFonts w:ascii="Times New Roman" w:eastAsia="Times New Roman" w:hAnsi="Times New Roman" w:cs="Times New Roman"/>
          <w:color w:val="000000"/>
          <w:sz w:val="24"/>
          <w:szCs w:val="24"/>
          <w:lang w:eastAsia="lv-LV"/>
        </w:rPr>
        <w:t xml:space="preserve">NAP </w:t>
      </w:r>
      <w:r w:rsidRPr="00C01653">
        <w:rPr>
          <w:rFonts w:ascii="Times New Roman" w:eastAsia="Times New Roman" w:hAnsi="Times New Roman" w:cs="Times New Roman"/>
          <w:color w:val="000000"/>
          <w:sz w:val="24"/>
          <w:szCs w:val="24"/>
          <w:lang w:eastAsia="lv-LV"/>
        </w:rPr>
        <w:t xml:space="preserve">fiskālo ietekmi, nepieciešams novērtēt pamatparāda </w:t>
      </w:r>
      <w:r w:rsidR="00CE6697">
        <w:rPr>
          <w:rFonts w:ascii="Times New Roman" w:eastAsia="Times New Roman" w:hAnsi="Times New Roman" w:cs="Times New Roman"/>
          <w:color w:val="000000"/>
          <w:sz w:val="24"/>
          <w:szCs w:val="24"/>
          <w:lang w:eastAsia="lv-LV"/>
        </w:rPr>
        <w:t>apjomu</w:t>
      </w:r>
      <w:r w:rsidRPr="00C01653">
        <w:rPr>
          <w:rFonts w:ascii="Times New Roman" w:eastAsia="Times New Roman" w:hAnsi="Times New Roman" w:cs="Times New Roman"/>
          <w:color w:val="000000"/>
          <w:sz w:val="24"/>
          <w:szCs w:val="24"/>
          <w:lang w:eastAsia="lv-LV"/>
        </w:rPr>
        <w:t>, kuru ir pamatotas cerības atgūt. Pēc stāvokļa uz 201</w:t>
      </w:r>
      <w:r w:rsidR="007D287C">
        <w:rPr>
          <w:rFonts w:ascii="Times New Roman" w:eastAsia="Times New Roman" w:hAnsi="Times New Roman" w:cs="Times New Roman"/>
          <w:color w:val="000000"/>
          <w:sz w:val="24"/>
          <w:szCs w:val="24"/>
          <w:lang w:eastAsia="lv-LV"/>
        </w:rPr>
        <w:t>1</w:t>
      </w:r>
      <w:r w:rsidRPr="00C01653">
        <w:rPr>
          <w:rFonts w:ascii="Times New Roman" w:eastAsia="Times New Roman" w:hAnsi="Times New Roman" w:cs="Times New Roman"/>
          <w:color w:val="000000"/>
          <w:sz w:val="24"/>
          <w:szCs w:val="24"/>
          <w:lang w:eastAsia="lv-LV"/>
        </w:rPr>
        <w:t>.gada 1.</w:t>
      </w:r>
      <w:r w:rsidR="007D287C">
        <w:rPr>
          <w:rFonts w:ascii="Times New Roman" w:eastAsia="Times New Roman" w:hAnsi="Times New Roman" w:cs="Times New Roman"/>
          <w:color w:val="000000"/>
          <w:sz w:val="24"/>
          <w:szCs w:val="24"/>
          <w:lang w:eastAsia="lv-LV"/>
        </w:rPr>
        <w:t>janvāri</w:t>
      </w:r>
      <w:r w:rsidR="006F13F0">
        <w:rPr>
          <w:rFonts w:ascii="Times New Roman" w:eastAsia="Times New Roman" w:hAnsi="Times New Roman" w:cs="Times New Roman"/>
          <w:color w:val="000000"/>
          <w:sz w:val="24"/>
          <w:szCs w:val="24"/>
          <w:lang w:eastAsia="lv-LV"/>
        </w:rPr>
        <w:t xml:space="preserve"> </w:t>
      </w:r>
      <w:r w:rsidRPr="00C01653">
        <w:rPr>
          <w:rFonts w:ascii="Times New Roman" w:eastAsia="Times New Roman" w:hAnsi="Times New Roman" w:cs="Times New Roman"/>
          <w:color w:val="000000"/>
          <w:sz w:val="24"/>
          <w:szCs w:val="24"/>
          <w:lang w:eastAsia="lv-LV"/>
        </w:rPr>
        <w:t xml:space="preserve">VID bija </w:t>
      </w:r>
      <w:r w:rsidRPr="00C01653">
        <w:rPr>
          <w:rFonts w:ascii="Times New Roman" w:eastAsia="Times New Roman" w:hAnsi="Times New Roman" w:cs="Times New Roman"/>
          <w:color w:val="000000"/>
          <w:sz w:val="24"/>
          <w:szCs w:val="24"/>
          <w:lang w:eastAsia="lv-LV"/>
        </w:rPr>
        <w:lastRenderedPageBreak/>
        <w:t xml:space="preserve">reģistrēti </w:t>
      </w:r>
      <w:r w:rsidR="007F05E8">
        <w:rPr>
          <w:rFonts w:ascii="Times New Roman" w:eastAsia="Times New Roman" w:hAnsi="Times New Roman" w:cs="Times New Roman"/>
          <w:color w:val="000000"/>
          <w:sz w:val="24"/>
          <w:szCs w:val="24"/>
          <w:lang w:eastAsia="lv-LV"/>
        </w:rPr>
        <w:t xml:space="preserve">7 235 parādnieki ar kopējo </w:t>
      </w:r>
      <w:r w:rsidR="00CD597C">
        <w:rPr>
          <w:rFonts w:ascii="Times New Roman" w:eastAsia="Times New Roman" w:hAnsi="Times New Roman" w:cs="Times New Roman"/>
          <w:color w:val="000000"/>
          <w:sz w:val="24"/>
          <w:szCs w:val="24"/>
          <w:lang w:eastAsia="lv-LV"/>
        </w:rPr>
        <w:t>nodokļu parādu summu 391 905.30 tūkst. </w:t>
      </w:r>
      <w:r w:rsidR="007F05E8">
        <w:rPr>
          <w:rFonts w:ascii="Times New Roman" w:eastAsia="Times New Roman" w:hAnsi="Times New Roman" w:cs="Times New Roman"/>
          <w:color w:val="000000"/>
          <w:sz w:val="24"/>
          <w:szCs w:val="24"/>
          <w:lang w:eastAsia="lv-LV"/>
        </w:rPr>
        <w:t xml:space="preserve">Ls, kas uzskatāmi par faktiski neatgūstamiem, no kuriem </w:t>
      </w:r>
      <w:r w:rsidR="007F05E8" w:rsidRPr="00CD597C">
        <w:rPr>
          <w:rFonts w:ascii="Times New Roman" w:eastAsia="Times New Roman" w:hAnsi="Times New Roman" w:cs="Times New Roman"/>
          <w:color w:val="000000"/>
          <w:sz w:val="24"/>
          <w:szCs w:val="24"/>
          <w:lang w:eastAsia="lv-LV"/>
        </w:rPr>
        <w:t>maksātnespējīgo nodokļu maksātāju parādi, kas izveidojušies līdz maksātnespējas pasludināšanai un kam saskaņā ar likuma "Par nodokļiem un nodevām" 29.pantu ir pārtraukta nokavējuma naudas aprēķināšana</w:t>
      </w:r>
      <w:r w:rsidR="007F05E8">
        <w:rPr>
          <w:rFonts w:ascii="Times New Roman" w:eastAsia="Times New Roman" w:hAnsi="Times New Roman" w:cs="Times New Roman"/>
          <w:color w:val="000000"/>
          <w:sz w:val="24"/>
          <w:szCs w:val="24"/>
          <w:lang w:eastAsia="lv-LV"/>
        </w:rPr>
        <w:t xml:space="preserve">, ir 260 068,28 tūkst. Ls un </w:t>
      </w:r>
      <w:r w:rsidR="007F05E8" w:rsidRPr="00CD597C">
        <w:rPr>
          <w:rFonts w:ascii="Times New Roman" w:eastAsia="Times New Roman" w:hAnsi="Times New Roman" w:cs="Times New Roman"/>
          <w:color w:val="000000"/>
          <w:sz w:val="24"/>
          <w:szCs w:val="24"/>
          <w:lang w:eastAsia="lv-LV"/>
        </w:rPr>
        <w:t>nodokļu maksātāju parādi, kam nav naudas līdzekļu un mantas, u</w:t>
      </w:r>
      <w:r w:rsidR="00AF77B6" w:rsidRPr="00CD597C">
        <w:rPr>
          <w:rFonts w:ascii="Times New Roman" w:eastAsia="Times New Roman" w:hAnsi="Times New Roman" w:cs="Times New Roman"/>
          <w:color w:val="000000"/>
          <w:sz w:val="24"/>
          <w:szCs w:val="24"/>
          <w:lang w:eastAsia="lv-LV"/>
        </w:rPr>
        <w:t>z ko vērst piedziņu– 131 837,02 </w:t>
      </w:r>
      <w:r w:rsidR="007F05E8" w:rsidRPr="00CD597C">
        <w:rPr>
          <w:rFonts w:ascii="Times New Roman" w:eastAsia="Times New Roman" w:hAnsi="Times New Roman" w:cs="Times New Roman"/>
          <w:color w:val="000000"/>
          <w:sz w:val="24"/>
          <w:szCs w:val="24"/>
          <w:lang w:eastAsia="lv-LV"/>
        </w:rPr>
        <w:t>tūkst. Ls. Tāpat par</w:t>
      </w:r>
      <w:r w:rsidR="007F05E8">
        <w:rPr>
          <w:rFonts w:ascii="Times New Roman" w:eastAsia="Times New Roman" w:hAnsi="Times New Roman" w:cs="Times New Roman"/>
          <w:color w:val="000000"/>
          <w:sz w:val="24"/>
          <w:szCs w:val="24"/>
          <w:lang w:eastAsia="lv-LV"/>
        </w:rPr>
        <w:t xml:space="preserve"> faktiski neatgūstamiem uzskatāmi nodokļu parādi 5 523.61 </w:t>
      </w:r>
      <w:r w:rsidR="007F05E8" w:rsidRPr="00CD597C">
        <w:rPr>
          <w:rFonts w:ascii="Times New Roman" w:eastAsia="Times New Roman" w:hAnsi="Times New Roman" w:cs="Times New Roman"/>
          <w:color w:val="000000"/>
          <w:sz w:val="24"/>
          <w:szCs w:val="24"/>
          <w:lang w:eastAsia="lv-LV"/>
        </w:rPr>
        <w:t>tūkst. Ls</w:t>
      </w:r>
      <w:r w:rsidR="007F05E8">
        <w:rPr>
          <w:rFonts w:ascii="Times New Roman" w:eastAsia="Times New Roman" w:hAnsi="Times New Roman" w:cs="Times New Roman"/>
          <w:color w:val="000000"/>
          <w:sz w:val="24"/>
          <w:szCs w:val="24"/>
          <w:lang w:eastAsia="lv-LV"/>
        </w:rPr>
        <w:t xml:space="preserve"> apmērā, kam iestājies piedziņas noilgums.</w:t>
      </w:r>
    </w:p>
    <w:p w:rsidR="007F05E8" w:rsidRDefault="007F05E8" w:rsidP="007F05E8">
      <w:pPr>
        <w:spacing w:after="0" w:line="240" w:lineRule="auto"/>
        <w:jc w:val="both"/>
        <w:rPr>
          <w:rFonts w:ascii="Times New Roman" w:eastAsia="Times New Roman" w:hAnsi="Times New Roman" w:cs="Times New Roman"/>
          <w:color w:val="000000"/>
          <w:sz w:val="24"/>
          <w:szCs w:val="24"/>
          <w:lang w:eastAsia="lv-LV"/>
        </w:rPr>
      </w:pPr>
    </w:p>
    <w:p w:rsidR="007F05E8" w:rsidRDefault="007F05E8" w:rsidP="007F05E8">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Savukārt attiecībā uz 111 366 nodokļu maksāt</w:t>
      </w:r>
      <w:r w:rsidR="00AF77B6">
        <w:rPr>
          <w:rFonts w:ascii="Times New Roman" w:eastAsia="Times New Roman" w:hAnsi="Times New Roman" w:cs="Times New Roman"/>
          <w:color w:val="000000"/>
          <w:sz w:val="24"/>
          <w:szCs w:val="24"/>
          <w:lang w:eastAsia="lv-LV"/>
        </w:rPr>
        <w:t>āju nodokļu parādiem 396 346.23 </w:t>
      </w:r>
      <w:r>
        <w:rPr>
          <w:rFonts w:ascii="Times New Roman" w:hAnsi="Times New Roman"/>
          <w:color w:val="000000"/>
          <w:sz w:val="24"/>
          <w:szCs w:val="24"/>
        </w:rPr>
        <w:t>tūkst. Ls</w:t>
      </w:r>
      <w:r>
        <w:rPr>
          <w:rFonts w:ascii="Times New Roman" w:eastAsia="Times New Roman" w:hAnsi="Times New Roman" w:cs="Times New Roman"/>
          <w:color w:val="000000"/>
          <w:sz w:val="24"/>
          <w:szCs w:val="24"/>
          <w:lang w:eastAsia="lv-LV"/>
        </w:rPr>
        <w:t xml:space="preserve"> apmērā uz 2011.gada 1.janvāri nav konstatēti iepriekš minētie apstākļi, līdz ar to tie ir vērtējami kā potenciāli atgūstami.</w:t>
      </w:r>
    </w:p>
    <w:p w:rsidR="008A0852" w:rsidRPr="00322B78" w:rsidRDefault="008A0852" w:rsidP="007F05E8">
      <w:pPr>
        <w:spacing w:after="0" w:line="240" w:lineRule="auto"/>
        <w:jc w:val="both"/>
        <w:rPr>
          <w:rFonts w:ascii="Times New Roman" w:hAnsi="Times New Roman" w:cs="Times New Roman"/>
          <w:color w:val="000000"/>
          <w:sz w:val="24"/>
          <w:szCs w:val="24"/>
        </w:rPr>
      </w:pPr>
    </w:p>
    <w:p w:rsidR="008A47D6" w:rsidRDefault="008A47D6" w:rsidP="008A47D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Pēc stāvokļa uz 2011.gada 1.janvāri </w:t>
      </w:r>
      <w:r w:rsidRPr="00322B78">
        <w:rPr>
          <w:rFonts w:ascii="Times New Roman" w:hAnsi="Times New Roman" w:cs="Times New Roman"/>
          <w:color w:val="000000"/>
          <w:sz w:val="24"/>
          <w:szCs w:val="24"/>
        </w:rPr>
        <w:t>44</w:t>
      </w:r>
      <w:r w:rsidR="00316D28">
        <w:rPr>
          <w:rFonts w:ascii="Times New Roman" w:hAnsi="Times New Roman" w:cs="Times New Roman"/>
          <w:color w:val="000000"/>
          <w:sz w:val="24"/>
          <w:szCs w:val="24"/>
        </w:rPr>
        <w:t> </w:t>
      </w:r>
      <w:r w:rsidRPr="00322B78">
        <w:rPr>
          <w:rFonts w:ascii="Times New Roman" w:hAnsi="Times New Roman" w:cs="Times New Roman"/>
          <w:color w:val="000000"/>
          <w:sz w:val="24"/>
          <w:szCs w:val="24"/>
        </w:rPr>
        <w:t>762</w:t>
      </w:r>
      <w:r>
        <w:rPr>
          <w:rFonts w:ascii="Times New Roman" w:hAnsi="Times New Roman" w:cs="Times New Roman"/>
          <w:color w:val="000000"/>
          <w:sz w:val="24"/>
          <w:szCs w:val="24"/>
        </w:rPr>
        <w:t xml:space="preserve"> parādniekiem, kuriem reāli piedzenamā pamatparāda summa pārsniedza 100 latus, veidojas kopējā aktuālā – reāli piedzenamā uz NAP attiecināmo parādu summa </w:t>
      </w:r>
      <w:r w:rsidRPr="00322B78">
        <w:rPr>
          <w:rFonts w:ascii="Times New Roman" w:hAnsi="Times New Roman" w:cs="Times New Roman"/>
          <w:color w:val="000000"/>
          <w:sz w:val="24"/>
          <w:szCs w:val="24"/>
        </w:rPr>
        <w:t xml:space="preserve">312 678.87 </w:t>
      </w:r>
      <w:r>
        <w:rPr>
          <w:rFonts w:ascii="Times New Roman" w:hAnsi="Times New Roman" w:cs="Times New Roman"/>
          <w:color w:val="000000"/>
          <w:sz w:val="24"/>
          <w:szCs w:val="24"/>
        </w:rPr>
        <w:t xml:space="preserve">tūkst. latu (t.sk. pamatparāds </w:t>
      </w:r>
      <w:r w:rsidRPr="00322B78">
        <w:rPr>
          <w:rFonts w:ascii="Times New Roman" w:hAnsi="Times New Roman" w:cs="Times New Roman"/>
          <w:color w:val="000000"/>
          <w:sz w:val="24"/>
          <w:szCs w:val="24"/>
        </w:rPr>
        <w:t>255 429,87</w:t>
      </w:r>
      <w:r>
        <w:rPr>
          <w:rFonts w:ascii="Times New Roman" w:hAnsi="Times New Roman" w:cs="Times New Roman"/>
          <w:color w:val="000000"/>
          <w:sz w:val="24"/>
          <w:szCs w:val="24"/>
        </w:rPr>
        <w:t xml:space="preserve">tūkst. latu un nokavējuma nauda </w:t>
      </w:r>
      <w:r w:rsidRPr="00322B78">
        <w:rPr>
          <w:rFonts w:ascii="Times New Roman" w:hAnsi="Times New Roman" w:cs="Times New Roman"/>
          <w:color w:val="000000"/>
          <w:sz w:val="24"/>
          <w:szCs w:val="24"/>
        </w:rPr>
        <w:t>57 249.0</w:t>
      </w:r>
      <w:r w:rsidR="00264FA7">
        <w:rPr>
          <w:rFonts w:ascii="Times New Roman" w:hAnsi="Times New Roman" w:cs="Times New Roman"/>
          <w:color w:val="000000"/>
          <w:sz w:val="24"/>
          <w:szCs w:val="24"/>
        </w:rPr>
        <w:t> </w:t>
      </w:r>
      <w:r>
        <w:rPr>
          <w:rFonts w:ascii="Times New Roman" w:hAnsi="Times New Roman" w:cs="Times New Roman"/>
          <w:color w:val="000000"/>
          <w:sz w:val="24"/>
          <w:szCs w:val="24"/>
        </w:rPr>
        <w:t>tūkst. latu). Savukārt 2 476 parādniekiem</w:t>
      </w:r>
      <w:r w:rsidR="00316D28">
        <w:rPr>
          <w:rFonts w:ascii="Times New Roman" w:hAnsi="Times New Roman" w:cs="Times New Roman"/>
          <w:color w:val="000000"/>
          <w:sz w:val="24"/>
          <w:szCs w:val="24"/>
        </w:rPr>
        <w:t xml:space="preserve"> ir piešķirts termiņa pagarinājums ar samaksas termiņu pēc 2011.gada 1.janvāra attiecībā uz nodokļu maksājumiem, kuru summa pārsniedz 100 latus, veidojot kopējo summu</w:t>
      </w:r>
      <w:r>
        <w:rPr>
          <w:rFonts w:ascii="Times New Roman" w:hAnsi="Times New Roman" w:cs="Times New Roman"/>
          <w:color w:val="000000"/>
          <w:sz w:val="24"/>
          <w:szCs w:val="24"/>
        </w:rPr>
        <w:t xml:space="preserve"> </w:t>
      </w:r>
      <w:r w:rsidRPr="00322B78">
        <w:rPr>
          <w:rFonts w:ascii="Times New Roman" w:hAnsi="Times New Roman" w:cs="Times New Roman"/>
          <w:color w:val="000000"/>
          <w:sz w:val="24"/>
          <w:szCs w:val="24"/>
        </w:rPr>
        <w:t>48 467,40</w:t>
      </w:r>
      <w:r w:rsidR="00316D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tūkst. latu (t.sk. </w:t>
      </w:r>
      <w:r w:rsidRPr="00322B78">
        <w:rPr>
          <w:rFonts w:ascii="Times New Roman" w:hAnsi="Times New Roman" w:cs="Times New Roman"/>
          <w:color w:val="000000"/>
          <w:sz w:val="24"/>
          <w:szCs w:val="24"/>
        </w:rPr>
        <w:t>47 527,76</w:t>
      </w:r>
      <w:r w:rsidR="00AF77B6">
        <w:rPr>
          <w:rFonts w:ascii="Times New Roman" w:hAnsi="Times New Roman" w:cs="Times New Roman"/>
          <w:color w:val="000000"/>
          <w:sz w:val="24"/>
          <w:szCs w:val="24"/>
        </w:rPr>
        <w:t> </w:t>
      </w:r>
      <w:r>
        <w:rPr>
          <w:rFonts w:ascii="Times New Roman" w:hAnsi="Times New Roman" w:cs="Times New Roman"/>
          <w:color w:val="000000"/>
          <w:sz w:val="24"/>
          <w:szCs w:val="24"/>
        </w:rPr>
        <w:t xml:space="preserve">tūkst. </w:t>
      </w:r>
      <w:r w:rsidR="00AF77B6">
        <w:rPr>
          <w:rFonts w:ascii="Times New Roman" w:hAnsi="Times New Roman" w:cs="Times New Roman"/>
          <w:color w:val="000000"/>
          <w:sz w:val="24"/>
          <w:szCs w:val="24"/>
        </w:rPr>
        <w:t>Ls</w:t>
      </w:r>
      <w:r>
        <w:rPr>
          <w:rFonts w:ascii="Times New Roman" w:hAnsi="Times New Roman" w:cs="Times New Roman"/>
          <w:color w:val="000000"/>
          <w:sz w:val="24"/>
          <w:szCs w:val="24"/>
        </w:rPr>
        <w:t xml:space="preserve"> pamatparāds un nokavējuma naudu </w:t>
      </w:r>
      <w:r w:rsidRPr="00322B78">
        <w:rPr>
          <w:rFonts w:ascii="Times New Roman" w:hAnsi="Times New Roman" w:cs="Times New Roman"/>
          <w:color w:val="000000"/>
          <w:sz w:val="24"/>
          <w:szCs w:val="24"/>
        </w:rPr>
        <w:t xml:space="preserve">939.64 </w:t>
      </w:r>
      <w:r>
        <w:rPr>
          <w:rFonts w:ascii="Times New Roman" w:hAnsi="Times New Roman" w:cs="Times New Roman"/>
          <w:color w:val="000000"/>
          <w:sz w:val="24"/>
          <w:szCs w:val="24"/>
        </w:rPr>
        <w:t xml:space="preserve">tūkst. </w:t>
      </w:r>
      <w:r w:rsidR="00CD597C">
        <w:rPr>
          <w:rFonts w:ascii="Times New Roman" w:hAnsi="Times New Roman" w:cs="Times New Roman"/>
          <w:color w:val="000000"/>
          <w:sz w:val="24"/>
          <w:szCs w:val="24"/>
        </w:rPr>
        <w:t>Ls)</w:t>
      </w:r>
      <w:r>
        <w:rPr>
          <w:rFonts w:ascii="Times New Roman" w:hAnsi="Times New Roman" w:cs="Times New Roman"/>
          <w:color w:val="000000"/>
          <w:sz w:val="24"/>
          <w:szCs w:val="24"/>
        </w:rPr>
        <w:t>.</w:t>
      </w:r>
    </w:p>
    <w:p w:rsidR="008A47D6" w:rsidRDefault="008A47D6" w:rsidP="008A47D6">
      <w:pPr>
        <w:spacing w:after="0" w:line="240" w:lineRule="auto"/>
        <w:jc w:val="both"/>
        <w:rPr>
          <w:rFonts w:ascii="Times New Roman" w:hAnsi="Times New Roman" w:cs="Times New Roman"/>
          <w:color w:val="000000"/>
          <w:sz w:val="24"/>
          <w:szCs w:val="24"/>
        </w:rPr>
      </w:pPr>
    </w:p>
    <w:p w:rsidR="00384D31" w:rsidRPr="00322B78" w:rsidRDefault="008A47D6" w:rsidP="008A47D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Pēc stāvokļa uz 2011.gada 1.janvāri 46 899 parādniekiem, kuriem reāli piedzenamā pamatparāda summa ir mazāka vai vienāda ar 50 latiem, veidojās kopējā reāli piedzenamā parādu summa </w:t>
      </w:r>
      <w:r w:rsidRPr="00322B78">
        <w:rPr>
          <w:rFonts w:ascii="Times New Roman" w:hAnsi="Times New Roman" w:cs="Times New Roman"/>
          <w:color w:val="000000"/>
          <w:sz w:val="24"/>
          <w:szCs w:val="24"/>
        </w:rPr>
        <w:t>556.51</w:t>
      </w:r>
      <w:r w:rsidR="00316D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tūkst. latu (t.sk. pamatparāds </w:t>
      </w:r>
      <w:r w:rsidRPr="00322B78">
        <w:rPr>
          <w:rFonts w:ascii="Times New Roman" w:hAnsi="Times New Roman" w:cs="Times New Roman"/>
          <w:color w:val="000000"/>
          <w:sz w:val="24"/>
          <w:szCs w:val="24"/>
        </w:rPr>
        <w:t>454.86</w:t>
      </w:r>
      <w:r w:rsidR="00CD597C">
        <w:rPr>
          <w:rFonts w:ascii="Times New Roman" w:hAnsi="Times New Roman" w:cs="Times New Roman"/>
          <w:color w:val="000000"/>
          <w:sz w:val="24"/>
          <w:szCs w:val="24"/>
        </w:rPr>
        <w:t> </w:t>
      </w:r>
      <w:r>
        <w:rPr>
          <w:rFonts w:ascii="Times New Roman" w:hAnsi="Times New Roman" w:cs="Times New Roman"/>
          <w:color w:val="000000"/>
          <w:sz w:val="24"/>
          <w:szCs w:val="24"/>
        </w:rPr>
        <w:t>tūkst.</w:t>
      </w:r>
      <w:r w:rsidR="00CD597C">
        <w:rPr>
          <w:rFonts w:ascii="Times New Roman" w:hAnsi="Times New Roman" w:cs="Times New Roman"/>
          <w:color w:val="000000"/>
          <w:sz w:val="24"/>
          <w:szCs w:val="24"/>
        </w:rPr>
        <w:t> Ls</w:t>
      </w:r>
      <w:r>
        <w:rPr>
          <w:rFonts w:ascii="Times New Roman" w:hAnsi="Times New Roman" w:cs="Times New Roman"/>
          <w:color w:val="000000"/>
          <w:sz w:val="24"/>
          <w:szCs w:val="24"/>
        </w:rPr>
        <w:t xml:space="preserve"> un nokavējuma naudu </w:t>
      </w:r>
      <w:r w:rsidRPr="00322B78">
        <w:rPr>
          <w:rFonts w:ascii="Times New Roman" w:hAnsi="Times New Roman" w:cs="Times New Roman"/>
          <w:color w:val="000000"/>
          <w:sz w:val="24"/>
          <w:szCs w:val="24"/>
        </w:rPr>
        <w:t>101,65</w:t>
      </w:r>
      <w:r w:rsidR="00CD597C">
        <w:rPr>
          <w:rFonts w:ascii="Times New Roman" w:hAnsi="Times New Roman" w:cs="Times New Roman"/>
          <w:color w:val="000000"/>
          <w:sz w:val="24"/>
          <w:szCs w:val="24"/>
        </w:rPr>
        <w:t> </w:t>
      </w:r>
      <w:r>
        <w:rPr>
          <w:rFonts w:ascii="Times New Roman" w:hAnsi="Times New Roman" w:cs="Times New Roman"/>
          <w:color w:val="000000"/>
          <w:sz w:val="24"/>
          <w:szCs w:val="24"/>
        </w:rPr>
        <w:t>tūkst.</w:t>
      </w:r>
      <w:r w:rsidR="00CD597C">
        <w:rPr>
          <w:rFonts w:ascii="Times New Roman" w:hAnsi="Times New Roman" w:cs="Times New Roman"/>
          <w:color w:val="000000"/>
          <w:sz w:val="24"/>
          <w:szCs w:val="24"/>
        </w:rPr>
        <w:t> Ls</w:t>
      </w:r>
      <w:r>
        <w:rPr>
          <w:rFonts w:ascii="Times New Roman" w:hAnsi="Times New Roman" w:cs="Times New Roman"/>
          <w:color w:val="000000"/>
          <w:sz w:val="24"/>
          <w:szCs w:val="24"/>
        </w:rPr>
        <w:t>). 110 parādniekiem</w:t>
      </w:r>
      <w:r w:rsidR="00316D28">
        <w:rPr>
          <w:rFonts w:ascii="Times New Roman" w:hAnsi="Times New Roman" w:cs="Times New Roman"/>
          <w:color w:val="000000"/>
          <w:sz w:val="24"/>
          <w:szCs w:val="24"/>
        </w:rPr>
        <w:t xml:space="preserve"> ir piešķirts termiņa pagarinājums ar samaksas termiņu pēc 2011.gada 1.janvāra attiecībā uz nodokļu maksājumiem, kur</w:t>
      </w:r>
      <w:r w:rsidR="00CA3A89">
        <w:rPr>
          <w:rFonts w:ascii="Times New Roman" w:hAnsi="Times New Roman" w:cs="Times New Roman"/>
          <w:color w:val="000000"/>
          <w:sz w:val="24"/>
          <w:szCs w:val="24"/>
        </w:rPr>
        <w:t>u</w:t>
      </w:r>
      <w:r>
        <w:rPr>
          <w:rFonts w:ascii="Times New Roman" w:hAnsi="Times New Roman" w:cs="Times New Roman"/>
          <w:color w:val="000000"/>
          <w:sz w:val="24"/>
          <w:szCs w:val="24"/>
        </w:rPr>
        <w:t xml:space="preserve"> summa ir mazāka va</w:t>
      </w:r>
      <w:r w:rsidR="00CA3A89">
        <w:rPr>
          <w:rFonts w:ascii="Times New Roman" w:hAnsi="Times New Roman" w:cs="Times New Roman"/>
          <w:color w:val="000000"/>
          <w:sz w:val="24"/>
          <w:szCs w:val="24"/>
        </w:rPr>
        <w:t>i vienāda ar 50 latiem, veidojot kopējo</w:t>
      </w:r>
      <w:r>
        <w:rPr>
          <w:rFonts w:ascii="Times New Roman" w:hAnsi="Times New Roman" w:cs="Times New Roman"/>
          <w:color w:val="000000"/>
          <w:sz w:val="24"/>
          <w:szCs w:val="24"/>
        </w:rPr>
        <w:t xml:space="preserve"> </w:t>
      </w:r>
      <w:r w:rsidR="00CA3A89">
        <w:rPr>
          <w:rFonts w:ascii="Times New Roman" w:hAnsi="Times New Roman" w:cs="Times New Roman"/>
          <w:color w:val="000000"/>
          <w:sz w:val="24"/>
          <w:szCs w:val="24"/>
        </w:rPr>
        <w:t xml:space="preserve">summu </w:t>
      </w:r>
      <w:r w:rsidRPr="00322B78">
        <w:rPr>
          <w:rFonts w:ascii="Times New Roman" w:hAnsi="Times New Roman" w:cs="Times New Roman"/>
          <w:color w:val="000000"/>
          <w:sz w:val="24"/>
          <w:szCs w:val="24"/>
        </w:rPr>
        <w:t>2,97</w:t>
      </w:r>
      <w:r w:rsidR="00CD597C">
        <w:rPr>
          <w:rFonts w:ascii="Times New Roman" w:hAnsi="Times New Roman" w:cs="Times New Roman"/>
          <w:color w:val="000000"/>
          <w:sz w:val="24"/>
          <w:szCs w:val="24"/>
        </w:rPr>
        <w:t> </w:t>
      </w:r>
      <w:r>
        <w:rPr>
          <w:rFonts w:ascii="Times New Roman" w:hAnsi="Times New Roman" w:cs="Times New Roman"/>
          <w:color w:val="000000"/>
          <w:sz w:val="24"/>
          <w:szCs w:val="24"/>
        </w:rPr>
        <w:t>tūkst.</w:t>
      </w:r>
      <w:r w:rsidR="00CD597C">
        <w:rPr>
          <w:rFonts w:ascii="Times New Roman" w:hAnsi="Times New Roman" w:cs="Times New Roman"/>
          <w:color w:val="000000"/>
          <w:sz w:val="24"/>
          <w:szCs w:val="24"/>
        </w:rPr>
        <w:t> Ls</w:t>
      </w:r>
      <w:r>
        <w:rPr>
          <w:rFonts w:ascii="Times New Roman" w:hAnsi="Times New Roman" w:cs="Times New Roman"/>
          <w:color w:val="000000"/>
          <w:sz w:val="24"/>
          <w:szCs w:val="24"/>
        </w:rPr>
        <w:t xml:space="preserve"> apmērā (</w:t>
      </w:r>
      <w:proofErr w:type="spellStart"/>
      <w:r>
        <w:rPr>
          <w:rFonts w:ascii="Times New Roman" w:hAnsi="Times New Roman" w:cs="Times New Roman"/>
          <w:color w:val="000000"/>
          <w:sz w:val="24"/>
          <w:szCs w:val="24"/>
        </w:rPr>
        <w:t>t.sk</w:t>
      </w:r>
      <w:proofErr w:type="spellEnd"/>
      <w:r>
        <w:rPr>
          <w:rFonts w:ascii="Times New Roman" w:hAnsi="Times New Roman" w:cs="Times New Roman"/>
          <w:color w:val="000000"/>
          <w:sz w:val="24"/>
          <w:szCs w:val="24"/>
        </w:rPr>
        <w:t xml:space="preserve">. </w:t>
      </w:r>
      <w:r w:rsidRPr="00322B78">
        <w:rPr>
          <w:rFonts w:ascii="Times New Roman" w:hAnsi="Times New Roman" w:cs="Times New Roman"/>
          <w:color w:val="000000"/>
          <w:sz w:val="24"/>
          <w:szCs w:val="24"/>
        </w:rPr>
        <w:t>2,67</w:t>
      </w:r>
      <w:r w:rsidR="00CD597C">
        <w:rPr>
          <w:rFonts w:ascii="Times New Roman" w:hAnsi="Times New Roman" w:cs="Times New Roman"/>
          <w:color w:val="000000"/>
          <w:sz w:val="24"/>
          <w:szCs w:val="24"/>
        </w:rPr>
        <w:t> </w:t>
      </w:r>
      <w:r>
        <w:rPr>
          <w:rFonts w:ascii="Times New Roman" w:hAnsi="Times New Roman" w:cs="Times New Roman"/>
          <w:color w:val="000000"/>
          <w:sz w:val="24"/>
          <w:szCs w:val="24"/>
        </w:rPr>
        <w:t>tūkst.</w:t>
      </w:r>
      <w:r w:rsidR="00CD597C">
        <w:rPr>
          <w:rFonts w:ascii="Times New Roman" w:hAnsi="Times New Roman" w:cs="Times New Roman"/>
          <w:color w:val="000000"/>
          <w:sz w:val="24"/>
          <w:szCs w:val="24"/>
        </w:rPr>
        <w:t> Ls</w:t>
      </w:r>
      <w:r>
        <w:rPr>
          <w:rFonts w:ascii="Times New Roman" w:hAnsi="Times New Roman" w:cs="Times New Roman"/>
          <w:color w:val="000000"/>
          <w:sz w:val="24"/>
          <w:szCs w:val="24"/>
        </w:rPr>
        <w:t xml:space="preserve"> pamatparāds un nokavējuma nauda </w:t>
      </w:r>
      <w:r w:rsidRPr="00322B78">
        <w:rPr>
          <w:rFonts w:ascii="Times New Roman" w:hAnsi="Times New Roman" w:cs="Times New Roman"/>
          <w:color w:val="000000"/>
          <w:sz w:val="24"/>
          <w:szCs w:val="24"/>
        </w:rPr>
        <w:t>0,30</w:t>
      </w:r>
      <w:r w:rsidR="00CD597C">
        <w:rPr>
          <w:rFonts w:ascii="Times New Roman" w:hAnsi="Times New Roman" w:cs="Times New Roman"/>
          <w:color w:val="000000"/>
          <w:sz w:val="24"/>
          <w:szCs w:val="24"/>
        </w:rPr>
        <w:t> </w:t>
      </w:r>
      <w:r>
        <w:rPr>
          <w:rFonts w:ascii="Times New Roman" w:hAnsi="Times New Roman" w:cs="Times New Roman"/>
          <w:color w:val="000000"/>
          <w:sz w:val="24"/>
          <w:szCs w:val="24"/>
        </w:rPr>
        <w:t>tūkst.</w:t>
      </w:r>
      <w:r w:rsidR="00CD597C">
        <w:rPr>
          <w:rFonts w:ascii="Times New Roman" w:hAnsi="Times New Roman" w:cs="Times New Roman"/>
          <w:color w:val="000000"/>
          <w:sz w:val="24"/>
          <w:szCs w:val="24"/>
        </w:rPr>
        <w:t> Ls</w:t>
      </w:r>
      <w:r>
        <w:rPr>
          <w:rFonts w:ascii="Times New Roman" w:hAnsi="Times New Roman" w:cs="Times New Roman"/>
          <w:color w:val="000000"/>
          <w:sz w:val="24"/>
          <w:szCs w:val="24"/>
        </w:rPr>
        <w:t>).</w:t>
      </w:r>
    </w:p>
    <w:p w:rsidR="00765207" w:rsidRPr="00C01653" w:rsidRDefault="00EB0046" w:rsidP="00765207">
      <w:pPr>
        <w:spacing w:after="0"/>
        <w:rPr>
          <w:rFonts w:ascii="Times New Roman" w:hAnsi="Times New Roman" w:cs="Times New Roman"/>
        </w:rPr>
      </w:pPr>
      <w:r>
        <w:rPr>
          <w:noProof/>
          <w:lang w:eastAsia="lv-LV"/>
        </w:rPr>
        <w:lastRenderedPageBreak/>
        <w:drawing>
          <wp:inline distT="0" distB="0" distL="0" distR="0" wp14:anchorId="74044103" wp14:editId="623F0188">
            <wp:extent cx="5334000" cy="33432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5207" w:rsidRPr="00C01653" w:rsidRDefault="00765207" w:rsidP="00765207">
      <w:pPr>
        <w:spacing w:after="0" w:line="240" w:lineRule="auto"/>
        <w:jc w:val="both"/>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 xml:space="preserve">2.Attēls. </w:t>
      </w:r>
      <w:r w:rsidR="00AE6F60">
        <w:rPr>
          <w:rFonts w:ascii="Times New Roman" w:eastAsia="Times New Roman" w:hAnsi="Times New Roman" w:cs="Times New Roman"/>
          <w:color w:val="000000"/>
          <w:sz w:val="24"/>
          <w:szCs w:val="24"/>
          <w:lang w:eastAsia="lv-LV"/>
        </w:rPr>
        <w:t>Aktuālo, reāli piedzenamo</w:t>
      </w:r>
      <w:r w:rsidR="00FB0E0A">
        <w:rPr>
          <w:rFonts w:ascii="Times New Roman" w:eastAsia="Times New Roman" w:hAnsi="Times New Roman" w:cs="Times New Roman"/>
          <w:color w:val="000000"/>
          <w:sz w:val="24"/>
          <w:szCs w:val="24"/>
          <w:lang w:eastAsia="lv-LV"/>
        </w:rPr>
        <w:t xml:space="preserve"> </w:t>
      </w:r>
      <w:r w:rsidRPr="00C01653">
        <w:rPr>
          <w:rFonts w:ascii="Times New Roman" w:eastAsia="Times New Roman" w:hAnsi="Times New Roman" w:cs="Times New Roman"/>
          <w:color w:val="000000"/>
          <w:sz w:val="24"/>
          <w:szCs w:val="24"/>
          <w:lang w:eastAsia="lv-LV"/>
        </w:rPr>
        <w:t>nodokļu parādu vērtības sadalījums pēc parādnieku skaita un parādu pamatsummas % uz 01.0</w:t>
      </w:r>
      <w:r w:rsidR="00CF6086">
        <w:rPr>
          <w:rFonts w:ascii="Times New Roman" w:eastAsia="Times New Roman" w:hAnsi="Times New Roman" w:cs="Times New Roman"/>
          <w:color w:val="000000"/>
          <w:sz w:val="24"/>
          <w:szCs w:val="24"/>
          <w:lang w:eastAsia="lv-LV"/>
        </w:rPr>
        <w:t>1</w:t>
      </w:r>
      <w:r w:rsidRPr="00C01653">
        <w:rPr>
          <w:rFonts w:ascii="Times New Roman" w:eastAsia="Times New Roman" w:hAnsi="Times New Roman" w:cs="Times New Roman"/>
          <w:color w:val="000000"/>
          <w:sz w:val="24"/>
          <w:szCs w:val="24"/>
          <w:lang w:eastAsia="lv-LV"/>
        </w:rPr>
        <w:t>.201</w:t>
      </w:r>
      <w:r w:rsidR="00CF6086">
        <w:rPr>
          <w:rFonts w:ascii="Times New Roman" w:eastAsia="Times New Roman" w:hAnsi="Times New Roman" w:cs="Times New Roman"/>
          <w:color w:val="000000"/>
          <w:sz w:val="24"/>
          <w:szCs w:val="24"/>
          <w:lang w:eastAsia="lv-LV"/>
        </w:rPr>
        <w:t>1</w:t>
      </w:r>
      <w:r w:rsidRPr="00C01653">
        <w:rPr>
          <w:rFonts w:ascii="Times New Roman" w:eastAsia="Times New Roman" w:hAnsi="Times New Roman" w:cs="Times New Roman"/>
          <w:color w:val="000000"/>
          <w:sz w:val="24"/>
          <w:szCs w:val="24"/>
          <w:lang w:eastAsia="lv-LV"/>
        </w:rPr>
        <w:t>.</w:t>
      </w:r>
    </w:p>
    <w:p w:rsidR="00765207" w:rsidRPr="00D63E30" w:rsidRDefault="00765207" w:rsidP="00765207">
      <w:pPr>
        <w:spacing w:after="0" w:line="240" w:lineRule="auto"/>
        <w:jc w:val="both"/>
        <w:rPr>
          <w:rFonts w:ascii="Times New Roman" w:eastAsia="Times New Roman" w:hAnsi="Times New Roman" w:cs="Times New Roman"/>
          <w:sz w:val="24"/>
        </w:rPr>
      </w:pPr>
    </w:p>
    <w:p w:rsidR="00765207" w:rsidRPr="00D63E30" w:rsidRDefault="00765207" w:rsidP="00765207">
      <w:p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Kā redzams 2.attēlā, 4</w:t>
      </w:r>
      <w:r w:rsidR="00384D31" w:rsidRPr="00D63E30">
        <w:rPr>
          <w:rFonts w:ascii="Times New Roman" w:eastAsia="Times New Roman" w:hAnsi="Times New Roman" w:cs="Times New Roman"/>
          <w:sz w:val="24"/>
        </w:rPr>
        <w:t>6.8</w:t>
      </w:r>
      <w:r w:rsidRPr="00D63E30">
        <w:rPr>
          <w:rFonts w:ascii="Times New Roman" w:eastAsia="Times New Roman" w:hAnsi="Times New Roman" w:cs="Times New Roman"/>
          <w:sz w:val="24"/>
        </w:rPr>
        <w:t xml:space="preserve">% jeb </w:t>
      </w:r>
      <w:r w:rsidR="003F649F" w:rsidRPr="00D63E30">
        <w:rPr>
          <w:rFonts w:ascii="Times New Roman" w:eastAsia="Times New Roman" w:hAnsi="Times New Roman" w:cs="Times New Roman"/>
          <w:sz w:val="24"/>
        </w:rPr>
        <w:t>46 899</w:t>
      </w:r>
      <w:r w:rsidRPr="00D63E30">
        <w:rPr>
          <w:rFonts w:ascii="Times New Roman" w:eastAsia="Times New Roman" w:hAnsi="Times New Roman" w:cs="Times New Roman"/>
          <w:sz w:val="24"/>
        </w:rPr>
        <w:t xml:space="preserve"> nodokļu parādniekiem </w:t>
      </w:r>
      <w:r w:rsidR="007F53B5" w:rsidRPr="00D63E30">
        <w:rPr>
          <w:rFonts w:ascii="Times New Roman" w:eastAsia="Times New Roman" w:hAnsi="Times New Roman" w:cs="Times New Roman"/>
          <w:sz w:val="24"/>
        </w:rPr>
        <w:t>aktuāl</w:t>
      </w:r>
      <w:r w:rsidR="00FB0E0A" w:rsidRPr="00D63E30">
        <w:rPr>
          <w:rFonts w:ascii="Times New Roman" w:eastAsia="Times New Roman" w:hAnsi="Times New Roman" w:cs="Times New Roman"/>
          <w:sz w:val="24"/>
        </w:rPr>
        <w:t>ie</w:t>
      </w:r>
      <w:r w:rsidR="007F53B5" w:rsidRPr="00D63E30">
        <w:rPr>
          <w:rFonts w:ascii="Times New Roman" w:eastAsia="Times New Roman" w:hAnsi="Times New Roman" w:cs="Times New Roman"/>
          <w:sz w:val="24"/>
        </w:rPr>
        <w:t>, reāli p</w:t>
      </w:r>
      <w:r w:rsidR="00FB0E0A" w:rsidRPr="00D63E30">
        <w:rPr>
          <w:rFonts w:ascii="Times New Roman" w:eastAsia="Times New Roman" w:hAnsi="Times New Roman" w:cs="Times New Roman"/>
          <w:sz w:val="24"/>
        </w:rPr>
        <w:t>iedzenamie parādi</w:t>
      </w:r>
      <w:r w:rsidR="007F53B5" w:rsidRPr="00D63E30">
        <w:rPr>
          <w:rFonts w:ascii="Times New Roman" w:eastAsia="Times New Roman" w:hAnsi="Times New Roman" w:cs="Times New Roman"/>
          <w:sz w:val="24"/>
        </w:rPr>
        <w:t xml:space="preserve"> </w:t>
      </w:r>
      <w:r w:rsidRPr="00D63E30">
        <w:rPr>
          <w:rFonts w:ascii="Times New Roman" w:eastAsia="Times New Roman" w:hAnsi="Times New Roman" w:cs="Times New Roman"/>
          <w:sz w:val="24"/>
        </w:rPr>
        <w:t xml:space="preserve">pret </w:t>
      </w:r>
      <w:r w:rsidR="00FB0E0A" w:rsidRPr="00D63E30">
        <w:rPr>
          <w:rFonts w:ascii="Times New Roman" w:eastAsia="Times New Roman" w:hAnsi="Times New Roman" w:cs="Times New Roman"/>
          <w:sz w:val="24"/>
        </w:rPr>
        <w:t xml:space="preserve">budžetu </w:t>
      </w:r>
      <w:r w:rsidRPr="00D63E30">
        <w:rPr>
          <w:rFonts w:ascii="Times New Roman" w:eastAsia="Times New Roman" w:hAnsi="Times New Roman" w:cs="Times New Roman"/>
          <w:sz w:val="24"/>
        </w:rPr>
        <w:t>nepārsniedz 50.00</w:t>
      </w:r>
      <w:r w:rsidR="007F53B5" w:rsidRPr="00D63E30">
        <w:rPr>
          <w:rFonts w:ascii="Times New Roman" w:eastAsia="Times New Roman" w:hAnsi="Times New Roman" w:cs="Times New Roman"/>
          <w:sz w:val="24"/>
        </w:rPr>
        <w:t> </w:t>
      </w:r>
      <w:r w:rsidRPr="00D63E30">
        <w:rPr>
          <w:rFonts w:ascii="Times New Roman" w:eastAsia="Times New Roman" w:hAnsi="Times New Roman" w:cs="Times New Roman"/>
          <w:sz w:val="24"/>
        </w:rPr>
        <w:t xml:space="preserve">Ls par kopējo summu </w:t>
      </w:r>
      <w:r w:rsidR="007F53B5" w:rsidRPr="00D63E30">
        <w:rPr>
          <w:rFonts w:ascii="Times New Roman" w:eastAsia="Times New Roman" w:hAnsi="Times New Roman" w:cs="Times New Roman"/>
          <w:sz w:val="24"/>
        </w:rPr>
        <w:t>454,86</w:t>
      </w:r>
      <w:r w:rsidR="00FB0E0A" w:rsidRPr="00D63E30">
        <w:rPr>
          <w:rFonts w:ascii="Times New Roman" w:eastAsia="Times New Roman" w:hAnsi="Times New Roman" w:cs="Times New Roman"/>
          <w:sz w:val="24"/>
        </w:rPr>
        <w:t xml:space="preserve"> </w:t>
      </w:r>
      <w:proofErr w:type="spellStart"/>
      <w:r w:rsidR="007F53B5" w:rsidRPr="00D63E30">
        <w:rPr>
          <w:rFonts w:ascii="Times New Roman" w:eastAsia="Times New Roman" w:hAnsi="Times New Roman" w:cs="Times New Roman"/>
          <w:sz w:val="24"/>
        </w:rPr>
        <w:t>tūkst.</w:t>
      </w:r>
      <w:r w:rsidR="003F649F" w:rsidRPr="00D63E30">
        <w:rPr>
          <w:rFonts w:ascii="Times New Roman" w:eastAsia="Times New Roman" w:hAnsi="Times New Roman" w:cs="Times New Roman"/>
          <w:sz w:val="24"/>
        </w:rPr>
        <w:t> </w:t>
      </w:r>
      <w:r w:rsidRPr="00D63E30">
        <w:rPr>
          <w:rFonts w:ascii="Times New Roman" w:eastAsia="Times New Roman" w:hAnsi="Times New Roman" w:cs="Times New Roman"/>
          <w:sz w:val="24"/>
        </w:rPr>
        <w:t>Ls</w:t>
      </w:r>
      <w:proofErr w:type="spellEnd"/>
      <w:r w:rsidRPr="00D63E30">
        <w:rPr>
          <w:rFonts w:ascii="Times New Roman" w:eastAsia="Times New Roman" w:hAnsi="Times New Roman" w:cs="Times New Roman"/>
          <w:sz w:val="24"/>
        </w:rPr>
        <w:t>. Ievērojamu fiskālu pienesumu dotu nodokļu parādu samaksa, kuru vērtība pārsniedz 500.00 Ls.Uz 201</w:t>
      </w:r>
      <w:r w:rsidR="009620EF" w:rsidRPr="00D63E30">
        <w:rPr>
          <w:rFonts w:ascii="Times New Roman" w:eastAsia="Times New Roman" w:hAnsi="Times New Roman" w:cs="Times New Roman"/>
          <w:sz w:val="24"/>
        </w:rPr>
        <w:t>1</w:t>
      </w:r>
      <w:r w:rsidRPr="00D63E30">
        <w:rPr>
          <w:rFonts w:ascii="Times New Roman" w:eastAsia="Times New Roman" w:hAnsi="Times New Roman" w:cs="Times New Roman"/>
          <w:sz w:val="24"/>
        </w:rPr>
        <w:t>.gada 1.</w:t>
      </w:r>
      <w:r w:rsidR="009620EF" w:rsidRPr="00D63E30">
        <w:rPr>
          <w:rFonts w:ascii="Times New Roman" w:eastAsia="Times New Roman" w:hAnsi="Times New Roman" w:cs="Times New Roman"/>
          <w:sz w:val="24"/>
        </w:rPr>
        <w:t>janvāri</w:t>
      </w:r>
      <w:r w:rsidR="00FB0E0A" w:rsidRPr="00D63E30">
        <w:rPr>
          <w:rFonts w:ascii="Times New Roman" w:eastAsia="Times New Roman" w:hAnsi="Times New Roman" w:cs="Times New Roman"/>
          <w:sz w:val="24"/>
        </w:rPr>
        <w:t xml:space="preserve"> </w:t>
      </w:r>
      <w:r w:rsidRPr="00D63E30">
        <w:rPr>
          <w:rFonts w:ascii="Times New Roman" w:eastAsia="Times New Roman" w:hAnsi="Times New Roman" w:cs="Times New Roman"/>
          <w:sz w:val="24"/>
        </w:rPr>
        <w:t xml:space="preserve">VID uzskaitē bija </w:t>
      </w:r>
      <w:r w:rsidR="00CF6086" w:rsidRPr="00D63E30">
        <w:rPr>
          <w:rFonts w:ascii="Times New Roman" w:eastAsia="Times New Roman" w:hAnsi="Times New Roman" w:cs="Times New Roman"/>
          <w:sz w:val="24"/>
        </w:rPr>
        <w:t>25 617</w:t>
      </w:r>
      <w:r w:rsidRPr="00D63E30">
        <w:rPr>
          <w:rFonts w:ascii="Times New Roman" w:eastAsia="Times New Roman" w:hAnsi="Times New Roman" w:cs="Times New Roman"/>
          <w:sz w:val="24"/>
        </w:rPr>
        <w:t xml:space="preserve"> nodokļu maksātāji, kuru </w:t>
      </w:r>
      <w:r w:rsidR="00CF6086" w:rsidRPr="00D63E30">
        <w:rPr>
          <w:rFonts w:ascii="Times New Roman" w:eastAsia="Times New Roman" w:hAnsi="Times New Roman" w:cs="Times New Roman"/>
          <w:sz w:val="24"/>
        </w:rPr>
        <w:t xml:space="preserve">aktuālā, reāli piedzenamā </w:t>
      </w:r>
      <w:r w:rsidRPr="00D63E30">
        <w:rPr>
          <w:rFonts w:ascii="Times New Roman" w:eastAsia="Times New Roman" w:hAnsi="Times New Roman" w:cs="Times New Roman"/>
          <w:sz w:val="24"/>
        </w:rPr>
        <w:t xml:space="preserve">pamatparāda summa pārsniedz 500.00 Ls, veidojot kopsummu </w:t>
      </w:r>
      <w:r w:rsidR="00CF6086" w:rsidRPr="00D63E30">
        <w:rPr>
          <w:rFonts w:ascii="Times New Roman" w:eastAsia="Times New Roman" w:hAnsi="Times New Roman" w:cs="Times New Roman"/>
          <w:sz w:val="24"/>
        </w:rPr>
        <w:t>250 800,59</w:t>
      </w:r>
      <w:r w:rsidRPr="00D63E30">
        <w:rPr>
          <w:rFonts w:ascii="Times New Roman" w:eastAsia="Times New Roman" w:hAnsi="Times New Roman" w:cs="Times New Roman"/>
          <w:sz w:val="24"/>
        </w:rPr>
        <w:t>tūkst. Ls.</w:t>
      </w:r>
    </w:p>
    <w:p w:rsidR="009915A8" w:rsidRPr="00D63E30" w:rsidRDefault="009915A8" w:rsidP="00D63E30">
      <w:pPr>
        <w:spacing w:after="0" w:line="240" w:lineRule="auto"/>
        <w:jc w:val="both"/>
        <w:rPr>
          <w:rFonts w:ascii="Times New Roman" w:eastAsia="Times New Roman" w:hAnsi="Times New Roman" w:cs="Times New Roman"/>
          <w:sz w:val="24"/>
        </w:rPr>
      </w:pPr>
    </w:p>
    <w:p w:rsidR="00D63E30" w:rsidRPr="00D63E30" w:rsidRDefault="00D63E30" w:rsidP="00D63E30">
      <w:pPr>
        <w:spacing w:after="0" w:line="240" w:lineRule="auto"/>
        <w:jc w:val="both"/>
        <w:rPr>
          <w:rFonts w:ascii="Times New Roman" w:eastAsia="Times New Roman" w:hAnsi="Times New Roman" w:cs="Times New Roman"/>
          <w:sz w:val="24"/>
        </w:rPr>
      </w:pPr>
    </w:p>
    <w:p w:rsidR="002D3595" w:rsidRPr="00C01653" w:rsidRDefault="002D3595" w:rsidP="002D3595">
      <w:pPr>
        <w:spacing w:after="0" w:line="240" w:lineRule="auto"/>
        <w:jc w:val="center"/>
        <w:rPr>
          <w:rFonts w:ascii="Times New Roman" w:eastAsia="Times New Roman" w:hAnsi="Times New Roman" w:cs="Times New Roman"/>
          <w:b/>
          <w:sz w:val="24"/>
        </w:rPr>
      </w:pPr>
      <w:r w:rsidRPr="00C01653">
        <w:rPr>
          <w:rFonts w:ascii="Times New Roman" w:eastAsia="Times New Roman" w:hAnsi="Times New Roman" w:cs="Times New Roman"/>
          <w:b/>
          <w:sz w:val="24"/>
        </w:rPr>
        <w:t xml:space="preserve">Nodokļu </w:t>
      </w:r>
      <w:r w:rsidR="00E30E9D" w:rsidRPr="00C01653">
        <w:rPr>
          <w:rFonts w:ascii="Times New Roman" w:eastAsia="Times New Roman" w:hAnsi="Times New Roman" w:cs="Times New Roman"/>
          <w:b/>
          <w:sz w:val="24"/>
        </w:rPr>
        <w:t>atbalsta pasākums</w:t>
      </w:r>
    </w:p>
    <w:p w:rsidR="002D3595" w:rsidRPr="00C01653" w:rsidRDefault="002D3595" w:rsidP="00413F2C">
      <w:pPr>
        <w:spacing w:after="0" w:line="240" w:lineRule="auto"/>
        <w:jc w:val="both"/>
        <w:rPr>
          <w:rFonts w:ascii="Times New Roman" w:eastAsia="Times New Roman" w:hAnsi="Times New Roman" w:cs="Times New Roman"/>
          <w:b/>
          <w:sz w:val="24"/>
        </w:rPr>
      </w:pPr>
    </w:p>
    <w:p w:rsidR="00D67E6E" w:rsidRPr="00C01653" w:rsidRDefault="00E30E9D"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b/>
          <w:sz w:val="24"/>
        </w:rPr>
        <w:t xml:space="preserve">NAP </w:t>
      </w:r>
      <w:r w:rsidR="00582DD0" w:rsidRPr="00C01653">
        <w:rPr>
          <w:rFonts w:ascii="Times New Roman" w:eastAsia="Times New Roman" w:hAnsi="Times New Roman" w:cs="Times New Roman"/>
          <w:b/>
          <w:sz w:val="24"/>
        </w:rPr>
        <w:t>pamatparāds</w:t>
      </w:r>
      <w:r w:rsidR="00582DD0" w:rsidRPr="00C01653">
        <w:rPr>
          <w:rFonts w:ascii="Times New Roman" w:eastAsia="Times New Roman" w:hAnsi="Times New Roman" w:cs="Times New Roman"/>
          <w:sz w:val="24"/>
        </w:rPr>
        <w:t xml:space="preserve"> – nodokļu pamatparāds, ko </w:t>
      </w:r>
      <w:r w:rsidR="00837CCC">
        <w:rPr>
          <w:rFonts w:ascii="Times New Roman" w:eastAsia="Times New Roman" w:hAnsi="Times New Roman" w:cs="Times New Roman"/>
          <w:sz w:val="24"/>
        </w:rPr>
        <w:t xml:space="preserve">nodokļu administrācija </w:t>
      </w:r>
      <w:r w:rsidR="00400D30" w:rsidRPr="00C01653">
        <w:rPr>
          <w:rFonts w:ascii="Times New Roman" w:eastAsia="Times New Roman" w:hAnsi="Times New Roman" w:cs="Times New Roman"/>
          <w:sz w:val="24"/>
        </w:rPr>
        <w:t xml:space="preserve">nosaka </w:t>
      </w:r>
      <w:r w:rsidR="00837CCC">
        <w:rPr>
          <w:rFonts w:ascii="Times New Roman" w:eastAsia="Times New Roman" w:hAnsi="Times New Roman" w:cs="Times New Roman"/>
          <w:sz w:val="24"/>
        </w:rPr>
        <w:t xml:space="preserve">nodokļu maksātājam </w:t>
      </w:r>
      <w:r w:rsidR="00582DD0" w:rsidRPr="00C01653">
        <w:rPr>
          <w:rFonts w:ascii="Times New Roman" w:eastAsia="Times New Roman" w:hAnsi="Times New Roman" w:cs="Times New Roman"/>
          <w:sz w:val="24"/>
        </w:rPr>
        <w:t xml:space="preserve">pa nodokļu </w:t>
      </w:r>
      <w:r w:rsidR="00400D30" w:rsidRPr="00C01653">
        <w:rPr>
          <w:rFonts w:ascii="Times New Roman" w:eastAsia="Times New Roman" w:hAnsi="Times New Roman" w:cs="Times New Roman"/>
          <w:sz w:val="24"/>
        </w:rPr>
        <w:t xml:space="preserve">maksājumu </w:t>
      </w:r>
      <w:r w:rsidR="00582DD0" w:rsidRPr="00C01653">
        <w:rPr>
          <w:rFonts w:ascii="Times New Roman" w:eastAsia="Times New Roman" w:hAnsi="Times New Roman" w:cs="Times New Roman"/>
          <w:sz w:val="24"/>
        </w:rPr>
        <w:t xml:space="preserve">veidiem pēc stāvokļa uz </w:t>
      </w:r>
      <w:r w:rsidR="00731EBD">
        <w:rPr>
          <w:rFonts w:ascii="Times New Roman" w:eastAsia="Times New Roman" w:hAnsi="Times New Roman" w:cs="Times New Roman"/>
          <w:sz w:val="24"/>
        </w:rPr>
        <w:t>2010.gada 1.jūliju</w:t>
      </w:r>
      <w:r w:rsidR="00DF486E" w:rsidRPr="00C01653">
        <w:rPr>
          <w:rFonts w:ascii="Times New Roman" w:eastAsia="Times New Roman" w:hAnsi="Times New Roman" w:cs="Times New Roman"/>
          <w:sz w:val="24"/>
        </w:rPr>
        <w:t xml:space="preserve"> (turpmāk – </w:t>
      </w:r>
      <w:r w:rsidRPr="00C01653">
        <w:rPr>
          <w:rFonts w:ascii="Times New Roman" w:eastAsia="Times New Roman" w:hAnsi="Times New Roman" w:cs="Times New Roman"/>
          <w:sz w:val="24"/>
        </w:rPr>
        <w:t>NAP</w:t>
      </w:r>
      <w:r w:rsidR="00DF486E" w:rsidRPr="00C01653">
        <w:rPr>
          <w:rFonts w:ascii="Times New Roman" w:eastAsia="Times New Roman" w:hAnsi="Times New Roman" w:cs="Times New Roman"/>
          <w:sz w:val="24"/>
        </w:rPr>
        <w:t xml:space="preserve"> pamatparāda noteikšanas datums</w:t>
      </w:r>
      <w:r w:rsidR="004B74B7" w:rsidRPr="00C01653">
        <w:rPr>
          <w:rFonts w:ascii="Times New Roman" w:eastAsia="Times New Roman" w:hAnsi="Times New Roman" w:cs="Times New Roman"/>
          <w:sz w:val="24"/>
        </w:rPr>
        <w:t>)</w:t>
      </w:r>
      <w:r w:rsidR="00582DD0" w:rsidRPr="00C01653">
        <w:rPr>
          <w:rFonts w:ascii="Times New Roman" w:eastAsia="Times New Roman" w:hAnsi="Times New Roman" w:cs="Times New Roman"/>
          <w:sz w:val="24"/>
        </w:rPr>
        <w:t xml:space="preserve">, kurš līdz </w:t>
      </w:r>
      <w:r w:rsidR="00FE6781" w:rsidRPr="00C01653">
        <w:rPr>
          <w:rFonts w:ascii="Times New Roman" w:eastAsia="Times New Roman" w:hAnsi="Times New Roman" w:cs="Times New Roman"/>
          <w:sz w:val="24"/>
        </w:rPr>
        <w:t xml:space="preserve">nodokļu maksātāja </w:t>
      </w:r>
      <w:r w:rsidR="00582DD0" w:rsidRPr="00C01653">
        <w:rPr>
          <w:rFonts w:ascii="Times New Roman" w:eastAsia="Times New Roman" w:hAnsi="Times New Roman" w:cs="Times New Roman"/>
          <w:sz w:val="24"/>
        </w:rPr>
        <w:t xml:space="preserve">iesnieguma </w:t>
      </w:r>
      <w:r w:rsidR="00FE6781" w:rsidRPr="00C01653">
        <w:rPr>
          <w:rFonts w:ascii="Times New Roman" w:eastAsia="Times New Roman" w:hAnsi="Times New Roman" w:cs="Times New Roman"/>
          <w:sz w:val="24"/>
        </w:rPr>
        <w:t xml:space="preserve">par piedalīšanos </w:t>
      </w:r>
      <w:r w:rsidRPr="00C01653">
        <w:rPr>
          <w:rFonts w:ascii="Times New Roman" w:eastAsia="Times New Roman" w:hAnsi="Times New Roman" w:cs="Times New Roman"/>
          <w:sz w:val="24"/>
        </w:rPr>
        <w:t>NAP</w:t>
      </w:r>
      <w:r w:rsidR="00CA3A89">
        <w:rPr>
          <w:rFonts w:ascii="Times New Roman" w:eastAsia="Times New Roman" w:hAnsi="Times New Roman" w:cs="Times New Roman"/>
          <w:sz w:val="24"/>
        </w:rPr>
        <w:t xml:space="preserve"> </w:t>
      </w:r>
      <w:r w:rsidR="00582DD0" w:rsidRPr="00C01653">
        <w:rPr>
          <w:rFonts w:ascii="Times New Roman" w:eastAsia="Times New Roman" w:hAnsi="Times New Roman" w:cs="Times New Roman"/>
          <w:sz w:val="24"/>
        </w:rPr>
        <w:t>saņemšan</w:t>
      </w:r>
      <w:r w:rsidR="002D3595" w:rsidRPr="00C01653">
        <w:rPr>
          <w:rFonts w:ascii="Times New Roman" w:eastAsia="Times New Roman" w:hAnsi="Times New Roman" w:cs="Times New Roman"/>
          <w:sz w:val="24"/>
        </w:rPr>
        <w:t xml:space="preserve">ai </w:t>
      </w:r>
      <w:r w:rsidR="00122D67" w:rsidRPr="00C01653">
        <w:rPr>
          <w:rFonts w:ascii="Times New Roman" w:eastAsia="Times New Roman" w:hAnsi="Times New Roman" w:cs="Times New Roman"/>
          <w:sz w:val="24"/>
        </w:rPr>
        <w:t>nav sa</w:t>
      </w:r>
      <w:r w:rsidR="00582DD0" w:rsidRPr="00C01653">
        <w:rPr>
          <w:rFonts w:ascii="Times New Roman" w:eastAsia="Times New Roman" w:hAnsi="Times New Roman" w:cs="Times New Roman"/>
          <w:sz w:val="24"/>
        </w:rPr>
        <w:t>maksāts.</w:t>
      </w:r>
    </w:p>
    <w:p w:rsidR="004B74B7" w:rsidRPr="00C01653" w:rsidRDefault="004B74B7" w:rsidP="00413F2C">
      <w:pPr>
        <w:spacing w:after="0" w:line="240" w:lineRule="auto"/>
        <w:jc w:val="both"/>
        <w:rPr>
          <w:rFonts w:ascii="Times New Roman" w:eastAsia="Times New Roman" w:hAnsi="Times New Roman" w:cs="Times New Roman"/>
          <w:sz w:val="24"/>
        </w:rPr>
      </w:pPr>
    </w:p>
    <w:p w:rsidR="004B74B7" w:rsidRPr="00C01653" w:rsidRDefault="004B74B7"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1.diena – </w:t>
      </w:r>
      <w:r w:rsidR="00E30E9D"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 xml:space="preserve"> perioda sākuma datums, no kura nodokļu maksātājs ir tiesīgs iesniegt nodokļu administrācijai iesniegumu par piedalīšanos</w:t>
      </w:r>
      <w:r w:rsidR="00837CCC">
        <w:rPr>
          <w:rFonts w:ascii="Times New Roman" w:eastAsia="Times New Roman" w:hAnsi="Times New Roman" w:cs="Times New Roman"/>
          <w:sz w:val="24"/>
        </w:rPr>
        <w:t xml:space="preserve"> NAP</w:t>
      </w:r>
      <w:r w:rsidRPr="00C01653">
        <w:rPr>
          <w:rFonts w:ascii="Times New Roman" w:eastAsia="Times New Roman" w:hAnsi="Times New Roman" w:cs="Times New Roman"/>
          <w:sz w:val="24"/>
        </w:rPr>
        <w:t>.</w:t>
      </w:r>
    </w:p>
    <w:p w:rsidR="004B74B7" w:rsidRPr="00C01653" w:rsidRDefault="004B74B7" w:rsidP="00413F2C">
      <w:pPr>
        <w:spacing w:after="0" w:line="240" w:lineRule="auto"/>
        <w:jc w:val="both"/>
        <w:rPr>
          <w:rFonts w:ascii="Times New Roman" w:eastAsia="Times New Roman" w:hAnsi="Times New Roman" w:cs="Times New Roman"/>
          <w:sz w:val="24"/>
        </w:rPr>
      </w:pPr>
    </w:p>
    <w:p w:rsidR="004B643A" w:rsidRPr="00322B78" w:rsidRDefault="004B74B7" w:rsidP="00322B78">
      <w:pPr>
        <w:spacing w:after="0" w:line="240" w:lineRule="auto"/>
        <w:jc w:val="both"/>
        <w:rPr>
          <w:rFonts w:ascii="Times New Roman" w:eastAsia="Times New Roman" w:hAnsi="Times New Roman" w:cs="Times New Roman"/>
          <w:sz w:val="24"/>
        </w:rPr>
      </w:pPr>
      <w:r w:rsidRPr="00322B78">
        <w:rPr>
          <w:rFonts w:ascii="Times New Roman" w:eastAsia="Times New Roman" w:hAnsi="Times New Roman" w:cs="Times New Roman"/>
          <w:sz w:val="24"/>
        </w:rPr>
        <w:t>90.diena – datums, no kura nodokļu maksātājam vairs nav tiesību iesniegt nodokļu administrācijai iesniegumu par piedalīšanos</w:t>
      </w:r>
      <w:r w:rsidR="00837CCC">
        <w:rPr>
          <w:rFonts w:ascii="Times New Roman" w:eastAsia="Times New Roman" w:hAnsi="Times New Roman" w:cs="Times New Roman"/>
          <w:sz w:val="24"/>
        </w:rPr>
        <w:t xml:space="preserve"> NAP</w:t>
      </w:r>
      <w:r w:rsidRPr="00D63E30">
        <w:rPr>
          <w:rFonts w:ascii="Times New Roman" w:eastAsia="Times New Roman" w:hAnsi="Times New Roman" w:cs="Times New Roman"/>
          <w:sz w:val="24"/>
        </w:rPr>
        <w:t>.</w:t>
      </w:r>
      <w:r w:rsidR="008A0852" w:rsidRPr="00D63E30">
        <w:rPr>
          <w:rFonts w:ascii="Times New Roman" w:eastAsia="Times New Roman" w:hAnsi="Times New Roman" w:cs="Times New Roman"/>
          <w:sz w:val="24"/>
        </w:rPr>
        <w:t xml:space="preserve"> Lai palielinātu soda sankcijas visiem nodokļu nemaksātājiem un </w:t>
      </w:r>
      <w:r w:rsidR="00802259" w:rsidRPr="00D63E30">
        <w:rPr>
          <w:rFonts w:ascii="Times New Roman" w:eastAsia="Times New Roman" w:hAnsi="Times New Roman" w:cs="Times New Roman"/>
          <w:sz w:val="24"/>
        </w:rPr>
        <w:t>līdzsvarotu kapitāl</w:t>
      </w:r>
      <w:r w:rsidR="008A0852" w:rsidRPr="00D63E30">
        <w:rPr>
          <w:rFonts w:ascii="Times New Roman" w:eastAsia="Times New Roman" w:hAnsi="Times New Roman" w:cs="Times New Roman"/>
          <w:sz w:val="24"/>
        </w:rPr>
        <w:t xml:space="preserve">a cenu, pielīdzinot </w:t>
      </w:r>
      <w:proofErr w:type="spellStart"/>
      <w:r w:rsidR="008A0852" w:rsidRPr="00D63E30">
        <w:rPr>
          <w:rFonts w:ascii="Times New Roman" w:eastAsia="Times New Roman" w:hAnsi="Times New Roman" w:cs="Times New Roman"/>
          <w:sz w:val="24"/>
        </w:rPr>
        <w:t>beznodrošinājuma</w:t>
      </w:r>
      <w:proofErr w:type="spellEnd"/>
      <w:r w:rsidR="008A0852" w:rsidRPr="00D63E30">
        <w:rPr>
          <w:rFonts w:ascii="Times New Roman" w:eastAsia="Times New Roman" w:hAnsi="Times New Roman" w:cs="Times New Roman"/>
          <w:sz w:val="24"/>
        </w:rPr>
        <w:t xml:space="preserve"> aizdevuma procentu likmei tirgū, l</w:t>
      </w:r>
      <w:r w:rsidR="004B643A" w:rsidRPr="00D63E30">
        <w:rPr>
          <w:rFonts w:ascii="Times New Roman" w:eastAsia="Times New Roman" w:hAnsi="Times New Roman" w:cs="Times New Roman"/>
          <w:sz w:val="24"/>
        </w:rPr>
        <w:t>i</w:t>
      </w:r>
      <w:r w:rsidR="00282639" w:rsidRPr="00D63E30">
        <w:rPr>
          <w:rFonts w:ascii="Times New Roman" w:eastAsia="Times New Roman" w:hAnsi="Times New Roman" w:cs="Times New Roman"/>
          <w:sz w:val="24"/>
        </w:rPr>
        <w:t>kuma</w:t>
      </w:r>
      <w:r w:rsidR="00F803B8" w:rsidRPr="00D63E30">
        <w:rPr>
          <w:rFonts w:ascii="Times New Roman" w:eastAsia="Times New Roman" w:hAnsi="Times New Roman" w:cs="Times New Roman"/>
          <w:sz w:val="24"/>
        </w:rPr>
        <w:t xml:space="preserve"> „Par nodokļiem un nodevām” 29.</w:t>
      </w:r>
      <w:r w:rsidR="004B643A" w:rsidRPr="00D63E30">
        <w:rPr>
          <w:rFonts w:ascii="Times New Roman" w:eastAsia="Times New Roman" w:hAnsi="Times New Roman" w:cs="Times New Roman"/>
          <w:sz w:val="24"/>
        </w:rPr>
        <w:t>pantā</w:t>
      </w:r>
      <w:r w:rsidR="00282639" w:rsidRPr="00D63E30">
        <w:rPr>
          <w:rFonts w:ascii="Times New Roman" w:eastAsia="Times New Roman" w:hAnsi="Times New Roman" w:cs="Times New Roman"/>
          <w:sz w:val="24"/>
        </w:rPr>
        <w:t xml:space="preserve"> tiks veikti grozījumi,</w:t>
      </w:r>
      <w:r w:rsidR="004B643A" w:rsidRPr="00D63E30">
        <w:rPr>
          <w:rFonts w:ascii="Times New Roman" w:eastAsia="Times New Roman" w:hAnsi="Times New Roman" w:cs="Times New Roman"/>
          <w:sz w:val="24"/>
        </w:rPr>
        <w:t xml:space="preserve"> paredzot nokavējuma naudas palielināšanu </w:t>
      </w:r>
      <w:r w:rsidR="00282639" w:rsidRPr="00D63E30">
        <w:rPr>
          <w:rFonts w:ascii="Times New Roman" w:eastAsia="Times New Roman" w:hAnsi="Times New Roman" w:cs="Times New Roman"/>
          <w:sz w:val="24"/>
        </w:rPr>
        <w:t xml:space="preserve">visiem nodokļu maksātājiem </w:t>
      </w:r>
      <w:r w:rsidR="004B643A" w:rsidRPr="00D63E30">
        <w:rPr>
          <w:rFonts w:ascii="Times New Roman" w:eastAsia="Times New Roman" w:hAnsi="Times New Roman" w:cs="Times New Roman"/>
          <w:sz w:val="24"/>
        </w:rPr>
        <w:t>uz 0.07% dienā kopš NAP 90.dienas.</w:t>
      </w:r>
    </w:p>
    <w:p w:rsidR="004B74B7" w:rsidRPr="00C01653" w:rsidRDefault="004B74B7" w:rsidP="00413F2C">
      <w:pPr>
        <w:spacing w:after="0" w:line="240" w:lineRule="auto"/>
        <w:jc w:val="both"/>
        <w:rPr>
          <w:rFonts w:ascii="Times New Roman" w:eastAsia="Times New Roman" w:hAnsi="Times New Roman" w:cs="Times New Roman"/>
          <w:sz w:val="24"/>
        </w:rPr>
      </w:pPr>
    </w:p>
    <w:p w:rsidR="00582DD0" w:rsidRPr="00C01653" w:rsidRDefault="00582DD0" w:rsidP="00413F2C">
      <w:pPr>
        <w:spacing w:after="0" w:line="240" w:lineRule="auto"/>
        <w:jc w:val="both"/>
        <w:rPr>
          <w:rFonts w:ascii="Times New Roman" w:eastAsia="Times New Roman" w:hAnsi="Times New Roman" w:cs="Times New Roman"/>
          <w:sz w:val="24"/>
        </w:rPr>
      </w:pPr>
    </w:p>
    <w:p w:rsidR="004B74B7" w:rsidRPr="00C01653" w:rsidRDefault="00FE6781"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lastRenderedPageBreak/>
        <w:t xml:space="preserve">90. </w:t>
      </w:r>
      <w:r w:rsidR="00950958">
        <w:rPr>
          <w:rFonts w:ascii="Times New Roman" w:eastAsia="Times New Roman" w:hAnsi="Times New Roman" w:cs="Times New Roman"/>
          <w:sz w:val="24"/>
        </w:rPr>
        <w:t>–</w:t>
      </w:r>
      <w:r w:rsidR="00837CCC">
        <w:rPr>
          <w:rFonts w:ascii="Times New Roman" w:eastAsia="Times New Roman" w:hAnsi="Times New Roman" w:cs="Times New Roman"/>
          <w:sz w:val="24"/>
        </w:rPr>
        <w:t xml:space="preserve"> </w:t>
      </w:r>
      <w:r w:rsidR="00CD4809">
        <w:rPr>
          <w:rFonts w:ascii="Times New Roman" w:eastAsia="Times New Roman" w:hAnsi="Times New Roman" w:cs="Times New Roman"/>
          <w:sz w:val="24"/>
        </w:rPr>
        <w:t>1</w:t>
      </w:r>
      <w:r w:rsidR="00950958">
        <w:rPr>
          <w:rFonts w:ascii="Times New Roman" w:eastAsia="Times New Roman" w:hAnsi="Times New Roman" w:cs="Times New Roman"/>
          <w:sz w:val="24"/>
        </w:rPr>
        <w:t>8</w:t>
      </w:r>
      <w:r w:rsidR="004B74B7" w:rsidRPr="00C01653">
        <w:rPr>
          <w:rFonts w:ascii="Times New Roman" w:eastAsia="Times New Roman" w:hAnsi="Times New Roman" w:cs="Times New Roman"/>
          <w:sz w:val="24"/>
        </w:rPr>
        <w:t xml:space="preserve">0.diena – datums, līdz kuram nodokļu maksātājs veic maksājumus </w:t>
      </w:r>
      <w:r w:rsidR="00E30E9D" w:rsidRPr="00C01653">
        <w:rPr>
          <w:rFonts w:ascii="Times New Roman" w:eastAsia="Times New Roman" w:hAnsi="Times New Roman" w:cs="Times New Roman"/>
          <w:sz w:val="24"/>
        </w:rPr>
        <w:t xml:space="preserve">NAP </w:t>
      </w:r>
      <w:r w:rsidR="004B74B7" w:rsidRPr="00C01653">
        <w:rPr>
          <w:rFonts w:ascii="Times New Roman" w:eastAsia="Times New Roman" w:hAnsi="Times New Roman" w:cs="Times New Roman"/>
          <w:sz w:val="24"/>
        </w:rPr>
        <w:t xml:space="preserve">ietvaros pilnā apmērā, ja </w:t>
      </w:r>
      <w:r w:rsidR="00E30E9D" w:rsidRPr="00C01653">
        <w:rPr>
          <w:rFonts w:ascii="Times New Roman" w:eastAsia="Times New Roman" w:hAnsi="Times New Roman" w:cs="Times New Roman"/>
          <w:sz w:val="24"/>
        </w:rPr>
        <w:t xml:space="preserve">NAP </w:t>
      </w:r>
      <w:r w:rsidR="004B74B7" w:rsidRPr="00C01653">
        <w:rPr>
          <w:rFonts w:ascii="Times New Roman" w:eastAsia="Times New Roman" w:hAnsi="Times New Roman" w:cs="Times New Roman"/>
          <w:sz w:val="24"/>
        </w:rPr>
        <w:t>pamatparāds</w:t>
      </w:r>
      <w:r w:rsidRPr="00C01653">
        <w:rPr>
          <w:rFonts w:ascii="Times New Roman" w:eastAsia="Times New Roman" w:hAnsi="Times New Roman" w:cs="Times New Roman"/>
          <w:sz w:val="24"/>
        </w:rPr>
        <w:t xml:space="preserve"> </w:t>
      </w:r>
      <w:r w:rsidR="00D02546">
        <w:rPr>
          <w:rFonts w:ascii="Times New Roman" w:eastAsia="Times New Roman" w:hAnsi="Times New Roman" w:cs="Times New Roman"/>
          <w:sz w:val="24"/>
        </w:rPr>
        <w:t xml:space="preserve">fiziskām personām </w:t>
      </w:r>
      <w:r w:rsidRPr="00C01653">
        <w:rPr>
          <w:rFonts w:ascii="Times New Roman" w:eastAsia="Times New Roman" w:hAnsi="Times New Roman" w:cs="Times New Roman"/>
          <w:sz w:val="24"/>
        </w:rPr>
        <w:t>ir mazāks par 100.00 Ls</w:t>
      </w:r>
      <w:r w:rsidR="006F49F4">
        <w:rPr>
          <w:rFonts w:ascii="Times New Roman" w:eastAsia="Times New Roman" w:hAnsi="Times New Roman" w:cs="Times New Roman"/>
          <w:sz w:val="24"/>
        </w:rPr>
        <w:t xml:space="preserve"> je</w:t>
      </w:r>
      <w:r w:rsidR="00D02546">
        <w:rPr>
          <w:rFonts w:ascii="Times New Roman" w:eastAsia="Times New Roman" w:hAnsi="Times New Roman" w:cs="Times New Roman"/>
          <w:sz w:val="24"/>
        </w:rPr>
        <w:t>b juridiskām personām ir mazāks par 500.00 Ls.</w:t>
      </w:r>
      <w:r w:rsidR="006F49F4">
        <w:rPr>
          <w:rFonts w:ascii="Times New Roman" w:eastAsia="Times New Roman" w:hAnsi="Times New Roman" w:cs="Times New Roman"/>
          <w:sz w:val="24"/>
        </w:rPr>
        <w:t xml:space="preserve"> </w:t>
      </w:r>
      <w:r w:rsidR="00D02546">
        <w:rPr>
          <w:rFonts w:ascii="Times New Roman" w:eastAsia="Times New Roman" w:hAnsi="Times New Roman" w:cs="Times New Roman"/>
          <w:sz w:val="24"/>
        </w:rPr>
        <w:t>Šajā laikā nodokļu maksātājs veic maksājumus pilnā apmērā arī tad, ja</w:t>
      </w:r>
      <w:r w:rsidR="00297CCC">
        <w:rPr>
          <w:rFonts w:ascii="Times New Roman" w:eastAsia="Times New Roman" w:hAnsi="Times New Roman" w:cs="Times New Roman"/>
          <w:sz w:val="24"/>
        </w:rPr>
        <w:t xml:space="preserve"> </w:t>
      </w:r>
      <w:r w:rsidR="00D02546">
        <w:rPr>
          <w:rFonts w:ascii="Times New Roman" w:eastAsia="Times New Roman" w:hAnsi="Times New Roman" w:cs="Times New Roman"/>
          <w:sz w:val="24"/>
        </w:rPr>
        <w:t>nodokļu administrācija nav pieņēmusi lēmumu par termiņa pagarinājuma piešķiršanu NAP ietvaros</w:t>
      </w:r>
      <w:r w:rsidRPr="00C01653">
        <w:rPr>
          <w:rFonts w:ascii="Times New Roman" w:eastAsia="Times New Roman" w:hAnsi="Times New Roman" w:cs="Times New Roman"/>
          <w:sz w:val="24"/>
        </w:rPr>
        <w:t>.</w:t>
      </w:r>
    </w:p>
    <w:p w:rsidR="009747C1" w:rsidRPr="00C01653" w:rsidRDefault="009747C1" w:rsidP="00413F2C">
      <w:pPr>
        <w:spacing w:after="0" w:line="240" w:lineRule="auto"/>
        <w:jc w:val="both"/>
        <w:rPr>
          <w:rFonts w:ascii="Times New Roman" w:eastAsia="Times New Roman" w:hAnsi="Times New Roman" w:cs="Times New Roman"/>
          <w:sz w:val="24"/>
        </w:rPr>
      </w:pPr>
    </w:p>
    <w:p w:rsidR="00FE6781" w:rsidRPr="00C01653" w:rsidRDefault="009747C1"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90.diena + </w:t>
      </w:r>
      <w:r w:rsidR="00CB7798">
        <w:rPr>
          <w:rFonts w:ascii="Times New Roman" w:eastAsia="Times New Roman" w:hAnsi="Times New Roman" w:cs="Times New Roman"/>
          <w:sz w:val="24"/>
        </w:rPr>
        <w:t>60</w:t>
      </w:r>
      <w:r w:rsidRPr="00C01653">
        <w:rPr>
          <w:rFonts w:ascii="Times New Roman" w:eastAsia="Times New Roman" w:hAnsi="Times New Roman" w:cs="Times New Roman"/>
          <w:sz w:val="24"/>
        </w:rPr>
        <w:t xml:space="preserve"> mēneši – datums līdz kuram</w:t>
      </w:r>
      <w:r w:rsidR="00B624C9">
        <w:rPr>
          <w:rFonts w:ascii="Times New Roman" w:eastAsia="Times New Roman" w:hAnsi="Times New Roman" w:cs="Times New Roman"/>
          <w:sz w:val="24"/>
        </w:rPr>
        <w:t xml:space="preserve"> saskaņā ar nodokļu administrācijas noteikto maksājumu grafiku</w:t>
      </w:r>
      <w:r w:rsidRPr="00C01653">
        <w:rPr>
          <w:rFonts w:ascii="Times New Roman" w:eastAsia="Times New Roman" w:hAnsi="Times New Roman" w:cs="Times New Roman"/>
          <w:sz w:val="24"/>
        </w:rPr>
        <w:t xml:space="preserve"> nodokļu maksātājs </w:t>
      </w:r>
      <w:r w:rsidR="0023756F">
        <w:rPr>
          <w:rFonts w:ascii="Times New Roman" w:eastAsia="Times New Roman" w:hAnsi="Times New Roman" w:cs="Times New Roman"/>
          <w:sz w:val="24"/>
        </w:rPr>
        <w:t>–</w:t>
      </w:r>
      <w:r w:rsidR="00CB7798">
        <w:rPr>
          <w:rFonts w:ascii="Times New Roman" w:eastAsia="Times New Roman" w:hAnsi="Times New Roman" w:cs="Times New Roman"/>
          <w:sz w:val="24"/>
        </w:rPr>
        <w:t xml:space="preserve"> fiziska persona </w:t>
      </w:r>
      <w:r w:rsidRPr="00C01653">
        <w:rPr>
          <w:rFonts w:ascii="Times New Roman" w:eastAsia="Times New Roman" w:hAnsi="Times New Roman" w:cs="Times New Roman"/>
          <w:sz w:val="24"/>
        </w:rPr>
        <w:t xml:space="preserve">samaksā </w:t>
      </w:r>
      <w:r w:rsidR="00E30E9D"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 xml:space="preserve"> pamatparādu</w:t>
      </w:r>
      <w:r w:rsidR="00E30E9D" w:rsidRPr="00C01653">
        <w:rPr>
          <w:rFonts w:ascii="Times New Roman" w:eastAsia="Times New Roman" w:hAnsi="Times New Roman" w:cs="Times New Roman"/>
          <w:sz w:val="24"/>
        </w:rPr>
        <w:t>, kas lielāks par 100.0</w:t>
      </w:r>
      <w:r w:rsidR="00CB7798">
        <w:rPr>
          <w:rFonts w:ascii="Times New Roman" w:eastAsia="Times New Roman" w:hAnsi="Times New Roman" w:cs="Times New Roman"/>
          <w:sz w:val="24"/>
        </w:rPr>
        <w:t>1</w:t>
      </w:r>
      <w:r w:rsidR="00802259">
        <w:rPr>
          <w:rFonts w:ascii="Times New Roman" w:eastAsia="Times New Roman" w:hAnsi="Times New Roman" w:cs="Times New Roman"/>
          <w:sz w:val="24"/>
        </w:rPr>
        <w:t> </w:t>
      </w:r>
      <w:r w:rsidRPr="00C01653">
        <w:rPr>
          <w:rFonts w:ascii="Times New Roman" w:eastAsia="Times New Roman" w:hAnsi="Times New Roman" w:cs="Times New Roman"/>
          <w:sz w:val="24"/>
        </w:rPr>
        <w:t>Ls</w:t>
      </w:r>
      <w:r w:rsidR="0023756F">
        <w:rPr>
          <w:rFonts w:ascii="Times New Roman" w:eastAsia="Times New Roman" w:hAnsi="Times New Roman" w:cs="Times New Roman"/>
          <w:sz w:val="24"/>
        </w:rPr>
        <w:t xml:space="preserve"> un nodokļu maksātājs – juridiska persona samaksā pamatparādu, kas lielāks par 500.01 Ls, </w:t>
      </w:r>
      <w:r w:rsidR="00297CCC">
        <w:rPr>
          <w:rFonts w:ascii="Times New Roman" w:eastAsia="Times New Roman" w:hAnsi="Times New Roman" w:cs="Times New Roman"/>
          <w:sz w:val="24"/>
        </w:rPr>
        <w:t>ja nodokļu administrācija ir pieņēmusi lēmumu par termiņa pagarinājuma piešķiršanu</w:t>
      </w:r>
      <w:r w:rsidR="00B624C9">
        <w:rPr>
          <w:rFonts w:ascii="Times New Roman" w:eastAsia="Times New Roman" w:hAnsi="Times New Roman" w:cs="Times New Roman"/>
          <w:sz w:val="24"/>
        </w:rPr>
        <w:t xml:space="preserve"> NAP ietvaros</w:t>
      </w:r>
      <w:r w:rsidRPr="00C01653">
        <w:rPr>
          <w:rFonts w:ascii="Times New Roman" w:eastAsia="Times New Roman" w:hAnsi="Times New Roman" w:cs="Times New Roman"/>
          <w:sz w:val="24"/>
        </w:rPr>
        <w:t>.</w:t>
      </w:r>
    </w:p>
    <w:p w:rsidR="007A23B6" w:rsidRPr="00C01653" w:rsidRDefault="007A23B6" w:rsidP="00413F2C">
      <w:pPr>
        <w:spacing w:after="0" w:line="240" w:lineRule="auto"/>
        <w:jc w:val="both"/>
        <w:rPr>
          <w:rFonts w:ascii="Times New Roman" w:eastAsia="Times New Roman" w:hAnsi="Times New Roman" w:cs="Times New Roman"/>
          <w:sz w:val="24"/>
        </w:rPr>
      </w:pPr>
    </w:p>
    <w:p w:rsidR="004B74B7" w:rsidRPr="00C01653" w:rsidRDefault="004B74B7" w:rsidP="00413F2C">
      <w:pPr>
        <w:spacing w:after="0" w:line="240" w:lineRule="auto"/>
        <w:jc w:val="both"/>
        <w:rPr>
          <w:rFonts w:ascii="Times New Roman" w:eastAsia="Times New Roman" w:hAnsi="Times New Roman" w:cs="Times New Roman"/>
          <w:sz w:val="24"/>
        </w:rPr>
      </w:pPr>
    </w:p>
    <w:p w:rsidR="00B73211" w:rsidRPr="00C01653" w:rsidRDefault="00E30E9D"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NAP</w:t>
      </w:r>
      <w:r w:rsidR="00D67E6E" w:rsidRPr="00C01653">
        <w:rPr>
          <w:rFonts w:ascii="Times New Roman" w:eastAsia="Times New Roman" w:hAnsi="Times New Roman" w:cs="Times New Roman"/>
          <w:sz w:val="24"/>
        </w:rPr>
        <w:t xml:space="preserve"> piedāvājums ir attiecināms</w:t>
      </w:r>
      <w:r w:rsidR="00B73211" w:rsidRPr="00C01653">
        <w:rPr>
          <w:rFonts w:ascii="Times New Roman" w:eastAsia="Times New Roman" w:hAnsi="Times New Roman" w:cs="Times New Roman"/>
          <w:sz w:val="24"/>
        </w:rPr>
        <w:t xml:space="preserve"> uz </w:t>
      </w:r>
      <w:r w:rsidR="00CE0FE5" w:rsidRPr="00C01653">
        <w:rPr>
          <w:rFonts w:ascii="Times New Roman" w:eastAsia="Times New Roman" w:hAnsi="Times New Roman" w:cs="Times New Roman"/>
          <w:sz w:val="24"/>
        </w:rPr>
        <w:t xml:space="preserve">šādiem </w:t>
      </w:r>
      <w:r w:rsidR="00D02546">
        <w:rPr>
          <w:rFonts w:ascii="Times New Roman" w:eastAsia="Times New Roman" w:hAnsi="Times New Roman" w:cs="Times New Roman"/>
          <w:sz w:val="24"/>
        </w:rPr>
        <w:t xml:space="preserve">nodokļu </w:t>
      </w:r>
      <w:r w:rsidR="00B73211" w:rsidRPr="00C01653">
        <w:rPr>
          <w:rFonts w:ascii="Times New Roman" w:eastAsia="Times New Roman" w:hAnsi="Times New Roman" w:cs="Times New Roman"/>
          <w:sz w:val="24"/>
        </w:rPr>
        <w:t>parādiem</w:t>
      </w:r>
      <w:r w:rsidR="00D67E6E" w:rsidRPr="00C01653">
        <w:rPr>
          <w:rFonts w:ascii="Times New Roman" w:eastAsia="Times New Roman" w:hAnsi="Times New Roman" w:cs="Times New Roman"/>
          <w:sz w:val="24"/>
        </w:rPr>
        <w:t>, kas ra</w:t>
      </w:r>
      <w:r w:rsidR="00B73211" w:rsidRPr="00C01653">
        <w:rPr>
          <w:rFonts w:ascii="Times New Roman" w:eastAsia="Times New Roman" w:hAnsi="Times New Roman" w:cs="Times New Roman"/>
          <w:sz w:val="24"/>
        </w:rPr>
        <w:t xml:space="preserve">dušies līdz </w:t>
      </w:r>
      <w:r w:rsidRPr="00C01653">
        <w:rPr>
          <w:rFonts w:ascii="Times New Roman" w:eastAsia="Times New Roman" w:hAnsi="Times New Roman" w:cs="Times New Roman"/>
          <w:sz w:val="24"/>
        </w:rPr>
        <w:t>NAP</w:t>
      </w:r>
      <w:r w:rsidR="000E61A1" w:rsidRPr="00C01653">
        <w:rPr>
          <w:rFonts w:ascii="Times New Roman" w:eastAsia="Times New Roman" w:hAnsi="Times New Roman" w:cs="Times New Roman"/>
          <w:sz w:val="24"/>
        </w:rPr>
        <w:t xml:space="preserve"> pamatparāda noteikšanas datumam</w:t>
      </w:r>
      <w:r w:rsidR="00B73211" w:rsidRPr="00C01653">
        <w:rPr>
          <w:rFonts w:ascii="Times New Roman" w:eastAsia="Times New Roman" w:hAnsi="Times New Roman" w:cs="Times New Roman"/>
          <w:sz w:val="24"/>
        </w:rPr>
        <w:t>:</w:t>
      </w:r>
      <w:bookmarkStart w:id="0" w:name="bkm3"/>
    </w:p>
    <w:p w:rsidR="00B73211" w:rsidRPr="00C01653" w:rsidRDefault="00B73211" w:rsidP="00413F2C">
      <w:pPr>
        <w:pStyle w:val="ListParagraph"/>
        <w:numPr>
          <w:ilvl w:val="0"/>
          <w:numId w:val="11"/>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iedzīvotāju ienākuma nodoklis</w:t>
      </w:r>
      <w:bookmarkEnd w:id="0"/>
      <w:r w:rsidR="004F4354">
        <w:rPr>
          <w:rFonts w:ascii="Times New Roman" w:eastAsia="Times New Roman" w:hAnsi="Times New Roman" w:cs="Times New Roman"/>
          <w:sz w:val="24"/>
        </w:rPr>
        <w:t xml:space="preserve"> (IIN)</w:t>
      </w:r>
      <w:r w:rsidRPr="00C01653">
        <w:rPr>
          <w:rFonts w:ascii="Times New Roman" w:eastAsia="Times New Roman" w:hAnsi="Times New Roman" w:cs="Times New Roman"/>
          <w:sz w:val="24"/>
        </w:rPr>
        <w:t>;</w:t>
      </w:r>
    </w:p>
    <w:p w:rsidR="00B73211" w:rsidRPr="00C01653" w:rsidRDefault="00B73211" w:rsidP="00413F2C">
      <w:pPr>
        <w:pStyle w:val="ListParagraph"/>
        <w:numPr>
          <w:ilvl w:val="0"/>
          <w:numId w:val="11"/>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uzņēmumu ienākuma nodoklis</w:t>
      </w:r>
      <w:r w:rsidR="004F4354">
        <w:rPr>
          <w:rFonts w:ascii="Times New Roman" w:eastAsia="Times New Roman" w:hAnsi="Times New Roman" w:cs="Times New Roman"/>
          <w:sz w:val="24"/>
        </w:rPr>
        <w:t xml:space="preserve"> (UIN)</w:t>
      </w:r>
      <w:r w:rsidRPr="00C01653">
        <w:rPr>
          <w:rFonts w:ascii="Times New Roman" w:eastAsia="Times New Roman" w:hAnsi="Times New Roman" w:cs="Times New Roman"/>
          <w:sz w:val="24"/>
        </w:rPr>
        <w:t>;</w:t>
      </w:r>
    </w:p>
    <w:p w:rsidR="00B73211" w:rsidRPr="00C01653" w:rsidRDefault="00B73211" w:rsidP="00413F2C">
      <w:pPr>
        <w:pStyle w:val="ListParagraph"/>
        <w:numPr>
          <w:ilvl w:val="0"/>
          <w:numId w:val="11"/>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pievienotās vērtības nodoklis</w:t>
      </w:r>
      <w:r w:rsidR="004F4354">
        <w:rPr>
          <w:rFonts w:ascii="Times New Roman" w:eastAsia="Times New Roman" w:hAnsi="Times New Roman" w:cs="Times New Roman"/>
          <w:sz w:val="24"/>
        </w:rPr>
        <w:t xml:space="preserve"> (PVN)</w:t>
      </w:r>
      <w:r w:rsidRPr="00C01653">
        <w:rPr>
          <w:rFonts w:ascii="Times New Roman" w:eastAsia="Times New Roman" w:hAnsi="Times New Roman" w:cs="Times New Roman"/>
          <w:sz w:val="24"/>
        </w:rPr>
        <w:t>;</w:t>
      </w:r>
    </w:p>
    <w:p w:rsidR="00B73211" w:rsidRPr="00C01653" w:rsidRDefault="00B73211" w:rsidP="00413F2C">
      <w:pPr>
        <w:pStyle w:val="ListParagraph"/>
        <w:numPr>
          <w:ilvl w:val="0"/>
          <w:numId w:val="11"/>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akcīzes nodoklis</w:t>
      </w:r>
      <w:r w:rsidR="004F4354">
        <w:rPr>
          <w:rFonts w:ascii="Times New Roman" w:eastAsia="Times New Roman" w:hAnsi="Times New Roman" w:cs="Times New Roman"/>
          <w:sz w:val="24"/>
        </w:rPr>
        <w:t xml:space="preserve"> (AN)</w:t>
      </w:r>
      <w:r w:rsidRPr="00C01653">
        <w:rPr>
          <w:rFonts w:ascii="Times New Roman" w:eastAsia="Times New Roman" w:hAnsi="Times New Roman" w:cs="Times New Roman"/>
          <w:sz w:val="24"/>
        </w:rPr>
        <w:t>;</w:t>
      </w:r>
    </w:p>
    <w:p w:rsidR="004D2DC4" w:rsidRPr="00A8317B" w:rsidRDefault="004D2DC4" w:rsidP="004D2DC4">
      <w:pPr>
        <w:pStyle w:val="ListParagraph"/>
        <w:numPr>
          <w:ilvl w:val="0"/>
          <w:numId w:val="11"/>
        </w:numPr>
        <w:spacing w:after="0" w:line="240" w:lineRule="auto"/>
        <w:jc w:val="both"/>
        <w:rPr>
          <w:rFonts w:ascii="Times New Roman" w:eastAsia="Times New Roman" w:hAnsi="Times New Roman"/>
          <w:sz w:val="24"/>
        </w:rPr>
      </w:pPr>
      <w:r w:rsidRPr="00A8317B">
        <w:rPr>
          <w:rFonts w:ascii="Times New Roman" w:eastAsia="Times New Roman" w:hAnsi="Times New Roman"/>
          <w:sz w:val="24"/>
        </w:rPr>
        <w:t>muitas nodokļi un muitas nodokļiem līdzvērtīgi maksājumi, kurus maksā preci ievedot, kas ieviesti ar kopējo lauksaimniecības politiku vai īpašu režīmu, kurš attiecas uz atsevišķām lauksaimniecības ražojumu pārstrādes precēm</w:t>
      </w:r>
      <w:r w:rsidR="004F4354">
        <w:rPr>
          <w:rFonts w:ascii="Times New Roman" w:eastAsia="Times New Roman" w:hAnsi="Times New Roman"/>
          <w:sz w:val="24"/>
        </w:rPr>
        <w:t xml:space="preserve"> (MN)</w:t>
      </w:r>
      <w:r w:rsidRPr="00A8317B">
        <w:rPr>
          <w:rFonts w:ascii="Times New Roman" w:eastAsia="Times New Roman" w:hAnsi="Times New Roman"/>
          <w:sz w:val="24"/>
        </w:rPr>
        <w:t>;</w:t>
      </w:r>
    </w:p>
    <w:p w:rsidR="00B73211" w:rsidRPr="00D63E30" w:rsidRDefault="00B73211" w:rsidP="004D2DC4">
      <w:pPr>
        <w:pStyle w:val="ListParagraph"/>
        <w:numPr>
          <w:ilvl w:val="0"/>
          <w:numId w:val="11"/>
        </w:num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valsts sociālās apdrošināšanas obligātās iemaksas</w:t>
      </w:r>
      <w:r w:rsidR="004F4354" w:rsidRPr="00D63E30">
        <w:rPr>
          <w:rFonts w:ascii="Times New Roman" w:eastAsia="Times New Roman" w:hAnsi="Times New Roman" w:cs="Times New Roman"/>
          <w:sz w:val="24"/>
        </w:rPr>
        <w:t xml:space="preserve"> (VSAOI)</w:t>
      </w:r>
      <w:r w:rsidRPr="00D63E30">
        <w:rPr>
          <w:rFonts w:ascii="Times New Roman" w:eastAsia="Times New Roman" w:hAnsi="Times New Roman" w:cs="Times New Roman"/>
          <w:sz w:val="24"/>
        </w:rPr>
        <w:t>;</w:t>
      </w:r>
    </w:p>
    <w:p w:rsidR="00F21836" w:rsidRPr="00D63E30" w:rsidRDefault="00CF697B" w:rsidP="004D2DC4">
      <w:pPr>
        <w:pStyle w:val="ListParagraph"/>
        <w:numPr>
          <w:ilvl w:val="0"/>
          <w:numId w:val="11"/>
        </w:num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d</w:t>
      </w:r>
      <w:r w:rsidR="00F21836" w:rsidRPr="00D63E30">
        <w:rPr>
          <w:rFonts w:ascii="Times New Roman" w:eastAsia="Times New Roman" w:hAnsi="Times New Roman" w:cs="Times New Roman"/>
          <w:sz w:val="24"/>
        </w:rPr>
        <w:t>abas resursu nodoklis (DRN);</w:t>
      </w:r>
    </w:p>
    <w:p w:rsidR="004D2DC4" w:rsidRPr="00D63E30" w:rsidRDefault="004D2DC4">
      <w:pPr>
        <w:pStyle w:val="ListParagraph"/>
        <w:numPr>
          <w:ilvl w:val="0"/>
          <w:numId w:val="11"/>
        </w:num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nekustamā īpašuma nodoklis</w:t>
      </w:r>
      <w:r w:rsidR="004F4354" w:rsidRPr="00D63E30">
        <w:rPr>
          <w:rFonts w:ascii="Times New Roman" w:eastAsia="Times New Roman" w:hAnsi="Times New Roman" w:cs="Times New Roman"/>
          <w:sz w:val="24"/>
        </w:rPr>
        <w:t xml:space="preserve"> (NĪN)</w:t>
      </w:r>
      <w:r w:rsidR="00FE5C13" w:rsidRPr="00D63E30">
        <w:rPr>
          <w:rFonts w:ascii="Times New Roman" w:eastAsia="Times New Roman" w:hAnsi="Times New Roman" w:cs="Times New Roman"/>
          <w:sz w:val="24"/>
        </w:rPr>
        <w:t>.</w:t>
      </w:r>
    </w:p>
    <w:p w:rsidR="00FE5C13" w:rsidRPr="00D63E30" w:rsidRDefault="00FE5C13" w:rsidP="00AE6F60">
      <w:pPr>
        <w:spacing w:after="0" w:line="240" w:lineRule="auto"/>
        <w:ind w:left="720"/>
        <w:jc w:val="both"/>
        <w:rPr>
          <w:rFonts w:ascii="Times New Roman" w:eastAsia="Times New Roman" w:hAnsi="Times New Roman" w:cs="Times New Roman"/>
          <w:sz w:val="24"/>
        </w:rPr>
      </w:pPr>
    </w:p>
    <w:p w:rsidR="00FE5C13" w:rsidRPr="00D63E30" w:rsidRDefault="00FE5C13" w:rsidP="00AE6F60">
      <w:p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Pašvaldības domei ir tiesības pieņemt lēmumu par nodokļu atbalsta pasākuma piemērošanu nekustamā īpašuma nodoklim attiecībā uz tās administratīvajā teritorijā esošajiem nekustamajiem īpašumiem. Ja pašvaldības dome šādu lēmumu nav pieņēmusi, nodokļa atbalsta pasākums nekustamā īpašuma nodoklim attiecīgās pašvaldības administratīvajā teritorijā netiek piemērots.</w:t>
      </w:r>
    </w:p>
    <w:p w:rsidR="00FE5C13" w:rsidRPr="00FE5C13" w:rsidRDefault="00FE5C13" w:rsidP="00AE6F60">
      <w:pPr>
        <w:spacing w:after="0" w:line="240" w:lineRule="auto"/>
        <w:jc w:val="both"/>
        <w:rPr>
          <w:rFonts w:ascii="Times New Roman" w:eastAsia="Times New Roman" w:hAnsi="Times New Roman" w:cs="Times New Roman"/>
          <w:sz w:val="24"/>
        </w:rPr>
      </w:pPr>
    </w:p>
    <w:p w:rsidR="00B73211" w:rsidRPr="00C01653" w:rsidRDefault="00B73211" w:rsidP="00413F2C">
      <w:pPr>
        <w:spacing w:after="0" w:line="240" w:lineRule="auto"/>
        <w:jc w:val="both"/>
        <w:rPr>
          <w:rFonts w:ascii="Times New Roman" w:eastAsia="Times New Roman" w:hAnsi="Times New Roman" w:cs="Times New Roman"/>
          <w:sz w:val="24"/>
        </w:rPr>
      </w:pPr>
    </w:p>
    <w:p w:rsidR="00AE203E" w:rsidRDefault="00E30E9D" w:rsidP="00413F2C">
      <w:pPr>
        <w:spacing w:after="0" w:line="240" w:lineRule="auto"/>
        <w:jc w:val="center"/>
        <w:rPr>
          <w:rFonts w:ascii="Times New Roman" w:eastAsia="Times New Roman" w:hAnsi="Times New Roman" w:cs="Times New Roman"/>
          <w:b/>
          <w:sz w:val="24"/>
        </w:rPr>
      </w:pPr>
      <w:r w:rsidRPr="00C01653">
        <w:rPr>
          <w:rFonts w:ascii="Times New Roman" w:eastAsia="Times New Roman" w:hAnsi="Times New Roman" w:cs="Times New Roman"/>
          <w:b/>
          <w:sz w:val="24"/>
        </w:rPr>
        <w:t xml:space="preserve">NAP </w:t>
      </w:r>
      <w:r w:rsidR="00B12AA1" w:rsidRPr="00C01653">
        <w:rPr>
          <w:rFonts w:ascii="Times New Roman" w:eastAsia="Times New Roman" w:hAnsi="Times New Roman" w:cs="Times New Roman"/>
          <w:b/>
          <w:sz w:val="24"/>
        </w:rPr>
        <w:t>periods</w:t>
      </w:r>
    </w:p>
    <w:p w:rsidR="00477E1D" w:rsidRPr="00477E1D" w:rsidRDefault="00477E1D" w:rsidP="00413F2C">
      <w:pPr>
        <w:spacing w:after="0" w:line="240" w:lineRule="auto"/>
        <w:jc w:val="center"/>
        <w:rPr>
          <w:rFonts w:ascii="Times New Roman" w:eastAsia="Times New Roman" w:hAnsi="Times New Roman" w:cs="Times New Roman"/>
          <w:b/>
          <w:i/>
          <w:sz w:val="24"/>
        </w:rPr>
      </w:pPr>
      <w:r w:rsidRPr="00477E1D">
        <w:rPr>
          <w:rFonts w:ascii="Times New Roman" w:eastAsia="Times New Roman" w:hAnsi="Times New Roman" w:cs="Times New Roman"/>
          <w:b/>
          <w:i/>
          <w:sz w:val="24"/>
        </w:rPr>
        <w:t>Pirms 1.dienas</w:t>
      </w:r>
    </w:p>
    <w:p w:rsidR="00477E1D" w:rsidRDefault="00477E1D" w:rsidP="00413F2C">
      <w:pPr>
        <w:spacing w:after="0" w:line="240" w:lineRule="auto"/>
        <w:jc w:val="center"/>
        <w:rPr>
          <w:rFonts w:ascii="Times New Roman" w:eastAsia="Times New Roman" w:hAnsi="Times New Roman" w:cs="Times New Roman"/>
          <w:b/>
          <w:sz w:val="24"/>
        </w:rPr>
      </w:pPr>
    </w:p>
    <w:p w:rsidR="00477E1D" w:rsidRPr="00C01653" w:rsidRDefault="00477E1D" w:rsidP="00477E1D">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Informēšanas kampaņa:</w:t>
      </w:r>
    </w:p>
    <w:p w:rsidR="00477E1D" w:rsidRPr="00C01653" w:rsidRDefault="00477E1D" w:rsidP="00477E1D">
      <w:pPr>
        <w:pStyle w:val="ListParagraph"/>
        <w:numPr>
          <w:ilvl w:val="0"/>
          <w:numId w:val="4"/>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Ziņas presē;</w:t>
      </w:r>
    </w:p>
    <w:p w:rsidR="00477E1D" w:rsidRPr="00C01653" w:rsidRDefault="00477E1D" w:rsidP="00477E1D">
      <w:pPr>
        <w:pStyle w:val="ListParagraph"/>
        <w:numPr>
          <w:ilvl w:val="0"/>
          <w:numId w:val="4"/>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Informācija </w:t>
      </w:r>
      <w:r>
        <w:rPr>
          <w:rFonts w:ascii="Times New Roman" w:eastAsia="Times New Roman" w:hAnsi="Times New Roman" w:cs="Times New Roman"/>
          <w:sz w:val="24"/>
        </w:rPr>
        <w:t>nodokļu administrācijas</w:t>
      </w:r>
      <w:r w:rsidRPr="00C01653">
        <w:rPr>
          <w:rFonts w:ascii="Times New Roman" w:eastAsia="Times New Roman" w:hAnsi="Times New Roman" w:cs="Times New Roman"/>
          <w:sz w:val="24"/>
        </w:rPr>
        <w:t xml:space="preserve"> un FM mājas lapās;</w:t>
      </w:r>
    </w:p>
    <w:p w:rsidR="00477E1D" w:rsidRDefault="00477E1D" w:rsidP="00477E1D">
      <w:pPr>
        <w:pStyle w:val="ListParagraph"/>
        <w:numPr>
          <w:ilvl w:val="0"/>
          <w:numId w:val="4"/>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Informācija </w:t>
      </w:r>
      <w:r>
        <w:rPr>
          <w:rFonts w:ascii="Times New Roman" w:eastAsia="Times New Roman" w:hAnsi="Times New Roman" w:cs="Times New Roman"/>
          <w:sz w:val="24"/>
        </w:rPr>
        <w:t xml:space="preserve">nodokļu administrācijas </w:t>
      </w:r>
      <w:r w:rsidRPr="00C01653">
        <w:rPr>
          <w:rFonts w:ascii="Times New Roman" w:eastAsia="Times New Roman" w:hAnsi="Times New Roman" w:cs="Times New Roman"/>
          <w:sz w:val="24"/>
        </w:rPr>
        <w:t>klientu apkalpošanas centros;</w:t>
      </w:r>
    </w:p>
    <w:p w:rsidR="00477E1D" w:rsidRPr="00C01653" w:rsidRDefault="00477E1D" w:rsidP="00413F2C">
      <w:pPr>
        <w:spacing w:after="0" w:line="240" w:lineRule="auto"/>
        <w:jc w:val="center"/>
        <w:rPr>
          <w:rFonts w:ascii="Times New Roman" w:eastAsia="Times New Roman" w:hAnsi="Times New Roman" w:cs="Times New Roman"/>
          <w:b/>
          <w:sz w:val="24"/>
        </w:rPr>
      </w:pPr>
    </w:p>
    <w:p w:rsidR="00AE203E" w:rsidRPr="00C01653" w:rsidRDefault="00122D67" w:rsidP="00413F2C">
      <w:pPr>
        <w:spacing w:after="0" w:line="240" w:lineRule="auto"/>
        <w:jc w:val="center"/>
        <w:rPr>
          <w:rFonts w:ascii="Times New Roman" w:eastAsia="Times New Roman" w:hAnsi="Times New Roman" w:cs="Times New Roman"/>
          <w:sz w:val="24"/>
        </w:rPr>
      </w:pPr>
      <w:r w:rsidRPr="00C01653">
        <w:rPr>
          <w:rFonts w:ascii="Times New Roman" w:eastAsia="Times New Roman" w:hAnsi="Times New Roman" w:cs="Times New Roman"/>
          <w:b/>
          <w:i/>
          <w:sz w:val="24"/>
        </w:rPr>
        <w:t>1.</w:t>
      </w:r>
      <w:r w:rsidR="00FE6781" w:rsidRPr="00C01653">
        <w:rPr>
          <w:rFonts w:ascii="Times New Roman" w:eastAsia="Times New Roman" w:hAnsi="Times New Roman" w:cs="Times New Roman"/>
          <w:b/>
          <w:i/>
          <w:sz w:val="24"/>
        </w:rPr>
        <w:t xml:space="preserve"> – 90.diena</w:t>
      </w:r>
      <w:r w:rsidR="00582DD0" w:rsidRPr="00C01653">
        <w:rPr>
          <w:rFonts w:ascii="Times New Roman" w:eastAsia="Times New Roman" w:hAnsi="Times New Roman" w:cs="Times New Roman"/>
          <w:sz w:val="24"/>
        </w:rPr>
        <w:t>.</w:t>
      </w:r>
    </w:p>
    <w:p w:rsidR="00AE203E" w:rsidRPr="00C01653" w:rsidRDefault="00AE203E" w:rsidP="00413F2C">
      <w:pPr>
        <w:spacing w:after="0" w:line="240" w:lineRule="auto"/>
        <w:jc w:val="both"/>
        <w:rPr>
          <w:rFonts w:ascii="Times New Roman" w:eastAsia="Times New Roman" w:hAnsi="Times New Roman" w:cs="Times New Roman"/>
          <w:sz w:val="24"/>
        </w:rPr>
      </w:pPr>
    </w:p>
    <w:p w:rsidR="00AE203E" w:rsidRPr="00C01653" w:rsidRDefault="00AE203E"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Nodokļu maksātājam ir </w:t>
      </w:r>
      <w:r w:rsidR="00020132">
        <w:rPr>
          <w:rFonts w:ascii="Times New Roman" w:eastAsia="Times New Roman" w:hAnsi="Times New Roman" w:cs="Times New Roman"/>
          <w:sz w:val="24"/>
        </w:rPr>
        <w:t>tiesības</w:t>
      </w:r>
      <w:r w:rsidRPr="00C01653">
        <w:rPr>
          <w:rFonts w:ascii="Times New Roman" w:eastAsia="Times New Roman" w:hAnsi="Times New Roman" w:cs="Times New Roman"/>
          <w:sz w:val="24"/>
        </w:rPr>
        <w:t>:</w:t>
      </w:r>
    </w:p>
    <w:p w:rsidR="009F2F31" w:rsidRPr="009F2F31" w:rsidRDefault="00227ECD" w:rsidP="009F2F31">
      <w:pPr>
        <w:pStyle w:val="ListParagraph"/>
        <w:numPr>
          <w:ilvl w:val="0"/>
          <w:numId w:val="4"/>
        </w:numPr>
        <w:spacing w:after="0" w:line="240" w:lineRule="auto"/>
        <w:jc w:val="both"/>
        <w:rPr>
          <w:rFonts w:ascii="Times New Roman" w:eastAsia="Times New Roman" w:hAnsi="Times New Roman" w:cs="Times New Roman"/>
          <w:sz w:val="24"/>
        </w:rPr>
      </w:pPr>
      <w:r w:rsidRPr="009F2F31">
        <w:rPr>
          <w:rFonts w:ascii="Times New Roman" w:eastAsia="Times New Roman" w:hAnsi="Times New Roman" w:cs="Times New Roman"/>
          <w:sz w:val="24"/>
        </w:rPr>
        <w:t xml:space="preserve">Pirms </w:t>
      </w:r>
      <w:r w:rsidR="00E30E9D" w:rsidRPr="009F2F31">
        <w:rPr>
          <w:rFonts w:ascii="Times New Roman" w:eastAsia="Times New Roman" w:hAnsi="Times New Roman" w:cs="Times New Roman"/>
          <w:sz w:val="24"/>
        </w:rPr>
        <w:t>NAP</w:t>
      </w:r>
      <w:r w:rsidRPr="009F2F31">
        <w:rPr>
          <w:rFonts w:ascii="Times New Roman" w:eastAsia="Times New Roman" w:hAnsi="Times New Roman" w:cs="Times New Roman"/>
          <w:sz w:val="24"/>
        </w:rPr>
        <w:t xml:space="preserve"> </w:t>
      </w:r>
      <w:r w:rsidR="00CA18C1" w:rsidRPr="00B02F26">
        <w:rPr>
          <w:rFonts w:ascii="Times New Roman" w:eastAsia="Times New Roman" w:hAnsi="Times New Roman" w:cs="Times New Roman"/>
          <w:sz w:val="24"/>
        </w:rPr>
        <w:t>iesniegum</w:t>
      </w:r>
      <w:r w:rsidRPr="00B02F26">
        <w:rPr>
          <w:rFonts w:ascii="Times New Roman" w:eastAsia="Times New Roman" w:hAnsi="Times New Roman" w:cs="Times New Roman"/>
          <w:sz w:val="24"/>
        </w:rPr>
        <w:t>a iesniegšanas nodokļu maksātāj</w:t>
      </w:r>
      <w:r w:rsidR="002F013F" w:rsidRPr="009F2F31">
        <w:rPr>
          <w:rFonts w:ascii="Times New Roman" w:eastAsia="Times New Roman" w:hAnsi="Times New Roman" w:cs="Times New Roman"/>
          <w:sz w:val="24"/>
        </w:rPr>
        <w:t>s</w:t>
      </w:r>
      <w:r w:rsidRPr="009F2F31">
        <w:rPr>
          <w:rFonts w:ascii="Times New Roman" w:eastAsia="Times New Roman" w:hAnsi="Times New Roman" w:cs="Times New Roman"/>
          <w:sz w:val="24"/>
        </w:rPr>
        <w:t xml:space="preserve"> precizē nodokļu deklarācijas</w:t>
      </w:r>
      <w:r w:rsidR="00400D30" w:rsidRPr="009F2F31">
        <w:rPr>
          <w:rFonts w:ascii="Times New Roman" w:eastAsia="Times New Roman" w:hAnsi="Times New Roman" w:cs="Times New Roman"/>
          <w:sz w:val="24"/>
        </w:rPr>
        <w:t>, kuru samaksas termiņš ir noteikts</w:t>
      </w:r>
      <w:r w:rsidRPr="009F2F31">
        <w:rPr>
          <w:rFonts w:ascii="Times New Roman" w:eastAsia="Times New Roman" w:hAnsi="Times New Roman" w:cs="Times New Roman"/>
          <w:sz w:val="24"/>
        </w:rPr>
        <w:t xml:space="preserve"> līdz </w:t>
      </w:r>
      <w:r w:rsidR="00E30E9D" w:rsidRPr="009F2F31">
        <w:rPr>
          <w:rFonts w:ascii="Times New Roman" w:eastAsia="Times New Roman" w:hAnsi="Times New Roman" w:cs="Times New Roman"/>
          <w:sz w:val="24"/>
        </w:rPr>
        <w:t xml:space="preserve">NAP </w:t>
      </w:r>
      <w:r w:rsidR="000E61A1" w:rsidRPr="009F2F31">
        <w:rPr>
          <w:rFonts w:ascii="Times New Roman" w:eastAsia="Times New Roman" w:hAnsi="Times New Roman" w:cs="Times New Roman"/>
          <w:sz w:val="24"/>
        </w:rPr>
        <w:t>pamatparāda noteikšanas datumam</w:t>
      </w:r>
      <w:r w:rsidRPr="009F2F31">
        <w:rPr>
          <w:rFonts w:ascii="Times New Roman" w:eastAsia="Times New Roman" w:hAnsi="Times New Roman" w:cs="Times New Roman"/>
          <w:sz w:val="24"/>
        </w:rPr>
        <w:t>, ņemot vērā likuma</w:t>
      </w:r>
      <w:r w:rsidR="008679CB" w:rsidRPr="009F2F31">
        <w:rPr>
          <w:rFonts w:ascii="Times New Roman" w:eastAsia="Times New Roman" w:hAnsi="Times New Roman" w:cs="Times New Roman"/>
          <w:sz w:val="24"/>
        </w:rPr>
        <w:t xml:space="preserve"> „Par nodokļiem un nodevām”</w:t>
      </w:r>
      <w:r w:rsidRPr="009F2F31">
        <w:rPr>
          <w:rFonts w:ascii="Times New Roman" w:eastAsia="Times New Roman" w:hAnsi="Times New Roman" w:cs="Times New Roman"/>
          <w:sz w:val="24"/>
        </w:rPr>
        <w:t xml:space="preserve"> 16.panta sestajā punktā noteikto ierobežojumu.</w:t>
      </w:r>
      <w:r w:rsidR="002F013F" w:rsidRPr="009F2F31">
        <w:rPr>
          <w:rFonts w:ascii="Times New Roman" w:eastAsia="Times New Roman" w:hAnsi="Times New Roman" w:cs="Times New Roman"/>
          <w:sz w:val="24"/>
        </w:rPr>
        <w:t xml:space="preserve"> Ja nodokļu maksātāj</w:t>
      </w:r>
      <w:r w:rsidR="002F013F" w:rsidRPr="00B02F26">
        <w:rPr>
          <w:rFonts w:ascii="Times New Roman" w:eastAsia="Times New Roman" w:hAnsi="Times New Roman" w:cs="Times New Roman"/>
          <w:sz w:val="24"/>
        </w:rPr>
        <w:t>s</w:t>
      </w:r>
      <w:r w:rsidR="00EA2517" w:rsidRPr="00B02F26">
        <w:rPr>
          <w:rFonts w:ascii="Times New Roman" w:eastAsia="Times New Roman" w:hAnsi="Times New Roman" w:cs="Times New Roman"/>
          <w:sz w:val="24"/>
        </w:rPr>
        <w:t>,</w:t>
      </w:r>
      <w:r w:rsidR="00407E05" w:rsidRPr="00B02F26">
        <w:rPr>
          <w:rFonts w:ascii="Times New Roman" w:eastAsia="Times New Roman" w:hAnsi="Times New Roman" w:cs="Times New Roman"/>
          <w:sz w:val="24"/>
        </w:rPr>
        <w:t xml:space="preserve"> </w:t>
      </w:r>
      <w:r w:rsidR="002F013F" w:rsidRPr="00B02F26">
        <w:rPr>
          <w:rFonts w:ascii="Times New Roman" w:eastAsia="Times New Roman" w:hAnsi="Times New Roman" w:cs="Times New Roman"/>
          <w:sz w:val="24"/>
        </w:rPr>
        <w:lastRenderedPageBreak/>
        <w:t>precizē</w:t>
      </w:r>
      <w:r w:rsidR="00EA2517" w:rsidRPr="00B02F26">
        <w:rPr>
          <w:rFonts w:ascii="Times New Roman" w:eastAsia="Times New Roman" w:hAnsi="Times New Roman" w:cs="Times New Roman"/>
          <w:sz w:val="24"/>
        </w:rPr>
        <w:t>jot</w:t>
      </w:r>
      <w:r w:rsidR="002F013F" w:rsidRPr="00B02F26">
        <w:rPr>
          <w:rFonts w:ascii="Times New Roman" w:eastAsia="Times New Roman" w:hAnsi="Times New Roman" w:cs="Times New Roman"/>
          <w:sz w:val="24"/>
        </w:rPr>
        <w:t xml:space="preserve"> nodokļu deklar</w:t>
      </w:r>
      <w:r w:rsidR="007D5FD8" w:rsidRPr="00B02F26">
        <w:rPr>
          <w:rFonts w:ascii="Times New Roman" w:eastAsia="Times New Roman" w:hAnsi="Times New Roman" w:cs="Times New Roman"/>
          <w:sz w:val="24"/>
        </w:rPr>
        <w:t>ācij</w:t>
      </w:r>
      <w:r w:rsidR="00EA2517" w:rsidRPr="00B02F26">
        <w:rPr>
          <w:rFonts w:ascii="Times New Roman" w:eastAsia="Times New Roman" w:hAnsi="Times New Roman" w:cs="Times New Roman"/>
          <w:sz w:val="24"/>
        </w:rPr>
        <w:t>as,</w:t>
      </w:r>
      <w:r w:rsidR="00407E05" w:rsidRPr="00B02F26">
        <w:rPr>
          <w:rFonts w:ascii="Times New Roman" w:eastAsia="Times New Roman" w:hAnsi="Times New Roman" w:cs="Times New Roman"/>
          <w:sz w:val="24"/>
        </w:rPr>
        <w:t xml:space="preserve"> </w:t>
      </w:r>
      <w:r w:rsidR="007D5FD8" w:rsidRPr="00B02F26">
        <w:rPr>
          <w:rFonts w:ascii="Times New Roman" w:eastAsia="Times New Roman" w:hAnsi="Times New Roman" w:cs="Times New Roman"/>
          <w:sz w:val="24"/>
        </w:rPr>
        <w:t xml:space="preserve">uzrāda </w:t>
      </w:r>
      <w:r w:rsidR="002F013F" w:rsidRPr="00B02F26">
        <w:rPr>
          <w:rFonts w:ascii="Times New Roman" w:eastAsia="Times New Roman" w:hAnsi="Times New Roman" w:cs="Times New Roman"/>
          <w:sz w:val="24"/>
        </w:rPr>
        <w:t>līdz šim neuzrādītās summas</w:t>
      </w:r>
      <w:r w:rsidR="007D5FD8" w:rsidRPr="00B02F26">
        <w:rPr>
          <w:rFonts w:ascii="Times New Roman" w:eastAsia="Times New Roman" w:hAnsi="Times New Roman" w:cs="Times New Roman"/>
          <w:sz w:val="24"/>
        </w:rPr>
        <w:t xml:space="preserve">, </w:t>
      </w:r>
      <w:r w:rsidR="00D770D2" w:rsidRPr="00B02F26">
        <w:rPr>
          <w:rFonts w:ascii="Times New Roman" w:eastAsia="Times New Roman" w:hAnsi="Times New Roman" w:cs="Times New Roman"/>
          <w:sz w:val="24"/>
        </w:rPr>
        <w:t>tās iespējams iekļaut N</w:t>
      </w:r>
      <w:r w:rsidR="005D5908" w:rsidRPr="00B02F26">
        <w:rPr>
          <w:rFonts w:ascii="Times New Roman" w:eastAsia="Times New Roman" w:hAnsi="Times New Roman" w:cs="Times New Roman"/>
          <w:sz w:val="24"/>
        </w:rPr>
        <w:t xml:space="preserve">AP </w:t>
      </w:r>
      <w:r w:rsidR="00CA18C1" w:rsidRPr="00B02F26">
        <w:rPr>
          <w:rFonts w:ascii="Times New Roman" w:eastAsia="Times New Roman" w:hAnsi="Times New Roman" w:cs="Times New Roman"/>
          <w:sz w:val="24"/>
        </w:rPr>
        <w:t>iesniegum</w:t>
      </w:r>
      <w:r w:rsidR="005D5908" w:rsidRPr="00B02F26">
        <w:rPr>
          <w:rFonts w:ascii="Times New Roman" w:eastAsia="Times New Roman" w:hAnsi="Times New Roman" w:cs="Times New Roman"/>
          <w:sz w:val="24"/>
        </w:rPr>
        <w:t>ā vispārējā kārtībā</w:t>
      </w:r>
      <w:r w:rsidR="002F013F" w:rsidRPr="00B02F26">
        <w:rPr>
          <w:rFonts w:ascii="Times New Roman" w:eastAsia="Times New Roman" w:hAnsi="Times New Roman" w:cs="Times New Roman"/>
          <w:sz w:val="24"/>
        </w:rPr>
        <w:t>.</w:t>
      </w:r>
    </w:p>
    <w:p w:rsidR="00AE203E" w:rsidRPr="00C01653" w:rsidRDefault="00B57CA9" w:rsidP="00413F2C">
      <w:pPr>
        <w:pStyle w:val="ListParagraph"/>
        <w:numPr>
          <w:ilvl w:val="0"/>
          <w:numId w:val="4"/>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I</w:t>
      </w:r>
      <w:r w:rsidR="00AE203E" w:rsidRPr="00C01653">
        <w:rPr>
          <w:rFonts w:ascii="Times New Roman" w:eastAsia="Times New Roman" w:hAnsi="Times New Roman" w:cs="Times New Roman"/>
          <w:sz w:val="24"/>
        </w:rPr>
        <w:t xml:space="preserve">esniegt </w:t>
      </w:r>
      <w:r w:rsidR="00E30E9D" w:rsidRPr="00C01653">
        <w:rPr>
          <w:rFonts w:ascii="Times New Roman" w:eastAsia="Times New Roman" w:hAnsi="Times New Roman" w:cs="Times New Roman"/>
          <w:sz w:val="24"/>
        </w:rPr>
        <w:t xml:space="preserve">NAP </w:t>
      </w:r>
      <w:r w:rsidR="00CA18C1">
        <w:rPr>
          <w:rFonts w:ascii="Times New Roman" w:eastAsia="Times New Roman" w:hAnsi="Times New Roman" w:cs="Times New Roman"/>
          <w:sz w:val="24"/>
        </w:rPr>
        <w:t>iesniegum</w:t>
      </w:r>
      <w:r w:rsidR="00AE203E" w:rsidRPr="00C01653">
        <w:rPr>
          <w:rFonts w:ascii="Times New Roman" w:eastAsia="Times New Roman" w:hAnsi="Times New Roman" w:cs="Times New Roman"/>
          <w:sz w:val="24"/>
        </w:rPr>
        <w:t>u</w:t>
      </w:r>
      <w:r w:rsidR="004F4354">
        <w:rPr>
          <w:rFonts w:ascii="Times New Roman" w:eastAsia="Times New Roman" w:hAnsi="Times New Roman" w:cs="Times New Roman"/>
          <w:sz w:val="24"/>
        </w:rPr>
        <w:t xml:space="preserve"> VID attiecībā uz VID administrētajiem nodokļiem un attiecīgās pašvaldības domē attiecībā uz NĪN</w:t>
      </w:r>
      <w:r w:rsidR="00582DD0" w:rsidRPr="00C01653">
        <w:rPr>
          <w:rFonts w:ascii="Times New Roman" w:eastAsia="Times New Roman" w:hAnsi="Times New Roman" w:cs="Times New Roman"/>
          <w:sz w:val="24"/>
        </w:rPr>
        <w:t>;</w:t>
      </w:r>
    </w:p>
    <w:p w:rsidR="00AE203E" w:rsidRPr="00C01653" w:rsidRDefault="00BC6989" w:rsidP="00413F2C">
      <w:pPr>
        <w:pStyle w:val="ListParagraph"/>
        <w:numPr>
          <w:ilvl w:val="0"/>
          <w:numId w:val="4"/>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Lūgt nodokļu administrāciju </w:t>
      </w:r>
      <w:r w:rsidR="00B05A9A">
        <w:rPr>
          <w:rFonts w:ascii="Times New Roman" w:eastAsia="Times New Roman" w:hAnsi="Times New Roman" w:cs="Times New Roman"/>
          <w:sz w:val="24"/>
        </w:rPr>
        <w:t>pieņemt lēmumu</w:t>
      </w:r>
      <w:r w:rsidR="00AE203E" w:rsidRPr="00C01653">
        <w:rPr>
          <w:rFonts w:ascii="Times New Roman" w:eastAsia="Times New Roman" w:hAnsi="Times New Roman" w:cs="Times New Roman"/>
          <w:sz w:val="24"/>
        </w:rPr>
        <w:t xml:space="preserve"> par </w:t>
      </w:r>
      <w:r w:rsidR="00D56BF7" w:rsidRPr="00C01653">
        <w:rPr>
          <w:rFonts w:ascii="Times New Roman" w:eastAsia="Times New Roman" w:hAnsi="Times New Roman" w:cs="Times New Roman"/>
          <w:sz w:val="24"/>
        </w:rPr>
        <w:t xml:space="preserve">nodokļu samaksas </w:t>
      </w:r>
      <w:r w:rsidR="00AE203E" w:rsidRPr="00C01653">
        <w:rPr>
          <w:rFonts w:ascii="Times New Roman" w:eastAsia="Times New Roman" w:hAnsi="Times New Roman" w:cs="Times New Roman"/>
          <w:sz w:val="24"/>
        </w:rPr>
        <w:t>termiņa pagarinājumu;</w:t>
      </w:r>
    </w:p>
    <w:p w:rsidR="00AE203E" w:rsidRPr="00C01653" w:rsidRDefault="00AE203E" w:rsidP="00413F2C">
      <w:pPr>
        <w:pStyle w:val="ListParagraph"/>
        <w:numPr>
          <w:ilvl w:val="0"/>
          <w:numId w:val="4"/>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No </w:t>
      </w:r>
      <w:r w:rsidR="00E30E9D" w:rsidRPr="00C01653">
        <w:rPr>
          <w:rFonts w:ascii="Times New Roman" w:eastAsia="Times New Roman" w:hAnsi="Times New Roman" w:cs="Times New Roman"/>
          <w:sz w:val="24"/>
        </w:rPr>
        <w:t xml:space="preserve">NAP </w:t>
      </w:r>
      <w:r w:rsidR="00CA18C1">
        <w:rPr>
          <w:rFonts w:ascii="Times New Roman" w:eastAsia="Times New Roman" w:hAnsi="Times New Roman" w:cs="Times New Roman"/>
          <w:sz w:val="24"/>
        </w:rPr>
        <w:t>iesniegum</w:t>
      </w:r>
      <w:r w:rsidRPr="00C01653">
        <w:rPr>
          <w:rFonts w:ascii="Times New Roman" w:eastAsia="Times New Roman" w:hAnsi="Times New Roman" w:cs="Times New Roman"/>
          <w:sz w:val="24"/>
        </w:rPr>
        <w:t xml:space="preserve">a iesniegšanas brīža līdz </w:t>
      </w:r>
      <w:r w:rsidR="00E30E9D"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 xml:space="preserve">perioda beigām nodokļu maksātājam nav tiesību iesniegt </w:t>
      </w:r>
      <w:r w:rsidR="00536C5B" w:rsidRPr="00C01653">
        <w:rPr>
          <w:rFonts w:ascii="Times New Roman" w:eastAsia="Times New Roman" w:hAnsi="Times New Roman" w:cs="Times New Roman"/>
          <w:sz w:val="24"/>
        </w:rPr>
        <w:t xml:space="preserve">nodokļu </w:t>
      </w:r>
      <w:r w:rsidRPr="00C01653">
        <w:rPr>
          <w:rFonts w:ascii="Times New Roman" w:eastAsia="Times New Roman" w:hAnsi="Times New Roman" w:cs="Times New Roman"/>
          <w:sz w:val="24"/>
        </w:rPr>
        <w:t>deklarācijas</w:t>
      </w:r>
      <w:r w:rsidR="009E32DE" w:rsidRPr="00C01653">
        <w:rPr>
          <w:rFonts w:ascii="Times New Roman" w:eastAsia="Times New Roman" w:hAnsi="Times New Roman" w:cs="Times New Roman"/>
          <w:sz w:val="24"/>
        </w:rPr>
        <w:t xml:space="preserve">, kuru </w:t>
      </w:r>
      <w:r w:rsidR="00536C5B" w:rsidRPr="00C01653">
        <w:rPr>
          <w:rFonts w:ascii="Times New Roman" w:eastAsia="Times New Roman" w:hAnsi="Times New Roman" w:cs="Times New Roman"/>
          <w:sz w:val="24"/>
        </w:rPr>
        <w:t xml:space="preserve">nodokļu </w:t>
      </w:r>
      <w:r w:rsidR="009E32DE" w:rsidRPr="00C01653">
        <w:rPr>
          <w:rFonts w:ascii="Times New Roman" w:eastAsia="Times New Roman" w:hAnsi="Times New Roman" w:cs="Times New Roman"/>
          <w:sz w:val="24"/>
        </w:rPr>
        <w:t xml:space="preserve">samaksas termiņš ir noteikts līdz </w:t>
      </w:r>
      <w:r w:rsidR="00E30E9D" w:rsidRPr="00C01653">
        <w:rPr>
          <w:rFonts w:ascii="Times New Roman" w:eastAsia="Times New Roman" w:hAnsi="Times New Roman" w:cs="Times New Roman"/>
          <w:sz w:val="24"/>
        </w:rPr>
        <w:t>NAP</w:t>
      </w:r>
      <w:r w:rsidR="000E61A1" w:rsidRPr="00C01653">
        <w:rPr>
          <w:rFonts w:ascii="Times New Roman" w:eastAsia="Times New Roman" w:hAnsi="Times New Roman" w:cs="Times New Roman"/>
          <w:sz w:val="24"/>
        </w:rPr>
        <w:t xml:space="preserve"> pamatparāda noteikšanas datumam</w:t>
      </w:r>
      <w:r w:rsidR="00932C47" w:rsidRPr="00C01653">
        <w:rPr>
          <w:rFonts w:ascii="Times New Roman" w:eastAsia="Times New Roman" w:hAnsi="Times New Roman" w:cs="Times New Roman"/>
          <w:sz w:val="24"/>
        </w:rPr>
        <w:t>, ņemot vērā likuma 16.panta sestajā punktā noteikto ierobežojumu,</w:t>
      </w:r>
      <w:r w:rsidRPr="00C01653">
        <w:rPr>
          <w:rFonts w:ascii="Times New Roman" w:eastAsia="Times New Roman" w:hAnsi="Times New Roman" w:cs="Times New Roman"/>
          <w:sz w:val="24"/>
        </w:rPr>
        <w:t xml:space="preserve"> precizējumus</w:t>
      </w:r>
      <w:r w:rsidR="00932C47" w:rsidRPr="00C01653">
        <w:rPr>
          <w:rFonts w:ascii="Times New Roman" w:eastAsia="Times New Roman" w:hAnsi="Times New Roman" w:cs="Times New Roman"/>
          <w:sz w:val="24"/>
        </w:rPr>
        <w:t>.</w:t>
      </w:r>
    </w:p>
    <w:p w:rsidR="00AE203E" w:rsidRPr="00C01653" w:rsidRDefault="00AE203E" w:rsidP="00413F2C">
      <w:pPr>
        <w:spacing w:after="0" w:line="240" w:lineRule="auto"/>
        <w:jc w:val="both"/>
        <w:rPr>
          <w:rFonts w:ascii="Times New Roman" w:eastAsia="Times New Roman" w:hAnsi="Times New Roman" w:cs="Times New Roman"/>
          <w:sz w:val="24"/>
        </w:rPr>
      </w:pPr>
    </w:p>
    <w:p w:rsidR="00122D67" w:rsidRPr="00C01653" w:rsidRDefault="00B769AE" w:rsidP="00413F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Nodokļu administrācija</w:t>
      </w:r>
      <w:r w:rsidR="00122D67" w:rsidRPr="00C01653">
        <w:rPr>
          <w:rFonts w:ascii="Times New Roman" w:eastAsia="Times New Roman" w:hAnsi="Times New Roman" w:cs="Times New Roman"/>
          <w:sz w:val="24"/>
        </w:rPr>
        <w:t>:</w:t>
      </w:r>
    </w:p>
    <w:p w:rsidR="000D193D" w:rsidRPr="00C01653" w:rsidRDefault="000D193D" w:rsidP="00413F2C">
      <w:pPr>
        <w:pStyle w:val="ListParagraph"/>
        <w:numPr>
          <w:ilvl w:val="0"/>
          <w:numId w:val="4"/>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Konsultē nodokļu maksātājus par </w:t>
      </w:r>
      <w:r w:rsidR="00161B95">
        <w:rPr>
          <w:rFonts w:ascii="Times New Roman" w:eastAsia="Times New Roman" w:hAnsi="Times New Roman" w:cs="Times New Roman"/>
          <w:sz w:val="24"/>
        </w:rPr>
        <w:t>NAP</w:t>
      </w:r>
      <w:r w:rsidR="00B05A9A">
        <w:rPr>
          <w:rFonts w:ascii="Times New Roman" w:eastAsia="Times New Roman" w:hAnsi="Times New Roman" w:cs="Times New Roman"/>
          <w:sz w:val="24"/>
        </w:rPr>
        <w:t xml:space="preserve"> </w:t>
      </w:r>
      <w:r w:rsidRPr="00C01653">
        <w:rPr>
          <w:rFonts w:ascii="Times New Roman" w:eastAsia="Times New Roman" w:hAnsi="Times New Roman" w:cs="Times New Roman"/>
          <w:sz w:val="24"/>
        </w:rPr>
        <w:t>iespējām;</w:t>
      </w:r>
    </w:p>
    <w:p w:rsidR="00C20218" w:rsidRPr="00C01653" w:rsidRDefault="00DE4A14" w:rsidP="00413F2C">
      <w:pPr>
        <w:pStyle w:val="ListParagraph"/>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zCs w:val="24"/>
          <w:lang w:eastAsia="lv-LV"/>
        </w:rPr>
        <w:t>Precizē</w:t>
      </w:r>
      <w:r w:rsidR="00407E0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n</w:t>
      </w:r>
      <w:r w:rsidR="00C20218" w:rsidRPr="00C01653">
        <w:rPr>
          <w:rFonts w:ascii="Times New Roman" w:eastAsia="Times New Roman" w:hAnsi="Times New Roman" w:cs="Times New Roman"/>
          <w:color w:val="000000"/>
          <w:sz w:val="24"/>
          <w:szCs w:val="24"/>
          <w:lang w:eastAsia="lv-LV"/>
        </w:rPr>
        <w:t>odokļu norēķinu stāvok</w:t>
      </w:r>
      <w:r>
        <w:rPr>
          <w:rFonts w:ascii="Times New Roman" w:eastAsia="Times New Roman" w:hAnsi="Times New Roman" w:cs="Times New Roman"/>
          <w:color w:val="000000"/>
          <w:sz w:val="24"/>
          <w:szCs w:val="24"/>
          <w:lang w:eastAsia="lv-LV"/>
        </w:rPr>
        <w:t>li</w:t>
      </w:r>
      <w:r w:rsidR="00407E05">
        <w:rPr>
          <w:rFonts w:ascii="Times New Roman" w:eastAsia="Times New Roman" w:hAnsi="Times New Roman" w:cs="Times New Roman"/>
          <w:color w:val="000000"/>
          <w:sz w:val="24"/>
          <w:szCs w:val="24"/>
          <w:lang w:eastAsia="lv-LV"/>
        </w:rPr>
        <w:t xml:space="preserve"> </w:t>
      </w:r>
      <w:r w:rsidR="00C20218" w:rsidRPr="00C01653">
        <w:rPr>
          <w:rFonts w:ascii="Times New Roman" w:eastAsia="Times New Roman" w:hAnsi="Times New Roman" w:cs="Times New Roman"/>
          <w:color w:val="000000"/>
          <w:sz w:val="24"/>
          <w:szCs w:val="24"/>
          <w:lang w:eastAsia="lv-LV"/>
        </w:rPr>
        <w:t xml:space="preserve">atbilstoši nodokļu maksātāju iesniegtajām </w:t>
      </w:r>
      <w:r w:rsidR="002E0CBE">
        <w:rPr>
          <w:rFonts w:ascii="Times New Roman" w:eastAsia="Times New Roman" w:hAnsi="Times New Roman" w:cs="Times New Roman"/>
          <w:color w:val="000000"/>
          <w:sz w:val="24"/>
          <w:szCs w:val="24"/>
          <w:lang w:eastAsia="lv-LV"/>
        </w:rPr>
        <w:t>l</w:t>
      </w:r>
      <w:r w:rsidR="002E0CBE">
        <w:rPr>
          <w:rFonts w:ascii="Times New Roman" w:eastAsia="Times New Roman" w:hAnsi="Times New Roman"/>
          <w:color w:val="000000"/>
          <w:sz w:val="24"/>
          <w:szCs w:val="24"/>
          <w:lang w:eastAsia="lv-LV"/>
        </w:rPr>
        <w:t>abotajām vai precizētajām</w:t>
      </w:r>
      <w:r w:rsidR="002E0CBE" w:rsidRPr="00C01653">
        <w:rPr>
          <w:rFonts w:ascii="Times New Roman" w:eastAsia="Times New Roman" w:hAnsi="Times New Roman"/>
          <w:color w:val="000000"/>
          <w:sz w:val="24"/>
          <w:szCs w:val="24"/>
          <w:lang w:eastAsia="lv-LV"/>
        </w:rPr>
        <w:t xml:space="preserve"> deklarācijām</w:t>
      </w:r>
      <w:r w:rsidR="00C20218" w:rsidRPr="00C01653">
        <w:rPr>
          <w:rFonts w:ascii="Times New Roman" w:eastAsia="Times New Roman" w:hAnsi="Times New Roman" w:cs="Times New Roman"/>
          <w:color w:val="000000"/>
          <w:sz w:val="24"/>
          <w:szCs w:val="24"/>
          <w:lang w:eastAsia="lv-LV"/>
        </w:rPr>
        <w:t>;</w:t>
      </w:r>
    </w:p>
    <w:p w:rsidR="00F0237D" w:rsidRPr="00EC5C58" w:rsidRDefault="00F0237D" w:rsidP="00413F2C">
      <w:pPr>
        <w:pStyle w:val="ListParagraph"/>
        <w:numPr>
          <w:ilvl w:val="0"/>
          <w:numId w:val="4"/>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color w:val="000000"/>
          <w:sz w:val="24"/>
          <w:szCs w:val="24"/>
          <w:lang w:eastAsia="lv-LV"/>
        </w:rPr>
        <w:t xml:space="preserve">Informē nodokļu maksātāju par </w:t>
      </w:r>
      <w:r w:rsidR="00E30E9D" w:rsidRPr="00C01653">
        <w:rPr>
          <w:rFonts w:ascii="Times New Roman" w:eastAsia="Times New Roman" w:hAnsi="Times New Roman" w:cs="Times New Roman"/>
          <w:color w:val="000000"/>
          <w:sz w:val="24"/>
          <w:szCs w:val="24"/>
          <w:lang w:eastAsia="lv-LV"/>
        </w:rPr>
        <w:t xml:space="preserve">NAP </w:t>
      </w:r>
      <w:r w:rsidRPr="00C01653">
        <w:rPr>
          <w:rFonts w:ascii="Times New Roman" w:eastAsia="Times New Roman" w:hAnsi="Times New Roman" w:cs="Times New Roman"/>
          <w:color w:val="000000"/>
          <w:sz w:val="24"/>
          <w:szCs w:val="24"/>
          <w:lang w:eastAsia="lv-LV"/>
        </w:rPr>
        <w:t>pamatparāda summu sadalījumā pa nodokļu veidiem un norāda attiecīgos kontus, kuros veicami maksājumi;</w:t>
      </w:r>
    </w:p>
    <w:p w:rsidR="00EC5C58" w:rsidRPr="00EC5C58" w:rsidRDefault="00EC5C58" w:rsidP="00EC5C58">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lv-LV"/>
        </w:rPr>
      </w:pPr>
      <w:r w:rsidRPr="00EC5C58">
        <w:rPr>
          <w:rFonts w:ascii="Times New Roman" w:eastAsia="Times New Roman" w:hAnsi="Times New Roman" w:cs="Times New Roman"/>
          <w:color w:val="000000"/>
          <w:sz w:val="24"/>
          <w:szCs w:val="24"/>
          <w:lang w:eastAsia="lv-LV"/>
        </w:rPr>
        <w:t xml:space="preserve">Pamatojoties uz nodokļu maksātāja NAP </w:t>
      </w:r>
      <w:r w:rsidR="00CA18C1">
        <w:rPr>
          <w:rFonts w:ascii="Times New Roman" w:eastAsia="Times New Roman" w:hAnsi="Times New Roman" w:cs="Times New Roman"/>
          <w:color w:val="000000"/>
          <w:sz w:val="24"/>
          <w:szCs w:val="24"/>
          <w:lang w:eastAsia="lv-LV"/>
        </w:rPr>
        <w:t>iesniegum</w:t>
      </w:r>
      <w:r w:rsidRPr="00EC5C58">
        <w:rPr>
          <w:rFonts w:ascii="Times New Roman" w:eastAsia="Times New Roman" w:hAnsi="Times New Roman" w:cs="Times New Roman"/>
          <w:color w:val="000000"/>
          <w:sz w:val="24"/>
          <w:szCs w:val="24"/>
          <w:lang w:eastAsia="lv-LV"/>
        </w:rPr>
        <w:t>u, pieņem lēmumu par NAP piemērošanu;</w:t>
      </w:r>
    </w:p>
    <w:p w:rsidR="00F0237D" w:rsidRPr="00C01653" w:rsidRDefault="00FB3CDE" w:rsidP="00413F2C">
      <w:pPr>
        <w:pStyle w:val="ListParagraph"/>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zCs w:val="24"/>
          <w:lang w:eastAsia="lv-LV"/>
        </w:rPr>
        <w:t>P</w:t>
      </w:r>
      <w:r w:rsidR="00BD396C">
        <w:rPr>
          <w:rFonts w:ascii="Times New Roman" w:eastAsia="Times New Roman" w:hAnsi="Times New Roman" w:cs="Times New Roman"/>
          <w:color w:val="000000"/>
          <w:sz w:val="24"/>
          <w:szCs w:val="24"/>
          <w:lang w:eastAsia="lv-LV"/>
        </w:rPr>
        <w:t>ieņem lēmumu</w:t>
      </w:r>
      <w:r w:rsidR="00EC5C58">
        <w:rPr>
          <w:rFonts w:ascii="Times New Roman" w:eastAsia="Times New Roman" w:hAnsi="Times New Roman" w:cs="Times New Roman"/>
          <w:color w:val="000000"/>
          <w:sz w:val="24"/>
          <w:szCs w:val="24"/>
          <w:lang w:eastAsia="lv-LV"/>
        </w:rPr>
        <w:t xml:space="preserve"> </w:t>
      </w:r>
      <w:r w:rsidR="00F0237D" w:rsidRPr="00C01653">
        <w:rPr>
          <w:rFonts w:ascii="Times New Roman" w:eastAsia="Times New Roman" w:hAnsi="Times New Roman" w:cs="Times New Roman"/>
          <w:color w:val="000000"/>
          <w:sz w:val="24"/>
          <w:szCs w:val="24"/>
          <w:lang w:eastAsia="lv-LV"/>
        </w:rPr>
        <w:t>par termiņa pagarinājum</w:t>
      </w:r>
      <w:r>
        <w:rPr>
          <w:rFonts w:ascii="Times New Roman" w:eastAsia="Times New Roman" w:hAnsi="Times New Roman" w:cs="Times New Roman"/>
          <w:color w:val="000000"/>
          <w:sz w:val="24"/>
          <w:szCs w:val="24"/>
          <w:lang w:eastAsia="lv-LV"/>
        </w:rPr>
        <w:t>a piešķiršanu</w:t>
      </w:r>
      <w:r w:rsidR="00F0237D" w:rsidRPr="00C01653">
        <w:rPr>
          <w:rFonts w:ascii="Times New Roman" w:eastAsia="Times New Roman" w:hAnsi="Times New Roman" w:cs="Times New Roman"/>
          <w:color w:val="000000"/>
          <w:sz w:val="24"/>
          <w:szCs w:val="24"/>
          <w:lang w:eastAsia="lv-LV"/>
        </w:rPr>
        <w:t xml:space="preserve"> </w:t>
      </w:r>
      <w:r w:rsidR="00E30E9D" w:rsidRPr="00C01653">
        <w:rPr>
          <w:rFonts w:ascii="Times New Roman" w:eastAsia="Times New Roman" w:hAnsi="Times New Roman" w:cs="Times New Roman"/>
          <w:color w:val="000000"/>
          <w:sz w:val="24"/>
          <w:szCs w:val="24"/>
          <w:lang w:eastAsia="lv-LV"/>
        </w:rPr>
        <w:t xml:space="preserve">NAP </w:t>
      </w:r>
      <w:r w:rsidR="00F0237D" w:rsidRPr="00C01653">
        <w:rPr>
          <w:rFonts w:ascii="Times New Roman" w:eastAsia="Times New Roman" w:hAnsi="Times New Roman" w:cs="Times New Roman"/>
          <w:color w:val="000000"/>
          <w:sz w:val="24"/>
          <w:szCs w:val="24"/>
          <w:lang w:eastAsia="lv-LV"/>
        </w:rPr>
        <w:t>ietvaros;</w:t>
      </w:r>
    </w:p>
    <w:p w:rsidR="00C20218" w:rsidRPr="00C01653" w:rsidRDefault="00C20218" w:rsidP="00413F2C">
      <w:pPr>
        <w:pStyle w:val="ListParagraph"/>
        <w:numPr>
          <w:ilvl w:val="0"/>
          <w:numId w:val="4"/>
        </w:num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color w:val="000000"/>
          <w:sz w:val="24"/>
          <w:szCs w:val="24"/>
          <w:lang w:eastAsia="lv-LV"/>
        </w:rPr>
        <w:t xml:space="preserve">Saņem un novirza nodokļu maksājumus saskaņā ar </w:t>
      </w:r>
      <w:r w:rsidR="00E30E9D" w:rsidRPr="00C01653">
        <w:rPr>
          <w:rFonts w:ascii="Times New Roman" w:eastAsia="Times New Roman" w:hAnsi="Times New Roman" w:cs="Times New Roman"/>
          <w:color w:val="000000"/>
          <w:sz w:val="24"/>
          <w:szCs w:val="24"/>
          <w:lang w:eastAsia="lv-LV"/>
        </w:rPr>
        <w:t xml:space="preserve">NAP </w:t>
      </w:r>
      <w:r w:rsidRPr="00C01653">
        <w:rPr>
          <w:rFonts w:ascii="Times New Roman" w:eastAsia="Times New Roman" w:hAnsi="Times New Roman" w:cs="Times New Roman"/>
          <w:color w:val="000000"/>
          <w:sz w:val="24"/>
          <w:szCs w:val="24"/>
          <w:lang w:eastAsia="lv-LV"/>
        </w:rPr>
        <w:t>maksājumu veikšanas kārtību.</w:t>
      </w:r>
    </w:p>
    <w:p w:rsidR="00122D67" w:rsidRPr="00C01653" w:rsidRDefault="00122D67" w:rsidP="00413F2C">
      <w:pPr>
        <w:spacing w:after="0" w:line="240" w:lineRule="auto"/>
        <w:jc w:val="both"/>
        <w:rPr>
          <w:rFonts w:ascii="Times New Roman" w:eastAsia="Times New Roman" w:hAnsi="Times New Roman" w:cs="Times New Roman"/>
          <w:sz w:val="24"/>
        </w:rPr>
      </w:pPr>
    </w:p>
    <w:p w:rsidR="004B643A" w:rsidRPr="00322B78" w:rsidRDefault="004B643A" w:rsidP="00413F2C">
      <w:pPr>
        <w:spacing w:after="0" w:line="240" w:lineRule="auto"/>
        <w:jc w:val="center"/>
        <w:rPr>
          <w:rFonts w:ascii="Times New Roman" w:eastAsia="Times New Roman" w:hAnsi="Times New Roman" w:cs="Times New Roman"/>
          <w:b/>
          <w:i/>
          <w:sz w:val="24"/>
          <w:u w:val="single"/>
        </w:rPr>
      </w:pPr>
      <w:r w:rsidRPr="00322B78">
        <w:rPr>
          <w:rFonts w:ascii="Times New Roman" w:eastAsia="Times New Roman" w:hAnsi="Times New Roman" w:cs="Times New Roman"/>
          <w:b/>
          <w:i/>
          <w:sz w:val="24"/>
          <w:u w:val="single"/>
        </w:rPr>
        <w:t>Pēc 90.dienas</w:t>
      </w:r>
    </w:p>
    <w:p w:rsidR="004B643A" w:rsidRPr="00D63E30" w:rsidRDefault="004B643A" w:rsidP="004B643A">
      <w:pPr>
        <w:spacing w:after="0" w:line="240" w:lineRule="auto"/>
        <w:jc w:val="both"/>
        <w:rPr>
          <w:rFonts w:ascii="Times New Roman" w:eastAsia="Times New Roman" w:hAnsi="Times New Roman" w:cs="Times New Roman"/>
          <w:sz w:val="24"/>
        </w:rPr>
      </w:pPr>
    </w:p>
    <w:p w:rsidR="004B643A" w:rsidRPr="00D63E30" w:rsidRDefault="004B643A" w:rsidP="00322B78">
      <w:p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Likuma „Par nodokļiem un nodevām” 29. pantā noteiktā nokavējuma nauda palielināta uz 0.07% dienā</w:t>
      </w:r>
      <w:r w:rsidR="00802259" w:rsidRPr="00D63E30">
        <w:rPr>
          <w:rFonts w:ascii="Times New Roman" w:eastAsia="Times New Roman" w:hAnsi="Times New Roman" w:cs="Times New Roman"/>
          <w:sz w:val="24"/>
        </w:rPr>
        <w:t xml:space="preserve"> </w:t>
      </w:r>
      <w:r w:rsidR="006A3A63" w:rsidRPr="00D63E30">
        <w:rPr>
          <w:rFonts w:ascii="Times New Roman" w:eastAsia="Times New Roman" w:hAnsi="Times New Roman" w:cs="Times New Roman"/>
          <w:sz w:val="24"/>
        </w:rPr>
        <w:t>(~25% gadā)</w:t>
      </w:r>
      <w:r w:rsidR="00407E05" w:rsidRPr="00D63E30">
        <w:rPr>
          <w:rFonts w:ascii="Times New Roman" w:eastAsia="Times New Roman" w:hAnsi="Times New Roman" w:cs="Times New Roman"/>
          <w:sz w:val="24"/>
        </w:rPr>
        <w:t xml:space="preserve"> </w:t>
      </w:r>
      <w:r w:rsidRPr="00D63E30">
        <w:rPr>
          <w:rFonts w:ascii="Times New Roman" w:eastAsia="Times New Roman" w:hAnsi="Times New Roman" w:cs="Times New Roman"/>
          <w:sz w:val="24"/>
        </w:rPr>
        <w:t xml:space="preserve">kopš NAP 90.dienas visiem nodokļu maksātājiem. Nodokļu administrācijas NAP ietvaros pieņemtajiem lēmumiem par termiņa pagarinājumu piešķiršanu </w:t>
      </w:r>
      <w:r w:rsidR="00407E05" w:rsidRPr="00D63E30">
        <w:rPr>
          <w:rFonts w:ascii="Times New Roman" w:eastAsia="Times New Roman" w:hAnsi="Times New Roman" w:cs="Times New Roman"/>
          <w:sz w:val="24"/>
        </w:rPr>
        <w:t>nokavējuma nauda netiek piemērota.</w:t>
      </w:r>
    </w:p>
    <w:p w:rsidR="004B643A" w:rsidRDefault="004B643A" w:rsidP="00413F2C">
      <w:pPr>
        <w:spacing w:after="0" w:line="240" w:lineRule="auto"/>
        <w:jc w:val="center"/>
        <w:rPr>
          <w:rFonts w:ascii="Times New Roman" w:eastAsia="Times New Roman" w:hAnsi="Times New Roman" w:cs="Times New Roman"/>
          <w:b/>
          <w:i/>
          <w:sz w:val="24"/>
        </w:rPr>
      </w:pPr>
    </w:p>
    <w:p w:rsidR="00122D67" w:rsidRPr="005D5908" w:rsidRDefault="00950958" w:rsidP="00413F2C">
      <w:pPr>
        <w:spacing w:after="0" w:line="240" w:lineRule="auto"/>
        <w:jc w:val="center"/>
        <w:rPr>
          <w:rFonts w:ascii="Times New Roman" w:eastAsia="Times New Roman" w:hAnsi="Times New Roman" w:cs="Times New Roman"/>
          <w:b/>
          <w:i/>
          <w:sz w:val="24"/>
          <w:u w:val="single"/>
        </w:rPr>
      </w:pPr>
      <w:r w:rsidRPr="005D5908">
        <w:rPr>
          <w:rFonts w:ascii="Times New Roman" w:eastAsia="Times New Roman" w:hAnsi="Times New Roman" w:cs="Times New Roman"/>
          <w:b/>
          <w:i/>
          <w:sz w:val="24"/>
          <w:u w:val="single"/>
        </w:rPr>
        <w:t>90. – 18</w:t>
      </w:r>
      <w:r w:rsidR="000E61A1" w:rsidRPr="005D5908">
        <w:rPr>
          <w:rFonts w:ascii="Times New Roman" w:eastAsia="Times New Roman" w:hAnsi="Times New Roman" w:cs="Times New Roman"/>
          <w:b/>
          <w:i/>
          <w:sz w:val="24"/>
          <w:u w:val="single"/>
        </w:rPr>
        <w:t>0.diena</w:t>
      </w:r>
    </w:p>
    <w:p w:rsidR="00122D67" w:rsidRPr="00C01653" w:rsidRDefault="00122D67" w:rsidP="00413F2C">
      <w:pPr>
        <w:spacing w:after="0" w:line="240" w:lineRule="auto"/>
        <w:jc w:val="both"/>
        <w:rPr>
          <w:rFonts w:ascii="Times New Roman" w:eastAsia="Times New Roman" w:hAnsi="Times New Roman" w:cs="Times New Roman"/>
          <w:sz w:val="24"/>
        </w:rPr>
      </w:pPr>
    </w:p>
    <w:p w:rsidR="001F1CED" w:rsidRDefault="004B6475"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Nodokļu maksātājs</w:t>
      </w:r>
      <w:r w:rsidR="001F1CED">
        <w:rPr>
          <w:rFonts w:ascii="Times New Roman" w:eastAsia="Times New Roman" w:hAnsi="Times New Roman" w:cs="Times New Roman"/>
          <w:sz w:val="24"/>
        </w:rPr>
        <w:t>:</w:t>
      </w:r>
    </w:p>
    <w:p w:rsidR="006A3A63" w:rsidRDefault="004B6475" w:rsidP="00322B78">
      <w:pPr>
        <w:pStyle w:val="ListParagraph"/>
        <w:numPr>
          <w:ilvl w:val="0"/>
          <w:numId w:val="17"/>
        </w:numPr>
        <w:spacing w:after="0" w:line="240" w:lineRule="auto"/>
        <w:jc w:val="both"/>
        <w:rPr>
          <w:rFonts w:ascii="Times New Roman" w:eastAsia="Times New Roman" w:hAnsi="Times New Roman" w:cs="Times New Roman"/>
          <w:sz w:val="24"/>
        </w:rPr>
      </w:pPr>
      <w:r w:rsidRPr="00322B78">
        <w:rPr>
          <w:rFonts w:ascii="Times New Roman" w:eastAsia="Times New Roman" w:hAnsi="Times New Roman" w:cs="Times New Roman"/>
          <w:sz w:val="24"/>
        </w:rPr>
        <w:t xml:space="preserve">samaksā </w:t>
      </w:r>
      <w:r w:rsidR="00E30E9D" w:rsidRPr="00322B78">
        <w:rPr>
          <w:rFonts w:ascii="Times New Roman" w:eastAsia="Times New Roman" w:hAnsi="Times New Roman" w:cs="Times New Roman"/>
          <w:sz w:val="24"/>
        </w:rPr>
        <w:t xml:space="preserve">NAP </w:t>
      </w:r>
      <w:r w:rsidRPr="00322B78">
        <w:rPr>
          <w:rFonts w:ascii="Times New Roman" w:eastAsia="Times New Roman" w:hAnsi="Times New Roman" w:cs="Times New Roman"/>
          <w:sz w:val="24"/>
        </w:rPr>
        <w:t>pamatparādu</w:t>
      </w:r>
      <w:r w:rsidR="00122D67" w:rsidRPr="00322B78">
        <w:rPr>
          <w:rFonts w:ascii="Times New Roman" w:eastAsia="Times New Roman" w:hAnsi="Times New Roman" w:cs="Times New Roman"/>
          <w:sz w:val="24"/>
        </w:rPr>
        <w:t xml:space="preserve"> </w:t>
      </w:r>
      <w:r w:rsidR="0059339C">
        <w:rPr>
          <w:rFonts w:ascii="Times New Roman" w:eastAsia="Times New Roman" w:hAnsi="Times New Roman" w:cs="Times New Roman"/>
          <w:sz w:val="24"/>
        </w:rPr>
        <w:t xml:space="preserve">pa nodokļu veidiem </w:t>
      </w:r>
      <w:r w:rsidR="00122D67" w:rsidRPr="00322B78">
        <w:rPr>
          <w:rFonts w:ascii="Times New Roman" w:eastAsia="Times New Roman" w:hAnsi="Times New Roman" w:cs="Times New Roman"/>
          <w:sz w:val="24"/>
        </w:rPr>
        <w:t xml:space="preserve">pilnā apmērā, ja </w:t>
      </w:r>
      <w:r w:rsidR="00E30E9D" w:rsidRPr="00322B78">
        <w:rPr>
          <w:rFonts w:ascii="Times New Roman" w:eastAsia="Times New Roman" w:hAnsi="Times New Roman" w:cs="Times New Roman"/>
          <w:sz w:val="24"/>
        </w:rPr>
        <w:t xml:space="preserve">NAP </w:t>
      </w:r>
      <w:r w:rsidR="00122D67" w:rsidRPr="00322B78">
        <w:rPr>
          <w:rFonts w:ascii="Times New Roman" w:eastAsia="Times New Roman" w:hAnsi="Times New Roman" w:cs="Times New Roman"/>
          <w:sz w:val="24"/>
        </w:rPr>
        <w:t>pamatparāda summa ir mazāka par 100.0</w:t>
      </w:r>
      <w:r w:rsidR="00DE4A14" w:rsidRPr="00322B78">
        <w:rPr>
          <w:rFonts w:ascii="Times New Roman" w:eastAsia="Times New Roman" w:hAnsi="Times New Roman" w:cs="Times New Roman"/>
          <w:sz w:val="24"/>
        </w:rPr>
        <w:t>0</w:t>
      </w:r>
      <w:r w:rsidR="00122D67" w:rsidRPr="00322B78">
        <w:rPr>
          <w:rFonts w:ascii="Times New Roman" w:eastAsia="Times New Roman" w:hAnsi="Times New Roman" w:cs="Times New Roman"/>
          <w:sz w:val="24"/>
        </w:rPr>
        <w:t> Ls</w:t>
      </w:r>
      <w:r w:rsidR="00020132">
        <w:rPr>
          <w:rFonts w:ascii="Times New Roman" w:eastAsia="Times New Roman" w:hAnsi="Times New Roman" w:cs="Times New Roman"/>
          <w:sz w:val="24"/>
        </w:rPr>
        <w:t xml:space="preserve"> fiziskām personām </w:t>
      </w:r>
      <w:r w:rsidR="00DE4A14" w:rsidRPr="00322B78">
        <w:rPr>
          <w:rFonts w:ascii="Times New Roman" w:eastAsia="Times New Roman" w:hAnsi="Times New Roman" w:cs="Times New Roman"/>
          <w:sz w:val="24"/>
        </w:rPr>
        <w:t>jeb 500.00 Ls juridiskām personām</w:t>
      </w:r>
      <w:r w:rsidR="006A3A63">
        <w:rPr>
          <w:rFonts w:ascii="Times New Roman" w:eastAsia="Times New Roman" w:hAnsi="Times New Roman" w:cs="Times New Roman"/>
          <w:sz w:val="24"/>
        </w:rPr>
        <w:t>.</w:t>
      </w:r>
    </w:p>
    <w:p w:rsidR="00122D67" w:rsidRDefault="00A559D6" w:rsidP="00322B78">
      <w:pPr>
        <w:pStyle w:val="ListParagraph"/>
        <w:numPr>
          <w:ilvl w:val="0"/>
          <w:numId w:val="17"/>
        </w:numPr>
        <w:spacing w:after="0" w:line="240" w:lineRule="auto"/>
        <w:jc w:val="both"/>
        <w:rPr>
          <w:rFonts w:ascii="Times New Roman" w:eastAsia="Times New Roman" w:hAnsi="Times New Roman" w:cs="Times New Roman"/>
          <w:sz w:val="24"/>
        </w:rPr>
      </w:pPr>
      <w:r w:rsidRPr="00322B78">
        <w:rPr>
          <w:rFonts w:ascii="Times New Roman" w:eastAsia="Times New Roman" w:hAnsi="Times New Roman" w:cs="Times New Roman"/>
          <w:sz w:val="24"/>
        </w:rPr>
        <w:t>samaksā NAP pamatparādu, kas ir lielāks par 100.0</w:t>
      </w:r>
      <w:r w:rsidR="00161B95" w:rsidRPr="00322B78">
        <w:rPr>
          <w:rFonts w:ascii="Times New Roman" w:eastAsia="Times New Roman" w:hAnsi="Times New Roman" w:cs="Times New Roman"/>
          <w:sz w:val="24"/>
        </w:rPr>
        <w:t>1</w:t>
      </w:r>
      <w:r w:rsidRPr="00322B78">
        <w:rPr>
          <w:rFonts w:ascii="Times New Roman" w:eastAsia="Times New Roman" w:hAnsi="Times New Roman" w:cs="Times New Roman"/>
          <w:sz w:val="24"/>
        </w:rPr>
        <w:t xml:space="preserve"> Ls </w:t>
      </w:r>
      <w:r w:rsidR="00DE4A14" w:rsidRPr="00322B78">
        <w:rPr>
          <w:rFonts w:ascii="Times New Roman" w:eastAsia="Times New Roman" w:hAnsi="Times New Roman" w:cs="Times New Roman"/>
          <w:sz w:val="24"/>
        </w:rPr>
        <w:t>fiziskām personām jeb 500.01 Ls juridiskām personām</w:t>
      </w:r>
      <w:r w:rsidR="00802259">
        <w:rPr>
          <w:rFonts w:ascii="Times New Roman" w:eastAsia="Times New Roman" w:hAnsi="Times New Roman" w:cs="Times New Roman"/>
          <w:sz w:val="24"/>
        </w:rPr>
        <w:t>, ja</w:t>
      </w:r>
      <w:r w:rsidRPr="00322B78">
        <w:rPr>
          <w:rFonts w:ascii="Times New Roman" w:eastAsia="Times New Roman" w:hAnsi="Times New Roman" w:cs="Times New Roman"/>
          <w:sz w:val="24"/>
        </w:rPr>
        <w:t xml:space="preserve"> nodokļu administrācija nav pieņēmusi</w:t>
      </w:r>
      <w:r w:rsidR="00DE4A14" w:rsidRPr="00322B78">
        <w:rPr>
          <w:rFonts w:ascii="Times New Roman" w:eastAsia="Times New Roman" w:hAnsi="Times New Roman" w:cs="Times New Roman"/>
          <w:sz w:val="24"/>
        </w:rPr>
        <w:t xml:space="preserve"> lēmumu par termiņa pagarinājuma piešķiršanu</w:t>
      </w:r>
      <w:r w:rsidRPr="00322B78">
        <w:rPr>
          <w:rFonts w:ascii="Times New Roman" w:eastAsia="Times New Roman" w:hAnsi="Times New Roman" w:cs="Times New Roman"/>
          <w:sz w:val="24"/>
        </w:rPr>
        <w:t>.</w:t>
      </w:r>
    </w:p>
    <w:p w:rsidR="006A3A63" w:rsidRDefault="006A3A63">
      <w:pPr>
        <w:spacing w:after="0" w:line="240" w:lineRule="auto"/>
        <w:jc w:val="both"/>
        <w:rPr>
          <w:rFonts w:ascii="Times New Roman" w:eastAsia="Times New Roman" w:hAnsi="Times New Roman" w:cs="Times New Roman"/>
          <w:sz w:val="24"/>
        </w:rPr>
      </w:pPr>
    </w:p>
    <w:p w:rsidR="006A3A63" w:rsidRDefault="006A3A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Nodokļu administrācija:</w:t>
      </w:r>
    </w:p>
    <w:p w:rsidR="006A3A63" w:rsidRDefault="006A3A63" w:rsidP="00322B78">
      <w:pPr>
        <w:pStyle w:val="ListParagraph"/>
        <w:numPr>
          <w:ilvl w:val="0"/>
          <w:numId w:val="17"/>
        </w:numPr>
        <w:spacing w:after="0" w:line="240" w:lineRule="auto"/>
        <w:jc w:val="both"/>
        <w:rPr>
          <w:rFonts w:ascii="Times New Roman" w:eastAsia="Times New Roman" w:hAnsi="Times New Roman" w:cs="Times New Roman"/>
          <w:sz w:val="24"/>
        </w:rPr>
      </w:pPr>
      <w:r w:rsidRPr="00322B78">
        <w:rPr>
          <w:rFonts w:ascii="Times New Roman" w:eastAsia="Times New Roman" w:hAnsi="Times New Roman" w:cs="Times New Roman"/>
          <w:sz w:val="24"/>
        </w:rPr>
        <w:t>uzrauga NAP lēmumu izpildes progresu</w:t>
      </w:r>
      <w:r>
        <w:rPr>
          <w:rFonts w:ascii="Times New Roman" w:eastAsia="Times New Roman" w:hAnsi="Times New Roman" w:cs="Times New Roman"/>
          <w:sz w:val="24"/>
        </w:rPr>
        <w:t>;</w:t>
      </w:r>
    </w:p>
    <w:p w:rsidR="004F4354" w:rsidRDefault="004F4354" w:rsidP="00322B78">
      <w:pPr>
        <w:pStyle w:val="ListParagraph"/>
        <w:numPr>
          <w:ilvl w:val="0"/>
          <w:numId w:val="1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atsāk apturētās un uzsāk jaunas piedziņas darbības, ja nodokļu maksātājs nepilda NAP ietvaros pieņemtos lēmumus;</w:t>
      </w:r>
    </w:p>
    <w:p w:rsidR="006A3A63" w:rsidRPr="00322B78" w:rsidRDefault="006A3A63" w:rsidP="00322B78">
      <w:pPr>
        <w:pStyle w:val="ListParagraph"/>
        <w:numPr>
          <w:ilvl w:val="0"/>
          <w:numId w:val="17"/>
        </w:numPr>
        <w:spacing w:after="0" w:line="240" w:lineRule="auto"/>
        <w:jc w:val="both"/>
        <w:rPr>
          <w:rFonts w:ascii="Times New Roman" w:eastAsia="Times New Roman" w:hAnsi="Times New Roman" w:cs="Times New Roman"/>
          <w:sz w:val="24"/>
        </w:rPr>
      </w:pPr>
      <w:r w:rsidRPr="00322B78">
        <w:rPr>
          <w:rFonts w:ascii="Times New Roman" w:eastAsia="Times New Roman" w:hAnsi="Times New Roman" w:cs="Times New Roman"/>
          <w:sz w:val="24"/>
        </w:rPr>
        <w:t xml:space="preserve">pēc </w:t>
      </w:r>
      <w:r>
        <w:rPr>
          <w:rFonts w:ascii="Times New Roman" w:eastAsia="Times New Roman" w:hAnsi="Times New Roman" w:cs="Times New Roman"/>
          <w:sz w:val="24"/>
        </w:rPr>
        <w:t xml:space="preserve">NAP </w:t>
      </w:r>
      <w:r w:rsidRPr="00322B78">
        <w:rPr>
          <w:rFonts w:ascii="Times New Roman" w:eastAsia="Times New Roman" w:hAnsi="Times New Roman" w:cs="Times New Roman"/>
          <w:sz w:val="24"/>
        </w:rPr>
        <w:t xml:space="preserve">pamatparāda samaksas pilnā apmērā </w:t>
      </w:r>
      <w:r w:rsidR="00802259">
        <w:rPr>
          <w:rFonts w:ascii="Times New Roman" w:eastAsia="Times New Roman" w:hAnsi="Times New Roman" w:cs="Times New Roman"/>
          <w:sz w:val="24"/>
        </w:rPr>
        <w:t xml:space="preserve">un 10% soda naudas samaksas </w:t>
      </w:r>
      <w:r w:rsidRPr="00322B78">
        <w:rPr>
          <w:rFonts w:ascii="Times New Roman" w:eastAsia="Times New Roman" w:hAnsi="Times New Roman" w:cs="Times New Roman"/>
          <w:sz w:val="24"/>
        </w:rPr>
        <w:t xml:space="preserve">dzēš </w:t>
      </w:r>
      <w:r w:rsidR="00802259">
        <w:rPr>
          <w:rFonts w:ascii="Times New Roman" w:eastAsia="Times New Roman" w:hAnsi="Times New Roman" w:cs="Times New Roman"/>
          <w:sz w:val="24"/>
        </w:rPr>
        <w:t xml:space="preserve">ar attiecīgo pamatparādu saistītās </w:t>
      </w:r>
      <w:r w:rsidRPr="00322B78">
        <w:rPr>
          <w:rFonts w:ascii="Times New Roman" w:eastAsia="Times New Roman" w:hAnsi="Times New Roman" w:cs="Times New Roman"/>
          <w:sz w:val="24"/>
        </w:rPr>
        <w:t xml:space="preserve">nokavējuma </w:t>
      </w:r>
      <w:r w:rsidR="00802259">
        <w:rPr>
          <w:rFonts w:ascii="Times New Roman" w:eastAsia="Times New Roman" w:hAnsi="Times New Roman" w:cs="Times New Roman"/>
          <w:sz w:val="24"/>
        </w:rPr>
        <w:t xml:space="preserve">naudu pilnā apmērā </w:t>
      </w:r>
      <w:r w:rsidRPr="00322B78">
        <w:rPr>
          <w:rFonts w:ascii="Times New Roman" w:eastAsia="Times New Roman" w:hAnsi="Times New Roman" w:cs="Times New Roman"/>
          <w:sz w:val="24"/>
        </w:rPr>
        <w:t>un soda naudu</w:t>
      </w:r>
      <w:r w:rsidR="00802259">
        <w:rPr>
          <w:rFonts w:ascii="Times New Roman" w:eastAsia="Times New Roman" w:hAnsi="Times New Roman" w:cs="Times New Roman"/>
          <w:sz w:val="24"/>
        </w:rPr>
        <w:t xml:space="preserve"> 90% apmērā</w:t>
      </w:r>
      <w:r>
        <w:rPr>
          <w:rFonts w:ascii="Times New Roman" w:eastAsia="Times New Roman" w:hAnsi="Times New Roman" w:cs="Times New Roman"/>
          <w:sz w:val="24"/>
        </w:rPr>
        <w:t>.</w:t>
      </w:r>
    </w:p>
    <w:p w:rsidR="00122D67" w:rsidRPr="00C01653" w:rsidRDefault="00122D67" w:rsidP="00413F2C">
      <w:pPr>
        <w:spacing w:after="0" w:line="240" w:lineRule="auto"/>
        <w:jc w:val="both"/>
        <w:rPr>
          <w:rFonts w:ascii="Times New Roman" w:eastAsia="Times New Roman" w:hAnsi="Times New Roman" w:cs="Times New Roman"/>
          <w:sz w:val="24"/>
        </w:rPr>
      </w:pPr>
    </w:p>
    <w:p w:rsidR="00122D67" w:rsidRPr="00C01653" w:rsidRDefault="0059339C" w:rsidP="00413F2C">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90.diena – </w:t>
      </w:r>
      <w:r w:rsidR="000E61A1" w:rsidRPr="00C01653">
        <w:rPr>
          <w:rFonts w:ascii="Times New Roman" w:eastAsia="Times New Roman" w:hAnsi="Times New Roman" w:cs="Times New Roman"/>
          <w:b/>
          <w:i/>
          <w:sz w:val="24"/>
        </w:rPr>
        <w:t xml:space="preserve"> 90.diena + </w:t>
      </w:r>
      <w:r w:rsidR="0023756F">
        <w:rPr>
          <w:rFonts w:ascii="Times New Roman" w:eastAsia="Times New Roman" w:hAnsi="Times New Roman" w:cs="Times New Roman"/>
          <w:b/>
          <w:i/>
          <w:sz w:val="24"/>
        </w:rPr>
        <w:t>60</w:t>
      </w:r>
      <w:r w:rsidR="000E61A1" w:rsidRPr="00C01653">
        <w:rPr>
          <w:rFonts w:ascii="Times New Roman" w:eastAsia="Times New Roman" w:hAnsi="Times New Roman" w:cs="Times New Roman"/>
          <w:b/>
          <w:i/>
          <w:sz w:val="24"/>
        </w:rPr>
        <w:t xml:space="preserve"> mēneši</w:t>
      </w:r>
    </w:p>
    <w:p w:rsidR="00122D67" w:rsidRPr="00C01653" w:rsidRDefault="00122D67" w:rsidP="00413F2C">
      <w:pPr>
        <w:spacing w:after="0" w:line="240" w:lineRule="auto"/>
        <w:jc w:val="center"/>
        <w:rPr>
          <w:rFonts w:ascii="Times New Roman" w:eastAsia="Times New Roman" w:hAnsi="Times New Roman" w:cs="Times New Roman"/>
          <w:sz w:val="24"/>
        </w:rPr>
      </w:pPr>
    </w:p>
    <w:p w:rsidR="00122D67" w:rsidRDefault="00122D67"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Nodokļu maksātājs veic </w:t>
      </w:r>
      <w:r w:rsidR="00E30E9D" w:rsidRPr="00C01653">
        <w:rPr>
          <w:rFonts w:ascii="Times New Roman" w:eastAsia="Times New Roman" w:hAnsi="Times New Roman" w:cs="Times New Roman"/>
          <w:sz w:val="24"/>
        </w:rPr>
        <w:t xml:space="preserve">NAP </w:t>
      </w:r>
      <w:r w:rsidR="00932C47" w:rsidRPr="00C01653">
        <w:rPr>
          <w:rFonts w:ascii="Times New Roman" w:eastAsia="Times New Roman" w:hAnsi="Times New Roman" w:cs="Times New Roman"/>
          <w:sz w:val="24"/>
        </w:rPr>
        <w:t xml:space="preserve">pamatparāda </w:t>
      </w:r>
      <w:r w:rsidR="00802259">
        <w:rPr>
          <w:rFonts w:ascii="Times New Roman" w:eastAsia="Times New Roman" w:hAnsi="Times New Roman" w:cs="Times New Roman"/>
          <w:sz w:val="24"/>
        </w:rPr>
        <w:t xml:space="preserve">un 10% soda naudas </w:t>
      </w:r>
      <w:r w:rsidRPr="00C01653">
        <w:rPr>
          <w:rFonts w:ascii="Times New Roman" w:eastAsia="Times New Roman" w:hAnsi="Times New Roman" w:cs="Times New Roman"/>
          <w:sz w:val="24"/>
        </w:rPr>
        <w:t>maksājumus</w:t>
      </w:r>
      <w:r w:rsidR="00407E05">
        <w:rPr>
          <w:rFonts w:ascii="Times New Roman" w:eastAsia="Times New Roman" w:hAnsi="Times New Roman" w:cs="Times New Roman"/>
          <w:sz w:val="24"/>
        </w:rPr>
        <w:t xml:space="preserve"> </w:t>
      </w:r>
      <w:r w:rsidRPr="00C01653">
        <w:rPr>
          <w:rFonts w:ascii="Times New Roman" w:eastAsia="Times New Roman" w:hAnsi="Times New Roman" w:cs="Times New Roman"/>
          <w:sz w:val="24"/>
        </w:rPr>
        <w:t>pilnā apmērā</w:t>
      </w:r>
      <w:r w:rsidR="00407E05">
        <w:rPr>
          <w:rFonts w:ascii="Times New Roman" w:eastAsia="Times New Roman" w:hAnsi="Times New Roman" w:cs="Times New Roman"/>
          <w:sz w:val="24"/>
        </w:rPr>
        <w:t xml:space="preserve"> </w:t>
      </w:r>
      <w:r w:rsidR="00B42FA2">
        <w:rPr>
          <w:rFonts w:ascii="Times New Roman" w:eastAsia="Times New Roman" w:hAnsi="Times New Roman" w:cs="Times New Roman"/>
          <w:sz w:val="24"/>
        </w:rPr>
        <w:t>saskaņā ar maksājumu grafiku</w:t>
      </w:r>
      <w:r w:rsidRPr="00C01653">
        <w:rPr>
          <w:rFonts w:ascii="Times New Roman" w:eastAsia="Times New Roman" w:hAnsi="Times New Roman" w:cs="Times New Roman"/>
          <w:sz w:val="24"/>
        </w:rPr>
        <w:t xml:space="preserve">, ja </w:t>
      </w:r>
      <w:r w:rsidR="00E30E9D"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ietvaros</w:t>
      </w:r>
      <w:r w:rsidR="00B57CA9" w:rsidRPr="00C01653">
        <w:rPr>
          <w:rFonts w:ascii="Times New Roman" w:eastAsia="Times New Roman" w:hAnsi="Times New Roman" w:cs="Times New Roman"/>
          <w:sz w:val="24"/>
        </w:rPr>
        <w:t xml:space="preserve"> nodokļu administrācija ir </w:t>
      </w:r>
      <w:r w:rsidR="00BD396C">
        <w:rPr>
          <w:rFonts w:ascii="Times New Roman" w:eastAsia="Times New Roman" w:hAnsi="Times New Roman" w:cs="Times New Roman"/>
          <w:sz w:val="24"/>
        </w:rPr>
        <w:t>pieņēmusi lēmumu</w:t>
      </w:r>
      <w:r w:rsidR="00407E05">
        <w:rPr>
          <w:rFonts w:ascii="Times New Roman" w:eastAsia="Times New Roman" w:hAnsi="Times New Roman" w:cs="Times New Roman"/>
          <w:sz w:val="24"/>
        </w:rPr>
        <w:t xml:space="preserve"> </w:t>
      </w:r>
      <w:r w:rsidR="00B57CA9" w:rsidRPr="00C01653">
        <w:rPr>
          <w:rFonts w:ascii="Times New Roman" w:eastAsia="Times New Roman" w:hAnsi="Times New Roman" w:cs="Times New Roman"/>
          <w:sz w:val="24"/>
        </w:rPr>
        <w:t>par</w:t>
      </w:r>
      <w:r w:rsidRPr="00C01653">
        <w:rPr>
          <w:rFonts w:ascii="Times New Roman" w:eastAsia="Times New Roman" w:hAnsi="Times New Roman" w:cs="Times New Roman"/>
          <w:sz w:val="24"/>
        </w:rPr>
        <w:t xml:space="preserve"> termiņa </w:t>
      </w:r>
      <w:r w:rsidR="00DE4A14" w:rsidRPr="00C01653">
        <w:rPr>
          <w:rFonts w:ascii="Times New Roman" w:eastAsia="Times New Roman" w:hAnsi="Times New Roman" w:cs="Times New Roman"/>
          <w:sz w:val="24"/>
        </w:rPr>
        <w:t>pagarinājum</w:t>
      </w:r>
      <w:r w:rsidR="00DE4A14">
        <w:rPr>
          <w:rFonts w:ascii="Times New Roman" w:eastAsia="Times New Roman" w:hAnsi="Times New Roman" w:cs="Times New Roman"/>
          <w:sz w:val="24"/>
        </w:rPr>
        <w:t>a piešķiršanu</w:t>
      </w:r>
      <w:r w:rsidR="00B57CA9" w:rsidRPr="00C01653">
        <w:rPr>
          <w:rFonts w:ascii="Times New Roman" w:eastAsia="Times New Roman" w:hAnsi="Times New Roman" w:cs="Times New Roman"/>
          <w:sz w:val="24"/>
        </w:rPr>
        <w:t>.</w:t>
      </w:r>
    </w:p>
    <w:p w:rsidR="004F4354" w:rsidRDefault="004F4354" w:rsidP="00413F2C">
      <w:pPr>
        <w:spacing w:after="0" w:line="240" w:lineRule="auto"/>
        <w:jc w:val="both"/>
        <w:rPr>
          <w:rFonts w:ascii="Times New Roman" w:eastAsia="Times New Roman" w:hAnsi="Times New Roman" w:cs="Times New Roman"/>
          <w:sz w:val="24"/>
        </w:rPr>
      </w:pPr>
    </w:p>
    <w:p w:rsidR="004F4354" w:rsidRDefault="004F4354" w:rsidP="00413F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Nodokļu administrācija:</w:t>
      </w:r>
    </w:p>
    <w:p w:rsidR="004F4354" w:rsidRDefault="004F4354" w:rsidP="004F4354">
      <w:pPr>
        <w:pStyle w:val="ListParagraph"/>
        <w:numPr>
          <w:ilvl w:val="0"/>
          <w:numId w:val="17"/>
        </w:numPr>
        <w:spacing w:after="0" w:line="240" w:lineRule="auto"/>
        <w:jc w:val="both"/>
        <w:rPr>
          <w:rFonts w:ascii="Times New Roman" w:eastAsia="Times New Roman" w:hAnsi="Times New Roman" w:cs="Times New Roman"/>
          <w:sz w:val="24"/>
        </w:rPr>
      </w:pPr>
      <w:r w:rsidRPr="00322B78">
        <w:rPr>
          <w:rFonts w:ascii="Times New Roman" w:eastAsia="Times New Roman" w:hAnsi="Times New Roman" w:cs="Times New Roman"/>
          <w:sz w:val="24"/>
        </w:rPr>
        <w:t>uzrauga NAP lēmumu izpildes progresu</w:t>
      </w:r>
      <w:r>
        <w:rPr>
          <w:rFonts w:ascii="Times New Roman" w:eastAsia="Times New Roman" w:hAnsi="Times New Roman" w:cs="Times New Roman"/>
          <w:sz w:val="24"/>
        </w:rPr>
        <w:t>;</w:t>
      </w:r>
    </w:p>
    <w:p w:rsidR="004F4354" w:rsidRDefault="004F4354" w:rsidP="004F4354">
      <w:pPr>
        <w:pStyle w:val="ListParagraph"/>
        <w:numPr>
          <w:ilvl w:val="0"/>
          <w:numId w:val="1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atsāk apturētās un uzsāk jaunas piedziņas darbības, ja nodokļu maksātājs nepilda NAP ietvaros pieņemtos lēmumus;</w:t>
      </w:r>
    </w:p>
    <w:p w:rsidR="004F4354" w:rsidRPr="004F4354" w:rsidRDefault="004F4354" w:rsidP="004F4354">
      <w:pPr>
        <w:pStyle w:val="ListParagraph"/>
        <w:numPr>
          <w:ilvl w:val="0"/>
          <w:numId w:val="17"/>
        </w:numPr>
        <w:spacing w:after="0" w:line="240" w:lineRule="auto"/>
        <w:jc w:val="both"/>
        <w:rPr>
          <w:rFonts w:ascii="Times New Roman" w:eastAsia="Times New Roman" w:hAnsi="Times New Roman" w:cs="Times New Roman"/>
          <w:sz w:val="24"/>
        </w:rPr>
      </w:pPr>
      <w:r w:rsidRPr="004F4354">
        <w:rPr>
          <w:rFonts w:ascii="Times New Roman" w:eastAsia="Times New Roman" w:hAnsi="Times New Roman" w:cs="Times New Roman"/>
          <w:sz w:val="24"/>
        </w:rPr>
        <w:t xml:space="preserve">pēc NAP pamatparāda samaksas pilnā apmērā </w:t>
      </w:r>
      <w:r w:rsidR="00085F1A">
        <w:rPr>
          <w:rFonts w:ascii="Times New Roman" w:eastAsia="Times New Roman" w:hAnsi="Times New Roman" w:cs="Times New Roman"/>
          <w:sz w:val="24"/>
        </w:rPr>
        <w:t xml:space="preserve">un 10% soda naudas samaksas </w:t>
      </w:r>
      <w:r w:rsidR="00085F1A" w:rsidRPr="00322B78">
        <w:rPr>
          <w:rFonts w:ascii="Times New Roman" w:eastAsia="Times New Roman" w:hAnsi="Times New Roman" w:cs="Times New Roman"/>
          <w:sz w:val="24"/>
        </w:rPr>
        <w:t xml:space="preserve">dzēš </w:t>
      </w:r>
      <w:r w:rsidR="00085F1A">
        <w:rPr>
          <w:rFonts w:ascii="Times New Roman" w:eastAsia="Times New Roman" w:hAnsi="Times New Roman" w:cs="Times New Roman"/>
          <w:sz w:val="24"/>
        </w:rPr>
        <w:t xml:space="preserve">ar attiecīgo pamatparādu saistītās </w:t>
      </w:r>
      <w:r w:rsidR="00085F1A" w:rsidRPr="00322B78">
        <w:rPr>
          <w:rFonts w:ascii="Times New Roman" w:eastAsia="Times New Roman" w:hAnsi="Times New Roman" w:cs="Times New Roman"/>
          <w:sz w:val="24"/>
        </w:rPr>
        <w:t xml:space="preserve">nokavējuma </w:t>
      </w:r>
      <w:r w:rsidR="00085F1A">
        <w:rPr>
          <w:rFonts w:ascii="Times New Roman" w:eastAsia="Times New Roman" w:hAnsi="Times New Roman" w:cs="Times New Roman"/>
          <w:sz w:val="24"/>
        </w:rPr>
        <w:t xml:space="preserve">naudu pilnā apmērā </w:t>
      </w:r>
      <w:r w:rsidR="00085F1A" w:rsidRPr="00322B78">
        <w:rPr>
          <w:rFonts w:ascii="Times New Roman" w:eastAsia="Times New Roman" w:hAnsi="Times New Roman" w:cs="Times New Roman"/>
          <w:sz w:val="24"/>
        </w:rPr>
        <w:t>un soda naudu</w:t>
      </w:r>
      <w:r w:rsidR="00085F1A">
        <w:rPr>
          <w:rFonts w:ascii="Times New Roman" w:eastAsia="Times New Roman" w:hAnsi="Times New Roman" w:cs="Times New Roman"/>
          <w:sz w:val="24"/>
        </w:rPr>
        <w:t xml:space="preserve"> 90% apmērā</w:t>
      </w:r>
      <w:r w:rsidRPr="004F4354">
        <w:rPr>
          <w:rFonts w:ascii="Times New Roman" w:eastAsia="Times New Roman" w:hAnsi="Times New Roman" w:cs="Times New Roman"/>
          <w:sz w:val="24"/>
        </w:rPr>
        <w:t>.</w:t>
      </w:r>
    </w:p>
    <w:p w:rsidR="00D56BF7" w:rsidRDefault="00D56BF7" w:rsidP="00D56BF7">
      <w:pPr>
        <w:spacing w:after="0" w:line="240" w:lineRule="auto"/>
        <w:jc w:val="both"/>
        <w:rPr>
          <w:rFonts w:ascii="Times New Roman" w:eastAsia="Times New Roman" w:hAnsi="Times New Roman" w:cs="Times New Roman"/>
          <w:color w:val="000000"/>
          <w:sz w:val="24"/>
          <w:szCs w:val="24"/>
          <w:lang w:eastAsia="lv-LV"/>
        </w:rPr>
      </w:pPr>
    </w:p>
    <w:p w:rsidR="009915A8" w:rsidRPr="00C01653" w:rsidRDefault="009915A8" w:rsidP="00D56BF7">
      <w:pPr>
        <w:spacing w:after="0" w:line="240" w:lineRule="auto"/>
        <w:jc w:val="both"/>
        <w:rPr>
          <w:rFonts w:ascii="Times New Roman" w:eastAsia="Times New Roman" w:hAnsi="Times New Roman" w:cs="Times New Roman"/>
          <w:color w:val="000000"/>
          <w:sz w:val="24"/>
          <w:szCs w:val="24"/>
          <w:lang w:eastAsia="lv-LV"/>
        </w:rPr>
      </w:pPr>
    </w:p>
    <w:p w:rsidR="007E2F7B" w:rsidRPr="00C01653" w:rsidRDefault="007E2F7B" w:rsidP="00413F2C">
      <w:pPr>
        <w:spacing w:after="0" w:line="240" w:lineRule="auto"/>
        <w:jc w:val="both"/>
        <w:rPr>
          <w:rFonts w:ascii="Times New Roman" w:eastAsia="Times New Roman" w:hAnsi="Times New Roman" w:cs="Times New Roman"/>
          <w:b/>
          <w:sz w:val="24"/>
        </w:rPr>
      </w:pPr>
      <w:r w:rsidRPr="00C01653">
        <w:rPr>
          <w:rFonts w:ascii="Times New Roman" w:eastAsia="Times New Roman" w:hAnsi="Times New Roman" w:cs="Times New Roman"/>
          <w:b/>
          <w:sz w:val="24"/>
        </w:rPr>
        <w:t>Informēšana</w:t>
      </w:r>
    </w:p>
    <w:p w:rsidR="007E2F7B" w:rsidRPr="00C01653" w:rsidRDefault="007E2F7B" w:rsidP="00413F2C">
      <w:pPr>
        <w:spacing w:after="0" w:line="240" w:lineRule="auto"/>
        <w:jc w:val="both"/>
        <w:rPr>
          <w:rFonts w:ascii="Times New Roman" w:eastAsia="Times New Roman" w:hAnsi="Times New Roman" w:cs="Times New Roman"/>
          <w:color w:val="000000"/>
          <w:sz w:val="24"/>
          <w:szCs w:val="24"/>
          <w:lang w:eastAsia="lv-LV"/>
        </w:rPr>
      </w:pPr>
    </w:p>
    <w:p w:rsidR="007E2F7B" w:rsidRPr="00C01653" w:rsidRDefault="007E2F7B" w:rsidP="00413F2C">
      <w:pPr>
        <w:spacing w:after="0" w:line="240" w:lineRule="auto"/>
        <w:jc w:val="both"/>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 xml:space="preserve">Plašsaziņas līdzekļi nodrošinās informācijas pieejamību publiskajā telpā. Jebkurš nodokļu maksātājs tiks aicināts sazināties ar </w:t>
      </w:r>
      <w:r w:rsidR="00763E49">
        <w:rPr>
          <w:rFonts w:ascii="Times New Roman" w:eastAsia="Times New Roman" w:hAnsi="Times New Roman" w:cs="Times New Roman"/>
          <w:color w:val="000000"/>
          <w:sz w:val="24"/>
          <w:szCs w:val="24"/>
          <w:lang w:eastAsia="lv-LV"/>
        </w:rPr>
        <w:t>nodokļu administrāciju</w:t>
      </w:r>
      <w:r w:rsidRPr="00C01653">
        <w:rPr>
          <w:rFonts w:ascii="Times New Roman" w:eastAsia="Times New Roman" w:hAnsi="Times New Roman" w:cs="Times New Roman"/>
          <w:color w:val="000000"/>
          <w:sz w:val="24"/>
          <w:szCs w:val="24"/>
          <w:lang w:eastAsia="lv-LV"/>
        </w:rPr>
        <w:t>, lai pārbaudītu savu saistību stāvokli un tik</w:t>
      </w:r>
      <w:r w:rsidR="00763E49">
        <w:rPr>
          <w:rFonts w:ascii="Times New Roman" w:eastAsia="Times New Roman" w:hAnsi="Times New Roman" w:cs="Times New Roman"/>
          <w:color w:val="000000"/>
          <w:sz w:val="24"/>
          <w:szCs w:val="24"/>
          <w:lang w:eastAsia="lv-LV"/>
        </w:rPr>
        <w:t>tu</w:t>
      </w:r>
      <w:r w:rsidRPr="00C01653">
        <w:rPr>
          <w:rFonts w:ascii="Times New Roman" w:eastAsia="Times New Roman" w:hAnsi="Times New Roman" w:cs="Times New Roman"/>
          <w:color w:val="000000"/>
          <w:sz w:val="24"/>
          <w:szCs w:val="24"/>
          <w:lang w:eastAsia="lv-LV"/>
        </w:rPr>
        <w:t xml:space="preserve"> informēts </w:t>
      </w:r>
      <w:r w:rsidR="00932C47" w:rsidRPr="00C01653">
        <w:rPr>
          <w:rFonts w:ascii="Times New Roman" w:eastAsia="Times New Roman" w:hAnsi="Times New Roman" w:cs="Times New Roman"/>
          <w:color w:val="000000"/>
          <w:sz w:val="24"/>
          <w:szCs w:val="24"/>
          <w:lang w:eastAsia="lv-LV"/>
        </w:rPr>
        <w:t xml:space="preserve">par nodokļu </w:t>
      </w:r>
      <w:r w:rsidR="004B6475" w:rsidRPr="00C01653">
        <w:rPr>
          <w:rFonts w:ascii="Times New Roman" w:eastAsia="Times New Roman" w:hAnsi="Times New Roman" w:cs="Times New Roman"/>
          <w:color w:val="000000"/>
          <w:sz w:val="24"/>
          <w:szCs w:val="24"/>
          <w:lang w:eastAsia="lv-LV"/>
        </w:rPr>
        <w:t>maksājumu veikšanas iespējām.</w:t>
      </w:r>
    </w:p>
    <w:p w:rsidR="00542CB3" w:rsidRPr="00C01653" w:rsidRDefault="00542CB3" w:rsidP="00413F2C">
      <w:pPr>
        <w:spacing w:after="0" w:line="240" w:lineRule="auto"/>
        <w:jc w:val="both"/>
        <w:rPr>
          <w:rFonts w:ascii="Times New Roman" w:eastAsia="Times New Roman" w:hAnsi="Times New Roman" w:cs="Times New Roman"/>
          <w:color w:val="000000"/>
          <w:sz w:val="24"/>
          <w:szCs w:val="24"/>
          <w:lang w:eastAsia="lv-LV"/>
        </w:rPr>
      </w:pPr>
    </w:p>
    <w:p w:rsidR="004B6475" w:rsidRDefault="00763E49" w:rsidP="00413F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Nodokļu administrācijas</w:t>
      </w:r>
      <w:r w:rsidR="0059339C">
        <w:rPr>
          <w:rFonts w:ascii="Times New Roman" w:eastAsia="Times New Roman" w:hAnsi="Times New Roman" w:cs="Times New Roman"/>
          <w:sz w:val="24"/>
        </w:rPr>
        <w:t xml:space="preserve"> </w:t>
      </w:r>
      <w:r w:rsidR="004B6475" w:rsidRPr="00C01653">
        <w:rPr>
          <w:rFonts w:ascii="Times New Roman" w:eastAsia="Times New Roman" w:hAnsi="Times New Roman" w:cs="Times New Roman"/>
          <w:sz w:val="24"/>
        </w:rPr>
        <w:t>klientu apkalpošanas centru darbinieki uzrunā nodokļu maksātājus,</w:t>
      </w:r>
      <w:r w:rsidR="0023645F" w:rsidRPr="00C01653">
        <w:rPr>
          <w:rFonts w:ascii="Times New Roman" w:eastAsia="Times New Roman" w:hAnsi="Times New Roman" w:cs="Times New Roman"/>
          <w:sz w:val="24"/>
        </w:rPr>
        <w:t xml:space="preserve"> kuriem ir uz </w:t>
      </w:r>
      <w:r w:rsidR="00E30E9D" w:rsidRPr="00C01653">
        <w:rPr>
          <w:rFonts w:ascii="Times New Roman" w:eastAsia="Times New Roman" w:hAnsi="Times New Roman" w:cs="Times New Roman"/>
          <w:sz w:val="24"/>
        </w:rPr>
        <w:t xml:space="preserve">NAP </w:t>
      </w:r>
      <w:r w:rsidR="0023645F" w:rsidRPr="00C01653">
        <w:rPr>
          <w:rFonts w:ascii="Times New Roman" w:eastAsia="Times New Roman" w:hAnsi="Times New Roman" w:cs="Times New Roman"/>
          <w:sz w:val="24"/>
        </w:rPr>
        <w:t>attiecināmas nodokļu parādsaistības,</w:t>
      </w:r>
      <w:r w:rsidR="004B6475" w:rsidRPr="00C01653">
        <w:rPr>
          <w:rFonts w:ascii="Times New Roman" w:eastAsia="Times New Roman" w:hAnsi="Times New Roman" w:cs="Times New Roman"/>
          <w:sz w:val="24"/>
        </w:rPr>
        <w:t xml:space="preserve"> mutiski informējot par </w:t>
      </w:r>
      <w:r w:rsidR="00E30E9D" w:rsidRPr="00C01653">
        <w:rPr>
          <w:rFonts w:ascii="Times New Roman" w:eastAsia="Times New Roman" w:hAnsi="Times New Roman" w:cs="Times New Roman"/>
          <w:sz w:val="24"/>
        </w:rPr>
        <w:t xml:space="preserve">NAP </w:t>
      </w:r>
      <w:r w:rsidR="004B6475" w:rsidRPr="00C01653">
        <w:rPr>
          <w:rFonts w:ascii="Times New Roman" w:eastAsia="Times New Roman" w:hAnsi="Times New Roman" w:cs="Times New Roman"/>
          <w:sz w:val="24"/>
        </w:rPr>
        <w:t>piedāvājumu.</w:t>
      </w:r>
    </w:p>
    <w:p w:rsidR="004F4354" w:rsidRPr="00C01653" w:rsidRDefault="004F4354" w:rsidP="00413F2C">
      <w:pPr>
        <w:spacing w:after="0" w:line="240" w:lineRule="auto"/>
        <w:jc w:val="both"/>
        <w:rPr>
          <w:rFonts w:ascii="Times New Roman" w:eastAsia="Times New Roman" w:hAnsi="Times New Roman" w:cs="Times New Roman"/>
          <w:sz w:val="24"/>
        </w:rPr>
      </w:pPr>
    </w:p>
    <w:p w:rsidR="00E91A39" w:rsidRPr="00C01653" w:rsidRDefault="004F4354" w:rsidP="00413F2C">
      <w:pPr>
        <w:spacing w:after="0" w:line="240" w:lineRule="auto"/>
        <w:jc w:val="both"/>
        <w:rPr>
          <w:rFonts w:ascii="Times New Roman" w:eastAsia="Times New Roman" w:hAnsi="Times New Roman" w:cs="Times New Roman"/>
          <w:sz w:val="24"/>
        </w:rPr>
      </w:pPr>
      <w:r>
        <w:rPr>
          <w:rFonts w:ascii="Times New Roman" w:eastAsia="Times New Roman" w:hAnsi="Times New Roman"/>
          <w:sz w:val="24"/>
        </w:rPr>
        <w:t>N</w:t>
      </w:r>
      <w:r w:rsidRPr="00763184">
        <w:rPr>
          <w:rFonts w:ascii="Times New Roman" w:eastAsia="Times New Roman" w:hAnsi="Times New Roman"/>
          <w:sz w:val="24"/>
        </w:rPr>
        <w:t xml:space="preserve">odokļu administrācija nodokļu </w:t>
      </w:r>
      <w:r w:rsidRPr="00B06F07">
        <w:rPr>
          <w:rFonts w:ascii="Times New Roman" w:eastAsia="Times New Roman" w:hAnsi="Times New Roman"/>
          <w:sz w:val="24"/>
        </w:rPr>
        <w:t xml:space="preserve">maksātājam informatīvi Elektroniskās deklarēšanas sistēmā nodrošina informāciju par NAP pamatparāda summu sadalījumā pa nodokļu veidiem, savukārt nodokļu administrācijas pieņemtajā lēmumā par </w:t>
      </w:r>
      <w:r>
        <w:rPr>
          <w:rFonts w:ascii="Times New Roman" w:eastAsia="Times New Roman" w:hAnsi="Times New Roman"/>
          <w:sz w:val="24"/>
        </w:rPr>
        <w:t xml:space="preserve">NAP piemērošanu </w:t>
      </w:r>
      <w:r w:rsidRPr="00763184">
        <w:rPr>
          <w:rFonts w:ascii="Times New Roman" w:eastAsia="Times New Roman" w:hAnsi="Times New Roman"/>
          <w:sz w:val="24"/>
        </w:rPr>
        <w:t>norāda NAP pamatparāda summu sadalījumā pa nodokļu veidiem.</w:t>
      </w:r>
    </w:p>
    <w:p w:rsidR="005D5908" w:rsidRDefault="005D5908" w:rsidP="00413F2C">
      <w:pPr>
        <w:spacing w:after="0" w:line="240" w:lineRule="auto"/>
        <w:jc w:val="both"/>
        <w:rPr>
          <w:rFonts w:ascii="Times New Roman" w:eastAsia="Times New Roman" w:hAnsi="Times New Roman" w:cs="Times New Roman"/>
          <w:sz w:val="24"/>
        </w:rPr>
      </w:pPr>
    </w:p>
    <w:p w:rsidR="009915A8" w:rsidRPr="00C01653" w:rsidRDefault="009915A8" w:rsidP="00413F2C">
      <w:pPr>
        <w:spacing w:after="0" w:line="240" w:lineRule="auto"/>
        <w:jc w:val="both"/>
        <w:rPr>
          <w:rFonts w:ascii="Times New Roman" w:eastAsia="Times New Roman" w:hAnsi="Times New Roman" w:cs="Times New Roman"/>
          <w:sz w:val="24"/>
        </w:rPr>
      </w:pPr>
    </w:p>
    <w:p w:rsidR="007E702A" w:rsidRPr="00C01653" w:rsidRDefault="007E702A" w:rsidP="00413F2C">
      <w:pPr>
        <w:spacing w:after="0" w:line="240" w:lineRule="auto"/>
        <w:jc w:val="both"/>
        <w:rPr>
          <w:rFonts w:ascii="Times New Roman" w:eastAsia="Times New Roman" w:hAnsi="Times New Roman" w:cs="Times New Roman"/>
          <w:b/>
          <w:sz w:val="24"/>
        </w:rPr>
      </w:pPr>
      <w:r w:rsidRPr="00C01653">
        <w:rPr>
          <w:rFonts w:ascii="Times New Roman" w:eastAsia="Times New Roman" w:hAnsi="Times New Roman" w:cs="Times New Roman"/>
          <w:b/>
          <w:sz w:val="24"/>
        </w:rPr>
        <w:t>Tiesiskās aizsardzības process</w:t>
      </w:r>
    </w:p>
    <w:p w:rsidR="007E702A" w:rsidRPr="00C01653" w:rsidRDefault="007E702A" w:rsidP="00413F2C">
      <w:pPr>
        <w:spacing w:after="0" w:line="240" w:lineRule="auto"/>
        <w:jc w:val="both"/>
        <w:rPr>
          <w:rFonts w:ascii="Times New Roman" w:eastAsia="Times New Roman" w:hAnsi="Times New Roman" w:cs="Times New Roman"/>
          <w:sz w:val="24"/>
        </w:rPr>
      </w:pPr>
    </w:p>
    <w:p w:rsidR="00B56BCA" w:rsidRPr="00C01653" w:rsidRDefault="00B56BCA"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To nodokļu maksātāju, kuriem ir piešķirts tiesiskās aizsardzības statuss, piedalīšanās </w:t>
      </w:r>
      <w:r w:rsidR="00E30E9D"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 xml:space="preserve"> ir pieļaujama saskaņā ar tiesiskās aizsardzības plānu. </w:t>
      </w:r>
    </w:p>
    <w:p w:rsidR="007E702A" w:rsidRPr="00C01653" w:rsidRDefault="007E702A"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Tiesiskās aizsardzības procesa ietvaros tiek izstrādāts plāns, kurā kreditori vienojas par saistību segšanas kārtību. </w:t>
      </w:r>
      <w:r w:rsidR="00763E49">
        <w:rPr>
          <w:rFonts w:ascii="Times New Roman" w:eastAsia="Times New Roman" w:hAnsi="Times New Roman" w:cs="Times New Roman"/>
          <w:sz w:val="24"/>
        </w:rPr>
        <w:t>Nodokļu administrācija</w:t>
      </w:r>
      <w:r w:rsidR="00407E05">
        <w:rPr>
          <w:rFonts w:ascii="Times New Roman" w:eastAsia="Times New Roman" w:hAnsi="Times New Roman" w:cs="Times New Roman"/>
          <w:sz w:val="24"/>
        </w:rPr>
        <w:t xml:space="preserve"> </w:t>
      </w:r>
      <w:r w:rsidRPr="00C01653">
        <w:rPr>
          <w:rFonts w:ascii="Times New Roman" w:eastAsia="Times New Roman" w:hAnsi="Times New Roman" w:cs="Times New Roman"/>
          <w:sz w:val="24"/>
        </w:rPr>
        <w:t xml:space="preserve">procesā līdzdarbojas kā vienlīdzīgs kreditors, un praksē </w:t>
      </w:r>
      <w:r w:rsidR="00A8488D" w:rsidRPr="00A8488D">
        <w:rPr>
          <w:rFonts w:ascii="Times New Roman" w:eastAsia="Times New Roman" w:hAnsi="Times New Roman" w:cs="Times New Roman"/>
          <w:sz w:val="24"/>
        </w:rPr>
        <w:t>tiesiskās aizsardzības procesa pasākumu</w:t>
      </w:r>
      <w:r w:rsidR="00A8488D">
        <w:rPr>
          <w:color w:val="1F497D"/>
        </w:rPr>
        <w:t xml:space="preserve"> </w:t>
      </w:r>
      <w:r w:rsidRPr="00C01653">
        <w:rPr>
          <w:rFonts w:ascii="Times New Roman" w:eastAsia="Times New Roman" w:hAnsi="Times New Roman" w:cs="Times New Roman"/>
          <w:sz w:val="24"/>
        </w:rPr>
        <w:t xml:space="preserve">plānā tiek panākta vienošanās par soda un nokavējuma naudas </w:t>
      </w:r>
      <w:r w:rsidR="00407E05">
        <w:rPr>
          <w:rFonts w:ascii="Times New Roman" w:eastAsia="Times New Roman" w:hAnsi="Times New Roman" w:cs="Times New Roman"/>
          <w:sz w:val="24"/>
        </w:rPr>
        <w:t>dzēšanu</w:t>
      </w:r>
      <w:r w:rsidRPr="00C01653">
        <w:rPr>
          <w:rFonts w:ascii="Times New Roman" w:eastAsia="Times New Roman" w:hAnsi="Times New Roman" w:cs="Times New Roman"/>
          <w:sz w:val="24"/>
        </w:rPr>
        <w:t xml:space="preserve">, </w:t>
      </w:r>
      <w:r w:rsidR="00407E05">
        <w:rPr>
          <w:rFonts w:ascii="Times New Roman" w:eastAsia="Times New Roman" w:hAnsi="Times New Roman" w:cs="Times New Roman"/>
          <w:sz w:val="24"/>
        </w:rPr>
        <w:t xml:space="preserve">samaksājot </w:t>
      </w:r>
      <w:r w:rsidRPr="00C01653">
        <w:rPr>
          <w:rFonts w:ascii="Times New Roman" w:eastAsia="Times New Roman" w:hAnsi="Times New Roman" w:cs="Times New Roman"/>
          <w:sz w:val="24"/>
        </w:rPr>
        <w:t>pamatparādu.</w:t>
      </w:r>
    </w:p>
    <w:p w:rsidR="007E702A" w:rsidRPr="00C01653" w:rsidRDefault="007E702A" w:rsidP="00413F2C">
      <w:pPr>
        <w:spacing w:after="0" w:line="240" w:lineRule="auto"/>
        <w:jc w:val="both"/>
        <w:rPr>
          <w:rFonts w:ascii="Times New Roman" w:eastAsia="Times New Roman" w:hAnsi="Times New Roman" w:cs="Times New Roman"/>
          <w:sz w:val="24"/>
        </w:rPr>
      </w:pPr>
    </w:p>
    <w:p w:rsidR="007E702A" w:rsidRPr="00C01653" w:rsidRDefault="007E702A"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Maksātnespējas likums plāna izstrādei paredz 2 mēnešus + 1 mēnesi (papildus, ja kreditori piekrīt) laika. Tādējādi varam secināt, ka grozījumu sagatavošanai nepieciešams mazāk nekā trīs mēneši un laika ziņā </w:t>
      </w:r>
      <w:r w:rsidR="0059339C">
        <w:rPr>
          <w:rFonts w:ascii="Times New Roman" w:eastAsia="Times New Roman" w:hAnsi="Times New Roman" w:cs="Times New Roman"/>
          <w:sz w:val="24"/>
        </w:rPr>
        <w:t>NAP</w:t>
      </w:r>
      <w:r w:rsidRPr="00C01653">
        <w:rPr>
          <w:rFonts w:ascii="Times New Roman" w:eastAsia="Times New Roman" w:hAnsi="Times New Roman" w:cs="Times New Roman"/>
          <w:sz w:val="24"/>
        </w:rPr>
        <w:t xml:space="preserve"> periods ir pietiekams, lai dotu iespēju personām, kurām piešķirts tiesiskās aizsardzības </w:t>
      </w:r>
      <w:r w:rsidR="0059339C">
        <w:rPr>
          <w:rFonts w:ascii="Times New Roman" w:eastAsia="Times New Roman" w:hAnsi="Times New Roman" w:cs="Times New Roman"/>
          <w:sz w:val="24"/>
        </w:rPr>
        <w:t>statuss</w:t>
      </w:r>
      <w:r w:rsidRPr="00C01653">
        <w:rPr>
          <w:rFonts w:ascii="Times New Roman" w:eastAsia="Times New Roman" w:hAnsi="Times New Roman" w:cs="Times New Roman"/>
          <w:sz w:val="24"/>
        </w:rPr>
        <w:t xml:space="preserve">, sagatavot grozījumus </w:t>
      </w:r>
      <w:r w:rsidR="00A8488D" w:rsidRPr="00A8488D">
        <w:rPr>
          <w:rFonts w:ascii="Times New Roman" w:eastAsia="Times New Roman" w:hAnsi="Times New Roman" w:cs="Times New Roman"/>
          <w:sz w:val="24"/>
        </w:rPr>
        <w:t>tiesiskās aizsardzības procesa pasākumu</w:t>
      </w:r>
      <w:r w:rsidR="00A8488D">
        <w:rPr>
          <w:color w:val="1F497D"/>
        </w:rPr>
        <w:t xml:space="preserve"> </w:t>
      </w:r>
      <w:r w:rsidRPr="00C01653">
        <w:rPr>
          <w:rFonts w:ascii="Times New Roman" w:eastAsia="Times New Roman" w:hAnsi="Times New Roman" w:cs="Times New Roman"/>
          <w:sz w:val="24"/>
        </w:rPr>
        <w:t xml:space="preserve">plānā un piedalīties </w:t>
      </w:r>
      <w:r w:rsidR="00E30E9D"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w:t>
      </w:r>
    </w:p>
    <w:p w:rsidR="007E702A" w:rsidRPr="00C01653" w:rsidRDefault="007E702A" w:rsidP="00413F2C">
      <w:pPr>
        <w:spacing w:after="0" w:line="240" w:lineRule="auto"/>
        <w:jc w:val="both"/>
        <w:rPr>
          <w:rFonts w:ascii="Times New Roman" w:eastAsia="Times New Roman" w:hAnsi="Times New Roman" w:cs="Times New Roman"/>
          <w:sz w:val="24"/>
        </w:rPr>
      </w:pPr>
    </w:p>
    <w:p w:rsidR="009915A8" w:rsidRPr="00C01653" w:rsidRDefault="009915A8" w:rsidP="00413F2C">
      <w:pPr>
        <w:spacing w:after="0" w:line="240" w:lineRule="auto"/>
        <w:jc w:val="both"/>
        <w:rPr>
          <w:rFonts w:ascii="Times New Roman" w:eastAsia="Times New Roman" w:hAnsi="Times New Roman" w:cs="Times New Roman"/>
          <w:sz w:val="24"/>
        </w:rPr>
      </w:pPr>
    </w:p>
    <w:p w:rsidR="000B18B4" w:rsidRPr="00C01653" w:rsidRDefault="000B18B4" w:rsidP="00413F2C">
      <w:pPr>
        <w:spacing w:after="0" w:line="240" w:lineRule="auto"/>
        <w:jc w:val="both"/>
        <w:rPr>
          <w:rFonts w:ascii="Times New Roman" w:eastAsia="Times New Roman" w:hAnsi="Times New Roman" w:cs="Times New Roman"/>
          <w:b/>
          <w:sz w:val="24"/>
        </w:rPr>
      </w:pPr>
      <w:r w:rsidRPr="00C01653">
        <w:rPr>
          <w:rFonts w:ascii="Times New Roman" w:eastAsia="Times New Roman" w:hAnsi="Times New Roman" w:cs="Times New Roman"/>
          <w:b/>
          <w:sz w:val="24"/>
        </w:rPr>
        <w:lastRenderedPageBreak/>
        <w:t>Deklarāciju precizējumi</w:t>
      </w:r>
    </w:p>
    <w:p w:rsidR="000B18B4" w:rsidRPr="00C01653" w:rsidRDefault="000B18B4" w:rsidP="00413F2C">
      <w:pPr>
        <w:spacing w:after="0" w:line="240" w:lineRule="auto"/>
        <w:jc w:val="both"/>
        <w:rPr>
          <w:rFonts w:ascii="Times New Roman" w:eastAsia="Times New Roman" w:hAnsi="Times New Roman" w:cs="Times New Roman"/>
          <w:sz w:val="24"/>
        </w:rPr>
      </w:pPr>
    </w:p>
    <w:p w:rsidR="00D67E6E" w:rsidRPr="00763E49" w:rsidRDefault="00D67E6E" w:rsidP="00413F2C">
      <w:pPr>
        <w:spacing w:after="0" w:line="240" w:lineRule="auto"/>
        <w:jc w:val="both"/>
        <w:rPr>
          <w:rFonts w:ascii="Times New Roman" w:eastAsia="Times New Roman" w:hAnsi="Times New Roman" w:cs="Times New Roman"/>
          <w:b/>
          <w:sz w:val="24"/>
          <w:u w:val="single"/>
        </w:rPr>
      </w:pPr>
      <w:r w:rsidRPr="00C01653">
        <w:rPr>
          <w:rFonts w:ascii="Times New Roman" w:eastAsia="Times New Roman" w:hAnsi="Times New Roman" w:cs="Times New Roman"/>
          <w:sz w:val="24"/>
        </w:rPr>
        <w:t xml:space="preserve">Pirms </w:t>
      </w:r>
      <w:r w:rsidR="00E30E9D" w:rsidRPr="00C01653">
        <w:rPr>
          <w:rFonts w:ascii="Times New Roman" w:eastAsia="Times New Roman" w:hAnsi="Times New Roman" w:cs="Times New Roman"/>
          <w:sz w:val="24"/>
        </w:rPr>
        <w:t xml:space="preserve">NAP </w:t>
      </w:r>
      <w:r w:rsidR="00CA18C1">
        <w:rPr>
          <w:rFonts w:ascii="Times New Roman" w:eastAsia="Times New Roman" w:hAnsi="Times New Roman" w:cs="Times New Roman"/>
          <w:sz w:val="24"/>
        </w:rPr>
        <w:t>iesniegum</w:t>
      </w:r>
      <w:r w:rsidRPr="00C01653">
        <w:rPr>
          <w:rFonts w:ascii="Times New Roman" w:eastAsia="Times New Roman" w:hAnsi="Times New Roman" w:cs="Times New Roman"/>
          <w:sz w:val="24"/>
        </w:rPr>
        <w:t xml:space="preserve">a iesniegšanas, nodokļu maksātājs </w:t>
      </w:r>
      <w:r w:rsidR="002B60D7" w:rsidRPr="00C01653">
        <w:rPr>
          <w:rFonts w:ascii="Times New Roman" w:eastAsia="Times New Roman" w:hAnsi="Times New Roman" w:cs="Times New Roman"/>
          <w:sz w:val="24"/>
        </w:rPr>
        <w:t xml:space="preserve">pārbauda grāmatvedības dokumentus un, ja nepieciešams, </w:t>
      </w:r>
      <w:r w:rsidRPr="00C01653">
        <w:rPr>
          <w:rFonts w:ascii="Times New Roman" w:eastAsia="Times New Roman" w:hAnsi="Times New Roman" w:cs="Times New Roman"/>
          <w:sz w:val="24"/>
        </w:rPr>
        <w:t xml:space="preserve">sagatavo un iesniedz </w:t>
      </w:r>
      <w:r w:rsidR="00A65234" w:rsidRPr="00C01653">
        <w:rPr>
          <w:rFonts w:ascii="Times New Roman" w:eastAsia="Times New Roman" w:hAnsi="Times New Roman" w:cs="Times New Roman"/>
          <w:sz w:val="24"/>
        </w:rPr>
        <w:t xml:space="preserve">nodokļu </w:t>
      </w:r>
      <w:r w:rsidRPr="00C01653">
        <w:rPr>
          <w:rFonts w:ascii="Times New Roman" w:eastAsia="Times New Roman" w:hAnsi="Times New Roman" w:cs="Times New Roman"/>
          <w:sz w:val="24"/>
        </w:rPr>
        <w:t>deklarāciju precizējumus</w:t>
      </w:r>
      <w:r w:rsidR="000D7B13" w:rsidRPr="00C01653">
        <w:rPr>
          <w:rFonts w:ascii="Times New Roman" w:eastAsia="Times New Roman" w:hAnsi="Times New Roman" w:cs="Times New Roman"/>
          <w:sz w:val="24"/>
        </w:rPr>
        <w:t xml:space="preserve">. </w:t>
      </w:r>
      <w:r w:rsidRPr="00C01653">
        <w:rPr>
          <w:rFonts w:ascii="Times New Roman" w:eastAsia="Times New Roman" w:hAnsi="Times New Roman" w:cs="Times New Roman"/>
          <w:sz w:val="24"/>
        </w:rPr>
        <w:t xml:space="preserve">Pēc </w:t>
      </w:r>
      <w:r w:rsidR="00E30E9D" w:rsidRPr="00C01653">
        <w:rPr>
          <w:rFonts w:ascii="Times New Roman" w:eastAsia="Times New Roman" w:hAnsi="Times New Roman" w:cs="Times New Roman"/>
          <w:sz w:val="24"/>
        </w:rPr>
        <w:t xml:space="preserve">NAP </w:t>
      </w:r>
      <w:r w:rsidR="00CA18C1">
        <w:rPr>
          <w:rFonts w:ascii="Times New Roman" w:eastAsia="Times New Roman" w:hAnsi="Times New Roman" w:cs="Times New Roman"/>
          <w:sz w:val="24"/>
        </w:rPr>
        <w:t>iesniegum</w:t>
      </w:r>
      <w:r w:rsidRPr="00C01653">
        <w:rPr>
          <w:rFonts w:ascii="Times New Roman" w:eastAsia="Times New Roman" w:hAnsi="Times New Roman" w:cs="Times New Roman"/>
          <w:sz w:val="24"/>
        </w:rPr>
        <w:t>a</w:t>
      </w:r>
      <w:r w:rsidR="002B60D7" w:rsidRPr="00C01653">
        <w:rPr>
          <w:rFonts w:ascii="Times New Roman" w:eastAsia="Times New Roman" w:hAnsi="Times New Roman" w:cs="Times New Roman"/>
          <w:sz w:val="24"/>
        </w:rPr>
        <w:t xml:space="preserve"> iesniegšanas nodokļu maksātāja tiesības iesniegt</w:t>
      </w:r>
      <w:r w:rsidRPr="00C01653">
        <w:rPr>
          <w:rFonts w:ascii="Times New Roman" w:eastAsia="Times New Roman" w:hAnsi="Times New Roman" w:cs="Times New Roman"/>
          <w:sz w:val="24"/>
        </w:rPr>
        <w:t xml:space="preserve"> deklarāciju precizējumus, kas attiecināmi uz </w:t>
      </w:r>
      <w:r w:rsidR="00E30E9D"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pamatparāda rašanās periodu</w:t>
      </w:r>
      <w:r w:rsidR="002B60D7" w:rsidRPr="00C01653">
        <w:rPr>
          <w:rFonts w:ascii="Times New Roman" w:eastAsia="Times New Roman" w:hAnsi="Times New Roman" w:cs="Times New Roman"/>
          <w:sz w:val="24"/>
        </w:rPr>
        <w:t xml:space="preserve">, tiek atliktas līdz </w:t>
      </w:r>
      <w:r w:rsidR="00E30E9D" w:rsidRPr="00C01653">
        <w:rPr>
          <w:rFonts w:ascii="Times New Roman" w:eastAsia="Times New Roman" w:hAnsi="Times New Roman" w:cs="Times New Roman"/>
          <w:sz w:val="24"/>
        </w:rPr>
        <w:t xml:space="preserve">NAP </w:t>
      </w:r>
      <w:r w:rsidR="002B60D7" w:rsidRPr="00C01653">
        <w:rPr>
          <w:rFonts w:ascii="Times New Roman" w:eastAsia="Times New Roman" w:hAnsi="Times New Roman" w:cs="Times New Roman"/>
          <w:sz w:val="24"/>
        </w:rPr>
        <w:t>perioda beigām vai pamatparāda samaksai pilnā apmērā</w:t>
      </w:r>
      <w:r w:rsidR="007F000A" w:rsidRPr="00C01653">
        <w:rPr>
          <w:rFonts w:ascii="Times New Roman" w:eastAsia="Times New Roman" w:hAnsi="Times New Roman" w:cs="Times New Roman"/>
          <w:sz w:val="24"/>
        </w:rPr>
        <w:t>.</w:t>
      </w:r>
      <w:r w:rsidR="00663F35">
        <w:rPr>
          <w:rFonts w:ascii="Times New Roman" w:eastAsia="Times New Roman" w:hAnsi="Times New Roman" w:cs="Times New Roman"/>
          <w:sz w:val="24"/>
        </w:rPr>
        <w:t xml:space="preserve"> </w:t>
      </w:r>
      <w:r w:rsidR="007F000A" w:rsidRPr="00C01653">
        <w:rPr>
          <w:rFonts w:ascii="Times New Roman" w:eastAsia="Times New Roman" w:hAnsi="Times New Roman" w:cs="Times New Roman"/>
          <w:sz w:val="24"/>
        </w:rPr>
        <w:t>D</w:t>
      </w:r>
      <w:r w:rsidRPr="00C01653">
        <w:rPr>
          <w:rFonts w:ascii="Times New Roman" w:eastAsia="Times New Roman" w:hAnsi="Times New Roman" w:cs="Times New Roman"/>
          <w:sz w:val="24"/>
        </w:rPr>
        <w:t>eklarāciju precizējum</w:t>
      </w:r>
      <w:r w:rsidR="002E0CBE">
        <w:rPr>
          <w:rFonts w:ascii="Times New Roman" w:eastAsia="Times New Roman" w:hAnsi="Times New Roman" w:cs="Times New Roman"/>
          <w:sz w:val="24"/>
        </w:rPr>
        <w:t>us</w:t>
      </w:r>
      <w:r w:rsidRPr="00C01653">
        <w:rPr>
          <w:rFonts w:ascii="Times New Roman" w:eastAsia="Times New Roman" w:hAnsi="Times New Roman" w:cs="Times New Roman"/>
          <w:sz w:val="24"/>
        </w:rPr>
        <w:t xml:space="preserve"> </w:t>
      </w:r>
      <w:r w:rsidR="007F000A" w:rsidRPr="00C01653">
        <w:rPr>
          <w:rFonts w:ascii="Times New Roman" w:eastAsia="Times New Roman" w:hAnsi="Times New Roman" w:cs="Times New Roman"/>
          <w:sz w:val="24"/>
        </w:rPr>
        <w:t xml:space="preserve">par taksācijas periodu pēc </w:t>
      </w:r>
      <w:r w:rsidR="00E30E9D" w:rsidRPr="00C01653">
        <w:rPr>
          <w:rFonts w:ascii="Times New Roman" w:eastAsia="Times New Roman" w:hAnsi="Times New Roman" w:cs="Times New Roman"/>
          <w:sz w:val="24"/>
        </w:rPr>
        <w:t xml:space="preserve">NAP </w:t>
      </w:r>
      <w:r w:rsidR="000E61A1" w:rsidRPr="00C01653">
        <w:rPr>
          <w:rFonts w:ascii="Times New Roman" w:eastAsia="Times New Roman" w:hAnsi="Times New Roman" w:cs="Times New Roman"/>
          <w:sz w:val="24"/>
        </w:rPr>
        <w:t xml:space="preserve">pamatparāda noteikšanas datuma </w:t>
      </w:r>
      <w:r w:rsidR="002E0CBE">
        <w:rPr>
          <w:rFonts w:ascii="Times New Roman" w:eastAsia="Times New Roman" w:hAnsi="Times New Roman" w:cs="Times New Roman"/>
          <w:sz w:val="24"/>
        </w:rPr>
        <w:t>var iesniegt</w:t>
      </w:r>
      <w:r w:rsidRPr="00C01653">
        <w:rPr>
          <w:rFonts w:ascii="Times New Roman" w:eastAsia="Times New Roman" w:hAnsi="Times New Roman" w:cs="Times New Roman"/>
          <w:sz w:val="24"/>
        </w:rPr>
        <w:t>.</w:t>
      </w:r>
    </w:p>
    <w:p w:rsidR="00D67E6E" w:rsidRPr="00C01653" w:rsidRDefault="00D67E6E" w:rsidP="00413F2C">
      <w:pPr>
        <w:spacing w:after="0" w:line="240" w:lineRule="auto"/>
        <w:jc w:val="both"/>
        <w:rPr>
          <w:rFonts w:ascii="Times New Roman" w:eastAsia="Times New Roman" w:hAnsi="Times New Roman" w:cs="Times New Roman"/>
          <w:sz w:val="24"/>
        </w:rPr>
      </w:pPr>
    </w:p>
    <w:p w:rsidR="000B18B4" w:rsidRPr="00C01653" w:rsidRDefault="00E30E9D" w:rsidP="00413F2C">
      <w:pPr>
        <w:spacing w:after="0" w:line="240" w:lineRule="auto"/>
        <w:jc w:val="both"/>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 xml:space="preserve">NAP </w:t>
      </w:r>
      <w:r w:rsidR="000B18B4" w:rsidRPr="00C01653">
        <w:rPr>
          <w:rFonts w:ascii="Times New Roman" w:eastAsia="Times New Roman" w:hAnsi="Times New Roman" w:cs="Times New Roman"/>
          <w:color w:val="000000"/>
          <w:sz w:val="24"/>
          <w:szCs w:val="24"/>
          <w:lang w:eastAsia="lv-LV"/>
        </w:rPr>
        <w:t>ietvaros nodokļu maksātājs netiek atbrīvots no kriminālās atbildības.</w:t>
      </w:r>
    </w:p>
    <w:p w:rsidR="000B18B4" w:rsidRDefault="000B18B4" w:rsidP="00413F2C">
      <w:pPr>
        <w:spacing w:after="0" w:line="240" w:lineRule="auto"/>
        <w:jc w:val="both"/>
        <w:rPr>
          <w:rFonts w:ascii="Times New Roman" w:eastAsia="Times New Roman" w:hAnsi="Times New Roman" w:cs="Times New Roman"/>
          <w:color w:val="000000"/>
          <w:sz w:val="24"/>
          <w:szCs w:val="24"/>
          <w:lang w:eastAsia="lv-LV"/>
        </w:rPr>
      </w:pPr>
    </w:p>
    <w:p w:rsidR="009915A8" w:rsidRPr="00C01653" w:rsidRDefault="009915A8" w:rsidP="00413F2C">
      <w:pPr>
        <w:spacing w:after="0" w:line="240" w:lineRule="auto"/>
        <w:jc w:val="both"/>
        <w:rPr>
          <w:rFonts w:ascii="Times New Roman" w:eastAsia="Times New Roman" w:hAnsi="Times New Roman" w:cs="Times New Roman"/>
          <w:color w:val="000000"/>
          <w:sz w:val="24"/>
          <w:szCs w:val="24"/>
          <w:lang w:eastAsia="lv-LV"/>
        </w:rPr>
      </w:pPr>
    </w:p>
    <w:p w:rsidR="000B18B4" w:rsidRPr="00C01653" w:rsidRDefault="00E30E9D" w:rsidP="00413F2C">
      <w:pPr>
        <w:spacing w:after="0" w:line="240" w:lineRule="auto"/>
        <w:jc w:val="both"/>
        <w:rPr>
          <w:rFonts w:ascii="Times New Roman" w:eastAsia="Times New Roman" w:hAnsi="Times New Roman" w:cs="Times New Roman"/>
          <w:b/>
          <w:color w:val="000000"/>
          <w:sz w:val="24"/>
          <w:szCs w:val="24"/>
          <w:lang w:eastAsia="lv-LV"/>
        </w:rPr>
      </w:pPr>
      <w:r w:rsidRPr="00C01653">
        <w:rPr>
          <w:rFonts w:ascii="Times New Roman" w:eastAsia="Times New Roman" w:hAnsi="Times New Roman" w:cs="Times New Roman"/>
          <w:b/>
          <w:color w:val="000000"/>
          <w:sz w:val="24"/>
          <w:szCs w:val="24"/>
          <w:lang w:eastAsia="lv-LV"/>
        </w:rPr>
        <w:t xml:space="preserve">NAP </w:t>
      </w:r>
      <w:r w:rsidR="00CA18C1">
        <w:rPr>
          <w:rFonts w:ascii="Times New Roman" w:eastAsia="Times New Roman" w:hAnsi="Times New Roman" w:cs="Times New Roman"/>
          <w:b/>
          <w:color w:val="000000"/>
          <w:sz w:val="24"/>
          <w:szCs w:val="24"/>
          <w:lang w:eastAsia="lv-LV"/>
        </w:rPr>
        <w:t>iesniegum</w:t>
      </w:r>
      <w:r w:rsidR="000B18B4" w:rsidRPr="00C01653">
        <w:rPr>
          <w:rFonts w:ascii="Times New Roman" w:eastAsia="Times New Roman" w:hAnsi="Times New Roman" w:cs="Times New Roman"/>
          <w:b/>
          <w:color w:val="000000"/>
          <w:sz w:val="24"/>
          <w:szCs w:val="24"/>
          <w:lang w:eastAsia="lv-LV"/>
        </w:rPr>
        <w:t>s</w:t>
      </w:r>
    </w:p>
    <w:p w:rsidR="000B18B4" w:rsidRPr="00C01653" w:rsidRDefault="000B18B4" w:rsidP="00413F2C">
      <w:pPr>
        <w:spacing w:after="0" w:line="240" w:lineRule="auto"/>
        <w:jc w:val="both"/>
        <w:rPr>
          <w:rFonts w:ascii="Times New Roman" w:eastAsia="Times New Roman" w:hAnsi="Times New Roman" w:cs="Times New Roman"/>
          <w:color w:val="000000"/>
          <w:sz w:val="24"/>
          <w:szCs w:val="24"/>
          <w:lang w:eastAsia="lv-LV"/>
        </w:rPr>
      </w:pPr>
    </w:p>
    <w:p w:rsidR="00D67E6E" w:rsidRPr="00C01653" w:rsidRDefault="00D67E6E"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Nodokļu maksātājs </w:t>
      </w:r>
      <w:r w:rsidR="000E61A1" w:rsidRPr="00C01653">
        <w:rPr>
          <w:rFonts w:ascii="Times New Roman" w:eastAsia="Times New Roman" w:hAnsi="Times New Roman" w:cs="Times New Roman"/>
          <w:sz w:val="24"/>
        </w:rPr>
        <w:t>1. – 90.dienas laikā</w:t>
      </w:r>
      <w:r w:rsidRPr="00C01653">
        <w:rPr>
          <w:rFonts w:ascii="Times New Roman" w:eastAsia="Times New Roman" w:hAnsi="Times New Roman" w:cs="Times New Roman"/>
          <w:sz w:val="24"/>
        </w:rPr>
        <w:t xml:space="preserve"> sagatavo un iesniedz </w:t>
      </w:r>
      <w:r w:rsidR="00404B76">
        <w:rPr>
          <w:rFonts w:ascii="Times New Roman" w:eastAsia="Times New Roman" w:hAnsi="Times New Roman" w:cs="Times New Roman"/>
          <w:sz w:val="24"/>
        </w:rPr>
        <w:t xml:space="preserve">aizpildītu </w:t>
      </w:r>
      <w:r w:rsidR="00E30E9D" w:rsidRPr="00C01653">
        <w:rPr>
          <w:rFonts w:ascii="Times New Roman" w:eastAsia="Times New Roman" w:hAnsi="Times New Roman" w:cs="Times New Roman"/>
          <w:sz w:val="24"/>
        </w:rPr>
        <w:t>NAP</w:t>
      </w:r>
      <w:r w:rsidR="007F000A" w:rsidRPr="00C01653">
        <w:rPr>
          <w:rFonts w:ascii="Times New Roman" w:eastAsia="Times New Roman" w:hAnsi="Times New Roman" w:cs="Times New Roman"/>
          <w:sz w:val="24"/>
        </w:rPr>
        <w:t xml:space="preserve"> </w:t>
      </w:r>
      <w:r w:rsidR="00CA18C1">
        <w:rPr>
          <w:rFonts w:ascii="Times New Roman" w:eastAsia="Times New Roman" w:hAnsi="Times New Roman" w:cs="Times New Roman"/>
          <w:sz w:val="24"/>
        </w:rPr>
        <w:t>iesniegum</w:t>
      </w:r>
      <w:r w:rsidR="007F000A" w:rsidRPr="00C01653">
        <w:rPr>
          <w:rFonts w:ascii="Times New Roman" w:eastAsia="Times New Roman" w:hAnsi="Times New Roman" w:cs="Times New Roman"/>
          <w:sz w:val="24"/>
        </w:rPr>
        <w:t xml:space="preserve">a formu, </w:t>
      </w:r>
      <w:r w:rsidR="00FC3EA2">
        <w:rPr>
          <w:rFonts w:ascii="Times New Roman" w:eastAsia="Times New Roman" w:hAnsi="Times New Roman" w:cs="Times New Roman"/>
          <w:sz w:val="24"/>
        </w:rPr>
        <w:t xml:space="preserve">kuras paraugs būs pieejams </w:t>
      </w:r>
      <w:r w:rsidR="00763E49">
        <w:rPr>
          <w:rFonts w:ascii="Times New Roman" w:eastAsia="Times New Roman" w:hAnsi="Times New Roman" w:cs="Times New Roman"/>
          <w:sz w:val="24"/>
        </w:rPr>
        <w:t>nodokļu administrācijas</w:t>
      </w:r>
      <w:r w:rsidR="00663F35">
        <w:rPr>
          <w:rFonts w:ascii="Times New Roman" w:eastAsia="Times New Roman" w:hAnsi="Times New Roman" w:cs="Times New Roman"/>
          <w:sz w:val="24"/>
        </w:rPr>
        <w:t xml:space="preserve"> </w:t>
      </w:r>
      <w:r w:rsidR="007F000A" w:rsidRPr="00C01653">
        <w:rPr>
          <w:rFonts w:ascii="Times New Roman" w:eastAsia="Times New Roman" w:hAnsi="Times New Roman" w:cs="Times New Roman"/>
          <w:sz w:val="24"/>
        </w:rPr>
        <w:t>mājas lapā un klientu apkalpošanas centros</w:t>
      </w:r>
      <w:r w:rsidRPr="00C01653">
        <w:rPr>
          <w:rFonts w:ascii="Times New Roman" w:eastAsia="Times New Roman" w:hAnsi="Times New Roman" w:cs="Times New Roman"/>
          <w:sz w:val="24"/>
        </w:rPr>
        <w:t xml:space="preserve">. Nodokļu administrācija sniedz </w:t>
      </w:r>
      <w:r w:rsidR="00663F35">
        <w:rPr>
          <w:rFonts w:ascii="Times New Roman" w:eastAsia="Times New Roman" w:hAnsi="Times New Roman" w:cs="Times New Roman"/>
          <w:sz w:val="24"/>
        </w:rPr>
        <w:t xml:space="preserve">nodokļu maksātājam </w:t>
      </w:r>
      <w:r w:rsidRPr="00C01653">
        <w:rPr>
          <w:rFonts w:ascii="Times New Roman" w:eastAsia="Times New Roman" w:hAnsi="Times New Roman" w:cs="Times New Roman"/>
          <w:sz w:val="24"/>
        </w:rPr>
        <w:t>informāciju pa</w:t>
      </w:r>
      <w:r w:rsidR="000D193D" w:rsidRPr="00C01653">
        <w:rPr>
          <w:rFonts w:ascii="Times New Roman" w:eastAsia="Times New Roman" w:hAnsi="Times New Roman" w:cs="Times New Roman"/>
          <w:sz w:val="24"/>
        </w:rPr>
        <w:t xml:space="preserve">r </w:t>
      </w:r>
      <w:r w:rsidR="00E30E9D" w:rsidRPr="00C01653">
        <w:rPr>
          <w:rFonts w:ascii="Times New Roman" w:eastAsia="Times New Roman" w:hAnsi="Times New Roman" w:cs="Times New Roman"/>
          <w:sz w:val="24"/>
        </w:rPr>
        <w:t xml:space="preserve">NAP </w:t>
      </w:r>
      <w:r w:rsidR="000D193D" w:rsidRPr="00C01653">
        <w:rPr>
          <w:rFonts w:ascii="Times New Roman" w:eastAsia="Times New Roman" w:hAnsi="Times New Roman" w:cs="Times New Roman"/>
          <w:sz w:val="24"/>
        </w:rPr>
        <w:t>pamatparādu</w:t>
      </w:r>
      <w:r w:rsidRPr="00C01653">
        <w:rPr>
          <w:rFonts w:ascii="Times New Roman" w:eastAsia="Times New Roman" w:hAnsi="Times New Roman" w:cs="Times New Roman"/>
          <w:sz w:val="24"/>
        </w:rPr>
        <w:t xml:space="preserve">. </w:t>
      </w:r>
      <w:r w:rsidR="00E30E9D"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 xml:space="preserve">pamatparādu nosaka sadalījumā pa nodokļu </w:t>
      </w:r>
      <w:r w:rsidR="00932C47" w:rsidRPr="00C01653">
        <w:rPr>
          <w:rFonts w:ascii="Times New Roman" w:eastAsia="Times New Roman" w:hAnsi="Times New Roman" w:cs="Times New Roman"/>
          <w:sz w:val="24"/>
        </w:rPr>
        <w:t xml:space="preserve">maksājumu </w:t>
      </w:r>
      <w:r w:rsidRPr="00C01653">
        <w:rPr>
          <w:rFonts w:ascii="Times New Roman" w:eastAsia="Times New Roman" w:hAnsi="Times New Roman" w:cs="Times New Roman"/>
          <w:sz w:val="24"/>
        </w:rPr>
        <w:t>veidiem.</w:t>
      </w:r>
    </w:p>
    <w:p w:rsidR="00D67E6E" w:rsidRPr="00D63E30" w:rsidRDefault="00404B76" w:rsidP="00413F2C">
      <w:p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 xml:space="preserve">NAP </w:t>
      </w:r>
      <w:r w:rsidR="00CA18C1" w:rsidRPr="00D63E30">
        <w:rPr>
          <w:rFonts w:ascii="Times New Roman" w:eastAsia="Times New Roman" w:hAnsi="Times New Roman" w:cs="Times New Roman"/>
          <w:sz w:val="24"/>
        </w:rPr>
        <w:t>iesniegum</w:t>
      </w:r>
      <w:r w:rsidRPr="00D63E30">
        <w:rPr>
          <w:rFonts w:ascii="Times New Roman" w:eastAsia="Times New Roman" w:hAnsi="Times New Roman" w:cs="Times New Roman"/>
          <w:sz w:val="24"/>
        </w:rPr>
        <w:t>ā nodokļu maksātājs norāda savu izvēli attiecībā uz termiņa pagarinājumu piešķiršanu NAP ietvaros.</w:t>
      </w:r>
    </w:p>
    <w:p w:rsidR="00E24A0B" w:rsidRPr="00D63E30" w:rsidRDefault="00125D49"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Nodokļu maksātājam ir tiesības izvēlēties, uz kuriem nodokļu parādiem attiecināt </w:t>
      </w:r>
      <w:r w:rsidR="00E30E9D"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piedāvājumu.</w:t>
      </w:r>
      <w:r w:rsidR="00D0463B">
        <w:rPr>
          <w:rFonts w:ascii="Times New Roman" w:eastAsia="Times New Roman" w:hAnsi="Times New Roman" w:cs="Times New Roman"/>
          <w:sz w:val="24"/>
        </w:rPr>
        <w:t xml:space="preserve"> </w:t>
      </w:r>
      <w:r w:rsidR="00E24A0B" w:rsidRPr="00D63E30">
        <w:rPr>
          <w:rFonts w:ascii="Times New Roman" w:eastAsia="Times New Roman" w:hAnsi="Times New Roman" w:cs="Times New Roman"/>
          <w:sz w:val="24"/>
        </w:rPr>
        <w:t xml:space="preserve">Nodokļu maksātājam ir tiesības iesniegt </w:t>
      </w:r>
      <w:r w:rsidR="00020132" w:rsidRPr="00D63E30">
        <w:rPr>
          <w:rFonts w:ascii="Times New Roman" w:eastAsia="Times New Roman" w:hAnsi="Times New Roman" w:cs="Times New Roman"/>
          <w:sz w:val="24"/>
        </w:rPr>
        <w:t xml:space="preserve">nodokļu administrācijai </w:t>
      </w:r>
      <w:r w:rsidR="00E24A0B" w:rsidRPr="00D63E30">
        <w:rPr>
          <w:rFonts w:ascii="Times New Roman" w:eastAsia="Times New Roman" w:hAnsi="Times New Roman" w:cs="Times New Roman"/>
          <w:sz w:val="24"/>
        </w:rPr>
        <w:t xml:space="preserve">vienu NAP </w:t>
      </w:r>
      <w:r w:rsidR="00CA18C1" w:rsidRPr="00D63E30">
        <w:rPr>
          <w:rFonts w:ascii="Times New Roman" w:eastAsia="Times New Roman" w:hAnsi="Times New Roman" w:cs="Times New Roman"/>
          <w:sz w:val="24"/>
        </w:rPr>
        <w:t>iesniegum</w:t>
      </w:r>
      <w:r w:rsidR="00E24A0B" w:rsidRPr="00D63E30">
        <w:rPr>
          <w:rFonts w:ascii="Times New Roman" w:eastAsia="Times New Roman" w:hAnsi="Times New Roman" w:cs="Times New Roman"/>
          <w:sz w:val="24"/>
        </w:rPr>
        <w:t xml:space="preserve">u </w:t>
      </w:r>
      <w:r w:rsidR="00020132" w:rsidRPr="00D63E30">
        <w:rPr>
          <w:rFonts w:ascii="Times New Roman" w:eastAsia="Times New Roman" w:hAnsi="Times New Roman" w:cs="Times New Roman"/>
          <w:sz w:val="24"/>
        </w:rPr>
        <w:t>katrā nodokļu veidā.</w:t>
      </w:r>
    </w:p>
    <w:p w:rsidR="00763E49" w:rsidRDefault="00763E49" w:rsidP="00413F2C">
      <w:pPr>
        <w:spacing w:after="0" w:line="240" w:lineRule="auto"/>
        <w:jc w:val="both"/>
        <w:rPr>
          <w:rFonts w:ascii="Times New Roman" w:eastAsia="Times New Roman" w:hAnsi="Times New Roman" w:cs="Times New Roman"/>
          <w:sz w:val="24"/>
        </w:rPr>
      </w:pPr>
    </w:p>
    <w:p w:rsidR="00CA19CC" w:rsidRDefault="00CA19CC" w:rsidP="00413F2C">
      <w:pPr>
        <w:spacing w:after="0" w:line="240" w:lineRule="auto"/>
        <w:jc w:val="both"/>
        <w:rPr>
          <w:rFonts w:ascii="Times New Roman" w:eastAsia="Times New Roman" w:hAnsi="Times New Roman" w:cs="Times New Roman"/>
          <w:sz w:val="24"/>
        </w:rPr>
      </w:pPr>
    </w:p>
    <w:p w:rsidR="00E24A0B" w:rsidRPr="00D63E30" w:rsidRDefault="00E24A0B" w:rsidP="00413F2C">
      <w:pPr>
        <w:spacing w:after="0" w:line="240" w:lineRule="auto"/>
        <w:jc w:val="both"/>
        <w:rPr>
          <w:rFonts w:ascii="Times New Roman" w:eastAsia="Times New Roman" w:hAnsi="Times New Roman" w:cs="Times New Roman"/>
          <w:b/>
          <w:sz w:val="24"/>
        </w:rPr>
      </w:pPr>
      <w:r w:rsidRPr="00D63E30">
        <w:rPr>
          <w:rFonts w:ascii="Times New Roman" w:eastAsia="Times New Roman" w:hAnsi="Times New Roman" w:cs="Times New Roman"/>
          <w:b/>
          <w:sz w:val="24"/>
        </w:rPr>
        <w:t>Nodokļu administrācijas lēmums par NAP piemērošanu</w:t>
      </w:r>
    </w:p>
    <w:p w:rsidR="00E24A0B" w:rsidRDefault="00E24A0B" w:rsidP="00413F2C">
      <w:pPr>
        <w:spacing w:after="0" w:line="240" w:lineRule="auto"/>
        <w:jc w:val="both"/>
        <w:rPr>
          <w:rFonts w:ascii="Times New Roman" w:eastAsia="Times New Roman" w:hAnsi="Times New Roman" w:cs="Times New Roman"/>
          <w:sz w:val="24"/>
        </w:rPr>
      </w:pPr>
    </w:p>
    <w:p w:rsidR="00404B76" w:rsidRPr="00D63E30" w:rsidRDefault="00763E49" w:rsidP="00413F2C">
      <w:p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 xml:space="preserve">Pamatojoties uz </w:t>
      </w:r>
      <w:r w:rsidR="00E24A0B" w:rsidRPr="00D63E30">
        <w:rPr>
          <w:rFonts w:ascii="Times New Roman" w:eastAsia="Times New Roman" w:hAnsi="Times New Roman" w:cs="Times New Roman"/>
          <w:sz w:val="24"/>
        </w:rPr>
        <w:t xml:space="preserve">nodokļu maksātāja </w:t>
      </w:r>
      <w:r w:rsidRPr="00D63E30">
        <w:rPr>
          <w:rFonts w:ascii="Times New Roman" w:eastAsia="Times New Roman" w:hAnsi="Times New Roman" w:cs="Times New Roman"/>
          <w:sz w:val="24"/>
        </w:rPr>
        <w:t xml:space="preserve">NAP </w:t>
      </w:r>
      <w:r w:rsidR="00CA18C1" w:rsidRPr="00D63E30">
        <w:rPr>
          <w:rFonts w:ascii="Times New Roman" w:eastAsia="Times New Roman" w:hAnsi="Times New Roman" w:cs="Times New Roman"/>
          <w:sz w:val="24"/>
        </w:rPr>
        <w:t>iesniegum</w:t>
      </w:r>
      <w:r w:rsidRPr="00D63E30">
        <w:rPr>
          <w:rFonts w:ascii="Times New Roman" w:eastAsia="Times New Roman" w:hAnsi="Times New Roman" w:cs="Times New Roman"/>
          <w:sz w:val="24"/>
        </w:rPr>
        <w:t>u, nodokļu administrācija pieņem lēmumu par NAP attiecināšanu uz nodokļu maksātāja izvēlētiem nodokļu veidiem</w:t>
      </w:r>
      <w:r w:rsidR="00E00CA9" w:rsidRPr="00D63E30">
        <w:rPr>
          <w:rFonts w:ascii="Times New Roman" w:eastAsia="Times New Roman" w:hAnsi="Times New Roman" w:cs="Times New Roman"/>
          <w:sz w:val="24"/>
        </w:rPr>
        <w:t>. Lēmumā norāda:</w:t>
      </w:r>
    </w:p>
    <w:p w:rsidR="00404B76" w:rsidRPr="00D63E30" w:rsidRDefault="00236464" w:rsidP="00322B78">
      <w:pPr>
        <w:pStyle w:val="ListParagraph"/>
        <w:numPr>
          <w:ilvl w:val="0"/>
          <w:numId w:val="16"/>
        </w:num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NAP pamatparāda summu pa nodok</w:t>
      </w:r>
      <w:r w:rsidR="00404B76" w:rsidRPr="00D63E30">
        <w:rPr>
          <w:rFonts w:ascii="Times New Roman" w:eastAsia="Times New Roman" w:hAnsi="Times New Roman" w:cs="Times New Roman"/>
          <w:sz w:val="24"/>
        </w:rPr>
        <w:t>ļu veidiem;</w:t>
      </w:r>
    </w:p>
    <w:p w:rsidR="00404B76" w:rsidRPr="00D63E30" w:rsidRDefault="00046ED6" w:rsidP="00322B78">
      <w:pPr>
        <w:pStyle w:val="ListParagraph"/>
        <w:numPr>
          <w:ilvl w:val="0"/>
          <w:numId w:val="16"/>
        </w:num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N</w:t>
      </w:r>
      <w:r w:rsidR="00AD7DBB" w:rsidRPr="00D63E30">
        <w:rPr>
          <w:rFonts w:ascii="Times New Roman" w:eastAsia="Times New Roman" w:hAnsi="Times New Roman" w:cs="Times New Roman"/>
          <w:sz w:val="24"/>
        </w:rPr>
        <w:t>okavējuma naudu un soda naudu uz lēmuma pieņemšanas brīdi</w:t>
      </w:r>
      <w:r w:rsidRPr="00D63E30">
        <w:rPr>
          <w:rFonts w:ascii="Times New Roman" w:eastAsia="Times New Roman" w:hAnsi="Times New Roman" w:cs="Times New Roman"/>
          <w:sz w:val="24"/>
        </w:rPr>
        <w:t xml:space="preserve"> pa nodokļu veidiem</w:t>
      </w:r>
      <w:r w:rsidR="00404B76" w:rsidRPr="00D63E30">
        <w:rPr>
          <w:rFonts w:ascii="Times New Roman" w:eastAsia="Times New Roman" w:hAnsi="Times New Roman" w:cs="Times New Roman"/>
          <w:sz w:val="24"/>
        </w:rPr>
        <w:t>;</w:t>
      </w:r>
    </w:p>
    <w:p w:rsidR="00404B76" w:rsidRPr="00D63E30" w:rsidRDefault="00404B76" w:rsidP="00322B78">
      <w:pPr>
        <w:pStyle w:val="ListParagraph"/>
        <w:numPr>
          <w:ilvl w:val="0"/>
          <w:numId w:val="16"/>
        </w:num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 xml:space="preserve">Pamatparāda </w:t>
      </w:r>
      <w:r w:rsidR="00085F1A" w:rsidRPr="00D63E30">
        <w:rPr>
          <w:rFonts w:ascii="Times New Roman" w:eastAsia="Times New Roman" w:hAnsi="Times New Roman" w:cs="Times New Roman"/>
          <w:sz w:val="24"/>
        </w:rPr>
        <w:t xml:space="preserve">un 10% soda naudas </w:t>
      </w:r>
      <w:r w:rsidR="00AD7DBB" w:rsidRPr="00D63E30">
        <w:rPr>
          <w:rFonts w:ascii="Times New Roman" w:eastAsia="Times New Roman" w:hAnsi="Times New Roman" w:cs="Times New Roman"/>
          <w:sz w:val="24"/>
        </w:rPr>
        <w:t>samaksas termi</w:t>
      </w:r>
      <w:r w:rsidRPr="00D63E30">
        <w:rPr>
          <w:rFonts w:ascii="Times New Roman" w:eastAsia="Times New Roman" w:hAnsi="Times New Roman" w:cs="Times New Roman"/>
          <w:sz w:val="24"/>
        </w:rPr>
        <w:t>ņu</w:t>
      </w:r>
      <w:r w:rsidR="00046ED6" w:rsidRPr="00D63E30">
        <w:rPr>
          <w:rFonts w:ascii="Times New Roman" w:eastAsia="Times New Roman" w:hAnsi="Times New Roman" w:cs="Times New Roman"/>
          <w:sz w:val="24"/>
        </w:rPr>
        <w:t>s pa nodokļu veidiem</w:t>
      </w:r>
      <w:r w:rsidRPr="00D63E30">
        <w:rPr>
          <w:rFonts w:ascii="Times New Roman" w:eastAsia="Times New Roman" w:hAnsi="Times New Roman" w:cs="Times New Roman"/>
          <w:sz w:val="24"/>
        </w:rPr>
        <w:t>;</w:t>
      </w:r>
    </w:p>
    <w:p w:rsidR="00404B76" w:rsidRPr="00D63E30" w:rsidRDefault="00404B76" w:rsidP="00322B78">
      <w:pPr>
        <w:pStyle w:val="ListParagraph"/>
        <w:numPr>
          <w:ilvl w:val="0"/>
          <w:numId w:val="16"/>
        </w:num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R</w:t>
      </w:r>
      <w:r w:rsidR="00AD7DBB" w:rsidRPr="00D63E30">
        <w:rPr>
          <w:rFonts w:ascii="Times New Roman" w:eastAsia="Times New Roman" w:hAnsi="Times New Roman" w:cs="Times New Roman"/>
          <w:sz w:val="24"/>
        </w:rPr>
        <w:t>ekvizītus maksājumu veikšanai</w:t>
      </w:r>
      <w:r w:rsidR="00046ED6" w:rsidRPr="00D63E30">
        <w:rPr>
          <w:rFonts w:ascii="Times New Roman" w:eastAsia="Times New Roman" w:hAnsi="Times New Roman" w:cs="Times New Roman"/>
          <w:sz w:val="24"/>
        </w:rPr>
        <w:t xml:space="preserve"> pa nodokļu veidiem;</w:t>
      </w:r>
    </w:p>
    <w:p w:rsidR="00AD7DBB" w:rsidRPr="00D63E30" w:rsidRDefault="00404B76" w:rsidP="00322B78">
      <w:pPr>
        <w:pStyle w:val="ListParagraph"/>
        <w:numPr>
          <w:ilvl w:val="0"/>
          <w:numId w:val="16"/>
        </w:num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M</w:t>
      </w:r>
      <w:r w:rsidR="00AD7DBB" w:rsidRPr="00D63E30">
        <w:rPr>
          <w:rFonts w:ascii="Times New Roman" w:eastAsia="Times New Roman" w:hAnsi="Times New Roman" w:cs="Times New Roman"/>
          <w:sz w:val="24"/>
        </w:rPr>
        <w:t>aksājumu grafiku</w:t>
      </w:r>
      <w:r w:rsidR="00046ED6" w:rsidRPr="00D63E30">
        <w:rPr>
          <w:rFonts w:ascii="Times New Roman" w:eastAsia="Times New Roman" w:hAnsi="Times New Roman" w:cs="Times New Roman"/>
          <w:sz w:val="24"/>
        </w:rPr>
        <w:t xml:space="preserve"> pa nodokļu veidiem</w:t>
      </w:r>
      <w:r w:rsidR="00AD7DBB" w:rsidRPr="00D63E30">
        <w:rPr>
          <w:rFonts w:ascii="Times New Roman" w:eastAsia="Times New Roman" w:hAnsi="Times New Roman" w:cs="Times New Roman"/>
          <w:sz w:val="24"/>
        </w:rPr>
        <w:t>, ja nodokļu maksātājs iesniegumā ir norādījis lūgumu nodokļu administrācijai pieņemt lēmumu par termiņa pagarinājuma piešķiršanu NAP ietvaros.</w:t>
      </w:r>
    </w:p>
    <w:p w:rsidR="00763E49" w:rsidRPr="00D63E30" w:rsidRDefault="00763E49" w:rsidP="00413F2C">
      <w:pPr>
        <w:spacing w:after="0" w:line="240" w:lineRule="auto"/>
        <w:jc w:val="both"/>
        <w:rPr>
          <w:rFonts w:ascii="Times New Roman" w:eastAsia="Times New Roman" w:hAnsi="Times New Roman" w:cs="Times New Roman"/>
          <w:sz w:val="24"/>
        </w:rPr>
      </w:pPr>
    </w:p>
    <w:p w:rsidR="00D67E6E" w:rsidRPr="00C01653" w:rsidRDefault="00D05D5A" w:rsidP="00413F2C">
      <w:p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 xml:space="preserve">Nokavējuma nauda NAP pamatparādam NAP periodā tiek aprēķināta vispārējā kārtībā. </w:t>
      </w:r>
      <w:r w:rsidR="00D67E6E" w:rsidRPr="00D63E30">
        <w:rPr>
          <w:rFonts w:ascii="Times New Roman" w:eastAsia="Times New Roman" w:hAnsi="Times New Roman" w:cs="Times New Roman"/>
          <w:sz w:val="24"/>
        </w:rPr>
        <w:t xml:space="preserve">Nokavējuma nauda </w:t>
      </w:r>
      <w:r w:rsidR="00085F1A" w:rsidRPr="00D63E30">
        <w:rPr>
          <w:rFonts w:ascii="Times New Roman" w:eastAsia="Times New Roman" w:hAnsi="Times New Roman" w:cs="Times New Roman"/>
          <w:sz w:val="24"/>
        </w:rPr>
        <w:t xml:space="preserve">pilnā apmērā </w:t>
      </w:r>
      <w:r w:rsidR="00D67E6E" w:rsidRPr="00D63E30">
        <w:rPr>
          <w:rFonts w:ascii="Times New Roman" w:eastAsia="Times New Roman" w:hAnsi="Times New Roman" w:cs="Times New Roman"/>
          <w:sz w:val="24"/>
        </w:rPr>
        <w:t xml:space="preserve">un </w:t>
      </w:r>
      <w:r w:rsidR="00085F1A" w:rsidRPr="00D63E30">
        <w:rPr>
          <w:rFonts w:ascii="Times New Roman" w:eastAsia="Times New Roman" w:hAnsi="Times New Roman" w:cs="Times New Roman"/>
          <w:sz w:val="24"/>
        </w:rPr>
        <w:t xml:space="preserve">90% </w:t>
      </w:r>
      <w:r w:rsidR="00D67E6E" w:rsidRPr="00D63E30">
        <w:rPr>
          <w:rFonts w:ascii="Times New Roman" w:eastAsia="Times New Roman" w:hAnsi="Times New Roman" w:cs="Times New Roman"/>
          <w:sz w:val="24"/>
        </w:rPr>
        <w:t>soda nauda</w:t>
      </w:r>
      <w:r w:rsidR="00085F1A" w:rsidRPr="00D63E30">
        <w:rPr>
          <w:rFonts w:ascii="Times New Roman" w:eastAsia="Times New Roman" w:hAnsi="Times New Roman" w:cs="Times New Roman"/>
          <w:sz w:val="24"/>
        </w:rPr>
        <w:t>s</w:t>
      </w:r>
      <w:r w:rsidR="00D67E6E" w:rsidRPr="00D63E30">
        <w:rPr>
          <w:rFonts w:ascii="Times New Roman" w:eastAsia="Times New Roman" w:hAnsi="Times New Roman" w:cs="Times New Roman"/>
          <w:sz w:val="24"/>
        </w:rPr>
        <w:t xml:space="preserve"> tiek dzēstas </w:t>
      </w:r>
      <w:r w:rsidR="00404B76" w:rsidRPr="00D63E30">
        <w:rPr>
          <w:rFonts w:ascii="Times New Roman" w:eastAsia="Times New Roman" w:hAnsi="Times New Roman" w:cs="Times New Roman"/>
          <w:sz w:val="24"/>
        </w:rPr>
        <w:t>pēc</w:t>
      </w:r>
      <w:r w:rsidR="00404B76">
        <w:rPr>
          <w:rFonts w:ascii="Times New Roman" w:eastAsia="Times New Roman" w:hAnsi="Times New Roman" w:cs="Times New Roman"/>
          <w:sz w:val="24"/>
        </w:rPr>
        <w:t xml:space="preserve"> pamatparāda </w:t>
      </w:r>
      <w:r w:rsidR="00085F1A">
        <w:rPr>
          <w:rFonts w:ascii="Times New Roman" w:eastAsia="Times New Roman" w:hAnsi="Times New Roman" w:cs="Times New Roman"/>
          <w:sz w:val="24"/>
        </w:rPr>
        <w:t xml:space="preserve">un 10% soda naudas </w:t>
      </w:r>
      <w:r w:rsidR="00404B76">
        <w:rPr>
          <w:rFonts w:ascii="Times New Roman" w:eastAsia="Times New Roman" w:hAnsi="Times New Roman" w:cs="Times New Roman"/>
          <w:sz w:val="24"/>
        </w:rPr>
        <w:t>pilnīgas samaksas.</w:t>
      </w:r>
    </w:p>
    <w:p w:rsidR="00D63E30" w:rsidRDefault="00D63E30">
      <w:pPr>
        <w:rPr>
          <w:rFonts w:ascii="Times New Roman" w:eastAsia="Times New Roman" w:hAnsi="Times New Roman" w:cs="Times New Roman"/>
          <w:sz w:val="24"/>
        </w:rPr>
      </w:pPr>
      <w:r>
        <w:rPr>
          <w:rFonts w:ascii="Times New Roman" w:eastAsia="Times New Roman" w:hAnsi="Times New Roman" w:cs="Times New Roman"/>
          <w:sz w:val="24"/>
        </w:rPr>
        <w:br w:type="page"/>
      </w:r>
    </w:p>
    <w:p w:rsidR="00D05D5A" w:rsidRPr="00D63E30" w:rsidRDefault="00D05D5A" w:rsidP="00413F2C">
      <w:pPr>
        <w:spacing w:after="0" w:line="240" w:lineRule="auto"/>
        <w:jc w:val="both"/>
        <w:rPr>
          <w:rFonts w:ascii="Times New Roman" w:eastAsia="Times New Roman" w:hAnsi="Times New Roman" w:cs="Times New Roman"/>
          <w:b/>
          <w:sz w:val="24"/>
        </w:rPr>
      </w:pPr>
      <w:r w:rsidRPr="00D63E30">
        <w:rPr>
          <w:rFonts w:ascii="Times New Roman" w:eastAsia="Times New Roman" w:hAnsi="Times New Roman" w:cs="Times New Roman"/>
          <w:b/>
          <w:sz w:val="24"/>
        </w:rPr>
        <w:lastRenderedPageBreak/>
        <w:t>Nodokļu maksājumu attiecināšanas kārtība</w:t>
      </w:r>
    </w:p>
    <w:p w:rsidR="00D05D5A" w:rsidRDefault="00D05D5A" w:rsidP="00413F2C">
      <w:pPr>
        <w:spacing w:after="0" w:line="240" w:lineRule="auto"/>
        <w:jc w:val="both"/>
        <w:rPr>
          <w:rFonts w:ascii="Times New Roman" w:eastAsia="Times New Roman" w:hAnsi="Times New Roman" w:cs="Times New Roman"/>
          <w:b/>
          <w:sz w:val="24"/>
          <w:u w:val="single"/>
        </w:rPr>
      </w:pPr>
    </w:p>
    <w:p w:rsidR="00D05D5A" w:rsidRPr="00D63E30" w:rsidRDefault="00D05D5A" w:rsidP="00413F2C">
      <w:pPr>
        <w:spacing w:after="0" w:line="240" w:lineRule="auto"/>
        <w:jc w:val="both"/>
        <w:rPr>
          <w:rFonts w:ascii="Times New Roman" w:eastAsia="Times New Roman" w:hAnsi="Times New Roman" w:cs="Times New Roman"/>
          <w:sz w:val="24"/>
        </w:rPr>
      </w:pPr>
      <w:r w:rsidRPr="00D63E30">
        <w:rPr>
          <w:rFonts w:ascii="Times New Roman" w:eastAsia="Times New Roman" w:hAnsi="Times New Roman" w:cs="Times New Roman"/>
          <w:sz w:val="24"/>
        </w:rPr>
        <w:t>Nodokļu administrācija novirza nodokļu maksājumus saskaņā ar maksājuma uzdevuma mērķa laukā norādītajiem rekvizītiem. Ja mērķa laukā norādītie rekvizīti ir aizpildīti neprecīzi vai nav aizpildīti, nodokļu administrācija novirza maksājumus vispārējā kārtībā.</w:t>
      </w:r>
    </w:p>
    <w:p w:rsidR="00D05D5A" w:rsidRPr="00322B78" w:rsidRDefault="00D05D5A" w:rsidP="00413F2C">
      <w:pPr>
        <w:spacing w:after="0" w:line="240" w:lineRule="auto"/>
        <w:jc w:val="both"/>
        <w:rPr>
          <w:rFonts w:ascii="Times New Roman" w:eastAsia="Times New Roman" w:hAnsi="Times New Roman" w:cs="Times New Roman"/>
          <w:sz w:val="24"/>
        </w:rPr>
      </w:pPr>
    </w:p>
    <w:p w:rsidR="009915A8" w:rsidRPr="00322B78" w:rsidRDefault="009915A8" w:rsidP="00413F2C">
      <w:pPr>
        <w:spacing w:after="0" w:line="240" w:lineRule="auto"/>
        <w:jc w:val="both"/>
        <w:rPr>
          <w:rFonts w:ascii="Times New Roman" w:eastAsia="Times New Roman" w:hAnsi="Times New Roman" w:cs="Times New Roman"/>
          <w:sz w:val="24"/>
        </w:rPr>
      </w:pPr>
    </w:p>
    <w:p w:rsidR="00F0237D" w:rsidRPr="00C01653" w:rsidRDefault="00F0237D" w:rsidP="00413F2C">
      <w:pPr>
        <w:spacing w:after="0" w:line="240" w:lineRule="auto"/>
        <w:jc w:val="both"/>
        <w:rPr>
          <w:rFonts w:ascii="Times New Roman" w:eastAsia="Times New Roman" w:hAnsi="Times New Roman" w:cs="Times New Roman"/>
          <w:b/>
          <w:sz w:val="24"/>
        </w:rPr>
      </w:pPr>
      <w:r w:rsidRPr="00C01653">
        <w:rPr>
          <w:rFonts w:ascii="Times New Roman" w:eastAsia="Times New Roman" w:hAnsi="Times New Roman" w:cs="Times New Roman"/>
          <w:b/>
          <w:sz w:val="24"/>
        </w:rPr>
        <w:t>Termiņa pagarinājumi</w:t>
      </w:r>
      <w:r w:rsidR="00B624C9">
        <w:rPr>
          <w:rFonts w:ascii="Times New Roman" w:eastAsia="Times New Roman" w:hAnsi="Times New Roman" w:cs="Times New Roman"/>
          <w:b/>
          <w:sz w:val="24"/>
        </w:rPr>
        <w:t xml:space="preserve"> NAP ietvaros</w:t>
      </w:r>
    </w:p>
    <w:p w:rsidR="00F0237D" w:rsidRPr="00C01653" w:rsidRDefault="00F0237D" w:rsidP="00413F2C">
      <w:pPr>
        <w:spacing w:after="0" w:line="240" w:lineRule="auto"/>
        <w:jc w:val="both"/>
        <w:rPr>
          <w:rFonts w:ascii="Times New Roman" w:eastAsia="Times New Roman" w:hAnsi="Times New Roman" w:cs="Times New Roman"/>
          <w:sz w:val="24"/>
        </w:rPr>
      </w:pPr>
    </w:p>
    <w:p w:rsidR="00B624C9" w:rsidRDefault="004024CD" w:rsidP="00413F2C">
      <w:pPr>
        <w:spacing w:after="0" w:line="240" w:lineRule="auto"/>
        <w:jc w:val="both"/>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 xml:space="preserve">Nodokļu administrācija informē nodokļu maksātāju par uz </w:t>
      </w:r>
      <w:r w:rsidR="00E30E9D" w:rsidRPr="00C01653">
        <w:rPr>
          <w:rFonts w:ascii="Times New Roman" w:eastAsia="Times New Roman" w:hAnsi="Times New Roman" w:cs="Times New Roman"/>
          <w:color w:val="000000"/>
          <w:sz w:val="24"/>
          <w:szCs w:val="24"/>
          <w:lang w:eastAsia="lv-LV"/>
        </w:rPr>
        <w:t xml:space="preserve">NAP </w:t>
      </w:r>
      <w:r w:rsidRPr="00C01653">
        <w:rPr>
          <w:rFonts w:ascii="Times New Roman" w:eastAsia="Times New Roman" w:hAnsi="Times New Roman" w:cs="Times New Roman"/>
          <w:color w:val="000000"/>
          <w:sz w:val="24"/>
          <w:szCs w:val="24"/>
          <w:lang w:eastAsia="lv-LV"/>
        </w:rPr>
        <w:t>attiecināmo pamatparāda summu sadalīj</w:t>
      </w:r>
      <w:r w:rsidR="00743537" w:rsidRPr="00C01653">
        <w:rPr>
          <w:rFonts w:ascii="Times New Roman" w:eastAsia="Times New Roman" w:hAnsi="Times New Roman" w:cs="Times New Roman"/>
          <w:color w:val="000000"/>
          <w:sz w:val="24"/>
          <w:szCs w:val="24"/>
          <w:lang w:eastAsia="lv-LV"/>
        </w:rPr>
        <w:t xml:space="preserve">umā pa nodokļu </w:t>
      </w:r>
      <w:r w:rsidR="00E752FA" w:rsidRPr="00C01653">
        <w:rPr>
          <w:rFonts w:ascii="Times New Roman" w:eastAsia="Times New Roman" w:hAnsi="Times New Roman" w:cs="Times New Roman"/>
          <w:color w:val="000000"/>
          <w:sz w:val="24"/>
          <w:szCs w:val="24"/>
          <w:lang w:eastAsia="lv-LV"/>
        </w:rPr>
        <w:t xml:space="preserve">maksājumu </w:t>
      </w:r>
      <w:r w:rsidR="00743537" w:rsidRPr="00C01653">
        <w:rPr>
          <w:rFonts w:ascii="Times New Roman" w:eastAsia="Times New Roman" w:hAnsi="Times New Roman" w:cs="Times New Roman"/>
          <w:color w:val="000000"/>
          <w:sz w:val="24"/>
          <w:szCs w:val="24"/>
          <w:lang w:eastAsia="lv-LV"/>
        </w:rPr>
        <w:t>veidiem un norāda</w:t>
      </w:r>
      <w:r w:rsidRPr="00C01653">
        <w:rPr>
          <w:rFonts w:ascii="Times New Roman" w:eastAsia="Times New Roman" w:hAnsi="Times New Roman" w:cs="Times New Roman"/>
          <w:color w:val="000000"/>
          <w:sz w:val="24"/>
          <w:szCs w:val="24"/>
          <w:lang w:eastAsia="lv-LV"/>
        </w:rPr>
        <w:t xml:space="preserve"> attiecīgos kontus, kuros veicami maksājumi. </w:t>
      </w:r>
      <w:r w:rsidR="00E752FA" w:rsidRPr="00C01653">
        <w:rPr>
          <w:rFonts w:ascii="Times New Roman" w:eastAsia="Times New Roman" w:hAnsi="Times New Roman" w:cs="Times New Roman"/>
          <w:color w:val="000000"/>
          <w:sz w:val="24"/>
          <w:szCs w:val="24"/>
          <w:lang w:eastAsia="lv-LV"/>
        </w:rPr>
        <w:t xml:space="preserve">Ja nodokļu maksātāja </w:t>
      </w:r>
      <w:r w:rsidR="00E30E9D" w:rsidRPr="00C01653">
        <w:rPr>
          <w:rFonts w:ascii="Times New Roman" w:eastAsia="Times New Roman" w:hAnsi="Times New Roman" w:cs="Times New Roman"/>
          <w:color w:val="000000"/>
          <w:sz w:val="24"/>
          <w:szCs w:val="24"/>
          <w:lang w:eastAsia="lv-LV"/>
        </w:rPr>
        <w:t xml:space="preserve">NAP </w:t>
      </w:r>
      <w:r w:rsidR="00E752FA" w:rsidRPr="00C01653">
        <w:rPr>
          <w:rFonts w:ascii="Times New Roman" w:eastAsia="Times New Roman" w:hAnsi="Times New Roman" w:cs="Times New Roman"/>
          <w:color w:val="000000"/>
          <w:sz w:val="24"/>
          <w:szCs w:val="24"/>
          <w:lang w:eastAsia="lv-LV"/>
        </w:rPr>
        <w:t xml:space="preserve">pamatparāds </w:t>
      </w:r>
      <w:r w:rsidR="00B624C9">
        <w:rPr>
          <w:rFonts w:ascii="Times New Roman" w:eastAsia="Times New Roman" w:hAnsi="Times New Roman" w:cs="Times New Roman"/>
          <w:color w:val="000000"/>
          <w:sz w:val="24"/>
          <w:szCs w:val="24"/>
          <w:lang w:eastAsia="lv-LV"/>
        </w:rPr>
        <w:t xml:space="preserve">vienā nodokļu veidā </w:t>
      </w:r>
      <w:r w:rsidR="00E752FA" w:rsidRPr="00C01653">
        <w:rPr>
          <w:rFonts w:ascii="Times New Roman" w:eastAsia="Times New Roman" w:hAnsi="Times New Roman" w:cs="Times New Roman"/>
          <w:color w:val="000000"/>
          <w:sz w:val="24"/>
          <w:szCs w:val="24"/>
          <w:lang w:eastAsia="lv-LV"/>
        </w:rPr>
        <w:t>ir lielāks par 100.0</w:t>
      </w:r>
      <w:r w:rsidR="00B624C9">
        <w:rPr>
          <w:rFonts w:ascii="Times New Roman" w:eastAsia="Times New Roman" w:hAnsi="Times New Roman" w:cs="Times New Roman"/>
          <w:color w:val="000000"/>
          <w:sz w:val="24"/>
          <w:szCs w:val="24"/>
          <w:lang w:eastAsia="lv-LV"/>
        </w:rPr>
        <w:t>1</w:t>
      </w:r>
      <w:r w:rsidR="00E752FA" w:rsidRPr="00C01653">
        <w:rPr>
          <w:rFonts w:ascii="Times New Roman" w:eastAsia="Times New Roman" w:hAnsi="Times New Roman" w:cs="Times New Roman"/>
          <w:color w:val="000000"/>
          <w:sz w:val="24"/>
          <w:szCs w:val="24"/>
          <w:lang w:eastAsia="lv-LV"/>
        </w:rPr>
        <w:t> Ls</w:t>
      </w:r>
      <w:r w:rsidR="00B624C9">
        <w:rPr>
          <w:rFonts w:ascii="Times New Roman" w:eastAsia="Times New Roman" w:hAnsi="Times New Roman" w:cs="Times New Roman"/>
          <w:color w:val="000000"/>
          <w:sz w:val="24"/>
          <w:szCs w:val="24"/>
          <w:lang w:eastAsia="lv-LV"/>
        </w:rPr>
        <w:t xml:space="preserve"> fiziskai personai jeb 500.01 Ls juridiskai personai</w:t>
      </w:r>
      <w:r w:rsidR="00E752FA" w:rsidRPr="00C01653">
        <w:rPr>
          <w:rFonts w:ascii="Times New Roman" w:eastAsia="Times New Roman" w:hAnsi="Times New Roman" w:cs="Times New Roman"/>
          <w:color w:val="000000"/>
          <w:sz w:val="24"/>
          <w:szCs w:val="24"/>
          <w:lang w:eastAsia="lv-LV"/>
        </w:rPr>
        <w:t>, ta</w:t>
      </w:r>
      <w:r w:rsidR="00B624C9">
        <w:rPr>
          <w:rFonts w:ascii="Times New Roman" w:eastAsia="Times New Roman" w:hAnsi="Times New Roman" w:cs="Times New Roman"/>
          <w:color w:val="000000"/>
          <w:sz w:val="24"/>
          <w:szCs w:val="24"/>
          <w:lang w:eastAsia="lv-LV"/>
        </w:rPr>
        <w:t>i</w:t>
      </w:r>
      <w:r w:rsidR="00E752FA" w:rsidRPr="00C01653">
        <w:rPr>
          <w:rFonts w:ascii="Times New Roman" w:eastAsia="Times New Roman" w:hAnsi="Times New Roman" w:cs="Times New Roman"/>
          <w:color w:val="000000"/>
          <w:sz w:val="24"/>
          <w:szCs w:val="24"/>
          <w:lang w:eastAsia="lv-LV"/>
        </w:rPr>
        <w:t xml:space="preserve"> ir iespēja lūgt nodokļu administrāciju izskatīt iespēju </w:t>
      </w:r>
      <w:r w:rsidR="00BD396C">
        <w:rPr>
          <w:rFonts w:ascii="Times New Roman" w:eastAsia="Times New Roman" w:hAnsi="Times New Roman" w:cs="Times New Roman"/>
          <w:color w:val="000000"/>
          <w:sz w:val="24"/>
          <w:szCs w:val="24"/>
          <w:lang w:eastAsia="lv-LV"/>
        </w:rPr>
        <w:t>pieņemt lēmumu</w:t>
      </w:r>
      <w:r w:rsidR="002E0CBE">
        <w:rPr>
          <w:rFonts w:ascii="Times New Roman" w:eastAsia="Times New Roman" w:hAnsi="Times New Roman" w:cs="Times New Roman"/>
          <w:color w:val="000000"/>
          <w:sz w:val="24"/>
          <w:szCs w:val="24"/>
          <w:lang w:eastAsia="lv-LV"/>
        </w:rPr>
        <w:t xml:space="preserve"> </w:t>
      </w:r>
      <w:r w:rsidR="00E752FA" w:rsidRPr="00C01653">
        <w:rPr>
          <w:rFonts w:ascii="Times New Roman" w:eastAsia="Times New Roman" w:hAnsi="Times New Roman" w:cs="Times New Roman"/>
          <w:color w:val="000000"/>
          <w:sz w:val="24"/>
          <w:szCs w:val="24"/>
          <w:lang w:eastAsia="lv-LV"/>
        </w:rPr>
        <w:t>par termiņa pagarinājum</w:t>
      </w:r>
      <w:r w:rsidR="00B624C9">
        <w:rPr>
          <w:rFonts w:ascii="Times New Roman" w:eastAsia="Times New Roman" w:hAnsi="Times New Roman" w:cs="Times New Roman"/>
          <w:color w:val="000000"/>
          <w:sz w:val="24"/>
          <w:szCs w:val="24"/>
          <w:lang w:eastAsia="lv-LV"/>
        </w:rPr>
        <w:t>a piešķiršanu</w:t>
      </w:r>
      <w:r w:rsidR="00E752FA" w:rsidRPr="00C01653">
        <w:rPr>
          <w:rFonts w:ascii="Times New Roman" w:eastAsia="Times New Roman" w:hAnsi="Times New Roman" w:cs="Times New Roman"/>
          <w:color w:val="000000"/>
          <w:sz w:val="24"/>
          <w:szCs w:val="24"/>
          <w:lang w:eastAsia="lv-LV"/>
        </w:rPr>
        <w:t>.</w:t>
      </w:r>
    </w:p>
    <w:p w:rsidR="002E782A" w:rsidRPr="00C01653" w:rsidRDefault="002E782A" w:rsidP="00413F2C">
      <w:pPr>
        <w:spacing w:after="0" w:line="240" w:lineRule="auto"/>
        <w:jc w:val="both"/>
        <w:rPr>
          <w:rFonts w:ascii="Times New Roman" w:eastAsia="Times New Roman" w:hAnsi="Times New Roman" w:cs="Times New Roman"/>
          <w:color w:val="000000"/>
          <w:sz w:val="24"/>
          <w:szCs w:val="24"/>
          <w:lang w:eastAsia="lv-LV"/>
        </w:rPr>
      </w:pPr>
    </w:p>
    <w:p w:rsidR="00B624C9" w:rsidRDefault="002E782A"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Nodokļu maksātājs var lūgt nodokļu administrāciju </w:t>
      </w:r>
      <w:r w:rsidR="00086FB2" w:rsidRPr="00C01653">
        <w:rPr>
          <w:rFonts w:ascii="Times New Roman" w:eastAsia="Times New Roman" w:hAnsi="Times New Roman" w:cs="Times New Roman"/>
          <w:color w:val="000000"/>
          <w:sz w:val="24"/>
          <w:szCs w:val="24"/>
          <w:lang w:eastAsia="lv-LV"/>
        </w:rPr>
        <w:t xml:space="preserve">izskatīt iespēju </w:t>
      </w:r>
      <w:r w:rsidR="00BD396C">
        <w:rPr>
          <w:rFonts w:ascii="Times New Roman" w:eastAsia="Times New Roman" w:hAnsi="Times New Roman" w:cs="Times New Roman"/>
          <w:color w:val="000000"/>
          <w:sz w:val="24"/>
          <w:szCs w:val="24"/>
          <w:lang w:eastAsia="lv-LV"/>
        </w:rPr>
        <w:t>pieņemt lēmumu</w:t>
      </w:r>
      <w:r w:rsidR="002E0CBE">
        <w:rPr>
          <w:rFonts w:ascii="Times New Roman" w:eastAsia="Times New Roman" w:hAnsi="Times New Roman" w:cs="Times New Roman"/>
          <w:color w:val="000000"/>
          <w:sz w:val="24"/>
          <w:szCs w:val="24"/>
          <w:lang w:eastAsia="lv-LV"/>
        </w:rPr>
        <w:t xml:space="preserve"> </w:t>
      </w:r>
      <w:r w:rsidR="00086FB2" w:rsidRPr="00C01653">
        <w:rPr>
          <w:rFonts w:ascii="Times New Roman" w:eastAsia="Times New Roman" w:hAnsi="Times New Roman" w:cs="Times New Roman"/>
          <w:color w:val="000000"/>
          <w:sz w:val="24"/>
          <w:szCs w:val="24"/>
          <w:lang w:eastAsia="lv-LV"/>
        </w:rPr>
        <w:t>par termiņa pagarinājumu</w:t>
      </w:r>
      <w:r w:rsidRPr="00C01653">
        <w:rPr>
          <w:rFonts w:ascii="Times New Roman" w:eastAsia="Times New Roman" w:hAnsi="Times New Roman" w:cs="Times New Roman"/>
          <w:sz w:val="24"/>
        </w:rPr>
        <w:t xml:space="preserve">, paredzot, ka pamatparāds pilnā apmērā tiks segts ne vēlāk kā līdz </w:t>
      </w:r>
      <w:r w:rsidR="000E61A1" w:rsidRPr="00C01653">
        <w:rPr>
          <w:rFonts w:ascii="Times New Roman" w:eastAsia="Times New Roman" w:hAnsi="Times New Roman" w:cs="Times New Roman"/>
          <w:sz w:val="24"/>
        </w:rPr>
        <w:t xml:space="preserve">90.dienas + </w:t>
      </w:r>
      <w:r w:rsidR="00B624C9">
        <w:rPr>
          <w:rFonts w:ascii="Times New Roman" w:eastAsia="Times New Roman" w:hAnsi="Times New Roman" w:cs="Times New Roman"/>
          <w:sz w:val="24"/>
        </w:rPr>
        <w:t>60</w:t>
      </w:r>
      <w:r w:rsidR="000E61A1" w:rsidRPr="00C01653">
        <w:rPr>
          <w:rFonts w:ascii="Times New Roman" w:eastAsia="Times New Roman" w:hAnsi="Times New Roman" w:cs="Times New Roman"/>
          <w:sz w:val="24"/>
        </w:rPr>
        <w:t xml:space="preserve"> mēnešu beigām</w:t>
      </w:r>
      <w:r w:rsidRPr="00C01653">
        <w:rPr>
          <w:rFonts w:ascii="Times New Roman" w:eastAsia="Times New Roman" w:hAnsi="Times New Roman" w:cs="Times New Roman"/>
          <w:sz w:val="24"/>
        </w:rPr>
        <w:t xml:space="preserve">. </w:t>
      </w:r>
    </w:p>
    <w:p w:rsidR="005D5908" w:rsidRDefault="005D5908" w:rsidP="00413F2C">
      <w:pPr>
        <w:spacing w:after="0" w:line="240" w:lineRule="auto"/>
        <w:jc w:val="both"/>
        <w:rPr>
          <w:rFonts w:ascii="Times New Roman" w:eastAsia="Times New Roman" w:hAnsi="Times New Roman" w:cs="Times New Roman"/>
          <w:sz w:val="24"/>
        </w:rPr>
      </w:pPr>
    </w:p>
    <w:p w:rsidR="002E782A" w:rsidRPr="00C01653" w:rsidRDefault="002E782A"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Gadījumā, ja maksājumu grafiks netiek ievērots, pēc trešā maksājuma </w:t>
      </w:r>
      <w:r w:rsidR="00B624C9">
        <w:rPr>
          <w:rFonts w:ascii="Times New Roman" w:eastAsia="Times New Roman" w:hAnsi="Times New Roman" w:cs="Times New Roman"/>
          <w:sz w:val="24"/>
        </w:rPr>
        <w:t>neveikšanas</w:t>
      </w:r>
      <w:r w:rsidRPr="00C01653">
        <w:rPr>
          <w:rFonts w:ascii="Times New Roman" w:eastAsia="Times New Roman" w:hAnsi="Times New Roman" w:cs="Times New Roman"/>
          <w:sz w:val="24"/>
        </w:rPr>
        <w:t xml:space="preserve">, </w:t>
      </w:r>
      <w:r w:rsidR="00851421"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 xml:space="preserve">ietvaros </w:t>
      </w:r>
      <w:r w:rsidR="00BD396C">
        <w:rPr>
          <w:rFonts w:ascii="Times New Roman" w:eastAsia="Times New Roman" w:hAnsi="Times New Roman" w:cs="Times New Roman"/>
          <w:sz w:val="24"/>
        </w:rPr>
        <w:t>pieņemtais lēmums par</w:t>
      </w:r>
      <w:r w:rsidR="009E1F6C">
        <w:rPr>
          <w:rFonts w:ascii="Times New Roman" w:eastAsia="Times New Roman" w:hAnsi="Times New Roman" w:cs="Times New Roman"/>
          <w:sz w:val="24"/>
        </w:rPr>
        <w:t xml:space="preserve"> </w:t>
      </w:r>
      <w:r w:rsidRPr="00C01653">
        <w:rPr>
          <w:rFonts w:ascii="Times New Roman" w:eastAsia="Times New Roman" w:hAnsi="Times New Roman" w:cs="Times New Roman"/>
          <w:sz w:val="24"/>
        </w:rPr>
        <w:t>termiņa pagarinājuma</w:t>
      </w:r>
      <w:r w:rsidR="00BD396C">
        <w:rPr>
          <w:rFonts w:ascii="Times New Roman" w:eastAsia="Times New Roman" w:hAnsi="Times New Roman" w:cs="Times New Roman"/>
          <w:sz w:val="24"/>
        </w:rPr>
        <w:t xml:space="preserve"> piešķiršanu</w:t>
      </w:r>
      <w:r w:rsidRPr="00C01653">
        <w:rPr>
          <w:rFonts w:ascii="Times New Roman" w:eastAsia="Times New Roman" w:hAnsi="Times New Roman" w:cs="Times New Roman"/>
          <w:sz w:val="24"/>
        </w:rPr>
        <w:t xml:space="preserve"> zaudē spēku un pamatparāda atlikumam ir aprēķināma nokavējuma nauda pilnā apmērā (0.05% dienā) no parāda rašanās brīža</w:t>
      </w:r>
      <w:r w:rsidR="00DE4A14">
        <w:rPr>
          <w:rFonts w:ascii="Times New Roman" w:eastAsia="Times New Roman" w:hAnsi="Times New Roman" w:cs="Times New Roman"/>
          <w:sz w:val="24"/>
        </w:rPr>
        <w:t>, saskaņā ar likuma „Par nodokļiem un nodevām” 29.panta otro daļu</w:t>
      </w:r>
      <w:r w:rsidRPr="00C01653">
        <w:rPr>
          <w:rFonts w:ascii="Times New Roman" w:eastAsia="Times New Roman" w:hAnsi="Times New Roman" w:cs="Times New Roman"/>
          <w:sz w:val="24"/>
        </w:rPr>
        <w:t xml:space="preserve"> līdz </w:t>
      </w:r>
      <w:r w:rsidR="00E24A0B">
        <w:rPr>
          <w:rFonts w:ascii="Times New Roman" w:eastAsia="Times New Roman" w:hAnsi="Times New Roman" w:cs="Times New Roman"/>
          <w:sz w:val="24"/>
        </w:rPr>
        <w:t xml:space="preserve">NAP </w:t>
      </w:r>
      <w:r w:rsidR="000E61A1" w:rsidRPr="00C01653">
        <w:rPr>
          <w:rFonts w:ascii="Times New Roman" w:eastAsia="Times New Roman" w:hAnsi="Times New Roman" w:cs="Times New Roman"/>
          <w:sz w:val="24"/>
        </w:rPr>
        <w:t>90.dienai</w:t>
      </w:r>
      <w:r w:rsidRPr="00C01653">
        <w:rPr>
          <w:rFonts w:ascii="Times New Roman" w:eastAsia="Times New Roman" w:hAnsi="Times New Roman" w:cs="Times New Roman"/>
          <w:sz w:val="24"/>
        </w:rPr>
        <w:t xml:space="preserve"> un 0.07% dienā pēc</w:t>
      </w:r>
      <w:r w:rsidR="005D5908">
        <w:rPr>
          <w:rFonts w:ascii="Times New Roman" w:eastAsia="Times New Roman" w:hAnsi="Times New Roman" w:cs="Times New Roman"/>
          <w:sz w:val="24"/>
        </w:rPr>
        <w:t xml:space="preserve"> </w:t>
      </w:r>
      <w:r w:rsidR="00E24A0B">
        <w:rPr>
          <w:rFonts w:ascii="Times New Roman" w:eastAsia="Times New Roman" w:hAnsi="Times New Roman" w:cs="Times New Roman"/>
          <w:sz w:val="24"/>
        </w:rPr>
        <w:t xml:space="preserve">NAP </w:t>
      </w:r>
      <w:r w:rsidR="000E61A1" w:rsidRPr="00C01653">
        <w:rPr>
          <w:rFonts w:ascii="Times New Roman" w:eastAsia="Times New Roman" w:hAnsi="Times New Roman" w:cs="Times New Roman"/>
          <w:sz w:val="24"/>
        </w:rPr>
        <w:t>90.dienas</w:t>
      </w:r>
      <w:r w:rsidRPr="00C01653">
        <w:rPr>
          <w:rFonts w:ascii="Times New Roman" w:eastAsia="Times New Roman" w:hAnsi="Times New Roman" w:cs="Times New Roman"/>
          <w:sz w:val="24"/>
        </w:rPr>
        <w:t>.</w:t>
      </w:r>
    </w:p>
    <w:p w:rsidR="00B624C9" w:rsidRDefault="00B624C9" w:rsidP="00B624C9">
      <w:pPr>
        <w:spacing w:after="0" w:line="240" w:lineRule="auto"/>
        <w:jc w:val="both"/>
        <w:rPr>
          <w:rFonts w:ascii="Times New Roman" w:eastAsia="Times New Roman" w:hAnsi="Times New Roman" w:cs="Times New Roman"/>
          <w:color w:val="000000"/>
          <w:sz w:val="24"/>
          <w:szCs w:val="24"/>
          <w:lang w:eastAsia="lv-LV"/>
        </w:rPr>
      </w:pPr>
    </w:p>
    <w:p w:rsidR="00B624C9" w:rsidRPr="00D63E30" w:rsidRDefault="00B624C9" w:rsidP="00B624C9">
      <w:pPr>
        <w:pStyle w:val="NoSpacing"/>
        <w:jc w:val="both"/>
        <w:rPr>
          <w:rFonts w:ascii="Times New Roman" w:eastAsia="Times New Roman" w:hAnsi="Times New Roman"/>
          <w:sz w:val="24"/>
        </w:rPr>
      </w:pPr>
      <w:r w:rsidRPr="00D63E30">
        <w:rPr>
          <w:rFonts w:ascii="Times New Roman" w:eastAsia="Times New Roman" w:hAnsi="Times New Roman"/>
          <w:sz w:val="24"/>
        </w:rPr>
        <w:t xml:space="preserve">Nodokļu atbalsta pasākuma ietvaros nodokļu administrācijai </w:t>
      </w:r>
      <w:r w:rsidR="0036777A" w:rsidRPr="00D63E30">
        <w:rPr>
          <w:rFonts w:ascii="Times New Roman" w:eastAsia="Times New Roman" w:hAnsi="Times New Roman"/>
          <w:sz w:val="24"/>
        </w:rPr>
        <w:t>pieņem lēmumu par termiņa pagarinājuma piešķiršanu</w:t>
      </w:r>
      <w:r w:rsidRPr="00D63E30">
        <w:rPr>
          <w:rFonts w:ascii="Times New Roman" w:eastAsia="Times New Roman" w:hAnsi="Times New Roman"/>
          <w:sz w:val="24"/>
        </w:rPr>
        <w:t>, ņemot vērā šādus kritērijus:</w:t>
      </w:r>
    </w:p>
    <w:p w:rsidR="00B624C9" w:rsidRPr="00D63E30" w:rsidRDefault="00B624C9" w:rsidP="00B624C9">
      <w:pPr>
        <w:pStyle w:val="NoSpacing"/>
        <w:jc w:val="both"/>
        <w:rPr>
          <w:rFonts w:ascii="Times New Roman" w:eastAsia="Times New Roman" w:hAnsi="Times New Roman"/>
          <w:sz w:val="24"/>
        </w:rPr>
      </w:pPr>
      <w:r w:rsidRPr="00D63E30">
        <w:rPr>
          <w:rFonts w:ascii="Times New Roman" w:eastAsia="Times New Roman" w:hAnsi="Times New Roman"/>
          <w:sz w:val="24"/>
        </w:rPr>
        <w:t>1) fiziskām personām:</w:t>
      </w:r>
    </w:p>
    <w:p w:rsidR="00B624C9" w:rsidRPr="00D63E30" w:rsidRDefault="00B624C9" w:rsidP="00B624C9">
      <w:pPr>
        <w:pStyle w:val="NoSpacing"/>
        <w:jc w:val="both"/>
        <w:rPr>
          <w:rFonts w:ascii="Times New Roman" w:eastAsia="Times New Roman" w:hAnsi="Times New Roman"/>
          <w:sz w:val="24"/>
        </w:rPr>
      </w:pPr>
      <w:r w:rsidRPr="00D63E30">
        <w:rPr>
          <w:rFonts w:ascii="Times New Roman" w:eastAsia="Times New Roman" w:hAnsi="Times New Roman"/>
          <w:sz w:val="24"/>
        </w:rPr>
        <w:t xml:space="preserve">a) līdz 12 mēnešiem, ja </w:t>
      </w:r>
      <w:r w:rsidR="00FB3CDE" w:rsidRPr="00D63E30">
        <w:rPr>
          <w:rFonts w:ascii="Times New Roman" w:eastAsia="Times New Roman" w:hAnsi="Times New Roman"/>
          <w:sz w:val="24"/>
        </w:rPr>
        <w:t xml:space="preserve">NAP pamatparāds </w:t>
      </w:r>
      <w:r w:rsidRPr="00D63E30">
        <w:rPr>
          <w:rFonts w:ascii="Times New Roman" w:eastAsia="Times New Roman" w:hAnsi="Times New Roman"/>
          <w:sz w:val="24"/>
        </w:rPr>
        <w:t>ir robežās no 100.01 Ls līdz 1 000.00 Ls;</w:t>
      </w:r>
    </w:p>
    <w:p w:rsidR="00FB3CDE" w:rsidRPr="00D63E30" w:rsidRDefault="00FB3CDE" w:rsidP="00B624C9">
      <w:pPr>
        <w:pStyle w:val="NoSpacing"/>
        <w:jc w:val="both"/>
        <w:rPr>
          <w:rFonts w:ascii="Times New Roman" w:eastAsia="Times New Roman" w:hAnsi="Times New Roman"/>
          <w:sz w:val="24"/>
        </w:rPr>
      </w:pPr>
      <w:r w:rsidRPr="00D63E30">
        <w:rPr>
          <w:rFonts w:ascii="Times New Roman" w:eastAsia="Times New Roman" w:hAnsi="Times New Roman"/>
          <w:sz w:val="24"/>
        </w:rPr>
        <w:t>b) līdz 24 mēnešiem, ja NAP pamatparāds ir robežās no 1 000.01 Ls līdz 5 000.00 Ls;</w:t>
      </w:r>
    </w:p>
    <w:p w:rsidR="00B624C9" w:rsidRPr="00D63E30" w:rsidRDefault="00FB3CDE" w:rsidP="00B624C9">
      <w:pPr>
        <w:pStyle w:val="NoSpacing"/>
        <w:jc w:val="both"/>
        <w:rPr>
          <w:rFonts w:ascii="Times New Roman" w:eastAsia="Times New Roman" w:hAnsi="Times New Roman"/>
          <w:sz w:val="24"/>
        </w:rPr>
      </w:pPr>
      <w:r w:rsidRPr="00D63E30">
        <w:rPr>
          <w:rFonts w:ascii="Times New Roman" w:eastAsia="Times New Roman" w:hAnsi="Times New Roman"/>
          <w:sz w:val="24"/>
        </w:rPr>
        <w:t>c</w:t>
      </w:r>
      <w:r w:rsidR="00B624C9" w:rsidRPr="00D63E30">
        <w:rPr>
          <w:rFonts w:ascii="Times New Roman" w:eastAsia="Times New Roman" w:hAnsi="Times New Roman"/>
          <w:sz w:val="24"/>
        </w:rPr>
        <w:t xml:space="preserve">) līdz 36 mēnešiem, ja </w:t>
      </w:r>
      <w:r w:rsidRPr="00D63E30">
        <w:rPr>
          <w:rFonts w:ascii="Times New Roman" w:eastAsia="Times New Roman" w:hAnsi="Times New Roman"/>
          <w:sz w:val="24"/>
        </w:rPr>
        <w:t>NAP pamatparāds</w:t>
      </w:r>
      <w:r w:rsidR="00B624C9" w:rsidRPr="00D63E30">
        <w:rPr>
          <w:rFonts w:ascii="Times New Roman" w:eastAsia="Times New Roman" w:hAnsi="Times New Roman"/>
          <w:sz w:val="24"/>
        </w:rPr>
        <w:t xml:space="preserve"> ir robežās no </w:t>
      </w:r>
      <w:r w:rsidRPr="00D63E30">
        <w:rPr>
          <w:rFonts w:ascii="Times New Roman" w:eastAsia="Times New Roman" w:hAnsi="Times New Roman"/>
          <w:sz w:val="24"/>
        </w:rPr>
        <w:t>5</w:t>
      </w:r>
      <w:r w:rsidR="00B624C9" w:rsidRPr="00D63E30">
        <w:rPr>
          <w:rFonts w:ascii="Times New Roman" w:eastAsia="Times New Roman" w:hAnsi="Times New Roman"/>
          <w:sz w:val="24"/>
        </w:rPr>
        <w:t xml:space="preserve"> 000.01 Ls līdz </w:t>
      </w:r>
      <w:r w:rsidRPr="00D63E30">
        <w:rPr>
          <w:rFonts w:ascii="Times New Roman" w:eastAsia="Times New Roman" w:hAnsi="Times New Roman"/>
          <w:sz w:val="24"/>
        </w:rPr>
        <w:t>10</w:t>
      </w:r>
      <w:r w:rsidR="00B624C9" w:rsidRPr="00D63E30">
        <w:rPr>
          <w:rFonts w:ascii="Times New Roman" w:eastAsia="Times New Roman" w:hAnsi="Times New Roman"/>
          <w:sz w:val="24"/>
        </w:rPr>
        <w:t> 000.00 Ls;</w:t>
      </w:r>
    </w:p>
    <w:p w:rsidR="00FB3CDE" w:rsidRPr="00D63E30" w:rsidRDefault="00FB3CDE" w:rsidP="00B624C9">
      <w:pPr>
        <w:pStyle w:val="NoSpacing"/>
        <w:jc w:val="both"/>
        <w:rPr>
          <w:rFonts w:ascii="Times New Roman" w:eastAsia="Times New Roman" w:hAnsi="Times New Roman"/>
          <w:sz w:val="24"/>
        </w:rPr>
      </w:pPr>
      <w:r w:rsidRPr="00D63E30">
        <w:rPr>
          <w:rFonts w:ascii="Times New Roman" w:eastAsia="Times New Roman" w:hAnsi="Times New Roman"/>
          <w:sz w:val="24"/>
        </w:rPr>
        <w:t>d) līdz 48 mēnešiem, ja NAP pamatparāds ir robežās no 10 000.01 Ls līdz 50 000.00 Ls;</w:t>
      </w:r>
    </w:p>
    <w:p w:rsidR="00B624C9" w:rsidRPr="00D63E30" w:rsidRDefault="00FB3CDE" w:rsidP="00B624C9">
      <w:pPr>
        <w:pStyle w:val="NoSpacing"/>
        <w:jc w:val="both"/>
        <w:rPr>
          <w:rFonts w:ascii="Times New Roman" w:eastAsia="Times New Roman" w:hAnsi="Times New Roman"/>
          <w:sz w:val="24"/>
        </w:rPr>
      </w:pPr>
      <w:r w:rsidRPr="00D63E30">
        <w:rPr>
          <w:rFonts w:ascii="Times New Roman" w:eastAsia="Times New Roman" w:hAnsi="Times New Roman"/>
          <w:sz w:val="24"/>
        </w:rPr>
        <w:t>e</w:t>
      </w:r>
      <w:r w:rsidR="00B624C9" w:rsidRPr="00D63E30">
        <w:rPr>
          <w:rFonts w:ascii="Times New Roman" w:eastAsia="Times New Roman" w:hAnsi="Times New Roman"/>
          <w:sz w:val="24"/>
        </w:rPr>
        <w:t xml:space="preserve">) līdz 60 mēnešiem, ja nodokļu atbalsta pasākuma pamatparāda summa ir lielāka par </w:t>
      </w:r>
      <w:r w:rsidRPr="00D63E30">
        <w:rPr>
          <w:rFonts w:ascii="Times New Roman" w:eastAsia="Times New Roman" w:hAnsi="Times New Roman"/>
          <w:sz w:val="24"/>
        </w:rPr>
        <w:t>5</w:t>
      </w:r>
      <w:r w:rsidR="00B624C9" w:rsidRPr="00D63E30">
        <w:rPr>
          <w:rFonts w:ascii="Times New Roman" w:eastAsia="Times New Roman" w:hAnsi="Times New Roman"/>
          <w:sz w:val="24"/>
        </w:rPr>
        <w:t>0 000.01 Ls;</w:t>
      </w:r>
    </w:p>
    <w:p w:rsidR="00B624C9" w:rsidRPr="00D63E30" w:rsidRDefault="00B624C9" w:rsidP="00B624C9">
      <w:pPr>
        <w:pStyle w:val="NoSpacing"/>
        <w:jc w:val="both"/>
        <w:rPr>
          <w:rFonts w:ascii="Times New Roman" w:eastAsia="Times New Roman" w:hAnsi="Times New Roman"/>
          <w:sz w:val="24"/>
        </w:rPr>
      </w:pPr>
    </w:p>
    <w:p w:rsidR="00B624C9" w:rsidRPr="00D63E30" w:rsidRDefault="00B624C9" w:rsidP="00B624C9">
      <w:pPr>
        <w:pStyle w:val="NoSpacing"/>
        <w:jc w:val="both"/>
        <w:rPr>
          <w:rFonts w:ascii="Times New Roman" w:eastAsia="Times New Roman" w:hAnsi="Times New Roman"/>
          <w:sz w:val="24"/>
        </w:rPr>
      </w:pPr>
      <w:r w:rsidRPr="00D63E30">
        <w:rPr>
          <w:rFonts w:ascii="Times New Roman" w:eastAsia="Times New Roman" w:hAnsi="Times New Roman"/>
          <w:sz w:val="24"/>
        </w:rPr>
        <w:t>2) juridiskām personām:</w:t>
      </w:r>
    </w:p>
    <w:p w:rsidR="00FB3CDE" w:rsidRPr="00D63E30" w:rsidRDefault="00FB3CDE" w:rsidP="00FB3CDE">
      <w:pPr>
        <w:pStyle w:val="NoSpacing"/>
        <w:jc w:val="both"/>
        <w:rPr>
          <w:rFonts w:ascii="Times New Roman" w:eastAsia="Times New Roman" w:hAnsi="Times New Roman"/>
          <w:sz w:val="24"/>
        </w:rPr>
      </w:pPr>
      <w:r w:rsidRPr="00D63E30">
        <w:rPr>
          <w:rFonts w:ascii="Times New Roman" w:eastAsia="Times New Roman" w:hAnsi="Times New Roman"/>
          <w:sz w:val="24"/>
        </w:rPr>
        <w:t xml:space="preserve">a) līdz 12 mēnešiem, ja NAP pamatparāds ir robežās no 500.01 Ls līdz </w:t>
      </w:r>
      <w:r w:rsidR="000F23E6" w:rsidRPr="00D63E30">
        <w:rPr>
          <w:rFonts w:ascii="Times New Roman" w:eastAsia="Times New Roman" w:hAnsi="Times New Roman"/>
          <w:sz w:val="24"/>
        </w:rPr>
        <w:t>5</w:t>
      </w:r>
      <w:r w:rsidRPr="00D63E30">
        <w:rPr>
          <w:rFonts w:ascii="Times New Roman" w:eastAsia="Times New Roman" w:hAnsi="Times New Roman"/>
          <w:sz w:val="24"/>
        </w:rPr>
        <w:t> </w:t>
      </w:r>
      <w:r w:rsidR="000F23E6" w:rsidRPr="00D63E30">
        <w:rPr>
          <w:rFonts w:ascii="Times New Roman" w:eastAsia="Times New Roman" w:hAnsi="Times New Roman"/>
          <w:sz w:val="24"/>
        </w:rPr>
        <w:t>0</w:t>
      </w:r>
      <w:r w:rsidRPr="00D63E30">
        <w:rPr>
          <w:rFonts w:ascii="Times New Roman" w:eastAsia="Times New Roman" w:hAnsi="Times New Roman"/>
          <w:sz w:val="24"/>
        </w:rPr>
        <w:t>00.00 Ls;</w:t>
      </w:r>
    </w:p>
    <w:p w:rsidR="00FB3CDE" w:rsidRPr="00D63E30" w:rsidRDefault="00FB3CDE" w:rsidP="00FB3CDE">
      <w:pPr>
        <w:pStyle w:val="NoSpacing"/>
        <w:jc w:val="both"/>
        <w:rPr>
          <w:rFonts w:ascii="Times New Roman" w:eastAsia="Times New Roman" w:hAnsi="Times New Roman"/>
          <w:sz w:val="24"/>
        </w:rPr>
      </w:pPr>
      <w:r w:rsidRPr="00D63E30">
        <w:rPr>
          <w:rFonts w:ascii="Times New Roman" w:eastAsia="Times New Roman" w:hAnsi="Times New Roman"/>
          <w:sz w:val="24"/>
        </w:rPr>
        <w:t xml:space="preserve">b) līdz 24 mēnešiem, ja NAP pamatparāds ir robežās no </w:t>
      </w:r>
      <w:r w:rsidR="000F23E6" w:rsidRPr="00D63E30">
        <w:rPr>
          <w:rFonts w:ascii="Times New Roman" w:eastAsia="Times New Roman" w:hAnsi="Times New Roman"/>
          <w:sz w:val="24"/>
        </w:rPr>
        <w:t>5</w:t>
      </w:r>
      <w:r w:rsidRPr="00D63E30">
        <w:rPr>
          <w:rFonts w:ascii="Times New Roman" w:eastAsia="Times New Roman" w:hAnsi="Times New Roman"/>
          <w:sz w:val="24"/>
        </w:rPr>
        <w:t> </w:t>
      </w:r>
      <w:r w:rsidR="000F23E6" w:rsidRPr="00D63E30">
        <w:rPr>
          <w:rFonts w:ascii="Times New Roman" w:eastAsia="Times New Roman" w:hAnsi="Times New Roman"/>
          <w:sz w:val="24"/>
        </w:rPr>
        <w:t>0</w:t>
      </w:r>
      <w:r w:rsidRPr="00D63E30">
        <w:rPr>
          <w:rFonts w:ascii="Times New Roman" w:eastAsia="Times New Roman" w:hAnsi="Times New Roman"/>
          <w:sz w:val="24"/>
        </w:rPr>
        <w:t xml:space="preserve">00.01 Ls līdz </w:t>
      </w:r>
      <w:r w:rsidR="000F23E6" w:rsidRPr="00D63E30">
        <w:rPr>
          <w:rFonts w:ascii="Times New Roman" w:eastAsia="Times New Roman" w:hAnsi="Times New Roman"/>
          <w:sz w:val="24"/>
        </w:rPr>
        <w:t>10</w:t>
      </w:r>
      <w:r w:rsidRPr="00D63E30">
        <w:rPr>
          <w:rFonts w:ascii="Times New Roman" w:eastAsia="Times New Roman" w:hAnsi="Times New Roman"/>
          <w:sz w:val="24"/>
        </w:rPr>
        <w:t> 000.00 Ls;</w:t>
      </w:r>
    </w:p>
    <w:p w:rsidR="00FB3CDE" w:rsidRPr="00D63E30" w:rsidRDefault="00FB3CDE" w:rsidP="00FB3CDE">
      <w:pPr>
        <w:pStyle w:val="NoSpacing"/>
        <w:jc w:val="both"/>
        <w:rPr>
          <w:rFonts w:ascii="Times New Roman" w:eastAsia="Times New Roman" w:hAnsi="Times New Roman"/>
          <w:sz w:val="24"/>
        </w:rPr>
      </w:pPr>
      <w:r w:rsidRPr="00D63E30">
        <w:rPr>
          <w:rFonts w:ascii="Times New Roman" w:eastAsia="Times New Roman" w:hAnsi="Times New Roman"/>
          <w:sz w:val="24"/>
        </w:rPr>
        <w:t xml:space="preserve">c) līdz 36 mēnešiem, ja NAP pamatparāds ir robežās no </w:t>
      </w:r>
      <w:r w:rsidR="000F23E6" w:rsidRPr="00D63E30">
        <w:rPr>
          <w:rFonts w:ascii="Times New Roman" w:eastAsia="Times New Roman" w:hAnsi="Times New Roman"/>
          <w:sz w:val="24"/>
        </w:rPr>
        <w:t>10</w:t>
      </w:r>
      <w:r w:rsidRPr="00D63E30">
        <w:rPr>
          <w:rFonts w:ascii="Times New Roman" w:eastAsia="Times New Roman" w:hAnsi="Times New Roman"/>
          <w:sz w:val="24"/>
        </w:rPr>
        <w:t xml:space="preserve"> 000.01 Ls līdz </w:t>
      </w:r>
      <w:r w:rsidR="000F23E6" w:rsidRPr="00D63E30">
        <w:rPr>
          <w:rFonts w:ascii="Times New Roman" w:eastAsia="Times New Roman" w:hAnsi="Times New Roman"/>
          <w:sz w:val="24"/>
        </w:rPr>
        <w:t>25</w:t>
      </w:r>
      <w:r w:rsidRPr="00D63E30">
        <w:rPr>
          <w:rFonts w:ascii="Times New Roman" w:eastAsia="Times New Roman" w:hAnsi="Times New Roman"/>
          <w:sz w:val="24"/>
        </w:rPr>
        <w:t> 000.00 Ls;</w:t>
      </w:r>
    </w:p>
    <w:p w:rsidR="00FB3CDE" w:rsidRPr="00D63E30" w:rsidRDefault="00FB3CDE" w:rsidP="00FB3CDE">
      <w:pPr>
        <w:pStyle w:val="NoSpacing"/>
        <w:jc w:val="both"/>
        <w:rPr>
          <w:rFonts w:ascii="Times New Roman" w:eastAsia="Times New Roman" w:hAnsi="Times New Roman"/>
          <w:sz w:val="24"/>
        </w:rPr>
      </w:pPr>
      <w:r w:rsidRPr="00D63E30">
        <w:rPr>
          <w:rFonts w:ascii="Times New Roman" w:eastAsia="Times New Roman" w:hAnsi="Times New Roman"/>
          <w:sz w:val="24"/>
        </w:rPr>
        <w:t xml:space="preserve">d) līdz 48 mēnešiem, ja NAP pamatparāds ir robežās no </w:t>
      </w:r>
      <w:r w:rsidR="000F23E6" w:rsidRPr="00D63E30">
        <w:rPr>
          <w:rFonts w:ascii="Times New Roman" w:eastAsia="Times New Roman" w:hAnsi="Times New Roman"/>
          <w:sz w:val="24"/>
        </w:rPr>
        <w:t>25</w:t>
      </w:r>
      <w:r w:rsidRPr="00D63E30">
        <w:rPr>
          <w:rFonts w:ascii="Times New Roman" w:eastAsia="Times New Roman" w:hAnsi="Times New Roman"/>
          <w:sz w:val="24"/>
        </w:rPr>
        <w:t xml:space="preserve"> 000.01 Ls līdz </w:t>
      </w:r>
      <w:r w:rsidR="000F23E6" w:rsidRPr="00D63E30">
        <w:rPr>
          <w:rFonts w:ascii="Times New Roman" w:eastAsia="Times New Roman" w:hAnsi="Times New Roman"/>
          <w:sz w:val="24"/>
        </w:rPr>
        <w:t>100</w:t>
      </w:r>
      <w:r w:rsidRPr="00D63E30">
        <w:rPr>
          <w:rFonts w:ascii="Times New Roman" w:eastAsia="Times New Roman" w:hAnsi="Times New Roman"/>
          <w:sz w:val="24"/>
        </w:rPr>
        <w:t> 000.00 Ls;</w:t>
      </w:r>
    </w:p>
    <w:p w:rsidR="00B624C9" w:rsidRPr="00D63E30" w:rsidRDefault="00FB3CDE" w:rsidP="00FB3CDE">
      <w:pPr>
        <w:spacing w:after="0" w:line="240" w:lineRule="auto"/>
        <w:jc w:val="both"/>
        <w:rPr>
          <w:rFonts w:ascii="Times New Roman" w:eastAsia="Times New Roman" w:hAnsi="Times New Roman" w:cs="Times New Roman"/>
          <w:color w:val="000000"/>
          <w:sz w:val="24"/>
          <w:szCs w:val="24"/>
          <w:lang w:eastAsia="lv-LV"/>
        </w:rPr>
      </w:pPr>
      <w:r w:rsidRPr="00D63E30">
        <w:rPr>
          <w:rFonts w:ascii="Times New Roman" w:eastAsia="Times New Roman" w:hAnsi="Times New Roman"/>
          <w:sz w:val="24"/>
        </w:rPr>
        <w:t xml:space="preserve">e) līdz 60 mēnešiem, ja nodokļu atbalsta pasākuma pamatparāda summa ir lielāka par </w:t>
      </w:r>
      <w:r w:rsidR="000F23E6" w:rsidRPr="00D63E30">
        <w:rPr>
          <w:rFonts w:ascii="Times New Roman" w:eastAsia="Times New Roman" w:hAnsi="Times New Roman"/>
          <w:sz w:val="24"/>
        </w:rPr>
        <w:t>100 000.01 Ls</w:t>
      </w:r>
      <w:r w:rsidR="00B624C9" w:rsidRPr="00D63E30">
        <w:rPr>
          <w:rFonts w:ascii="Times New Roman" w:eastAsia="Times New Roman" w:hAnsi="Times New Roman"/>
          <w:sz w:val="24"/>
        </w:rPr>
        <w:t>.</w:t>
      </w:r>
    </w:p>
    <w:p w:rsidR="00B624C9" w:rsidRDefault="00B624C9" w:rsidP="00B624C9">
      <w:pPr>
        <w:spacing w:after="0" w:line="240" w:lineRule="auto"/>
        <w:jc w:val="both"/>
        <w:rPr>
          <w:rFonts w:ascii="Times New Roman" w:eastAsia="Times New Roman" w:hAnsi="Times New Roman" w:cs="Times New Roman"/>
          <w:color w:val="000000"/>
          <w:sz w:val="24"/>
          <w:szCs w:val="24"/>
          <w:lang w:eastAsia="lv-LV"/>
        </w:rPr>
      </w:pPr>
    </w:p>
    <w:p w:rsidR="00B624C9" w:rsidRDefault="00B624C9" w:rsidP="00B624C9">
      <w:pPr>
        <w:spacing w:after="0" w:line="240" w:lineRule="auto"/>
        <w:jc w:val="both"/>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Nodokļa pamatparāds sadalāms vienādās daļās un nodokļu maksājumi veicami ne retāk kā reizi mēnesī</w:t>
      </w:r>
      <w:r>
        <w:rPr>
          <w:rFonts w:ascii="Times New Roman" w:eastAsia="Times New Roman" w:hAnsi="Times New Roman" w:cs="Times New Roman"/>
          <w:color w:val="000000"/>
          <w:sz w:val="24"/>
          <w:szCs w:val="24"/>
          <w:lang w:eastAsia="lv-LV"/>
        </w:rPr>
        <w:t>,</w:t>
      </w:r>
      <w:r w:rsidRPr="00C01653">
        <w:rPr>
          <w:rFonts w:ascii="Times New Roman" w:eastAsia="Times New Roman" w:hAnsi="Times New Roman" w:cs="Times New Roman"/>
          <w:color w:val="000000"/>
          <w:sz w:val="24"/>
          <w:szCs w:val="24"/>
          <w:lang w:eastAsia="lv-LV"/>
        </w:rPr>
        <w:t xml:space="preserve"> un maksā</w:t>
      </w:r>
      <w:r w:rsidR="00FB3CDE">
        <w:rPr>
          <w:rFonts w:ascii="Times New Roman" w:eastAsia="Times New Roman" w:hAnsi="Times New Roman" w:cs="Times New Roman"/>
          <w:color w:val="000000"/>
          <w:sz w:val="24"/>
          <w:szCs w:val="24"/>
          <w:lang w:eastAsia="lv-LV"/>
        </w:rPr>
        <w:t>juma summa nav mazāka par 2</w:t>
      </w:r>
      <w:r w:rsidR="00DE4A14">
        <w:rPr>
          <w:rFonts w:ascii="Times New Roman" w:eastAsia="Times New Roman" w:hAnsi="Times New Roman" w:cs="Times New Roman"/>
          <w:color w:val="000000"/>
          <w:sz w:val="24"/>
          <w:szCs w:val="24"/>
          <w:lang w:eastAsia="lv-LV"/>
        </w:rPr>
        <w:t>0.00 </w:t>
      </w:r>
      <w:r w:rsidRPr="00C01653">
        <w:rPr>
          <w:rFonts w:ascii="Times New Roman" w:eastAsia="Times New Roman" w:hAnsi="Times New Roman" w:cs="Times New Roman"/>
          <w:color w:val="000000"/>
          <w:sz w:val="24"/>
          <w:szCs w:val="24"/>
          <w:lang w:eastAsia="lv-LV"/>
        </w:rPr>
        <w:t>Ls</w:t>
      </w:r>
      <w:r w:rsidR="00FB3CDE">
        <w:rPr>
          <w:rFonts w:ascii="Times New Roman" w:eastAsia="Times New Roman" w:hAnsi="Times New Roman" w:cs="Times New Roman"/>
          <w:color w:val="000000"/>
          <w:sz w:val="24"/>
          <w:szCs w:val="24"/>
          <w:lang w:eastAsia="lv-LV"/>
        </w:rPr>
        <w:t xml:space="preserve"> fiziskām personām vai 50</w:t>
      </w:r>
      <w:r w:rsidR="00655A59">
        <w:rPr>
          <w:rFonts w:ascii="Times New Roman" w:eastAsia="Times New Roman" w:hAnsi="Times New Roman" w:cs="Times New Roman"/>
          <w:color w:val="000000"/>
          <w:sz w:val="24"/>
          <w:szCs w:val="24"/>
          <w:lang w:eastAsia="lv-LV"/>
        </w:rPr>
        <w:t>.00</w:t>
      </w:r>
      <w:r w:rsidR="00FB3CDE">
        <w:rPr>
          <w:rFonts w:ascii="Times New Roman" w:eastAsia="Times New Roman" w:hAnsi="Times New Roman" w:cs="Times New Roman"/>
          <w:color w:val="000000"/>
          <w:sz w:val="24"/>
          <w:szCs w:val="24"/>
          <w:lang w:eastAsia="lv-LV"/>
        </w:rPr>
        <w:t> Ls juridiskām personām</w:t>
      </w:r>
      <w:r w:rsidRPr="00C01653">
        <w:rPr>
          <w:rFonts w:ascii="Times New Roman" w:eastAsia="Times New Roman" w:hAnsi="Times New Roman" w:cs="Times New Roman"/>
          <w:color w:val="000000"/>
          <w:sz w:val="24"/>
          <w:szCs w:val="24"/>
          <w:lang w:eastAsia="lv-LV"/>
        </w:rPr>
        <w:t>. Nokavējuma nauda netiek piemērota termiņa pagarinājumiem, kas slēgti NAP ietvaros.</w:t>
      </w:r>
    </w:p>
    <w:p w:rsidR="000B18B4" w:rsidRDefault="000B18B4" w:rsidP="00413F2C">
      <w:pPr>
        <w:spacing w:after="0" w:line="240" w:lineRule="auto"/>
        <w:jc w:val="both"/>
        <w:rPr>
          <w:rFonts w:ascii="Times New Roman" w:eastAsia="Times New Roman" w:hAnsi="Times New Roman" w:cs="Times New Roman"/>
          <w:color w:val="000000"/>
          <w:sz w:val="24"/>
          <w:szCs w:val="24"/>
          <w:lang w:eastAsia="lv-LV"/>
        </w:rPr>
      </w:pPr>
    </w:p>
    <w:p w:rsidR="009915A8" w:rsidRPr="00C01653" w:rsidRDefault="009915A8" w:rsidP="00413F2C">
      <w:pPr>
        <w:spacing w:after="0" w:line="240" w:lineRule="auto"/>
        <w:jc w:val="both"/>
        <w:rPr>
          <w:rFonts w:ascii="Times New Roman" w:eastAsia="Times New Roman" w:hAnsi="Times New Roman" w:cs="Times New Roman"/>
          <w:color w:val="000000"/>
          <w:sz w:val="24"/>
          <w:szCs w:val="24"/>
          <w:lang w:eastAsia="lv-LV"/>
        </w:rPr>
      </w:pPr>
    </w:p>
    <w:p w:rsidR="00F0237D" w:rsidRPr="00C01653" w:rsidRDefault="00F0237D" w:rsidP="00413F2C">
      <w:pPr>
        <w:spacing w:after="0" w:line="240" w:lineRule="auto"/>
        <w:jc w:val="both"/>
        <w:rPr>
          <w:rFonts w:ascii="Times New Roman" w:eastAsia="Times New Roman" w:hAnsi="Times New Roman" w:cs="Times New Roman"/>
          <w:b/>
          <w:color w:val="000000"/>
          <w:sz w:val="24"/>
          <w:szCs w:val="24"/>
          <w:lang w:eastAsia="lv-LV"/>
        </w:rPr>
      </w:pPr>
      <w:r w:rsidRPr="00C01653">
        <w:rPr>
          <w:rFonts w:ascii="Times New Roman" w:eastAsia="Times New Roman" w:hAnsi="Times New Roman" w:cs="Times New Roman"/>
          <w:b/>
          <w:color w:val="000000"/>
          <w:sz w:val="24"/>
          <w:szCs w:val="24"/>
          <w:lang w:eastAsia="lv-LV"/>
        </w:rPr>
        <w:t>Esošie termiņa pagarinājumi</w:t>
      </w:r>
    </w:p>
    <w:p w:rsidR="00F0237D" w:rsidRPr="00C01653" w:rsidRDefault="00F0237D" w:rsidP="00413F2C">
      <w:pPr>
        <w:spacing w:after="0" w:line="240" w:lineRule="auto"/>
        <w:jc w:val="both"/>
        <w:rPr>
          <w:rFonts w:ascii="Times New Roman" w:eastAsia="Times New Roman" w:hAnsi="Times New Roman" w:cs="Times New Roman"/>
          <w:color w:val="000000"/>
          <w:sz w:val="24"/>
          <w:szCs w:val="24"/>
          <w:lang w:eastAsia="lv-LV"/>
        </w:rPr>
      </w:pPr>
    </w:p>
    <w:p w:rsidR="00F0237D" w:rsidRPr="00C01653" w:rsidRDefault="00806987" w:rsidP="00413F2C">
      <w:pPr>
        <w:spacing w:after="0" w:line="240" w:lineRule="auto"/>
        <w:jc w:val="both"/>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 xml:space="preserve">Tiem nodokļu maksātājiem, kuriem par </w:t>
      </w:r>
      <w:r w:rsidR="00851421" w:rsidRPr="00C01653">
        <w:rPr>
          <w:rFonts w:ascii="Times New Roman" w:eastAsia="Times New Roman" w:hAnsi="Times New Roman" w:cs="Times New Roman"/>
          <w:color w:val="000000"/>
          <w:sz w:val="24"/>
          <w:szCs w:val="24"/>
          <w:lang w:eastAsia="lv-LV"/>
        </w:rPr>
        <w:t xml:space="preserve">NAP </w:t>
      </w:r>
      <w:r w:rsidRPr="00C01653">
        <w:rPr>
          <w:rFonts w:ascii="Times New Roman" w:eastAsia="Times New Roman" w:hAnsi="Times New Roman" w:cs="Times New Roman"/>
          <w:color w:val="000000"/>
          <w:sz w:val="24"/>
          <w:szCs w:val="24"/>
          <w:lang w:eastAsia="lv-LV"/>
        </w:rPr>
        <w:t xml:space="preserve">pamatparādu ir nodokļu administrācijas lēmums saskaņā ar likuma „Par nodokļiem un nodevām” 24.pantu par kārtējo nodokļu samaksas termiņa pagarināšanu, nodokļu administrācijas kontroles (pārbaudes revīzijas) rezultātā aprēķināto nodokļu maksājumu, nokavējuma naudas un soda naudas un nokavēto nodokļu maksājumu samaksas termiņa sadalīšanu termiņos vai atlikšanu, dalībai </w:t>
      </w:r>
      <w:r w:rsidR="00A8488D">
        <w:rPr>
          <w:rFonts w:ascii="Times New Roman" w:eastAsia="Times New Roman" w:hAnsi="Times New Roman" w:cs="Times New Roman"/>
          <w:color w:val="000000"/>
          <w:sz w:val="24"/>
          <w:szCs w:val="24"/>
          <w:lang w:eastAsia="lv-LV"/>
        </w:rPr>
        <w:t>NAP</w:t>
      </w:r>
      <w:r w:rsidR="00A8488D" w:rsidRPr="00C01653">
        <w:rPr>
          <w:rFonts w:ascii="Times New Roman" w:eastAsia="Times New Roman" w:hAnsi="Times New Roman" w:cs="Times New Roman"/>
          <w:color w:val="000000"/>
          <w:sz w:val="24"/>
          <w:szCs w:val="24"/>
          <w:lang w:eastAsia="lv-LV"/>
        </w:rPr>
        <w:t xml:space="preserve"> </w:t>
      </w:r>
      <w:r w:rsidRPr="00C01653">
        <w:rPr>
          <w:rFonts w:ascii="Times New Roman" w:eastAsia="Times New Roman" w:hAnsi="Times New Roman" w:cs="Times New Roman"/>
          <w:color w:val="000000"/>
          <w:sz w:val="24"/>
          <w:szCs w:val="24"/>
          <w:lang w:eastAsia="lv-LV"/>
        </w:rPr>
        <w:t xml:space="preserve">jāiesniedz </w:t>
      </w:r>
      <w:r w:rsidR="00CA18C1">
        <w:rPr>
          <w:rFonts w:ascii="Times New Roman" w:eastAsia="Times New Roman" w:hAnsi="Times New Roman" w:cs="Times New Roman"/>
          <w:color w:val="000000"/>
          <w:sz w:val="24"/>
          <w:szCs w:val="24"/>
          <w:lang w:eastAsia="lv-LV"/>
        </w:rPr>
        <w:t>iesniegum</w:t>
      </w:r>
      <w:r w:rsidRPr="00C01653">
        <w:rPr>
          <w:rFonts w:ascii="Times New Roman" w:eastAsia="Times New Roman" w:hAnsi="Times New Roman" w:cs="Times New Roman"/>
          <w:color w:val="000000"/>
          <w:sz w:val="24"/>
          <w:szCs w:val="24"/>
          <w:lang w:eastAsia="lv-LV"/>
        </w:rPr>
        <w:t xml:space="preserve">s nodokļu administrācijai noslēgt vienošanos par dalību </w:t>
      </w:r>
      <w:r w:rsidR="00851421" w:rsidRPr="00C01653">
        <w:rPr>
          <w:rFonts w:ascii="Times New Roman" w:eastAsia="Times New Roman" w:hAnsi="Times New Roman" w:cs="Times New Roman"/>
          <w:color w:val="000000"/>
          <w:sz w:val="24"/>
          <w:szCs w:val="24"/>
          <w:lang w:eastAsia="lv-LV"/>
        </w:rPr>
        <w:t>NAP</w:t>
      </w:r>
      <w:r w:rsidRPr="00C01653">
        <w:rPr>
          <w:rFonts w:ascii="Times New Roman" w:eastAsia="Times New Roman" w:hAnsi="Times New Roman" w:cs="Times New Roman"/>
          <w:color w:val="000000"/>
          <w:sz w:val="24"/>
          <w:szCs w:val="24"/>
          <w:lang w:eastAsia="lv-LV"/>
        </w:rPr>
        <w:t xml:space="preserve">, kuras rezultātā tiks atcelts saskaņā ar likuma „Par nodokļiem un nodevām” 24.pantu pieņemtais nodokļu administrācijas lēmums. </w:t>
      </w:r>
      <w:r w:rsidR="00F0237D" w:rsidRPr="00C01653">
        <w:rPr>
          <w:rFonts w:ascii="Times New Roman" w:eastAsia="Times New Roman" w:hAnsi="Times New Roman" w:cs="Times New Roman"/>
          <w:color w:val="000000"/>
          <w:sz w:val="24"/>
          <w:szCs w:val="24"/>
          <w:lang w:eastAsia="lv-LV"/>
        </w:rPr>
        <w:t xml:space="preserve">Ja </w:t>
      </w:r>
      <w:r w:rsidR="007F000A" w:rsidRPr="00C01653">
        <w:rPr>
          <w:rFonts w:ascii="Times New Roman" w:eastAsia="Times New Roman" w:hAnsi="Times New Roman" w:cs="Times New Roman"/>
          <w:color w:val="000000"/>
          <w:sz w:val="24"/>
          <w:szCs w:val="24"/>
          <w:lang w:eastAsia="lv-LV"/>
        </w:rPr>
        <w:t xml:space="preserve">nodokļu maksātājs nepiesakās </w:t>
      </w:r>
      <w:r w:rsidR="00A8488D">
        <w:rPr>
          <w:rFonts w:ascii="Times New Roman" w:eastAsia="Times New Roman" w:hAnsi="Times New Roman" w:cs="Times New Roman"/>
          <w:color w:val="000000"/>
          <w:sz w:val="24"/>
          <w:szCs w:val="24"/>
          <w:lang w:eastAsia="lv-LV"/>
        </w:rPr>
        <w:t>NAP</w:t>
      </w:r>
      <w:r w:rsidR="00F0237D" w:rsidRPr="00C01653">
        <w:rPr>
          <w:rFonts w:ascii="Times New Roman" w:eastAsia="Times New Roman" w:hAnsi="Times New Roman" w:cs="Times New Roman"/>
          <w:color w:val="000000"/>
          <w:sz w:val="24"/>
          <w:szCs w:val="24"/>
          <w:lang w:eastAsia="lv-LV"/>
        </w:rPr>
        <w:t xml:space="preserve">, saglabājas esošie </w:t>
      </w:r>
      <w:r w:rsidRPr="00C01653">
        <w:rPr>
          <w:rFonts w:ascii="Times New Roman" w:hAnsi="Times New Roman" w:cs="Times New Roman"/>
          <w:color w:val="000000"/>
          <w:sz w:val="24"/>
          <w:szCs w:val="24"/>
        </w:rPr>
        <w:t>nodokļu administrācijas lēmumā noteiktie</w:t>
      </w:r>
      <w:r w:rsidR="00051C4C">
        <w:rPr>
          <w:rFonts w:ascii="Times New Roman" w:hAnsi="Times New Roman" w:cs="Times New Roman"/>
          <w:color w:val="000000"/>
          <w:sz w:val="24"/>
          <w:szCs w:val="24"/>
        </w:rPr>
        <w:t xml:space="preserve"> </w:t>
      </w:r>
      <w:r w:rsidR="00F0237D" w:rsidRPr="00C01653">
        <w:rPr>
          <w:rFonts w:ascii="Times New Roman" w:eastAsia="Times New Roman" w:hAnsi="Times New Roman" w:cs="Times New Roman"/>
          <w:color w:val="000000"/>
          <w:sz w:val="24"/>
          <w:szCs w:val="24"/>
          <w:lang w:eastAsia="lv-LV"/>
        </w:rPr>
        <w:t>nosacījumi.</w:t>
      </w:r>
    </w:p>
    <w:p w:rsidR="00E53FF0" w:rsidRDefault="00E53FF0" w:rsidP="00413F2C">
      <w:pPr>
        <w:spacing w:after="0" w:line="240" w:lineRule="auto"/>
        <w:jc w:val="both"/>
        <w:rPr>
          <w:rFonts w:ascii="Times New Roman" w:eastAsia="Times New Roman" w:hAnsi="Times New Roman" w:cs="Times New Roman"/>
          <w:color w:val="000000"/>
          <w:sz w:val="24"/>
          <w:szCs w:val="24"/>
          <w:lang w:eastAsia="lv-LV"/>
        </w:rPr>
      </w:pPr>
    </w:p>
    <w:p w:rsidR="00EC5C58" w:rsidRPr="00C01653" w:rsidRDefault="00EC5C58" w:rsidP="008B0B27">
      <w:pPr>
        <w:spacing w:after="0" w:line="240" w:lineRule="auto"/>
        <w:jc w:val="both"/>
        <w:rPr>
          <w:rFonts w:ascii="Times New Roman" w:eastAsia="Times New Roman" w:hAnsi="Times New Roman" w:cs="Times New Roman"/>
          <w:color w:val="000000"/>
          <w:sz w:val="24"/>
          <w:szCs w:val="24"/>
          <w:lang w:eastAsia="lv-LV"/>
        </w:rPr>
      </w:pPr>
    </w:p>
    <w:p w:rsidR="007E2F7B" w:rsidRPr="00C01653" w:rsidRDefault="007E2F7B" w:rsidP="00413F2C">
      <w:pPr>
        <w:spacing w:after="0" w:line="240" w:lineRule="auto"/>
        <w:jc w:val="both"/>
        <w:rPr>
          <w:rFonts w:ascii="Times New Roman" w:eastAsia="Times New Roman" w:hAnsi="Times New Roman" w:cs="Times New Roman"/>
          <w:b/>
          <w:sz w:val="24"/>
        </w:rPr>
      </w:pPr>
      <w:r w:rsidRPr="00C01653">
        <w:rPr>
          <w:rFonts w:ascii="Times New Roman" w:eastAsia="Times New Roman" w:hAnsi="Times New Roman" w:cs="Times New Roman"/>
          <w:b/>
          <w:sz w:val="24"/>
        </w:rPr>
        <w:t>Piedziņas darbības</w:t>
      </w:r>
    </w:p>
    <w:p w:rsidR="007E2F7B" w:rsidRPr="00C01653" w:rsidRDefault="007E2F7B" w:rsidP="00413F2C">
      <w:pPr>
        <w:spacing w:after="0" w:line="240" w:lineRule="auto"/>
        <w:jc w:val="both"/>
        <w:rPr>
          <w:rFonts w:ascii="Times New Roman" w:eastAsia="Times New Roman" w:hAnsi="Times New Roman" w:cs="Times New Roman"/>
          <w:sz w:val="24"/>
        </w:rPr>
      </w:pPr>
    </w:p>
    <w:p w:rsidR="007E2F7B" w:rsidRPr="00D63E30" w:rsidRDefault="00851421" w:rsidP="00413F2C">
      <w:pPr>
        <w:spacing w:after="0" w:line="240" w:lineRule="auto"/>
        <w:jc w:val="both"/>
        <w:rPr>
          <w:rFonts w:ascii="Times New Roman" w:eastAsia="Times New Roman" w:hAnsi="Times New Roman" w:cs="Times New Roman"/>
          <w:sz w:val="24"/>
          <w:szCs w:val="24"/>
        </w:rPr>
      </w:pPr>
      <w:r w:rsidRPr="00C01653">
        <w:rPr>
          <w:rFonts w:ascii="Times New Roman" w:eastAsia="Times New Roman" w:hAnsi="Times New Roman" w:cs="Times New Roman"/>
          <w:sz w:val="24"/>
          <w:szCs w:val="24"/>
        </w:rPr>
        <w:t xml:space="preserve">NAP </w:t>
      </w:r>
      <w:r w:rsidR="007E2F7B" w:rsidRPr="00C01653">
        <w:rPr>
          <w:rFonts w:ascii="Times New Roman" w:eastAsia="Times New Roman" w:hAnsi="Times New Roman" w:cs="Times New Roman"/>
          <w:sz w:val="24"/>
          <w:szCs w:val="24"/>
        </w:rPr>
        <w:t xml:space="preserve">perioda </w:t>
      </w:r>
      <w:r w:rsidR="002E118A" w:rsidRPr="00C01653">
        <w:rPr>
          <w:rFonts w:ascii="Times New Roman" w:eastAsia="Times New Roman" w:hAnsi="Times New Roman" w:cs="Times New Roman"/>
          <w:sz w:val="24"/>
          <w:szCs w:val="24"/>
        </w:rPr>
        <w:t>laikā (</w:t>
      </w:r>
      <w:r w:rsidR="00E05194" w:rsidRPr="00C01653">
        <w:rPr>
          <w:rFonts w:ascii="Times New Roman" w:eastAsia="Times New Roman" w:hAnsi="Times New Roman" w:cs="Times New Roman"/>
          <w:sz w:val="24"/>
          <w:szCs w:val="24"/>
        </w:rPr>
        <w:t>1. – 90.diena</w:t>
      </w:r>
      <w:r w:rsidR="002E118A" w:rsidRPr="00C01653">
        <w:rPr>
          <w:rFonts w:ascii="Times New Roman" w:eastAsia="Times New Roman" w:hAnsi="Times New Roman" w:cs="Times New Roman"/>
          <w:sz w:val="24"/>
          <w:szCs w:val="24"/>
        </w:rPr>
        <w:t>)</w:t>
      </w:r>
      <w:r w:rsidR="007E2F7B" w:rsidRPr="00C01653">
        <w:rPr>
          <w:rFonts w:ascii="Times New Roman" w:eastAsia="Times New Roman" w:hAnsi="Times New Roman" w:cs="Times New Roman"/>
          <w:sz w:val="24"/>
          <w:szCs w:val="24"/>
        </w:rPr>
        <w:t>, nodokļu administrācija neuzsāk vai nekavējoties aptur jau uzsāktās likuma „</w:t>
      </w:r>
      <w:r w:rsidR="0023645F" w:rsidRPr="00C01653">
        <w:rPr>
          <w:rFonts w:ascii="Times New Roman" w:eastAsia="Times New Roman" w:hAnsi="Times New Roman" w:cs="Times New Roman"/>
          <w:sz w:val="24"/>
          <w:szCs w:val="24"/>
        </w:rPr>
        <w:t>P</w:t>
      </w:r>
      <w:r w:rsidR="007E2F7B" w:rsidRPr="00C01653">
        <w:rPr>
          <w:rFonts w:ascii="Times New Roman" w:eastAsia="Times New Roman" w:hAnsi="Times New Roman" w:cs="Times New Roman"/>
          <w:sz w:val="24"/>
          <w:szCs w:val="24"/>
        </w:rPr>
        <w:t>ar nodokļiem un nodevām” 26.pantā trešajā daļā minētās piedziņas darbības</w:t>
      </w:r>
      <w:r w:rsidR="00F451DE" w:rsidRPr="00C01653">
        <w:rPr>
          <w:rFonts w:ascii="Times New Roman" w:eastAsia="Times New Roman" w:hAnsi="Times New Roman" w:cs="Times New Roman"/>
          <w:sz w:val="24"/>
          <w:szCs w:val="24"/>
        </w:rPr>
        <w:t xml:space="preserve"> pret tiem nodokļu maksātājiem, kas iesnieguši NAP </w:t>
      </w:r>
      <w:r w:rsidR="00CA18C1">
        <w:rPr>
          <w:rFonts w:ascii="Times New Roman" w:eastAsia="Times New Roman" w:hAnsi="Times New Roman" w:cs="Times New Roman"/>
          <w:sz w:val="24"/>
          <w:szCs w:val="24"/>
        </w:rPr>
        <w:t>iesniegum</w:t>
      </w:r>
      <w:r w:rsidR="00F451DE" w:rsidRPr="00C01653">
        <w:rPr>
          <w:rFonts w:ascii="Times New Roman" w:eastAsia="Times New Roman" w:hAnsi="Times New Roman" w:cs="Times New Roman"/>
          <w:sz w:val="24"/>
          <w:szCs w:val="24"/>
        </w:rPr>
        <w:t>u</w:t>
      </w:r>
      <w:r w:rsidR="007E2F7B" w:rsidRPr="00C01653">
        <w:rPr>
          <w:rFonts w:ascii="Times New Roman" w:eastAsia="Times New Roman" w:hAnsi="Times New Roman" w:cs="Times New Roman"/>
          <w:sz w:val="24"/>
          <w:szCs w:val="24"/>
        </w:rPr>
        <w:t>.</w:t>
      </w:r>
      <w:r w:rsidR="00E43A7F">
        <w:rPr>
          <w:rFonts w:ascii="Times New Roman" w:eastAsia="Times New Roman" w:hAnsi="Times New Roman" w:cs="Times New Roman"/>
          <w:sz w:val="24"/>
          <w:szCs w:val="24"/>
        </w:rPr>
        <w:t xml:space="preserve"> </w:t>
      </w:r>
      <w:r w:rsidR="00E43A7F" w:rsidRPr="00D63E30">
        <w:rPr>
          <w:rFonts w:ascii="Times New Roman" w:eastAsia="Times New Roman" w:hAnsi="Times New Roman" w:cs="Times New Roman"/>
          <w:sz w:val="24"/>
          <w:szCs w:val="24"/>
        </w:rPr>
        <w:t>Piemērotie nodrošinājumi paliek spēkā.</w:t>
      </w:r>
    </w:p>
    <w:p w:rsidR="002E118A" w:rsidRPr="00C01653" w:rsidRDefault="002E118A" w:rsidP="00413F2C">
      <w:pPr>
        <w:spacing w:after="0" w:line="240" w:lineRule="auto"/>
        <w:jc w:val="both"/>
        <w:rPr>
          <w:rFonts w:ascii="Times New Roman" w:eastAsia="Times New Roman" w:hAnsi="Times New Roman" w:cs="Times New Roman"/>
          <w:sz w:val="24"/>
          <w:szCs w:val="24"/>
        </w:rPr>
      </w:pPr>
    </w:p>
    <w:p w:rsidR="004E1CE5" w:rsidRPr="00C01653" w:rsidRDefault="00EC5C58" w:rsidP="00413F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Nodokļu atbalsta pasākuma likumā jānosaka, ka </w:t>
      </w:r>
      <w:r w:rsidR="00936B10">
        <w:rPr>
          <w:rFonts w:ascii="Times New Roman" w:eastAsia="Times New Roman" w:hAnsi="Times New Roman" w:cs="Times New Roman"/>
          <w:sz w:val="24"/>
          <w:szCs w:val="24"/>
        </w:rPr>
        <w:t>l</w:t>
      </w:r>
      <w:r w:rsidR="002E118A" w:rsidRPr="00C01653">
        <w:rPr>
          <w:rFonts w:ascii="Times New Roman" w:eastAsia="Times New Roman" w:hAnsi="Times New Roman" w:cs="Times New Roman"/>
          <w:sz w:val="24"/>
          <w:szCs w:val="24"/>
        </w:rPr>
        <w:t>ikuma „Par nodokļiem un nodevām</w:t>
      </w:r>
      <w:r w:rsidR="00936B10">
        <w:rPr>
          <w:rFonts w:ascii="Times New Roman" w:eastAsia="Times New Roman" w:hAnsi="Times New Roman" w:cs="Times New Roman"/>
          <w:sz w:val="24"/>
          <w:szCs w:val="24"/>
        </w:rPr>
        <w:t>”</w:t>
      </w:r>
      <w:r w:rsidR="002E118A" w:rsidRPr="00C01653">
        <w:rPr>
          <w:rFonts w:ascii="Times New Roman" w:eastAsia="Times New Roman" w:hAnsi="Times New Roman" w:cs="Times New Roman"/>
          <w:sz w:val="24"/>
          <w:szCs w:val="24"/>
        </w:rPr>
        <w:t xml:space="preserve"> 26.pant</w:t>
      </w:r>
      <w:r>
        <w:rPr>
          <w:rFonts w:ascii="Times New Roman" w:eastAsia="Times New Roman" w:hAnsi="Times New Roman" w:cs="Times New Roman"/>
          <w:sz w:val="24"/>
          <w:szCs w:val="24"/>
        </w:rPr>
        <w:t>ā minētās piedziņas darbības netiek uzsāktas</w:t>
      </w:r>
      <w:r w:rsidR="00936B10">
        <w:rPr>
          <w:rFonts w:ascii="Times New Roman" w:eastAsia="Times New Roman" w:hAnsi="Times New Roman" w:cs="Times New Roman"/>
          <w:sz w:val="24"/>
          <w:szCs w:val="24"/>
        </w:rPr>
        <w:t xml:space="preserve">, jeb, ja uzsāktas, tiek apturētas </w:t>
      </w:r>
      <w:r>
        <w:rPr>
          <w:rFonts w:ascii="Times New Roman" w:eastAsia="Times New Roman" w:hAnsi="Times New Roman" w:cs="Times New Roman"/>
          <w:sz w:val="24"/>
          <w:szCs w:val="24"/>
        </w:rPr>
        <w:t>NAP 1. – 90.dienas laik</w:t>
      </w:r>
      <w:r w:rsidR="00936B10">
        <w:rPr>
          <w:rFonts w:ascii="Times New Roman" w:eastAsia="Times New Roman" w:hAnsi="Times New Roman" w:cs="Times New Roman"/>
          <w:sz w:val="24"/>
          <w:szCs w:val="24"/>
        </w:rPr>
        <w:t xml:space="preserve">ā attiecībā uz NAP pamatparādu par kuru nodokļu maksātājs ir iesniedzis nodokļu administrācijai NAP </w:t>
      </w:r>
      <w:r w:rsidR="00CA18C1">
        <w:rPr>
          <w:rFonts w:ascii="Times New Roman" w:eastAsia="Times New Roman" w:hAnsi="Times New Roman" w:cs="Times New Roman"/>
          <w:sz w:val="24"/>
          <w:szCs w:val="24"/>
        </w:rPr>
        <w:t>iesniegum</w:t>
      </w:r>
      <w:r w:rsidR="00936B10">
        <w:rPr>
          <w:rFonts w:ascii="Times New Roman" w:eastAsia="Times New Roman" w:hAnsi="Times New Roman" w:cs="Times New Roman"/>
          <w:sz w:val="24"/>
          <w:szCs w:val="24"/>
        </w:rPr>
        <w:t>u.</w:t>
      </w:r>
    </w:p>
    <w:p w:rsidR="007E2F7B" w:rsidRPr="00C01653" w:rsidRDefault="007E2F7B" w:rsidP="00413F2C">
      <w:pPr>
        <w:spacing w:after="0" w:line="240" w:lineRule="auto"/>
        <w:jc w:val="both"/>
        <w:rPr>
          <w:rFonts w:ascii="Times New Roman" w:eastAsia="Times New Roman" w:hAnsi="Times New Roman" w:cs="Times New Roman"/>
          <w:sz w:val="24"/>
          <w:szCs w:val="24"/>
        </w:rPr>
      </w:pPr>
    </w:p>
    <w:p w:rsidR="007E2F7B" w:rsidRPr="00C01653" w:rsidRDefault="007E2F7B" w:rsidP="00413F2C">
      <w:pPr>
        <w:spacing w:after="0" w:line="240" w:lineRule="auto"/>
        <w:jc w:val="both"/>
        <w:rPr>
          <w:rFonts w:ascii="Times New Roman" w:eastAsia="Times New Roman" w:hAnsi="Times New Roman" w:cs="Times New Roman"/>
          <w:sz w:val="24"/>
          <w:szCs w:val="24"/>
        </w:rPr>
      </w:pPr>
      <w:r w:rsidRPr="00C01653">
        <w:rPr>
          <w:rFonts w:ascii="Times New Roman" w:eastAsia="Times New Roman" w:hAnsi="Times New Roman" w:cs="Times New Roman"/>
          <w:sz w:val="24"/>
          <w:szCs w:val="24"/>
        </w:rPr>
        <w:t>Piedziņas darbības atjaunojas:</w:t>
      </w:r>
    </w:p>
    <w:p w:rsidR="007E2F7B" w:rsidRPr="00E02B52" w:rsidRDefault="0023645F">
      <w:pPr>
        <w:pStyle w:val="ListParagraph"/>
        <w:numPr>
          <w:ilvl w:val="0"/>
          <w:numId w:val="8"/>
        </w:numPr>
        <w:spacing w:after="0" w:line="240" w:lineRule="auto"/>
        <w:jc w:val="both"/>
        <w:rPr>
          <w:rFonts w:ascii="Times New Roman" w:eastAsia="Times New Roman" w:hAnsi="Times New Roman" w:cs="Times New Roman"/>
          <w:sz w:val="24"/>
          <w:szCs w:val="24"/>
        </w:rPr>
      </w:pPr>
      <w:r w:rsidRPr="00E02B52">
        <w:rPr>
          <w:rFonts w:ascii="Times New Roman" w:eastAsia="Times New Roman" w:hAnsi="Times New Roman" w:cs="Times New Roman"/>
          <w:sz w:val="24"/>
          <w:szCs w:val="24"/>
        </w:rPr>
        <w:t xml:space="preserve">ar </w:t>
      </w:r>
      <w:r w:rsidR="00950958" w:rsidRPr="00E02B52">
        <w:rPr>
          <w:rFonts w:ascii="Times New Roman" w:eastAsia="Times New Roman" w:hAnsi="Times New Roman" w:cs="Times New Roman"/>
          <w:sz w:val="24"/>
          <w:szCs w:val="24"/>
        </w:rPr>
        <w:t>18</w:t>
      </w:r>
      <w:r w:rsidR="00E05194" w:rsidRPr="00E02B52">
        <w:rPr>
          <w:rFonts w:ascii="Times New Roman" w:eastAsia="Times New Roman" w:hAnsi="Times New Roman" w:cs="Times New Roman"/>
          <w:sz w:val="24"/>
          <w:szCs w:val="24"/>
        </w:rPr>
        <w:t>0.dienu</w:t>
      </w:r>
      <w:r w:rsidRPr="00E02B52">
        <w:rPr>
          <w:rFonts w:ascii="Times New Roman" w:eastAsia="Times New Roman" w:hAnsi="Times New Roman" w:cs="Times New Roman"/>
          <w:sz w:val="24"/>
          <w:szCs w:val="24"/>
        </w:rPr>
        <w:t xml:space="preserve">, </w:t>
      </w:r>
      <w:r w:rsidR="007E2F7B" w:rsidRPr="00E02B52">
        <w:rPr>
          <w:rFonts w:ascii="Times New Roman" w:eastAsia="Times New Roman" w:hAnsi="Times New Roman" w:cs="Times New Roman"/>
          <w:sz w:val="24"/>
          <w:szCs w:val="24"/>
        </w:rPr>
        <w:t>ja nodokļu maksātājs</w:t>
      </w:r>
      <w:r w:rsidR="002B60D7" w:rsidRPr="00E02B52">
        <w:rPr>
          <w:rFonts w:ascii="Times New Roman" w:eastAsia="Times New Roman" w:hAnsi="Times New Roman" w:cs="Times New Roman"/>
          <w:sz w:val="24"/>
          <w:szCs w:val="24"/>
        </w:rPr>
        <w:t xml:space="preserve"> ir pieteicies </w:t>
      </w:r>
      <w:r w:rsidR="00851421" w:rsidRPr="00E02B52">
        <w:rPr>
          <w:rFonts w:ascii="Times New Roman" w:eastAsia="Times New Roman" w:hAnsi="Times New Roman" w:cs="Times New Roman"/>
          <w:sz w:val="24"/>
          <w:szCs w:val="24"/>
        </w:rPr>
        <w:t>NAP</w:t>
      </w:r>
      <w:r w:rsidR="002B60D7" w:rsidRPr="00E02B52">
        <w:rPr>
          <w:rFonts w:ascii="Times New Roman" w:eastAsia="Times New Roman" w:hAnsi="Times New Roman" w:cs="Times New Roman"/>
          <w:sz w:val="24"/>
          <w:szCs w:val="24"/>
        </w:rPr>
        <w:t>, bet</w:t>
      </w:r>
      <w:r w:rsidR="007E2F7B" w:rsidRPr="00E02B52">
        <w:rPr>
          <w:rFonts w:ascii="Times New Roman" w:eastAsia="Times New Roman" w:hAnsi="Times New Roman" w:cs="Times New Roman"/>
          <w:sz w:val="24"/>
          <w:szCs w:val="24"/>
        </w:rPr>
        <w:t xml:space="preserve"> līdz </w:t>
      </w:r>
      <w:r w:rsidR="00950958" w:rsidRPr="00E02B52">
        <w:rPr>
          <w:rFonts w:ascii="Times New Roman" w:eastAsia="Times New Roman" w:hAnsi="Times New Roman" w:cs="Times New Roman"/>
          <w:sz w:val="24"/>
          <w:szCs w:val="24"/>
        </w:rPr>
        <w:t>18</w:t>
      </w:r>
      <w:r w:rsidR="00E05194" w:rsidRPr="00E02B52">
        <w:rPr>
          <w:rFonts w:ascii="Times New Roman" w:eastAsia="Times New Roman" w:hAnsi="Times New Roman" w:cs="Times New Roman"/>
          <w:sz w:val="24"/>
          <w:szCs w:val="24"/>
        </w:rPr>
        <w:t>0.dienai</w:t>
      </w:r>
      <w:r w:rsidR="007E2F7B" w:rsidRPr="00E02B52">
        <w:rPr>
          <w:rFonts w:ascii="Times New Roman" w:eastAsia="Times New Roman" w:hAnsi="Times New Roman" w:cs="Times New Roman"/>
          <w:sz w:val="24"/>
          <w:szCs w:val="24"/>
        </w:rPr>
        <w:t xml:space="preserve"> nav </w:t>
      </w:r>
      <w:r w:rsidR="002B60D7" w:rsidRPr="00E02B52">
        <w:rPr>
          <w:rFonts w:ascii="Times New Roman" w:eastAsia="Times New Roman" w:hAnsi="Times New Roman" w:cs="Times New Roman"/>
          <w:sz w:val="24"/>
          <w:szCs w:val="24"/>
        </w:rPr>
        <w:t xml:space="preserve">samaksājis pilnā apmērā </w:t>
      </w:r>
      <w:r w:rsidR="00851421" w:rsidRPr="00E02B52">
        <w:rPr>
          <w:rFonts w:ascii="Times New Roman" w:eastAsia="Times New Roman" w:hAnsi="Times New Roman" w:cs="Times New Roman"/>
          <w:sz w:val="24"/>
          <w:szCs w:val="24"/>
        </w:rPr>
        <w:t xml:space="preserve">NAP </w:t>
      </w:r>
      <w:r w:rsidR="007E2F7B" w:rsidRPr="00E02B52">
        <w:rPr>
          <w:rFonts w:ascii="Times New Roman" w:eastAsia="Times New Roman" w:hAnsi="Times New Roman" w:cs="Times New Roman"/>
          <w:sz w:val="24"/>
          <w:szCs w:val="24"/>
        </w:rPr>
        <w:t xml:space="preserve">pamatparādu, </w:t>
      </w:r>
      <w:r w:rsidR="00DE1736">
        <w:rPr>
          <w:rFonts w:ascii="Times New Roman" w:eastAsia="Times New Roman" w:hAnsi="Times New Roman" w:cs="Times New Roman"/>
          <w:sz w:val="24"/>
          <w:szCs w:val="24"/>
        </w:rPr>
        <w:t>kam nav piešķirts termiņa pagarinājums;</w:t>
      </w:r>
    </w:p>
    <w:p w:rsidR="007E2F7B" w:rsidRPr="00C01653" w:rsidRDefault="007E2F7B" w:rsidP="00413F2C">
      <w:pPr>
        <w:pStyle w:val="ListParagraph"/>
        <w:numPr>
          <w:ilvl w:val="0"/>
          <w:numId w:val="8"/>
        </w:numPr>
        <w:spacing w:after="0" w:line="240" w:lineRule="auto"/>
        <w:jc w:val="both"/>
        <w:rPr>
          <w:rFonts w:ascii="Times New Roman" w:eastAsia="Times New Roman" w:hAnsi="Times New Roman" w:cs="Times New Roman"/>
          <w:sz w:val="24"/>
          <w:szCs w:val="24"/>
        </w:rPr>
      </w:pPr>
      <w:r w:rsidRPr="00C01653">
        <w:rPr>
          <w:rFonts w:ascii="Times New Roman" w:eastAsia="Times New Roman" w:hAnsi="Times New Roman" w:cs="Times New Roman"/>
          <w:sz w:val="24"/>
          <w:szCs w:val="24"/>
        </w:rPr>
        <w:t xml:space="preserve">termiņa pagarinājuma gadījumā </w:t>
      </w:r>
      <w:r w:rsidR="00AE5454" w:rsidRPr="00C01653">
        <w:rPr>
          <w:rFonts w:ascii="Times New Roman" w:eastAsia="Times New Roman" w:hAnsi="Times New Roman" w:cs="Times New Roman"/>
          <w:sz w:val="24"/>
          <w:szCs w:val="24"/>
        </w:rPr>
        <w:t xml:space="preserve">pēc trešā kavētā maksājuma </w:t>
      </w:r>
      <w:r w:rsidR="00DE1736">
        <w:rPr>
          <w:rFonts w:ascii="Times New Roman" w:eastAsia="Times New Roman" w:hAnsi="Times New Roman" w:cs="Times New Roman"/>
          <w:sz w:val="24"/>
          <w:szCs w:val="24"/>
        </w:rPr>
        <w:t xml:space="preserve">saskaņā ar maksājumu grafiku </w:t>
      </w:r>
      <w:r w:rsidR="00AE5454" w:rsidRPr="00C01653">
        <w:rPr>
          <w:rFonts w:ascii="Times New Roman" w:eastAsia="Times New Roman" w:hAnsi="Times New Roman" w:cs="Times New Roman"/>
          <w:sz w:val="24"/>
          <w:szCs w:val="24"/>
        </w:rPr>
        <w:t xml:space="preserve">vai no </w:t>
      </w:r>
      <w:r w:rsidR="00936B10">
        <w:rPr>
          <w:rFonts w:ascii="Times New Roman" w:eastAsia="Times New Roman" w:hAnsi="Times New Roman" w:cs="Times New Roman"/>
          <w:sz w:val="24"/>
          <w:szCs w:val="24"/>
        </w:rPr>
        <w:t>termiņa pagarinājuma beigām</w:t>
      </w:r>
      <w:r w:rsidR="00AE5454" w:rsidRPr="00C01653">
        <w:rPr>
          <w:rFonts w:ascii="Times New Roman" w:eastAsia="Times New Roman" w:hAnsi="Times New Roman" w:cs="Times New Roman"/>
          <w:sz w:val="24"/>
          <w:szCs w:val="24"/>
        </w:rPr>
        <w:t>, kurš iestājas vispirms</w:t>
      </w:r>
      <w:r w:rsidRPr="00C01653">
        <w:rPr>
          <w:rFonts w:ascii="Times New Roman" w:eastAsia="Times New Roman" w:hAnsi="Times New Roman" w:cs="Times New Roman"/>
          <w:sz w:val="24"/>
          <w:szCs w:val="24"/>
        </w:rPr>
        <w:t>.</w:t>
      </w:r>
    </w:p>
    <w:p w:rsidR="007E2F7B" w:rsidRPr="00C01653" w:rsidRDefault="007E2F7B" w:rsidP="00413F2C">
      <w:pPr>
        <w:spacing w:after="0" w:line="240" w:lineRule="auto"/>
        <w:jc w:val="both"/>
        <w:rPr>
          <w:rFonts w:ascii="Times New Roman" w:eastAsia="Times New Roman" w:hAnsi="Times New Roman" w:cs="Times New Roman"/>
          <w:sz w:val="24"/>
          <w:szCs w:val="24"/>
        </w:rPr>
      </w:pPr>
    </w:p>
    <w:p w:rsidR="007E2F7B" w:rsidRPr="00C01653" w:rsidRDefault="007E2F7B" w:rsidP="00413F2C">
      <w:pPr>
        <w:spacing w:after="0" w:line="240" w:lineRule="auto"/>
        <w:jc w:val="both"/>
        <w:rPr>
          <w:rFonts w:ascii="Times New Roman" w:eastAsia="Times New Roman" w:hAnsi="Times New Roman" w:cs="Times New Roman"/>
          <w:sz w:val="24"/>
          <w:szCs w:val="24"/>
        </w:rPr>
      </w:pPr>
      <w:r w:rsidRPr="00C01653">
        <w:rPr>
          <w:rFonts w:ascii="Times New Roman" w:eastAsia="Times New Roman" w:hAnsi="Times New Roman" w:cs="Times New Roman"/>
          <w:sz w:val="24"/>
          <w:szCs w:val="24"/>
        </w:rPr>
        <w:t xml:space="preserve">Nokavējuma naudu </w:t>
      </w:r>
      <w:r w:rsidR="00851421" w:rsidRPr="00C01653">
        <w:rPr>
          <w:rFonts w:ascii="Times New Roman" w:eastAsia="Times New Roman" w:hAnsi="Times New Roman" w:cs="Times New Roman"/>
          <w:sz w:val="24"/>
          <w:szCs w:val="24"/>
        </w:rPr>
        <w:t xml:space="preserve">NAP </w:t>
      </w:r>
      <w:r w:rsidR="00517567" w:rsidRPr="00C01653">
        <w:rPr>
          <w:rFonts w:ascii="Times New Roman" w:eastAsia="Times New Roman" w:hAnsi="Times New Roman" w:cs="Times New Roman"/>
          <w:sz w:val="24"/>
          <w:szCs w:val="24"/>
        </w:rPr>
        <w:t xml:space="preserve">pamatparāda atlikumam </w:t>
      </w:r>
      <w:r w:rsidRPr="00C01653">
        <w:rPr>
          <w:rFonts w:ascii="Times New Roman" w:eastAsia="Times New Roman" w:hAnsi="Times New Roman" w:cs="Times New Roman"/>
          <w:sz w:val="24"/>
          <w:szCs w:val="24"/>
        </w:rPr>
        <w:t xml:space="preserve">aprēķina no tā rašanās brīža, soda nauda </w:t>
      </w:r>
      <w:r w:rsidR="00D05D5A">
        <w:rPr>
          <w:rFonts w:ascii="Times New Roman" w:eastAsia="Times New Roman" w:hAnsi="Times New Roman" w:cs="Times New Roman"/>
          <w:sz w:val="24"/>
          <w:szCs w:val="24"/>
        </w:rPr>
        <w:t xml:space="preserve">piemērojama </w:t>
      </w:r>
      <w:r w:rsidR="00F451DE" w:rsidRPr="00C01653">
        <w:rPr>
          <w:rFonts w:ascii="Times New Roman" w:eastAsia="Times New Roman" w:hAnsi="Times New Roman" w:cs="Times New Roman"/>
          <w:sz w:val="24"/>
          <w:szCs w:val="24"/>
        </w:rPr>
        <w:t>proporcionāli NAP pamatparāda atlikumam</w:t>
      </w:r>
      <w:r w:rsidRPr="00C01653">
        <w:rPr>
          <w:rFonts w:ascii="Times New Roman" w:eastAsia="Times New Roman" w:hAnsi="Times New Roman" w:cs="Times New Roman"/>
          <w:sz w:val="24"/>
          <w:szCs w:val="24"/>
        </w:rPr>
        <w:t>.</w:t>
      </w:r>
    </w:p>
    <w:p w:rsidR="00517567" w:rsidRPr="00C01653" w:rsidRDefault="00517567" w:rsidP="00413F2C">
      <w:pPr>
        <w:spacing w:after="0" w:line="240" w:lineRule="auto"/>
        <w:jc w:val="both"/>
        <w:rPr>
          <w:rFonts w:ascii="Times New Roman" w:eastAsia="Times New Roman" w:hAnsi="Times New Roman" w:cs="Times New Roman"/>
          <w:sz w:val="24"/>
          <w:szCs w:val="24"/>
        </w:rPr>
      </w:pPr>
    </w:p>
    <w:p w:rsidR="00517567" w:rsidRPr="00C01653" w:rsidRDefault="00517567" w:rsidP="00413F2C">
      <w:pPr>
        <w:spacing w:after="0" w:line="240" w:lineRule="auto"/>
        <w:jc w:val="both"/>
        <w:rPr>
          <w:rFonts w:ascii="Times New Roman" w:eastAsia="Times New Roman" w:hAnsi="Times New Roman" w:cs="Times New Roman"/>
          <w:i/>
          <w:sz w:val="24"/>
          <w:szCs w:val="24"/>
        </w:rPr>
      </w:pPr>
      <w:r w:rsidRPr="00C01653">
        <w:rPr>
          <w:rFonts w:ascii="Times New Roman" w:eastAsia="Times New Roman" w:hAnsi="Times New Roman" w:cs="Times New Roman"/>
          <w:b/>
          <w:i/>
          <w:sz w:val="24"/>
          <w:szCs w:val="24"/>
        </w:rPr>
        <w:t>Piemērs:</w:t>
      </w:r>
      <w:r w:rsidR="00EC5C58">
        <w:rPr>
          <w:rFonts w:ascii="Times New Roman" w:eastAsia="Times New Roman" w:hAnsi="Times New Roman" w:cs="Times New Roman"/>
          <w:b/>
          <w:i/>
          <w:sz w:val="24"/>
          <w:szCs w:val="24"/>
        </w:rPr>
        <w:t xml:space="preserve"> </w:t>
      </w:r>
      <w:r w:rsidR="00851421" w:rsidRPr="00C01653">
        <w:rPr>
          <w:rFonts w:ascii="Times New Roman" w:eastAsia="Times New Roman" w:hAnsi="Times New Roman" w:cs="Times New Roman"/>
          <w:i/>
          <w:sz w:val="24"/>
          <w:szCs w:val="24"/>
        </w:rPr>
        <w:t xml:space="preserve">NAP </w:t>
      </w:r>
      <w:r w:rsidRPr="00C01653">
        <w:rPr>
          <w:rFonts w:ascii="Times New Roman" w:eastAsia="Times New Roman" w:hAnsi="Times New Roman" w:cs="Times New Roman"/>
          <w:i/>
          <w:sz w:val="24"/>
          <w:szCs w:val="24"/>
        </w:rPr>
        <w:t>pamatparāds ir 80.00 Ls</w:t>
      </w:r>
      <w:r w:rsidR="00684B6C" w:rsidRPr="00C01653">
        <w:rPr>
          <w:rFonts w:ascii="Times New Roman" w:eastAsia="Times New Roman" w:hAnsi="Times New Roman" w:cs="Times New Roman"/>
          <w:i/>
          <w:sz w:val="24"/>
          <w:szCs w:val="24"/>
        </w:rPr>
        <w:t xml:space="preserve"> un 10.00 Ls </w:t>
      </w:r>
      <w:r w:rsidR="00765207" w:rsidRPr="00C01653">
        <w:rPr>
          <w:rFonts w:ascii="Times New Roman" w:eastAsia="Times New Roman" w:hAnsi="Times New Roman" w:cs="Times New Roman"/>
          <w:i/>
          <w:sz w:val="24"/>
          <w:szCs w:val="24"/>
        </w:rPr>
        <w:t xml:space="preserve">audita rezultātā aprēķinātā </w:t>
      </w:r>
      <w:r w:rsidR="00684B6C" w:rsidRPr="00C01653">
        <w:rPr>
          <w:rFonts w:ascii="Times New Roman" w:eastAsia="Times New Roman" w:hAnsi="Times New Roman" w:cs="Times New Roman"/>
          <w:i/>
          <w:sz w:val="24"/>
          <w:szCs w:val="24"/>
        </w:rPr>
        <w:t>soda nauda</w:t>
      </w:r>
      <w:r w:rsidRPr="00C01653">
        <w:rPr>
          <w:rFonts w:ascii="Times New Roman" w:eastAsia="Times New Roman" w:hAnsi="Times New Roman" w:cs="Times New Roman"/>
          <w:i/>
          <w:sz w:val="24"/>
          <w:szCs w:val="24"/>
        </w:rPr>
        <w:t xml:space="preserve">. Līdz 01.09.2011. ir samaksāts 60.00 Ls, atstājot 20.00 Ls </w:t>
      </w:r>
      <w:r w:rsidR="00684B6C" w:rsidRPr="00C01653">
        <w:rPr>
          <w:rFonts w:ascii="Times New Roman" w:eastAsia="Times New Roman" w:hAnsi="Times New Roman" w:cs="Times New Roman"/>
          <w:i/>
          <w:sz w:val="24"/>
          <w:szCs w:val="24"/>
        </w:rPr>
        <w:t xml:space="preserve">NAP pamatparāda </w:t>
      </w:r>
      <w:r w:rsidR="00622DD2" w:rsidRPr="00C01653">
        <w:rPr>
          <w:rFonts w:ascii="Times New Roman" w:eastAsia="Times New Roman" w:hAnsi="Times New Roman" w:cs="Times New Roman"/>
          <w:i/>
          <w:sz w:val="24"/>
          <w:szCs w:val="24"/>
        </w:rPr>
        <w:t xml:space="preserve">atlikumu uz kuru </w:t>
      </w:r>
      <w:r w:rsidR="00C32077">
        <w:rPr>
          <w:rFonts w:ascii="Times New Roman" w:eastAsia="Times New Roman" w:hAnsi="Times New Roman" w:cs="Times New Roman"/>
          <w:i/>
          <w:sz w:val="24"/>
          <w:szCs w:val="24"/>
        </w:rPr>
        <w:t>aprēķināma</w:t>
      </w:r>
      <w:r w:rsidR="00C32077" w:rsidRPr="00C01653">
        <w:rPr>
          <w:rFonts w:ascii="Times New Roman" w:eastAsia="Times New Roman" w:hAnsi="Times New Roman" w:cs="Times New Roman"/>
          <w:i/>
          <w:sz w:val="24"/>
          <w:szCs w:val="24"/>
        </w:rPr>
        <w:t xml:space="preserve"> </w:t>
      </w:r>
      <w:r w:rsidR="00622DD2" w:rsidRPr="00C01653">
        <w:rPr>
          <w:rFonts w:ascii="Times New Roman" w:eastAsia="Times New Roman" w:hAnsi="Times New Roman" w:cs="Times New Roman"/>
          <w:i/>
          <w:sz w:val="24"/>
          <w:szCs w:val="24"/>
        </w:rPr>
        <w:t>0.</w:t>
      </w:r>
      <w:r w:rsidRPr="00C01653">
        <w:rPr>
          <w:rFonts w:ascii="Times New Roman" w:eastAsia="Times New Roman" w:hAnsi="Times New Roman" w:cs="Times New Roman"/>
          <w:i/>
          <w:sz w:val="24"/>
          <w:szCs w:val="24"/>
        </w:rPr>
        <w:t xml:space="preserve">5% dienā nokavējuma nauda x nokavēto dienu skaits kopš </w:t>
      </w:r>
      <w:r w:rsidR="00C32077">
        <w:rPr>
          <w:rFonts w:ascii="Times New Roman" w:eastAsia="Times New Roman" w:hAnsi="Times New Roman" w:cs="Times New Roman"/>
          <w:i/>
          <w:sz w:val="24"/>
          <w:szCs w:val="24"/>
        </w:rPr>
        <w:t xml:space="preserve">nesamaksātā </w:t>
      </w:r>
      <w:r w:rsidRPr="00C01653">
        <w:rPr>
          <w:rFonts w:ascii="Times New Roman" w:eastAsia="Times New Roman" w:hAnsi="Times New Roman" w:cs="Times New Roman"/>
          <w:i/>
          <w:sz w:val="24"/>
          <w:szCs w:val="24"/>
        </w:rPr>
        <w:t>pa</w:t>
      </w:r>
      <w:r w:rsidR="00765207" w:rsidRPr="00C01653">
        <w:rPr>
          <w:rFonts w:ascii="Times New Roman" w:eastAsia="Times New Roman" w:hAnsi="Times New Roman" w:cs="Times New Roman"/>
          <w:i/>
          <w:sz w:val="24"/>
          <w:szCs w:val="24"/>
        </w:rPr>
        <w:t>rāda rašanās</w:t>
      </w:r>
      <w:r w:rsidR="00E24A0B">
        <w:rPr>
          <w:rFonts w:ascii="Times New Roman" w:eastAsia="Times New Roman" w:hAnsi="Times New Roman" w:cs="Times New Roman"/>
          <w:i/>
          <w:sz w:val="24"/>
          <w:szCs w:val="24"/>
        </w:rPr>
        <w:t xml:space="preserve"> līdz NAP 90.dienai un 0.07% pēc NAP 90.dienas</w:t>
      </w:r>
      <w:r w:rsidR="00765207" w:rsidRPr="00C01653">
        <w:rPr>
          <w:rFonts w:ascii="Times New Roman" w:eastAsia="Times New Roman" w:hAnsi="Times New Roman" w:cs="Times New Roman"/>
          <w:i/>
          <w:sz w:val="24"/>
          <w:szCs w:val="24"/>
        </w:rPr>
        <w:t xml:space="preserve">. </w:t>
      </w:r>
      <w:r w:rsidR="00765207" w:rsidRPr="00C01653">
        <w:rPr>
          <w:rFonts w:ascii="Times New Roman" w:eastAsia="Times New Roman" w:hAnsi="Times New Roman" w:cs="Times New Roman"/>
          <w:i/>
          <w:sz w:val="24"/>
          <w:szCs w:val="24"/>
        </w:rPr>
        <w:lastRenderedPageBreak/>
        <w:t>Soda naudas atlikumu</w:t>
      </w:r>
      <w:r w:rsidR="00B24F3F" w:rsidRPr="00C01653">
        <w:rPr>
          <w:rFonts w:ascii="Times New Roman" w:eastAsia="Times New Roman" w:hAnsi="Times New Roman" w:cs="Times New Roman"/>
          <w:i/>
          <w:sz w:val="24"/>
          <w:szCs w:val="24"/>
        </w:rPr>
        <w:t xml:space="preserve"> aprēķina šādi = 10.00 Ls x (20/80 *100%) = 10.00 Ls x 25% = 2,50 Ls</w:t>
      </w:r>
      <w:r w:rsidRPr="00C01653">
        <w:rPr>
          <w:rFonts w:ascii="Times New Roman" w:eastAsia="Times New Roman" w:hAnsi="Times New Roman" w:cs="Times New Roman"/>
          <w:i/>
          <w:sz w:val="24"/>
          <w:szCs w:val="24"/>
        </w:rPr>
        <w:t>.</w:t>
      </w:r>
    </w:p>
    <w:p w:rsidR="00D67E6E" w:rsidRDefault="00D67E6E" w:rsidP="00413F2C">
      <w:pPr>
        <w:spacing w:after="0" w:line="240" w:lineRule="auto"/>
        <w:jc w:val="both"/>
        <w:rPr>
          <w:rFonts w:ascii="Times New Roman" w:eastAsia="Times New Roman" w:hAnsi="Times New Roman" w:cs="Times New Roman"/>
          <w:color w:val="000000"/>
          <w:sz w:val="24"/>
          <w:szCs w:val="24"/>
          <w:lang w:eastAsia="lv-LV"/>
        </w:rPr>
      </w:pPr>
    </w:p>
    <w:p w:rsidR="00A8488D" w:rsidRDefault="00A8488D" w:rsidP="00413F2C">
      <w:pPr>
        <w:spacing w:after="0" w:line="240" w:lineRule="auto"/>
        <w:jc w:val="both"/>
        <w:rPr>
          <w:rFonts w:ascii="Times New Roman" w:eastAsia="Times New Roman" w:hAnsi="Times New Roman" w:cs="Times New Roman"/>
          <w:b/>
          <w:color w:val="000000"/>
          <w:sz w:val="24"/>
          <w:szCs w:val="24"/>
          <w:u w:val="single"/>
          <w:lang w:eastAsia="lv-LV"/>
        </w:rPr>
      </w:pPr>
    </w:p>
    <w:p w:rsidR="009915A8" w:rsidRPr="00D63E30" w:rsidRDefault="00F855BF" w:rsidP="00413F2C">
      <w:pPr>
        <w:spacing w:after="0" w:line="240" w:lineRule="auto"/>
        <w:jc w:val="both"/>
        <w:rPr>
          <w:rFonts w:ascii="Times New Roman" w:eastAsia="Times New Roman" w:hAnsi="Times New Roman" w:cs="Times New Roman"/>
          <w:b/>
          <w:color w:val="000000"/>
          <w:sz w:val="24"/>
          <w:szCs w:val="24"/>
          <w:lang w:eastAsia="lv-LV"/>
        </w:rPr>
      </w:pPr>
      <w:r w:rsidRPr="00D63E30">
        <w:rPr>
          <w:rFonts w:ascii="Times New Roman" w:eastAsia="Times New Roman" w:hAnsi="Times New Roman" w:cs="Times New Roman"/>
          <w:b/>
          <w:color w:val="000000"/>
          <w:sz w:val="24"/>
          <w:szCs w:val="24"/>
          <w:lang w:eastAsia="lv-LV"/>
        </w:rPr>
        <w:t>Soda naudas</w:t>
      </w:r>
    </w:p>
    <w:p w:rsidR="00F855BF" w:rsidRDefault="00F855BF" w:rsidP="00413F2C">
      <w:pPr>
        <w:spacing w:after="0" w:line="240" w:lineRule="auto"/>
        <w:jc w:val="both"/>
        <w:rPr>
          <w:rFonts w:ascii="Times New Roman" w:eastAsia="Times New Roman" w:hAnsi="Times New Roman" w:cs="Times New Roman"/>
          <w:color w:val="000000"/>
          <w:sz w:val="24"/>
          <w:szCs w:val="24"/>
          <w:lang w:eastAsia="lv-LV"/>
        </w:rPr>
      </w:pPr>
    </w:p>
    <w:p w:rsidR="00F855BF" w:rsidRDefault="00CA18C1" w:rsidP="00413F2C">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Ja nodokļu maksātājs </w:t>
      </w:r>
      <w:r w:rsidR="00237F92">
        <w:rPr>
          <w:rFonts w:ascii="Times New Roman" w:eastAsia="Times New Roman" w:hAnsi="Times New Roman" w:cs="Times New Roman"/>
          <w:color w:val="000000"/>
          <w:sz w:val="24"/>
          <w:szCs w:val="24"/>
          <w:lang w:eastAsia="lv-LV"/>
        </w:rPr>
        <w:t xml:space="preserve">saskaņā ar nodokļu administrācijas lēmumu par NAP piemērošanu </w:t>
      </w:r>
      <w:r>
        <w:rPr>
          <w:rFonts w:ascii="Times New Roman" w:eastAsia="Times New Roman" w:hAnsi="Times New Roman" w:cs="Times New Roman"/>
          <w:color w:val="000000"/>
          <w:sz w:val="24"/>
          <w:szCs w:val="24"/>
          <w:lang w:eastAsia="lv-LV"/>
        </w:rPr>
        <w:t xml:space="preserve">samaksā </w:t>
      </w:r>
      <w:r w:rsidR="00F855BF">
        <w:rPr>
          <w:rFonts w:ascii="Times New Roman" w:eastAsia="Times New Roman" w:hAnsi="Times New Roman" w:cs="Times New Roman"/>
          <w:color w:val="000000"/>
          <w:sz w:val="24"/>
          <w:szCs w:val="24"/>
          <w:lang w:eastAsia="lv-LV"/>
        </w:rPr>
        <w:t>soda naudas</w:t>
      </w:r>
      <w:r w:rsidR="00AB471F">
        <w:rPr>
          <w:rFonts w:ascii="Times New Roman" w:eastAsia="Times New Roman" w:hAnsi="Times New Roman" w:cs="Times New Roman"/>
          <w:color w:val="000000"/>
          <w:sz w:val="24"/>
          <w:szCs w:val="24"/>
          <w:lang w:eastAsia="lv-LV"/>
        </w:rPr>
        <w:t xml:space="preserve">, kas aprēķinātas </w:t>
      </w:r>
      <w:r w:rsidR="00D7640E">
        <w:rPr>
          <w:rFonts w:ascii="Times New Roman" w:eastAsia="Times New Roman" w:hAnsi="Times New Roman" w:cs="Times New Roman"/>
          <w:color w:val="000000"/>
          <w:sz w:val="24"/>
          <w:szCs w:val="24"/>
          <w:lang w:eastAsia="lv-LV"/>
        </w:rPr>
        <w:t>līdz</w:t>
      </w:r>
      <w:r w:rsidR="00AB471F">
        <w:rPr>
          <w:rFonts w:ascii="Times New Roman" w:eastAsia="Times New Roman" w:hAnsi="Times New Roman" w:cs="Times New Roman"/>
          <w:color w:val="000000"/>
          <w:sz w:val="24"/>
          <w:szCs w:val="24"/>
          <w:lang w:eastAsia="lv-LV"/>
        </w:rPr>
        <w:t xml:space="preserve"> 01.01.2011. </w:t>
      </w:r>
      <w:r>
        <w:rPr>
          <w:rFonts w:ascii="Times New Roman" w:eastAsia="Times New Roman" w:hAnsi="Times New Roman" w:cs="Times New Roman"/>
          <w:color w:val="000000"/>
          <w:sz w:val="24"/>
          <w:szCs w:val="24"/>
          <w:lang w:eastAsia="lv-LV"/>
        </w:rPr>
        <w:t>10% apmērā, n</w:t>
      </w:r>
      <w:r w:rsidR="00F855BF">
        <w:rPr>
          <w:rFonts w:ascii="Times New Roman" w:eastAsia="Times New Roman" w:hAnsi="Times New Roman" w:cs="Times New Roman"/>
          <w:color w:val="000000"/>
          <w:sz w:val="24"/>
          <w:szCs w:val="24"/>
          <w:lang w:eastAsia="lv-LV"/>
        </w:rPr>
        <w:t xml:space="preserve">odokļu administrācija dzēš </w:t>
      </w:r>
      <w:r>
        <w:rPr>
          <w:rFonts w:ascii="Times New Roman" w:eastAsia="Times New Roman" w:hAnsi="Times New Roman" w:cs="Times New Roman"/>
          <w:color w:val="000000"/>
          <w:sz w:val="24"/>
          <w:szCs w:val="24"/>
          <w:lang w:eastAsia="lv-LV"/>
        </w:rPr>
        <w:t>atlikušos 90% soda naudas.</w:t>
      </w:r>
    </w:p>
    <w:p w:rsidR="00237F92" w:rsidRDefault="00237F92">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NAP piedāvājums ir attiecināms uz soda naudām, ko nodokļu administrācija aprēķinājusi audita rezultātā un kas līdz NAP iesnieguma iesniegšanas brīdim nav samaksātas</w:t>
      </w:r>
      <w:r w:rsidR="00D7640E">
        <w:rPr>
          <w:rFonts w:ascii="Times New Roman" w:eastAsia="Times New Roman" w:hAnsi="Times New Roman" w:cs="Times New Roman"/>
          <w:color w:val="000000"/>
          <w:sz w:val="24"/>
          <w:szCs w:val="24"/>
          <w:lang w:eastAsia="lv-LV"/>
        </w:rPr>
        <w:t>.</w:t>
      </w:r>
    </w:p>
    <w:p w:rsidR="00237F92" w:rsidRDefault="00237F92" w:rsidP="00413F2C">
      <w:pPr>
        <w:spacing w:after="0" w:line="240" w:lineRule="auto"/>
        <w:jc w:val="both"/>
        <w:rPr>
          <w:rFonts w:ascii="Times New Roman" w:eastAsia="Times New Roman" w:hAnsi="Times New Roman" w:cs="Times New Roman"/>
          <w:color w:val="000000"/>
          <w:sz w:val="24"/>
          <w:szCs w:val="24"/>
          <w:lang w:eastAsia="lv-LV"/>
        </w:rPr>
      </w:pPr>
    </w:p>
    <w:p w:rsidR="00F855BF" w:rsidRPr="00C01653" w:rsidRDefault="00F855BF" w:rsidP="00413F2C">
      <w:pPr>
        <w:spacing w:after="0" w:line="240" w:lineRule="auto"/>
        <w:jc w:val="both"/>
        <w:rPr>
          <w:rFonts w:ascii="Times New Roman" w:eastAsia="Times New Roman" w:hAnsi="Times New Roman" w:cs="Times New Roman"/>
          <w:color w:val="000000"/>
          <w:sz w:val="24"/>
          <w:szCs w:val="24"/>
          <w:lang w:eastAsia="lv-LV"/>
        </w:rPr>
      </w:pPr>
    </w:p>
    <w:p w:rsidR="005B5AEC" w:rsidRPr="00C01653" w:rsidRDefault="005B5AEC" w:rsidP="00413F2C">
      <w:pPr>
        <w:spacing w:after="0" w:line="240" w:lineRule="auto"/>
        <w:jc w:val="both"/>
        <w:rPr>
          <w:rFonts w:ascii="Times New Roman" w:eastAsia="Times New Roman" w:hAnsi="Times New Roman" w:cs="Times New Roman"/>
          <w:b/>
          <w:color w:val="000000"/>
          <w:sz w:val="24"/>
          <w:szCs w:val="24"/>
          <w:lang w:eastAsia="lv-LV"/>
        </w:rPr>
      </w:pPr>
      <w:r w:rsidRPr="00C01653">
        <w:rPr>
          <w:rFonts w:ascii="Times New Roman" w:eastAsia="Times New Roman" w:hAnsi="Times New Roman" w:cs="Times New Roman"/>
          <w:b/>
          <w:color w:val="000000"/>
          <w:sz w:val="24"/>
          <w:szCs w:val="24"/>
          <w:lang w:eastAsia="lv-LV"/>
        </w:rPr>
        <w:t>Nodokļu administrācijas lēmumu pārsūdzēšanas kārtība</w:t>
      </w:r>
    </w:p>
    <w:p w:rsidR="005B5AEC" w:rsidRPr="00C01653" w:rsidRDefault="005B5AEC" w:rsidP="00413F2C">
      <w:pPr>
        <w:spacing w:after="0" w:line="240" w:lineRule="auto"/>
        <w:jc w:val="both"/>
        <w:rPr>
          <w:rFonts w:ascii="Times New Roman" w:eastAsia="Times New Roman" w:hAnsi="Times New Roman" w:cs="Times New Roman"/>
          <w:color w:val="000000"/>
          <w:sz w:val="24"/>
          <w:szCs w:val="24"/>
          <w:lang w:eastAsia="lv-LV"/>
        </w:rPr>
      </w:pPr>
    </w:p>
    <w:p w:rsidR="005B5AEC" w:rsidRPr="00C01653" w:rsidRDefault="005B5AEC" w:rsidP="00413F2C">
      <w:pPr>
        <w:spacing w:after="0" w:line="240" w:lineRule="auto"/>
        <w:jc w:val="both"/>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Ja nodokļu maksātājs nepiekrīt nodokļu administrācijas lēmumam, kas pieņemt</w:t>
      </w:r>
      <w:r w:rsidR="00AE5454" w:rsidRPr="00C01653">
        <w:rPr>
          <w:rFonts w:ascii="Times New Roman" w:eastAsia="Times New Roman" w:hAnsi="Times New Roman" w:cs="Times New Roman"/>
          <w:color w:val="000000"/>
          <w:sz w:val="24"/>
          <w:szCs w:val="24"/>
          <w:lang w:eastAsia="lv-LV"/>
        </w:rPr>
        <w:t>s</w:t>
      </w:r>
      <w:r w:rsidR="00EC5C58">
        <w:rPr>
          <w:rFonts w:ascii="Times New Roman" w:eastAsia="Times New Roman" w:hAnsi="Times New Roman" w:cs="Times New Roman"/>
          <w:color w:val="000000"/>
          <w:sz w:val="24"/>
          <w:szCs w:val="24"/>
          <w:lang w:eastAsia="lv-LV"/>
        </w:rPr>
        <w:t xml:space="preserve"> </w:t>
      </w:r>
      <w:r w:rsidR="00851421" w:rsidRPr="00C01653">
        <w:rPr>
          <w:rFonts w:ascii="Times New Roman" w:eastAsia="Times New Roman" w:hAnsi="Times New Roman" w:cs="Times New Roman"/>
          <w:color w:val="000000"/>
          <w:sz w:val="24"/>
          <w:szCs w:val="24"/>
          <w:lang w:eastAsia="lv-LV"/>
        </w:rPr>
        <w:t xml:space="preserve">NAP </w:t>
      </w:r>
      <w:r w:rsidRPr="00C01653">
        <w:rPr>
          <w:rFonts w:ascii="Times New Roman" w:eastAsia="Times New Roman" w:hAnsi="Times New Roman" w:cs="Times New Roman"/>
          <w:color w:val="000000"/>
          <w:sz w:val="24"/>
          <w:szCs w:val="24"/>
          <w:lang w:eastAsia="lv-LV"/>
        </w:rPr>
        <w:t>ietvaros, viņam ir tiesības to pārsūdzēt tiesā.</w:t>
      </w:r>
    </w:p>
    <w:p w:rsidR="005B5AEC" w:rsidRPr="00C01653" w:rsidRDefault="005B5AEC" w:rsidP="00413F2C">
      <w:pPr>
        <w:spacing w:after="0" w:line="240" w:lineRule="auto"/>
        <w:jc w:val="both"/>
        <w:rPr>
          <w:rFonts w:ascii="Times New Roman" w:eastAsia="Times New Roman" w:hAnsi="Times New Roman" w:cs="Times New Roman"/>
          <w:color w:val="000000"/>
          <w:sz w:val="24"/>
          <w:szCs w:val="24"/>
          <w:lang w:eastAsia="lv-LV"/>
        </w:rPr>
      </w:pPr>
    </w:p>
    <w:p w:rsidR="005B5AEC" w:rsidRPr="00C01653" w:rsidRDefault="005B5AEC" w:rsidP="00413F2C">
      <w:pPr>
        <w:spacing w:after="0" w:line="240" w:lineRule="auto"/>
        <w:jc w:val="both"/>
        <w:rPr>
          <w:rFonts w:ascii="Times New Roman" w:eastAsia="Times New Roman" w:hAnsi="Times New Roman" w:cs="Times New Roman"/>
          <w:color w:val="000000"/>
          <w:sz w:val="24"/>
          <w:szCs w:val="24"/>
          <w:lang w:eastAsia="lv-LV"/>
        </w:rPr>
      </w:pPr>
      <w:r w:rsidRPr="00C01653">
        <w:rPr>
          <w:rFonts w:ascii="Times New Roman" w:eastAsia="Times New Roman" w:hAnsi="Times New Roman" w:cs="Times New Roman"/>
          <w:color w:val="000000"/>
          <w:sz w:val="24"/>
          <w:szCs w:val="24"/>
          <w:lang w:eastAsia="lv-LV"/>
        </w:rPr>
        <w:t xml:space="preserve">Uz nodokļu administrācijas lēmumu, kas pieņemts </w:t>
      </w:r>
      <w:r w:rsidR="00851421" w:rsidRPr="00C01653">
        <w:rPr>
          <w:rFonts w:ascii="Times New Roman" w:eastAsia="Times New Roman" w:hAnsi="Times New Roman" w:cs="Times New Roman"/>
          <w:color w:val="000000"/>
          <w:sz w:val="24"/>
          <w:szCs w:val="24"/>
          <w:lang w:eastAsia="lv-LV"/>
        </w:rPr>
        <w:t>NAP</w:t>
      </w:r>
      <w:r w:rsidRPr="00C01653">
        <w:rPr>
          <w:rFonts w:ascii="Times New Roman" w:eastAsia="Times New Roman" w:hAnsi="Times New Roman" w:cs="Times New Roman"/>
          <w:color w:val="000000"/>
          <w:sz w:val="24"/>
          <w:szCs w:val="24"/>
          <w:lang w:eastAsia="lv-LV"/>
        </w:rPr>
        <w:t xml:space="preserve"> ietvaros, ir attiecināms likuma „Par nodokļiem un nodevām” 38.pantā minētais pierādījumu nodrošināšanas pienākums.</w:t>
      </w:r>
    </w:p>
    <w:p w:rsidR="00413F2C" w:rsidRDefault="00413F2C" w:rsidP="00413F2C">
      <w:pPr>
        <w:spacing w:after="0"/>
        <w:jc w:val="both"/>
        <w:rPr>
          <w:rFonts w:ascii="Times New Roman" w:hAnsi="Times New Roman" w:cs="Times New Roman"/>
          <w:b/>
          <w:color w:val="000000"/>
          <w:sz w:val="24"/>
          <w:szCs w:val="24"/>
          <w:lang w:eastAsia="lv-LV"/>
        </w:rPr>
      </w:pPr>
    </w:p>
    <w:p w:rsidR="00731EBD" w:rsidRDefault="00731EBD" w:rsidP="002D3595">
      <w:pPr>
        <w:spacing w:after="0" w:line="240" w:lineRule="auto"/>
        <w:jc w:val="center"/>
        <w:rPr>
          <w:rFonts w:ascii="Times New Roman" w:eastAsia="Times New Roman" w:hAnsi="Times New Roman" w:cs="Times New Roman"/>
          <w:b/>
          <w:color w:val="000000"/>
          <w:sz w:val="24"/>
          <w:szCs w:val="24"/>
          <w:lang w:eastAsia="lv-LV"/>
        </w:rPr>
      </w:pPr>
    </w:p>
    <w:p w:rsidR="00F82781" w:rsidRPr="00C01653" w:rsidRDefault="00F82781" w:rsidP="002D3595">
      <w:pPr>
        <w:spacing w:after="0" w:line="240" w:lineRule="auto"/>
        <w:jc w:val="center"/>
        <w:rPr>
          <w:rFonts w:ascii="Times New Roman" w:eastAsia="Times New Roman" w:hAnsi="Times New Roman" w:cs="Times New Roman"/>
          <w:b/>
          <w:color w:val="000000"/>
          <w:sz w:val="24"/>
          <w:szCs w:val="24"/>
          <w:lang w:eastAsia="lv-LV"/>
        </w:rPr>
      </w:pPr>
      <w:r w:rsidRPr="00C01653">
        <w:rPr>
          <w:rFonts w:ascii="Times New Roman" w:eastAsia="Times New Roman" w:hAnsi="Times New Roman" w:cs="Times New Roman"/>
          <w:b/>
          <w:color w:val="000000"/>
          <w:sz w:val="24"/>
          <w:szCs w:val="24"/>
          <w:lang w:eastAsia="lv-LV"/>
        </w:rPr>
        <w:t>Citu valstu pieredze</w:t>
      </w:r>
    </w:p>
    <w:p w:rsidR="002D3595" w:rsidRPr="00C01653" w:rsidRDefault="002D3595" w:rsidP="00413F2C">
      <w:pPr>
        <w:spacing w:after="0" w:line="240" w:lineRule="auto"/>
        <w:jc w:val="both"/>
        <w:rPr>
          <w:rFonts w:ascii="Times New Roman" w:eastAsia="Times New Roman" w:hAnsi="Times New Roman" w:cs="Times New Roman"/>
          <w:b/>
          <w:color w:val="000000"/>
          <w:sz w:val="24"/>
          <w:szCs w:val="24"/>
          <w:lang w:eastAsia="lv-LV"/>
        </w:rPr>
      </w:pPr>
    </w:p>
    <w:p w:rsidR="00F82781" w:rsidRPr="00C01653" w:rsidRDefault="00F82781"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Šajā sadaļā apskatīt</w:t>
      </w:r>
      <w:r w:rsidR="00851421" w:rsidRPr="00C01653">
        <w:rPr>
          <w:rFonts w:ascii="Times New Roman" w:eastAsia="Times New Roman" w:hAnsi="Times New Roman" w:cs="Times New Roman"/>
          <w:sz w:val="24"/>
        </w:rPr>
        <w:t>a</w:t>
      </w:r>
      <w:r w:rsidRPr="00C01653">
        <w:rPr>
          <w:rFonts w:ascii="Times New Roman" w:eastAsia="Times New Roman" w:hAnsi="Times New Roman" w:cs="Times New Roman"/>
          <w:sz w:val="24"/>
        </w:rPr>
        <w:t xml:space="preserve"> citu valstu </w:t>
      </w:r>
      <w:r w:rsidR="00851421" w:rsidRPr="00C01653">
        <w:rPr>
          <w:rFonts w:ascii="Times New Roman" w:eastAsia="Times New Roman" w:hAnsi="Times New Roman" w:cs="Times New Roman"/>
          <w:sz w:val="24"/>
        </w:rPr>
        <w:t>pasākumi, kas</w:t>
      </w:r>
      <w:r w:rsidRPr="00C01653">
        <w:rPr>
          <w:rFonts w:ascii="Times New Roman" w:eastAsia="Times New Roman" w:hAnsi="Times New Roman" w:cs="Times New Roman"/>
          <w:sz w:val="24"/>
        </w:rPr>
        <w:t xml:space="preserve"> realizēt</w:t>
      </w:r>
      <w:r w:rsidR="00851421" w:rsidRPr="00C01653">
        <w:rPr>
          <w:rFonts w:ascii="Times New Roman" w:eastAsia="Times New Roman" w:hAnsi="Times New Roman" w:cs="Times New Roman"/>
          <w:sz w:val="24"/>
        </w:rPr>
        <w:t>i</w:t>
      </w:r>
      <w:r w:rsidRPr="00C01653">
        <w:rPr>
          <w:rFonts w:ascii="Times New Roman" w:eastAsia="Times New Roman" w:hAnsi="Times New Roman" w:cs="Times New Roman"/>
          <w:sz w:val="24"/>
        </w:rPr>
        <w:t xml:space="preserve"> ar vienotu mērķi – panākt budžeta ieņēmumu palielinājumu. Daž</w:t>
      </w:r>
      <w:r w:rsidR="00851421" w:rsidRPr="00C01653">
        <w:rPr>
          <w:rFonts w:ascii="Times New Roman" w:eastAsia="Times New Roman" w:hAnsi="Times New Roman" w:cs="Times New Roman"/>
          <w:sz w:val="24"/>
        </w:rPr>
        <w:t>i</w:t>
      </w:r>
      <w:r w:rsidRPr="00C01653">
        <w:rPr>
          <w:rFonts w:ascii="Times New Roman" w:eastAsia="Times New Roman" w:hAnsi="Times New Roman" w:cs="Times New Roman"/>
          <w:sz w:val="24"/>
        </w:rPr>
        <w:t xml:space="preserve"> no </w:t>
      </w:r>
      <w:r w:rsidR="00851421" w:rsidRPr="00C01653">
        <w:rPr>
          <w:rFonts w:ascii="Times New Roman" w:eastAsia="Times New Roman" w:hAnsi="Times New Roman" w:cs="Times New Roman"/>
          <w:sz w:val="24"/>
        </w:rPr>
        <w:t xml:space="preserve">tiem </w:t>
      </w:r>
      <w:r w:rsidRPr="00C01653">
        <w:rPr>
          <w:rFonts w:ascii="Times New Roman" w:eastAsia="Times New Roman" w:hAnsi="Times New Roman" w:cs="Times New Roman"/>
          <w:sz w:val="24"/>
        </w:rPr>
        <w:t xml:space="preserve">pārsniedza plānotos ieņēmumus, </w:t>
      </w:r>
      <w:r w:rsidR="00851421" w:rsidRPr="00C01653">
        <w:rPr>
          <w:rFonts w:ascii="Times New Roman" w:eastAsia="Times New Roman" w:hAnsi="Times New Roman" w:cs="Times New Roman"/>
          <w:sz w:val="24"/>
        </w:rPr>
        <w:t xml:space="preserve">citi </w:t>
      </w:r>
      <w:r w:rsidRPr="00C01653">
        <w:rPr>
          <w:rFonts w:ascii="Times New Roman" w:eastAsia="Times New Roman" w:hAnsi="Times New Roman" w:cs="Times New Roman"/>
          <w:sz w:val="24"/>
        </w:rPr>
        <w:t xml:space="preserve">neattaisnoja cerības. Galvenie nodokļu </w:t>
      </w:r>
      <w:r w:rsidR="00851421" w:rsidRPr="00C01653">
        <w:rPr>
          <w:rFonts w:ascii="Times New Roman" w:eastAsia="Times New Roman" w:hAnsi="Times New Roman" w:cs="Times New Roman"/>
          <w:sz w:val="24"/>
        </w:rPr>
        <w:t xml:space="preserve">atbalsta pasākumu </w:t>
      </w:r>
      <w:r w:rsidRPr="00C01653">
        <w:rPr>
          <w:rFonts w:ascii="Times New Roman" w:eastAsia="Times New Roman" w:hAnsi="Times New Roman" w:cs="Times New Roman"/>
          <w:sz w:val="24"/>
        </w:rPr>
        <w:t xml:space="preserve">veiksmes faktori ir spēja identificēt specifiskos ekonomiskās situācijas apstākļus un, no tiem izejot, piedāvāt dalībniekiem ērtu un izdevīgu kompromisu saistību nokārtošanā. Kaut arī katrai valstij ir nepieciešama individuāla pieeja, iezīmējas daži kopīgi aspekti, kas raksturo neveiksmīgas iniciatīvas. Kā viena no tām jāmin </w:t>
      </w:r>
      <w:r w:rsidR="00851421"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 xml:space="preserve">biežums, laiks, kas pagājis kopš pēdējās nodokļu </w:t>
      </w:r>
      <w:r w:rsidR="00851421"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 xml:space="preserve">. Jo mazāks laiks pagājis kopš pēdējās </w:t>
      </w:r>
      <w:r w:rsidR="00851421"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 jo sl</w:t>
      </w:r>
      <w:r w:rsidR="00765207" w:rsidRPr="00C01653">
        <w:rPr>
          <w:rFonts w:ascii="Times New Roman" w:eastAsia="Times New Roman" w:hAnsi="Times New Roman" w:cs="Times New Roman"/>
          <w:sz w:val="24"/>
        </w:rPr>
        <w:t>iktāki ir paredzamie rezultāti.</w:t>
      </w:r>
    </w:p>
    <w:p w:rsidR="00F82781" w:rsidRPr="00C01653" w:rsidRDefault="00F82781" w:rsidP="00413F2C">
      <w:pPr>
        <w:spacing w:after="0" w:line="240" w:lineRule="auto"/>
        <w:jc w:val="both"/>
        <w:rPr>
          <w:rFonts w:ascii="Times New Roman" w:eastAsia="Times New Roman" w:hAnsi="Times New Roman" w:cs="Times New Roman"/>
          <w:sz w:val="24"/>
        </w:rPr>
      </w:pPr>
    </w:p>
    <w:p w:rsidR="00F82781" w:rsidRPr="00C01653" w:rsidRDefault="00F82781"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b/>
          <w:sz w:val="24"/>
        </w:rPr>
        <w:t>Argentīna</w:t>
      </w:r>
      <w:r w:rsidRPr="00C01653">
        <w:rPr>
          <w:rFonts w:ascii="Times New Roman" w:eastAsia="Times New Roman" w:hAnsi="Times New Roman" w:cs="Times New Roman"/>
          <w:sz w:val="24"/>
        </w:rPr>
        <w:t xml:space="preserve">, 1987.gadā ieviesa </w:t>
      </w:r>
      <w:r w:rsidR="00851421"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 xml:space="preserve">ar mērķi atgūt kapitālu, kas nelegāli pametis valsti. Amnestija atbrīvoja no nodokļa visus iepriekš nereģistrētus ienākumus, kas tika novirzīti investīcijām. Papildus prasība noteica, ka investējot katrs nereģistrētais dolārs bija jāpapildina ar reģistrētu dolāru. Valdība apsolīja neuzsākt soda sankcijas. </w:t>
      </w:r>
      <w:r w:rsidR="00851421"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 xml:space="preserve">bija attiecināma gan uz vietējiem, gan ārvalstu investoriem. </w:t>
      </w:r>
    </w:p>
    <w:p w:rsidR="00F82781" w:rsidRPr="00C01653" w:rsidRDefault="00F82781"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Š</w:t>
      </w:r>
      <w:r w:rsidR="00851421" w:rsidRPr="00C01653">
        <w:rPr>
          <w:rFonts w:ascii="Times New Roman" w:eastAsia="Times New Roman" w:hAnsi="Times New Roman" w:cs="Times New Roman"/>
          <w:sz w:val="24"/>
        </w:rPr>
        <w:t xml:space="preserve">isNAP </w:t>
      </w:r>
      <w:r w:rsidRPr="00C01653">
        <w:rPr>
          <w:rFonts w:ascii="Times New Roman" w:eastAsia="Times New Roman" w:hAnsi="Times New Roman" w:cs="Times New Roman"/>
          <w:sz w:val="24"/>
        </w:rPr>
        <w:t>neradīja papildus ieņēmumus, jo personas prasību par 1:1 pielīdzināšanu uzskatīja par pārāk apgrūtinošu. Papildus jāņem vērā, ka līdz tam Argentīnā jau bija notikušas vairāk</w:t>
      </w:r>
      <w:r w:rsidR="00851421" w:rsidRPr="00C01653">
        <w:rPr>
          <w:rFonts w:ascii="Times New Roman" w:eastAsia="Times New Roman" w:hAnsi="Times New Roman" w:cs="Times New Roman"/>
          <w:sz w:val="24"/>
        </w:rPr>
        <w:t>i NAP</w:t>
      </w:r>
      <w:r w:rsidRPr="00C01653">
        <w:rPr>
          <w:rFonts w:ascii="Times New Roman" w:eastAsia="Times New Roman" w:hAnsi="Times New Roman" w:cs="Times New Roman"/>
          <w:sz w:val="24"/>
        </w:rPr>
        <w:t xml:space="preserve">un 1987.gadā nodokļu sistēmas trūkumi netika novērsti un sodu sistēma palika nepārskatīta. </w:t>
      </w:r>
    </w:p>
    <w:p w:rsidR="00F82781" w:rsidRPr="00C01653" w:rsidRDefault="00F82781"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Var secināt, </w:t>
      </w:r>
      <w:r w:rsidR="00851421"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 xml:space="preserve"> bez strukturālām izmaiņām visticamāk neradīs cerēto pozitīvo rezultātu.</w:t>
      </w:r>
    </w:p>
    <w:p w:rsidR="00F82781" w:rsidRPr="00C01653" w:rsidRDefault="00F82781" w:rsidP="00413F2C">
      <w:pPr>
        <w:spacing w:after="0" w:line="240" w:lineRule="auto"/>
        <w:jc w:val="both"/>
        <w:rPr>
          <w:rFonts w:ascii="Times New Roman" w:eastAsia="Times New Roman" w:hAnsi="Times New Roman" w:cs="Times New Roman"/>
          <w:sz w:val="24"/>
        </w:rPr>
      </w:pPr>
    </w:p>
    <w:p w:rsidR="00F82781" w:rsidRPr="00C01653" w:rsidRDefault="00F82781"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b/>
          <w:sz w:val="24"/>
        </w:rPr>
        <w:lastRenderedPageBreak/>
        <w:t>Indija</w:t>
      </w:r>
      <w:r w:rsidRPr="00C01653">
        <w:rPr>
          <w:rFonts w:ascii="Times New Roman" w:eastAsia="Times New Roman" w:hAnsi="Times New Roman" w:cs="Times New Roman"/>
          <w:sz w:val="24"/>
        </w:rPr>
        <w:t xml:space="preserve">, 1997.gadā realizēja ļoti veiksmīgu IIN amnestiju. Kaut arī Indijā iepriekš tika realizētas </w:t>
      </w:r>
      <w:r w:rsidR="00851421"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 šajā gadījumā ievērojamu daļu veiksmes nodrošināja sabiedrisko attiecību kampaņa radio, TV, vides reklāmas un avīzes, iesaistot filmu zvaigznes, sportistus un citas slavenības. Kampaņa bija vērsta uz sabiedrības attieksmes maiņu, mainot kultūras īpatnību, ka izvairīties no nodokļu maksāšanas ir labi un skaidrojot labumus personām kas finansēti par nodokļu ieņēmumiem. Kampaņas beigās uzsvars tika likts uz palielinātajiem soda mēriem.</w:t>
      </w:r>
    </w:p>
    <w:p w:rsidR="00F82781" w:rsidRPr="00C01653" w:rsidRDefault="00F82781" w:rsidP="00413F2C">
      <w:pPr>
        <w:spacing w:after="0" w:line="240" w:lineRule="auto"/>
        <w:jc w:val="both"/>
        <w:rPr>
          <w:rFonts w:ascii="Times New Roman" w:eastAsia="Times New Roman" w:hAnsi="Times New Roman" w:cs="Times New Roman"/>
          <w:sz w:val="24"/>
        </w:rPr>
      </w:pPr>
    </w:p>
    <w:p w:rsidR="00F82781" w:rsidRPr="00C01653" w:rsidRDefault="00F82781"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b/>
          <w:sz w:val="24"/>
        </w:rPr>
        <w:t>Īrija</w:t>
      </w:r>
      <w:r w:rsidRPr="00C01653">
        <w:rPr>
          <w:rFonts w:ascii="Times New Roman" w:eastAsia="Times New Roman" w:hAnsi="Times New Roman" w:cs="Times New Roman"/>
          <w:sz w:val="24"/>
        </w:rPr>
        <w:t xml:space="preserve">, 1988.gadā realizēja savu pirmo </w:t>
      </w:r>
      <w:r w:rsidR="00851421"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 xml:space="preserve">, atļaujot samaksāt neveiktos ienākumu nodokļu maksājumus bez soda sankcijām. Vienlaicīgi nodokļu administrācija palielināja nodokļu auditu skaitu, presē publicējot personu, kam konstatēta izvairīšanās no nodokļu samaksas, vārdus. Valdība arī izstrādāja jaunu nodokļu sistēmu, kas stājās spēkā pēc amnestijas beigām, ar daudz bargākiem sodiem. </w:t>
      </w:r>
    </w:p>
    <w:p w:rsidR="00F82781" w:rsidRPr="00C01653" w:rsidRDefault="00F82781"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 xml:space="preserve">Sākotnēji plānoto 50 miljonu vietā tika gūti ieņēmumi 750 miljonu vērtībā. </w:t>
      </w:r>
      <w:r w:rsidR="00C72719"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 xml:space="preserve">panākumi skaidrojami ar relatīvi neesošajiem nodokļu auditiem pirms </w:t>
      </w:r>
      <w:r w:rsidR="00C72719"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 xml:space="preserve">periodā, palielinātajiem sodu mēriem un nodokļu auditoru paplašinātajām pilnvarām pēc </w:t>
      </w:r>
      <w:r w:rsidR="00C72719" w:rsidRPr="00C01653">
        <w:rPr>
          <w:rFonts w:ascii="Times New Roman" w:eastAsia="Times New Roman" w:hAnsi="Times New Roman" w:cs="Times New Roman"/>
          <w:sz w:val="24"/>
        </w:rPr>
        <w:t xml:space="preserve">NAP </w:t>
      </w:r>
      <w:r w:rsidRPr="00C01653">
        <w:rPr>
          <w:rFonts w:ascii="Times New Roman" w:eastAsia="Times New Roman" w:hAnsi="Times New Roman" w:cs="Times New Roman"/>
          <w:sz w:val="24"/>
        </w:rPr>
        <w:t>periodā.</w:t>
      </w:r>
    </w:p>
    <w:p w:rsidR="00F82781" w:rsidRPr="00C01653" w:rsidRDefault="00F82781" w:rsidP="00413F2C">
      <w:pPr>
        <w:spacing w:after="0" w:line="240" w:lineRule="auto"/>
        <w:jc w:val="both"/>
        <w:rPr>
          <w:rFonts w:ascii="Times New Roman" w:eastAsia="Times New Roman" w:hAnsi="Times New Roman" w:cs="Times New Roman"/>
          <w:sz w:val="24"/>
        </w:rPr>
      </w:pPr>
    </w:p>
    <w:p w:rsidR="00F82781" w:rsidRPr="00C01653" w:rsidRDefault="00F82781" w:rsidP="00413F2C">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b/>
          <w:sz w:val="24"/>
        </w:rPr>
        <w:t>Francija</w:t>
      </w:r>
      <w:r w:rsidRPr="00C01653">
        <w:rPr>
          <w:rFonts w:ascii="Times New Roman" w:eastAsia="Times New Roman" w:hAnsi="Times New Roman" w:cs="Times New Roman"/>
          <w:sz w:val="24"/>
        </w:rPr>
        <w:t xml:space="preserve">, 1986.gadā realizēja </w:t>
      </w:r>
      <w:r w:rsidR="00C72719" w:rsidRPr="00C01653">
        <w:rPr>
          <w:rFonts w:ascii="Times New Roman" w:eastAsia="Times New Roman" w:hAnsi="Times New Roman" w:cs="Times New Roman"/>
          <w:sz w:val="24"/>
        </w:rPr>
        <w:t>NAP</w:t>
      </w:r>
      <w:r w:rsidRPr="00C01653">
        <w:rPr>
          <w:rFonts w:ascii="Times New Roman" w:eastAsia="Times New Roman" w:hAnsi="Times New Roman" w:cs="Times New Roman"/>
          <w:sz w:val="24"/>
        </w:rPr>
        <w:t>, kuras mērķis bija, samazinot turības nodokli (wealthtax) piesaistīt ārvalstīs glabātus ienākumus iekšzemes investīcijām. Programma neietvēra izmaiņas sodu sistēmā un tās radītie ieņēmumi bija niecīgi. Daļēji tas skaidrojams ar faktu, ka līdzīga</w:t>
      </w:r>
      <w:r w:rsidR="00C72719" w:rsidRPr="00C01653">
        <w:rPr>
          <w:rFonts w:ascii="Times New Roman" w:eastAsia="Times New Roman" w:hAnsi="Times New Roman" w:cs="Times New Roman"/>
          <w:sz w:val="24"/>
        </w:rPr>
        <w:t xml:space="preserve"> NAP </w:t>
      </w:r>
      <w:r w:rsidRPr="00C01653">
        <w:rPr>
          <w:rFonts w:ascii="Times New Roman" w:eastAsia="Times New Roman" w:hAnsi="Times New Roman" w:cs="Times New Roman"/>
          <w:sz w:val="24"/>
        </w:rPr>
        <w:t>tika realizēta jau 1982.gadā.</w:t>
      </w:r>
    </w:p>
    <w:p w:rsidR="00F82781" w:rsidRPr="00C01653" w:rsidRDefault="00F82781" w:rsidP="00413F2C">
      <w:pPr>
        <w:spacing w:after="0"/>
        <w:jc w:val="both"/>
        <w:rPr>
          <w:rFonts w:ascii="Times New Roman" w:hAnsi="Times New Roman" w:cs="Times New Roman"/>
          <w:szCs w:val="24"/>
        </w:rPr>
      </w:pPr>
    </w:p>
    <w:p w:rsidR="00D63E30" w:rsidRDefault="00B55B86" w:rsidP="00413F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ASV</w:t>
      </w:r>
      <w:r w:rsidR="00F82781" w:rsidRPr="00C01653">
        <w:rPr>
          <w:rFonts w:ascii="Times New Roman" w:eastAsia="Times New Roman" w:hAnsi="Times New Roman" w:cs="Times New Roman"/>
          <w:b/>
          <w:sz w:val="24"/>
        </w:rPr>
        <w:t>, Kolorado štats</w:t>
      </w:r>
      <w:r w:rsidR="00F82781" w:rsidRPr="00C01653">
        <w:rPr>
          <w:rFonts w:ascii="Times New Roman" w:eastAsia="Times New Roman" w:hAnsi="Times New Roman" w:cs="Times New Roman"/>
          <w:sz w:val="24"/>
        </w:rPr>
        <w:t xml:space="preserve">, 1985.gadā kā daļu no nodokļu sistēmas reorganizācijas ieviesa </w:t>
      </w:r>
      <w:r w:rsidR="00C72719" w:rsidRPr="00C01653">
        <w:rPr>
          <w:rFonts w:ascii="Times New Roman" w:eastAsia="Times New Roman" w:hAnsi="Times New Roman" w:cs="Times New Roman"/>
          <w:sz w:val="24"/>
        </w:rPr>
        <w:t>NAP</w:t>
      </w:r>
      <w:r w:rsidR="00F82781" w:rsidRPr="00C01653">
        <w:rPr>
          <w:rFonts w:ascii="Times New Roman" w:eastAsia="Times New Roman" w:hAnsi="Times New Roman" w:cs="Times New Roman"/>
          <w:sz w:val="24"/>
        </w:rPr>
        <w:t xml:space="preserve">. </w:t>
      </w:r>
      <w:r w:rsidR="00C72719" w:rsidRPr="00C01653">
        <w:rPr>
          <w:rFonts w:ascii="Times New Roman" w:eastAsia="Times New Roman" w:hAnsi="Times New Roman" w:cs="Times New Roman"/>
          <w:sz w:val="24"/>
        </w:rPr>
        <w:t xml:space="preserve">NAP </w:t>
      </w:r>
      <w:r w:rsidR="00F82781" w:rsidRPr="00C01653">
        <w:rPr>
          <w:rFonts w:ascii="Times New Roman" w:eastAsia="Times New Roman" w:hAnsi="Times New Roman" w:cs="Times New Roman"/>
          <w:sz w:val="24"/>
        </w:rPr>
        <w:t xml:space="preserve">ietvēra IIN, UIN, PVN, akcīzes nodokli degvielai, cigaretēm un alkoholam. IIN veidoja 90% no amnestijas ieņēmumiem. Programma tikai izstrādāta balstoties uz klientu vērstu pieeju, īpašu nozīmi veltot konsultantu apmācībām. Pirms </w:t>
      </w:r>
      <w:r w:rsidR="00C72719" w:rsidRPr="00C01653">
        <w:rPr>
          <w:rFonts w:ascii="Times New Roman" w:eastAsia="Times New Roman" w:hAnsi="Times New Roman" w:cs="Times New Roman"/>
          <w:sz w:val="24"/>
        </w:rPr>
        <w:t xml:space="preserve">NAP </w:t>
      </w:r>
      <w:r w:rsidR="00F82781" w:rsidRPr="00C01653">
        <w:rPr>
          <w:rFonts w:ascii="Times New Roman" w:eastAsia="Times New Roman" w:hAnsi="Times New Roman" w:cs="Times New Roman"/>
          <w:sz w:val="24"/>
        </w:rPr>
        <w:t xml:space="preserve">nodokļu administrācija izsūtīja rēķinus visiem nodokļu parādniekiem, kurus tā uzskatīja par </w:t>
      </w:r>
      <w:r w:rsidR="00C72719" w:rsidRPr="00C01653">
        <w:rPr>
          <w:rFonts w:ascii="Times New Roman" w:eastAsia="Times New Roman" w:hAnsi="Times New Roman" w:cs="Times New Roman"/>
          <w:sz w:val="24"/>
        </w:rPr>
        <w:t xml:space="preserve">NAP </w:t>
      </w:r>
      <w:r w:rsidR="00F82781" w:rsidRPr="00C01653">
        <w:rPr>
          <w:rFonts w:ascii="Times New Roman" w:eastAsia="Times New Roman" w:hAnsi="Times New Roman" w:cs="Times New Roman"/>
          <w:sz w:val="24"/>
        </w:rPr>
        <w:t xml:space="preserve">atbilstošiem. Personas bez šāda rēķina nespēja piedalīties </w:t>
      </w:r>
      <w:r w:rsidR="00C72719" w:rsidRPr="00C01653">
        <w:rPr>
          <w:rFonts w:ascii="Times New Roman" w:eastAsia="Times New Roman" w:hAnsi="Times New Roman" w:cs="Times New Roman"/>
          <w:sz w:val="24"/>
        </w:rPr>
        <w:t>NAP</w:t>
      </w:r>
      <w:r w:rsidR="00F82781" w:rsidRPr="00C01653">
        <w:rPr>
          <w:rFonts w:ascii="Times New Roman" w:eastAsia="Times New Roman" w:hAnsi="Times New Roman" w:cs="Times New Roman"/>
          <w:sz w:val="24"/>
        </w:rPr>
        <w:t>. Programma tika izziņota kā pēdējā iespēja nodokļu maksātājiem nokārtot savas saistības ar štatu, pirms administratīvo vai kriminālo sodu palielināšanas. Sabiedrisko attiecību kampaņa plaši izmantoja radio, TV, vides reklāmu (plakātus, autobusus, taksometrus) ar vienotu saukli – „Nesakiet, ka mēs Jūs nebrīdinājām!”. Programmas ieņēmumi 6.3milj nedaudz pārsniedza plānotos 5 milj.</w:t>
      </w:r>
    </w:p>
    <w:p w:rsidR="00D63E30" w:rsidRDefault="00D63E30">
      <w:pPr>
        <w:rPr>
          <w:rFonts w:ascii="Times New Roman" w:eastAsia="Times New Roman" w:hAnsi="Times New Roman" w:cs="Times New Roman"/>
          <w:sz w:val="24"/>
        </w:rPr>
      </w:pPr>
      <w:r>
        <w:rPr>
          <w:rFonts w:ascii="Times New Roman" w:eastAsia="Times New Roman" w:hAnsi="Times New Roman" w:cs="Times New Roman"/>
          <w:sz w:val="24"/>
        </w:rPr>
        <w:br w:type="page"/>
      </w:r>
    </w:p>
    <w:p w:rsidR="00E9433A" w:rsidRPr="00C01653" w:rsidRDefault="0023756F" w:rsidP="00BE0D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ASV</w:t>
      </w:r>
      <w:r w:rsidR="00E9433A" w:rsidRPr="00C01653">
        <w:rPr>
          <w:rFonts w:ascii="Times New Roman" w:eastAsia="Times New Roman" w:hAnsi="Times New Roman" w:cs="Times New Roman"/>
          <w:b/>
          <w:sz w:val="24"/>
        </w:rPr>
        <w:t>, Indiānas štats</w:t>
      </w:r>
      <w:r w:rsidR="00E9433A" w:rsidRPr="00C01653">
        <w:rPr>
          <w:rFonts w:ascii="Times New Roman" w:eastAsia="Times New Roman" w:hAnsi="Times New Roman" w:cs="Times New Roman"/>
          <w:sz w:val="24"/>
        </w:rPr>
        <w:t xml:space="preserve">, 2005.gadā realizēja NAP, kas attiecas uz nodokļu parādiem, (izņemot mantojuma nodokli), kas vecāki par diviem gadiem pirms </w:t>
      </w:r>
      <w:r w:rsidR="00BE0D17" w:rsidRPr="00C01653">
        <w:rPr>
          <w:rFonts w:ascii="Times New Roman" w:eastAsia="Times New Roman" w:hAnsi="Times New Roman" w:cs="Times New Roman"/>
          <w:sz w:val="24"/>
        </w:rPr>
        <w:t xml:space="preserve">NAP </w:t>
      </w:r>
      <w:r w:rsidR="00E9433A" w:rsidRPr="00C01653">
        <w:rPr>
          <w:rFonts w:ascii="Times New Roman" w:eastAsia="Times New Roman" w:hAnsi="Times New Roman" w:cs="Times New Roman"/>
          <w:sz w:val="24"/>
        </w:rPr>
        <w:t>uzsākšanas. 198 000 nodokļu parādnieki par kopējo summu $1 300 milj.</w:t>
      </w:r>
    </w:p>
    <w:p w:rsidR="00D06822" w:rsidRPr="00C01653" w:rsidRDefault="00BE0D17" w:rsidP="00BE0D17">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Teorētiski izpētīts, ka vidēji dod 0.92% no kopējiem nodokļu ieņēmumiem gadā. Indiānas štats plānoja iekasēt $ 66 milj., iekasēja $ 245 milj.</w:t>
      </w:r>
    </w:p>
    <w:p w:rsidR="00BE0D17" w:rsidRDefault="00BE0D17" w:rsidP="00BE0D17">
      <w:pPr>
        <w:spacing w:after="0" w:line="240" w:lineRule="auto"/>
        <w:jc w:val="both"/>
        <w:rPr>
          <w:rFonts w:ascii="Times New Roman" w:eastAsia="Times New Roman" w:hAnsi="Times New Roman" w:cs="Times New Roman"/>
          <w:sz w:val="24"/>
        </w:rPr>
      </w:pPr>
      <w:r w:rsidRPr="00C01653">
        <w:rPr>
          <w:rFonts w:ascii="Times New Roman" w:eastAsia="Times New Roman" w:hAnsi="Times New Roman" w:cs="Times New Roman"/>
          <w:sz w:val="24"/>
        </w:rPr>
        <w:t>Atziņas: Lielākā daļa maksājumu ienāk pēdējas divās nedēļas; Ienākošo un izejošo zvanu sistēmas agra iekļaušana amnestijā būtiski palielina nodokļu parādnieku sadarbību; Profesionāls un zinošs personāls ir sekmīgas kampaņas pamatā; Vienkāršs nodokļu samaksas process palielina iesaistīšanos; Sodu ietveroša sabiedrisko attiecību kampaņa nav efektīva un bremzē nodokļu parādnieku vēlmi iesaistīties amnestijā.</w:t>
      </w:r>
    </w:p>
    <w:p w:rsidR="009915A8" w:rsidRDefault="009915A8" w:rsidP="00BE0D17">
      <w:pPr>
        <w:spacing w:after="0" w:line="240" w:lineRule="auto"/>
        <w:jc w:val="both"/>
        <w:rPr>
          <w:rFonts w:ascii="Times New Roman" w:eastAsia="Times New Roman" w:hAnsi="Times New Roman" w:cs="Times New Roman"/>
          <w:sz w:val="24"/>
        </w:rPr>
      </w:pPr>
    </w:p>
    <w:p w:rsidR="009915A8" w:rsidRDefault="009915A8" w:rsidP="00BE0D17">
      <w:pPr>
        <w:spacing w:after="0" w:line="240" w:lineRule="auto"/>
        <w:jc w:val="both"/>
        <w:rPr>
          <w:rFonts w:ascii="Times New Roman" w:eastAsia="Times New Roman" w:hAnsi="Times New Roman" w:cs="Times New Roman"/>
          <w:sz w:val="24"/>
        </w:rPr>
      </w:pPr>
    </w:p>
    <w:p w:rsidR="009915A8" w:rsidRDefault="009915A8" w:rsidP="00BE0D17">
      <w:pPr>
        <w:spacing w:after="0" w:line="240" w:lineRule="auto"/>
        <w:jc w:val="both"/>
        <w:rPr>
          <w:rFonts w:ascii="Times New Roman" w:eastAsia="Times New Roman" w:hAnsi="Times New Roman" w:cs="Times New Roman"/>
          <w:sz w:val="24"/>
        </w:rPr>
      </w:pPr>
    </w:p>
    <w:p w:rsidR="009915A8" w:rsidRPr="009915A8" w:rsidRDefault="009915A8" w:rsidP="009D2C3E">
      <w:pPr>
        <w:tabs>
          <w:tab w:val="left" w:pos="5812"/>
        </w:tabs>
        <w:spacing w:after="120" w:line="240" w:lineRule="auto"/>
        <w:jc w:val="both"/>
        <w:rPr>
          <w:rFonts w:ascii="Times New Roman" w:eastAsia="Times New Roman" w:hAnsi="Times New Roman" w:cs="Times New Roman"/>
          <w:sz w:val="28"/>
          <w:szCs w:val="28"/>
          <w:lang w:eastAsia="lv-LV"/>
        </w:rPr>
      </w:pPr>
      <w:r w:rsidRPr="009915A8">
        <w:rPr>
          <w:rFonts w:ascii="Times New Roman" w:eastAsia="Times New Roman" w:hAnsi="Times New Roman" w:cs="Times New Roman"/>
          <w:sz w:val="28"/>
          <w:szCs w:val="28"/>
          <w:lang w:eastAsia="lv-LV"/>
        </w:rPr>
        <w:t>Finanšu ministrs</w:t>
      </w:r>
      <w:r w:rsidRPr="009915A8">
        <w:rPr>
          <w:rFonts w:ascii="Times New Roman" w:eastAsia="Times New Roman" w:hAnsi="Times New Roman" w:cs="Times New Roman"/>
          <w:sz w:val="28"/>
          <w:szCs w:val="28"/>
          <w:lang w:eastAsia="lv-LV"/>
        </w:rPr>
        <w:tab/>
        <w:t>A.Vilks</w:t>
      </w:r>
    </w:p>
    <w:p w:rsidR="009915A8" w:rsidRDefault="009915A8" w:rsidP="00BE0D17">
      <w:pPr>
        <w:spacing w:after="0" w:line="240" w:lineRule="auto"/>
        <w:jc w:val="both"/>
        <w:rPr>
          <w:rFonts w:ascii="Times New Roman" w:eastAsia="Times New Roman" w:hAnsi="Times New Roman" w:cs="Times New Roman"/>
          <w:sz w:val="24"/>
        </w:rPr>
      </w:pPr>
    </w:p>
    <w:p w:rsidR="009915A8" w:rsidRDefault="009915A8" w:rsidP="00BE0D17">
      <w:pPr>
        <w:spacing w:after="0" w:line="240" w:lineRule="auto"/>
        <w:jc w:val="both"/>
        <w:rPr>
          <w:rFonts w:ascii="Times New Roman" w:eastAsia="Times New Roman" w:hAnsi="Times New Roman" w:cs="Times New Roman"/>
          <w:sz w:val="24"/>
        </w:rPr>
      </w:pPr>
    </w:p>
    <w:p w:rsidR="009915A8" w:rsidRDefault="009915A8" w:rsidP="00BE0D17">
      <w:pPr>
        <w:spacing w:after="0" w:line="240" w:lineRule="auto"/>
        <w:jc w:val="both"/>
        <w:rPr>
          <w:rFonts w:ascii="Times New Roman" w:eastAsia="Times New Roman" w:hAnsi="Times New Roman" w:cs="Times New Roman"/>
          <w:sz w:val="24"/>
        </w:rPr>
      </w:pPr>
    </w:p>
    <w:p w:rsidR="0049178D" w:rsidRDefault="0049178D" w:rsidP="00BE0D17">
      <w:pPr>
        <w:spacing w:after="0" w:line="240" w:lineRule="auto"/>
        <w:jc w:val="both"/>
        <w:rPr>
          <w:rFonts w:ascii="Times New Roman" w:eastAsia="Times New Roman" w:hAnsi="Times New Roman" w:cs="Times New Roman"/>
          <w:sz w:val="24"/>
        </w:rPr>
      </w:pPr>
    </w:p>
    <w:p w:rsidR="0049178D" w:rsidRDefault="0049178D" w:rsidP="00BE0D17">
      <w:pPr>
        <w:spacing w:after="0" w:line="240" w:lineRule="auto"/>
        <w:jc w:val="both"/>
        <w:rPr>
          <w:rFonts w:ascii="Times New Roman" w:eastAsia="Times New Roman" w:hAnsi="Times New Roman" w:cs="Times New Roman"/>
          <w:sz w:val="24"/>
        </w:rPr>
      </w:pPr>
    </w:p>
    <w:p w:rsidR="0049178D" w:rsidRDefault="0049178D" w:rsidP="00BE0D17">
      <w:pPr>
        <w:spacing w:after="0" w:line="240" w:lineRule="auto"/>
        <w:jc w:val="both"/>
        <w:rPr>
          <w:rFonts w:ascii="Times New Roman" w:eastAsia="Times New Roman" w:hAnsi="Times New Roman" w:cs="Times New Roman"/>
          <w:sz w:val="24"/>
        </w:rPr>
      </w:pPr>
    </w:p>
    <w:p w:rsidR="0049178D" w:rsidRDefault="0049178D" w:rsidP="00BE0D17">
      <w:pPr>
        <w:spacing w:after="0" w:line="240" w:lineRule="auto"/>
        <w:jc w:val="both"/>
        <w:rPr>
          <w:rFonts w:ascii="Times New Roman" w:eastAsia="Times New Roman" w:hAnsi="Times New Roman" w:cs="Times New Roman"/>
          <w:sz w:val="24"/>
        </w:rPr>
      </w:pPr>
    </w:p>
    <w:p w:rsidR="00D63E30" w:rsidRDefault="00D63E30" w:rsidP="00BE0D17">
      <w:pPr>
        <w:spacing w:after="0" w:line="240" w:lineRule="auto"/>
        <w:jc w:val="both"/>
        <w:rPr>
          <w:rFonts w:ascii="Times New Roman" w:eastAsia="Times New Roman" w:hAnsi="Times New Roman" w:cs="Times New Roman"/>
          <w:sz w:val="24"/>
        </w:rPr>
      </w:pPr>
    </w:p>
    <w:p w:rsidR="00D63E30" w:rsidRDefault="00D63E30" w:rsidP="00BE0D17">
      <w:pPr>
        <w:spacing w:after="0" w:line="240" w:lineRule="auto"/>
        <w:jc w:val="both"/>
        <w:rPr>
          <w:rFonts w:ascii="Times New Roman" w:eastAsia="Times New Roman" w:hAnsi="Times New Roman" w:cs="Times New Roman"/>
          <w:sz w:val="24"/>
        </w:rPr>
      </w:pPr>
    </w:p>
    <w:p w:rsidR="00D63E30" w:rsidRDefault="00D63E30" w:rsidP="00BE0D17">
      <w:pPr>
        <w:spacing w:after="0" w:line="240" w:lineRule="auto"/>
        <w:jc w:val="both"/>
        <w:rPr>
          <w:rFonts w:ascii="Times New Roman" w:eastAsia="Times New Roman" w:hAnsi="Times New Roman" w:cs="Times New Roman"/>
          <w:sz w:val="24"/>
        </w:rPr>
      </w:pPr>
    </w:p>
    <w:p w:rsidR="00D63E30" w:rsidRDefault="00D63E30" w:rsidP="00BE0D17">
      <w:pPr>
        <w:spacing w:after="0" w:line="240" w:lineRule="auto"/>
        <w:jc w:val="both"/>
        <w:rPr>
          <w:rFonts w:ascii="Times New Roman" w:eastAsia="Times New Roman" w:hAnsi="Times New Roman" w:cs="Times New Roman"/>
          <w:sz w:val="24"/>
        </w:rPr>
      </w:pPr>
    </w:p>
    <w:p w:rsidR="00D63E30" w:rsidRDefault="00D63E30" w:rsidP="00BE0D17">
      <w:pPr>
        <w:spacing w:after="0" w:line="240" w:lineRule="auto"/>
        <w:jc w:val="both"/>
        <w:rPr>
          <w:rFonts w:ascii="Times New Roman" w:eastAsia="Times New Roman" w:hAnsi="Times New Roman" w:cs="Times New Roman"/>
          <w:sz w:val="24"/>
        </w:rPr>
      </w:pPr>
    </w:p>
    <w:p w:rsidR="00D63E30" w:rsidRDefault="00D63E30" w:rsidP="00BE0D17">
      <w:pPr>
        <w:spacing w:after="0" w:line="240" w:lineRule="auto"/>
        <w:jc w:val="both"/>
        <w:rPr>
          <w:rFonts w:ascii="Times New Roman" w:eastAsia="Times New Roman" w:hAnsi="Times New Roman" w:cs="Times New Roman"/>
          <w:sz w:val="24"/>
        </w:rPr>
      </w:pPr>
    </w:p>
    <w:p w:rsidR="00D63E30" w:rsidRDefault="00D63E30" w:rsidP="00BE0D17">
      <w:pPr>
        <w:spacing w:after="0" w:line="240" w:lineRule="auto"/>
        <w:jc w:val="both"/>
        <w:rPr>
          <w:rFonts w:ascii="Times New Roman" w:eastAsia="Times New Roman" w:hAnsi="Times New Roman" w:cs="Times New Roman"/>
          <w:sz w:val="24"/>
        </w:rPr>
      </w:pPr>
    </w:p>
    <w:p w:rsidR="00D63E30" w:rsidRDefault="00D63E30" w:rsidP="00BE0D17">
      <w:pPr>
        <w:spacing w:after="0" w:line="240" w:lineRule="auto"/>
        <w:jc w:val="both"/>
        <w:rPr>
          <w:rFonts w:ascii="Times New Roman" w:eastAsia="Times New Roman" w:hAnsi="Times New Roman" w:cs="Times New Roman"/>
          <w:sz w:val="24"/>
        </w:rPr>
      </w:pPr>
    </w:p>
    <w:p w:rsidR="00D63E30" w:rsidRDefault="00D63E30" w:rsidP="00BE0D17">
      <w:pPr>
        <w:spacing w:after="0" w:line="240" w:lineRule="auto"/>
        <w:jc w:val="both"/>
        <w:rPr>
          <w:rFonts w:ascii="Times New Roman" w:eastAsia="Times New Roman" w:hAnsi="Times New Roman" w:cs="Times New Roman"/>
          <w:sz w:val="24"/>
        </w:rPr>
      </w:pPr>
    </w:p>
    <w:p w:rsidR="00021BA3" w:rsidRDefault="00021BA3" w:rsidP="00BE0D17">
      <w:pPr>
        <w:spacing w:after="0" w:line="240" w:lineRule="auto"/>
        <w:jc w:val="both"/>
        <w:rPr>
          <w:rFonts w:ascii="Times New Roman" w:eastAsia="Times New Roman" w:hAnsi="Times New Roman" w:cs="Times New Roman"/>
          <w:sz w:val="24"/>
        </w:rPr>
      </w:pPr>
    </w:p>
    <w:p w:rsidR="00021BA3" w:rsidRDefault="00021BA3" w:rsidP="00BE0D17">
      <w:pPr>
        <w:spacing w:after="0" w:line="240" w:lineRule="auto"/>
        <w:jc w:val="both"/>
        <w:rPr>
          <w:rFonts w:ascii="Times New Roman" w:eastAsia="Times New Roman" w:hAnsi="Times New Roman" w:cs="Times New Roman"/>
          <w:sz w:val="24"/>
        </w:rPr>
      </w:pPr>
    </w:p>
    <w:p w:rsidR="00021BA3" w:rsidRDefault="00021BA3" w:rsidP="00BE0D17">
      <w:pPr>
        <w:spacing w:after="0" w:line="240" w:lineRule="auto"/>
        <w:jc w:val="both"/>
        <w:rPr>
          <w:rFonts w:ascii="Times New Roman" w:eastAsia="Times New Roman" w:hAnsi="Times New Roman" w:cs="Times New Roman"/>
          <w:sz w:val="24"/>
        </w:rPr>
      </w:pPr>
    </w:p>
    <w:p w:rsidR="00021BA3" w:rsidRDefault="00021BA3" w:rsidP="00BE0D17">
      <w:pPr>
        <w:spacing w:after="0" w:line="240" w:lineRule="auto"/>
        <w:jc w:val="both"/>
        <w:rPr>
          <w:rFonts w:ascii="Times New Roman" w:eastAsia="Times New Roman" w:hAnsi="Times New Roman" w:cs="Times New Roman"/>
          <w:sz w:val="24"/>
        </w:rPr>
      </w:pPr>
    </w:p>
    <w:p w:rsidR="0049178D" w:rsidRDefault="0049178D" w:rsidP="00BE0D17">
      <w:pPr>
        <w:spacing w:after="0" w:line="240" w:lineRule="auto"/>
        <w:jc w:val="both"/>
        <w:rPr>
          <w:rFonts w:ascii="Times New Roman" w:eastAsia="Times New Roman" w:hAnsi="Times New Roman" w:cs="Times New Roman"/>
          <w:sz w:val="24"/>
        </w:rPr>
      </w:pPr>
    </w:p>
    <w:p w:rsidR="0049178D" w:rsidRDefault="0049178D" w:rsidP="00BE0D17">
      <w:pPr>
        <w:spacing w:after="0" w:line="240" w:lineRule="auto"/>
        <w:jc w:val="both"/>
        <w:rPr>
          <w:rFonts w:ascii="Times New Roman" w:eastAsia="Times New Roman" w:hAnsi="Times New Roman" w:cs="Times New Roman"/>
          <w:sz w:val="24"/>
        </w:rPr>
      </w:pPr>
    </w:p>
    <w:p w:rsidR="009915A8" w:rsidRDefault="009915A8" w:rsidP="00BE0D17">
      <w:pPr>
        <w:spacing w:after="0" w:line="240" w:lineRule="auto"/>
        <w:jc w:val="both"/>
        <w:rPr>
          <w:rFonts w:ascii="Times New Roman" w:eastAsia="Times New Roman" w:hAnsi="Times New Roman" w:cs="Times New Roman"/>
          <w:sz w:val="24"/>
        </w:rPr>
      </w:pPr>
    </w:p>
    <w:p w:rsidR="009915A8" w:rsidRPr="009915A8" w:rsidRDefault="00A672DA" w:rsidP="009915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2011.03.04. 9:54</w:t>
      </w:r>
    </w:p>
    <w:p w:rsidR="00AA0E60" w:rsidRPr="00AA0E60" w:rsidRDefault="000B1B9E" w:rsidP="00AA0E60">
      <w:pPr>
        <w:spacing w:after="0" w:line="240" w:lineRule="auto"/>
        <w:jc w:val="both"/>
        <w:rPr>
          <w:rFonts w:ascii="Times New Roman" w:eastAsia="Times New Roman" w:hAnsi="Times New Roman" w:cs="Times New Roman"/>
          <w:sz w:val="20"/>
          <w:szCs w:val="20"/>
          <w:lang w:eastAsia="lv-LV"/>
        </w:rPr>
      </w:pPr>
      <w:r w:rsidRPr="00AA0E60">
        <w:rPr>
          <w:rFonts w:ascii="Times New Roman" w:eastAsia="Times New Roman" w:hAnsi="Times New Roman" w:cs="Times New Roman"/>
          <w:sz w:val="20"/>
          <w:szCs w:val="20"/>
          <w:lang w:eastAsia="lv-LV"/>
        </w:rPr>
        <w:fldChar w:fldCharType="begin"/>
      </w:r>
      <w:r w:rsidR="00AA0E60" w:rsidRPr="00AA0E60">
        <w:rPr>
          <w:rFonts w:ascii="Times New Roman" w:eastAsia="Times New Roman" w:hAnsi="Times New Roman" w:cs="Times New Roman"/>
          <w:sz w:val="20"/>
          <w:szCs w:val="20"/>
          <w:lang w:eastAsia="lv-LV"/>
        </w:rPr>
        <w:instrText xml:space="preserve"> NUMWORDS  </w:instrText>
      </w:r>
      <w:r w:rsidRPr="00AA0E60">
        <w:rPr>
          <w:rFonts w:ascii="Times New Roman" w:eastAsia="Times New Roman" w:hAnsi="Times New Roman" w:cs="Times New Roman"/>
          <w:sz w:val="20"/>
          <w:szCs w:val="20"/>
          <w:lang w:eastAsia="lv-LV"/>
        </w:rPr>
        <w:fldChar w:fldCharType="separate"/>
      </w:r>
      <w:r w:rsidR="00D61F87">
        <w:rPr>
          <w:rFonts w:ascii="Times New Roman" w:eastAsia="Times New Roman" w:hAnsi="Times New Roman" w:cs="Times New Roman"/>
          <w:noProof/>
          <w:sz w:val="20"/>
          <w:szCs w:val="20"/>
          <w:lang w:eastAsia="lv-LV"/>
        </w:rPr>
        <w:t>3357</w:t>
      </w:r>
      <w:r w:rsidRPr="00AA0E60">
        <w:rPr>
          <w:rFonts w:ascii="Times New Roman" w:eastAsia="Times New Roman" w:hAnsi="Times New Roman" w:cs="Times New Roman"/>
          <w:sz w:val="20"/>
          <w:szCs w:val="20"/>
          <w:lang w:eastAsia="lv-LV"/>
        </w:rPr>
        <w:fldChar w:fldCharType="end"/>
      </w:r>
    </w:p>
    <w:p w:rsidR="009915A8" w:rsidRPr="009915A8" w:rsidRDefault="009915A8" w:rsidP="009915A8">
      <w:pPr>
        <w:spacing w:after="0" w:line="240" w:lineRule="auto"/>
        <w:jc w:val="both"/>
        <w:rPr>
          <w:rFonts w:ascii="Times New Roman" w:eastAsia="Times New Roman" w:hAnsi="Times New Roman" w:cs="Times New Roman"/>
          <w:sz w:val="20"/>
          <w:szCs w:val="20"/>
        </w:rPr>
      </w:pPr>
      <w:r w:rsidRPr="009915A8">
        <w:rPr>
          <w:rFonts w:ascii="Times New Roman" w:eastAsia="Times New Roman" w:hAnsi="Times New Roman" w:cs="Times New Roman"/>
          <w:sz w:val="20"/>
          <w:szCs w:val="20"/>
          <w:lang w:eastAsia="lv-LV"/>
        </w:rPr>
        <w:t>D.Avotiņa,</w:t>
      </w:r>
    </w:p>
    <w:p w:rsidR="009915A8" w:rsidRPr="009915A8" w:rsidRDefault="00021BA3" w:rsidP="009915A8">
      <w:pPr>
        <w:spacing w:after="0" w:line="240" w:lineRule="auto"/>
        <w:jc w:val="both"/>
        <w:rPr>
          <w:rFonts w:ascii="Times New Roman" w:eastAsia="Times New Roman" w:hAnsi="Times New Roman" w:cs="Times New Roman"/>
          <w:sz w:val="28"/>
          <w:szCs w:val="20"/>
          <w:lang w:eastAsia="lv-LV"/>
        </w:rPr>
      </w:pPr>
      <w:r w:rsidRPr="009915A8">
        <w:rPr>
          <w:rFonts w:ascii="Times New Roman" w:eastAsia="Times New Roman" w:hAnsi="Times New Roman" w:cs="Times New Roman"/>
          <w:sz w:val="20"/>
          <w:szCs w:val="20"/>
          <w:lang w:eastAsia="lv-LV"/>
        </w:rPr>
        <w:t>67083920</w:t>
      </w:r>
      <w:r>
        <w:rPr>
          <w:rFonts w:ascii="Times New Roman" w:eastAsia="Times New Roman" w:hAnsi="Times New Roman" w:cs="Times New Roman"/>
          <w:sz w:val="20"/>
          <w:szCs w:val="20"/>
          <w:lang w:eastAsia="lv-LV"/>
        </w:rPr>
        <w:t>; dace.avotina@fm.gov.lv</w:t>
      </w:r>
    </w:p>
    <w:sectPr w:rsidR="009915A8" w:rsidRPr="009915A8" w:rsidSect="0049178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94" w:rsidRDefault="005E6F94" w:rsidP="003A19CA">
      <w:pPr>
        <w:spacing w:after="0" w:line="240" w:lineRule="auto"/>
      </w:pPr>
      <w:r>
        <w:separator/>
      </w:r>
    </w:p>
  </w:endnote>
  <w:endnote w:type="continuationSeparator" w:id="0">
    <w:p w:rsidR="005E6F94" w:rsidRDefault="005E6F94" w:rsidP="003A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6" w:rsidRDefault="008A2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26" w:rsidRDefault="00B02F26" w:rsidP="009915A8">
    <w:pPr>
      <w:spacing w:after="120" w:line="240" w:lineRule="auto"/>
      <w:jc w:val="both"/>
      <w:rPr>
        <w:rFonts w:ascii="Times New Roman" w:eastAsia="Times New Roman" w:hAnsi="Times New Roman" w:cs="Times New Roman"/>
        <w:sz w:val="20"/>
        <w:szCs w:val="20"/>
        <w:lang w:eastAsia="lv-LV"/>
      </w:rPr>
    </w:pPr>
  </w:p>
  <w:p w:rsidR="00B02F26" w:rsidRDefault="00B02F26" w:rsidP="009915A8">
    <w:pPr>
      <w:spacing w:after="120" w:line="240" w:lineRule="auto"/>
      <w:jc w:val="both"/>
    </w:pPr>
    <w:r>
      <w:rPr>
        <w:rFonts w:ascii="Times New Roman" w:eastAsia="Times New Roman" w:hAnsi="Times New Roman" w:cs="Times New Roman"/>
        <w:sz w:val="20"/>
        <w:szCs w:val="20"/>
        <w:lang w:eastAsia="lv-LV"/>
      </w:rPr>
      <w:t>FMinfo</w:t>
    </w:r>
    <w:r w:rsidRPr="009915A8">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0</w:t>
    </w:r>
    <w:r w:rsidR="00D63E30">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03</w:t>
    </w:r>
    <w:r w:rsidRPr="009915A8">
      <w:rPr>
        <w:rFonts w:ascii="Times New Roman" w:eastAsia="Times New Roman" w:hAnsi="Times New Roman" w:cs="Times New Roman"/>
        <w:sz w:val="20"/>
        <w:szCs w:val="20"/>
        <w:lang w:eastAsia="lv-LV"/>
      </w:rPr>
      <w:t xml:space="preserve">2011_NAP; </w:t>
    </w:r>
    <w:r>
      <w:rPr>
        <w:rFonts w:ascii="Times New Roman" w:eastAsia="Times New Roman" w:hAnsi="Times New Roman" w:cs="Times New Roman"/>
        <w:sz w:val="20"/>
        <w:szCs w:val="20"/>
        <w:lang w:eastAsia="lv-LV"/>
      </w:rPr>
      <w:t>Informatīvais ziņojums „P</w:t>
    </w:r>
    <w:r w:rsidRPr="009915A8">
      <w:rPr>
        <w:rFonts w:ascii="Times New Roman" w:eastAsia="Times New Roman" w:hAnsi="Times New Roman" w:cs="Times New Roman"/>
        <w:sz w:val="20"/>
        <w:szCs w:val="20"/>
        <w:lang w:eastAsia="lv-LV"/>
      </w:rPr>
      <w:t xml:space="preserve">ar vienreizēju pasākumu </w:t>
    </w:r>
    <w:r w:rsidR="00D63E30" w:rsidRPr="009915A8">
      <w:rPr>
        <w:rFonts w:ascii="Times New Roman" w:eastAsia="Times New Roman" w:hAnsi="Times New Roman" w:cs="Times New Roman"/>
        <w:sz w:val="20"/>
        <w:szCs w:val="20"/>
        <w:lang w:eastAsia="lv-LV"/>
      </w:rPr>
      <w:t xml:space="preserve">nokavējuma naudas </w:t>
    </w:r>
    <w:r w:rsidRPr="009915A8">
      <w:rPr>
        <w:rFonts w:ascii="Times New Roman" w:eastAsia="Times New Roman" w:hAnsi="Times New Roman" w:cs="Times New Roman"/>
        <w:sz w:val="20"/>
        <w:szCs w:val="20"/>
        <w:lang w:eastAsia="lv-LV"/>
      </w:rPr>
      <w:t xml:space="preserve">un </w:t>
    </w:r>
    <w:r w:rsidR="00D63E30">
      <w:rPr>
        <w:rFonts w:ascii="Times New Roman" w:eastAsia="Times New Roman" w:hAnsi="Times New Roman" w:cs="Times New Roman"/>
        <w:sz w:val="20"/>
        <w:szCs w:val="20"/>
        <w:lang w:eastAsia="lv-LV"/>
      </w:rPr>
      <w:t xml:space="preserve">daļējas </w:t>
    </w:r>
    <w:r w:rsidR="00D63E30" w:rsidRPr="009915A8">
      <w:rPr>
        <w:rFonts w:ascii="Times New Roman" w:eastAsia="Times New Roman" w:hAnsi="Times New Roman" w:cs="Times New Roman"/>
        <w:sz w:val="20"/>
        <w:szCs w:val="20"/>
        <w:lang w:eastAsia="lv-LV"/>
      </w:rPr>
      <w:t xml:space="preserve">soda naudas </w:t>
    </w:r>
    <w:r w:rsidRPr="009915A8">
      <w:rPr>
        <w:rFonts w:ascii="Times New Roman" w:eastAsia="Times New Roman" w:hAnsi="Times New Roman" w:cs="Times New Roman"/>
        <w:sz w:val="20"/>
        <w:szCs w:val="20"/>
        <w:lang w:eastAsia="lv-LV"/>
      </w:rPr>
      <w:t>dzēšanai tiem nodokļu maksātājiem, kas līdz noteiktam brīd</w:t>
    </w:r>
    <w:r>
      <w:rPr>
        <w:rFonts w:ascii="Times New Roman" w:eastAsia="Times New Roman" w:hAnsi="Times New Roman" w:cs="Times New Roman"/>
        <w:sz w:val="20"/>
        <w:szCs w:val="20"/>
        <w:lang w:eastAsia="lv-LV"/>
      </w:rPr>
      <w:t>im samaksā nodokļu pamatparādu”.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26" w:rsidRDefault="00B02F26" w:rsidP="0049178D">
    <w:pPr>
      <w:spacing w:after="120" w:line="240" w:lineRule="auto"/>
      <w:jc w:val="both"/>
      <w:rPr>
        <w:rFonts w:ascii="Times New Roman" w:eastAsia="Times New Roman" w:hAnsi="Times New Roman" w:cs="Times New Roman"/>
        <w:sz w:val="20"/>
        <w:szCs w:val="20"/>
        <w:lang w:eastAsia="lv-LV"/>
      </w:rPr>
    </w:pPr>
  </w:p>
  <w:p w:rsidR="00B02F26" w:rsidRDefault="00B02F26" w:rsidP="0049178D">
    <w:pPr>
      <w:spacing w:after="120" w:line="240" w:lineRule="auto"/>
      <w:jc w:val="both"/>
    </w:pPr>
    <w:r>
      <w:rPr>
        <w:rFonts w:ascii="Times New Roman" w:eastAsia="Times New Roman" w:hAnsi="Times New Roman" w:cs="Times New Roman"/>
        <w:sz w:val="20"/>
        <w:szCs w:val="20"/>
        <w:lang w:eastAsia="lv-LV"/>
      </w:rPr>
      <w:t>FMinfo</w:t>
    </w:r>
    <w:r w:rsidR="00D63E30">
      <w:rPr>
        <w:rFonts w:ascii="Times New Roman" w:eastAsia="Times New Roman" w:hAnsi="Times New Roman" w:cs="Times New Roman"/>
        <w:sz w:val="20"/>
        <w:szCs w:val="20"/>
        <w:lang w:eastAsia="lv-LV"/>
      </w:rPr>
      <w:t>_04</w:t>
    </w:r>
    <w:r w:rsidRPr="009915A8">
      <w:rPr>
        <w:rFonts w:ascii="Times New Roman" w:eastAsia="Times New Roman" w:hAnsi="Times New Roman" w:cs="Times New Roman"/>
        <w:sz w:val="20"/>
        <w:szCs w:val="20"/>
        <w:lang w:eastAsia="lv-LV"/>
      </w:rPr>
      <w:t>0</w:t>
    </w:r>
    <w:r w:rsidR="008A2426">
      <w:rPr>
        <w:rFonts w:ascii="Times New Roman" w:eastAsia="Times New Roman" w:hAnsi="Times New Roman" w:cs="Times New Roman"/>
        <w:sz w:val="20"/>
        <w:szCs w:val="20"/>
        <w:lang w:eastAsia="lv-LV"/>
      </w:rPr>
      <w:t>3</w:t>
    </w:r>
    <w:bookmarkStart w:id="1" w:name="_GoBack"/>
    <w:bookmarkEnd w:id="1"/>
    <w:r w:rsidRPr="009915A8">
      <w:rPr>
        <w:rFonts w:ascii="Times New Roman" w:eastAsia="Times New Roman" w:hAnsi="Times New Roman" w:cs="Times New Roman"/>
        <w:sz w:val="20"/>
        <w:szCs w:val="20"/>
        <w:lang w:eastAsia="lv-LV"/>
      </w:rPr>
      <w:t xml:space="preserve">2011_NAP; </w:t>
    </w:r>
    <w:r>
      <w:rPr>
        <w:rFonts w:ascii="Times New Roman" w:eastAsia="Times New Roman" w:hAnsi="Times New Roman" w:cs="Times New Roman"/>
        <w:sz w:val="20"/>
        <w:szCs w:val="20"/>
        <w:lang w:eastAsia="lv-LV"/>
      </w:rPr>
      <w:t>Informatīvais ziņojums „P</w:t>
    </w:r>
    <w:r w:rsidRPr="009915A8">
      <w:rPr>
        <w:rFonts w:ascii="Times New Roman" w:eastAsia="Times New Roman" w:hAnsi="Times New Roman" w:cs="Times New Roman"/>
        <w:sz w:val="20"/>
        <w:szCs w:val="20"/>
        <w:lang w:eastAsia="lv-LV"/>
      </w:rPr>
      <w:t xml:space="preserve">ar vienreizēju pasākumu </w:t>
    </w:r>
    <w:r w:rsidR="00D63E30" w:rsidRPr="009915A8">
      <w:rPr>
        <w:rFonts w:ascii="Times New Roman" w:eastAsia="Times New Roman" w:hAnsi="Times New Roman" w:cs="Times New Roman"/>
        <w:sz w:val="20"/>
        <w:szCs w:val="20"/>
        <w:lang w:eastAsia="lv-LV"/>
      </w:rPr>
      <w:t xml:space="preserve">nokavējuma naudas </w:t>
    </w:r>
    <w:r w:rsidRPr="009915A8">
      <w:rPr>
        <w:rFonts w:ascii="Times New Roman" w:eastAsia="Times New Roman" w:hAnsi="Times New Roman" w:cs="Times New Roman"/>
        <w:sz w:val="20"/>
        <w:szCs w:val="20"/>
        <w:lang w:eastAsia="lv-LV"/>
      </w:rPr>
      <w:t xml:space="preserve">un </w:t>
    </w:r>
    <w:r w:rsidR="00D63E30">
      <w:rPr>
        <w:rFonts w:ascii="Times New Roman" w:eastAsia="Times New Roman" w:hAnsi="Times New Roman" w:cs="Times New Roman"/>
        <w:sz w:val="20"/>
        <w:szCs w:val="20"/>
        <w:lang w:eastAsia="lv-LV"/>
      </w:rPr>
      <w:t xml:space="preserve">daļējas </w:t>
    </w:r>
    <w:r w:rsidR="00D63E30" w:rsidRPr="009915A8">
      <w:rPr>
        <w:rFonts w:ascii="Times New Roman" w:eastAsia="Times New Roman" w:hAnsi="Times New Roman" w:cs="Times New Roman"/>
        <w:sz w:val="20"/>
        <w:szCs w:val="20"/>
        <w:lang w:eastAsia="lv-LV"/>
      </w:rPr>
      <w:t xml:space="preserve">soda naudas </w:t>
    </w:r>
    <w:r w:rsidRPr="009915A8">
      <w:rPr>
        <w:rFonts w:ascii="Times New Roman" w:eastAsia="Times New Roman" w:hAnsi="Times New Roman" w:cs="Times New Roman"/>
        <w:sz w:val="20"/>
        <w:szCs w:val="20"/>
        <w:lang w:eastAsia="lv-LV"/>
      </w:rPr>
      <w:t>dzēšanai tiem nodokļu maksātājiem, kas līdz noteiktam brīd</w:t>
    </w:r>
    <w:r>
      <w:rPr>
        <w:rFonts w:ascii="Times New Roman" w:eastAsia="Times New Roman" w:hAnsi="Times New Roman" w:cs="Times New Roman"/>
        <w:sz w:val="20"/>
        <w:szCs w:val="20"/>
        <w:lang w:eastAsia="lv-LV"/>
      </w:rPr>
      <w:t>im samaksā nodokļu pamatparādu”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94" w:rsidRDefault="005E6F94" w:rsidP="003A19CA">
      <w:pPr>
        <w:spacing w:after="0" w:line="240" w:lineRule="auto"/>
      </w:pPr>
      <w:r>
        <w:separator/>
      </w:r>
    </w:p>
  </w:footnote>
  <w:footnote w:type="continuationSeparator" w:id="0">
    <w:p w:rsidR="005E6F94" w:rsidRDefault="005E6F94" w:rsidP="003A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6" w:rsidRDefault="008A2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5680"/>
      <w:docPartObj>
        <w:docPartGallery w:val="Page Numbers (Top of Page)"/>
        <w:docPartUnique/>
      </w:docPartObj>
    </w:sdtPr>
    <w:sdtEndPr>
      <w:rPr>
        <w:rFonts w:ascii="Times New Roman" w:hAnsi="Times New Roman" w:cs="Times New Roman"/>
        <w:noProof/>
        <w:sz w:val="24"/>
        <w:szCs w:val="24"/>
      </w:rPr>
    </w:sdtEndPr>
    <w:sdtContent>
      <w:p w:rsidR="00B02F26" w:rsidRPr="0049178D" w:rsidRDefault="00B02F26">
        <w:pPr>
          <w:pStyle w:val="Header"/>
          <w:jc w:val="center"/>
          <w:rPr>
            <w:rFonts w:ascii="Times New Roman" w:hAnsi="Times New Roman" w:cs="Times New Roman"/>
            <w:sz w:val="24"/>
            <w:szCs w:val="24"/>
          </w:rPr>
        </w:pPr>
        <w:r w:rsidRPr="0049178D">
          <w:rPr>
            <w:rFonts w:ascii="Times New Roman" w:hAnsi="Times New Roman" w:cs="Times New Roman"/>
            <w:sz w:val="24"/>
            <w:szCs w:val="24"/>
          </w:rPr>
          <w:fldChar w:fldCharType="begin"/>
        </w:r>
        <w:r w:rsidRPr="0049178D">
          <w:rPr>
            <w:rFonts w:ascii="Times New Roman" w:hAnsi="Times New Roman" w:cs="Times New Roman"/>
            <w:sz w:val="24"/>
            <w:szCs w:val="24"/>
          </w:rPr>
          <w:instrText xml:space="preserve"> PAGE   \* MERGEFORMAT </w:instrText>
        </w:r>
        <w:r w:rsidRPr="0049178D">
          <w:rPr>
            <w:rFonts w:ascii="Times New Roman" w:hAnsi="Times New Roman" w:cs="Times New Roman"/>
            <w:sz w:val="24"/>
            <w:szCs w:val="24"/>
          </w:rPr>
          <w:fldChar w:fldCharType="separate"/>
        </w:r>
        <w:r w:rsidR="008A2426">
          <w:rPr>
            <w:rFonts w:ascii="Times New Roman" w:hAnsi="Times New Roman" w:cs="Times New Roman"/>
            <w:noProof/>
            <w:sz w:val="24"/>
            <w:szCs w:val="24"/>
          </w:rPr>
          <w:t>13</w:t>
        </w:r>
        <w:r w:rsidRPr="0049178D">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6" w:rsidRDefault="008A2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2282"/>
    <w:multiLevelType w:val="hybridMultilevel"/>
    <w:tmpl w:val="3466A712"/>
    <w:lvl w:ilvl="0" w:tplc="8196FBA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4C5FEE"/>
    <w:multiLevelType w:val="hybridMultilevel"/>
    <w:tmpl w:val="05D63E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D43D07"/>
    <w:multiLevelType w:val="hybridMultilevel"/>
    <w:tmpl w:val="0E4031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6015C0A"/>
    <w:multiLevelType w:val="hybridMultilevel"/>
    <w:tmpl w:val="484610C6"/>
    <w:lvl w:ilvl="0" w:tplc="8196FBA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BDD12B5"/>
    <w:multiLevelType w:val="hybridMultilevel"/>
    <w:tmpl w:val="E2CC7048"/>
    <w:lvl w:ilvl="0" w:tplc="04260011">
      <w:start w:val="1"/>
      <w:numFmt w:val="decimal"/>
      <w:lvlText w:val="%1)"/>
      <w:lvlJc w:val="left"/>
      <w:pPr>
        <w:ind w:left="720" w:hanging="360"/>
      </w:pPr>
      <w:rPr>
        <w:rFonts w:hint="default"/>
      </w:rPr>
    </w:lvl>
    <w:lvl w:ilvl="1" w:tplc="076031AC">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DE4A05"/>
    <w:multiLevelType w:val="hybridMultilevel"/>
    <w:tmpl w:val="8A4624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BD4152"/>
    <w:multiLevelType w:val="hybridMultilevel"/>
    <w:tmpl w:val="E6784E3A"/>
    <w:lvl w:ilvl="0" w:tplc="E892DE8A">
      <w:start w:val="9"/>
      <w:numFmt w:val="bullet"/>
      <w:lvlText w:val="-"/>
      <w:lvlJc w:val="left"/>
      <w:pPr>
        <w:ind w:left="720" w:hanging="360"/>
      </w:pPr>
      <w:rPr>
        <w:rFonts w:ascii="Cambria" w:eastAsia="Calibri" w:hAnsi="Cambria"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2D0A0EE7"/>
    <w:multiLevelType w:val="hybridMultilevel"/>
    <w:tmpl w:val="AD0E6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18350F"/>
    <w:multiLevelType w:val="hybridMultilevel"/>
    <w:tmpl w:val="C06463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DF6438"/>
    <w:multiLevelType w:val="hybridMultilevel"/>
    <w:tmpl w:val="FFA4F7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C967DF4"/>
    <w:multiLevelType w:val="hybridMultilevel"/>
    <w:tmpl w:val="B532EC74"/>
    <w:lvl w:ilvl="0" w:tplc="8196FBA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FD457C0"/>
    <w:multiLevelType w:val="hybridMultilevel"/>
    <w:tmpl w:val="42CC1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7606B6D"/>
    <w:multiLevelType w:val="hybridMultilevel"/>
    <w:tmpl w:val="E04416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C1218E5"/>
    <w:multiLevelType w:val="hybridMultilevel"/>
    <w:tmpl w:val="82C4FF20"/>
    <w:lvl w:ilvl="0" w:tplc="8196FBA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59D4269"/>
    <w:multiLevelType w:val="hybridMultilevel"/>
    <w:tmpl w:val="D5DC0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7470CD7"/>
    <w:multiLevelType w:val="hybridMultilevel"/>
    <w:tmpl w:val="715898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88A0004"/>
    <w:multiLevelType w:val="hybridMultilevel"/>
    <w:tmpl w:val="A574F2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E03704A"/>
    <w:multiLevelType w:val="hybridMultilevel"/>
    <w:tmpl w:val="88DCE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D0773FF"/>
    <w:multiLevelType w:val="hybridMultilevel"/>
    <w:tmpl w:val="BED0DF42"/>
    <w:lvl w:ilvl="0" w:tplc="8196FBA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DE10E9B"/>
    <w:multiLevelType w:val="hybridMultilevel"/>
    <w:tmpl w:val="018E1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DAB4B88"/>
    <w:multiLevelType w:val="hybridMultilevel"/>
    <w:tmpl w:val="4454A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DEF19BF"/>
    <w:multiLevelType w:val="hybridMultilevel"/>
    <w:tmpl w:val="EF648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1"/>
  </w:num>
  <w:num w:numId="5">
    <w:abstractNumId w:val="13"/>
  </w:num>
  <w:num w:numId="6">
    <w:abstractNumId w:val="3"/>
  </w:num>
  <w:num w:numId="7">
    <w:abstractNumId w:val="18"/>
  </w:num>
  <w:num w:numId="8">
    <w:abstractNumId w:val="0"/>
  </w:num>
  <w:num w:numId="9">
    <w:abstractNumId w:val="10"/>
  </w:num>
  <w:num w:numId="10">
    <w:abstractNumId w:val="7"/>
  </w:num>
  <w:num w:numId="11">
    <w:abstractNumId w:val="12"/>
  </w:num>
  <w:num w:numId="12">
    <w:abstractNumId w:val="21"/>
  </w:num>
  <w:num w:numId="13">
    <w:abstractNumId w:val="11"/>
  </w:num>
  <w:num w:numId="14">
    <w:abstractNumId w:val="19"/>
  </w:num>
  <w:num w:numId="15">
    <w:abstractNumId w:val="17"/>
  </w:num>
  <w:num w:numId="16">
    <w:abstractNumId w:val="8"/>
  </w:num>
  <w:num w:numId="17">
    <w:abstractNumId w:val="9"/>
  </w:num>
  <w:num w:numId="18">
    <w:abstractNumId w:val="20"/>
  </w:num>
  <w:num w:numId="19">
    <w:abstractNumId w:val="4"/>
  </w:num>
  <w:num w:numId="20">
    <w:abstractNumId w:val="15"/>
  </w:num>
  <w:num w:numId="21">
    <w:abstractNumId w:val="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6E"/>
    <w:rsid w:val="00003FC4"/>
    <w:rsid w:val="00020132"/>
    <w:rsid w:val="000214FE"/>
    <w:rsid w:val="00021BA3"/>
    <w:rsid w:val="000332DA"/>
    <w:rsid w:val="000341C3"/>
    <w:rsid w:val="00042CA4"/>
    <w:rsid w:val="00043775"/>
    <w:rsid w:val="00046ED6"/>
    <w:rsid w:val="00047A9E"/>
    <w:rsid w:val="00051C4C"/>
    <w:rsid w:val="000536FB"/>
    <w:rsid w:val="00070650"/>
    <w:rsid w:val="00085F1A"/>
    <w:rsid w:val="00086FB2"/>
    <w:rsid w:val="000A301B"/>
    <w:rsid w:val="000A689A"/>
    <w:rsid w:val="000B18B4"/>
    <w:rsid w:val="000B1B9E"/>
    <w:rsid w:val="000C4E51"/>
    <w:rsid w:val="000D193D"/>
    <w:rsid w:val="000D7B13"/>
    <w:rsid w:val="000E61A1"/>
    <w:rsid w:val="000F23E6"/>
    <w:rsid w:val="000F69C6"/>
    <w:rsid w:val="00122D67"/>
    <w:rsid w:val="00125D49"/>
    <w:rsid w:val="00153877"/>
    <w:rsid w:val="001615B3"/>
    <w:rsid w:val="00161B95"/>
    <w:rsid w:val="001A4CDD"/>
    <w:rsid w:val="001B5F09"/>
    <w:rsid w:val="001D7E08"/>
    <w:rsid w:val="001E6AFD"/>
    <w:rsid w:val="001F1CED"/>
    <w:rsid w:val="001F2779"/>
    <w:rsid w:val="001F4E57"/>
    <w:rsid w:val="001F7235"/>
    <w:rsid w:val="001F7388"/>
    <w:rsid w:val="00206D19"/>
    <w:rsid w:val="00211CF9"/>
    <w:rsid w:val="00217AA6"/>
    <w:rsid w:val="00227ECD"/>
    <w:rsid w:val="0023645F"/>
    <w:rsid w:val="00236464"/>
    <w:rsid w:val="0023756F"/>
    <w:rsid w:val="00237F92"/>
    <w:rsid w:val="0026187A"/>
    <w:rsid w:val="00264FA7"/>
    <w:rsid w:val="002766C9"/>
    <w:rsid w:val="00282639"/>
    <w:rsid w:val="00293BD4"/>
    <w:rsid w:val="00297CCC"/>
    <w:rsid w:val="002B60D7"/>
    <w:rsid w:val="002D3595"/>
    <w:rsid w:val="002E0CBE"/>
    <w:rsid w:val="002E118A"/>
    <w:rsid w:val="002E782A"/>
    <w:rsid w:val="002F013F"/>
    <w:rsid w:val="002F6995"/>
    <w:rsid w:val="00300330"/>
    <w:rsid w:val="00315812"/>
    <w:rsid w:val="00316D28"/>
    <w:rsid w:val="00317836"/>
    <w:rsid w:val="00322B78"/>
    <w:rsid w:val="00336E18"/>
    <w:rsid w:val="0035087E"/>
    <w:rsid w:val="0036777A"/>
    <w:rsid w:val="0037057E"/>
    <w:rsid w:val="003840B6"/>
    <w:rsid w:val="00384D31"/>
    <w:rsid w:val="003855E3"/>
    <w:rsid w:val="003A19CA"/>
    <w:rsid w:val="003B12F4"/>
    <w:rsid w:val="003B1F64"/>
    <w:rsid w:val="003B544F"/>
    <w:rsid w:val="003B5D77"/>
    <w:rsid w:val="003B688E"/>
    <w:rsid w:val="003E6A53"/>
    <w:rsid w:val="003F649F"/>
    <w:rsid w:val="00400D30"/>
    <w:rsid w:val="004024CD"/>
    <w:rsid w:val="00404A52"/>
    <w:rsid w:val="00404B76"/>
    <w:rsid w:val="00407E05"/>
    <w:rsid w:val="00413F2C"/>
    <w:rsid w:val="00423E59"/>
    <w:rsid w:val="00434077"/>
    <w:rsid w:val="00454796"/>
    <w:rsid w:val="0045789B"/>
    <w:rsid w:val="004719D9"/>
    <w:rsid w:val="00473DB1"/>
    <w:rsid w:val="00477E1D"/>
    <w:rsid w:val="0049178D"/>
    <w:rsid w:val="004B1E80"/>
    <w:rsid w:val="004B6430"/>
    <w:rsid w:val="004B643A"/>
    <w:rsid w:val="004B6475"/>
    <w:rsid w:val="004B74B7"/>
    <w:rsid w:val="004C4293"/>
    <w:rsid w:val="004C569D"/>
    <w:rsid w:val="004C6FA6"/>
    <w:rsid w:val="004D2DC4"/>
    <w:rsid w:val="004E1CE5"/>
    <w:rsid w:val="004E21FD"/>
    <w:rsid w:val="004F4354"/>
    <w:rsid w:val="00505A59"/>
    <w:rsid w:val="0050722C"/>
    <w:rsid w:val="00507D43"/>
    <w:rsid w:val="00511B3D"/>
    <w:rsid w:val="0051223A"/>
    <w:rsid w:val="00517567"/>
    <w:rsid w:val="00530E8A"/>
    <w:rsid w:val="00536C5B"/>
    <w:rsid w:val="00542CB3"/>
    <w:rsid w:val="00582DD0"/>
    <w:rsid w:val="0059339C"/>
    <w:rsid w:val="005B5AEC"/>
    <w:rsid w:val="005C221B"/>
    <w:rsid w:val="005D2AD0"/>
    <w:rsid w:val="005D5908"/>
    <w:rsid w:val="005E6A61"/>
    <w:rsid w:val="005E6F94"/>
    <w:rsid w:val="005F25FC"/>
    <w:rsid w:val="00602E86"/>
    <w:rsid w:val="006151E7"/>
    <w:rsid w:val="0062216D"/>
    <w:rsid w:val="00622DD2"/>
    <w:rsid w:val="00622E6A"/>
    <w:rsid w:val="006273EA"/>
    <w:rsid w:val="006346D7"/>
    <w:rsid w:val="00636508"/>
    <w:rsid w:val="00640441"/>
    <w:rsid w:val="00655A59"/>
    <w:rsid w:val="00663F35"/>
    <w:rsid w:val="00681636"/>
    <w:rsid w:val="00681F06"/>
    <w:rsid w:val="00684B6C"/>
    <w:rsid w:val="006954E5"/>
    <w:rsid w:val="006A3A63"/>
    <w:rsid w:val="006A74B8"/>
    <w:rsid w:val="006B4FF7"/>
    <w:rsid w:val="006B6318"/>
    <w:rsid w:val="006C29E3"/>
    <w:rsid w:val="006F13F0"/>
    <w:rsid w:val="006F49F4"/>
    <w:rsid w:val="00700490"/>
    <w:rsid w:val="00705A76"/>
    <w:rsid w:val="00705C7C"/>
    <w:rsid w:val="00714849"/>
    <w:rsid w:val="007237C4"/>
    <w:rsid w:val="007260FF"/>
    <w:rsid w:val="00731EBD"/>
    <w:rsid w:val="00743537"/>
    <w:rsid w:val="00750934"/>
    <w:rsid w:val="007634E9"/>
    <w:rsid w:val="00763E49"/>
    <w:rsid w:val="00765207"/>
    <w:rsid w:val="0077305E"/>
    <w:rsid w:val="007A23B6"/>
    <w:rsid w:val="007B1276"/>
    <w:rsid w:val="007C4540"/>
    <w:rsid w:val="007D287C"/>
    <w:rsid w:val="007D5FD8"/>
    <w:rsid w:val="007D64A9"/>
    <w:rsid w:val="007E2F7B"/>
    <w:rsid w:val="007E702A"/>
    <w:rsid w:val="007F000A"/>
    <w:rsid w:val="007F05E8"/>
    <w:rsid w:val="007F53B5"/>
    <w:rsid w:val="00802259"/>
    <w:rsid w:val="008055E7"/>
    <w:rsid w:val="00806987"/>
    <w:rsid w:val="00807C61"/>
    <w:rsid w:val="00837CCC"/>
    <w:rsid w:val="008448A4"/>
    <w:rsid w:val="00851421"/>
    <w:rsid w:val="00865F64"/>
    <w:rsid w:val="008679CB"/>
    <w:rsid w:val="008A0852"/>
    <w:rsid w:val="008A2426"/>
    <w:rsid w:val="008A3D60"/>
    <w:rsid w:val="008A47D6"/>
    <w:rsid w:val="008B0B27"/>
    <w:rsid w:val="008E12B7"/>
    <w:rsid w:val="008E19B7"/>
    <w:rsid w:val="008E7A31"/>
    <w:rsid w:val="00903DFC"/>
    <w:rsid w:val="009176F8"/>
    <w:rsid w:val="00932C47"/>
    <w:rsid w:val="00936B10"/>
    <w:rsid w:val="0094127A"/>
    <w:rsid w:val="009446E9"/>
    <w:rsid w:val="00950958"/>
    <w:rsid w:val="00950B47"/>
    <w:rsid w:val="00955F74"/>
    <w:rsid w:val="009620EF"/>
    <w:rsid w:val="009743C0"/>
    <w:rsid w:val="009747C1"/>
    <w:rsid w:val="009915A8"/>
    <w:rsid w:val="0099340C"/>
    <w:rsid w:val="009C57FF"/>
    <w:rsid w:val="009D029D"/>
    <w:rsid w:val="009D1DE0"/>
    <w:rsid w:val="009D2C3E"/>
    <w:rsid w:val="009E1EEB"/>
    <w:rsid w:val="009E1F6C"/>
    <w:rsid w:val="009E32DE"/>
    <w:rsid w:val="009E3568"/>
    <w:rsid w:val="009E55E1"/>
    <w:rsid w:val="009F2F31"/>
    <w:rsid w:val="00A217E7"/>
    <w:rsid w:val="00A23466"/>
    <w:rsid w:val="00A30562"/>
    <w:rsid w:val="00A307CE"/>
    <w:rsid w:val="00A32A55"/>
    <w:rsid w:val="00A50CB0"/>
    <w:rsid w:val="00A559D6"/>
    <w:rsid w:val="00A61C29"/>
    <w:rsid w:val="00A65234"/>
    <w:rsid w:val="00A672DA"/>
    <w:rsid w:val="00A72B56"/>
    <w:rsid w:val="00A8256A"/>
    <w:rsid w:val="00A8488D"/>
    <w:rsid w:val="00A92CDA"/>
    <w:rsid w:val="00A930B4"/>
    <w:rsid w:val="00AA0E60"/>
    <w:rsid w:val="00AA157A"/>
    <w:rsid w:val="00AB2E7C"/>
    <w:rsid w:val="00AB471F"/>
    <w:rsid w:val="00AC5B54"/>
    <w:rsid w:val="00AD7DBB"/>
    <w:rsid w:val="00AE203E"/>
    <w:rsid w:val="00AE5454"/>
    <w:rsid w:val="00AE55B9"/>
    <w:rsid w:val="00AE6F60"/>
    <w:rsid w:val="00AF1A67"/>
    <w:rsid w:val="00AF77B6"/>
    <w:rsid w:val="00B02F26"/>
    <w:rsid w:val="00B05A9A"/>
    <w:rsid w:val="00B06F07"/>
    <w:rsid w:val="00B12AA1"/>
    <w:rsid w:val="00B24F3F"/>
    <w:rsid w:val="00B34C8E"/>
    <w:rsid w:val="00B42FA2"/>
    <w:rsid w:val="00B444B6"/>
    <w:rsid w:val="00B471B7"/>
    <w:rsid w:val="00B55B86"/>
    <w:rsid w:val="00B56BCA"/>
    <w:rsid w:val="00B57CA9"/>
    <w:rsid w:val="00B601F5"/>
    <w:rsid w:val="00B624C9"/>
    <w:rsid w:val="00B73211"/>
    <w:rsid w:val="00B74331"/>
    <w:rsid w:val="00B769AE"/>
    <w:rsid w:val="00B77A87"/>
    <w:rsid w:val="00B96085"/>
    <w:rsid w:val="00BA4FCC"/>
    <w:rsid w:val="00BA7E33"/>
    <w:rsid w:val="00BC0212"/>
    <w:rsid w:val="00BC1CB4"/>
    <w:rsid w:val="00BC6989"/>
    <w:rsid w:val="00BD396C"/>
    <w:rsid w:val="00BE0D17"/>
    <w:rsid w:val="00BE53AB"/>
    <w:rsid w:val="00C01653"/>
    <w:rsid w:val="00C01E7B"/>
    <w:rsid w:val="00C20218"/>
    <w:rsid w:val="00C215E1"/>
    <w:rsid w:val="00C24BD7"/>
    <w:rsid w:val="00C32077"/>
    <w:rsid w:val="00C3773E"/>
    <w:rsid w:val="00C53A09"/>
    <w:rsid w:val="00C72719"/>
    <w:rsid w:val="00C8190F"/>
    <w:rsid w:val="00C95DCB"/>
    <w:rsid w:val="00CA18C1"/>
    <w:rsid w:val="00CA19CC"/>
    <w:rsid w:val="00CA3A89"/>
    <w:rsid w:val="00CB7798"/>
    <w:rsid w:val="00CC2F88"/>
    <w:rsid w:val="00CC3C0A"/>
    <w:rsid w:val="00CD2CA5"/>
    <w:rsid w:val="00CD4809"/>
    <w:rsid w:val="00CD597C"/>
    <w:rsid w:val="00CD76B8"/>
    <w:rsid w:val="00CE0FE5"/>
    <w:rsid w:val="00CE4872"/>
    <w:rsid w:val="00CE63A5"/>
    <w:rsid w:val="00CE64E1"/>
    <w:rsid w:val="00CE6697"/>
    <w:rsid w:val="00CF3115"/>
    <w:rsid w:val="00CF6086"/>
    <w:rsid w:val="00CF697B"/>
    <w:rsid w:val="00CF6D45"/>
    <w:rsid w:val="00D02546"/>
    <w:rsid w:val="00D0463B"/>
    <w:rsid w:val="00D05D5A"/>
    <w:rsid w:val="00D06822"/>
    <w:rsid w:val="00D10966"/>
    <w:rsid w:val="00D14B07"/>
    <w:rsid w:val="00D410FA"/>
    <w:rsid w:val="00D468A4"/>
    <w:rsid w:val="00D5103B"/>
    <w:rsid w:val="00D53E75"/>
    <w:rsid w:val="00D56BF7"/>
    <w:rsid w:val="00D61545"/>
    <w:rsid w:val="00D61F87"/>
    <w:rsid w:val="00D63E30"/>
    <w:rsid w:val="00D64215"/>
    <w:rsid w:val="00D67E6E"/>
    <w:rsid w:val="00D7640E"/>
    <w:rsid w:val="00D770D2"/>
    <w:rsid w:val="00D85A3F"/>
    <w:rsid w:val="00D97C75"/>
    <w:rsid w:val="00DA38DD"/>
    <w:rsid w:val="00DB3FA5"/>
    <w:rsid w:val="00DB54C1"/>
    <w:rsid w:val="00DD10AB"/>
    <w:rsid w:val="00DE1736"/>
    <w:rsid w:val="00DE4A14"/>
    <w:rsid w:val="00DF486E"/>
    <w:rsid w:val="00E00CA9"/>
    <w:rsid w:val="00E02B52"/>
    <w:rsid w:val="00E05194"/>
    <w:rsid w:val="00E154F0"/>
    <w:rsid w:val="00E159BD"/>
    <w:rsid w:val="00E24A0B"/>
    <w:rsid w:val="00E30E9D"/>
    <w:rsid w:val="00E43A5B"/>
    <w:rsid w:val="00E43A7F"/>
    <w:rsid w:val="00E53FF0"/>
    <w:rsid w:val="00E72C65"/>
    <w:rsid w:val="00E72D8E"/>
    <w:rsid w:val="00E752FA"/>
    <w:rsid w:val="00E768D3"/>
    <w:rsid w:val="00E91A39"/>
    <w:rsid w:val="00E9433A"/>
    <w:rsid w:val="00EA2517"/>
    <w:rsid w:val="00EB0046"/>
    <w:rsid w:val="00EB556A"/>
    <w:rsid w:val="00EC11EC"/>
    <w:rsid w:val="00EC266F"/>
    <w:rsid w:val="00EC5C58"/>
    <w:rsid w:val="00EE5CA9"/>
    <w:rsid w:val="00F0237D"/>
    <w:rsid w:val="00F058AE"/>
    <w:rsid w:val="00F2030B"/>
    <w:rsid w:val="00F21836"/>
    <w:rsid w:val="00F366D1"/>
    <w:rsid w:val="00F451DE"/>
    <w:rsid w:val="00F46DCC"/>
    <w:rsid w:val="00F62A27"/>
    <w:rsid w:val="00F676F4"/>
    <w:rsid w:val="00F76996"/>
    <w:rsid w:val="00F803B8"/>
    <w:rsid w:val="00F82781"/>
    <w:rsid w:val="00F855BF"/>
    <w:rsid w:val="00FA1464"/>
    <w:rsid w:val="00FB0E0A"/>
    <w:rsid w:val="00FB3CDE"/>
    <w:rsid w:val="00FC3502"/>
    <w:rsid w:val="00FC3EA2"/>
    <w:rsid w:val="00FC51AE"/>
    <w:rsid w:val="00FD371D"/>
    <w:rsid w:val="00FE0256"/>
    <w:rsid w:val="00FE2373"/>
    <w:rsid w:val="00FE5C13"/>
    <w:rsid w:val="00FE5DFD"/>
    <w:rsid w:val="00FE6781"/>
    <w:rsid w:val="00FF501A"/>
    <w:rsid w:val="00FF5D7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D67E6E"/>
    <w:pPr>
      <w:spacing w:line="240" w:lineRule="auto"/>
    </w:pPr>
    <w:rPr>
      <w:sz w:val="20"/>
      <w:szCs w:val="20"/>
    </w:rPr>
  </w:style>
  <w:style w:type="character" w:customStyle="1" w:styleId="CommentTextChar">
    <w:name w:val="Comment Text Char"/>
    <w:basedOn w:val="DefaultParagraphFont"/>
    <w:link w:val="CommentText"/>
    <w:rsid w:val="00D67E6E"/>
    <w:rPr>
      <w:sz w:val="20"/>
      <w:szCs w:val="20"/>
    </w:rPr>
  </w:style>
  <w:style w:type="character" w:styleId="CommentReference">
    <w:name w:val="annotation reference"/>
    <w:rsid w:val="00D67E6E"/>
    <w:rPr>
      <w:sz w:val="16"/>
      <w:szCs w:val="16"/>
    </w:rPr>
  </w:style>
  <w:style w:type="paragraph" w:styleId="BalloonText">
    <w:name w:val="Balloon Text"/>
    <w:basedOn w:val="Normal"/>
    <w:link w:val="BalloonTextChar"/>
    <w:uiPriority w:val="99"/>
    <w:semiHidden/>
    <w:unhideWhenUsed/>
    <w:rsid w:val="00D6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537"/>
    <w:rPr>
      <w:b/>
      <w:bCs/>
    </w:rPr>
  </w:style>
  <w:style w:type="character" w:customStyle="1" w:styleId="CommentSubjectChar">
    <w:name w:val="Comment Subject Char"/>
    <w:basedOn w:val="CommentTextChar"/>
    <w:link w:val="CommentSubject"/>
    <w:uiPriority w:val="99"/>
    <w:semiHidden/>
    <w:rsid w:val="00743537"/>
    <w:rPr>
      <w:b/>
      <w:bCs/>
      <w:sz w:val="20"/>
      <w:szCs w:val="20"/>
    </w:rPr>
  </w:style>
  <w:style w:type="paragraph" w:styleId="ListParagraph">
    <w:name w:val="List Paragraph"/>
    <w:basedOn w:val="Normal"/>
    <w:uiPriority w:val="34"/>
    <w:qFormat/>
    <w:rsid w:val="00743537"/>
    <w:pPr>
      <w:ind w:left="720"/>
      <w:contextualSpacing/>
    </w:pPr>
  </w:style>
  <w:style w:type="character" w:styleId="Hyperlink">
    <w:name w:val="Hyperlink"/>
    <w:basedOn w:val="DefaultParagraphFont"/>
    <w:uiPriority w:val="99"/>
    <w:semiHidden/>
    <w:unhideWhenUsed/>
    <w:rsid w:val="00B73211"/>
    <w:rPr>
      <w:color w:val="0000FF"/>
      <w:u w:val="single"/>
    </w:rPr>
  </w:style>
  <w:style w:type="paragraph" w:customStyle="1" w:styleId="naisf">
    <w:name w:val="naisf"/>
    <w:basedOn w:val="Normal"/>
    <w:rsid w:val="00B732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32C47"/>
    <w:pPr>
      <w:spacing w:after="0" w:line="240" w:lineRule="auto"/>
    </w:pPr>
  </w:style>
  <w:style w:type="paragraph" w:styleId="Header">
    <w:name w:val="header"/>
    <w:basedOn w:val="Normal"/>
    <w:link w:val="HeaderChar"/>
    <w:uiPriority w:val="99"/>
    <w:unhideWhenUsed/>
    <w:rsid w:val="003A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9CA"/>
  </w:style>
  <w:style w:type="paragraph" w:styleId="Footer">
    <w:name w:val="footer"/>
    <w:basedOn w:val="Normal"/>
    <w:link w:val="FooterChar"/>
    <w:uiPriority w:val="99"/>
    <w:unhideWhenUsed/>
    <w:rsid w:val="003A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9CA"/>
  </w:style>
  <w:style w:type="paragraph" w:styleId="NoSpacing">
    <w:name w:val="No Spacing"/>
    <w:uiPriority w:val="1"/>
    <w:qFormat/>
    <w:rsid w:val="007A23B6"/>
    <w:pPr>
      <w:spacing w:after="0" w:line="240" w:lineRule="auto"/>
    </w:pPr>
    <w:rPr>
      <w:rFonts w:ascii="Calibri" w:eastAsia="Calibri" w:hAnsi="Calibri" w:cs="Times New Roman"/>
    </w:rPr>
  </w:style>
  <w:style w:type="paragraph" w:customStyle="1" w:styleId="naispant">
    <w:name w:val="naispant"/>
    <w:basedOn w:val="Normal"/>
    <w:rsid w:val="00D0254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D67E6E"/>
    <w:pPr>
      <w:spacing w:line="240" w:lineRule="auto"/>
    </w:pPr>
    <w:rPr>
      <w:sz w:val="20"/>
      <w:szCs w:val="20"/>
    </w:rPr>
  </w:style>
  <w:style w:type="character" w:customStyle="1" w:styleId="CommentTextChar">
    <w:name w:val="Comment Text Char"/>
    <w:basedOn w:val="DefaultParagraphFont"/>
    <w:link w:val="CommentText"/>
    <w:rsid w:val="00D67E6E"/>
    <w:rPr>
      <w:sz w:val="20"/>
      <w:szCs w:val="20"/>
    </w:rPr>
  </w:style>
  <w:style w:type="character" w:styleId="CommentReference">
    <w:name w:val="annotation reference"/>
    <w:rsid w:val="00D67E6E"/>
    <w:rPr>
      <w:sz w:val="16"/>
      <w:szCs w:val="16"/>
    </w:rPr>
  </w:style>
  <w:style w:type="paragraph" w:styleId="BalloonText">
    <w:name w:val="Balloon Text"/>
    <w:basedOn w:val="Normal"/>
    <w:link w:val="BalloonTextChar"/>
    <w:uiPriority w:val="99"/>
    <w:semiHidden/>
    <w:unhideWhenUsed/>
    <w:rsid w:val="00D6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537"/>
    <w:rPr>
      <w:b/>
      <w:bCs/>
    </w:rPr>
  </w:style>
  <w:style w:type="character" w:customStyle="1" w:styleId="CommentSubjectChar">
    <w:name w:val="Comment Subject Char"/>
    <w:basedOn w:val="CommentTextChar"/>
    <w:link w:val="CommentSubject"/>
    <w:uiPriority w:val="99"/>
    <w:semiHidden/>
    <w:rsid w:val="00743537"/>
    <w:rPr>
      <w:b/>
      <w:bCs/>
      <w:sz w:val="20"/>
      <w:szCs w:val="20"/>
    </w:rPr>
  </w:style>
  <w:style w:type="paragraph" w:styleId="ListParagraph">
    <w:name w:val="List Paragraph"/>
    <w:basedOn w:val="Normal"/>
    <w:uiPriority w:val="34"/>
    <w:qFormat/>
    <w:rsid w:val="00743537"/>
    <w:pPr>
      <w:ind w:left="720"/>
      <w:contextualSpacing/>
    </w:pPr>
  </w:style>
  <w:style w:type="character" w:styleId="Hyperlink">
    <w:name w:val="Hyperlink"/>
    <w:basedOn w:val="DefaultParagraphFont"/>
    <w:uiPriority w:val="99"/>
    <w:semiHidden/>
    <w:unhideWhenUsed/>
    <w:rsid w:val="00B73211"/>
    <w:rPr>
      <w:color w:val="0000FF"/>
      <w:u w:val="single"/>
    </w:rPr>
  </w:style>
  <w:style w:type="paragraph" w:customStyle="1" w:styleId="naisf">
    <w:name w:val="naisf"/>
    <w:basedOn w:val="Normal"/>
    <w:rsid w:val="00B732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32C47"/>
    <w:pPr>
      <w:spacing w:after="0" w:line="240" w:lineRule="auto"/>
    </w:pPr>
  </w:style>
  <w:style w:type="paragraph" w:styleId="Header">
    <w:name w:val="header"/>
    <w:basedOn w:val="Normal"/>
    <w:link w:val="HeaderChar"/>
    <w:uiPriority w:val="99"/>
    <w:unhideWhenUsed/>
    <w:rsid w:val="003A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9CA"/>
  </w:style>
  <w:style w:type="paragraph" w:styleId="Footer">
    <w:name w:val="footer"/>
    <w:basedOn w:val="Normal"/>
    <w:link w:val="FooterChar"/>
    <w:uiPriority w:val="99"/>
    <w:unhideWhenUsed/>
    <w:rsid w:val="003A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9CA"/>
  </w:style>
  <w:style w:type="paragraph" w:styleId="NoSpacing">
    <w:name w:val="No Spacing"/>
    <w:uiPriority w:val="1"/>
    <w:qFormat/>
    <w:rsid w:val="007A23B6"/>
    <w:pPr>
      <w:spacing w:after="0" w:line="240" w:lineRule="auto"/>
    </w:pPr>
    <w:rPr>
      <w:rFonts w:ascii="Calibri" w:eastAsia="Calibri" w:hAnsi="Calibri" w:cs="Times New Roman"/>
    </w:rPr>
  </w:style>
  <w:style w:type="paragraph" w:customStyle="1" w:styleId="naispant">
    <w:name w:val="naispant"/>
    <w:basedOn w:val="Normal"/>
    <w:rsid w:val="00D0254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4803">
      <w:bodyDiv w:val="1"/>
      <w:marLeft w:val="0"/>
      <w:marRight w:val="0"/>
      <w:marTop w:val="0"/>
      <w:marBottom w:val="0"/>
      <w:divBdr>
        <w:top w:val="none" w:sz="0" w:space="0" w:color="auto"/>
        <w:left w:val="none" w:sz="0" w:space="0" w:color="auto"/>
        <w:bottom w:val="none" w:sz="0" w:space="0" w:color="auto"/>
        <w:right w:val="none" w:sz="0" w:space="0" w:color="auto"/>
      </w:divBdr>
    </w:div>
    <w:div w:id="309019610">
      <w:bodyDiv w:val="1"/>
      <w:marLeft w:val="0"/>
      <w:marRight w:val="0"/>
      <w:marTop w:val="0"/>
      <w:marBottom w:val="0"/>
      <w:divBdr>
        <w:top w:val="none" w:sz="0" w:space="0" w:color="auto"/>
        <w:left w:val="none" w:sz="0" w:space="0" w:color="auto"/>
        <w:bottom w:val="none" w:sz="0" w:space="0" w:color="auto"/>
        <w:right w:val="none" w:sz="0" w:space="0" w:color="auto"/>
      </w:divBdr>
    </w:div>
    <w:div w:id="525750896">
      <w:bodyDiv w:val="1"/>
      <w:marLeft w:val="0"/>
      <w:marRight w:val="0"/>
      <w:marTop w:val="0"/>
      <w:marBottom w:val="100"/>
      <w:divBdr>
        <w:top w:val="none" w:sz="0" w:space="0" w:color="auto"/>
        <w:left w:val="none" w:sz="0" w:space="0" w:color="auto"/>
        <w:bottom w:val="none" w:sz="0" w:space="0" w:color="auto"/>
        <w:right w:val="none" w:sz="0" w:space="0" w:color="auto"/>
      </w:divBdr>
      <w:divsChild>
        <w:div w:id="826899747">
          <w:marLeft w:val="150"/>
          <w:marRight w:val="150"/>
          <w:marTop w:val="300"/>
          <w:marBottom w:val="300"/>
          <w:divBdr>
            <w:top w:val="none" w:sz="0" w:space="0" w:color="auto"/>
            <w:left w:val="none" w:sz="0" w:space="0" w:color="auto"/>
            <w:bottom w:val="none" w:sz="0" w:space="0" w:color="auto"/>
            <w:right w:val="none" w:sz="0" w:space="0" w:color="auto"/>
          </w:divBdr>
          <w:divsChild>
            <w:div w:id="1057629526">
              <w:marLeft w:val="300"/>
              <w:marRight w:val="0"/>
              <w:marTop w:val="0"/>
              <w:marBottom w:val="0"/>
              <w:divBdr>
                <w:top w:val="none" w:sz="0" w:space="0" w:color="auto"/>
                <w:left w:val="none" w:sz="0" w:space="0" w:color="auto"/>
                <w:bottom w:val="none" w:sz="0" w:space="0" w:color="auto"/>
                <w:right w:val="none" w:sz="0" w:space="0" w:color="auto"/>
              </w:divBdr>
            </w:div>
            <w:div w:id="2021470572">
              <w:marLeft w:val="300"/>
              <w:marRight w:val="0"/>
              <w:marTop w:val="0"/>
              <w:marBottom w:val="0"/>
              <w:divBdr>
                <w:top w:val="none" w:sz="0" w:space="0" w:color="auto"/>
                <w:left w:val="none" w:sz="0" w:space="0" w:color="auto"/>
                <w:bottom w:val="none" w:sz="0" w:space="0" w:color="auto"/>
                <w:right w:val="none" w:sz="0" w:space="0" w:color="auto"/>
              </w:divBdr>
            </w:div>
            <w:div w:id="298805495">
              <w:marLeft w:val="300"/>
              <w:marRight w:val="0"/>
              <w:marTop w:val="0"/>
              <w:marBottom w:val="0"/>
              <w:divBdr>
                <w:top w:val="none" w:sz="0" w:space="0" w:color="auto"/>
                <w:left w:val="none" w:sz="0" w:space="0" w:color="auto"/>
                <w:bottom w:val="none" w:sz="0" w:space="0" w:color="auto"/>
                <w:right w:val="none" w:sz="0" w:space="0" w:color="auto"/>
              </w:divBdr>
            </w:div>
            <w:div w:id="1860385135">
              <w:marLeft w:val="300"/>
              <w:marRight w:val="0"/>
              <w:marTop w:val="0"/>
              <w:marBottom w:val="0"/>
              <w:divBdr>
                <w:top w:val="none" w:sz="0" w:space="0" w:color="auto"/>
                <w:left w:val="none" w:sz="0" w:space="0" w:color="auto"/>
                <w:bottom w:val="none" w:sz="0" w:space="0" w:color="auto"/>
                <w:right w:val="none" w:sz="0" w:space="0" w:color="auto"/>
              </w:divBdr>
            </w:div>
            <w:div w:id="2116099367">
              <w:marLeft w:val="300"/>
              <w:marRight w:val="0"/>
              <w:marTop w:val="0"/>
              <w:marBottom w:val="0"/>
              <w:divBdr>
                <w:top w:val="none" w:sz="0" w:space="0" w:color="auto"/>
                <w:left w:val="none" w:sz="0" w:space="0" w:color="auto"/>
                <w:bottom w:val="none" w:sz="0" w:space="0" w:color="auto"/>
                <w:right w:val="none" w:sz="0" w:space="0" w:color="auto"/>
              </w:divBdr>
            </w:div>
            <w:div w:id="1606814602">
              <w:marLeft w:val="300"/>
              <w:marRight w:val="0"/>
              <w:marTop w:val="0"/>
              <w:marBottom w:val="0"/>
              <w:divBdr>
                <w:top w:val="none" w:sz="0" w:space="0" w:color="auto"/>
                <w:left w:val="none" w:sz="0" w:space="0" w:color="auto"/>
                <w:bottom w:val="none" w:sz="0" w:space="0" w:color="auto"/>
                <w:right w:val="none" w:sz="0" w:space="0" w:color="auto"/>
              </w:divBdr>
            </w:div>
            <w:div w:id="799958559">
              <w:marLeft w:val="300"/>
              <w:marRight w:val="0"/>
              <w:marTop w:val="0"/>
              <w:marBottom w:val="0"/>
              <w:divBdr>
                <w:top w:val="none" w:sz="0" w:space="0" w:color="auto"/>
                <w:left w:val="none" w:sz="0" w:space="0" w:color="auto"/>
                <w:bottom w:val="none" w:sz="0" w:space="0" w:color="auto"/>
                <w:right w:val="none" w:sz="0" w:space="0" w:color="auto"/>
              </w:divBdr>
            </w:div>
            <w:div w:id="1232228580">
              <w:marLeft w:val="300"/>
              <w:marRight w:val="0"/>
              <w:marTop w:val="0"/>
              <w:marBottom w:val="0"/>
              <w:divBdr>
                <w:top w:val="none" w:sz="0" w:space="0" w:color="auto"/>
                <w:left w:val="none" w:sz="0" w:space="0" w:color="auto"/>
                <w:bottom w:val="none" w:sz="0" w:space="0" w:color="auto"/>
                <w:right w:val="none" w:sz="0" w:space="0" w:color="auto"/>
              </w:divBdr>
            </w:div>
            <w:div w:id="1742605440">
              <w:marLeft w:val="300"/>
              <w:marRight w:val="0"/>
              <w:marTop w:val="0"/>
              <w:marBottom w:val="0"/>
              <w:divBdr>
                <w:top w:val="none" w:sz="0" w:space="0" w:color="auto"/>
                <w:left w:val="none" w:sz="0" w:space="0" w:color="auto"/>
                <w:bottom w:val="none" w:sz="0" w:space="0" w:color="auto"/>
                <w:right w:val="none" w:sz="0" w:space="0" w:color="auto"/>
              </w:divBdr>
            </w:div>
            <w:div w:id="433091477">
              <w:marLeft w:val="300"/>
              <w:marRight w:val="0"/>
              <w:marTop w:val="0"/>
              <w:marBottom w:val="0"/>
              <w:divBdr>
                <w:top w:val="none" w:sz="0" w:space="0" w:color="auto"/>
                <w:left w:val="none" w:sz="0" w:space="0" w:color="auto"/>
                <w:bottom w:val="none" w:sz="0" w:space="0" w:color="auto"/>
                <w:right w:val="none" w:sz="0" w:space="0" w:color="auto"/>
              </w:divBdr>
            </w:div>
            <w:div w:id="10057478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81231392">
      <w:bodyDiv w:val="1"/>
      <w:marLeft w:val="0"/>
      <w:marRight w:val="0"/>
      <w:marTop w:val="0"/>
      <w:marBottom w:val="0"/>
      <w:divBdr>
        <w:top w:val="none" w:sz="0" w:space="0" w:color="auto"/>
        <w:left w:val="none" w:sz="0" w:space="0" w:color="auto"/>
        <w:bottom w:val="none" w:sz="0" w:space="0" w:color="auto"/>
        <w:right w:val="none" w:sz="0" w:space="0" w:color="auto"/>
      </w:divBdr>
    </w:div>
    <w:div w:id="1062364197">
      <w:bodyDiv w:val="1"/>
      <w:marLeft w:val="0"/>
      <w:marRight w:val="0"/>
      <w:marTop w:val="0"/>
      <w:marBottom w:val="0"/>
      <w:divBdr>
        <w:top w:val="none" w:sz="0" w:space="0" w:color="auto"/>
        <w:left w:val="none" w:sz="0" w:space="0" w:color="auto"/>
        <w:bottom w:val="none" w:sz="0" w:space="0" w:color="auto"/>
        <w:right w:val="none" w:sz="0" w:space="0" w:color="auto"/>
      </w:divBdr>
    </w:div>
    <w:div w:id="1097629293">
      <w:bodyDiv w:val="1"/>
      <w:marLeft w:val="0"/>
      <w:marRight w:val="0"/>
      <w:marTop w:val="0"/>
      <w:marBottom w:val="0"/>
      <w:divBdr>
        <w:top w:val="none" w:sz="0" w:space="0" w:color="auto"/>
        <w:left w:val="none" w:sz="0" w:space="0" w:color="auto"/>
        <w:bottom w:val="none" w:sz="0" w:space="0" w:color="auto"/>
        <w:right w:val="none" w:sz="0" w:space="0" w:color="auto"/>
      </w:divBdr>
    </w:div>
    <w:div w:id="1975066230">
      <w:bodyDiv w:val="1"/>
      <w:marLeft w:val="0"/>
      <w:marRight w:val="0"/>
      <w:marTop w:val="0"/>
      <w:marBottom w:val="0"/>
      <w:divBdr>
        <w:top w:val="none" w:sz="0" w:space="0" w:color="auto"/>
        <w:left w:val="none" w:sz="0" w:space="0" w:color="auto"/>
        <w:bottom w:val="none" w:sz="0" w:space="0" w:color="auto"/>
        <w:right w:val="none" w:sz="0" w:space="0" w:color="auto"/>
      </w:divBdr>
    </w:div>
    <w:div w:id="1985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ilex\NMD\Nodok&#316;u%20administr&#275;&#353;anas%20politikas%20noda&#316;a\ENU%20EKONOMIKA\IEVIE&#352;ANA\Nodok&#316;u%20amnestija\Info%20par%20Paradiem_uz_010120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x\NMD\Nodok&#316;u%20administr&#275;&#353;anas%20politikas%20noda&#316;a\ENU%20EKONOMIKA\IEVIE&#352;ANA\Nodok&#316;u%20amnestija\Info%20par%20Paradiem_uz_01012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pieChart>
        <c:varyColors val="1"/>
        <c:ser>
          <c:idx val="0"/>
          <c:order val="0"/>
          <c:dLbls>
            <c:dLbl>
              <c:idx val="0"/>
              <c:layout>
                <c:manualLayout>
                  <c:x val="-6.1638232720909883E-3"/>
                  <c:y val="1.7737678623505403E-2"/>
                </c:manualLayout>
              </c:layout>
              <c:showLegendKey val="0"/>
              <c:showVal val="1"/>
              <c:showCatName val="0"/>
              <c:showSerName val="0"/>
              <c:showPercent val="0"/>
              <c:showBubbleSize val="0"/>
            </c:dLbl>
            <c:dLbl>
              <c:idx val="1"/>
              <c:layout>
                <c:manualLayout>
                  <c:x val="-1.3349081364829403E-2"/>
                  <c:y val="-2.1347331583552072E-3"/>
                </c:manualLayout>
              </c:layout>
              <c:showLegendKey val="0"/>
              <c:showVal val="1"/>
              <c:showCatName val="0"/>
              <c:showSerName val="0"/>
              <c:showPercent val="0"/>
              <c:showBubbleSize val="0"/>
            </c:dLbl>
            <c:dLbl>
              <c:idx val="2"/>
              <c:layout>
                <c:manualLayout>
                  <c:x val="-1.5878280839895016E-2"/>
                  <c:y val="-1.6515018955963842E-2"/>
                </c:manualLayout>
              </c:layout>
              <c:showLegendKey val="0"/>
              <c:showVal val="1"/>
              <c:showCatName val="0"/>
              <c:showSerName val="0"/>
              <c:showPercent val="0"/>
              <c:showBubbleSize val="0"/>
            </c:dLbl>
            <c:dLbl>
              <c:idx val="3"/>
              <c:layout>
                <c:manualLayout>
                  <c:x val="9.221566054243225E-3"/>
                  <c:y val="-1.4635462233887437E-2"/>
                </c:manualLayout>
              </c:layout>
              <c:showLegendKey val="0"/>
              <c:showVal val="1"/>
              <c:showCatName val="0"/>
              <c:showSerName val="0"/>
              <c:showPercent val="0"/>
              <c:showBubbleSize val="0"/>
            </c:dLbl>
            <c:dLbl>
              <c:idx val="4"/>
              <c:layout>
                <c:manualLayout>
                  <c:x val="-8.4518810148731457E-3"/>
                  <c:y val="4.1397637795275617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Sheet2!$D$5:$D$9</c:f>
              <c:strCache>
                <c:ptCount val="5"/>
                <c:pt idx="0">
                  <c:v>Iedzīvotāju ienākuma nodoklis                     </c:v>
                </c:pt>
                <c:pt idx="1">
                  <c:v>Sociālās apdrošināšanas iemaksas                  </c:v>
                </c:pt>
                <c:pt idx="2">
                  <c:v>Uzņēmumu ienākuma nodoklis                        </c:v>
                </c:pt>
                <c:pt idx="3">
                  <c:v>Pievienotās vērtības nodoklis                     </c:v>
                </c:pt>
                <c:pt idx="4">
                  <c:v>Pārējie ieņēmumi                                 </c:v>
                </c:pt>
              </c:strCache>
            </c:strRef>
          </c:cat>
          <c:val>
            <c:numRef>
              <c:f>Sheet2!$E$5:$E$9</c:f>
              <c:numCache>
                <c:formatCode>0.0%</c:formatCode>
                <c:ptCount val="5"/>
                <c:pt idx="0">
                  <c:v>0.20693563042146715</c:v>
                </c:pt>
                <c:pt idx="1">
                  <c:v>0.13536270913302875</c:v>
                </c:pt>
                <c:pt idx="2">
                  <c:v>6.4001099390944019E-2</c:v>
                </c:pt>
                <c:pt idx="3">
                  <c:v>0.44871863589232508</c:v>
                </c:pt>
                <c:pt idx="4">
                  <c:v>0.14498192516223521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Sheet2!$B$20</c:f>
              <c:strCache>
                <c:ptCount val="1"/>
                <c:pt idx="0">
                  <c:v>Skaits %</c:v>
                </c:pt>
              </c:strCache>
            </c:strRef>
          </c:tx>
          <c:invertIfNegative val="0"/>
          <c:dLbls>
            <c:dLbl>
              <c:idx val="2"/>
              <c:layout>
                <c:manualLayout>
                  <c:x val="-2.1660649819494594E-2"/>
                  <c:y val="0"/>
                </c:manualLayout>
              </c:layout>
              <c:showLegendKey val="0"/>
              <c:showVal val="1"/>
              <c:showCatName val="0"/>
              <c:showSerName val="0"/>
              <c:showPercent val="0"/>
              <c:showBubbleSize val="0"/>
            </c:dLbl>
            <c:txPr>
              <a:bodyPr/>
              <a:lstStyle/>
              <a:p>
                <a:pPr>
                  <a:defRPr sz="1200"/>
                </a:pPr>
                <a:endParaRPr lang="lv-LV"/>
              </a:p>
            </c:txPr>
            <c:showLegendKey val="0"/>
            <c:showVal val="1"/>
            <c:showCatName val="0"/>
            <c:showSerName val="0"/>
            <c:showPercent val="0"/>
            <c:showBubbleSize val="0"/>
            <c:showLeaderLines val="0"/>
          </c:dLbls>
          <c:cat>
            <c:strRef>
              <c:f>Sheet2!$A$21:$A$31</c:f>
              <c:strCache>
                <c:ptCount val="11"/>
                <c:pt idx="0">
                  <c:v>0,01 - 50,00</c:v>
                </c:pt>
                <c:pt idx="1">
                  <c:v>51 - 100</c:v>
                </c:pt>
                <c:pt idx="2">
                  <c:v>101 - 500</c:v>
                </c:pt>
                <c:pt idx="3">
                  <c:v>501 - 5 000</c:v>
                </c:pt>
                <c:pt idx="4">
                  <c:v>5 001 - 20 000</c:v>
                </c:pt>
                <c:pt idx="5">
                  <c:v>20 001 - 50 000</c:v>
                </c:pt>
                <c:pt idx="6">
                  <c:v>50 001 - 100 000</c:v>
                </c:pt>
                <c:pt idx="7">
                  <c:v>100 001 - 150 000</c:v>
                </c:pt>
                <c:pt idx="8">
                  <c:v>150 001 - 500 000</c:v>
                </c:pt>
                <c:pt idx="9">
                  <c:v>500 001 - 1 000 000</c:v>
                </c:pt>
                <c:pt idx="10">
                  <c:v>1 000 001 +</c:v>
                </c:pt>
              </c:strCache>
            </c:strRef>
          </c:cat>
          <c:val>
            <c:numRef>
              <c:f>Sheet2!$B$21:$B$31</c:f>
              <c:numCache>
                <c:formatCode>0.0%</c:formatCode>
                <c:ptCount val="11"/>
                <c:pt idx="0">
                  <c:v>0.46830159665292032</c:v>
                </c:pt>
                <c:pt idx="1">
                  <c:v>8.4735438904810015E-2</c:v>
                </c:pt>
                <c:pt idx="2">
                  <c:v>0.19116898159705242</c:v>
                </c:pt>
                <c:pt idx="3">
                  <c:v>0.18563711344323844</c:v>
                </c:pt>
                <c:pt idx="4">
                  <c:v>4.9746872098015919E-2</c:v>
                </c:pt>
                <c:pt idx="5">
                  <c:v>1.2551549222642719E-2</c:v>
                </c:pt>
                <c:pt idx="6">
                  <c:v>4.3336295645401311E-3</c:v>
                </c:pt>
                <c:pt idx="7">
                  <c:v>1.3280477697784267E-3</c:v>
                </c:pt>
                <c:pt idx="8">
                  <c:v>1.7873725623333708E-3</c:v>
                </c:pt>
                <c:pt idx="9">
                  <c:v>2.6960368258659785E-4</c:v>
                </c:pt>
                <c:pt idx="10">
                  <c:v>1.3979450208193963E-4</c:v>
                </c:pt>
              </c:numCache>
            </c:numRef>
          </c:val>
        </c:ser>
        <c:ser>
          <c:idx val="1"/>
          <c:order val="1"/>
          <c:tx>
            <c:strRef>
              <c:f>Sheet2!$C$20</c:f>
              <c:strCache>
                <c:ptCount val="1"/>
                <c:pt idx="0">
                  <c:v>Summa %</c:v>
                </c:pt>
              </c:strCache>
            </c:strRef>
          </c:tx>
          <c:invertIfNegative val="0"/>
          <c:dLbls>
            <c:txPr>
              <a:bodyPr/>
              <a:lstStyle/>
              <a:p>
                <a:pPr>
                  <a:defRPr sz="1200"/>
                </a:pPr>
                <a:endParaRPr lang="lv-LV"/>
              </a:p>
            </c:txPr>
            <c:showLegendKey val="0"/>
            <c:showVal val="1"/>
            <c:showCatName val="0"/>
            <c:showSerName val="0"/>
            <c:showPercent val="0"/>
            <c:showBubbleSize val="0"/>
            <c:showLeaderLines val="0"/>
          </c:dLbls>
          <c:cat>
            <c:strRef>
              <c:f>Sheet2!$A$21:$A$31</c:f>
              <c:strCache>
                <c:ptCount val="11"/>
                <c:pt idx="0">
                  <c:v>0,01 - 50,00</c:v>
                </c:pt>
                <c:pt idx="1">
                  <c:v>51 - 100</c:v>
                </c:pt>
                <c:pt idx="2">
                  <c:v>101 - 500</c:v>
                </c:pt>
                <c:pt idx="3">
                  <c:v>501 - 5 000</c:v>
                </c:pt>
                <c:pt idx="4">
                  <c:v>5 001 - 20 000</c:v>
                </c:pt>
                <c:pt idx="5">
                  <c:v>20 001 - 50 000</c:v>
                </c:pt>
                <c:pt idx="6">
                  <c:v>50 001 - 100 000</c:v>
                </c:pt>
                <c:pt idx="7">
                  <c:v>100 001 - 150 000</c:v>
                </c:pt>
                <c:pt idx="8">
                  <c:v>150 001 - 500 000</c:v>
                </c:pt>
                <c:pt idx="9">
                  <c:v>500 001 - 1 000 000</c:v>
                </c:pt>
                <c:pt idx="10">
                  <c:v>1 000 001 +</c:v>
                </c:pt>
              </c:strCache>
            </c:strRef>
          </c:cat>
          <c:val>
            <c:numRef>
              <c:f>Sheet2!$C$21:$C$31</c:f>
              <c:numCache>
                <c:formatCode>0.0%</c:formatCode>
                <c:ptCount val="11"/>
                <c:pt idx="0">
                  <c:v>1.7731270560960861E-3</c:v>
                </c:pt>
                <c:pt idx="1">
                  <c:v>2.5147561780726963E-3</c:v>
                </c:pt>
                <c:pt idx="2">
                  <c:v>1.8045775883226683E-2</c:v>
                </c:pt>
                <c:pt idx="3">
                  <c:v>0.12560780453455234</c:v>
                </c:pt>
                <c:pt idx="4">
                  <c:v>0.18556429926436638</c:v>
                </c:pt>
                <c:pt idx="5">
                  <c:v>0.15153445696609807</c:v>
                </c:pt>
                <c:pt idx="6">
                  <c:v>0.1174480520472784</c:v>
                </c:pt>
                <c:pt idx="7">
                  <c:v>6.2010563761315272E-2</c:v>
                </c:pt>
                <c:pt idx="8">
                  <c:v>0.17435620744939467</c:v>
                </c:pt>
                <c:pt idx="9">
                  <c:v>7.2989520439415576E-2</c:v>
                </c:pt>
                <c:pt idx="10">
                  <c:v>8.8155436420184141E-2</c:v>
                </c:pt>
              </c:numCache>
            </c:numRef>
          </c:val>
        </c:ser>
        <c:dLbls>
          <c:showLegendKey val="0"/>
          <c:showVal val="0"/>
          <c:showCatName val="0"/>
          <c:showSerName val="0"/>
          <c:showPercent val="0"/>
          <c:showBubbleSize val="0"/>
        </c:dLbls>
        <c:gapWidth val="150"/>
        <c:shape val="box"/>
        <c:axId val="104032512"/>
        <c:axId val="104042496"/>
        <c:axId val="0"/>
      </c:bar3DChart>
      <c:catAx>
        <c:axId val="104032512"/>
        <c:scaling>
          <c:orientation val="minMax"/>
        </c:scaling>
        <c:delete val="0"/>
        <c:axPos val="b"/>
        <c:majorTickMark val="out"/>
        <c:minorTickMark val="none"/>
        <c:tickLblPos val="nextTo"/>
        <c:txPr>
          <a:bodyPr rot="-2700000" vert="horz"/>
          <a:lstStyle/>
          <a:p>
            <a:pPr algn="ctr">
              <a:defRPr lang="lv-LV" sz="1200" b="0" i="0" u="none" strike="noStrike" kern="1200" baseline="0">
                <a:solidFill>
                  <a:sysClr val="windowText" lastClr="000000"/>
                </a:solidFill>
                <a:latin typeface="+mn-lt"/>
                <a:ea typeface="+mn-ea"/>
                <a:cs typeface="+mn-cs"/>
              </a:defRPr>
            </a:pPr>
            <a:endParaRPr lang="lv-LV"/>
          </a:p>
        </c:txPr>
        <c:crossAx val="104042496"/>
        <c:crosses val="autoZero"/>
        <c:auto val="1"/>
        <c:lblAlgn val="ctr"/>
        <c:lblOffset val="100"/>
        <c:noMultiLvlLbl val="0"/>
      </c:catAx>
      <c:valAx>
        <c:axId val="104042496"/>
        <c:scaling>
          <c:orientation val="minMax"/>
        </c:scaling>
        <c:delete val="0"/>
        <c:axPos val="l"/>
        <c:majorGridlines/>
        <c:numFmt formatCode="0.0%" sourceLinked="1"/>
        <c:majorTickMark val="out"/>
        <c:minorTickMark val="none"/>
        <c:tickLblPos val="nextTo"/>
        <c:txPr>
          <a:bodyPr/>
          <a:lstStyle/>
          <a:p>
            <a:pPr>
              <a:defRPr sz="1200"/>
            </a:pPr>
            <a:endParaRPr lang="lv-LV"/>
          </a:p>
        </c:txPr>
        <c:crossAx val="104032512"/>
        <c:crosses val="autoZero"/>
        <c:crossBetween val="between"/>
      </c:valAx>
    </c:plotArea>
    <c:legend>
      <c:legendPos val="r"/>
      <c:layout>
        <c:manualLayout>
          <c:xMode val="edge"/>
          <c:yMode val="edge"/>
          <c:x val="0.81265561175713963"/>
          <c:y val="0.29453780813421382"/>
          <c:w val="0.1618594659775402"/>
          <c:h val="0.15765892585226163"/>
        </c:manualLayout>
      </c:layout>
      <c:overlay val="0"/>
      <c:txPr>
        <a:bodyPr/>
        <a:lstStyle/>
        <a:p>
          <a:pPr>
            <a:defRPr sz="1200"/>
          </a:pPr>
          <a:endParaRPr lang="lv-LV"/>
        </a:p>
      </c:txPr>
    </c:legend>
    <c:plotVisOnly val="1"/>
    <c:dispBlanksAs val="gap"/>
    <c:showDLblsOverMax val="0"/>
  </c:chart>
  <c:spPr>
    <a:effectLst>
      <a:glow>
        <a:schemeClr val="accent1">
          <a:alpha val="58000"/>
        </a:schemeClr>
      </a:glo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77C0-7DD3-4155-A62D-2DB00E40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16380</Words>
  <Characters>9337</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vienreizēju pasākumu soda naudas un nokavējuma naudas dzēšanai tiem nodokļu maksātājiem, kas līdz noteiktam brīdim samaksā nodokļu pamatparādu</vt:lpstr>
      <vt:lpstr>Par vienreizēju pasākumu soda naudas un nokavējuma naudas dzēšanai tiem nodokļu maksātājiem, kas līdz noteiktam brīdim samaksā nodokļu pamatparādu</vt:lpstr>
    </vt:vector>
  </TitlesOfParts>
  <Manager>T.Trenko</Manager>
  <Company>Finanšu ministrija</Company>
  <LinksUpToDate>false</LinksUpToDate>
  <CharactersWithSpaces>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vienreizēju pasākumu nokavējuma naudas un daļējas soda naudas dzēšanai tiem nodokļu maksātājiem, kas līdz noteiktam brīdim samaksā nodokļu pamatparādu</dc:title>
  <dc:subject>Informatīvais ziņojums</dc:subject>
  <dc:creator>D.Avotina</dc:creator>
  <dc:description>Dace.Avotina@fm.gov.lv
T.: 67083920
Fax: 67095421</dc:description>
  <cp:lastModifiedBy>kc-siman</cp:lastModifiedBy>
  <cp:revision>5</cp:revision>
  <cp:lastPrinted>2011-02-14T12:17:00Z</cp:lastPrinted>
  <dcterms:created xsi:type="dcterms:W3CDTF">2011-03-04T07:31:00Z</dcterms:created>
  <dcterms:modified xsi:type="dcterms:W3CDTF">2011-03-04T13:43:00Z</dcterms:modified>
</cp:coreProperties>
</file>