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Pr="00C8340F" w:rsidRDefault="00F2455D">
      <w:pPr>
        <w:spacing w:after="0" w:line="240" w:lineRule="auto"/>
        <w:jc w:val="center"/>
        <w:rPr>
          <w:b/>
          <w:sz w:val="28"/>
          <w:szCs w:val="28"/>
        </w:rPr>
      </w:pPr>
    </w:p>
    <w:p w:rsidR="00F2455D" w:rsidRPr="00C8340F" w:rsidRDefault="006C2A8C" w:rsidP="006C2A8C">
      <w:pPr>
        <w:spacing w:after="0" w:line="240" w:lineRule="auto"/>
        <w:jc w:val="center"/>
        <w:rPr>
          <w:b/>
          <w:sz w:val="28"/>
          <w:szCs w:val="28"/>
        </w:rPr>
      </w:pPr>
      <w:r w:rsidRPr="00C8340F">
        <w:rPr>
          <w:b/>
          <w:sz w:val="28"/>
          <w:szCs w:val="28"/>
        </w:rPr>
        <w:t>Informatīvā ziņojuma</w:t>
      </w:r>
    </w:p>
    <w:p w:rsidR="001E5453" w:rsidRPr="00C8340F" w:rsidRDefault="004208B3" w:rsidP="001E5453">
      <w:pPr>
        <w:spacing w:after="0" w:line="240" w:lineRule="auto"/>
        <w:jc w:val="center"/>
        <w:rPr>
          <w:b/>
          <w:sz w:val="28"/>
          <w:szCs w:val="28"/>
        </w:rPr>
      </w:pPr>
      <w:r w:rsidRPr="00C8340F">
        <w:rPr>
          <w:b/>
          <w:sz w:val="28"/>
          <w:szCs w:val="28"/>
        </w:rPr>
        <w:t xml:space="preserve">par </w:t>
      </w:r>
      <w:r w:rsidR="001E5453" w:rsidRPr="00C8340F">
        <w:rPr>
          <w:b/>
          <w:sz w:val="28"/>
          <w:szCs w:val="28"/>
        </w:rPr>
        <w:t>robežšķērsošanas vietu attīstību</w:t>
      </w:r>
    </w:p>
    <w:p w:rsidR="00D42B35" w:rsidRPr="00C8340F" w:rsidRDefault="001E5453" w:rsidP="006C2A8C">
      <w:pPr>
        <w:spacing w:after="0" w:line="240" w:lineRule="auto"/>
        <w:jc w:val="center"/>
        <w:rPr>
          <w:b/>
          <w:sz w:val="28"/>
          <w:szCs w:val="28"/>
        </w:rPr>
      </w:pPr>
      <w:r w:rsidRPr="00C8340F">
        <w:rPr>
          <w:b/>
          <w:sz w:val="28"/>
          <w:szCs w:val="28"/>
        </w:rPr>
        <w:t xml:space="preserve">uz </w:t>
      </w:r>
      <w:r w:rsidR="004208B3" w:rsidRPr="00C8340F">
        <w:rPr>
          <w:b/>
          <w:sz w:val="28"/>
          <w:szCs w:val="28"/>
        </w:rPr>
        <w:t xml:space="preserve">Latvijas Republikas un Krievijas Federācijas </w:t>
      </w:r>
      <w:r w:rsidR="00D5626A" w:rsidRPr="00C8340F">
        <w:rPr>
          <w:b/>
          <w:sz w:val="28"/>
          <w:szCs w:val="28"/>
        </w:rPr>
        <w:t xml:space="preserve">valsts </w:t>
      </w:r>
      <w:r w:rsidR="004208B3" w:rsidRPr="00C8340F">
        <w:rPr>
          <w:b/>
          <w:sz w:val="28"/>
          <w:szCs w:val="28"/>
        </w:rPr>
        <w:t>robežas</w:t>
      </w:r>
    </w:p>
    <w:p w:rsidR="00D42B35" w:rsidRPr="00C8340F" w:rsidRDefault="004208B3" w:rsidP="006C2A8C">
      <w:pPr>
        <w:spacing w:after="0" w:line="240" w:lineRule="auto"/>
        <w:jc w:val="center"/>
        <w:rPr>
          <w:b/>
          <w:sz w:val="28"/>
          <w:szCs w:val="28"/>
        </w:rPr>
      </w:pPr>
      <w:r w:rsidRPr="00C8340F">
        <w:rPr>
          <w:b/>
          <w:sz w:val="28"/>
          <w:szCs w:val="28"/>
        </w:rPr>
        <w:t>kopsavilkums</w:t>
      </w:r>
    </w:p>
    <w:p w:rsidR="00D42B35" w:rsidRPr="00C8340F" w:rsidRDefault="00D42B35">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455D" w:rsidRDefault="00F2455D">
      <w:pPr>
        <w:spacing w:after="0" w:line="240" w:lineRule="auto"/>
        <w:jc w:val="center"/>
        <w:rPr>
          <w:b/>
          <w:sz w:val="28"/>
          <w:szCs w:val="28"/>
        </w:rPr>
      </w:pPr>
    </w:p>
    <w:p w:rsidR="00F26D8D" w:rsidRDefault="00F26D8D">
      <w:pPr>
        <w:spacing w:after="0" w:line="240" w:lineRule="auto"/>
        <w:jc w:val="center"/>
        <w:rPr>
          <w:b/>
          <w:sz w:val="28"/>
          <w:szCs w:val="28"/>
        </w:rPr>
      </w:pPr>
    </w:p>
    <w:p w:rsidR="00F2455D" w:rsidRDefault="00F2455D">
      <w:pPr>
        <w:spacing w:after="0" w:line="240" w:lineRule="auto"/>
        <w:jc w:val="center"/>
        <w:rPr>
          <w:b/>
          <w:sz w:val="28"/>
          <w:szCs w:val="28"/>
        </w:rPr>
      </w:pPr>
    </w:p>
    <w:p w:rsidR="00914366" w:rsidRDefault="005F0363" w:rsidP="00914366">
      <w:pPr>
        <w:pStyle w:val="ListParagraph"/>
        <w:spacing w:after="0" w:line="240" w:lineRule="auto"/>
        <w:ind w:left="0"/>
        <w:jc w:val="center"/>
        <w:rPr>
          <w:b/>
        </w:rPr>
      </w:pPr>
      <w:r>
        <w:rPr>
          <w:b/>
        </w:rPr>
        <w:lastRenderedPageBreak/>
        <w:t>1. </w:t>
      </w:r>
      <w:r w:rsidR="004208B3">
        <w:rPr>
          <w:b/>
        </w:rPr>
        <w:t>Risināmā jautājuma būtība</w:t>
      </w:r>
    </w:p>
    <w:p w:rsidR="00914366" w:rsidRDefault="00914366" w:rsidP="00914366">
      <w:pPr>
        <w:pStyle w:val="ListParagraph"/>
        <w:spacing w:after="0" w:line="240" w:lineRule="auto"/>
        <w:rPr>
          <w:b/>
          <w:sz w:val="20"/>
          <w:szCs w:val="20"/>
        </w:rPr>
      </w:pPr>
    </w:p>
    <w:p w:rsidR="00914366" w:rsidRDefault="00704EC4" w:rsidP="00507E52">
      <w:pPr>
        <w:pStyle w:val="ListParagraph"/>
        <w:spacing w:after="120" w:line="240" w:lineRule="auto"/>
        <w:ind w:left="0" w:firstLine="567"/>
        <w:contextualSpacing w:val="0"/>
        <w:jc w:val="both"/>
        <w:rPr>
          <w:szCs w:val="24"/>
        </w:rPr>
      </w:pPr>
      <w:r w:rsidRPr="00704EC4">
        <w:rPr>
          <w:szCs w:val="24"/>
        </w:rPr>
        <w:t>Nepieciešamība aktualizē</w:t>
      </w:r>
      <w:r w:rsidR="006C2614">
        <w:rPr>
          <w:szCs w:val="24"/>
        </w:rPr>
        <w:t>t</w:t>
      </w:r>
      <w:r w:rsidR="006C2614" w:rsidRPr="006C2614">
        <w:rPr>
          <w:szCs w:val="24"/>
        </w:rPr>
        <w:t xml:space="preserve"> </w:t>
      </w:r>
      <w:r w:rsidR="006C2614" w:rsidRPr="00704EC4">
        <w:rPr>
          <w:szCs w:val="24"/>
        </w:rPr>
        <w:t>robežšķērsošanas vietu</w:t>
      </w:r>
      <w:r w:rsidR="006C2614">
        <w:rPr>
          <w:szCs w:val="24"/>
        </w:rPr>
        <w:t> </w:t>
      </w:r>
      <w:r w:rsidR="006C2614" w:rsidRPr="00704EC4">
        <w:rPr>
          <w:szCs w:val="24"/>
        </w:rPr>
        <w:t xml:space="preserve"> </w:t>
      </w:r>
      <w:r w:rsidR="003B03C3">
        <w:rPr>
          <w:szCs w:val="24"/>
        </w:rPr>
        <w:t>“</w:t>
      </w:r>
      <w:r w:rsidRPr="00704EC4">
        <w:rPr>
          <w:szCs w:val="24"/>
        </w:rPr>
        <w:t>Terehova</w:t>
      </w:r>
      <w:r w:rsidR="006C2614">
        <w:rPr>
          <w:szCs w:val="24"/>
        </w:rPr>
        <w:t>”</w:t>
      </w:r>
      <w:r w:rsidRPr="00704EC4">
        <w:rPr>
          <w:szCs w:val="24"/>
        </w:rPr>
        <w:t>,</w:t>
      </w:r>
      <w:r w:rsidR="006C2614">
        <w:rPr>
          <w:szCs w:val="24"/>
        </w:rPr>
        <w:t xml:space="preserve"> </w:t>
      </w:r>
      <w:r w:rsidR="003B03C3">
        <w:rPr>
          <w:szCs w:val="24"/>
        </w:rPr>
        <w:t>“</w:t>
      </w:r>
      <w:r w:rsidRPr="00704EC4">
        <w:rPr>
          <w:szCs w:val="24"/>
        </w:rPr>
        <w:t>Grebņeva</w:t>
      </w:r>
      <w:r w:rsidR="006C2614">
        <w:rPr>
          <w:szCs w:val="24"/>
        </w:rPr>
        <w:t>”</w:t>
      </w:r>
      <w:r w:rsidRPr="00704EC4">
        <w:rPr>
          <w:szCs w:val="24"/>
        </w:rPr>
        <w:t xml:space="preserve"> un </w:t>
      </w:r>
      <w:r w:rsidR="003B03C3">
        <w:rPr>
          <w:szCs w:val="24"/>
        </w:rPr>
        <w:t>“</w:t>
      </w:r>
      <w:r w:rsidRPr="00704EC4">
        <w:rPr>
          <w:szCs w:val="24"/>
        </w:rPr>
        <w:t>Vientuļ</w:t>
      </w:r>
      <w:r w:rsidR="006C2614">
        <w:rPr>
          <w:szCs w:val="24"/>
        </w:rPr>
        <w:t>i”</w:t>
      </w:r>
      <w:r w:rsidRPr="00704EC4">
        <w:rPr>
          <w:szCs w:val="24"/>
        </w:rPr>
        <w:t xml:space="preserve"> infrastruktūras attīstības (modernizācijas) pasākumu plānu, kas šobrīd ir balstīts uz Ministru kabineta 2007.gada 20.februāra sēdē (prot. Nr.14 44.§) izskatīto informatīvo ziņojumu “Par pasākumiem situācijas normalizēšanai uz Latvijas–Krievijas robežas”, jo, ņemot vērā būtiskos apstākļus, kas šobrīd kavē pasākumu izpildi (valsts budžets, nekustamo īpašumu valdījumtiesības un tiesvedības, Krievijas puses robežšķērsošanas vietu attīstības vīzijas nees</w:t>
      </w:r>
      <w:r w:rsidR="00E35CA5">
        <w:rPr>
          <w:szCs w:val="24"/>
        </w:rPr>
        <w:t>amī</w:t>
      </w:r>
      <w:r w:rsidRPr="00704EC4">
        <w:rPr>
          <w:szCs w:val="24"/>
        </w:rPr>
        <w:t>ba), sākotnējās ieceres ir pārskatāmas gan no būvniecības un rekonstrukcijas apjoma viedokļa, gan no būvniecības un rekonstrukcijas darbu kārtu sadalījuma un to uzsākšanas viedokļa.</w:t>
      </w:r>
    </w:p>
    <w:p w:rsidR="0031475B" w:rsidRPr="00395F07" w:rsidRDefault="0031475B" w:rsidP="00507E52">
      <w:pPr>
        <w:pStyle w:val="ListParagraph"/>
        <w:spacing w:after="120" w:line="240" w:lineRule="auto"/>
        <w:ind w:left="0" w:firstLine="567"/>
        <w:contextualSpacing w:val="0"/>
        <w:jc w:val="both"/>
        <w:rPr>
          <w:szCs w:val="24"/>
        </w:rPr>
      </w:pPr>
      <w:r>
        <w:rPr>
          <w:szCs w:val="24"/>
        </w:rPr>
        <w:t>Lai izpildītu minēto</w:t>
      </w:r>
      <w:r w:rsidR="0050264B">
        <w:rPr>
          <w:szCs w:val="24"/>
        </w:rPr>
        <w:t>,</w:t>
      </w:r>
      <w:r>
        <w:rPr>
          <w:szCs w:val="24"/>
        </w:rPr>
        <w:t xml:space="preserve"> </w:t>
      </w:r>
      <w:r w:rsidRPr="00436B4C">
        <w:rPr>
          <w:szCs w:val="24"/>
        </w:rPr>
        <w:t>Valsts ieņēmumu dienest</w:t>
      </w:r>
      <w:r>
        <w:rPr>
          <w:szCs w:val="24"/>
        </w:rPr>
        <w:t>s</w:t>
      </w:r>
      <w:r w:rsidRPr="00436B4C">
        <w:rPr>
          <w:szCs w:val="24"/>
        </w:rPr>
        <w:t xml:space="preserve"> </w:t>
      </w:r>
      <w:r>
        <w:rPr>
          <w:szCs w:val="24"/>
        </w:rPr>
        <w:t xml:space="preserve">sadarbībā ar </w:t>
      </w:r>
      <w:r w:rsidRPr="00060DE8">
        <w:t>valsts akciju sabiedrīb</w:t>
      </w:r>
      <w:r w:rsidR="005A03DA">
        <w:t>u</w:t>
      </w:r>
      <w:r w:rsidRPr="00060DE8">
        <w:t xml:space="preserve"> </w:t>
      </w:r>
      <w:r w:rsidRPr="006C42E2">
        <w:t>“</w:t>
      </w:r>
      <w:r w:rsidRPr="00060DE8">
        <w:t>Valsts nekustamie īpašumi”</w:t>
      </w:r>
      <w:r>
        <w:t>, Valsts robežsardzi, Pārtikas un veterināro dienestu, Satiksmes ministriju, Ārlietu ministriju, Vides aizsardzības un reģionālās attīstības ministriju</w:t>
      </w:r>
      <w:r w:rsidR="000C5BCD">
        <w:t xml:space="preserve"> un</w:t>
      </w:r>
      <w:r w:rsidR="00E740D9">
        <w:t xml:space="preserve"> Ekonomikas ministriju</w:t>
      </w:r>
      <w:r>
        <w:t xml:space="preserve"> izvērtēja esošo situāciju un noteica iespējamos risinājumus, kā arī sagatavoja šo informatīvo ziņojumu tālāk</w:t>
      </w:r>
      <w:r w:rsidR="006C2614">
        <w:t>ai</w:t>
      </w:r>
      <w:r>
        <w:t xml:space="preserve"> </w:t>
      </w:r>
      <w:r w:rsidR="006C2614">
        <w:t>robežšķērsošanas vietu</w:t>
      </w:r>
      <w:r>
        <w:t xml:space="preserve"> modernizācijas īstenošanai.</w:t>
      </w:r>
    </w:p>
    <w:p w:rsidR="00D42B35" w:rsidRDefault="00D42B35" w:rsidP="0031475B">
      <w:pPr>
        <w:pStyle w:val="ListParagraph"/>
        <w:tabs>
          <w:tab w:val="left" w:pos="284"/>
          <w:tab w:val="left" w:pos="784"/>
        </w:tabs>
        <w:spacing w:after="0" w:line="240" w:lineRule="auto"/>
        <w:ind w:left="0"/>
        <w:contextualSpacing w:val="0"/>
        <w:rPr>
          <w:b/>
          <w:szCs w:val="24"/>
        </w:rPr>
      </w:pPr>
    </w:p>
    <w:p w:rsidR="00914366" w:rsidRDefault="004F0A97" w:rsidP="00914366">
      <w:pPr>
        <w:pStyle w:val="ListParagraph"/>
        <w:numPr>
          <w:ilvl w:val="0"/>
          <w:numId w:val="17"/>
        </w:numPr>
        <w:tabs>
          <w:tab w:val="left" w:pos="284"/>
        </w:tabs>
        <w:spacing w:after="0" w:line="240" w:lineRule="auto"/>
        <w:ind w:left="0" w:firstLine="0"/>
        <w:jc w:val="center"/>
        <w:rPr>
          <w:b/>
          <w:bCs/>
          <w:noProof/>
        </w:rPr>
      </w:pPr>
      <w:r w:rsidRPr="004F0A97">
        <w:rPr>
          <w:b/>
          <w:bCs/>
          <w:noProof/>
        </w:rPr>
        <w:t>Problēmu raksturojums (kopsavilkums)</w:t>
      </w:r>
    </w:p>
    <w:p w:rsidR="00D42B35" w:rsidRDefault="00D42B35" w:rsidP="00F92B2D">
      <w:pPr>
        <w:pStyle w:val="ListParagraph"/>
        <w:tabs>
          <w:tab w:val="left" w:pos="284"/>
        </w:tabs>
        <w:spacing w:after="0" w:line="240" w:lineRule="auto"/>
        <w:ind w:left="0"/>
        <w:contextualSpacing w:val="0"/>
        <w:jc w:val="center"/>
        <w:rPr>
          <w:b/>
          <w:bCs/>
          <w:noProof/>
        </w:rPr>
      </w:pPr>
    </w:p>
    <w:p w:rsidR="00914366" w:rsidRDefault="00314B9D" w:rsidP="00914366">
      <w:pPr>
        <w:spacing w:after="0" w:line="240" w:lineRule="auto"/>
        <w:ind w:firstLine="567"/>
        <w:jc w:val="both"/>
        <w:rPr>
          <w:noProof/>
        </w:rPr>
      </w:pPr>
      <w:r w:rsidRPr="00060DE8">
        <w:rPr>
          <w:noProof/>
        </w:rPr>
        <w:t xml:space="preserve">Ņemot vērā </w:t>
      </w:r>
      <w:r w:rsidR="00F92B2D" w:rsidRPr="00060DE8">
        <w:rPr>
          <w:noProof/>
        </w:rPr>
        <w:t xml:space="preserve">esošo </w:t>
      </w:r>
      <w:r w:rsidRPr="00060DE8">
        <w:rPr>
          <w:noProof/>
        </w:rPr>
        <w:t xml:space="preserve">Latvijas–Krievijas </w:t>
      </w:r>
      <w:r w:rsidR="006C2614">
        <w:rPr>
          <w:noProof/>
        </w:rPr>
        <w:t>robežšķērsošanas vietu</w:t>
      </w:r>
      <w:r w:rsidRPr="00060DE8">
        <w:rPr>
          <w:noProof/>
        </w:rPr>
        <w:t xml:space="preserve"> modernizēšanas izpildes gaitu (to attīstības iespēj</w:t>
      </w:r>
      <w:r w:rsidR="00F92B2D">
        <w:rPr>
          <w:noProof/>
        </w:rPr>
        <w:t>as</w:t>
      </w:r>
      <w:r w:rsidRPr="00060DE8">
        <w:rPr>
          <w:noProof/>
        </w:rPr>
        <w:t>) un transportlīdzekļu (kravas) plūsm</w:t>
      </w:r>
      <w:r>
        <w:rPr>
          <w:noProof/>
        </w:rPr>
        <w:t>u</w:t>
      </w:r>
      <w:r w:rsidRPr="00060DE8">
        <w:rPr>
          <w:noProof/>
        </w:rPr>
        <w:t xml:space="preserve"> ietekmējoš</w:t>
      </w:r>
      <w:r w:rsidR="00665610">
        <w:rPr>
          <w:noProof/>
        </w:rPr>
        <w:t>os</w:t>
      </w:r>
      <w:r w:rsidRPr="00060DE8">
        <w:rPr>
          <w:noProof/>
        </w:rPr>
        <w:t xml:space="preserve"> faktor</w:t>
      </w:r>
      <w:r w:rsidR="00665610">
        <w:rPr>
          <w:noProof/>
        </w:rPr>
        <w:t>us</w:t>
      </w:r>
      <w:r>
        <w:rPr>
          <w:noProof/>
        </w:rPr>
        <w:t>,</w:t>
      </w:r>
      <w:r w:rsidRPr="00060DE8">
        <w:rPr>
          <w:noProof/>
        </w:rPr>
        <w:t xml:space="preserve"> ir secināmas šādas būtiskas problēmas:</w:t>
      </w:r>
    </w:p>
    <w:p w:rsidR="00D42B35" w:rsidRDefault="00D42B35">
      <w:pPr>
        <w:pStyle w:val="ListParagraph"/>
        <w:spacing w:after="0" w:line="240" w:lineRule="auto"/>
        <w:ind w:left="992"/>
        <w:jc w:val="right"/>
        <w:rPr>
          <w:sz w:val="16"/>
          <w:szCs w:val="16"/>
        </w:rPr>
      </w:pPr>
    </w:p>
    <w:tbl>
      <w:tblPr>
        <w:tblW w:w="9640"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419"/>
        <w:gridCol w:w="1842"/>
        <w:gridCol w:w="2410"/>
        <w:gridCol w:w="1276"/>
        <w:gridCol w:w="1275"/>
        <w:gridCol w:w="72"/>
        <w:gridCol w:w="1346"/>
      </w:tblGrid>
      <w:tr w:rsidR="00314B9D" w:rsidRPr="003D2D97">
        <w:trPr>
          <w:trHeight w:val="58"/>
        </w:trPr>
        <w:tc>
          <w:tcPr>
            <w:tcW w:w="1419" w:type="dxa"/>
            <w:vMerge w:val="restart"/>
            <w:shd w:val="clear" w:color="auto" w:fill="F2F2F2"/>
            <w:vAlign w:val="center"/>
          </w:tcPr>
          <w:p w:rsidR="00314B9D" w:rsidRPr="003D2D97" w:rsidRDefault="00314B9D" w:rsidP="00982D9F">
            <w:pPr>
              <w:ind w:left="-108" w:right="-108"/>
              <w:jc w:val="center"/>
              <w:rPr>
                <w:b/>
                <w:bCs/>
                <w:sz w:val="18"/>
                <w:szCs w:val="18"/>
              </w:rPr>
            </w:pPr>
            <w:r w:rsidRPr="003D2D97">
              <w:rPr>
                <w:b/>
                <w:bCs/>
                <w:sz w:val="18"/>
                <w:szCs w:val="18"/>
              </w:rPr>
              <w:t>Transportlīdzekļu kustības virziens</w:t>
            </w:r>
          </w:p>
        </w:tc>
        <w:tc>
          <w:tcPr>
            <w:tcW w:w="1842" w:type="dxa"/>
            <w:vMerge w:val="restart"/>
            <w:tcBorders>
              <w:right w:val="single" w:sz="4" w:space="0" w:color="auto"/>
            </w:tcBorders>
            <w:shd w:val="clear" w:color="auto" w:fill="F2F2F2"/>
            <w:vAlign w:val="center"/>
          </w:tcPr>
          <w:p w:rsidR="00314B9D" w:rsidRPr="003D2D97" w:rsidRDefault="00314B9D" w:rsidP="00982D9F">
            <w:pPr>
              <w:tabs>
                <w:tab w:val="left" w:pos="0"/>
              </w:tabs>
              <w:jc w:val="center"/>
              <w:rPr>
                <w:b/>
                <w:bCs/>
                <w:sz w:val="18"/>
                <w:szCs w:val="18"/>
              </w:rPr>
            </w:pPr>
            <w:r w:rsidRPr="003D2D97">
              <w:rPr>
                <w:b/>
                <w:bCs/>
                <w:sz w:val="18"/>
                <w:szCs w:val="18"/>
              </w:rPr>
              <w:t>Prioritārais mērķis</w:t>
            </w:r>
          </w:p>
        </w:tc>
        <w:tc>
          <w:tcPr>
            <w:tcW w:w="2410" w:type="dxa"/>
            <w:vMerge w:val="restart"/>
            <w:tcBorders>
              <w:left w:val="single" w:sz="4" w:space="0" w:color="auto"/>
            </w:tcBorders>
            <w:shd w:val="clear" w:color="auto" w:fill="F2F2F2"/>
            <w:vAlign w:val="center"/>
          </w:tcPr>
          <w:p w:rsidR="00314B9D" w:rsidRPr="003D2D97" w:rsidRDefault="00314B9D" w:rsidP="00665610">
            <w:pPr>
              <w:tabs>
                <w:tab w:val="left" w:pos="0"/>
              </w:tabs>
              <w:jc w:val="center"/>
              <w:rPr>
                <w:b/>
                <w:bCs/>
                <w:sz w:val="18"/>
                <w:szCs w:val="18"/>
              </w:rPr>
            </w:pPr>
            <w:r w:rsidRPr="003D2D97">
              <w:rPr>
                <w:b/>
                <w:bCs/>
                <w:sz w:val="18"/>
                <w:szCs w:val="18"/>
              </w:rPr>
              <w:t>Mērķa sasniegšan</w:t>
            </w:r>
            <w:r w:rsidR="00665610" w:rsidRPr="003D2D97">
              <w:rPr>
                <w:b/>
                <w:bCs/>
                <w:sz w:val="18"/>
                <w:szCs w:val="18"/>
              </w:rPr>
              <w:t>u</w:t>
            </w:r>
            <w:r w:rsidRPr="003D2D97">
              <w:rPr>
                <w:b/>
                <w:bCs/>
                <w:sz w:val="18"/>
                <w:szCs w:val="18"/>
              </w:rPr>
              <w:t xml:space="preserve"> kavējošie apstākļi</w:t>
            </w:r>
          </w:p>
        </w:tc>
        <w:tc>
          <w:tcPr>
            <w:tcW w:w="3969" w:type="dxa"/>
            <w:gridSpan w:val="4"/>
            <w:shd w:val="clear" w:color="auto" w:fill="F2F2F2"/>
            <w:vAlign w:val="center"/>
          </w:tcPr>
          <w:p w:rsidR="00314B9D" w:rsidRPr="003D2D97" w:rsidRDefault="00C01821" w:rsidP="00982D9F">
            <w:pPr>
              <w:tabs>
                <w:tab w:val="left" w:pos="0"/>
              </w:tabs>
              <w:jc w:val="center"/>
              <w:rPr>
                <w:b/>
                <w:bCs/>
                <w:sz w:val="18"/>
                <w:szCs w:val="18"/>
              </w:rPr>
            </w:pPr>
            <w:r>
              <w:rPr>
                <w:b/>
                <w:bCs/>
                <w:sz w:val="18"/>
                <w:szCs w:val="18"/>
              </w:rPr>
              <w:t>RŠV</w:t>
            </w:r>
          </w:p>
          <w:p w:rsidR="00314B9D" w:rsidRPr="003D2D97" w:rsidRDefault="00314B9D" w:rsidP="00665610">
            <w:pPr>
              <w:tabs>
                <w:tab w:val="left" w:pos="0"/>
              </w:tabs>
              <w:jc w:val="center"/>
              <w:rPr>
                <w:b/>
                <w:bCs/>
                <w:sz w:val="18"/>
                <w:szCs w:val="18"/>
              </w:rPr>
            </w:pPr>
            <w:r w:rsidRPr="003D2D97">
              <w:rPr>
                <w:b/>
                <w:bCs/>
                <w:sz w:val="18"/>
                <w:szCs w:val="18"/>
              </w:rPr>
              <w:t>(X vai 0 (finanses) – atzīmēta attiecīg</w:t>
            </w:r>
            <w:r w:rsidR="00665610" w:rsidRPr="003D2D97">
              <w:rPr>
                <w:b/>
                <w:bCs/>
                <w:sz w:val="18"/>
                <w:szCs w:val="18"/>
              </w:rPr>
              <w:t>aj</w:t>
            </w:r>
            <w:r w:rsidR="00C01821">
              <w:rPr>
                <w:b/>
                <w:bCs/>
                <w:sz w:val="18"/>
                <w:szCs w:val="18"/>
              </w:rPr>
              <w:t>ā RŠV</w:t>
            </w:r>
            <w:r w:rsidRPr="003D2D97">
              <w:rPr>
                <w:b/>
                <w:bCs/>
                <w:sz w:val="18"/>
                <w:szCs w:val="18"/>
              </w:rPr>
              <w:t xml:space="preserve"> </w:t>
            </w:r>
            <w:r w:rsidR="00665610" w:rsidRPr="003D2D97">
              <w:rPr>
                <w:b/>
                <w:bCs/>
                <w:sz w:val="18"/>
                <w:szCs w:val="18"/>
              </w:rPr>
              <w:t>esoša</w:t>
            </w:r>
            <w:r w:rsidRPr="003D2D97">
              <w:rPr>
                <w:b/>
                <w:bCs/>
                <w:sz w:val="18"/>
                <w:szCs w:val="18"/>
              </w:rPr>
              <w:t xml:space="preserve"> problēma)</w:t>
            </w:r>
          </w:p>
        </w:tc>
      </w:tr>
      <w:tr w:rsidR="00314B9D" w:rsidRPr="003D2D97">
        <w:trPr>
          <w:trHeight w:val="463"/>
        </w:trPr>
        <w:tc>
          <w:tcPr>
            <w:tcW w:w="1419" w:type="dxa"/>
            <w:vMerge/>
            <w:shd w:val="clear" w:color="auto" w:fill="F2F2F2"/>
            <w:vAlign w:val="center"/>
          </w:tcPr>
          <w:p w:rsidR="00314B9D" w:rsidRPr="003D2D97" w:rsidRDefault="00314B9D" w:rsidP="00982D9F">
            <w:pPr>
              <w:tabs>
                <w:tab w:val="left" w:pos="0"/>
              </w:tabs>
              <w:jc w:val="center"/>
              <w:rPr>
                <w:b/>
                <w:bCs/>
                <w:sz w:val="18"/>
                <w:szCs w:val="18"/>
              </w:rPr>
            </w:pPr>
          </w:p>
        </w:tc>
        <w:tc>
          <w:tcPr>
            <w:tcW w:w="1842" w:type="dxa"/>
            <w:vMerge/>
            <w:tcBorders>
              <w:right w:val="single" w:sz="4" w:space="0" w:color="auto"/>
            </w:tcBorders>
            <w:shd w:val="clear" w:color="auto" w:fill="F2F2F2"/>
            <w:vAlign w:val="center"/>
          </w:tcPr>
          <w:p w:rsidR="00314B9D" w:rsidRPr="003D2D97" w:rsidRDefault="00314B9D" w:rsidP="00982D9F">
            <w:pPr>
              <w:tabs>
                <w:tab w:val="left" w:pos="0"/>
              </w:tabs>
              <w:jc w:val="center"/>
              <w:rPr>
                <w:b/>
                <w:bCs/>
                <w:sz w:val="18"/>
                <w:szCs w:val="18"/>
              </w:rPr>
            </w:pPr>
          </w:p>
        </w:tc>
        <w:tc>
          <w:tcPr>
            <w:tcW w:w="2410" w:type="dxa"/>
            <w:vMerge/>
            <w:tcBorders>
              <w:left w:val="single" w:sz="4" w:space="0" w:color="auto"/>
            </w:tcBorders>
            <w:shd w:val="clear" w:color="auto" w:fill="F2F2F2"/>
            <w:vAlign w:val="center"/>
          </w:tcPr>
          <w:p w:rsidR="00314B9D" w:rsidRPr="003D2D97" w:rsidRDefault="00314B9D" w:rsidP="00982D9F">
            <w:pPr>
              <w:tabs>
                <w:tab w:val="left" w:pos="0"/>
              </w:tabs>
              <w:jc w:val="center"/>
              <w:rPr>
                <w:b/>
                <w:bCs/>
                <w:sz w:val="18"/>
                <w:szCs w:val="18"/>
              </w:rPr>
            </w:pPr>
          </w:p>
        </w:tc>
        <w:tc>
          <w:tcPr>
            <w:tcW w:w="1276" w:type="dxa"/>
            <w:shd w:val="clear" w:color="auto" w:fill="F2F2F2"/>
            <w:vAlign w:val="center"/>
          </w:tcPr>
          <w:p w:rsidR="00314B9D" w:rsidRPr="003D2D97" w:rsidRDefault="00314B9D" w:rsidP="00982D9F">
            <w:pPr>
              <w:ind w:left="-110" w:right="-108"/>
              <w:jc w:val="center"/>
              <w:rPr>
                <w:b/>
                <w:bCs/>
                <w:sz w:val="18"/>
                <w:szCs w:val="18"/>
              </w:rPr>
            </w:pPr>
            <w:r w:rsidRPr="003D2D97">
              <w:rPr>
                <w:b/>
                <w:bCs/>
                <w:sz w:val="18"/>
                <w:szCs w:val="18"/>
              </w:rPr>
              <w:t>Terehova</w:t>
            </w:r>
          </w:p>
        </w:tc>
        <w:tc>
          <w:tcPr>
            <w:tcW w:w="1275" w:type="dxa"/>
            <w:shd w:val="clear" w:color="auto" w:fill="F2F2F2"/>
            <w:vAlign w:val="center"/>
          </w:tcPr>
          <w:p w:rsidR="00314B9D" w:rsidRPr="003D2D97" w:rsidRDefault="00314B9D" w:rsidP="00982D9F">
            <w:pPr>
              <w:ind w:left="-110" w:right="-108"/>
              <w:jc w:val="center"/>
              <w:rPr>
                <w:b/>
                <w:bCs/>
                <w:sz w:val="18"/>
                <w:szCs w:val="18"/>
              </w:rPr>
            </w:pPr>
            <w:r w:rsidRPr="003D2D97">
              <w:rPr>
                <w:b/>
                <w:bCs/>
                <w:sz w:val="18"/>
                <w:szCs w:val="18"/>
              </w:rPr>
              <w:t>Grebņeva</w:t>
            </w:r>
          </w:p>
        </w:tc>
        <w:tc>
          <w:tcPr>
            <w:tcW w:w="1418" w:type="dxa"/>
            <w:gridSpan w:val="2"/>
            <w:shd w:val="clear" w:color="auto" w:fill="F2F2F2"/>
            <w:vAlign w:val="center"/>
          </w:tcPr>
          <w:p w:rsidR="00314B9D" w:rsidRPr="003D2D97" w:rsidRDefault="00314B9D" w:rsidP="00982D9F">
            <w:pPr>
              <w:ind w:left="-110" w:right="-108"/>
              <w:jc w:val="center"/>
              <w:rPr>
                <w:b/>
                <w:bCs/>
                <w:sz w:val="18"/>
                <w:szCs w:val="18"/>
              </w:rPr>
            </w:pPr>
            <w:r w:rsidRPr="003D2D97">
              <w:rPr>
                <w:b/>
                <w:bCs/>
                <w:sz w:val="18"/>
                <w:szCs w:val="18"/>
              </w:rPr>
              <w:t>Vientuļi</w:t>
            </w:r>
          </w:p>
        </w:tc>
      </w:tr>
      <w:tr w:rsidR="00314B9D" w:rsidRPr="003D2D97">
        <w:trPr>
          <w:trHeight w:val="809"/>
        </w:trPr>
        <w:tc>
          <w:tcPr>
            <w:tcW w:w="1419" w:type="dxa"/>
            <w:vMerge w:val="restart"/>
            <w:shd w:val="clear" w:color="auto" w:fill="FFFFFF"/>
          </w:tcPr>
          <w:p w:rsidR="00314B9D" w:rsidRPr="009A0CDF" w:rsidRDefault="00E740D9" w:rsidP="00314B9D">
            <w:pPr>
              <w:pStyle w:val="ListParagraph"/>
              <w:numPr>
                <w:ilvl w:val="0"/>
                <w:numId w:val="7"/>
              </w:numPr>
              <w:tabs>
                <w:tab w:val="left" w:pos="0"/>
              </w:tabs>
              <w:spacing w:after="0" w:line="240" w:lineRule="auto"/>
              <w:ind w:left="318" w:right="-53" w:hanging="318"/>
              <w:contextualSpacing w:val="0"/>
              <w:rPr>
                <w:b/>
                <w:bCs/>
                <w:color w:val="000000"/>
                <w:sz w:val="18"/>
                <w:szCs w:val="18"/>
              </w:rPr>
            </w:pPr>
            <w:r w:rsidRPr="009A0CDF">
              <w:rPr>
                <w:b/>
                <w:bCs/>
                <w:color w:val="000000"/>
                <w:sz w:val="18"/>
                <w:szCs w:val="18"/>
              </w:rPr>
              <w:t xml:space="preserve">Ieceļojošās plūsmas </w:t>
            </w:r>
            <w:r w:rsidR="00314B9D" w:rsidRPr="009A0CDF">
              <w:rPr>
                <w:b/>
                <w:bCs/>
                <w:color w:val="000000"/>
                <w:sz w:val="18"/>
                <w:szCs w:val="18"/>
              </w:rPr>
              <w:t>ietvaros</w:t>
            </w:r>
          </w:p>
          <w:p w:rsidR="00314B9D" w:rsidRPr="009A0CDF" w:rsidRDefault="00314B9D" w:rsidP="00982D9F">
            <w:pPr>
              <w:pStyle w:val="ListParagraph"/>
              <w:tabs>
                <w:tab w:val="left" w:pos="0"/>
              </w:tabs>
              <w:ind w:left="318" w:right="-53"/>
              <w:rPr>
                <w:b/>
                <w:bCs/>
                <w:color w:val="000000"/>
                <w:sz w:val="18"/>
                <w:szCs w:val="18"/>
              </w:rPr>
            </w:pPr>
          </w:p>
          <w:p w:rsidR="00314B9D" w:rsidRPr="009A0CDF" w:rsidRDefault="00314B9D" w:rsidP="00982D9F">
            <w:pPr>
              <w:pStyle w:val="ListParagraph"/>
              <w:ind w:left="-60" w:right="-53"/>
              <w:rPr>
                <w:i/>
                <w:iCs/>
                <w:color w:val="000000"/>
                <w:sz w:val="18"/>
                <w:szCs w:val="18"/>
              </w:rPr>
            </w:pPr>
            <w:r w:rsidRPr="009A0CDF">
              <w:rPr>
                <w:i/>
                <w:iCs/>
                <w:color w:val="000000"/>
                <w:sz w:val="18"/>
                <w:szCs w:val="18"/>
              </w:rPr>
              <w:t xml:space="preserve">Transportlīdzekļi, </w:t>
            </w:r>
            <w:r w:rsidR="00C61722" w:rsidRPr="009A0CDF">
              <w:rPr>
                <w:i/>
                <w:iCs/>
                <w:color w:val="000000"/>
                <w:sz w:val="18"/>
                <w:szCs w:val="18"/>
              </w:rPr>
              <w:t xml:space="preserve">kas </w:t>
            </w:r>
            <w:r w:rsidRPr="009A0CDF">
              <w:rPr>
                <w:i/>
                <w:iCs/>
                <w:color w:val="000000"/>
                <w:sz w:val="18"/>
                <w:szCs w:val="18"/>
              </w:rPr>
              <w:t>iebrauc Latvijas un Eiropas Savienības teritorijā no Krievijas puses</w:t>
            </w:r>
          </w:p>
          <w:p w:rsidR="00B2238C" w:rsidRPr="009A0CDF" w:rsidRDefault="00B2238C" w:rsidP="00982D9F">
            <w:pPr>
              <w:pStyle w:val="ListParagraph"/>
              <w:ind w:left="-60" w:right="-53"/>
              <w:rPr>
                <w:i/>
                <w:iCs/>
                <w:color w:val="000000"/>
                <w:sz w:val="18"/>
                <w:szCs w:val="18"/>
              </w:rPr>
            </w:pPr>
          </w:p>
          <w:p w:rsidR="00B2238C" w:rsidRPr="009A0CDF" w:rsidRDefault="00B2238C" w:rsidP="00982D9F">
            <w:pPr>
              <w:pStyle w:val="ListParagraph"/>
              <w:ind w:left="-60" w:right="-53"/>
              <w:rPr>
                <w:i/>
                <w:iCs/>
                <w:color w:val="000000"/>
                <w:sz w:val="18"/>
                <w:szCs w:val="18"/>
              </w:rPr>
            </w:pPr>
          </w:p>
          <w:p w:rsidR="00B2238C" w:rsidRPr="009A0CDF" w:rsidRDefault="00B2238C" w:rsidP="00982D9F">
            <w:pPr>
              <w:pStyle w:val="ListParagraph"/>
              <w:ind w:left="-60" w:right="-53"/>
              <w:rPr>
                <w:i/>
                <w:iCs/>
                <w:color w:val="000000"/>
                <w:sz w:val="18"/>
                <w:szCs w:val="18"/>
              </w:rPr>
            </w:pPr>
          </w:p>
          <w:p w:rsidR="00B2238C" w:rsidRPr="009A0CDF" w:rsidRDefault="00B2238C" w:rsidP="00982D9F">
            <w:pPr>
              <w:pStyle w:val="ListParagraph"/>
              <w:ind w:left="-60" w:right="-53"/>
              <w:rPr>
                <w:i/>
                <w:iCs/>
                <w:color w:val="000000"/>
                <w:sz w:val="18"/>
                <w:szCs w:val="18"/>
              </w:rPr>
            </w:pPr>
          </w:p>
          <w:p w:rsidR="00B2238C" w:rsidRPr="009A0CDF" w:rsidRDefault="00B2238C" w:rsidP="00982D9F">
            <w:pPr>
              <w:pStyle w:val="ListParagraph"/>
              <w:ind w:left="-60" w:right="-53"/>
              <w:rPr>
                <w:b/>
                <w:bCs/>
                <w:i/>
                <w:iCs/>
                <w:color w:val="000000"/>
                <w:sz w:val="18"/>
                <w:szCs w:val="18"/>
              </w:rPr>
            </w:pPr>
          </w:p>
        </w:tc>
        <w:tc>
          <w:tcPr>
            <w:tcW w:w="1842" w:type="dxa"/>
            <w:vMerge w:val="restart"/>
            <w:tcBorders>
              <w:right w:val="single" w:sz="4" w:space="0" w:color="auto"/>
            </w:tcBorders>
            <w:shd w:val="clear" w:color="auto" w:fill="FFFFFF"/>
          </w:tcPr>
          <w:p w:rsidR="00314B9D" w:rsidRPr="009A0CDF" w:rsidRDefault="00314B9D" w:rsidP="00982D9F">
            <w:pPr>
              <w:tabs>
                <w:tab w:val="left" w:pos="0"/>
              </w:tabs>
              <w:jc w:val="center"/>
              <w:rPr>
                <w:color w:val="000000"/>
                <w:sz w:val="18"/>
                <w:szCs w:val="18"/>
              </w:rPr>
            </w:pPr>
            <w:r w:rsidRPr="009A0CDF">
              <w:rPr>
                <w:color w:val="000000"/>
                <w:sz w:val="18"/>
                <w:szCs w:val="18"/>
                <w:u w:val="single"/>
              </w:rPr>
              <w:t>Mērķis</w:t>
            </w:r>
            <w:r w:rsidRPr="009A0CDF">
              <w:rPr>
                <w:color w:val="000000"/>
                <w:sz w:val="18"/>
                <w:szCs w:val="18"/>
              </w:rPr>
              <w:t>:</w:t>
            </w:r>
          </w:p>
          <w:p w:rsidR="00314B9D" w:rsidRPr="009A0CDF" w:rsidRDefault="00314B9D" w:rsidP="00982D9F">
            <w:pPr>
              <w:tabs>
                <w:tab w:val="left" w:pos="0"/>
              </w:tabs>
              <w:jc w:val="center"/>
              <w:rPr>
                <w:b/>
                <w:bCs/>
                <w:color w:val="000000"/>
                <w:sz w:val="18"/>
                <w:szCs w:val="18"/>
              </w:rPr>
            </w:pPr>
            <w:r w:rsidRPr="009A0CDF">
              <w:rPr>
                <w:b/>
                <w:bCs/>
                <w:color w:val="000000"/>
                <w:sz w:val="18"/>
                <w:szCs w:val="18"/>
              </w:rPr>
              <w:t xml:space="preserve">1. Novērst nelegālo </w:t>
            </w:r>
            <w:r w:rsidR="00E740D9" w:rsidRPr="009A0CDF">
              <w:rPr>
                <w:b/>
                <w:bCs/>
                <w:color w:val="000000"/>
                <w:sz w:val="18"/>
                <w:szCs w:val="18"/>
              </w:rPr>
              <w:t>imigrāciju, narkotiku, ieroču,</w:t>
            </w:r>
            <w:r w:rsidRPr="009A0CDF">
              <w:rPr>
                <w:b/>
                <w:bCs/>
                <w:color w:val="000000"/>
                <w:sz w:val="18"/>
                <w:szCs w:val="18"/>
              </w:rPr>
              <w:t xml:space="preserve"> radioaktīvo vielu</w:t>
            </w:r>
            <w:r w:rsidR="00E740D9" w:rsidRPr="009A0CDF">
              <w:rPr>
                <w:b/>
                <w:bCs/>
                <w:color w:val="000000"/>
                <w:sz w:val="18"/>
                <w:szCs w:val="18"/>
              </w:rPr>
              <w:t xml:space="preserve"> un nelegālo preču</w:t>
            </w:r>
            <w:r w:rsidR="002F2667" w:rsidRPr="009A0CDF">
              <w:rPr>
                <w:b/>
                <w:bCs/>
                <w:color w:val="000000"/>
                <w:sz w:val="18"/>
                <w:szCs w:val="18"/>
              </w:rPr>
              <w:t xml:space="preserve"> </w:t>
            </w:r>
            <w:r w:rsidRPr="009A0CDF">
              <w:rPr>
                <w:b/>
                <w:bCs/>
                <w:color w:val="000000"/>
                <w:sz w:val="18"/>
                <w:szCs w:val="18"/>
              </w:rPr>
              <w:t>iekļūšanu, kā arī bīstamu augu un dzīvnieku slim</w:t>
            </w:r>
            <w:r w:rsidR="00E740D9" w:rsidRPr="009A0CDF">
              <w:rPr>
                <w:b/>
                <w:bCs/>
                <w:color w:val="000000"/>
                <w:sz w:val="18"/>
                <w:szCs w:val="18"/>
              </w:rPr>
              <w:t xml:space="preserve">ību invāziju </w:t>
            </w:r>
            <w:r w:rsidRPr="009A0CDF">
              <w:rPr>
                <w:b/>
                <w:bCs/>
                <w:color w:val="000000"/>
                <w:sz w:val="18"/>
                <w:szCs w:val="18"/>
              </w:rPr>
              <w:t>Latvijas un Eiropas Savienības teritorijā.</w:t>
            </w:r>
          </w:p>
          <w:p w:rsidR="00E740D9" w:rsidRPr="009A0CDF" w:rsidRDefault="00E740D9" w:rsidP="00E740D9">
            <w:pPr>
              <w:tabs>
                <w:tab w:val="left" w:pos="0"/>
              </w:tabs>
              <w:rPr>
                <w:b/>
                <w:bCs/>
                <w:color w:val="000000"/>
                <w:sz w:val="18"/>
                <w:szCs w:val="18"/>
              </w:rPr>
            </w:pPr>
          </w:p>
          <w:p w:rsidR="00314B9D" w:rsidRPr="009A0CDF" w:rsidRDefault="00E740D9" w:rsidP="00E740D9">
            <w:pPr>
              <w:tabs>
                <w:tab w:val="left" w:pos="0"/>
              </w:tabs>
              <w:rPr>
                <w:b/>
                <w:bCs/>
                <w:noProof/>
                <w:color w:val="000000"/>
                <w:sz w:val="18"/>
                <w:szCs w:val="18"/>
              </w:rPr>
            </w:pPr>
            <w:r w:rsidRPr="009A0CDF">
              <w:rPr>
                <w:b/>
                <w:bCs/>
                <w:noProof/>
                <w:color w:val="000000"/>
                <w:sz w:val="18"/>
                <w:szCs w:val="18"/>
              </w:rPr>
              <w:t>2. Nodrošināt iekšējo</w:t>
            </w:r>
            <w:r w:rsidR="00314B9D" w:rsidRPr="009A0CDF">
              <w:rPr>
                <w:b/>
                <w:bCs/>
                <w:noProof/>
                <w:color w:val="000000"/>
                <w:sz w:val="18"/>
                <w:szCs w:val="18"/>
              </w:rPr>
              <w:t xml:space="preserve"> drošību, </w:t>
            </w:r>
            <w:r w:rsidRPr="009A0CDF">
              <w:rPr>
                <w:b/>
                <w:bCs/>
                <w:noProof/>
                <w:color w:val="000000"/>
                <w:sz w:val="18"/>
                <w:szCs w:val="18"/>
              </w:rPr>
              <w:t xml:space="preserve">apkarot pārrobežu noziedzību, </w:t>
            </w:r>
            <w:r w:rsidR="00314B9D" w:rsidRPr="009A0CDF">
              <w:rPr>
                <w:b/>
                <w:bCs/>
                <w:noProof/>
                <w:color w:val="000000"/>
                <w:sz w:val="18"/>
                <w:szCs w:val="18"/>
              </w:rPr>
              <w:t>aizsargāt ekonomisko robežu un veicināt starptautisko tirdzniecību.</w:t>
            </w:r>
          </w:p>
          <w:p w:rsidR="00E740D9" w:rsidRPr="009A0CDF" w:rsidRDefault="00E740D9" w:rsidP="00982D9F">
            <w:pPr>
              <w:tabs>
                <w:tab w:val="left" w:pos="0"/>
              </w:tabs>
              <w:jc w:val="center"/>
              <w:rPr>
                <w:color w:val="000000"/>
                <w:sz w:val="18"/>
                <w:szCs w:val="18"/>
                <w:u w:val="single"/>
              </w:rPr>
            </w:pPr>
          </w:p>
          <w:p w:rsidR="00E35CA5" w:rsidRDefault="00E35CA5" w:rsidP="00982D9F">
            <w:pPr>
              <w:tabs>
                <w:tab w:val="left" w:pos="0"/>
              </w:tabs>
              <w:jc w:val="center"/>
              <w:rPr>
                <w:color w:val="000000"/>
                <w:sz w:val="18"/>
                <w:szCs w:val="18"/>
                <w:u w:val="single"/>
              </w:rPr>
            </w:pPr>
          </w:p>
          <w:p w:rsidR="00314B9D" w:rsidRPr="009A0CDF" w:rsidRDefault="00314B9D" w:rsidP="00982D9F">
            <w:pPr>
              <w:tabs>
                <w:tab w:val="left" w:pos="0"/>
              </w:tabs>
              <w:jc w:val="center"/>
              <w:rPr>
                <w:color w:val="000000"/>
                <w:sz w:val="18"/>
                <w:szCs w:val="18"/>
              </w:rPr>
            </w:pPr>
            <w:r w:rsidRPr="009A0CDF">
              <w:rPr>
                <w:color w:val="000000"/>
                <w:sz w:val="18"/>
                <w:szCs w:val="18"/>
                <w:u w:val="single"/>
              </w:rPr>
              <w:t>Sasniedzamais rezultāts</w:t>
            </w:r>
            <w:r w:rsidRPr="009A0CDF">
              <w:rPr>
                <w:color w:val="000000"/>
                <w:sz w:val="18"/>
                <w:szCs w:val="18"/>
              </w:rPr>
              <w:t>:</w:t>
            </w:r>
          </w:p>
          <w:p w:rsidR="00314B9D" w:rsidRPr="009A0CDF" w:rsidRDefault="00314B9D" w:rsidP="00982D9F">
            <w:pPr>
              <w:tabs>
                <w:tab w:val="left" w:pos="0"/>
              </w:tabs>
              <w:jc w:val="center"/>
              <w:rPr>
                <w:b/>
                <w:bCs/>
                <w:color w:val="000000"/>
                <w:sz w:val="18"/>
                <w:szCs w:val="18"/>
              </w:rPr>
            </w:pPr>
            <w:r w:rsidRPr="009A0CDF">
              <w:rPr>
                <w:b/>
                <w:bCs/>
                <w:color w:val="000000"/>
                <w:sz w:val="18"/>
                <w:szCs w:val="18"/>
              </w:rPr>
              <w:t>Veiktas kvalitatīvas kontroles procedūras atbilstoši starptautiskajām un nacionālajām normatīvajām prasībām</w:t>
            </w:r>
          </w:p>
        </w:tc>
        <w:tc>
          <w:tcPr>
            <w:tcW w:w="2410" w:type="dxa"/>
            <w:tcBorders>
              <w:left w:val="single" w:sz="4" w:space="0" w:color="auto"/>
            </w:tcBorders>
            <w:shd w:val="clear" w:color="auto" w:fill="FFFFFF"/>
            <w:vAlign w:val="center"/>
          </w:tcPr>
          <w:p w:rsidR="00314B9D" w:rsidRPr="003D2D97" w:rsidRDefault="00C01821" w:rsidP="00314B9D">
            <w:pPr>
              <w:pStyle w:val="ListParagraph"/>
              <w:numPr>
                <w:ilvl w:val="0"/>
                <w:numId w:val="5"/>
              </w:numPr>
              <w:tabs>
                <w:tab w:val="left" w:pos="317"/>
              </w:tabs>
              <w:spacing w:after="0" w:line="240" w:lineRule="auto"/>
              <w:ind w:left="131" w:hanging="233"/>
              <w:contextualSpacing w:val="0"/>
              <w:rPr>
                <w:sz w:val="18"/>
                <w:szCs w:val="18"/>
              </w:rPr>
            </w:pPr>
            <w:r>
              <w:rPr>
                <w:sz w:val="18"/>
                <w:szCs w:val="18"/>
              </w:rPr>
              <w:lastRenderedPageBreak/>
              <w:t>neatbilstoša RŠV</w:t>
            </w:r>
            <w:r w:rsidR="00314B9D" w:rsidRPr="003D2D97">
              <w:rPr>
                <w:sz w:val="18"/>
                <w:szCs w:val="18"/>
              </w:rPr>
              <w:t xml:space="preserve"> būvju infrastruktūra</w:t>
            </w:r>
          </w:p>
        </w:tc>
        <w:tc>
          <w:tcPr>
            <w:tcW w:w="1276" w:type="dxa"/>
            <w:shd w:val="clear" w:color="auto" w:fill="FFFFFF"/>
            <w:vAlign w:val="center"/>
          </w:tcPr>
          <w:p w:rsidR="00314B9D" w:rsidRPr="003D2D97" w:rsidRDefault="00314B9D" w:rsidP="00982D9F">
            <w:pPr>
              <w:tabs>
                <w:tab w:val="left" w:pos="-257"/>
              </w:tabs>
              <w:ind w:left="-85" w:right="-80"/>
              <w:jc w:val="center"/>
              <w:rPr>
                <w:sz w:val="18"/>
                <w:szCs w:val="18"/>
              </w:rPr>
            </w:pPr>
            <w:r w:rsidRPr="003D2D97">
              <w:rPr>
                <w:sz w:val="18"/>
                <w:szCs w:val="18"/>
              </w:rPr>
              <w:t>X</w:t>
            </w:r>
          </w:p>
        </w:tc>
        <w:tc>
          <w:tcPr>
            <w:tcW w:w="1275" w:type="dxa"/>
            <w:shd w:val="clear" w:color="auto" w:fill="FFFFFF"/>
            <w:vAlign w:val="center"/>
          </w:tcPr>
          <w:p w:rsidR="00314B9D" w:rsidRPr="003D2D97" w:rsidRDefault="00314B9D" w:rsidP="00982D9F">
            <w:pPr>
              <w:tabs>
                <w:tab w:val="left" w:pos="-257"/>
              </w:tabs>
              <w:ind w:left="-85" w:right="-80"/>
              <w:jc w:val="center"/>
              <w:rPr>
                <w:sz w:val="18"/>
                <w:szCs w:val="18"/>
              </w:rPr>
            </w:pPr>
            <w:r w:rsidRPr="003D2D97">
              <w:rPr>
                <w:sz w:val="18"/>
                <w:szCs w:val="18"/>
              </w:rPr>
              <w:t>-</w:t>
            </w:r>
          </w:p>
        </w:tc>
        <w:tc>
          <w:tcPr>
            <w:tcW w:w="1418" w:type="dxa"/>
            <w:gridSpan w:val="2"/>
            <w:shd w:val="clear" w:color="auto" w:fill="FFFFFF"/>
            <w:vAlign w:val="center"/>
          </w:tcPr>
          <w:p w:rsidR="00314B9D" w:rsidRPr="003D2D97" w:rsidRDefault="00314B9D" w:rsidP="00982D9F">
            <w:pPr>
              <w:tabs>
                <w:tab w:val="left" w:pos="-257"/>
              </w:tabs>
              <w:ind w:left="-85" w:right="-80"/>
              <w:jc w:val="center"/>
              <w:rPr>
                <w:sz w:val="18"/>
                <w:szCs w:val="18"/>
              </w:rPr>
            </w:pPr>
            <w:r w:rsidRPr="003D2D97">
              <w:rPr>
                <w:sz w:val="18"/>
                <w:szCs w:val="18"/>
              </w:rPr>
              <w:t>X</w:t>
            </w:r>
          </w:p>
        </w:tc>
      </w:tr>
      <w:tr w:rsidR="00314B9D" w:rsidRPr="003D2D97">
        <w:trPr>
          <w:trHeight w:val="691"/>
        </w:trPr>
        <w:tc>
          <w:tcPr>
            <w:tcW w:w="1419" w:type="dxa"/>
            <w:vMerge/>
          </w:tcPr>
          <w:p w:rsidR="00314B9D" w:rsidRPr="003D2D97" w:rsidRDefault="00314B9D" w:rsidP="00982D9F">
            <w:pPr>
              <w:pStyle w:val="ListParagraph"/>
              <w:tabs>
                <w:tab w:val="left" w:pos="0"/>
              </w:tabs>
              <w:ind w:left="318" w:right="-53"/>
              <w:rPr>
                <w:b/>
                <w:bCs/>
                <w:sz w:val="18"/>
                <w:szCs w:val="18"/>
              </w:rPr>
            </w:pPr>
          </w:p>
        </w:tc>
        <w:tc>
          <w:tcPr>
            <w:tcW w:w="1842" w:type="dxa"/>
            <w:vMerge/>
            <w:tcBorders>
              <w:right w:val="single" w:sz="4" w:space="0" w:color="auto"/>
            </w:tcBorders>
          </w:tcPr>
          <w:p w:rsidR="00314B9D" w:rsidRPr="003D2D97" w:rsidRDefault="00314B9D" w:rsidP="00982D9F">
            <w:pPr>
              <w:tabs>
                <w:tab w:val="left" w:pos="0"/>
              </w:tabs>
              <w:rPr>
                <w:b/>
                <w:bCs/>
                <w:sz w:val="18"/>
                <w:szCs w:val="18"/>
              </w:rPr>
            </w:pPr>
          </w:p>
        </w:tc>
        <w:tc>
          <w:tcPr>
            <w:tcW w:w="2410" w:type="dxa"/>
            <w:tcBorders>
              <w:left w:val="single" w:sz="4" w:space="0" w:color="auto"/>
            </w:tcBorders>
            <w:vAlign w:val="center"/>
          </w:tcPr>
          <w:p w:rsidR="00314B9D" w:rsidRPr="003D2D97" w:rsidRDefault="00C01821" w:rsidP="00314B9D">
            <w:pPr>
              <w:pStyle w:val="ListParagraph"/>
              <w:numPr>
                <w:ilvl w:val="0"/>
                <w:numId w:val="5"/>
              </w:numPr>
              <w:tabs>
                <w:tab w:val="left" w:pos="317"/>
              </w:tabs>
              <w:spacing w:after="0" w:line="240" w:lineRule="auto"/>
              <w:ind w:left="131" w:hanging="233"/>
              <w:contextualSpacing w:val="0"/>
              <w:rPr>
                <w:sz w:val="18"/>
                <w:szCs w:val="18"/>
              </w:rPr>
            </w:pPr>
            <w:r>
              <w:rPr>
                <w:sz w:val="18"/>
                <w:szCs w:val="18"/>
              </w:rPr>
              <w:t>neatbilstoša RŠV</w:t>
            </w:r>
            <w:r w:rsidR="00314B9D" w:rsidRPr="003D2D97">
              <w:rPr>
                <w:sz w:val="18"/>
                <w:szCs w:val="18"/>
              </w:rPr>
              <w:t xml:space="preserve"> pievadceļu infrastruktūra (Krievijas pusē)</w:t>
            </w:r>
          </w:p>
        </w:tc>
        <w:tc>
          <w:tcPr>
            <w:tcW w:w="1276" w:type="dxa"/>
            <w:vAlign w:val="center"/>
          </w:tcPr>
          <w:p w:rsidR="00314B9D" w:rsidRPr="003D2D97" w:rsidRDefault="00314B9D" w:rsidP="00982D9F">
            <w:pPr>
              <w:tabs>
                <w:tab w:val="left" w:pos="-257"/>
              </w:tabs>
              <w:ind w:left="-85" w:right="-80"/>
              <w:jc w:val="center"/>
              <w:rPr>
                <w:sz w:val="18"/>
                <w:szCs w:val="18"/>
              </w:rPr>
            </w:pPr>
            <w:r w:rsidRPr="003D2D97">
              <w:rPr>
                <w:sz w:val="18"/>
                <w:szCs w:val="18"/>
              </w:rPr>
              <w:t>-</w:t>
            </w:r>
          </w:p>
        </w:tc>
        <w:tc>
          <w:tcPr>
            <w:tcW w:w="1275" w:type="dxa"/>
            <w:vAlign w:val="center"/>
          </w:tcPr>
          <w:p w:rsidR="00314B9D" w:rsidRPr="003D2D97" w:rsidRDefault="00314B9D" w:rsidP="00982D9F">
            <w:pPr>
              <w:tabs>
                <w:tab w:val="left" w:pos="-257"/>
              </w:tabs>
              <w:ind w:left="-85" w:right="-80"/>
              <w:jc w:val="center"/>
              <w:rPr>
                <w:sz w:val="18"/>
                <w:szCs w:val="18"/>
              </w:rPr>
            </w:pPr>
            <w:r w:rsidRPr="003D2D97">
              <w:rPr>
                <w:sz w:val="18"/>
                <w:szCs w:val="18"/>
              </w:rPr>
              <w:t>-</w:t>
            </w:r>
          </w:p>
        </w:tc>
        <w:tc>
          <w:tcPr>
            <w:tcW w:w="1418" w:type="dxa"/>
            <w:gridSpan w:val="2"/>
            <w:vAlign w:val="center"/>
          </w:tcPr>
          <w:p w:rsidR="00314B9D" w:rsidRPr="003D2D97" w:rsidRDefault="00314B9D" w:rsidP="00982D9F">
            <w:pPr>
              <w:tabs>
                <w:tab w:val="left" w:pos="-257"/>
              </w:tabs>
              <w:ind w:left="-85" w:right="-80"/>
              <w:jc w:val="center"/>
              <w:rPr>
                <w:sz w:val="18"/>
                <w:szCs w:val="18"/>
              </w:rPr>
            </w:pPr>
            <w:r w:rsidRPr="003D2D97">
              <w:rPr>
                <w:sz w:val="18"/>
                <w:szCs w:val="18"/>
              </w:rPr>
              <w:t>X</w:t>
            </w:r>
          </w:p>
        </w:tc>
      </w:tr>
      <w:tr w:rsidR="00314B9D" w:rsidRPr="003D2D97">
        <w:trPr>
          <w:trHeight w:val="1138"/>
        </w:trPr>
        <w:tc>
          <w:tcPr>
            <w:tcW w:w="1419" w:type="dxa"/>
            <w:vMerge/>
          </w:tcPr>
          <w:p w:rsidR="00314B9D" w:rsidRPr="003D2D97" w:rsidRDefault="00314B9D" w:rsidP="00982D9F">
            <w:pPr>
              <w:pStyle w:val="ListParagraph"/>
              <w:tabs>
                <w:tab w:val="left" w:pos="0"/>
              </w:tabs>
              <w:ind w:left="318" w:right="-53"/>
              <w:rPr>
                <w:b/>
                <w:bCs/>
                <w:sz w:val="18"/>
                <w:szCs w:val="18"/>
              </w:rPr>
            </w:pPr>
          </w:p>
        </w:tc>
        <w:tc>
          <w:tcPr>
            <w:tcW w:w="1842" w:type="dxa"/>
            <w:vMerge/>
            <w:tcBorders>
              <w:right w:val="single" w:sz="4" w:space="0" w:color="auto"/>
            </w:tcBorders>
          </w:tcPr>
          <w:p w:rsidR="00314B9D" w:rsidRPr="003D2D97" w:rsidRDefault="00314B9D" w:rsidP="00982D9F">
            <w:pPr>
              <w:tabs>
                <w:tab w:val="left" w:pos="0"/>
              </w:tabs>
              <w:rPr>
                <w:b/>
                <w:bCs/>
                <w:sz w:val="18"/>
                <w:szCs w:val="18"/>
              </w:rPr>
            </w:pPr>
          </w:p>
        </w:tc>
        <w:tc>
          <w:tcPr>
            <w:tcW w:w="2410" w:type="dxa"/>
            <w:tcBorders>
              <w:left w:val="single" w:sz="4" w:space="0" w:color="auto"/>
            </w:tcBorders>
            <w:vAlign w:val="center"/>
          </w:tcPr>
          <w:p w:rsidR="00314B9D" w:rsidRPr="003D2D97" w:rsidRDefault="00314B9D" w:rsidP="00314B9D">
            <w:pPr>
              <w:pStyle w:val="ListParagraph"/>
              <w:numPr>
                <w:ilvl w:val="0"/>
                <w:numId w:val="5"/>
              </w:numPr>
              <w:tabs>
                <w:tab w:val="left" w:pos="317"/>
              </w:tabs>
              <w:spacing w:after="0" w:line="240" w:lineRule="auto"/>
              <w:ind w:left="131" w:hanging="233"/>
              <w:contextualSpacing w:val="0"/>
              <w:rPr>
                <w:sz w:val="18"/>
                <w:szCs w:val="18"/>
              </w:rPr>
            </w:pPr>
            <w:r w:rsidRPr="003D2D97">
              <w:rPr>
                <w:sz w:val="18"/>
                <w:szCs w:val="18"/>
              </w:rPr>
              <w:t>uzsākti tiesvedības procesi par nekustamo īpašumu atsavināšanu valsts vajadzībām</w:t>
            </w:r>
          </w:p>
        </w:tc>
        <w:tc>
          <w:tcPr>
            <w:tcW w:w="1276" w:type="dxa"/>
            <w:vAlign w:val="center"/>
          </w:tcPr>
          <w:p w:rsidR="00314B9D" w:rsidRPr="003D2D97" w:rsidRDefault="00314B9D" w:rsidP="00982D9F">
            <w:pPr>
              <w:tabs>
                <w:tab w:val="left" w:pos="-257"/>
              </w:tabs>
              <w:ind w:left="-85" w:right="-80"/>
              <w:jc w:val="center"/>
              <w:rPr>
                <w:sz w:val="18"/>
                <w:szCs w:val="18"/>
              </w:rPr>
            </w:pPr>
            <w:r w:rsidRPr="003D2D97">
              <w:rPr>
                <w:sz w:val="18"/>
                <w:szCs w:val="18"/>
              </w:rPr>
              <w:t>X</w:t>
            </w:r>
          </w:p>
        </w:tc>
        <w:tc>
          <w:tcPr>
            <w:tcW w:w="1275" w:type="dxa"/>
            <w:vAlign w:val="center"/>
          </w:tcPr>
          <w:p w:rsidR="00314B9D" w:rsidRPr="003D2D97" w:rsidRDefault="00314B9D" w:rsidP="00982D9F">
            <w:pPr>
              <w:tabs>
                <w:tab w:val="left" w:pos="-257"/>
              </w:tabs>
              <w:ind w:left="-85" w:right="-80"/>
              <w:jc w:val="center"/>
              <w:rPr>
                <w:sz w:val="18"/>
                <w:szCs w:val="18"/>
              </w:rPr>
            </w:pPr>
            <w:r w:rsidRPr="003D2D97">
              <w:rPr>
                <w:sz w:val="18"/>
                <w:szCs w:val="18"/>
              </w:rPr>
              <w:t>-</w:t>
            </w:r>
          </w:p>
        </w:tc>
        <w:tc>
          <w:tcPr>
            <w:tcW w:w="1418" w:type="dxa"/>
            <w:gridSpan w:val="2"/>
            <w:vAlign w:val="center"/>
          </w:tcPr>
          <w:p w:rsidR="00314B9D" w:rsidRPr="003D2D97" w:rsidRDefault="00314B9D" w:rsidP="00982D9F">
            <w:pPr>
              <w:tabs>
                <w:tab w:val="left" w:pos="-257"/>
              </w:tabs>
              <w:ind w:left="-85" w:right="-80"/>
              <w:jc w:val="center"/>
              <w:rPr>
                <w:sz w:val="18"/>
                <w:szCs w:val="18"/>
              </w:rPr>
            </w:pPr>
            <w:r w:rsidRPr="003D2D97">
              <w:rPr>
                <w:sz w:val="18"/>
                <w:szCs w:val="18"/>
              </w:rPr>
              <w:t>-</w:t>
            </w:r>
          </w:p>
        </w:tc>
      </w:tr>
      <w:tr w:rsidR="00314B9D" w:rsidRPr="009A0CDF">
        <w:trPr>
          <w:trHeight w:val="267"/>
        </w:trPr>
        <w:tc>
          <w:tcPr>
            <w:tcW w:w="1419" w:type="dxa"/>
            <w:vMerge/>
          </w:tcPr>
          <w:p w:rsidR="00314B9D" w:rsidRPr="003D2D97" w:rsidRDefault="00314B9D" w:rsidP="00982D9F">
            <w:pPr>
              <w:pStyle w:val="ListParagraph"/>
              <w:tabs>
                <w:tab w:val="left" w:pos="0"/>
              </w:tabs>
              <w:ind w:left="318" w:right="-53"/>
              <w:rPr>
                <w:b/>
                <w:bCs/>
                <w:sz w:val="18"/>
                <w:szCs w:val="18"/>
              </w:rPr>
            </w:pPr>
          </w:p>
        </w:tc>
        <w:tc>
          <w:tcPr>
            <w:tcW w:w="1842" w:type="dxa"/>
            <w:vMerge/>
            <w:tcBorders>
              <w:right w:val="single" w:sz="4" w:space="0" w:color="auto"/>
            </w:tcBorders>
          </w:tcPr>
          <w:p w:rsidR="00314B9D" w:rsidRPr="003D2D97" w:rsidRDefault="00314B9D" w:rsidP="00982D9F">
            <w:pPr>
              <w:tabs>
                <w:tab w:val="left" w:pos="0"/>
              </w:tabs>
              <w:rPr>
                <w:b/>
                <w:bCs/>
                <w:sz w:val="18"/>
                <w:szCs w:val="18"/>
              </w:rPr>
            </w:pPr>
          </w:p>
        </w:tc>
        <w:tc>
          <w:tcPr>
            <w:tcW w:w="2410" w:type="dxa"/>
            <w:tcBorders>
              <w:left w:val="single" w:sz="4" w:space="0" w:color="auto"/>
            </w:tcBorders>
            <w:vAlign w:val="center"/>
          </w:tcPr>
          <w:p w:rsidR="00314B9D" w:rsidRPr="003D2D97" w:rsidRDefault="00314B9D" w:rsidP="00314B9D">
            <w:pPr>
              <w:pStyle w:val="ListParagraph"/>
              <w:numPr>
                <w:ilvl w:val="0"/>
                <w:numId w:val="5"/>
              </w:numPr>
              <w:tabs>
                <w:tab w:val="left" w:pos="317"/>
              </w:tabs>
              <w:spacing w:after="0" w:line="240" w:lineRule="auto"/>
              <w:ind w:left="131" w:hanging="233"/>
              <w:contextualSpacing w:val="0"/>
              <w:rPr>
                <w:sz w:val="18"/>
                <w:szCs w:val="18"/>
              </w:rPr>
            </w:pPr>
            <w:r w:rsidRPr="003D2D97">
              <w:rPr>
                <w:sz w:val="18"/>
                <w:szCs w:val="18"/>
              </w:rPr>
              <w:t>darbi, kas sa</w:t>
            </w:r>
            <w:r w:rsidR="00C01821">
              <w:rPr>
                <w:sz w:val="18"/>
                <w:szCs w:val="18"/>
              </w:rPr>
              <w:t>skaņojami ar Krievijas pusi (RŠV</w:t>
            </w:r>
            <w:r w:rsidRPr="003D2D97">
              <w:rPr>
                <w:sz w:val="18"/>
                <w:szCs w:val="18"/>
              </w:rPr>
              <w:t xml:space="preserve"> simetrijas nodrošināšanai)</w:t>
            </w:r>
          </w:p>
        </w:tc>
        <w:tc>
          <w:tcPr>
            <w:tcW w:w="3969" w:type="dxa"/>
            <w:gridSpan w:val="4"/>
            <w:vAlign w:val="center"/>
          </w:tcPr>
          <w:p w:rsidR="00314B9D" w:rsidRPr="009A0CDF" w:rsidRDefault="00314B9D" w:rsidP="00982D9F">
            <w:pPr>
              <w:tabs>
                <w:tab w:val="left" w:pos="-257"/>
              </w:tabs>
              <w:ind w:left="-71" w:right="-73"/>
              <w:jc w:val="center"/>
              <w:rPr>
                <w:color w:val="000000"/>
                <w:sz w:val="18"/>
                <w:szCs w:val="18"/>
              </w:rPr>
            </w:pPr>
            <w:r w:rsidRPr="009A0CDF">
              <w:rPr>
                <w:color w:val="000000"/>
                <w:sz w:val="18"/>
                <w:szCs w:val="18"/>
              </w:rPr>
              <w:t xml:space="preserve">Ņemot </w:t>
            </w:r>
            <w:r w:rsidR="00E740D9" w:rsidRPr="009A0CDF">
              <w:rPr>
                <w:color w:val="000000"/>
                <w:sz w:val="18"/>
                <w:szCs w:val="18"/>
              </w:rPr>
              <w:t>vērā to, ka</w:t>
            </w:r>
            <w:r w:rsidR="002F2667" w:rsidRPr="009A0CDF">
              <w:rPr>
                <w:color w:val="000000"/>
                <w:sz w:val="18"/>
                <w:szCs w:val="18"/>
              </w:rPr>
              <w:t xml:space="preserve"> </w:t>
            </w:r>
            <w:r w:rsidR="00E740D9" w:rsidRPr="009A0CDF">
              <w:rPr>
                <w:color w:val="000000"/>
                <w:sz w:val="18"/>
                <w:szCs w:val="18"/>
              </w:rPr>
              <w:t>ieceļojošās plūsmas</w:t>
            </w:r>
            <w:r w:rsidR="002F2667" w:rsidRPr="009A0CDF">
              <w:rPr>
                <w:color w:val="000000"/>
                <w:sz w:val="18"/>
                <w:szCs w:val="18"/>
              </w:rPr>
              <w:t xml:space="preserve"> </w:t>
            </w:r>
            <w:r w:rsidRPr="009A0CDF">
              <w:rPr>
                <w:color w:val="000000"/>
                <w:sz w:val="18"/>
                <w:szCs w:val="18"/>
              </w:rPr>
              <w:t>ietvaros prioritārais mērķis ir nodrošināt atb</w:t>
            </w:r>
            <w:r w:rsidR="00C01821" w:rsidRPr="009A0CDF">
              <w:rPr>
                <w:color w:val="000000"/>
                <w:sz w:val="18"/>
                <w:szCs w:val="18"/>
              </w:rPr>
              <w:t>ilstošus drošības pasākumus, RŠV</w:t>
            </w:r>
            <w:r w:rsidRPr="009A0CDF">
              <w:rPr>
                <w:color w:val="000000"/>
                <w:sz w:val="18"/>
                <w:szCs w:val="18"/>
              </w:rPr>
              <w:t xml:space="preserve"> modernizācijas darbi, kas vērsti uz drošības procedūru uzlabošanu, nav saskaņojami un sinhr</w:t>
            </w:r>
            <w:r w:rsidR="00C01821" w:rsidRPr="009A0CDF">
              <w:rPr>
                <w:color w:val="000000"/>
                <w:sz w:val="18"/>
                <w:szCs w:val="18"/>
              </w:rPr>
              <w:t>onizējami ar Krievijas puses RŠV</w:t>
            </w:r>
            <w:r w:rsidRPr="009A0CDF">
              <w:rPr>
                <w:color w:val="000000"/>
                <w:sz w:val="18"/>
                <w:szCs w:val="18"/>
              </w:rPr>
              <w:t xml:space="preserve"> modernizācijas plāniem</w:t>
            </w:r>
          </w:p>
        </w:tc>
      </w:tr>
      <w:tr w:rsidR="00314B9D" w:rsidRPr="003D2D97">
        <w:trPr>
          <w:trHeight w:val="717"/>
        </w:trPr>
        <w:tc>
          <w:tcPr>
            <w:tcW w:w="1419" w:type="dxa"/>
            <w:vMerge/>
            <w:tcBorders>
              <w:bottom w:val="double" w:sz="4" w:space="0" w:color="auto"/>
            </w:tcBorders>
          </w:tcPr>
          <w:p w:rsidR="00314B9D" w:rsidRPr="003D2D97" w:rsidRDefault="00314B9D" w:rsidP="00982D9F">
            <w:pPr>
              <w:pStyle w:val="ListParagraph"/>
              <w:tabs>
                <w:tab w:val="left" w:pos="0"/>
              </w:tabs>
              <w:ind w:left="318" w:right="-53"/>
              <w:rPr>
                <w:b/>
                <w:bCs/>
                <w:sz w:val="18"/>
                <w:szCs w:val="18"/>
              </w:rPr>
            </w:pPr>
          </w:p>
        </w:tc>
        <w:tc>
          <w:tcPr>
            <w:tcW w:w="1842" w:type="dxa"/>
            <w:vMerge/>
            <w:tcBorders>
              <w:bottom w:val="double" w:sz="4" w:space="0" w:color="auto"/>
              <w:right w:val="single" w:sz="4" w:space="0" w:color="auto"/>
            </w:tcBorders>
          </w:tcPr>
          <w:p w:rsidR="00314B9D" w:rsidRPr="003D2D97" w:rsidRDefault="00314B9D" w:rsidP="00982D9F">
            <w:pPr>
              <w:tabs>
                <w:tab w:val="left" w:pos="0"/>
              </w:tabs>
              <w:rPr>
                <w:b/>
                <w:bCs/>
                <w:sz w:val="18"/>
                <w:szCs w:val="18"/>
              </w:rPr>
            </w:pPr>
          </w:p>
        </w:tc>
        <w:tc>
          <w:tcPr>
            <w:tcW w:w="2410" w:type="dxa"/>
            <w:tcBorders>
              <w:left w:val="single" w:sz="4" w:space="0" w:color="auto"/>
              <w:bottom w:val="double" w:sz="4" w:space="0" w:color="auto"/>
            </w:tcBorders>
            <w:vAlign w:val="center"/>
          </w:tcPr>
          <w:p w:rsidR="00314B9D" w:rsidRPr="003D2D97" w:rsidRDefault="00314B9D" w:rsidP="00611B32">
            <w:pPr>
              <w:pStyle w:val="ListParagraph"/>
              <w:numPr>
                <w:ilvl w:val="0"/>
                <w:numId w:val="5"/>
              </w:numPr>
              <w:tabs>
                <w:tab w:val="left" w:pos="317"/>
              </w:tabs>
              <w:spacing w:after="0" w:line="240" w:lineRule="auto"/>
              <w:ind w:left="131" w:hanging="233"/>
              <w:contextualSpacing w:val="0"/>
              <w:rPr>
                <w:sz w:val="18"/>
                <w:szCs w:val="18"/>
              </w:rPr>
            </w:pPr>
            <w:r w:rsidRPr="003D2D97">
              <w:rPr>
                <w:sz w:val="18"/>
                <w:szCs w:val="18"/>
              </w:rPr>
              <w:t xml:space="preserve">likumā </w:t>
            </w:r>
            <w:r w:rsidR="00611B32" w:rsidRPr="003D2D97">
              <w:rPr>
                <w:sz w:val="18"/>
                <w:szCs w:val="18"/>
              </w:rPr>
              <w:t>“</w:t>
            </w:r>
            <w:r w:rsidRPr="003D2D97">
              <w:rPr>
                <w:sz w:val="18"/>
                <w:szCs w:val="18"/>
              </w:rPr>
              <w:t>Par valsts budžetu 2011.gadam” paredzēti finanšu resursi</w:t>
            </w:r>
            <w:r w:rsidR="00C01821">
              <w:rPr>
                <w:sz w:val="18"/>
                <w:szCs w:val="18"/>
              </w:rPr>
              <w:t>, t.sk. ilgtermiņa saistības RŠV</w:t>
            </w:r>
            <w:r w:rsidRPr="003D2D97">
              <w:rPr>
                <w:sz w:val="18"/>
                <w:szCs w:val="18"/>
              </w:rPr>
              <w:t xml:space="preserve"> modernizācijai</w:t>
            </w:r>
          </w:p>
        </w:tc>
        <w:tc>
          <w:tcPr>
            <w:tcW w:w="1276" w:type="dxa"/>
            <w:tcBorders>
              <w:bottom w:val="double" w:sz="4" w:space="0" w:color="auto"/>
            </w:tcBorders>
            <w:vAlign w:val="center"/>
          </w:tcPr>
          <w:p w:rsidR="00314B9D" w:rsidRPr="003D2D97" w:rsidRDefault="00314B9D" w:rsidP="00982D9F">
            <w:pPr>
              <w:tabs>
                <w:tab w:val="left" w:pos="-257"/>
              </w:tabs>
              <w:ind w:left="-115" w:right="-102"/>
              <w:jc w:val="center"/>
              <w:rPr>
                <w:sz w:val="18"/>
                <w:szCs w:val="18"/>
              </w:rPr>
            </w:pPr>
            <w:r w:rsidRPr="003D2D97">
              <w:rPr>
                <w:sz w:val="18"/>
                <w:szCs w:val="18"/>
              </w:rPr>
              <w:t>0</w:t>
            </w:r>
          </w:p>
        </w:tc>
        <w:tc>
          <w:tcPr>
            <w:tcW w:w="1347" w:type="dxa"/>
            <w:gridSpan w:val="2"/>
            <w:tcBorders>
              <w:bottom w:val="double" w:sz="4" w:space="0" w:color="auto"/>
            </w:tcBorders>
            <w:vAlign w:val="center"/>
          </w:tcPr>
          <w:p w:rsidR="00314B9D" w:rsidRPr="003D2D97" w:rsidRDefault="00314B9D" w:rsidP="00982D9F">
            <w:pPr>
              <w:tabs>
                <w:tab w:val="left" w:pos="-257"/>
              </w:tabs>
              <w:ind w:left="-115" w:right="-102"/>
              <w:jc w:val="center"/>
              <w:rPr>
                <w:sz w:val="18"/>
                <w:szCs w:val="18"/>
              </w:rPr>
            </w:pPr>
            <w:r w:rsidRPr="003D2D97">
              <w:rPr>
                <w:sz w:val="18"/>
                <w:szCs w:val="18"/>
              </w:rPr>
              <w:t>I kārtas</w:t>
            </w:r>
          </w:p>
          <w:p w:rsidR="006A74A1" w:rsidRPr="003D2D97" w:rsidRDefault="00314B9D" w:rsidP="00982D9F">
            <w:pPr>
              <w:tabs>
                <w:tab w:val="left" w:pos="-257"/>
              </w:tabs>
              <w:ind w:left="-115" w:right="-102"/>
              <w:jc w:val="center"/>
              <w:rPr>
                <w:sz w:val="18"/>
                <w:szCs w:val="18"/>
              </w:rPr>
            </w:pPr>
            <w:r w:rsidRPr="003D2D97">
              <w:rPr>
                <w:sz w:val="18"/>
                <w:szCs w:val="18"/>
              </w:rPr>
              <w:t>būvdarbu pabeigšanai</w:t>
            </w:r>
          </w:p>
          <w:p w:rsidR="00314B9D" w:rsidRPr="003D2D97" w:rsidRDefault="006A74A1" w:rsidP="00665610">
            <w:pPr>
              <w:rPr>
                <w:sz w:val="18"/>
                <w:szCs w:val="18"/>
              </w:rPr>
            </w:pPr>
            <w:r w:rsidRPr="003D2D97">
              <w:rPr>
                <w:sz w:val="18"/>
                <w:szCs w:val="18"/>
              </w:rPr>
              <w:t>2</w:t>
            </w:r>
            <w:r w:rsidR="00665610" w:rsidRPr="003D2D97">
              <w:rPr>
                <w:sz w:val="18"/>
                <w:szCs w:val="18"/>
              </w:rPr>
              <w:t> </w:t>
            </w:r>
            <w:r w:rsidRPr="003D2D97">
              <w:rPr>
                <w:sz w:val="18"/>
                <w:szCs w:val="18"/>
              </w:rPr>
              <w:t>742</w:t>
            </w:r>
            <w:r w:rsidR="00665610" w:rsidRPr="003D2D97">
              <w:rPr>
                <w:sz w:val="18"/>
                <w:szCs w:val="18"/>
              </w:rPr>
              <w:t> </w:t>
            </w:r>
            <w:smartTag w:uri="schemas-tilde-lv/tildestengine" w:element="currency">
              <w:smartTagPr>
                <w:attr w:name="currency_id" w:val="48"/>
                <w:attr w:name="currency_key" w:val="LVL"/>
                <w:attr w:name="currency_value" w:val="321"/>
                <w:attr w:name="currency_text" w:val="lati"/>
              </w:smartTagPr>
              <w:r w:rsidRPr="003D2D97">
                <w:rPr>
                  <w:sz w:val="18"/>
                  <w:szCs w:val="18"/>
                </w:rPr>
                <w:t>321</w:t>
              </w:r>
              <w:r w:rsidR="00874559" w:rsidRPr="003D2D97">
                <w:rPr>
                  <w:sz w:val="18"/>
                  <w:szCs w:val="18"/>
                </w:rPr>
                <w:t xml:space="preserve"> lat</w:t>
              </w:r>
              <w:r w:rsidR="007E7609" w:rsidRPr="003D2D97">
                <w:rPr>
                  <w:sz w:val="18"/>
                  <w:szCs w:val="18"/>
                </w:rPr>
                <w:t>i</w:t>
              </w:r>
            </w:smartTag>
          </w:p>
        </w:tc>
        <w:tc>
          <w:tcPr>
            <w:tcW w:w="1346" w:type="dxa"/>
            <w:tcBorders>
              <w:bottom w:val="double" w:sz="4" w:space="0" w:color="auto"/>
            </w:tcBorders>
            <w:vAlign w:val="center"/>
          </w:tcPr>
          <w:p w:rsidR="00314B9D" w:rsidRPr="003D2D97" w:rsidRDefault="00314B9D" w:rsidP="00982D9F">
            <w:pPr>
              <w:tabs>
                <w:tab w:val="left" w:pos="-257"/>
              </w:tabs>
              <w:ind w:left="-115" w:right="-102"/>
              <w:jc w:val="center"/>
              <w:rPr>
                <w:sz w:val="18"/>
                <w:szCs w:val="18"/>
              </w:rPr>
            </w:pPr>
            <w:r w:rsidRPr="003D2D97">
              <w:rPr>
                <w:sz w:val="18"/>
                <w:szCs w:val="18"/>
              </w:rPr>
              <w:t>0</w:t>
            </w:r>
          </w:p>
        </w:tc>
      </w:tr>
      <w:tr w:rsidR="00314B9D" w:rsidRPr="003D2D97">
        <w:trPr>
          <w:trHeight w:val="40"/>
        </w:trPr>
        <w:tc>
          <w:tcPr>
            <w:tcW w:w="1419" w:type="dxa"/>
            <w:vMerge w:val="restart"/>
            <w:tcBorders>
              <w:top w:val="double" w:sz="4" w:space="0" w:color="auto"/>
            </w:tcBorders>
          </w:tcPr>
          <w:p w:rsidR="00314B9D" w:rsidRPr="003D2D97" w:rsidRDefault="00E740D9" w:rsidP="00314B9D">
            <w:pPr>
              <w:pStyle w:val="ListParagraph"/>
              <w:numPr>
                <w:ilvl w:val="0"/>
                <w:numId w:val="7"/>
              </w:numPr>
              <w:tabs>
                <w:tab w:val="left" w:pos="0"/>
              </w:tabs>
              <w:spacing w:after="0" w:line="240" w:lineRule="auto"/>
              <w:ind w:left="318" w:right="-53" w:hanging="318"/>
              <w:contextualSpacing w:val="0"/>
              <w:rPr>
                <w:b/>
                <w:bCs/>
                <w:sz w:val="18"/>
                <w:szCs w:val="18"/>
              </w:rPr>
            </w:pPr>
            <w:r w:rsidRPr="009A0CDF">
              <w:rPr>
                <w:b/>
                <w:bCs/>
                <w:color w:val="000000"/>
                <w:sz w:val="18"/>
                <w:szCs w:val="18"/>
              </w:rPr>
              <w:lastRenderedPageBreak/>
              <w:t>izceļojošās plūsmas</w:t>
            </w:r>
            <w:r w:rsidR="00314B9D" w:rsidRPr="003D2D97">
              <w:rPr>
                <w:b/>
                <w:bCs/>
                <w:sz w:val="18"/>
                <w:szCs w:val="18"/>
              </w:rPr>
              <w:t xml:space="preserve"> ietvaros</w:t>
            </w:r>
          </w:p>
          <w:p w:rsidR="00314B9D" w:rsidRPr="003D2D97" w:rsidRDefault="00314B9D" w:rsidP="00982D9F">
            <w:pPr>
              <w:pStyle w:val="ListParagraph"/>
              <w:tabs>
                <w:tab w:val="left" w:pos="0"/>
              </w:tabs>
              <w:ind w:left="318" w:right="-53"/>
              <w:rPr>
                <w:b/>
                <w:bCs/>
                <w:sz w:val="18"/>
                <w:szCs w:val="18"/>
              </w:rPr>
            </w:pPr>
          </w:p>
          <w:p w:rsidR="00314B9D" w:rsidRPr="003D2D97" w:rsidRDefault="00314B9D" w:rsidP="00982D9F">
            <w:pPr>
              <w:pStyle w:val="ListParagraph"/>
              <w:tabs>
                <w:tab w:val="left" w:pos="290"/>
              </w:tabs>
              <w:ind w:left="-46" w:right="-53"/>
              <w:rPr>
                <w:i/>
                <w:iCs/>
                <w:sz w:val="18"/>
                <w:szCs w:val="18"/>
              </w:rPr>
            </w:pPr>
            <w:r w:rsidRPr="003D2D97">
              <w:rPr>
                <w:i/>
                <w:iCs/>
                <w:sz w:val="18"/>
                <w:szCs w:val="18"/>
              </w:rPr>
              <w:t xml:space="preserve">Transportlīdzekļi, </w:t>
            </w:r>
            <w:r w:rsidR="00C61722" w:rsidRPr="003D2D97">
              <w:rPr>
                <w:i/>
                <w:iCs/>
                <w:sz w:val="18"/>
                <w:szCs w:val="18"/>
              </w:rPr>
              <w:t xml:space="preserve">kas </w:t>
            </w:r>
            <w:r w:rsidRPr="003D2D97">
              <w:rPr>
                <w:i/>
                <w:iCs/>
                <w:sz w:val="18"/>
                <w:szCs w:val="18"/>
              </w:rPr>
              <w:t>iebrauc Krievijas teritorijā no Latvijas un Eiropas Savienības puses.</w:t>
            </w: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982D9F">
            <w:pPr>
              <w:pStyle w:val="ListParagraph"/>
              <w:tabs>
                <w:tab w:val="left" w:pos="290"/>
              </w:tabs>
              <w:ind w:left="-46" w:right="-53"/>
              <w:rPr>
                <w:i/>
                <w:iCs/>
                <w:sz w:val="18"/>
                <w:szCs w:val="18"/>
              </w:rPr>
            </w:pPr>
          </w:p>
          <w:p w:rsidR="00CE77C3" w:rsidRPr="003D2D97" w:rsidRDefault="00CE77C3" w:rsidP="00E740D9">
            <w:pPr>
              <w:pStyle w:val="ListParagraph"/>
              <w:tabs>
                <w:tab w:val="left" w:pos="290"/>
              </w:tabs>
              <w:ind w:left="0" w:right="-53"/>
              <w:rPr>
                <w:b/>
                <w:bCs/>
                <w:sz w:val="18"/>
                <w:szCs w:val="18"/>
              </w:rPr>
            </w:pPr>
          </w:p>
        </w:tc>
        <w:tc>
          <w:tcPr>
            <w:tcW w:w="1842" w:type="dxa"/>
            <w:vMerge w:val="restart"/>
            <w:tcBorders>
              <w:top w:val="double" w:sz="4" w:space="0" w:color="auto"/>
              <w:right w:val="single" w:sz="4" w:space="0" w:color="auto"/>
            </w:tcBorders>
          </w:tcPr>
          <w:p w:rsidR="00314B9D" w:rsidRPr="003D2D97" w:rsidRDefault="00314B9D" w:rsidP="00982D9F">
            <w:pPr>
              <w:tabs>
                <w:tab w:val="left" w:pos="0"/>
              </w:tabs>
              <w:jc w:val="center"/>
              <w:rPr>
                <w:sz w:val="18"/>
                <w:szCs w:val="18"/>
              </w:rPr>
            </w:pPr>
            <w:r w:rsidRPr="003D2D97">
              <w:rPr>
                <w:sz w:val="18"/>
                <w:szCs w:val="18"/>
                <w:u w:val="single"/>
              </w:rPr>
              <w:t>Mērķis</w:t>
            </w:r>
            <w:r w:rsidRPr="003D2D97">
              <w:rPr>
                <w:sz w:val="18"/>
                <w:szCs w:val="18"/>
              </w:rPr>
              <w:t>:</w:t>
            </w:r>
          </w:p>
          <w:p w:rsidR="00314B9D" w:rsidRPr="003D2D97" w:rsidRDefault="00314B9D" w:rsidP="00982D9F">
            <w:pPr>
              <w:tabs>
                <w:tab w:val="left" w:pos="0"/>
              </w:tabs>
              <w:jc w:val="center"/>
              <w:rPr>
                <w:b/>
                <w:bCs/>
                <w:sz w:val="18"/>
                <w:szCs w:val="18"/>
              </w:rPr>
            </w:pPr>
            <w:r w:rsidRPr="003D2D97">
              <w:rPr>
                <w:b/>
                <w:bCs/>
                <w:sz w:val="18"/>
                <w:szCs w:val="18"/>
              </w:rPr>
              <w:t>Veicināt eksporta preču plūsmas palielinājumu Krievijas virzienā, tādējādi radot labvēlīgus nosacījumus</w:t>
            </w:r>
            <w:r w:rsidR="00665610" w:rsidRPr="003D2D97">
              <w:rPr>
                <w:b/>
                <w:bCs/>
                <w:sz w:val="18"/>
                <w:szCs w:val="18"/>
              </w:rPr>
              <w:t>, lai</w:t>
            </w:r>
            <w:r w:rsidRPr="003D2D97">
              <w:rPr>
                <w:b/>
                <w:bCs/>
                <w:sz w:val="18"/>
                <w:szCs w:val="18"/>
              </w:rPr>
              <w:t xml:space="preserve"> Latvijas teritorij</w:t>
            </w:r>
            <w:r w:rsidR="00665610" w:rsidRPr="003D2D97">
              <w:rPr>
                <w:b/>
                <w:bCs/>
                <w:sz w:val="18"/>
                <w:szCs w:val="18"/>
              </w:rPr>
              <w:t>u</w:t>
            </w:r>
            <w:r w:rsidRPr="003D2D97">
              <w:rPr>
                <w:b/>
                <w:bCs/>
                <w:sz w:val="18"/>
                <w:szCs w:val="18"/>
              </w:rPr>
              <w:t xml:space="preserve"> (t.sk. ostu) izmanto</w:t>
            </w:r>
            <w:r w:rsidR="00665610" w:rsidRPr="003D2D97">
              <w:rPr>
                <w:b/>
                <w:bCs/>
                <w:sz w:val="18"/>
                <w:szCs w:val="18"/>
              </w:rPr>
              <w:t>tu</w:t>
            </w:r>
            <w:r w:rsidRPr="003D2D97">
              <w:rPr>
                <w:b/>
                <w:bCs/>
                <w:sz w:val="18"/>
                <w:szCs w:val="18"/>
              </w:rPr>
              <w:t xml:space="preserve"> kā pamata bāzi starptautiskā un nacionālā līmeņa tranzīta un loģistikas komercijas veikšanai</w:t>
            </w:r>
          </w:p>
          <w:p w:rsidR="00314B9D" w:rsidRPr="003D2D97" w:rsidRDefault="00314B9D" w:rsidP="00982D9F">
            <w:pPr>
              <w:tabs>
                <w:tab w:val="left" w:pos="0"/>
              </w:tabs>
              <w:jc w:val="center"/>
              <w:rPr>
                <w:sz w:val="18"/>
                <w:szCs w:val="18"/>
              </w:rPr>
            </w:pPr>
          </w:p>
          <w:p w:rsidR="00314B9D" w:rsidRPr="003D2D97" w:rsidRDefault="00314B9D" w:rsidP="00982D9F">
            <w:pPr>
              <w:tabs>
                <w:tab w:val="left" w:pos="0"/>
              </w:tabs>
              <w:jc w:val="center"/>
              <w:rPr>
                <w:sz w:val="18"/>
                <w:szCs w:val="18"/>
              </w:rPr>
            </w:pPr>
            <w:r w:rsidRPr="003D2D97">
              <w:rPr>
                <w:sz w:val="18"/>
                <w:szCs w:val="18"/>
                <w:u w:val="single"/>
              </w:rPr>
              <w:t>Sasniedzamais rezultāts</w:t>
            </w:r>
            <w:r w:rsidRPr="003D2D97">
              <w:rPr>
                <w:sz w:val="18"/>
                <w:szCs w:val="18"/>
              </w:rPr>
              <w:t>:</w:t>
            </w:r>
          </w:p>
          <w:p w:rsidR="00314B9D" w:rsidRPr="003D2D97" w:rsidRDefault="00314B9D" w:rsidP="00982D9F">
            <w:pPr>
              <w:tabs>
                <w:tab w:val="left" w:pos="0"/>
              </w:tabs>
              <w:jc w:val="center"/>
              <w:rPr>
                <w:b/>
                <w:bCs/>
                <w:sz w:val="18"/>
                <w:szCs w:val="18"/>
              </w:rPr>
            </w:pPr>
            <w:r w:rsidRPr="003D2D97">
              <w:rPr>
                <w:b/>
                <w:bCs/>
                <w:sz w:val="18"/>
                <w:szCs w:val="18"/>
              </w:rPr>
              <w:t xml:space="preserve">1. Kravas transportlīdzekļu diennakts plūsmas, </w:t>
            </w:r>
            <w:r w:rsidR="00C61722" w:rsidRPr="003D2D97">
              <w:rPr>
                <w:b/>
                <w:bCs/>
                <w:sz w:val="18"/>
                <w:szCs w:val="18"/>
              </w:rPr>
              <w:t xml:space="preserve">kā </w:t>
            </w:r>
            <w:r w:rsidRPr="003D2D97">
              <w:rPr>
                <w:b/>
                <w:bCs/>
                <w:sz w:val="18"/>
                <w:szCs w:val="18"/>
              </w:rPr>
              <w:t>tranzīta un loģistikas komercijas bāze ir Latvijas teritorija</w:t>
            </w:r>
            <w:r w:rsidR="00C61722" w:rsidRPr="003D2D97">
              <w:rPr>
                <w:b/>
                <w:bCs/>
                <w:sz w:val="18"/>
                <w:szCs w:val="18"/>
              </w:rPr>
              <w:t>, palielinājums</w:t>
            </w:r>
            <w:r w:rsidRPr="003D2D97">
              <w:rPr>
                <w:b/>
                <w:bCs/>
                <w:sz w:val="18"/>
                <w:szCs w:val="18"/>
              </w:rPr>
              <w:t>.</w:t>
            </w:r>
          </w:p>
          <w:p w:rsidR="00CE77C3" w:rsidRPr="003D2D97" w:rsidRDefault="00CE77C3" w:rsidP="00982D9F">
            <w:pPr>
              <w:tabs>
                <w:tab w:val="left" w:pos="0"/>
              </w:tabs>
              <w:jc w:val="center"/>
              <w:rPr>
                <w:b/>
                <w:bCs/>
                <w:sz w:val="18"/>
                <w:szCs w:val="18"/>
              </w:rPr>
            </w:pPr>
          </w:p>
          <w:p w:rsidR="00314B9D" w:rsidRPr="003D2D97" w:rsidRDefault="00C01821" w:rsidP="00982D9F">
            <w:pPr>
              <w:tabs>
                <w:tab w:val="left" w:pos="0"/>
              </w:tabs>
              <w:jc w:val="center"/>
              <w:rPr>
                <w:sz w:val="18"/>
                <w:szCs w:val="18"/>
              </w:rPr>
            </w:pPr>
            <w:r>
              <w:rPr>
                <w:b/>
                <w:bCs/>
                <w:sz w:val="18"/>
                <w:szCs w:val="18"/>
              </w:rPr>
              <w:t>2. Pirms RŠV</w:t>
            </w:r>
            <w:r w:rsidR="00314B9D" w:rsidRPr="003D2D97">
              <w:rPr>
                <w:b/>
                <w:bCs/>
                <w:sz w:val="18"/>
                <w:szCs w:val="18"/>
              </w:rPr>
              <w:t xml:space="preserve"> rindā stāvošo transportlīdzekļu samazināšana</w:t>
            </w:r>
          </w:p>
        </w:tc>
        <w:tc>
          <w:tcPr>
            <w:tcW w:w="2410" w:type="dxa"/>
            <w:tcBorders>
              <w:top w:val="double" w:sz="4" w:space="0" w:color="auto"/>
              <w:left w:val="single" w:sz="4" w:space="0" w:color="auto"/>
            </w:tcBorders>
            <w:vAlign w:val="center"/>
          </w:tcPr>
          <w:p w:rsidR="00314B9D" w:rsidRPr="003D2D97" w:rsidRDefault="00C01821" w:rsidP="00314B9D">
            <w:pPr>
              <w:pStyle w:val="ListParagraph"/>
              <w:numPr>
                <w:ilvl w:val="0"/>
                <w:numId w:val="6"/>
              </w:numPr>
              <w:spacing w:after="0" w:line="240" w:lineRule="auto"/>
              <w:ind w:left="117" w:hanging="219"/>
              <w:contextualSpacing w:val="0"/>
              <w:rPr>
                <w:sz w:val="18"/>
                <w:szCs w:val="18"/>
              </w:rPr>
            </w:pPr>
            <w:r>
              <w:rPr>
                <w:sz w:val="18"/>
                <w:szCs w:val="18"/>
              </w:rPr>
              <w:t>neatbilstoša RŠV</w:t>
            </w:r>
            <w:r w:rsidR="00314B9D" w:rsidRPr="003D2D97">
              <w:rPr>
                <w:sz w:val="18"/>
                <w:szCs w:val="18"/>
              </w:rPr>
              <w:t xml:space="preserve"> būvju infrastruktūra</w:t>
            </w:r>
          </w:p>
        </w:tc>
        <w:tc>
          <w:tcPr>
            <w:tcW w:w="1276" w:type="dxa"/>
            <w:tcBorders>
              <w:top w:val="double" w:sz="4" w:space="0" w:color="auto"/>
            </w:tcBorders>
            <w:vAlign w:val="center"/>
          </w:tcPr>
          <w:p w:rsidR="00314B9D" w:rsidRPr="003D2D97" w:rsidRDefault="00314B9D" w:rsidP="00982D9F">
            <w:pPr>
              <w:tabs>
                <w:tab w:val="left" w:pos="0"/>
              </w:tabs>
              <w:jc w:val="center"/>
              <w:rPr>
                <w:sz w:val="18"/>
                <w:szCs w:val="18"/>
              </w:rPr>
            </w:pPr>
            <w:r w:rsidRPr="003D2D97">
              <w:rPr>
                <w:sz w:val="18"/>
                <w:szCs w:val="18"/>
              </w:rPr>
              <w:t>X</w:t>
            </w:r>
          </w:p>
        </w:tc>
        <w:tc>
          <w:tcPr>
            <w:tcW w:w="1347" w:type="dxa"/>
            <w:gridSpan w:val="2"/>
            <w:tcBorders>
              <w:top w:val="double" w:sz="4" w:space="0" w:color="auto"/>
            </w:tcBorders>
            <w:vAlign w:val="center"/>
          </w:tcPr>
          <w:p w:rsidR="00314B9D" w:rsidRPr="003D2D97" w:rsidRDefault="00314B9D" w:rsidP="00982D9F">
            <w:pPr>
              <w:tabs>
                <w:tab w:val="left" w:pos="0"/>
              </w:tabs>
              <w:jc w:val="center"/>
              <w:rPr>
                <w:sz w:val="18"/>
                <w:szCs w:val="18"/>
              </w:rPr>
            </w:pPr>
            <w:r w:rsidRPr="003D2D97">
              <w:rPr>
                <w:sz w:val="18"/>
                <w:szCs w:val="18"/>
              </w:rPr>
              <w:t>X</w:t>
            </w:r>
          </w:p>
        </w:tc>
        <w:tc>
          <w:tcPr>
            <w:tcW w:w="1346" w:type="dxa"/>
            <w:tcBorders>
              <w:top w:val="double" w:sz="4" w:space="0" w:color="auto"/>
            </w:tcBorders>
            <w:vAlign w:val="center"/>
          </w:tcPr>
          <w:p w:rsidR="00314B9D" w:rsidRPr="003D2D97" w:rsidRDefault="00314B9D" w:rsidP="00982D9F">
            <w:pPr>
              <w:tabs>
                <w:tab w:val="left" w:pos="0"/>
              </w:tabs>
              <w:jc w:val="center"/>
              <w:rPr>
                <w:sz w:val="18"/>
                <w:szCs w:val="18"/>
              </w:rPr>
            </w:pPr>
            <w:r w:rsidRPr="003D2D97">
              <w:rPr>
                <w:sz w:val="18"/>
                <w:szCs w:val="18"/>
              </w:rPr>
              <w:t>X</w:t>
            </w:r>
          </w:p>
          <w:p w:rsidR="00314B9D" w:rsidRPr="003D2D97" w:rsidRDefault="00314B9D" w:rsidP="00982D9F">
            <w:pPr>
              <w:tabs>
                <w:tab w:val="left" w:pos="0"/>
              </w:tabs>
              <w:jc w:val="center"/>
              <w:rPr>
                <w:b/>
                <w:bCs/>
                <w:sz w:val="16"/>
                <w:szCs w:val="16"/>
              </w:rPr>
            </w:pPr>
            <w:r w:rsidRPr="003D2D97">
              <w:rPr>
                <w:sz w:val="16"/>
                <w:szCs w:val="16"/>
              </w:rPr>
              <w:t>(īpaši slikts būvju un inž</w:t>
            </w:r>
            <w:r w:rsidR="00F91E3F" w:rsidRPr="003D2D97">
              <w:rPr>
                <w:sz w:val="16"/>
                <w:szCs w:val="16"/>
              </w:rPr>
              <w:t>eniertehnisko</w:t>
            </w:r>
            <w:r w:rsidRPr="003D2D97">
              <w:rPr>
                <w:sz w:val="16"/>
                <w:szCs w:val="16"/>
              </w:rPr>
              <w:t>. komun</w:t>
            </w:r>
            <w:r w:rsidR="00F91E3F" w:rsidRPr="003D2D97">
              <w:rPr>
                <w:sz w:val="16"/>
                <w:szCs w:val="16"/>
              </w:rPr>
              <w:t>ikāciju</w:t>
            </w:r>
            <w:r w:rsidRPr="003D2D97">
              <w:rPr>
                <w:sz w:val="16"/>
                <w:szCs w:val="16"/>
              </w:rPr>
              <w:t xml:space="preserve"> tehn</w:t>
            </w:r>
            <w:r w:rsidR="00F91E3F" w:rsidRPr="003D2D97">
              <w:rPr>
                <w:sz w:val="16"/>
                <w:szCs w:val="16"/>
              </w:rPr>
              <w:t xml:space="preserve">iskais </w:t>
            </w:r>
            <w:r w:rsidRPr="003D2D97">
              <w:rPr>
                <w:sz w:val="16"/>
                <w:szCs w:val="16"/>
              </w:rPr>
              <w:t>stāvoklis)</w:t>
            </w:r>
          </w:p>
        </w:tc>
      </w:tr>
      <w:tr w:rsidR="00314B9D" w:rsidRPr="003D2D97">
        <w:trPr>
          <w:trHeight w:val="722"/>
        </w:trPr>
        <w:tc>
          <w:tcPr>
            <w:tcW w:w="1419" w:type="dxa"/>
            <w:vMerge/>
          </w:tcPr>
          <w:p w:rsidR="00314B9D" w:rsidRPr="003D2D97" w:rsidRDefault="00314B9D" w:rsidP="00982D9F">
            <w:pPr>
              <w:pStyle w:val="ListParagraph"/>
              <w:tabs>
                <w:tab w:val="left" w:pos="0"/>
              </w:tabs>
              <w:ind w:left="318"/>
              <w:jc w:val="both"/>
              <w:rPr>
                <w:b/>
                <w:bCs/>
                <w:sz w:val="18"/>
                <w:szCs w:val="18"/>
              </w:rPr>
            </w:pPr>
          </w:p>
        </w:tc>
        <w:tc>
          <w:tcPr>
            <w:tcW w:w="1842" w:type="dxa"/>
            <w:vMerge/>
            <w:tcBorders>
              <w:right w:val="single" w:sz="4" w:space="0" w:color="auto"/>
            </w:tcBorders>
          </w:tcPr>
          <w:p w:rsidR="00314B9D" w:rsidRPr="003D2D97" w:rsidRDefault="00314B9D" w:rsidP="00982D9F">
            <w:pPr>
              <w:tabs>
                <w:tab w:val="left" w:pos="0"/>
              </w:tabs>
              <w:jc w:val="both"/>
              <w:rPr>
                <w:b/>
                <w:bCs/>
                <w:sz w:val="18"/>
                <w:szCs w:val="18"/>
              </w:rPr>
            </w:pPr>
          </w:p>
        </w:tc>
        <w:tc>
          <w:tcPr>
            <w:tcW w:w="2410" w:type="dxa"/>
            <w:tcBorders>
              <w:left w:val="single" w:sz="4" w:space="0" w:color="auto"/>
            </w:tcBorders>
            <w:vAlign w:val="center"/>
          </w:tcPr>
          <w:p w:rsidR="00314B9D" w:rsidRPr="003D2D97" w:rsidRDefault="00C01821" w:rsidP="00314B9D">
            <w:pPr>
              <w:pStyle w:val="ListParagraph"/>
              <w:numPr>
                <w:ilvl w:val="0"/>
                <w:numId w:val="6"/>
              </w:numPr>
              <w:spacing w:after="0" w:line="240" w:lineRule="auto"/>
              <w:ind w:left="117" w:hanging="219"/>
              <w:contextualSpacing w:val="0"/>
              <w:rPr>
                <w:sz w:val="18"/>
                <w:szCs w:val="18"/>
              </w:rPr>
            </w:pPr>
            <w:r>
              <w:rPr>
                <w:sz w:val="18"/>
                <w:szCs w:val="18"/>
              </w:rPr>
              <w:t>neatbilstoša RŠV</w:t>
            </w:r>
            <w:r w:rsidR="00314B9D" w:rsidRPr="003D2D97">
              <w:rPr>
                <w:sz w:val="18"/>
                <w:szCs w:val="18"/>
              </w:rPr>
              <w:t xml:space="preserve"> pievadceļu infrastruktūra (Latvijas pusē)</w:t>
            </w:r>
          </w:p>
        </w:tc>
        <w:tc>
          <w:tcPr>
            <w:tcW w:w="1276" w:type="dxa"/>
            <w:vAlign w:val="center"/>
          </w:tcPr>
          <w:p w:rsidR="00314B9D" w:rsidRPr="003D2D97" w:rsidRDefault="00C01821" w:rsidP="00982D9F">
            <w:pPr>
              <w:tabs>
                <w:tab w:val="left" w:pos="0"/>
              </w:tabs>
              <w:jc w:val="center"/>
              <w:rPr>
                <w:b/>
                <w:bCs/>
                <w:sz w:val="18"/>
                <w:szCs w:val="18"/>
              </w:rPr>
            </w:pPr>
            <w:r>
              <w:rPr>
                <w:sz w:val="18"/>
                <w:szCs w:val="18"/>
              </w:rPr>
              <w:t>X</w:t>
            </w:r>
          </w:p>
        </w:tc>
        <w:tc>
          <w:tcPr>
            <w:tcW w:w="1347" w:type="dxa"/>
            <w:gridSpan w:val="2"/>
            <w:vAlign w:val="center"/>
          </w:tcPr>
          <w:p w:rsidR="00314B9D" w:rsidRPr="003D2D97" w:rsidRDefault="00314B9D" w:rsidP="00982D9F">
            <w:pPr>
              <w:tabs>
                <w:tab w:val="left" w:pos="0"/>
              </w:tabs>
              <w:jc w:val="center"/>
              <w:rPr>
                <w:b/>
                <w:bCs/>
                <w:sz w:val="18"/>
                <w:szCs w:val="18"/>
              </w:rPr>
            </w:pPr>
            <w:r w:rsidRPr="003D2D97">
              <w:rPr>
                <w:sz w:val="18"/>
                <w:szCs w:val="18"/>
              </w:rPr>
              <w:t>X</w:t>
            </w:r>
          </w:p>
        </w:tc>
        <w:tc>
          <w:tcPr>
            <w:tcW w:w="1346" w:type="dxa"/>
            <w:vAlign w:val="center"/>
          </w:tcPr>
          <w:p w:rsidR="00314B9D" w:rsidRPr="003D2D97" w:rsidRDefault="00314B9D" w:rsidP="00982D9F">
            <w:pPr>
              <w:tabs>
                <w:tab w:val="left" w:pos="0"/>
              </w:tabs>
              <w:jc w:val="center"/>
              <w:rPr>
                <w:b/>
                <w:bCs/>
                <w:sz w:val="18"/>
                <w:szCs w:val="18"/>
              </w:rPr>
            </w:pPr>
            <w:r w:rsidRPr="003D2D97">
              <w:rPr>
                <w:sz w:val="18"/>
                <w:szCs w:val="18"/>
              </w:rPr>
              <w:t>X</w:t>
            </w:r>
          </w:p>
        </w:tc>
      </w:tr>
      <w:tr w:rsidR="00314B9D" w:rsidRPr="003D2D97">
        <w:trPr>
          <w:trHeight w:val="691"/>
        </w:trPr>
        <w:tc>
          <w:tcPr>
            <w:tcW w:w="1419" w:type="dxa"/>
            <w:vMerge/>
          </w:tcPr>
          <w:p w:rsidR="00314B9D" w:rsidRPr="003D2D97" w:rsidRDefault="00314B9D" w:rsidP="00982D9F">
            <w:pPr>
              <w:pStyle w:val="ListParagraph"/>
              <w:tabs>
                <w:tab w:val="left" w:pos="0"/>
              </w:tabs>
              <w:ind w:left="318"/>
              <w:jc w:val="both"/>
              <w:rPr>
                <w:b/>
                <w:bCs/>
                <w:sz w:val="18"/>
                <w:szCs w:val="18"/>
              </w:rPr>
            </w:pPr>
          </w:p>
        </w:tc>
        <w:tc>
          <w:tcPr>
            <w:tcW w:w="1842" w:type="dxa"/>
            <w:vMerge/>
            <w:tcBorders>
              <w:right w:val="single" w:sz="4" w:space="0" w:color="auto"/>
            </w:tcBorders>
          </w:tcPr>
          <w:p w:rsidR="00314B9D" w:rsidRPr="003D2D97" w:rsidRDefault="00314B9D" w:rsidP="00982D9F">
            <w:pPr>
              <w:tabs>
                <w:tab w:val="left" w:pos="0"/>
              </w:tabs>
              <w:jc w:val="both"/>
              <w:rPr>
                <w:b/>
                <w:bCs/>
                <w:sz w:val="18"/>
                <w:szCs w:val="18"/>
              </w:rPr>
            </w:pPr>
          </w:p>
        </w:tc>
        <w:tc>
          <w:tcPr>
            <w:tcW w:w="2410" w:type="dxa"/>
            <w:tcBorders>
              <w:left w:val="single" w:sz="4" w:space="0" w:color="auto"/>
            </w:tcBorders>
            <w:vAlign w:val="center"/>
          </w:tcPr>
          <w:p w:rsidR="00314B9D" w:rsidRPr="003D2D97" w:rsidRDefault="00314B9D" w:rsidP="00314B9D">
            <w:pPr>
              <w:pStyle w:val="ListParagraph"/>
              <w:numPr>
                <w:ilvl w:val="0"/>
                <w:numId w:val="6"/>
              </w:numPr>
              <w:spacing w:after="0" w:line="240" w:lineRule="auto"/>
              <w:ind w:left="117" w:hanging="219"/>
              <w:contextualSpacing w:val="0"/>
              <w:rPr>
                <w:sz w:val="18"/>
                <w:szCs w:val="18"/>
              </w:rPr>
            </w:pPr>
            <w:r w:rsidRPr="003D2D97">
              <w:rPr>
                <w:sz w:val="18"/>
                <w:szCs w:val="18"/>
              </w:rPr>
              <w:t xml:space="preserve">uzsākti tiesvedības procesi par nekustamo īpašumu atsavināšanu valsts vajadzībām </w:t>
            </w:r>
          </w:p>
        </w:tc>
        <w:tc>
          <w:tcPr>
            <w:tcW w:w="1276" w:type="dxa"/>
            <w:vAlign w:val="center"/>
          </w:tcPr>
          <w:p w:rsidR="00314B9D" w:rsidRPr="003D2D97" w:rsidRDefault="00314B9D" w:rsidP="00982D9F">
            <w:pPr>
              <w:tabs>
                <w:tab w:val="left" w:pos="-257"/>
              </w:tabs>
              <w:ind w:left="-85" w:right="-80"/>
              <w:jc w:val="center"/>
              <w:rPr>
                <w:sz w:val="18"/>
                <w:szCs w:val="18"/>
              </w:rPr>
            </w:pPr>
            <w:r w:rsidRPr="003D2D97">
              <w:rPr>
                <w:sz w:val="18"/>
                <w:szCs w:val="18"/>
              </w:rPr>
              <w:t>X</w:t>
            </w:r>
          </w:p>
        </w:tc>
        <w:tc>
          <w:tcPr>
            <w:tcW w:w="1347" w:type="dxa"/>
            <w:gridSpan w:val="2"/>
            <w:vAlign w:val="center"/>
          </w:tcPr>
          <w:p w:rsidR="00314B9D" w:rsidRPr="003D2D97" w:rsidRDefault="00314B9D" w:rsidP="00982D9F">
            <w:pPr>
              <w:tabs>
                <w:tab w:val="left" w:pos="-257"/>
              </w:tabs>
              <w:ind w:left="-85" w:right="-80"/>
              <w:jc w:val="center"/>
              <w:rPr>
                <w:sz w:val="18"/>
                <w:szCs w:val="18"/>
              </w:rPr>
            </w:pPr>
            <w:r w:rsidRPr="003D2D97">
              <w:rPr>
                <w:sz w:val="18"/>
                <w:szCs w:val="18"/>
              </w:rPr>
              <w:t>-</w:t>
            </w:r>
          </w:p>
        </w:tc>
        <w:tc>
          <w:tcPr>
            <w:tcW w:w="1346" w:type="dxa"/>
            <w:vAlign w:val="center"/>
          </w:tcPr>
          <w:p w:rsidR="00314B9D" w:rsidRPr="003D2D97" w:rsidRDefault="00314B9D" w:rsidP="00982D9F">
            <w:pPr>
              <w:tabs>
                <w:tab w:val="left" w:pos="-257"/>
              </w:tabs>
              <w:ind w:left="-85" w:right="-80"/>
              <w:jc w:val="center"/>
              <w:rPr>
                <w:sz w:val="18"/>
                <w:szCs w:val="18"/>
              </w:rPr>
            </w:pPr>
            <w:r w:rsidRPr="003D2D97">
              <w:rPr>
                <w:sz w:val="18"/>
                <w:szCs w:val="18"/>
              </w:rPr>
              <w:t>-</w:t>
            </w:r>
          </w:p>
        </w:tc>
      </w:tr>
      <w:tr w:rsidR="00314B9D" w:rsidRPr="003D2D97">
        <w:trPr>
          <w:trHeight w:val="467"/>
        </w:trPr>
        <w:tc>
          <w:tcPr>
            <w:tcW w:w="1419" w:type="dxa"/>
            <w:vMerge/>
          </w:tcPr>
          <w:p w:rsidR="00314B9D" w:rsidRPr="003D2D97" w:rsidRDefault="00314B9D" w:rsidP="00982D9F">
            <w:pPr>
              <w:pStyle w:val="ListParagraph"/>
              <w:tabs>
                <w:tab w:val="left" w:pos="0"/>
              </w:tabs>
              <w:ind w:left="318"/>
              <w:jc w:val="both"/>
              <w:rPr>
                <w:b/>
                <w:bCs/>
                <w:sz w:val="18"/>
                <w:szCs w:val="18"/>
              </w:rPr>
            </w:pPr>
          </w:p>
        </w:tc>
        <w:tc>
          <w:tcPr>
            <w:tcW w:w="1842" w:type="dxa"/>
            <w:vMerge/>
            <w:tcBorders>
              <w:right w:val="single" w:sz="4" w:space="0" w:color="auto"/>
            </w:tcBorders>
          </w:tcPr>
          <w:p w:rsidR="00314B9D" w:rsidRPr="003D2D97" w:rsidRDefault="00314B9D" w:rsidP="00982D9F">
            <w:pPr>
              <w:tabs>
                <w:tab w:val="left" w:pos="0"/>
              </w:tabs>
              <w:jc w:val="both"/>
              <w:rPr>
                <w:b/>
                <w:bCs/>
                <w:sz w:val="18"/>
                <w:szCs w:val="18"/>
              </w:rPr>
            </w:pPr>
          </w:p>
        </w:tc>
        <w:tc>
          <w:tcPr>
            <w:tcW w:w="2410" w:type="dxa"/>
            <w:tcBorders>
              <w:left w:val="single" w:sz="4" w:space="0" w:color="auto"/>
            </w:tcBorders>
            <w:vAlign w:val="center"/>
          </w:tcPr>
          <w:p w:rsidR="00314B9D" w:rsidRPr="003D2D97" w:rsidRDefault="00314B9D" w:rsidP="00314B9D">
            <w:pPr>
              <w:pStyle w:val="ListParagraph"/>
              <w:numPr>
                <w:ilvl w:val="0"/>
                <w:numId w:val="6"/>
              </w:numPr>
              <w:spacing w:after="0" w:line="240" w:lineRule="auto"/>
              <w:ind w:left="117" w:hanging="219"/>
              <w:contextualSpacing w:val="0"/>
              <w:rPr>
                <w:sz w:val="18"/>
                <w:szCs w:val="18"/>
              </w:rPr>
            </w:pPr>
            <w:r w:rsidRPr="003D2D97">
              <w:rPr>
                <w:sz w:val="18"/>
                <w:szCs w:val="18"/>
              </w:rPr>
              <w:t>darbi, kas sa</w:t>
            </w:r>
            <w:r w:rsidR="00C01821">
              <w:rPr>
                <w:sz w:val="18"/>
                <w:szCs w:val="18"/>
              </w:rPr>
              <w:t>skaņojami ar Krievijas pusi (RŠV</w:t>
            </w:r>
            <w:r w:rsidRPr="003D2D97">
              <w:rPr>
                <w:sz w:val="18"/>
                <w:szCs w:val="18"/>
              </w:rPr>
              <w:t xml:space="preserve"> simetrijas nodrošināšanai)</w:t>
            </w:r>
          </w:p>
        </w:tc>
        <w:tc>
          <w:tcPr>
            <w:tcW w:w="3969" w:type="dxa"/>
            <w:gridSpan w:val="4"/>
            <w:vAlign w:val="center"/>
          </w:tcPr>
          <w:p w:rsidR="00314B9D" w:rsidRPr="003D2D97" w:rsidRDefault="00314B9D" w:rsidP="00982D9F">
            <w:pPr>
              <w:tabs>
                <w:tab w:val="left" w:pos="0"/>
              </w:tabs>
              <w:jc w:val="center"/>
              <w:rPr>
                <w:sz w:val="18"/>
                <w:szCs w:val="18"/>
              </w:rPr>
            </w:pPr>
            <w:r w:rsidRPr="003D2D97">
              <w:rPr>
                <w:sz w:val="18"/>
                <w:szCs w:val="18"/>
              </w:rPr>
              <w:t>Ņemot vērā to, ka izbraucošās kustības ietvaros galvenais kav</w:t>
            </w:r>
            <w:r w:rsidR="00C01821">
              <w:rPr>
                <w:sz w:val="18"/>
                <w:szCs w:val="18"/>
              </w:rPr>
              <w:t>ējošais faktors ir Krievijas RŠV</w:t>
            </w:r>
            <w:r w:rsidRPr="003D2D97">
              <w:rPr>
                <w:sz w:val="18"/>
                <w:szCs w:val="18"/>
              </w:rPr>
              <w:t xml:space="preserve"> kapacitātes trūkums,</w:t>
            </w:r>
            <w:r w:rsidR="00C01821">
              <w:rPr>
                <w:sz w:val="18"/>
                <w:szCs w:val="18"/>
              </w:rPr>
              <w:t xml:space="preserve"> jebkuras turpmākās Latvijas RŠV</w:t>
            </w:r>
            <w:r w:rsidRPr="003D2D97">
              <w:rPr>
                <w:sz w:val="18"/>
                <w:szCs w:val="18"/>
              </w:rPr>
              <w:t xml:space="preserve"> attīstības aktivitātītes, kas var uzlabot minētā mērķa sasniedzamos rezultātus, t.sk. rindu garuma samazināšanos, ir veicamas simetriski un vienlaikus gan Latvijas, gan Krievijas pusē, lai novērstu abām pusēm iespējamu neefektīvu kapitālieguldījumu veikšanas risku.</w:t>
            </w:r>
          </w:p>
          <w:p w:rsidR="00314B9D" w:rsidRPr="003D2D97" w:rsidRDefault="00314B9D" w:rsidP="00982D9F">
            <w:pPr>
              <w:tabs>
                <w:tab w:val="left" w:pos="0"/>
              </w:tabs>
              <w:jc w:val="center"/>
              <w:rPr>
                <w:sz w:val="18"/>
                <w:szCs w:val="18"/>
              </w:rPr>
            </w:pPr>
            <w:r w:rsidRPr="003D2D97">
              <w:rPr>
                <w:sz w:val="18"/>
                <w:szCs w:val="18"/>
              </w:rPr>
              <w:t>Tāpēc, lai ieguldāmie fi</w:t>
            </w:r>
            <w:r w:rsidR="00C01821">
              <w:rPr>
                <w:sz w:val="18"/>
                <w:szCs w:val="18"/>
              </w:rPr>
              <w:t>nanšu resursi sekmētu kopējo RŠV</w:t>
            </w:r>
            <w:r w:rsidRPr="003D2D97">
              <w:rPr>
                <w:sz w:val="18"/>
                <w:szCs w:val="18"/>
              </w:rPr>
              <w:t xml:space="preserve"> rindu problēmu mazināšanu, tie ir veicami mērķtiecīgi tikai pusēm savstarpēji saskaņotās aktivitātēs</w:t>
            </w:r>
          </w:p>
        </w:tc>
      </w:tr>
      <w:tr w:rsidR="00314B9D" w:rsidRPr="003D2D97">
        <w:trPr>
          <w:trHeight w:val="53"/>
        </w:trPr>
        <w:tc>
          <w:tcPr>
            <w:tcW w:w="1419" w:type="dxa"/>
            <w:vMerge/>
          </w:tcPr>
          <w:p w:rsidR="00314B9D" w:rsidRPr="003D2D97" w:rsidRDefault="00314B9D" w:rsidP="00982D9F">
            <w:pPr>
              <w:pStyle w:val="ListParagraph"/>
              <w:tabs>
                <w:tab w:val="left" w:pos="0"/>
              </w:tabs>
              <w:ind w:left="318"/>
              <w:jc w:val="both"/>
              <w:rPr>
                <w:b/>
                <w:bCs/>
                <w:sz w:val="18"/>
                <w:szCs w:val="18"/>
              </w:rPr>
            </w:pPr>
          </w:p>
        </w:tc>
        <w:tc>
          <w:tcPr>
            <w:tcW w:w="1842" w:type="dxa"/>
            <w:vMerge/>
            <w:tcBorders>
              <w:right w:val="single" w:sz="4" w:space="0" w:color="auto"/>
            </w:tcBorders>
          </w:tcPr>
          <w:p w:rsidR="00314B9D" w:rsidRPr="003D2D97" w:rsidRDefault="00314B9D" w:rsidP="00982D9F">
            <w:pPr>
              <w:tabs>
                <w:tab w:val="left" w:pos="0"/>
              </w:tabs>
              <w:jc w:val="both"/>
              <w:rPr>
                <w:b/>
                <w:bCs/>
                <w:sz w:val="18"/>
                <w:szCs w:val="18"/>
              </w:rPr>
            </w:pPr>
          </w:p>
        </w:tc>
        <w:tc>
          <w:tcPr>
            <w:tcW w:w="2410" w:type="dxa"/>
            <w:tcBorders>
              <w:left w:val="single" w:sz="4" w:space="0" w:color="auto"/>
            </w:tcBorders>
            <w:vAlign w:val="center"/>
          </w:tcPr>
          <w:p w:rsidR="00314B9D" w:rsidRPr="003D2D97" w:rsidRDefault="00314B9D" w:rsidP="00314B9D">
            <w:pPr>
              <w:pStyle w:val="ListParagraph"/>
              <w:numPr>
                <w:ilvl w:val="0"/>
                <w:numId w:val="6"/>
              </w:numPr>
              <w:spacing w:after="0" w:line="240" w:lineRule="auto"/>
              <w:ind w:left="117" w:hanging="219"/>
              <w:contextualSpacing w:val="0"/>
              <w:rPr>
                <w:sz w:val="18"/>
                <w:szCs w:val="18"/>
              </w:rPr>
            </w:pPr>
            <w:r w:rsidRPr="003D2D97">
              <w:rPr>
                <w:sz w:val="18"/>
                <w:szCs w:val="18"/>
              </w:rPr>
              <w:t>likumā “Par valsts budžetu 2011.gadam” paredzēti finanšu resursi</w:t>
            </w:r>
            <w:r w:rsidR="00C01821">
              <w:rPr>
                <w:sz w:val="18"/>
                <w:szCs w:val="18"/>
              </w:rPr>
              <w:t>, t.sk. ilgtermiņa saistības RŠV</w:t>
            </w:r>
            <w:r w:rsidRPr="003D2D97">
              <w:rPr>
                <w:sz w:val="18"/>
                <w:szCs w:val="18"/>
              </w:rPr>
              <w:t xml:space="preserve"> modernizācijai</w:t>
            </w:r>
          </w:p>
        </w:tc>
        <w:tc>
          <w:tcPr>
            <w:tcW w:w="1276" w:type="dxa"/>
            <w:vAlign w:val="center"/>
          </w:tcPr>
          <w:p w:rsidR="00314B9D" w:rsidRPr="003D2D97" w:rsidRDefault="00314B9D" w:rsidP="00982D9F">
            <w:pPr>
              <w:tabs>
                <w:tab w:val="left" w:pos="0"/>
              </w:tabs>
              <w:jc w:val="center"/>
              <w:rPr>
                <w:sz w:val="18"/>
                <w:szCs w:val="18"/>
              </w:rPr>
            </w:pPr>
            <w:r w:rsidRPr="003D2D97">
              <w:rPr>
                <w:sz w:val="18"/>
                <w:szCs w:val="18"/>
              </w:rPr>
              <w:t>0</w:t>
            </w:r>
          </w:p>
        </w:tc>
        <w:tc>
          <w:tcPr>
            <w:tcW w:w="1275" w:type="dxa"/>
            <w:vAlign w:val="center"/>
          </w:tcPr>
          <w:p w:rsidR="00314B9D" w:rsidRPr="003D2D97" w:rsidRDefault="00314B9D" w:rsidP="00982D9F">
            <w:pPr>
              <w:tabs>
                <w:tab w:val="left" w:pos="0"/>
              </w:tabs>
              <w:jc w:val="center"/>
              <w:rPr>
                <w:sz w:val="18"/>
                <w:szCs w:val="18"/>
              </w:rPr>
            </w:pPr>
            <w:r w:rsidRPr="003D2D97">
              <w:rPr>
                <w:sz w:val="18"/>
                <w:szCs w:val="18"/>
              </w:rPr>
              <w:t>0</w:t>
            </w:r>
          </w:p>
        </w:tc>
        <w:tc>
          <w:tcPr>
            <w:tcW w:w="1418" w:type="dxa"/>
            <w:gridSpan w:val="2"/>
            <w:vAlign w:val="center"/>
          </w:tcPr>
          <w:p w:rsidR="00314B9D" w:rsidRPr="003D2D97" w:rsidRDefault="00314B9D" w:rsidP="00982D9F">
            <w:pPr>
              <w:tabs>
                <w:tab w:val="left" w:pos="0"/>
              </w:tabs>
              <w:jc w:val="center"/>
              <w:rPr>
                <w:sz w:val="18"/>
                <w:szCs w:val="18"/>
              </w:rPr>
            </w:pPr>
            <w:r w:rsidRPr="003D2D97">
              <w:rPr>
                <w:sz w:val="18"/>
                <w:szCs w:val="18"/>
              </w:rPr>
              <w:t>0</w:t>
            </w:r>
          </w:p>
        </w:tc>
      </w:tr>
      <w:tr w:rsidR="00314B9D" w:rsidRPr="003D2D97">
        <w:trPr>
          <w:trHeight w:val="914"/>
        </w:trPr>
        <w:tc>
          <w:tcPr>
            <w:tcW w:w="1419" w:type="dxa"/>
            <w:vMerge/>
          </w:tcPr>
          <w:p w:rsidR="00314B9D" w:rsidRPr="003D2D97" w:rsidRDefault="00314B9D" w:rsidP="00982D9F">
            <w:pPr>
              <w:pStyle w:val="ListParagraph"/>
              <w:tabs>
                <w:tab w:val="left" w:pos="0"/>
              </w:tabs>
              <w:ind w:left="318"/>
              <w:jc w:val="both"/>
              <w:rPr>
                <w:b/>
                <w:bCs/>
                <w:sz w:val="18"/>
                <w:szCs w:val="18"/>
              </w:rPr>
            </w:pPr>
          </w:p>
        </w:tc>
        <w:tc>
          <w:tcPr>
            <w:tcW w:w="1842" w:type="dxa"/>
            <w:vMerge/>
            <w:tcBorders>
              <w:right w:val="single" w:sz="4" w:space="0" w:color="auto"/>
            </w:tcBorders>
          </w:tcPr>
          <w:p w:rsidR="00314B9D" w:rsidRPr="003D2D97" w:rsidRDefault="00314B9D" w:rsidP="00982D9F">
            <w:pPr>
              <w:tabs>
                <w:tab w:val="left" w:pos="0"/>
              </w:tabs>
              <w:jc w:val="both"/>
              <w:rPr>
                <w:b/>
                <w:bCs/>
                <w:sz w:val="18"/>
                <w:szCs w:val="18"/>
              </w:rPr>
            </w:pPr>
          </w:p>
        </w:tc>
        <w:tc>
          <w:tcPr>
            <w:tcW w:w="6379" w:type="dxa"/>
            <w:gridSpan w:val="5"/>
            <w:tcBorders>
              <w:left w:val="single" w:sz="4" w:space="0" w:color="auto"/>
            </w:tcBorders>
            <w:vAlign w:val="center"/>
          </w:tcPr>
          <w:p w:rsidR="00314B9D" w:rsidRPr="003D2D97" w:rsidRDefault="00314B9D" w:rsidP="00982D9F">
            <w:pPr>
              <w:tabs>
                <w:tab w:val="left" w:pos="0"/>
              </w:tabs>
              <w:rPr>
                <w:b/>
                <w:bCs/>
                <w:sz w:val="18"/>
                <w:szCs w:val="18"/>
              </w:rPr>
            </w:pPr>
            <w:r w:rsidRPr="003D2D97">
              <w:rPr>
                <w:b/>
                <w:bCs/>
                <w:sz w:val="18"/>
                <w:szCs w:val="18"/>
              </w:rPr>
              <w:t>Papildu aktivitātes, kas nevar uzlabot minētā mērķa sasniedzamos rezultātus, bet var mazināt blakus problēmu situācijas, kas saistītas ar sociāla rakstura un satiksmes jautājumiem:</w:t>
            </w:r>
          </w:p>
        </w:tc>
      </w:tr>
      <w:tr w:rsidR="00314B9D" w:rsidRPr="003D2D97">
        <w:trPr>
          <w:trHeight w:val="467"/>
        </w:trPr>
        <w:tc>
          <w:tcPr>
            <w:tcW w:w="1419" w:type="dxa"/>
            <w:vMerge/>
          </w:tcPr>
          <w:p w:rsidR="00314B9D" w:rsidRPr="003D2D97" w:rsidRDefault="00314B9D" w:rsidP="00982D9F">
            <w:pPr>
              <w:pStyle w:val="ListParagraph"/>
              <w:tabs>
                <w:tab w:val="left" w:pos="0"/>
              </w:tabs>
              <w:ind w:left="318"/>
              <w:jc w:val="both"/>
              <w:rPr>
                <w:b/>
                <w:bCs/>
                <w:sz w:val="18"/>
                <w:szCs w:val="18"/>
              </w:rPr>
            </w:pPr>
          </w:p>
        </w:tc>
        <w:tc>
          <w:tcPr>
            <w:tcW w:w="1842" w:type="dxa"/>
            <w:vMerge/>
            <w:tcBorders>
              <w:right w:val="single" w:sz="4" w:space="0" w:color="auto"/>
            </w:tcBorders>
          </w:tcPr>
          <w:p w:rsidR="00314B9D" w:rsidRPr="003D2D97" w:rsidRDefault="00314B9D" w:rsidP="00982D9F">
            <w:pPr>
              <w:tabs>
                <w:tab w:val="left" w:pos="0"/>
              </w:tabs>
              <w:jc w:val="both"/>
              <w:rPr>
                <w:b/>
                <w:bCs/>
                <w:sz w:val="18"/>
                <w:szCs w:val="18"/>
              </w:rPr>
            </w:pPr>
          </w:p>
        </w:tc>
        <w:tc>
          <w:tcPr>
            <w:tcW w:w="2410" w:type="dxa"/>
            <w:tcBorders>
              <w:left w:val="single" w:sz="4" w:space="0" w:color="auto"/>
            </w:tcBorders>
            <w:vAlign w:val="center"/>
          </w:tcPr>
          <w:p w:rsidR="00BE1945" w:rsidRPr="003D2D97" w:rsidRDefault="00314B9D">
            <w:pPr>
              <w:pStyle w:val="ListParagraph"/>
              <w:numPr>
                <w:ilvl w:val="0"/>
                <w:numId w:val="6"/>
              </w:numPr>
              <w:spacing w:after="0" w:line="240" w:lineRule="auto"/>
              <w:ind w:left="117" w:hanging="219"/>
              <w:contextualSpacing w:val="0"/>
              <w:rPr>
                <w:sz w:val="18"/>
                <w:szCs w:val="18"/>
              </w:rPr>
            </w:pPr>
            <w:r w:rsidRPr="003D2D97">
              <w:rPr>
                <w:sz w:val="18"/>
                <w:szCs w:val="18"/>
              </w:rPr>
              <w:t>atbilstoši specializētie stāvlaukumi (termināļi)</w:t>
            </w:r>
          </w:p>
        </w:tc>
        <w:tc>
          <w:tcPr>
            <w:tcW w:w="1276" w:type="dxa"/>
            <w:vAlign w:val="center"/>
          </w:tcPr>
          <w:p w:rsidR="00314B9D" w:rsidRPr="003D2D97" w:rsidRDefault="00314B9D" w:rsidP="00982D9F">
            <w:pPr>
              <w:tabs>
                <w:tab w:val="left" w:pos="0"/>
              </w:tabs>
              <w:jc w:val="center"/>
              <w:rPr>
                <w:sz w:val="18"/>
                <w:szCs w:val="18"/>
              </w:rPr>
            </w:pPr>
            <w:r w:rsidRPr="003D2D97">
              <w:rPr>
                <w:sz w:val="18"/>
                <w:szCs w:val="18"/>
              </w:rPr>
              <w:t>-</w:t>
            </w:r>
          </w:p>
        </w:tc>
        <w:tc>
          <w:tcPr>
            <w:tcW w:w="1275" w:type="dxa"/>
            <w:vAlign w:val="center"/>
          </w:tcPr>
          <w:p w:rsidR="00314B9D" w:rsidRPr="003D2D97" w:rsidRDefault="00314B9D" w:rsidP="00982D9F">
            <w:pPr>
              <w:tabs>
                <w:tab w:val="left" w:pos="0"/>
              </w:tabs>
              <w:jc w:val="center"/>
              <w:rPr>
                <w:sz w:val="18"/>
                <w:szCs w:val="18"/>
              </w:rPr>
            </w:pPr>
            <w:r w:rsidRPr="003D2D97">
              <w:rPr>
                <w:sz w:val="18"/>
                <w:szCs w:val="18"/>
              </w:rPr>
              <w:t>X</w:t>
            </w:r>
          </w:p>
        </w:tc>
        <w:tc>
          <w:tcPr>
            <w:tcW w:w="1418" w:type="dxa"/>
            <w:gridSpan w:val="2"/>
            <w:vAlign w:val="center"/>
          </w:tcPr>
          <w:p w:rsidR="00314B9D" w:rsidRPr="003D2D97" w:rsidRDefault="00314B9D" w:rsidP="00982D9F">
            <w:pPr>
              <w:tabs>
                <w:tab w:val="left" w:pos="0"/>
              </w:tabs>
              <w:jc w:val="center"/>
              <w:rPr>
                <w:sz w:val="18"/>
                <w:szCs w:val="18"/>
              </w:rPr>
            </w:pPr>
            <w:r w:rsidRPr="003D2D97">
              <w:rPr>
                <w:sz w:val="18"/>
                <w:szCs w:val="18"/>
              </w:rPr>
              <w:t>X</w:t>
            </w:r>
          </w:p>
        </w:tc>
      </w:tr>
      <w:tr w:rsidR="00314B9D" w:rsidRPr="003D2D97">
        <w:trPr>
          <w:trHeight w:val="467"/>
        </w:trPr>
        <w:tc>
          <w:tcPr>
            <w:tcW w:w="1419" w:type="dxa"/>
            <w:vMerge/>
          </w:tcPr>
          <w:p w:rsidR="00314B9D" w:rsidRPr="003D2D97" w:rsidRDefault="00314B9D" w:rsidP="00982D9F">
            <w:pPr>
              <w:pStyle w:val="ListParagraph"/>
              <w:tabs>
                <w:tab w:val="left" w:pos="0"/>
              </w:tabs>
              <w:ind w:left="318"/>
              <w:jc w:val="both"/>
              <w:rPr>
                <w:b/>
                <w:bCs/>
                <w:sz w:val="18"/>
                <w:szCs w:val="18"/>
              </w:rPr>
            </w:pPr>
          </w:p>
        </w:tc>
        <w:tc>
          <w:tcPr>
            <w:tcW w:w="1842" w:type="dxa"/>
            <w:vMerge/>
            <w:tcBorders>
              <w:right w:val="single" w:sz="4" w:space="0" w:color="auto"/>
            </w:tcBorders>
          </w:tcPr>
          <w:p w:rsidR="00314B9D" w:rsidRPr="003D2D97" w:rsidRDefault="00314B9D" w:rsidP="00982D9F">
            <w:pPr>
              <w:tabs>
                <w:tab w:val="left" w:pos="0"/>
              </w:tabs>
              <w:jc w:val="both"/>
              <w:rPr>
                <w:b/>
                <w:bCs/>
                <w:sz w:val="18"/>
                <w:szCs w:val="18"/>
              </w:rPr>
            </w:pPr>
          </w:p>
        </w:tc>
        <w:tc>
          <w:tcPr>
            <w:tcW w:w="2410" w:type="dxa"/>
            <w:tcBorders>
              <w:left w:val="single" w:sz="4" w:space="0" w:color="auto"/>
            </w:tcBorders>
            <w:vAlign w:val="center"/>
          </w:tcPr>
          <w:p w:rsidR="00314B9D" w:rsidRPr="003D2D97" w:rsidRDefault="00314B9D" w:rsidP="00314B9D">
            <w:pPr>
              <w:pStyle w:val="ListParagraph"/>
              <w:numPr>
                <w:ilvl w:val="0"/>
                <w:numId w:val="6"/>
              </w:numPr>
              <w:spacing w:after="0" w:line="240" w:lineRule="auto"/>
              <w:ind w:left="117" w:hanging="219"/>
              <w:contextualSpacing w:val="0"/>
              <w:rPr>
                <w:sz w:val="18"/>
                <w:szCs w:val="18"/>
              </w:rPr>
            </w:pPr>
            <w:r w:rsidRPr="003D2D97">
              <w:rPr>
                <w:sz w:val="18"/>
                <w:szCs w:val="18"/>
              </w:rPr>
              <w:t>elektroniskās reģistrēšanas sistēmas</w:t>
            </w:r>
          </w:p>
        </w:tc>
        <w:tc>
          <w:tcPr>
            <w:tcW w:w="1276" w:type="dxa"/>
            <w:vAlign w:val="center"/>
          </w:tcPr>
          <w:p w:rsidR="00314B9D" w:rsidRPr="003D2D97" w:rsidRDefault="00314B9D" w:rsidP="00982D9F">
            <w:pPr>
              <w:tabs>
                <w:tab w:val="left" w:pos="0"/>
              </w:tabs>
              <w:jc w:val="center"/>
              <w:rPr>
                <w:sz w:val="18"/>
                <w:szCs w:val="18"/>
              </w:rPr>
            </w:pPr>
            <w:r w:rsidRPr="003D2D97">
              <w:rPr>
                <w:sz w:val="18"/>
                <w:szCs w:val="18"/>
              </w:rPr>
              <w:t>X</w:t>
            </w:r>
          </w:p>
        </w:tc>
        <w:tc>
          <w:tcPr>
            <w:tcW w:w="1275" w:type="dxa"/>
            <w:vAlign w:val="center"/>
          </w:tcPr>
          <w:p w:rsidR="00314B9D" w:rsidRPr="003D2D97" w:rsidRDefault="00314B9D" w:rsidP="00982D9F">
            <w:pPr>
              <w:tabs>
                <w:tab w:val="left" w:pos="0"/>
              </w:tabs>
              <w:jc w:val="center"/>
              <w:rPr>
                <w:sz w:val="18"/>
                <w:szCs w:val="18"/>
              </w:rPr>
            </w:pPr>
            <w:r w:rsidRPr="003D2D97">
              <w:rPr>
                <w:sz w:val="18"/>
                <w:szCs w:val="18"/>
              </w:rPr>
              <w:t>X</w:t>
            </w:r>
          </w:p>
        </w:tc>
        <w:tc>
          <w:tcPr>
            <w:tcW w:w="1418" w:type="dxa"/>
            <w:gridSpan w:val="2"/>
            <w:vAlign w:val="center"/>
          </w:tcPr>
          <w:p w:rsidR="00314B9D" w:rsidRPr="003D2D97" w:rsidRDefault="00314B9D" w:rsidP="00982D9F">
            <w:pPr>
              <w:tabs>
                <w:tab w:val="left" w:pos="0"/>
              </w:tabs>
              <w:jc w:val="center"/>
              <w:rPr>
                <w:sz w:val="18"/>
                <w:szCs w:val="18"/>
              </w:rPr>
            </w:pPr>
            <w:r w:rsidRPr="003D2D97">
              <w:rPr>
                <w:sz w:val="18"/>
                <w:szCs w:val="18"/>
              </w:rPr>
              <w:t>X</w:t>
            </w:r>
          </w:p>
        </w:tc>
      </w:tr>
    </w:tbl>
    <w:p w:rsidR="007E7B28" w:rsidRPr="00060DE8" w:rsidRDefault="007E7B28" w:rsidP="00314B9D">
      <w:pPr>
        <w:pStyle w:val="ListParagraph"/>
        <w:ind w:left="0"/>
        <w:jc w:val="both"/>
        <w:rPr>
          <w:sz w:val="16"/>
          <w:szCs w:val="16"/>
        </w:rPr>
      </w:pPr>
    </w:p>
    <w:p w:rsidR="00D2658B" w:rsidRDefault="00857A93" w:rsidP="00507E52">
      <w:pPr>
        <w:pStyle w:val="ListParagraph"/>
        <w:spacing w:after="120" w:line="240" w:lineRule="auto"/>
        <w:ind w:left="0" w:firstLine="567"/>
        <w:contextualSpacing w:val="0"/>
        <w:jc w:val="both"/>
        <w:rPr>
          <w:noProof/>
        </w:rPr>
      </w:pPr>
      <w:r>
        <w:rPr>
          <w:noProof/>
          <w:u w:val="single"/>
        </w:rPr>
        <w:br w:type="page"/>
      </w:r>
      <w:r w:rsidR="00314B9D" w:rsidRPr="00D53B35">
        <w:rPr>
          <w:noProof/>
          <w:u w:val="single"/>
        </w:rPr>
        <w:lastRenderedPageBreak/>
        <w:t>Ir konstatētas būtiskas vispārējas problēmas</w:t>
      </w:r>
      <w:r w:rsidR="00314B9D" w:rsidRPr="00060DE8">
        <w:rPr>
          <w:noProof/>
        </w:rPr>
        <w:t>, kas attiecināmas uz vis</w:t>
      </w:r>
      <w:r w:rsidR="006C2614">
        <w:rPr>
          <w:noProof/>
        </w:rPr>
        <w:t>ā</w:t>
      </w:r>
      <w:r w:rsidR="00314B9D" w:rsidRPr="00060DE8">
        <w:rPr>
          <w:noProof/>
        </w:rPr>
        <w:t xml:space="preserve">m Latvijas un Krievijas </w:t>
      </w:r>
      <w:r w:rsidR="006C2614">
        <w:rPr>
          <w:noProof/>
        </w:rPr>
        <w:t>robežšķērsošanas vietām</w:t>
      </w:r>
      <w:r w:rsidR="00314B9D" w:rsidRPr="00060DE8">
        <w:rPr>
          <w:noProof/>
        </w:rPr>
        <w:t xml:space="preserve">, </w:t>
      </w:r>
      <w:r w:rsidR="00C61722">
        <w:rPr>
          <w:noProof/>
        </w:rPr>
        <w:t>kas</w:t>
      </w:r>
      <w:r w:rsidR="00C61722" w:rsidRPr="00060DE8">
        <w:rPr>
          <w:noProof/>
        </w:rPr>
        <w:t xml:space="preserve"> </w:t>
      </w:r>
      <w:r w:rsidR="00314B9D" w:rsidRPr="00060DE8">
        <w:rPr>
          <w:noProof/>
        </w:rPr>
        <w:t>šobrīd apkalpo krav</w:t>
      </w:r>
      <w:r w:rsidR="00665610">
        <w:rPr>
          <w:noProof/>
        </w:rPr>
        <w:t>as</w:t>
      </w:r>
      <w:r w:rsidR="00314B9D" w:rsidRPr="00060DE8">
        <w:rPr>
          <w:noProof/>
        </w:rPr>
        <w:t xml:space="preserve"> transportlīdzekļus (t.i., </w:t>
      </w:r>
      <w:r w:rsidR="003B03C3">
        <w:rPr>
          <w:noProof/>
        </w:rPr>
        <w:t>“</w:t>
      </w:r>
      <w:r w:rsidR="00314B9D" w:rsidRPr="00060DE8">
        <w:rPr>
          <w:noProof/>
        </w:rPr>
        <w:t>Terehova</w:t>
      </w:r>
      <w:r w:rsidR="0040363A">
        <w:rPr>
          <w:noProof/>
        </w:rPr>
        <w:t>”</w:t>
      </w:r>
      <w:r w:rsidR="00314B9D" w:rsidRPr="00060DE8">
        <w:rPr>
          <w:noProof/>
        </w:rPr>
        <w:t xml:space="preserve">, </w:t>
      </w:r>
      <w:r w:rsidR="003B03C3">
        <w:rPr>
          <w:noProof/>
        </w:rPr>
        <w:t>“</w:t>
      </w:r>
      <w:r w:rsidR="00314B9D" w:rsidRPr="00060DE8">
        <w:rPr>
          <w:noProof/>
        </w:rPr>
        <w:t>Grebņeva</w:t>
      </w:r>
      <w:r w:rsidR="0040363A">
        <w:rPr>
          <w:noProof/>
        </w:rPr>
        <w:t>”</w:t>
      </w:r>
      <w:r w:rsidR="00314B9D" w:rsidRPr="00060DE8">
        <w:rPr>
          <w:noProof/>
        </w:rPr>
        <w:t xml:space="preserve"> un </w:t>
      </w:r>
      <w:r w:rsidR="003B03C3">
        <w:rPr>
          <w:noProof/>
        </w:rPr>
        <w:t>“</w:t>
      </w:r>
      <w:r w:rsidR="00314B9D" w:rsidRPr="00060DE8">
        <w:rPr>
          <w:noProof/>
        </w:rPr>
        <w:t>Vientuļ</w:t>
      </w:r>
      <w:r w:rsidR="0040363A">
        <w:rPr>
          <w:noProof/>
        </w:rPr>
        <w:t>i”</w:t>
      </w:r>
      <w:r w:rsidR="00314B9D" w:rsidRPr="00060DE8">
        <w:rPr>
          <w:noProof/>
        </w:rPr>
        <w:t xml:space="preserve"> (šobrīd tikai autotransportam ar kravnesību līdz 3,5 t)) un ietekmē turpmākās attīstības iespējas, t.i.:</w:t>
      </w:r>
    </w:p>
    <w:p w:rsidR="00D2658B" w:rsidRDefault="00314B9D" w:rsidP="00507E52">
      <w:pPr>
        <w:pStyle w:val="ListParagraph"/>
        <w:numPr>
          <w:ilvl w:val="0"/>
          <w:numId w:val="18"/>
        </w:numPr>
        <w:tabs>
          <w:tab w:val="left" w:pos="993"/>
          <w:tab w:val="left" w:pos="1418"/>
        </w:tabs>
        <w:spacing w:after="120" w:line="240" w:lineRule="auto"/>
        <w:ind w:left="993" w:hanging="426"/>
        <w:contextualSpacing w:val="0"/>
        <w:jc w:val="both"/>
        <w:rPr>
          <w:noProof/>
        </w:rPr>
      </w:pPr>
      <w:r w:rsidRPr="00060DE8">
        <w:rPr>
          <w:noProof/>
          <w:u w:val="single"/>
        </w:rPr>
        <w:t xml:space="preserve">Krievijas </w:t>
      </w:r>
      <w:r w:rsidR="0093217E">
        <w:rPr>
          <w:noProof/>
          <w:u w:val="single"/>
        </w:rPr>
        <w:t xml:space="preserve">Federācijas </w:t>
      </w:r>
      <w:r w:rsidR="006C2614">
        <w:rPr>
          <w:noProof/>
          <w:u w:val="single"/>
        </w:rPr>
        <w:t>robežšķērsošanas vietu</w:t>
      </w:r>
      <w:r w:rsidRPr="00060DE8">
        <w:rPr>
          <w:noProof/>
          <w:u w:val="single"/>
        </w:rPr>
        <w:t xml:space="preserve"> attīstības plāna neesība</w:t>
      </w:r>
      <w:r w:rsidRPr="00060DE8">
        <w:rPr>
          <w:noProof/>
        </w:rPr>
        <w:t>, kurā definēta:</w:t>
      </w:r>
    </w:p>
    <w:p w:rsidR="00D2658B" w:rsidRDefault="00314B9D" w:rsidP="00507E52">
      <w:pPr>
        <w:pStyle w:val="ListParagraph"/>
        <w:numPr>
          <w:ilvl w:val="0"/>
          <w:numId w:val="20"/>
        </w:numPr>
        <w:tabs>
          <w:tab w:val="left" w:pos="284"/>
          <w:tab w:val="left" w:pos="1276"/>
        </w:tabs>
        <w:spacing w:after="120" w:line="240" w:lineRule="auto"/>
        <w:ind w:left="1276" w:hanging="283"/>
        <w:contextualSpacing w:val="0"/>
        <w:jc w:val="both"/>
        <w:rPr>
          <w:noProof/>
        </w:rPr>
      </w:pPr>
      <w:r w:rsidRPr="00060DE8">
        <w:rPr>
          <w:noProof/>
        </w:rPr>
        <w:t>Krievijas</w:t>
      </w:r>
      <w:r w:rsidR="0093217E">
        <w:rPr>
          <w:noProof/>
        </w:rPr>
        <w:t xml:space="preserve"> Federācijas</w:t>
      </w:r>
      <w:r w:rsidRPr="00060DE8">
        <w:rPr>
          <w:noProof/>
        </w:rPr>
        <w:t xml:space="preserve"> </w:t>
      </w:r>
      <w:r w:rsidR="006C2614">
        <w:rPr>
          <w:noProof/>
        </w:rPr>
        <w:t>robežšķērsošanas vietu</w:t>
      </w:r>
      <w:r w:rsidRPr="00060DE8">
        <w:rPr>
          <w:noProof/>
        </w:rPr>
        <w:t xml:space="preserve"> attīstības vīzija, t.i., modernizēt esoš</w:t>
      </w:r>
      <w:r w:rsidR="006C2614">
        <w:rPr>
          <w:noProof/>
        </w:rPr>
        <w:t>ā</w:t>
      </w:r>
      <w:r w:rsidR="00665610">
        <w:rPr>
          <w:noProof/>
        </w:rPr>
        <w:t>s</w:t>
      </w:r>
      <w:r w:rsidRPr="00060DE8">
        <w:rPr>
          <w:noProof/>
        </w:rPr>
        <w:t xml:space="preserve"> </w:t>
      </w:r>
      <w:r w:rsidR="006C2614">
        <w:rPr>
          <w:noProof/>
        </w:rPr>
        <w:t xml:space="preserve">robežšķērsošanas vietas </w:t>
      </w:r>
      <w:r w:rsidRPr="00060DE8">
        <w:rPr>
          <w:noProof/>
        </w:rPr>
        <w:t xml:space="preserve"> un ar to saistīto infrastruktūru un/vai izveido</w:t>
      </w:r>
      <w:r w:rsidR="00665610">
        <w:rPr>
          <w:noProof/>
        </w:rPr>
        <w:t>t</w:t>
      </w:r>
      <w:r w:rsidRPr="00060DE8">
        <w:rPr>
          <w:noProof/>
        </w:rPr>
        <w:t xml:space="preserve"> sat</w:t>
      </w:r>
      <w:r>
        <w:rPr>
          <w:noProof/>
        </w:rPr>
        <w:t>e</w:t>
      </w:r>
      <w:r w:rsidRPr="00060DE8">
        <w:rPr>
          <w:noProof/>
        </w:rPr>
        <w:t xml:space="preserve">lītpunktus uz esošo </w:t>
      </w:r>
      <w:r w:rsidR="006C2614">
        <w:rPr>
          <w:noProof/>
        </w:rPr>
        <w:t>robežškērsošanas vietu</w:t>
      </w:r>
      <w:r w:rsidRPr="00060DE8">
        <w:rPr>
          <w:noProof/>
        </w:rPr>
        <w:t xml:space="preserve"> bāzes, kas netiek šobrīd izmantot</w:t>
      </w:r>
      <w:r w:rsidR="000C5BCD">
        <w:rPr>
          <w:noProof/>
        </w:rPr>
        <w:t>as</w:t>
      </w:r>
      <w:r w:rsidRPr="00060DE8">
        <w:rPr>
          <w:noProof/>
        </w:rPr>
        <w:t xml:space="preserve"> kravas transportlīdzekļu kustībai, tādējādi nodrošinot vienlīdzīgu transportlīdzekļu plūsmas sadali starp vis</w:t>
      </w:r>
      <w:r w:rsidR="006C2614">
        <w:rPr>
          <w:noProof/>
        </w:rPr>
        <w:t>ā</w:t>
      </w:r>
      <w:r w:rsidRPr="00060DE8">
        <w:rPr>
          <w:noProof/>
        </w:rPr>
        <w:t xml:space="preserve">m </w:t>
      </w:r>
      <w:r w:rsidR="006C2614">
        <w:rPr>
          <w:noProof/>
        </w:rPr>
        <w:t>robežšķērsošanas vietām</w:t>
      </w:r>
      <w:r>
        <w:rPr>
          <w:noProof/>
        </w:rPr>
        <w:t>;</w:t>
      </w:r>
    </w:p>
    <w:p w:rsidR="00D2658B" w:rsidRDefault="00314B9D" w:rsidP="00507E52">
      <w:pPr>
        <w:pStyle w:val="ListParagraph"/>
        <w:numPr>
          <w:ilvl w:val="0"/>
          <w:numId w:val="20"/>
        </w:numPr>
        <w:tabs>
          <w:tab w:val="left" w:pos="284"/>
          <w:tab w:val="left" w:pos="1276"/>
        </w:tabs>
        <w:spacing w:after="120" w:line="240" w:lineRule="auto"/>
        <w:ind w:left="1276" w:hanging="283"/>
        <w:contextualSpacing w:val="0"/>
        <w:jc w:val="both"/>
        <w:rPr>
          <w:noProof/>
        </w:rPr>
      </w:pPr>
      <w:r w:rsidRPr="00060DE8">
        <w:rPr>
          <w:noProof/>
        </w:rPr>
        <w:t xml:space="preserve">transportlīdzekļu diennakts plūsmas (apgrozījuma) sasniedzamais mērķis (skaitliskā </w:t>
      </w:r>
      <w:r w:rsidR="000C5BCD">
        <w:rPr>
          <w:noProof/>
        </w:rPr>
        <w:t>veidā</w:t>
      </w:r>
      <w:r w:rsidRPr="00060DE8">
        <w:rPr>
          <w:noProof/>
        </w:rPr>
        <w:t xml:space="preserve">) un noteiktas detalizētas aktivitātes ar laika grafikiem to sasniegšanai, t.sk. par </w:t>
      </w:r>
      <w:r w:rsidR="006C2614">
        <w:rPr>
          <w:noProof/>
        </w:rPr>
        <w:t>robežšķērsošanas vietu</w:t>
      </w:r>
      <w:r w:rsidRPr="00060DE8">
        <w:rPr>
          <w:noProof/>
        </w:rPr>
        <w:t xml:space="preserve"> modernizēšanu, dienestos iesaistīto personu skaitu palielināšanu, kontrolēs izmantoto aprīkojum</w:t>
      </w:r>
      <w:r w:rsidR="000C5BCD">
        <w:rPr>
          <w:noProof/>
        </w:rPr>
        <w:t>u</w:t>
      </w:r>
      <w:r w:rsidRPr="00060DE8">
        <w:rPr>
          <w:noProof/>
        </w:rPr>
        <w:t>, veicamo pārbaužu skaitu, procedūru un sistēmu uzlabošanu, k</w:t>
      </w:r>
      <w:r>
        <w:rPr>
          <w:noProof/>
        </w:rPr>
        <w:t>ā</w:t>
      </w:r>
      <w:r w:rsidRPr="00060DE8">
        <w:rPr>
          <w:noProof/>
        </w:rPr>
        <w:t xml:space="preserve"> arī </w:t>
      </w:r>
      <w:r w:rsidR="006C2614">
        <w:rPr>
          <w:noProof/>
        </w:rPr>
        <w:t>robežšķērsošanas vietu</w:t>
      </w:r>
      <w:r w:rsidRPr="00060DE8">
        <w:rPr>
          <w:noProof/>
        </w:rPr>
        <w:t xml:space="preserve"> pievedceļu infrastruktūras attīstību.</w:t>
      </w:r>
    </w:p>
    <w:p w:rsidR="00D2658B" w:rsidRDefault="00314B9D" w:rsidP="00507E52">
      <w:pPr>
        <w:pStyle w:val="ListParagraph"/>
        <w:tabs>
          <w:tab w:val="left" w:pos="709"/>
          <w:tab w:val="left" w:pos="993"/>
        </w:tabs>
        <w:spacing w:after="120" w:line="240" w:lineRule="auto"/>
        <w:ind w:left="993"/>
        <w:contextualSpacing w:val="0"/>
        <w:jc w:val="both"/>
        <w:rPr>
          <w:noProof/>
        </w:rPr>
      </w:pPr>
      <w:r w:rsidRPr="00060DE8">
        <w:rPr>
          <w:noProof/>
        </w:rPr>
        <w:t xml:space="preserve">Būtiskākais apstāklis, kāpēc ir nepieciešams pastiprināti vērst uzmanību uz šādu Krievijas </w:t>
      </w:r>
      <w:r w:rsidR="006C2614">
        <w:rPr>
          <w:noProof/>
        </w:rPr>
        <w:t>robežšķērsošanas vietu</w:t>
      </w:r>
      <w:r w:rsidRPr="00060DE8">
        <w:rPr>
          <w:noProof/>
        </w:rPr>
        <w:t xml:space="preserve"> attīstības plāna neesības problēmu, ir saistīts ar to, ka:</w:t>
      </w:r>
    </w:p>
    <w:p w:rsidR="00D2658B" w:rsidRDefault="0093217E" w:rsidP="00507E52">
      <w:pPr>
        <w:pStyle w:val="ListParagraph"/>
        <w:numPr>
          <w:ilvl w:val="0"/>
          <w:numId w:val="4"/>
        </w:numPr>
        <w:tabs>
          <w:tab w:val="left" w:pos="284"/>
          <w:tab w:val="left" w:pos="709"/>
          <w:tab w:val="left" w:pos="1276"/>
        </w:tabs>
        <w:spacing w:after="120" w:line="240" w:lineRule="auto"/>
        <w:ind w:left="1276" w:hanging="283"/>
        <w:contextualSpacing w:val="0"/>
        <w:jc w:val="both"/>
        <w:rPr>
          <w:noProof/>
        </w:rPr>
      </w:pPr>
      <w:r>
        <w:rPr>
          <w:noProof/>
          <w:u w:val="single"/>
        </w:rPr>
        <w:t xml:space="preserve">jebkādas Latvijas vai Krievijas </w:t>
      </w:r>
      <w:r w:rsidR="00314B9D" w:rsidRPr="001D7A4D">
        <w:rPr>
          <w:noProof/>
          <w:u w:val="single"/>
        </w:rPr>
        <w:t xml:space="preserve">esošo </w:t>
      </w:r>
      <w:r w:rsidR="006C2614">
        <w:rPr>
          <w:noProof/>
          <w:u w:val="single"/>
        </w:rPr>
        <w:t>robežšķērsošanas vietu</w:t>
      </w:r>
      <w:r w:rsidR="00314B9D" w:rsidRPr="001D7A4D">
        <w:rPr>
          <w:noProof/>
          <w:u w:val="single"/>
        </w:rPr>
        <w:t xml:space="preserve"> attīstības aktivitātes</w:t>
      </w:r>
      <w:r w:rsidR="00314B9D" w:rsidRPr="00060DE8">
        <w:rPr>
          <w:noProof/>
        </w:rPr>
        <w:t xml:space="preserve">, kas sekmētu esošo </w:t>
      </w:r>
      <w:r w:rsidR="006C2614">
        <w:rPr>
          <w:noProof/>
        </w:rPr>
        <w:t>robežšķērsošanas vietu</w:t>
      </w:r>
      <w:r w:rsidR="00314B9D" w:rsidRPr="00060DE8">
        <w:rPr>
          <w:noProof/>
        </w:rPr>
        <w:t xml:space="preserve"> transportlīdzekļu plūsmas palielinājumu (t</w:t>
      </w:r>
      <w:r>
        <w:rPr>
          <w:noProof/>
        </w:rPr>
        <w:t xml:space="preserve">ā ietvaros sekmējot no Latvijas </w:t>
      </w:r>
      <w:r w:rsidR="00314B9D" w:rsidRPr="00060DE8">
        <w:rPr>
          <w:noProof/>
        </w:rPr>
        <w:t xml:space="preserve">izbraucošo transportlīdzekļu rindu un pirms Latvijas </w:t>
      </w:r>
      <w:r>
        <w:rPr>
          <w:noProof/>
        </w:rPr>
        <w:t xml:space="preserve"> </w:t>
      </w:r>
      <w:r w:rsidR="0040363A">
        <w:rPr>
          <w:noProof/>
        </w:rPr>
        <w:t>robežšķērsošanas vietām</w:t>
      </w:r>
      <w:r w:rsidR="00314B9D" w:rsidRPr="00060DE8">
        <w:rPr>
          <w:noProof/>
        </w:rPr>
        <w:t xml:space="preserve"> transportlīdzekļu gaidīšanas laiku samazināšanos), </w:t>
      </w:r>
      <w:r w:rsidR="00314B9D" w:rsidRPr="001D7A4D">
        <w:rPr>
          <w:noProof/>
          <w:u w:val="single"/>
        </w:rPr>
        <w:t>ir veicamas simetriski un vienlaikus gan Latvijas, gan Krievijas</w:t>
      </w:r>
      <w:r>
        <w:rPr>
          <w:noProof/>
          <w:u w:val="single"/>
        </w:rPr>
        <w:t xml:space="preserve"> </w:t>
      </w:r>
      <w:r w:rsidR="00314B9D" w:rsidRPr="001D7A4D">
        <w:rPr>
          <w:noProof/>
          <w:u w:val="single"/>
        </w:rPr>
        <w:t xml:space="preserve"> pusē, lai novērstu abām pusēm</w:t>
      </w:r>
      <w:r w:rsidR="00914366" w:rsidRPr="00914366">
        <w:rPr>
          <w:noProof/>
          <w:u w:val="single"/>
        </w:rPr>
        <w:t xml:space="preserve"> </w:t>
      </w:r>
      <w:r w:rsidR="00314B9D" w:rsidRPr="001D7A4D">
        <w:rPr>
          <w:noProof/>
          <w:u w:val="single"/>
        </w:rPr>
        <w:t>iespējamu neefektīvu kapitālieguldījumu veikšanas risku</w:t>
      </w:r>
      <w:r w:rsidR="00314B9D" w:rsidRPr="00060DE8">
        <w:rPr>
          <w:noProof/>
        </w:rPr>
        <w:t xml:space="preserve">. Tāpēc, lai ieguldāmie finanšu resursi sekmētu kopējo </w:t>
      </w:r>
      <w:r w:rsidR="0040363A">
        <w:rPr>
          <w:noProof/>
        </w:rPr>
        <w:t>robežšķērsošanas vietu</w:t>
      </w:r>
      <w:r w:rsidR="00314B9D" w:rsidRPr="00060DE8">
        <w:rPr>
          <w:noProof/>
        </w:rPr>
        <w:t xml:space="preserve"> rindu problēmu mazināšanu, tie ir veicami mērķtiecīgi tikai pusēm savstarpēji saskaņotās aktivitā</w:t>
      </w:r>
      <w:r w:rsidR="00314B9D">
        <w:rPr>
          <w:noProof/>
        </w:rPr>
        <w:t>tēs</w:t>
      </w:r>
      <w:r w:rsidR="005D6FBD">
        <w:rPr>
          <w:noProof/>
        </w:rPr>
        <w:t>;</w:t>
      </w:r>
    </w:p>
    <w:p w:rsidR="00D42B35" w:rsidRDefault="006A74A1" w:rsidP="00507E52">
      <w:pPr>
        <w:pStyle w:val="ListParagraph"/>
        <w:numPr>
          <w:ilvl w:val="0"/>
          <w:numId w:val="4"/>
        </w:numPr>
        <w:tabs>
          <w:tab w:val="left" w:pos="284"/>
          <w:tab w:val="left" w:pos="709"/>
          <w:tab w:val="left" w:pos="1276"/>
        </w:tabs>
        <w:spacing w:after="120" w:line="240" w:lineRule="auto"/>
        <w:ind w:left="1276" w:hanging="283"/>
        <w:contextualSpacing w:val="0"/>
        <w:jc w:val="both"/>
        <w:rPr>
          <w:noProof/>
        </w:rPr>
      </w:pPr>
      <w:r>
        <w:rPr>
          <w:noProof/>
        </w:rPr>
        <w:t>š</w:t>
      </w:r>
      <w:r w:rsidR="00314B9D" w:rsidRPr="00060DE8">
        <w:rPr>
          <w:noProof/>
        </w:rPr>
        <w:t>obrīd šī</w:t>
      </w:r>
      <w:r>
        <w:rPr>
          <w:noProof/>
        </w:rPr>
        <w:t xml:space="preserve"> informatīvā ziņojuma</w:t>
      </w:r>
      <w:r w:rsidR="00314B9D" w:rsidRPr="00060DE8">
        <w:rPr>
          <w:noProof/>
        </w:rPr>
        <w:t xml:space="preserve"> ietvaros nevar sniegt detalizētus priekšlikumus turpmākai rīcībai Latvijas </w:t>
      </w:r>
      <w:r w:rsidR="0040363A">
        <w:rPr>
          <w:noProof/>
        </w:rPr>
        <w:t>robežšķērsošanas vietu</w:t>
      </w:r>
      <w:r w:rsidR="00314B9D" w:rsidRPr="00060DE8">
        <w:rPr>
          <w:noProof/>
        </w:rPr>
        <w:t xml:space="preserve"> ri</w:t>
      </w:r>
      <w:r w:rsidR="00314B9D">
        <w:rPr>
          <w:noProof/>
        </w:rPr>
        <w:t>n</w:t>
      </w:r>
      <w:r w:rsidR="00314B9D" w:rsidRPr="00060DE8">
        <w:rPr>
          <w:noProof/>
        </w:rPr>
        <w:t xml:space="preserve">du problēmu mazināšanai, t.sk. </w:t>
      </w:r>
      <w:r w:rsidR="0040363A" w:rsidRPr="00507E52">
        <w:rPr>
          <w:b/>
          <w:noProof/>
        </w:rPr>
        <w:t>ro</w:t>
      </w:r>
      <w:r w:rsidR="0040363A" w:rsidRPr="00507E52">
        <w:rPr>
          <w:b/>
          <w:bCs/>
          <w:noProof/>
        </w:rPr>
        <w:t xml:space="preserve">bežšķērsošanas vietas </w:t>
      </w:r>
      <w:r w:rsidR="00826E41" w:rsidRPr="00507E52">
        <w:rPr>
          <w:b/>
          <w:bCs/>
          <w:noProof/>
        </w:rPr>
        <w:t>“</w:t>
      </w:r>
      <w:r w:rsidR="00314B9D" w:rsidRPr="00507E52">
        <w:rPr>
          <w:b/>
          <w:bCs/>
          <w:noProof/>
        </w:rPr>
        <w:t>Terehova</w:t>
      </w:r>
      <w:r w:rsidR="0040363A" w:rsidRPr="00507E52">
        <w:rPr>
          <w:b/>
          <w:bCs/>
          <w:noProof/>
        </w:rPr>
        <w:t>”</w:t>
      </w:r>
      <w:r w:rsidR="00314B9D" w:rsidRPr="00507E52">
        <w:rPr>
          <w:b/>
          <w:bCs/>
          <w:noProof/>
        </w:rPr>
        <w:t xml:space="preserve"> II kārtas, </w:t>
      </w:r>
      <w:r w:rsidR="0040363A" w:rsidRPr="00507E52">
        <w:rPr>
          <w:b/>
          <w:bCs/>
          <w:noProof/>
        </w:rPr>
        <w:t xml:space="preserve">robežšķērsošanas vietas </w:t>
      </w:r>
      <w:r w:rsidR="00826E41" w:rsidRPr="00507E52">
        <w:rPr>
          <w:b/>
          <w:bCs/>
          <w:noProof/>
        </w:rPr>
        <w:t>“</w:t>
      </w:r>
      <w:r w:rsidR="00314B9D" w:rsidRPr="00507E52">
        <w:rPr>
          <w:b/>
          <w:bCs/>
          <w:noProof/>
        </w:rPr>
        <w:t>Grebņeva</w:t>
      </w:r>
      <w:r w:rsidR="0040363A" w:rsidRPr="00507E52">
        <w:rPr>
          <w:b/>
          <w:bCs/>
          <w:noProof/>
        </w:rPr>
        <w:t>”</w:t>
      </w:r>
      <w:r w:rsidR="00826E41" w:rsidRPr="00507E52">
        <w:rPr>
          <w:b/>
          <w:bCs/>
          <w:noProof/>
        </w:rPr>
        <w:t xml:space="preserve"> </w:t>
      </w:r>
      <w:r w:rsidR="00314B9D" w:rsidRPr="00507E52">
        <w:rPr>
          <w:b/>
          <w:bCs/>
          <w:noProof/>
        </w:rPr>
        <w:t xml:space="preserve">II kārtas un </w:t>
      </w:r>
      <w:r w:rsidR="0040363A" w:rsidRPr="00507E52">
        <w:rPr>
          <w:b/>
          <w:bCs/>
          <w:noProof/>
        </w:rPr>
        <w:t xml:space="preserve">robežšķērsošanas vietas </w:t>
      </w:r>
      <w:r w:rsidR="00826E41" w:rsidRPr="00507E52">
        <w:rPr>
          <w:b/>
          <w:bCs/>
          <w:noProof/>
        </w:rPr>
        <w:t>“</w:t>
      </w:r>
      <w:r w:rsidR="00314B9D" w:rsidRPr="00507E52">
        <w:rPr>
          <w:b/>
          <w:bCs/>
          <w:noProof/>
        </w:rPr>
        <w:t>Vientuļ</w:t>
      </w:r>
      <w:r w:rsidR="0040363A" w:rsidRPr="00507E52">
        <w:rPr>
          <w:b/>
          <w:bCs/>
          <w:noProof/>
        </w:rPr>
        <w:t>i”</w:t>
      </w:r>
      <w:r w:rsidR="00314B9D" w:rsidRPr="00507E52">
        <w:rPr>
          <w:b/>
          <w:bCs/>
          <w:noProof/>
        </w:rPr>
        <w:t xml:space="preserve"> III kārtas</w:t>
      </w:r>
      <w:r w:rsidR="00314B9D" w:rsidRPr="00060DE8">
        <w:rPr>
          <w:noProof/>
        </w:rPr>
        <w:t xml:space="preserve"> ietvaros definēt precīzas veicamās aktivitātes, laika grafikus un iespējamo optimālāko piesaistāmo finanšu resursu izvērtējumu vai to apjomu, jo Krievijas puses </w:t>
      </w:r>
      <w:r w:rsidR="0040363A">
        <w:rPr>
          <w:noProof/>
        </w:rPr>
        <w:t>robežšķērsošanas vietu</w:t>
      </w:r>
      <w:r w:rsidR="00314B9D" w:rsidRPr="00060DE8">
        <w:rPr>
          <w:noProof/>
        </w:rPr>
        <w:t xml:space="preserve"> attīstības redzējums var būtiski ietekmēt šobrīd Latvijas puses plānotās darbības tuvākajā nākotnē</w:t>
      </w:r>
      <w:r w:rsidR="005D6FBD">
        <w:rPr>
          <w:noProof/>
        </w:rPr>
        <w:t>;</w:t>
      </w:r>
    </w:p>
    <w:p w:rsidR="00D42B35" w:rsidRPr="00507E52" w:rsidRDefault="005D6FBD" w:rsidP="00507E52">
      <w:pPr>
        <w:pStyle w:val="ListParagraph"/>
        <w:numPr>
          <w:ilvl w:val="0"/>
          <w:numId w:val="18"/>
        </w:numPr>
        <w:tabs>
          <w:tab w:val="left" w:pos="993"/>
          <w:tab w:val="left" w:pos="1418"/>
        </w:tabs>
        <w:spacing w:after="120" w:line="240" w:lineRule="auto"/>
        <w:ind w:left="993" w:hanging="426"/>
        <w:contextualSpacing w:val="0"/>
        <w:jc w:val="both"/>
        <w:rPr>
          <w:noProof/>
        </w:rPr>
      </w:pPr>
      <w:r w:rsidRPr="00507E52">
        <w:rPr>
          <w:noProof/>
          <w:u w:val="single"/>
        </w:rPr>
        <w:t>v</w:t>
      </w:r>
      <w:r w:rsidR="00314B9D" w:rsidRPr="00507E52">
        <w:rPr>
          <w:noProof/>
          <w:u w:val="single"/>
        </w:rPr>
        <w:t>i</w:t>
      </w:r>
      <w:r w:rsidR="0093217E" w:rsidRPr="00507E52">
        <w:rPr>
          <w:noProof/>
          <w:u w:val="single"/>
        </w:rPr>
        <w:t xml:space="preserve">enotas Latvijas </w:t>
      </w:r>
      <w:r w:rsidR="00314B9D" w:rsidRPr="00507E52">
        <w:rPr>
          <w:noProof/>
          <w:u w:val="single"/>
        </w:rPr>
        <w:t>pozīcijas trūkums Latvijas</w:t>
      </w:r>
      <w:r w:rsidR="0093217E" w:rsidRPr="00507E52">
        <w:rPr>
          <w:noProof/>
          <w:u w:val="single"/>
        </w:rPr>
        <w:t xml:space="preserve"> un Krievijas </w:t>
      </w:r>
      <w:r w:rsidR="00314B9D" w:rsidRPr="00507E52">
        <w:rPr>
          <w:noProof/>
          <w:u w:val="single"/>
        </w:rPr>
        <w:t>robežas šķērsošanas jautājuma risināšanā</w:t>
      </w:r>
      <w:r w:rsidR="00314B9D" w:rsidRPr="00507E52">
        <w:rPr>
          <w:noProof/>
        </w:rPr>
        <w:t>. Latvijas</w:t>
      </w:r>
      <w:r w:rsidR="0093217E" w:rsidRPr="00507E52">
        <w:rPr>
          <w:noProof/>
        </w:rPr>
        <w:t xml:space="preserve"> un Krievijas </w:t>
      </w:r>
      <w:r w:rsidR="00314B9D" w:rsidRPr="00507E52">
        <w:rPr>
          <w:noProof/>
        </w:rPr>
        <w:t>robežas šķērsošanas jautājumu risināšanā līdz šim nav bijusi pietiek</w:t>
      </w:r>
      <w:r w:rsidR="0093217E" w:rsidRPr="00507E52">
        <w:rPr>
          <w:noProof/>
        </w:rPr>
        <w:t xml:space="preserve">ama koordinācija starp Latvijas </w:t>
      </w:r>
      <w:r w:rsidR="00314B9D" w:rsidRPr="00507E52">
        <w:rPr>
          <w:noProof/>
        </w:rPr>
        <w:t>atbildīgajām institūcijām, kas rezumējies ar nesaskaņotu un vispārinātu Latvijas pozīciju un darbībām</w:t>
      </w:r>
      <w:r w:rsidRPr="00507E52">
        <w:rPr>
          <w:noProof/>
        </w:rPr>
        <w:t>,</w:t>
      </w:r>
      <w:r w:rsidR="00314B9D" w:rsidRPr="00507E52">
        <w:rPr>
          <w:noProof/>
        </w:rPr>
        <w:t xml:space="preserve"> ne tikai risinot jautājumus valsts līmenī, bet arī sarunās ar Krievijas</w:t>
      </w:r>
      <w:r w:rsidR="000C5BCD" w:rsidRPr="00507E52">
        <w:rPr>
          <w:noProof/>
        </w:rPr>
        <w:t xml:space="preserve"> </w:t>
      </w:r>
      <w:r w:rsidR="00314B9D" w:rsidRPr="00507E52">
        <w:rPr>
          <w:noProof/>
        </w:rPr>
        <w:t>pusi. Tādēļ atbildīgajām institūcijām ir nepieciešams regulāri apmainīties ar informāciju un vienoties par Latvijas pozīciju, prioritātēm un vēlam</w:t>
      </w:r>
      <w:r w:rsidRPr="00507E52">
        <w:rPr>
          <w:noProof/>
        </w:rPr>
        <w:t>aj</w:t>
      </w:r>
      <w:r w:rsidR="00314B9D" w:rsidRPr="00507E52">
        <w:rPr>
          <w:noProof/>
        </w:rPr>
        <w:t xml:space="preserve">iem rezultātiem, lai varētu </w:t>
      </w:r>
      <w:r w:rsidR="000C5BCD" w:rsidRPr="00507E52">
        <w:rPr>
          <w:noProof/>
        </w:rPr>
        <w:t>īstenot</w:t>
      </w:r>
      <w:r w:rsidR="00314B9D" w:rsidRPr="00507E52">
        <w:rPr>
          <w:noProof/>
        </w:rPr>
        <w:t xml:space="preserve"> vienotu politiku valsts līmenī un paust saskaņotu viedokli Latvijas un Krievijas starpvalstu dialogā</w:t>
      </w:r>
      <w:r w:rsidRPr="00507E52">
        <w:rPr>
          <w:noProof/>
        </w:rPr>
        <w:t>;</w:t>
      </w:r>
    </w:p>
    <w:p w:rsidR="00D2658B" w:rsidRPr="00507E52" w:rsidRDefault="00AB5B66" w:rsidP="00507E52">
      <w:pPr>
        <w:pStyle w:val="ListParagraph"/>
        <w:numPr>
          <w:ilvl w:val="0"/>
          <w:numId w:val="18"/>
        </w:numPr>
        <w:tabs>
          <w:tab w:val="left" w:pos="993"/>
          <w:tab w:val="left" w:pos="1418"/>
        </w:tabs>
        <w:spacing w:after="120" w:line="240" w:lineRule="auto"/>
        <w:ind w:left="993" w:hanging="426"/>
        <w:contextualSpacing w:val="0"/>
        <w:jc w:val="both"/>
        <w:rPr>
          <w:noProof/>
        </w:rPr>
      </w:pPr>
      <w:r w:rsidRPr="00507E52">
        <w:rPr>
          <w:noProof/>
          <w:u w:val="single"/>
        </w:rPr>
        <w:t xml:space="preserve">lai tuvāko gadu laikā uzsāktu </w:t>
      </w:r>
      <w:r w:rsidR="0040363A" w:rsidRPr="00507E52">
        <w:rPr>
          <w:noProof/>
          <w:u w:val="single"/>
        </w:rPr>
        <w:t xml:space="preserve">robežšķērsošanas vietas </w:t>
      </w:r>
      <w:r w:rsidR="006534E4" w:rsidRPr="00507E52">
        <w:rPr>
          <w:noProof/>
          <w:u w:val="single"/>
        </w:rPr>
        <w:t>“</w:t>
      </w:r>
      <w:r w:rsidR="00DA2288" w:rsidRPr="00507E52">
        <w:rPr>
          <w:noProof/>
          <w:u w:val="single"/>
        </w:rPr>
        <w:t>Terehova</w:t>
      </w:r>
      <w:r w:rsidR="0040363A" w:rsidRPr="00507E52">
        <w:rPr>
          <w:noProof/>
          <w:u w:val="single"/>
        </w:rPr>
        <w:t>”</w:t>
      </w:r>
      <w:r w:rsidR="00DA2288" w:rsidRPr="00507E52">
        <w:rPr>
          <w:noProof/>
          <w:u w:val="single"/>
        </w:rPr>
        <w:t xml:space="preserve"> (I un II kārtas)</w:t>
      </w:r>
      <w:r w:rsidR="00DA2288" w:rsidRPr="00507E52">
        <w:rPr>
          <w:noProof/>
        </w:rPr>
        <w:t xml:space="preserve">, </w:t>
      </w:r>
      <w:r w:rsidR="0040363A" w:rsidRPr="00507E52">
        <w:rPr>
          <w:noProof/>
        </w:rPr>
        <w:t xml:space="preserve">robežšķērsošanas vietas </w:t>
      </w:r>
      <w:r w:rsidR="007A7466" w:rsidRPr="00507E52">
        <w:rPr>
          <w:noProof/>
        </w:rPr>
        <w:t>“</w:t>
      </w:r>
      <w:r w:rsidR="00DA2288" w:rsidRPr="00507E52">
        <w:rPr>
          <w:noProof/>
        </w:rPr>
        <w:t>Grebņeva</w:t>
      </w:r>
      <w:r w:rsidR="0040363A" w:rsidRPr="00507E52">
        <w:rPr>
          <w:noProof/>
        </w:rPr>
        <w:t>”</w:t>
      </w:r>
      <w:r w:rsidR="00DA2288" w:rsidRPr="00507E52">
        <w:rPr>
          <w:noProof/>
        </w:rPr>
        <w:t xml:space="preserve"> (II kārtas) un </w:t>
      </w:r>
      <w:r w:rsidR="0040363A" w:rsidRPr="00507E52">
        <w:rPr>
          <w:noProof/>
        </w:rPr>
        <w:t xml:space="preserve">robežšķērsošanas vietas </w:t>
      </w:r>
      <w:r w:rsidR="007A7466" w:rsidRPr="00507E52">
        <w:rPr>
          <w:noProof/>
        </w:rPr>
        <w:t>“</w:t>
      </w:r>
      <w:r w:rsidR="00DA2288" w:rsidRPr="00507E52">
        <w:rPr>
          <w:noProof/>
        </w:rPr>
        <w:t>Vientuļ</w:t>
      </w:r>
      <w:r w:rsidR="0040363A" w:rsidRPr="00507E52">
        <w:rPr>
          <w:noProof/>
        </w:rPr>
        <w:t>i”</w:t>
      </w:r>
      <w:r w:rsidR="00DA2288" w:rsidRPr="00507E52">
        <w:rPr>
          <w:noProof/>
        </w:rPr>
        <w:t xml:space="preserve"> (I, II un III kārtas) modernizācijas aktivitā</w:t>
      </w:r>
      <w:r w:rsidRPr="00507E52">
        <w:rPr>
          <w:noProof/>
        </w:rPr>
        <w:t>tes</w:t>
      </w:r>
      <w:r w:rsidR="00593292" w:rsidRPr="00507E52">
        <w:rPr>
          <w:noProof/>
        </w:rPr>
        <w:t xml:space="preserve">, </w:t>
      </w:r>
      <w:r w:rsidR="00DA2288" w:rsidRPr="00507E52">
        <w:rPr>
          <w:noProof/>
        </w:rPr>
        <w:t xml:space="preserve">tādējādi nodrošinot </w:t>
      </w:r>
      <w:r w:rsidR="0040363A" w:rsidRPr="00507E52">
        <w:rPr>
          <w:noProof/>
        </w:rPr>
        <w:t>robežšķērsošanas vietu</w:t>
      </w:r>
      <w:r w:rsidR="00DA2288" w:rsidRPr="00507E52">
        <w:rPr>
          <w:noProof/>
        </w:rPr>
        <w:t xml:space="preserve"> prioritāro mērķu sasniegšanu, t.i.:</w:t>
      </w:r>
    </w:p>
    <w:p w:rsidR="00D2658B" w:rsidRPr="009A0CDF" w:rsidRDefault="00E740D9" w:rsidP="00507E52">
      <w:pPr>
        <w:pStyle w:val="ListParagraph"/>
        <w:numPr>
          <w:ilvl w:val="0"/>
          <w:numId w:val="22"/>
        </w:numPr>
        <w:tabs>
          <w:tab w:val="left" w:pos="0"/>
          <w:tab w:val="left" w:pos="851"/>
        </w:tabs>
        <w:spacing w:after="120" w:line="240" w:lineRule="auto"/>
        <w:ind w:hanging="267"/>
        <w:contextualSpacing w:val="0"/>
        <w:jc w:val="both"/>
        <w:rPr>
          <w:noProof/>
          <w:color w:val="000000"/>
        </w:rPr>
      </w:pPr>
      <w:r>
        <w:rPr>
          <w:noProof/>
        </w:rPr>
        <w:lastRenderedPageBreak/>
        <w:t xml:space="preserve">importa jeb </w:t>
      </w:r>
      <w:r w:rsidRPr="009A0CDF">
        <w:rPr>
          <w:noProof/>
          <w:color w:val="000000"/>
        </w:rPr>
        <w:t>ieceļojošās plūsmas</w:t>
      </w:r>
      <w:r w:rsidR="00DA2288" w:rsidRPr="009A0CDF">
        <w:rPr>
          <w:noProof/>
          <w:color w:val="000000"/>
        </w:rPr>
        <w:t xml:space="preserve"> ietvaros – novērst nelegālo </w:t>
      </w:r>
      <w:r w:rsidRPr="009A0CDF">
        <w:rPr>
          <w:noProof/>
          <w:color w:val="000000"/>
        </w:rPr>
        <w:t xml:space="preserve">imigrāciju, narkotiku, ieroču, </w:t>
      </w:r>
      <w:r w:rsidR="00DA2288" w:rsidRPr="009A0CDF">
        <w:rPr>
          <w:noProof/>
          <w:color w:val="000000"/>
        </w:rPr>
        <w:t>radioaktīvo vielu</w:t>
      </w:r>
      <w:r w:rsidRPr="009A0CDF">
        <w:rPr>
          <w:noProof/>
          <w:color w:val="000000"/>
        </w:rPr>
        <w:t xml:space="preserve"> un nelegālo preču </w:t>
      </w:r>
      <w:r w:rsidR="00DA2288" w:rsidRPr="009A0CDF">
        <w:rPr>
          <w:noProof/>
          <w:color w:val="000000"/>
        </w:rPr>
        <w:t xml:space="preserve"> iekļūšanu, kā arī bīstamu aug</w:t>
      </w:r>
      <w:r w:rsidRPr="009A0CDF">
        <w:rPr>
          <w:noProof/>
          <w:color w:val="000000"/>
        </w:rPr>
        <w:t>u un dzīvnieku slimību invāziju</w:t>
      </w:r>
      <w:r w:rsidR="00DA2288" w:rsidRPr="009A0CDF">
        <w:rPr>
          <w:noProof/>
          <w:color w:val="000000"/>
        </w:rPr>
        <w:t xml:space="preserve"> Latvijas </w:t>
      </w:r>
      <w:r w:rsidR="003E7D39">
        <w:rPr>
          <w:noProof/>
          <w:color w:val="000000"/>
        </w:rPr>
        <w:t xml:space="preserve">Republikas </w:t>
      </w:r>
      <w:r w:rsidR="00DA2288" w:rsidRPr="009A0CDF">
        <w:rPr>
          <w:noProof/>
          <w:color w:val="000000"/>
        </w:rPr>
        <w:t>un Eiropas Savienības teritorijā, kā arī</w:t>
      </w:r>
      <w:r w:rsidRPr="009A0CDF">
        <w:rPr>
          <w:bCs/>
          <w:noProof/>
          <w:color w:val="000000"/>
        </w:rPr>
        <w:t xml:space="preserve"> nodrošināt iekšējo</w:t>
      </w:r>
      <w:r w:rsidR="00DA2288" w:rsidRPr="009A0CDF">
        <w:rPr>
          <w:bCs/>
          <w:noProof/>
          <w:color w:val="000000"/>
        </w:rPr>
        <w:t xml:space="preserve"> drošību,</w:t>
      </w:r>
      <w:r w:rsidRPr="009A0CDF">
        <w:rPr>
          <w:bCs/>
          <w:noProof/>
          <w:color w:val="000000"/>
        </w:rPr>
        <w:t xml:space="preserve"> apkarot pārrobežu noziedzību,</w:t>
      </w:r>
      <w:r w:rsidR="00DA2288" w:rsidRPr="009A0CDF">
        <w:rPr>
          <w:bCs/>
          <w:noProof/>
          <w:color w:val="000000"/>
        </w:rPr>
        <w:t xml:space="preserve"> aizsargāt ekonomisko robežu un veicināt starptautisko tirdzniecību;</w:t>
      </w:r>
    </w:p>
    <w:p w:rsidR="00D2658B" w:rsidRDefault="00DA2288" w:rsidP="00507E52">
      <w:pPr>
        <w:pStyle w:val="ListParagraph"/>
        <w:numPr>
          <w:ilvl w:val="0"/>
          <w:numId w:val="22"/>
        </w:numPr>
        <w:tabs>
          <w:tab w:val="left" w:pos="0"/>
          <w:tab w:val="left" w:pos="851"/>
        </w:tabs>
        <w:spacing w:after="120" w:line="240" w:lineRule="auto"/>
        <w:ind w:hanging="267"/>
        <w:contextualSpacing w:val="0"/>
        <w:jc w:val="both"/>
        <w:rPr>
          <w:noProof/>
        </w:rPr>
      </w:pPr>
      <w:r w:rsidRPr="009A0CDF">
        <w:rPr>
          <w:noProof/>
          <w:color w:val="000000"/>
        </w:rPr>
        <w:t>e</w:t>
      </w:r>
      <w:r w:rsidR="00DC51BB" w:rsidRPr="009A0CDF">
        <w:rPr>
          <w:noProof/>
          <w:color w:val="000000"/>
        </w:rPr>
        <w:t>ksporta jeb izceļojošās plūsmas</w:t>
      </w:r>
      <w:r w:rsidRPr="009A0CDF">
        <w:rPr>
          <w:noProof/>
          <w:color w:val="000000"/>
        </w:rPr>
        <w:t xml:space="preserve"> ietvaros – veicināt eksporta preču plūsmas palielinājumu Krievijas </w:t>
      </w:r>
      <w:r w:rsidR="003E7D39">
        <w:rPr>
          <w:noProof/>
          <w:color w:val="000000"/>
        </w:rPr>
        <w:t xml:space="preserve">Federācijas </w:t>
      </w:r>
      <w:r w:rsidRPr="009A0CDF">
        <w:rPr>
          <w:noProof/>
          <w:color w:val="000000"/>
        </w:rPr>
        <w:t>virzienā, tādējādi radot labvēlīgus nosacījumus</w:t>
      </w:r>
      <w:r w:rsidR="005D6FBD" w:rsidRPr="009A0CDF">
        <w:rPr>
          <w:noProof/>
          <w:color w:val="000000"/>
        </w:rPr>
        <w:t>, lai</w:t>
      </w:r>
      <w:r w:rsidRPr="009A0CDF">
        <w:rPr>
          <w:noProof/>
          <w:color w:val="000000"/>
        </w:rPr>
        <w:t xml:space="preserve"> Latvijas </w:t>
      </w:r>
      <w:r w:rsidR="003E7D39">
        <w:rPr>
          <w:noProof/>
          <w:color w:val="000000"/>
        </w:rPr>
        <w:t xml:space="preserve">Republikas </w:t>
      </w:r>
      <w:r w:rsidRPr="009A0CDF">
        <w:rPr>
          <w:noProof/>
          <w:color w:val="000000"/>
        </w:rPr>
        <w:t>teritorij</w:t>
      </w:r>
      <w:r w:rsidR="005D6FBD" w:rsidRPr="009A0CDF">
        <w:rPr>
          <w:noProof/>
          <w:color w:val="000000"/>
        </w:rPr>
        <w:t>u</w:t>
      </w:r>
      <w:r w:rsidRPr="00080861">
        <w:rPr>
          <w:noProof/>
        </w:rPr>
        <w:t xml:space="preserve"> (t.sk. ostu) izmanto</w:t>
      </w:r>
      <w:r w:rsidR="005D6FBD">
        <w:rPr>
          <w:noProof/>
        </w:rPr>
        <w:t>tu</w:t>
      </w:r>
      <w:r w:rsidRPr="00080861">
        <w:rPr>
          <w:noProof/>
        </w:rPr>
        <w:t xml:space="preserve"> kā pamata bāzi starptautiskā un nacionālā līmeņa tranzīta un loģistikas komercijas veikšanai</w:t>
      </w:r>
      <w:r w:rsidR="0031475B">
        <w:rPr>
          <w:noProof/>
        </w:rPr>
        <w:t>,</w:t>
      </w:r>
    </w:p>
    <w:p w:rsidR="00D2658B" w:rsidRDefault="00DA2288" w:rsidP="002F2667">
      <w:pPr>
        <w:tabs>
          <w:tab w:val="left" w:pos="0"/>
          <w:tab w:val="left" w:pos="900"/>
        </w:tabs>
        <w:spacing w:after="120"/>
        <w:ind w:firstLine="567"/>
        <w:jc w:val="both"/>
        <w:rPr>
          <w:noProof/>
        </w:rPr>
      </w:pPr>
      <w:r w:rsidRPr="002E3487">
        <w:rPr>
          <w:b/>
        </w:rPr>
        <w:t>i</w:t>
      </w:r>
      <w:r w:rsidR="0031475B">
        <w:rPr>
          <w:b/>
        </w:rPr>
        <w:t>r</w:t>
      </w:r>
      <w:r w:rsidRPr="002E3487">
        <w:rPr>
          <w:b/>
        </w:rPr>
        <w:t xml:space="preserve"> izvērtē</w:t>
      </w:r>
      <w:r w:rsidR="0031475B">
        <w:rPr>
          <w:b/>
        </w:rPr>
        <w:t>jami</w:t>
      </w:r>
      <w:r w:rsidRPr="002E3487">
        <w:rPr>
          <w:b/>
        </w:rPr>
        <w:t xml:space="preserve"> šād</w:t>
      </w:r>
      <w:r w:rsidR="0031475B">
        <w:rPr>
          <w:b/>
        </w:rPr>
        <w:t>i</w:t>
      </w:r>
      <w:r w:rsidRPr="002E3487">
        <w:rPr>
          <w:b/>
        </w:rPr>
        <w:t xml:space="preserve"> priekšlikum</w:t>
      </w:r>
      <w:r w:rsidR="0031475B">
        <w:rPr>
          <w:b/>
        </w:rPr>
        <w:t>i</w:t>
      </w:r>
      <w:r w:rsidRPr="00D60D25">
        <w:t>:</w:t>
      </w:r>
    </w:p>
    <w:p w:rsidR="00914366" w:rsidRPr="002F2667" w:rsidRDefault="00136730" w:rsidP="002F2667">
      <w:pPr>
        <w:pStyle w:val="ListParagraph"/>
        <w:numPr>
          <w:ilvl w:val="0"/>
          <w:numId w:val="8"/>
        </w:numPr>
        <w:tabs>
          <w:tab w:val="left" w:pos="993"/>
        </w:tabs>
        <w:spacing w:after="120" w:line="240" w:lineRule="auto"/>
        <w:ind w:left="0" w:firstLine="567"/>
        <w:contextualSpacing w:val="0"/>
        <w:jc w:val="both"/>
        <w:rPr>
          <w:b/>
          <w:noProof/>
        </w:rPr>
      </w:pPr>
      <w:r w:rsidRPr="002F2667">
        <w:rPr>
          <w:b/>
          <w:noProof/>
          <w:u w:val="single"/>
        </w:rPr>
        <w:t>robežš</w:t>
      </w:r>
      <w:r w:rsidR="007C1A17" w:rsidRPr="002F2667">
        <w:rPr>
          <w:b/>
          <w:noProof/>
          <w:u w:val="single"/>
        </w:rPr>
        <w:t xml:space="preserve">ķērsošanas vietas </w:t>
      </w:r>
      <w:r w:rsidR="006534E4" w:rsidRPr="002F2667">
        <w:rPr>
          <w:b/>
          <w:noProof/>
          <w:u w:val="single"/>
        </w:rPr>
        <w:t>“</w:t>
      </w:r>
      <w:r w:rsidR="004F0A97" w:rsidRPr="002F2667">
        <w:rPr>
          <w:b/>
          <w:noProof/>
          <w:u w:val="single"/>
        </w:rPr>
        <w:t>Vientuļ</w:t>
      </w:r>
      <w:r w:rsidR="007C1A17" w:rsidRPr="002F2667">
        <w:rPr>
          <w:b/>
          <w:noProof/>
          <w:u w:val="single"/>
        </w:rPr>
        <w:t>i”</w:t>
      </w:r>
      <w:r w:rsidR="004F0A97" w:rsidRPr="002F2667">
        <w:rPr>
          <w:b/>
          <w:noProof/>
          <w:u w:val="single"/>
        </w:rPr>
        <w:t xml:space="preserve"> modernizācijas ietvaros</w:t>
      </w:r>
      <w:r w:rsidR="00DA2288" w:rsidRPr="002F2667">
        <w:rPr>
          <w:b/>
          <w:noProof/>
        </w:rPr>
        <w:t>:</w:t>
      </w:r>
    </w:p>
    <w:p w:rsidR="00D2658B" w:rsidRDefault="00DA2288" w:rsidP="002F2667">
      <w:pPr>
        <w:pStyle w:val="ListParagraph"/>
        <w:numPr>
          <w:ilvl w:val="1"/>
          <w:numId w:val="11"/>
        </w:numPr>
        <w:tabs>
          <w:tab w:val="left" w:pos="0"/>
          <w:tab w:val="left" w:pos="1134"/>
        </w:tabs>
        <w:spacing w:after="120" w:line="240" w:lineRule="auto"/>
        <w:ind w:left="0" w:firstLine="567"/>
        <w:contextualSpacing w:val="0"/>
        <w:jc w:val="both"/>
        <w:rPr>
          <w:noProof/>
        </w:rPr>
      </w:pPr>
      <w:r w:rsidRPr="00060DE8">
        <w:t xml:space="preserve">valsts akciju sabiedrībai </w:t>
      </w:r>
      <w:r w:rsidRPr="006C42E2">
        <w:t>“</w:t>
      </w:r>
      <w:r w:rsidRPr="00060DE8">
        <w:t xml:space="preserve">Valsts nekustamie īpašumi” veikt nepieciešamās darbības </w:t>
      </w:r>
      <w:r w:rsidRPr="00060DE8">
        <w:rPr>
          <w:noProof/>
        </w:rPr>
        <w:t xml:space="preserve">ar </w:t>
      </w:r>
      <w:r w:rsidR="003E7D39">
        <w:rPr>
          <w:noProof/>
        </w:rPr>
        <w:t>Igaunijas–Latvijas</w:t>
      </w:r>
      <w:r w:rsidR="000C5BCD">
        <w:rPr>
          <w:noProof/>
        </w:rPr>
        <w:t>–</w:t>
      </w:r>
      <w:r w:rsidR="003E7D39">
        <w:rPr>
          <w:noProof/>
        </w:rPr>
        <w:t xml:space="preserve">Krievijas pārrobežu sadarbības programmas </w:t>
      </w:r>
      <w:r w:rsidR="00593292">
        <w:rPr>
          <w:noProof/>
        </w:rPr>
        <w:t>Eiropas kaimiņattiecību un partnerības instrumenta</w:t>
      </w:r>
      <w:r w:rsidR="003E7D39">
        <w:rPr>
          <w:noProof/>
        </w:rPr>
        <w:t xml:space="preserve"> 2007.</w:t>
      </w:r>
      <w:r w:rsidR="000C5BCD">
        <w:rPr>
          <w:noProof/>
        </w:rPr>
        <w:t>–</w:t>
      </w:r>
      <w:r w:rsidR="003E7D39">
        <w:rPr>
          <w:noProof/>
        </w:rPr>
        <w:t>2013.gadam ietvaros</w:t>
      </w:r>
      <w:r w:rsidR="0031078B">
        <w:rPr>
          <w:noProof/>
        </w:rPr>
        <w:t xml:space="preserve"> pieteiktā liela mēroga </w:t>
      </w:r>
      <w:r w:rsidR="00593292">
        <w:rPr>
          <w:noProof/>
        </w:rPr>
        <w:t xml:space="preserve"> </w:t>
      </w:r>
      <w:r w:rsidRPr="00060DE8">
        <w:t xml:space="preserve">stratēģiskā projekta </w:t>
      </w:r>
      <w:r w:rsidR="000C5BCD">
        <w:t>“</w:t>
      </w:r>
      <w:r w:rsidR="0031078B">
        <w:t xml:space="preserve">RKP </w:t>
      </w:r>
      <w:r w:rsidR="000C5BCD">
        <w:t>“</w:t>
      </w:r>
      <w:r w:rsidR="0031078B">
        <w:t>Vientuļi”</w:t>
      </w:r>
      <w:r w:rsidR="000C5BCD">
        <w:t xml:space="preserve"> </w:t>
      </w:r>
      <w:r w:rsidR="0031078B">
        <w:t xml:space="preserve">(Latvijas Republika) rekonstrukciju un RKP </w:t>
      </w:r>
      <w:r w:rsidR="000C5BCD">
        <w:t>“</w:t>
      </w:r>
      <w:r w:rsidR="002F2667">
        <w:t>Bruniševa</w:t>
      </w:r>
      <w:r w:rsidR="0031078B">
        <w:t xml:space="preserve">”(Krievijas Federācija) iekārtošanu” </w:t>
      </w:r>
      <w:r w:rsidR="009F6BF4">
        <w:t>īstenošanu</w:t>
      </w:r>
      <w:r w:rsidRPr="00060DE8">
        <w:t xml:space="preserve"> par </w:t>
      </w:r>
      <w:r w:rsidR="009F6BF4">
        <w:t xml:space="preserve">robežšķērsošanas vietas </w:t>
      </w:r>
      <w:r w:rsidR="006534E4">
        <w:t>“</w:t>
      </w:r>
      <w:r w:rsidRPr="00060DE8">
        <w:t>Vientuļ</w:t>
      </w:r>
      <w:r w:rsidR="007C1A17">
        <w:t>i”</w:t>
      </w:r>
      <w:r w:rsidRPr="00060DE8">
        <w:t xml:space="preserve"> modernizācijas I kārtas </w:t>
      </w:r>
      <w:r w:rsidRPr="00D53B35">
        <w:t>(importa josla)</w:t>
      </w:r>
      <w:r w:rsidRPr="000E78A0">
        <w:rPr>
          <w:color w:val="0000FF"/>
        </w:rPr>
        <w:t xml:space="preserve"> </w:t>
      </w:r>
      <w:r w:rsidRPr="00060DE8">
        <w:t>darbiem, t.i., no Latvijas</w:t>
      </w:r>
      <w:r w:rsidR="0031078B">
        <w:t xml:space="preserve"> Republikas</w:t>
      </w:r>
      <w:r w:rsidRPr="00060DE8">
        <w:t xml:space="preserve"> puses</w:t>
      </w:r>
      <w:r w:rsidR="000C5BCD">
        <w:t> </w:t>
      </w:r>
      <w:r w:rsidRPr="00060DE8">
        <w:t xml:space="preserve">– būvniecības tehniskā projekta izmaiņas un pirmās kārtas būvniecības darbi </w:t>
      </w:r>
      <w:r w:rsidR="009F6BF4">
        <w:t>robežšķērsošanas vietas</w:t>
      </w:r>
      <w:r w:rsidR="007C1A17">
        <w:t xml:space="preserve"> </w:t>
      </w:r>
      <w:r w:rsidR="006534E4">
        <w:t>“</w:t>
      </w:r>
      <w:r w:rsidRPr="00060DE8">
        <w:t>Vientuļ</w:t>
      </w:r>
      <w:r w:rsidR="007C1A17">
        <w:t>i”</w:t>
      </w:r>
      <w:r w:rsidR="002F2667" w:rsidRPr="00060DE8">
        <w:t xml:space="preserve"> </w:t>
      </w:r>
      <w:r w:rsidRPr="00060DE8">
        <w:t xml:space="preserve">ietvaros, no Krievijas </w:t>
      </w:r>
      <w:r w:rsidR="0031078B">
        <w:t xml:space="preserve">Federācijas </w:t>
      </w:r>
      <w:r w:rsidRPr="00060DE8">
        <w:t>puses</w:t>
      </w:r>
      <w:r w:rsidR="000C5BCD">
        <w:t xml:space="preserve"> –</w:t>
      </w:r>
      <w:r w:rsidRPr="00060DE8">
        <w:t xml:space="preserve"> </w:t>
      </w:r>
      <w:r w:rsidRPr="00060DE8">
        <w:rPr>
          <w:noProof/>
        </w:rPr>
        <w:t>pirmsprojekta</w:t>
      </w:r>
      <w:r w:rsidR="0031078B">
        <w:t xml:space="preserve"> izpētes,</w:t>
      </w:r>
      <w:r w:rsidRPr="00060DE8">
        <w:t xml:space="preserve"> būvniecības tehniskā projekta izstrādes </w:t>
      </w:r>
      <w:r w:rsidR="0031078B">
        <w:t xml:space="preserve">un būvniecības </w:t>
      </w:r>
      <w:r w:rsidRPr="00060DE8">
        <w:t xml:space="preserve">darbi </w:t>
      </w:r>
      <w:r w:rsidR="007C1A17">
        <w:t xml:space="preserve">robežšķērsošanas vietas </w:t>
      </w:r>
      <w:r w:rsidR="006534E4">
        <w:t>“</w:t>
      </w:r>
      <w:r w:rsidRPr="00060DE8">
        <w:t>Bruņiševa</w:t>
      </w:r>
      <w:r w:rsidR="007C1A17">
        <w:t>”</w:t>
      </w:r>
      <w:r w:rsidR="002F2667" w:rsidRPr="00060DE8">
        <w:t xml:space="preserve"> </w:t>
      </w:r>
      <w:r w:rsidRPr="00060DE8">
        <w:t>ietvaros;</w:t>
      </w:r>
    </w:p>
    <w:p w:rsidR="00D2658B" w:rsidRDefault="007A6D2B" w:rsidP="002F2667">
      <w:pPr>
        <w:pStyle w:val="ListParagraph"/>
        <w:numPr>
          <w:ilvl w:val="1"/>
          <w:numId w:val="11"/>
        </w:numPr>
        <w:tabs>
          <w:tab w:val="left" w:pos="0"/>
          <w:tab w:val="left" w:pos="1134"/>
        </w:tabs>
        <w:spacing w:after="120" w:line="240" w:lineRule="auto"/>
        <w:ind w:left="0" w:firstLine="567"/>
        <w:contextualSpacing w:val="0"/>
        <w:jc w:val="both"/>
        <w:rPr>
          <w:noProof/>
        </w:rPr>
      </w:pPr>
      <w:r w:rsidRPr="00D53B35">
        <w:rPr>
          <w:noProof/>
        </w:rPr>
        <w:t>F</w:t>
      </w:r>
      <w:r>
        <w:rPr>
          <w:noProof/>
        </w:rPr>
        <w:t>inanšu ministrijai</w:t>
      </w:r>
      <w:r w:rsidRPr="00D53B35">
        <w:rPr>
          <w:noProof/>
        </w:rPr>
        <w:t xml:space="preserve"> </w:t>
      </w:r>
      <w:r w:rsidR="00DA2288" w:rsidRPr="00D53B35">
        <w:rPr>
          <w:noProof/>
        </w:rPr>
        <w:t>(V</w:t>
      </w:r>
      <w:r w:rsidR="00593292">
        <w:rPr>
          <w:noProof/>
        </w:rPr>
        <w:t>alsts ieņēmum</w:t>
      </w:r>
      <w:r w:rsidR="000C5BCD">
        <w:rPr>
          <w:noProof/>
        </w:rPr>
        <w:t>u</w:t>
      </w:r>
      <w:r w:rsidR="00593292">
        <w:rPr>
          <w:noProof/>
        </w:rPr>
        <w:t xml:space="preserve"> dienestam</w:t>
      </w:r>
      <w:r w:rsidR="00DA2288" w:rsidRPr="00D53B35">
        <w:rPr>
          <w:noProof/>
        </w:rPr>
        <w:t xml:space="preserve"> un valsts akciju sabiedrībai “Valsts nekustamie īpašumi”):</w:t>
      </w:r>
    </w:p>
    <w:p w:rsidR="00D2658B" w:rsidRDefault="00DA2288" w:rsidP="002F2667">
      <w:pPr>
        <w:pStyle w:val="ListParagraph"/>
        <w:numPr>
          <w:ilvl w:val="1"/>
          <w:numId w:val="16"/>
        </w:numPr>
        <w:tabs>
          <w:tab w:val="left" w:pos="0"/>
          <w:tab w:val="left" w:pos="1276"/>
          <w:tab w:val="left" w:pos="1418"/>
        </w:tabs>
        <w:spacing w:after="120" w:line="240" w:lineRule="auto"/>
        <w:ind w:left="0" w:firstLine="567"/>
        <w:contextualSpacing w:val="0"/>
        <w:jc w:val="both"/>
        <w:rPr>
          <w:noProof/>
        </w:rPr>
      </w:pPr>
      <w:r w:rsidRPr="00D53B35">
        <w:rPr>
          <w:noProof/>
        </w:rPr>
        <w:t xml:space="preserve">pēc </w:t>
      </w:r>
      <w:r w:rsidR="009F6BF4">
        <w:rPr>
          <w:noProof/>
        </w:rPr>
        <w:t xml:space="preserve">robežšķērsošanas vietas </w:t>
      </w:r>
      <w:r w:rsidR="006534E4">
        <w:rPr>
          <w:noProof/>
        </w:rPr>
        <w:t>“</w:t>
      </w:r>
      <w:r w:rsidRPr="00D53B35">
        <w:rPr>
          <w:noProof/>
        </w:rPr>
        <w:t>Vie</w:t>
      </w:r>
      <w:r w:rsidR="005464F4">
        <w:rPr>
          <w:noProof/>
        </w:rPr>
        <w:t>n</w:t>
      </w:r>
      <w:r w:rsidRPr="00D53B35">
        <w:rPr>
          <w:noProof/>
        </w:rPr>
        <w:t>tuļ</w:t>
      </w:r>
      <w:r w:rsidR="007C1A17">
        <w:rPr>
          <w:noProof/>
        </w:rPr>
        <w:t>i”</w:t>
      </w:r>
      <w:r w:rsidRPr="00D53B35">
        <w:rPr>
          <w:noProof/>
        </w:rPr>
        <w:t xml:space="preserve"> modernizācijas I kārtas ietvaros veiktajiem būvniecības tehniskā projekta pārprojekt</w:t>
      </w:r>
      <w:r w:rsidR="0031078B">
        <w:rPr>
          <w:noProof/>
        </w:rPr>
        <w:t>ēšanas darbiem</w:t>
      </w:r>
      <w:r w:rsidR="00676AA1">
        <w:rPr>
          <w:noProof/>
        </w:rPr>
        <w:t xml:space="preserve"> izvērtē</w:t>
      </w:r>
      <w:r w:rsidRPr="00D53B35">
        <w:rPr>
          <w:noProof/>
        </w:rPr>
        <w:t>t optimālākos būvniec</w:t>
      </w:r>
      <w:r w:rsidR="00676AA1">
        <w:rPr>
          <w:noProof/>
        </w:rPr>
        <w:t>ības darbu finansēšanas modeļus un</w:t>
      </w:r>
      <w:r w:rsidRPr="00D53B35">
        <w:rPr>
          <w:noProof/>
        </w:rPr>
        <w:t xml:space="preserve"> sadarbībā ar </w:t>
      </w:r>
      <w:r w:rsidR="0069222D">
        <w:rPr>
          <w:noProof/>
        </w:rPr>
        <w:t>informatīvā ziņojuma</w:t>
      </w:r>
      <w:r w:rsidR="005D6FBD">
        <w:rPr>
          <w:noProof/>
        </w:rPr>
        <w:t xml:space="preserve"> </w:t>
      </w:r>
      <w:r w:rsidRPr="0078328D">
        <w:rPr>
          <w:noProof/>
        </w:rPr>
        <w:t xml:space="preserve">4.punktā </w:t>
      </w:r>
      <w:r w:rsidR="005D6FBD">
        <w:rPr>
          <w:noProof/>
        </w:rPr>
        <w:t>noteikto</w:t>
      </w:r>
      <w:r w:rsidRPr="00D53B35">
        <w:rPr>
          <w:noProof/>
        </w:rPr>
        <w:t xml:space="preserve"> </w:t>
      </w:r>
      <w:r w:rsidR="00676AA1">
        <w:rPr>
          <w:noProof/>
        </w:rPr>
        <w:t xml:space="preserve"> </w:t>
      </w:r>
      <w:r w:rsidRPr="00D53B35">
        <w:rPr>
          <w:noProof/>
        </w:rPr>
        <w:t xml:space="preserve">ekspertu darba grupu </w:t>
      </w:r>
      <w:r w:rsidR="00676AA1">
        <w:rPr>
          <w:noProof/>
        </w:rPr>
        <w:t xml:space="preserve">līdz 2012.gada 1.jūnijam </w:t>
      </w:r>
      <w:r w:rsidRPr="00D53B35">
        <w:rPr>
          <w:noProof/>
        </w:rPr>
        <w:t>normatīvajos aktos noteiktā k</w:t>
      </w:r>
      <w:r w:rsidR="005D6FBD">
        <w:rPr>
          <w:noProof/>
        </w:rPr>
        <w:t>ā</w:t>
      </w:r>
      <w:r w:rsidRPr="00D53B35">
        <w:rPr>
          <w:noProof/>
        </w:rPr>
        <w:t>rtībā iesniegt M</w:t>
      </w:r>
      <w:r w:rsidR="007A6D2B">
        <w:rPr>
          <w:noProof/>
        </w:rPr>
        <w:t>inistru kabinetā</w:t>
      </w:r>
      <w:r w:rsidRPr="00D53B35">
        <w:rPr>
          <w:noProof/>
        </w:rPr>
        <w:t xml:space="preserve"> tiesību akta projektu ar priekš</w:t>
      </w:r>
      <w:r w:rsidR="00676AA1">
        <w:rPr>
          <w:noProof/>
        </w:rPr>
        <w:t xml:space="preserve">likumiem par turpmāko rīcību ar robežšķērsošanas vietas </w:t>
      </w:r>
      <w:r w:rsidR="00C602E5">
        <w:rPr>
          <w:noProof/>
        </w:rPr>
        <w:t>“</w:t>
      </w:r>
      <w:r w:rsidRPr="00D53B35">
        <w:rPr>
          <w:noProof/>
        </w:rPr>
        <w:t>Vientuļ</w:t>
      </w:r>
      <w:r w:rsidR="009F6BF4">
        <w:rPr>
          <w:noProof/>
        </w:rPr>
        <w:t>i</w:t>
      </w:r>
      <w:r w:rsidR="007C1A17">
        <w:rPr>
          <w:noProof/>
        </w:rPr>
        <w:t>”</w:t>
      </w:r>
      <w:r w:rsidR="00676AA1">
        <w:rPr>
          <w:noProof/>
        </w:rPr>
        <w:t xml:space="preserve"> </w:t>
      </w:r>
      <w:r w:rsidRPr="00D53B35">
        <w:rPr>
          <w:noProof/>
        </w:rPr>
        <w:t>modernizācijas II kārtas (importa josla) būvniecības darbiem;</w:t>
      </w:r>
    </w:p>
    <w:p w:rsidR="00792E6C" w:rsidRPr="002F2667" w:rsidRDefault="00DA2288" w:rsidP="002F2667">
      <w:pPr>
        <w:pStyle w:val="ListParagraph"/>
        <w:numPr>
          <w:ilvl w:val="1"/>
          <w:numId w:val="16"/>
        </w:numPr>
        <w:tabs>
          <w:tab w:val="left" w:pos="0"/>
          <w:tab w:val="left" w:pos="1276"/>
          <w:tab w:val="left" w:pos="1418"/>
        </w:tabs>
        <w:spacing w:after="120" w:line="240" w:lineRule="auto"/>
        <w:ind w:left="0" w:firstLine="567"/>
        <w:contextualSpacing w:val="0"/>
        <w:jc w:val="both"/>
        <w:rPr>
          <w:noProof/>
        </w:rPr>
      </w:pPr>
      <w:r w:rsidRPr="00D53B35">
        <w:rPr>
          <w:noProof/>
        </w:rPr>
        <w:t>trīs mēnešu laikā pēc oficiāla apstiprinājuma saņemšanas no Krievijas</w:t>
      </w:r>
      <w:r w:rsidR="00676AA1">
        <w:rPr>
          <w:noProof/>
        </w:rPr>
        <w:t xml:space="preserve"> Federācijas </w:t>
      </w:r>
      <w:r w:rsidRPr="00D53B35">
        <w:rPr>
          <w:noProof/>
        </w:rPr>
        <w:t xml:space="preserve"> puses atbildīgajiem dienestiem</w:t>
      </w:r>
      <w:r w:rsidR="00593292">
        <w:rPr>
          <w:noProof/>
        </w:rPr>
        <w:t xml:space="preserve"> (Krievijas Federācijas valsts </w:t>
      </w:r>
      <w:r w:rsidR="00676AA1">
        <w:rPr>
          <w:noProof/>
        </w:rPr>
        <w:t xml:space="preserve">robežas iekārtošanas federālās </w:t>
      </w:r>
      <w:r w:rsidR="00593292">
        <w:rPr>
          <w:noProof/>
        </w:rPr>
        <w:t xml:space="preserve">aģentūras </w:t>
      </w:r>
      <w:r w:rsidR="00EB5EED">
        <w:rPr>
          <w:noProof/>
        </w:rPr>
        <w:t>“</w:t>
      </w:r>
      <w:r w:rsidR="00593292">
        <w:rPr>
          <w:noProof/>
        </w:rPr>
        <w:t>Rosgranitsa”)</w:t>
      </w:r>
      <w:r w:rsidRPr="00D53B35">
        <w:rPr>
          <w:noProof/>
        </w:rPr>
        <w:t xml:space="preserve"> par  </w:t>
      </w:r>
      <w:r w:rsidR="009F6BF4">
        <w:rPr>
          <w:noProof/>
        </w:rPr>
        <w:t xml:space="preserve">robežšķērsošanas vietas </w:t>
      </w:r>
      <w:r w:rsidR="006534E4">
        <w:rPr>
          <w:noProof/>
        </w:rPr>
        <w:t>“</w:t>
      </w:r>
      <w:r w:rsidR="00593292">
        <w:rPr>
          <w:noProof/>
        </w:rPr>
        <w:t>Ludonka</w:t>
      </w:r>
      <w:r w:rsidR="007C1A17">
        <w:rPr>
          <w:noProof/>
        </w:rPr>
        <w:t>”</w:t>
      </w:r>
      <w:r w:rsidR="00593292">
        <w:rPr>
          <w:noProof/>
        </w:rPr>
        <w:t xml:space="preserve"> </w:t>
      </w:r>
      <w:r w:rsidRPr="00D53B35">
        <w:rPr>
          <w:noProof/>
        </w:rPr>
        <w:t xml:space="preserve"> modernizācijas (kapacitātes </w:t>
      </w:r>
      <w:r w:rsidR="00676AA1">
        <w:rPr>
          <w:noProof/>
        </w:rPr>
        <w:t>celšanas) aktivitātēm izvērtē</w:t>
      </w:r>
      <w:r w:rsidRPr="00D53B35">
        <w:rPr>
          <w:noProof/>
        </w:rPr>
        <w:t>t optimālākos būvniec</w:t>
      </w:r>
      <w:r w:rsidR="00676AA1">
        <w:rPr>
          <w:noProof/>
        </w:rPr>
        <w:t>ības darbu finansēšanas modeļus un</w:t>
      </w:r>
      <w:r w:rsidRPr="00D53B35">
        <w:rPr>
          <w:noProof/>
        </w:rPr>
        <w:t xml:space="preserve"> sadarbībā ar </w:t>
      </w:r>
      <w:r w:rsidR="0069222D">
        <w:rPr>
          <w:noProof/>
        </w:rPr>
        <w:t>informatīvā ziņojuma</w:t>
      </w:r>
      <w:r w:rsidR="005D6FBD">
        <w:rPr>
          <w:noProof/>
        </w:rPr>
        <w:t xml:space="preserve"> </w:t>
      </w:r>
      <w:r w:rsidRPr="0078328D">
        <w:rPr>
          <w:noProof/>
        </w:rPr>
        <w:t xml:space="preserve">4.punktā </w:t>
      </w:r>
      <w:r w:rsidR="005D6FBD">
        <w:rPr>
          <w:noProof/>
        </w:rPr>
        <w:t>noteikto</w:t>
      </w:r>
      <w:r w:rsidRPr="00D53B35">
        <w:rPr>
          <w:noProof/>
        </w:rPr>
        <w:t xml:space="preserve"> </w:t>
      </w:r>
      <w:r w:rsidR="00676AA1">
        <w:rPr>
          <w:noProof/>
        </w:rPr>
        <w:t xml:space="preserve"> </w:t>
      </w:r>
      <w:r w:rsidR="00593292">
        <w:rPr>
          <w:noProof/>
        </w:rPr>
        <w:t xml:space="preserve">ekspertu </w:t>
      </w:r>
      <w:r w:rsidRPr="00D53B35">
        <w:rPr>
          <w:noProof/>
        </w:rPr>
        <w:t xml:space="preserve">darba grupu normatīvajos aktos noteiktā kārtībā iesniegt </w:t>
      </w:r>
      <w:r w:rsidR="007A6D2B" w:rsidRPr="00D53B35">
        <w:rPr>
          <w:noProof/>
        </w:rPr>
        <w:t>M</w:t>
      </w:r>
      <w:r w:rsidR="007A6D2B">
        <w:rPr>
          <w:noProof/>
        </w:rPr>
        <w:t>inistru kabinetā</w:t>
      </w:r>
      <w:r w:rsidR="007A6D2B" w:rsidRPr="00D53B35">
        <w:rPr>
          <w:noProof/>
        </w:rPr>
        <w:t xml:space="preserve"> </w:t>
      </w:r>
      <w:r w:rsidRPr="00D53B35">
        <w:rPr>
          <w:noProof/>
        </w:rPr>
        <w:t xml:space="preserve">tiesību akta projektu ar priekšlikumiem par turpmāko rīcību ar </w:t>
      </w:r>
      <w:r w:rsidR="009F6BF4">
        <w:rPr>
          <w:noProof/>
        </w:rPr>
        <w:t xml:space="preserve">robežšķērsošanas vietas </w:t>
      </w:r>
      <w:r w:rsidR="006534E4">
        <w:rPr>
          <w:noProof/>
        </w:rPr>
        <w:t>“</w:t>
      </w:r>
      <w:r w:rsidRPr="00D53B35">
        <w:rPr>
          <w:noProof/>
        </w:rPr>
        <w:t>Vientuļ</w:t>
      </w:r>
      <w:r w:rsidR="009F6BF4">
        <w:rPr>
          <w:noProof/>
        </w:rPr>
        <w:t>i</w:t>
      </w:r>
      <w:r w:rsidR="007C1A17">
        <w:rPr>
          <w:noProof/>
        </w:rPr>
        <w:t>”</w:t>
      </w:r>
      <w:r w:rsidRPr="00D53B35">
        <w:rPr>
          <w:noProof/>
        </w:rPr>
        <w:t xml:space="preserve"> III kārtas (eksporta josla) būvniecības darbiem</w:t>
      </w:r>
      <w:r w:rsidR="00BB15D8">
        <w:rPr>
          <w:noProof/>
        </w:rPr>
        <w:t>, tai skaitā paredzot attiecīgos papildu personāla, finanšu un materiāltehniskos resursus, lai nodrošinātu funkciju izpi</w:t>
      </w:r>
      <w:r w:rsidR="00792E6C">
        <w:rPr>
          <w:noProof/>
        </w:rPr>
        <w:t>ldi;</w:t>
      </w:r>
      <w:r w:rsidR="00792E6C" w:rsidRPr="002F2667">
        <w:rPr>
          <w:noProof/>
        </w:rPr>
        <w:t xml:space="preserve"> </w:t>
      </w:r>
    </w:p>
    <w:p w:rsidR="00792E6C" w:rsidRPr="002F2667" w:rsidRDefault="003E3D90" w:rsidP="002F2667">
      <w:pPr>
        <w:pStyle w:val="ListParagraph"/>
        <w:numPr>
          <w:ilvl w:val="1"/>
          <w:numId w:val="16"/>
        </w:numPr>
        <w:tabs>
          <w:tab w:val="left" w:pos="0"/>
          <w:tab w:val="left" w:pos="1276"/>
          <w:tab w:val="left" w:pos="1418"/>
        </w:tabs>
        <w:spacing w:after="120" w:line="240" w:lineRule="auto"/>
        <w:ind w:left="0" w:firstLine="567"/>
        <w:contextualSpacing w:val="0"/>
        <w:jc w:val="both"/>
        <w:rPr>
          <w:noProof/>
        </w:rPr>
      </w:pPr>
      <w:r w:rsidRPr="009A1463">
        <w:rPr>
          <w:noProof/>
        </w:rPr>
        <w:t>sešu mēnešu laikā</w:t>
      </w:r>
      <w:r w:rsidRPr="002F2667">
        <w:rPr>
          <w:noProof/>
        </w:rPr>
        <w:t xml:space="preserve"> </w:t>
      </w:r>
      <w:r w:rsidR="00792E6C" w:rsidRPr="002F2667">
        <w:rPr>
          <w:noProof/>
        </w:rPr>
        <w:t>sa</w:t>
      </w:r>
      <w:r w:rsidRPr="002F2667">
        <w:rPr>
          <w:noProof/>
        </w:rPr>
        <w:t xml:space="preserve">darbībā ar Satiksmes ministriju </w:t>
      </w:r>
      <w:r w:rsidR="00792E6C" w:rsidRPr="002F2667">
        <w:rPr>
          <w:noProof/>
        </w:rPr>
        <w:t>veikt robežšķērsošanas vieta</w:t>
      </w:r>
      <w:r w:rsidR="000C5BCD" w:rsidRPr="002F2667">
        <w:rPr>
          <w:noProof/>
        </w:rPr>
        <w:t>i</w:t>
      </w:r>
      <w:r w:rsidR="00792E6C" w:rsidRPr="002F2667">
        <w:rPr>
          <w:noProof/>
        </w:rPr>
        <w:t xml:space="preserve"> </w:t>
      </w:r>
      <w:r w:rsidR="000C5BCD" w:rsidRPr="002F2667">
        <w:rPr>
          <w:noProof/>
        </w:rPr>
        <w:t>“</w:t>
      </w:r>
      <w:r w:rsidR="00792E6C" w:rsidRPr="002F2667">
        <w:rPr>
          <w:noProof/>
        </w:rPr>
        <w:t>Vientuļi” nepieciešamā zemesgabala (zemes vienības kadastra apzīmējums 3892 008 0032) daļas atdalīšanu.</w:t>
      </w:r>
    </w:p>
    <w:p w:rsidR="00792E6C" w:rsidRDefault="003E3D90" w:rsidP="002F2667">
      <w:pPr>
        <w:pStyle w:val="ListParagraph"/>
        <w:numPr>
          <w:ilvl w:val="1"/>
          <w:numId w:val="16"/>
        </w:numPr>
        <w:tabs>
          <w:tab w:val="left" w:pos="0"/>
          <w:tab w:val="left" w:pos="1276"/>
          <w:tab w:val="left" w:pos="1418"/>
        </w:tabs>
        <w:spacing w:after="120" w:line="240" w:lineRule="auto"/>
        <w:ind w:left="0" w:firstLine="567"/>
        <w:contextualSpacing w:val="0"/>
        <w:jc w:val="both"/>
        <w:rPr>
          <w:noProof/>
        </w:rPr>
      </w:pPr>
      <w:r w:rsidRPr="002F2667">
        <w:rPr>
          <w:noProof/>
        </w:rPr>
        <w:t xml:space="preserve">pēc </w:t>
      </w:r>
      <w:r w:rsidR="00792E6C" w:rsidRPr="002F2667">
        <w:rPr>
          <w:noProof/>
        </w:rPr>
        <w:t>1.2.3.</w:t>
      </w:r>
      <w:r w:rsidRPr="002F2667">
        <w:rPr>
          <w:noProof/>
        </w:rPr>
        <w:t>apakšpunktā dotā uzdevuma izpildes trīs mēnešu laikā</w:t>
      </w:r>
      <w:r w:rsidR="00792E6C" w:rsidRPr="002F2667">
        <w:rPr>
          <w:noProof/>
        </w:rPr>
        <w:t xml:space="preserve"> sad</w:t>
      </w:r>
      <w:r w:rsidRPr="002F2667">
        <w:rPr>
          <w:noProof/>
        </w:rPr>
        <w:t>a</w:t>
      </w:r>
      <w:r w:rsidR="00792E6C" w:rsidRPr="002F2667">
        <w:rPr>
          <w:noProof/>
        </w:rPr>
        <w:t>rbībā ar Tielietu ministriju</w:t>
      </w:r>
      <w:r w:rsidR="00792E6C" w:rsidRPr="00525F2F">
        <w:rPr>
          <w:noProof/>
        </w:rPr>
        <w:t xml:space="preserve"> normatīv</w:t>
      </w:r>
      <w:r w:rsidR="000C5BCD">
        <w:rPr>
          <w:noProof/>
        </w:rPr>
        <w:t>aj</w:t>
      </w:r>
      <w:r w:rsidR="00792E6C" w:rsidRPr="00525F2F">
        <w:rPr>
          <w:noProof/>
        </w:rPr>
        <w:t>os aktos noteiktā kārtībā iesniegt M</w:t>
      </w:r>
      <w:r w:rsidR="00792E6C">
        <w:rPr>
          <w:noProof/>
        </w:rPr>
        <w:t>inistru kabinetā</w:t>
      </w:r>
      <w:r w:rsidR="00792E6C" w:rsidRPr="00525F2F">
        <w:rPr>
          <w:noProof/>
        </w:rPr>
        <w:t xml:space="preserve"> </w:t>
      </w:r>
      <w:r>
        <w:rPr>
          <w:noProof/>
        </w:rPr>
        <w:t xml:space="preserve">grozījumus </w:t>
      </w:r>
      <w:r w:rsidR="00792E6C" w:rsidRPr="00525F2F">
        <w:rPr>
          <w:noProof/>
        </w:rPr>
        <w:t>M</w:t>
      </w:r>
      <w:r w:rsidR="00792E6C">
        <w:rPr>
          <w:noProof/>
        </w:rPr>
        <w:t>inistru kabineta</w:t>
      </w:r>
      <w:r w:rsidR="00792E6C" w:rsidRPr="00525F2F">
        <w:rPr>
          <w:noProof/>
        </w:rPr>
        <w:t xml:space="preserve"> 2010.gada 31.maija rīkojum</w:t>
      </w:r>
      <w:r>
        <w:rPr>
          <w:noProof/>
        </w:rPr>
        <w:t>ā</w:t>
      </w:r>
      <w:r w:rsidR="00792E6C" w:rsidRPr="00525F2F">
        <w:rPr>
          <w:noProof/>
        </w:rPr>
        <w:t xml:space="preserve"> Nr.297 “Par zemes vienību piederību vai piekritību valstij un nostiprināšanu zemesgrāmatā uz valsts vārda attiecīgās ministrijas vai valsts akciju sabiedrības “Privatizācijas aģentūra” personā”</w:t>
      </w:r>
      <w:r>
        <w:rPr>
          <w:noProof/>
        </w:rPr>
        <w:t>, attiecīgi precizējot</w:t>
      </w:r>
      <w:r w:rsidR="00792E6C" w:rsidRPr="00525F2F">
        <w:rPr>
          <w:noProof/>
        </w:rPr>
        <w:t xml:space="preserve"> rīkojuma 9.pielikuma 8577.punktu un papildinot 11.pielikumu, lai atdalīto zemesgabala (zemes </w:t>
      </w:r>
      <w:r w:rsidR="00792E6C" w:rsidRPr="00525F2F">
        <w:rPr>
          <w:noProof/>
        </w:rPr>
        <w:lastRenderedPageBreak/>
        <w:t>vienības kadastra apzīmējums 3892 008 0032) daļu nodotu F</w:t>
      </w:r>
      <w:r w:rsidR="00792E6C">
        <w:rPr>
          <w:noProof/>
        </w:rPr>
        <w:t xml:space="preserve">inanšu ministrijas </w:t>
      </w:r>
      <w:r w:rsidR="00792E6C" w:rsidRPr="00525F2F">
        <w:rPr>
          <w:noProof/>
        </w:rPr>
        <w:t>valdījumā un valsts akciju sabiedrības “Valsts nekustamie īpašumi” pārvaldīšanā</w:t>
      </w:r>
      <w:r w:rsidR="00792E6C">
        <w:rPr>
          <w:noProof/>
        </w:rPr>
        <w:t>;</w:t>
      </w:r>
    </w:p>
    <w:p w:rsidR="00792E6C" w:rsidRDefault="003E3D90" w:rsidP="002F2667">
      <w:pPr>
        <w:pStyle w:val="ListParagraph"/>
        <w:numPr>
          <w:ilvl w:val="1"/>
          <w:numId w:val="16"/>
        </w:numPr>
        <w:tabs>
          <w:tab w:val="left" w:pos="0"/>
          <w:tab w:val="left" w:pos="1276"/>
          <w:tab w:val="left" w:pos="1418"/>
        </w:tabs>
        <w:spacing w:after="120" w:line="240" w:lineRule="auto"/>
        <w:ind w:left="0" w:firstLine="567"/>
        <w:contextualSpacing w:val="0"/>
        <w:jc w:val="both"/>
        <w:rPr>
          <w:noProof/>
        </w:rPr>
      </w:pPr>
      <w:r>
        <w:rPr>
          <w:noProof/>
        </w:rPr>
        <w:t xml:space="preserve">trīs mēnešu laikā </w:t>
      </w:r>
      <w:r w:rsidR="00792E6C">
        <w:rPr>
          <w:noProof/>
        </w:rPr>
        <w:t>sadarbībā ar Tieslietu ministriju</w:t>
      </w:r>
      <w:r w:rsidR="000C5BCD">
        <w:rPr>
          <w:noProof/>
        </w:rPr>
        <w:t xml:space="preserve"> </w:t>
      </w:r>
      <w:r w:rsidR="00FC4902">
        <w:rPr>
          <w:noProof/>
        </w:rPr>
        <w:t>(Valsts zemes dienestu)</w:t>
      </w:r>
      <w:r w:rsidR="00792E6C">
        <w:rPr>
          <w:noProof/>
        </w:rPr>
        <w:t xml:space="preserve"> </w:t>
      </w:r>
      <w:r w:rsidR="00792E6C" w:rsidRPr="00525F2F">
        <w:rPr>
          <w:noProof/>
        </w:rPr>
        <w:t>normatīv</w:t>
      </w:r>
      <w:r w:rsidR="00792E6C">
        <w:rPr>
          <w:noProof/>
        </w:rPr>
        <w:t>aj</w:t>
      </w:r>
      <w:r w:rsidR="00792E6C" w:rsidRPr="00525F2F">
        <w:rPr>
          <w:noProof/>
        </w:rPr>
        <w:t>os aktos noteiktā kārtībā iesniegt M</w:t>
      </w:r>
      <w:r w:rsidR="00792E6C">
        <w:rPr>
          <w:noProof/>
        </w:rPr>
        <w:t>inistru kabinetā</w:t>
      </w:r>
      <w:r w:rsidR="00792E6C" w:rsidRPr="00525F2F">
        <w:rPr>
          <w:noProof/>
        </w:rPr>
        <w:t xml:space="preserve"> </w:t>
      </w:r>
      <w:r w:rsidR="00FC4902">
        <w:rPr>
          <w:noProof/>
        </w:rPr>
        <w:t xml:space="preserve">grozījumus </w:t>
      </w:r>
      <w:r w:rsidR="00792E6C" w:rsidRPr="00525F2F">
        <w:rPr>
          <w:noProof/>
        </w:rPr>
        <w:t>M</w:t>
      </w:r>
      <w:r w:rsidR="00792E6C">
        <w:rPr>
          <w:noProof/>
        </w:rPr>
        <w:t>inistru kabineta</w:t>
      </w:r>
      <w:r w:rsidR="00792E6C" w:rsidRPr="00525F2F">
        <w:rPr>
          <w:noProof/>
        </w:rPr>
        <w:t xml:space="preserve"> 2010.gada 31.maija rīkojum</w:t>
      </w:r>
      <w:r w:rsidR="00FC4902">
        <w:rPr>
          <w:noProof/>
        </w:rPr>
        <w:t>ā</w:t>
      </w:r>
      <w:r w:rsidR="00792E6C" w:rsidRPr="00525F2F">
        <w:rPr>
          <w:noProof/>
        </w:rPr>
        <w:t xml:space="preserve"> Nr. 297 “Par zemes vienību piederību vai piekritību valstij un nostiprināšanu zemesgrāmatā uz valsts vārda attiecīgās ministrijas vai valsts akciju sabiedrības “Privatizācijas aģentū</w:t>
      </w:r>
      <w:r w:rsidR="00FC4902">
        <w:rPr>
          <w:noProof/>
        </w:rPr>
        <w:t>ra” personā”,</w:t>
      </w:r>
      <w:r w:rsidR="00792E6C" w:rsidRPr="00525F2F">
        <w:rPr>
          <w:noProof/>
        </w:rPr>
        <w:t xml:space="preserve"> lai papildinātu 11.pielikumu ar zemesgabalu 10,09 ha platībā (zemes vienības kadastra apzīmējums 3892 008 0021), paredzot to izslēgt no rezerves zemes fonda, jo tas nepieciešams </w:t>
      </w:r>
      <w:r w:rsidR="00792E6C">
        <w:rPr>
          <w:noProof/>
        </w:rPr>
        <w:t>robežšķērsošanas vietas “</w:t>
      </w:r>
      <w:r w:rsidR="00792E6C" w:rsidRPr="00525F2F">
        <w:rPr>
          <w:noProof/>
        </w:rPr>
        <w:t>Vientuļ</w:t>
      </w:r>
      <w:r w:rsidR="00792E6C">
        <w:rPr>
          <w:noProof/>
        </w:rPr>
        <w:t>i”</w:t>
      </w:r>
      <w:r w:rsidR="00792E6C" w:rsidRPr="00525F2F">
        <w:rPr>
          <w:noProof/>
        </w:rPr>
        <w:t xml:space="preserve"> modernizācijas plāna īstenošanai, un nodot to F</w:t>
      </w:r>
      <w:r w:rsidR="00792E6C">
        <w:rPr>
          <w:noProof/>
        </w:rPr>
        <w:t>inanšu ministrijas</w:t>
      </w:r>
      <w:r w:rsidR="00792E6C" w:rsidRPr="00525F2F">
        <w:rPr>
          <w:noProof/>
        </w:rPr>
        <w:t xml:space="preserve"> valdījumā un valsts akciju sabiedrības “Valsts nekustamie īpašumi” pārvaldīšanā</w:t>
      </w:r>
      <w:r w:rsidR="000C5BCD">
        <w:rPr>
          <w:noProof/>
        </w:rPr>
        <w:t>;</w:t>
      </w:r>
      <w:r w:rsidR="00792E6C" w:rsidRPr="00525F2F">
        <w:rPr>
          <w:noProof/>
        </w:rPr>
        <w:t xml:space="preserve"> </w:t>
      </w:r>
    </w:p>
    <w:p w:rsidR="00D2658B" w:rsidRPr="002F2667" w:rsidRDefault="007C1A17" w:rsidP="002F2667">
      <w:pPr>
        <w:pStyle w:val="ListParagraph"/>
        <w:numPr>
          <w:ilvl w:val="0"/>
          <w:numId w:val="8"/>
        </w:numPr>
        <w:tabs>
          <w:tab w:val="left" w:pos="993"/>
        </w:tabs>
        <w:spacing w:after="120" w:line="240" w:lineRule="auto"/>
        <w:ind w:left="0" w:firstLine="567"/>
        <w:contextualSpacing w:val="0"/>
        <w:jc w:val="both"/>
        <w:rPr>
          <w:b/>
          <w:noProof/>
          <w:u w:val="single"/>
        </w:rPr>
      </w:pPr>
      <w:r>
        <w:rPr>
          <w:b/>
          <w:noProof/>
          <w:u w:val="single"/>
        </w:rPr>
        <w:t xml:space="preserve">robežšķērsošanas vietas </w:t>
      </w:r>
      <w:r w:rsidR="006534E4">
        <w:rPr>
          <w:b/>
          <w:noProof/>
          <w:u w:val="single"/>
        </w:rPr>
        <w:t>“</w:t>
      </w:r>
      <w:r w:rsidR="004F0A97" w:rsidRPr="00782A5D">
        <w:rPr>
          <w:b/>
          <w:noProof/>
          <w:u w:val="single"/>
        </w:rPr>
        <w:t>Terehova</w:t>
      </w:r>
      <w:r>
        <w:rPr>
          <w:b/>
          <w:noProof/>
          <w:u w:val="single"/>
        </w:rPr>
        <w:t>”</w:t>
      </w:r>
      <w:r w:rsidR="004F0A97" w:rsidRPr="00782A5D">
        <w:rPr>
          <w:b/>
          <w:noProof/>
          <w:u w:val="single"/>
        </w:rPr>
        <w:t xml:space="preserve"> modernizācijas ietvaros</w:t>
      </w:r>
      <w:r w:rsidR="00DA2288" w:rsidRPr="00DA4BCC">
        <w:rPr>
          <w:noProof/>
        </w:rPr>
        <w:t xml:space="preserve"> </w:t>
      </w:r>
      <w:r w:rsidR="007A6D2B" w:rsidRPr="00DA4BCC">
        <w:rPr>
          <w:noProof/>
        </w:rPr>
        <w:t xml:space="preserve">Finanšu ministrijai </w:t>
      </w:r>
      <w:r w:rsidR="00DA2288" w:rsidRPr="00DA4BCC">
        <w:rPr>
          <w:noProof/>
        </w:rPr>
        <w:t>(V</w:t>
      </w:r>
      <w:r w:rsidR="00593292" w:rsidRPr="00DA4BCC">
        <w:rPr>
          <w:noProof/>
        </w:rPr>
        <w:t>alsts ieņēmum</w:t>
      </w:r>
      <w:r w:rsidR="000C5BCD" w:rsidRPr="00DA4BCC">
        <w:rPr>
          <w:noProof/>
        </w:rPr>
        <w:t>u</w:t>
      </w:r>
      <w:r w:rsidR="00593292" w:rsidRPr="00DA4BCC">
        <w:rPr>
          <w:noProof/>
        </w:rPr>
        <w:t xml:space="preserve"> dienestam</w:t>
      </w:r>
      <w:r w:rsidR="00DA2288" w:rsidRPr="00DA4BCC">
        <w:rPr>
          <w:noProof/>
        </w:rPr>
        <w:t xml:space="preserve"> un valsts akciju sabiedrībai “Valsts nekustamie īpašumi”):</w:t>
      </w:r>
    </w:p>
    <w:p w:rsidR="00D2658B" w:rsidRDefault="00DA2288" w:rsidP="002F2667">
      <w:pPr>
        <w:pStyle w:val="ListParagraph"/>
        <w:numPr>
          <w:ilvl w:val="0"/>
          <w:numId w:val="9"/>
        </w:numPr>
        <w:tabs>
          <w:tab w:val="left" w:pos="1134"/>
        </w:tabs>
        <w:spacing w:after="120" w:line="240" w:lineRule="auto"/>
        <w:ind w:left="0" w:firstLine="567"/>
        <w:contextualSpacing w:val="0"/>
        <w:jc w:val="both"/>
        <w:rPr>
          <w:noProof/>
        </w:rPr>
      </w:pPr>
      <w:r w:rsidRPr="00D53B35">
        <w:rPr>
          <w:noProof/>
        </w:rPr>
        <w:t>izvērtēt tiesvedības procesu izbeigšanu:</w:t>
      </w:r>
    </w:p>
    <w:p w:rsidR="00D2658B" w:rsidRDefault="004F0A97" w:rsidP="002F2667">
      <w:pPr>
        <w:pStyle w:val="ListParagraph"/>
        <w:numPr>
          <w:ilvl w:val="2"/>
          <w:numId w:val="8"/>
        </w:numPr>
        <w:tabs>
          <w:tab w:val="left" w:pos="1276"/>
        </w:tabs>
        <w:spacing w:after="120" w:line="240" w:lineRule="auto"/>
        <w:ind w:left="0" w:firstLine="567"/>
        <w:contextualSpacing w:val="0"/>
        <w:jc w:val="both"/>
        <w:rPr>
          <w:noProof/>
        </w:rPr>
      </w:pPr>
      <w:r w:rsidRPr="004F0A97">
        <w:rPr>
          <w:bCs/>
          <w:noProof/>
        </w:rPr>
        <w:t>c</w:t>
      </w:r>
      <w:r w:rsidR="00DA2288" w:rsidRPr="00033AC8">
        <w:rPr>
          <w:rStyle w:val="Strong"/>
          <w:b w:val="0"/>
          <w:bCs w:val="0"/>
          <w:noProof/>
        </w:rPr>
        <w:t>ivillietā</w:t>
      </w:r>
      <w:r w:rsidR="00DA2288" w:rsidRPr="00033AC8">
        <w:rPr>
          <w:b/>
          <w:bCs/>
          <w:noProof/>
        </w:rPr>
        <w:t xml:space="preserve"> </w:t>
      </w:r>
      <w:r w:rsidR="00DA2288" w:rsidRPr="00033AC8">
        <w:rPr>
          <w:noProof/>
        </w:rPr>
        <w:t>Nr. C27087309 F</w:t>
      </w:r>
      <w:r w:rsidR="005D6FBD">
        <w:rPr>
          <w:noProof/>
        </w:rPr>
        <w:t>inanšu ministrijas</w:t>
      </w:r>
      <w:r w:rsidR="00DA2288" w:rsidRPr="00033AC8">
        <w:rPr>
          <w:noProof/>
        </w:rPr>
        <w:t xml:space="preserve"> prasībā pret sabiedrību ar ierobežotu atbildību “Austrumu kravu terminālis”, reģistrācijas Nr.40003629925, par Terehovas </w:t>
      </w:r>
      <w:r w:rsidR="000C5BCD">
        <w:rPr>
          <w:noProof/>
        </w:rPr>
        <w:t>robežkontroles punkta</w:t>
      </w:r>
      <w:r w:rsidR="00DA2288" w:rsidRPr="00033AC8">
        <w:rPr>
          <w:noProof/>
        </w:rPr>
        <w:t xml:space="preserve"> vajadzībām valsts atsavinātā nekustamā īpašuma “Maliņas” Ludzas rajona Zaļesjes pagastā</w:t>
      </w:r>
      <w:r w:rsidR="00982D9F">
        <w:rPr>
          <w:noProof/>
        </w:rPr>
        <w:t>,</w:t>
      </w:r>
      <w:r w:rsidR="00DA2288" w:rsidRPr="00033AC8">
        <w:rPr>
          <w:noProof/>
        </w:rPr>
        <w:t xml:space="preserve"> </w:t>
      </w:r>
      <w:r w:rsidR="00982D9F">
        <w:rPr>
          <w:noProof/>
        </w:rPr>
        <w:t xml:space="preserve">Zilupes novadā </w:t>
      </w:r>
      <w:r w:rsidR="00DA2288" w:rsidRPr="00033AC8">
        <w:rPr>
          <w:noProof/>
        </w:rPr>
        <w:t>(kadastra Nr.6896 006 0113) sastāvā esošās zemes vienības 1,7 ha platībā (zemes vienības kadastra apzīmējums 6896 006 0041) kompensācijas apmēra noteikšanu;</w:t>
      </w:r>
    </w:p>
    <w:p w:rsidR="00D2658B" w:rsidRDefault="00DA2288" w:rsidP="002F2667">
      <w:pPr>
        <w:pStyle w:val="ListParagraph"/>
        <w:numPr>
          <w:ilvl w:val="2"/>
          <w:numId w:val="8"/>
        </w:numPr>
        <w:tabs>
          <w:tab w:val="left" w:pos="1276"/>
        </w:tabs>
        <w:spacing w:after="120" w:line="240" w:lineRule="auto"/>
        <w:ind w:left="0" w:firstLine="567"/>
        <w:contextualSpacing w:val="0"/>
        <w:jc w:val="both"/>
        <w:rPr>
          <w:noProof/>
        </w:rPr>
      </w:pPr>
      <w:r w:rsidRPr="00033AC8">
        <w:rPr>
          <w:noProof/>
        </w:rPr>
        <w:t>civillietā Nr. C32187309 F</w:t>
      </w:r>
      <w:r w:rsidR="005D6FBD">
        <w:rPr>
          <w:noProof/>
        </w:rPr>
        <w:t>inanšu ministrijas</w:t>
      </w:r>
      <w:r w:rsidRPr="00033AC8">
        <w:rPr>
          <w:noProof/>
        </w:rPr>
        <w:t xml:space="preserve"> prasībā pret Jekaterinu Zolotarjovu par valsts atsavinātā nekustamā īpašuma “Klusumiņš” </w:t>
      </w:r>
      <w:r w:rsidR="00015769">
        <w:rPr>
          <w:noProof/>
        </w:rPr>
        <w:t>Zaļesjes pagastā</w:t>
      </w:r>
      <w:r w:rsidR="00982D9F">
        <w:rPr>
          <w:noProof/>
        </w:rPr>
        <w:t xml:space="preserve">, Zilupes novadā </w:t>
      </w:r>
      <w:r w:rsidR="00015769">
        <w:rPr>
          <w:noProof/>
        </w:rPr>
        <w:t xml:space="preserve"> </w:t>
      </w:r>
      <w:r w:rsidRPr="00033AC8">
        <w:rPr>
          <w:noProof/>
        </w:rPr>
        <w:t>(kadastra Nr.6896 007 0149) sastāvā esošās zemes vienības (zemes vienības kadastra apzīmējums 6896 006 0109) daļai 0,3124 ha platībā kompensācijas apmēra noteikšanu;</w:t>
      </w:r>
    </w:p>
    <w:p w:rsidR="00D2658B" w:rsidRDefault="00DA2288" w:rsidP="002F2667">
      <w:pPr>
        <w:pStyle w:val="ListParagraph"/>
        <w:numPr>
          <w:ilvl w:val="0"/>
          <w:numId w:val="9"/>
        </w:numPr>
        <w:tabs>
          <w:tab w:val="left" w:pos="1134"/>
        </w:tabs>
        <w:spacing w:after="120" w:line="240" w:lineRule="auto"/>
        <w:ind w:left="0" w:firstLine="567"/>
        <w:contextualSpacing w:val="0"/>
        <w:jc w:val="both"/>
        <w:rPr>
          <w:noProof/>
        </w:rPr>
      </w:pPr>
      <w:r w:rsidRPr="00033AC8">
        <w:rPr>
          <w:noProof/>
        </w:rPr>
        <w:t xml:space="preserve">izvērtēt un noteikt precīzu papildu zemes vienības apmēru, kas nepieciešams </w:t>
      </w:r>
      <w:r w:rsidR="007C1A17">
        <w:rPr>
          <w:noProof/>
        </w:rPr>
        <w:t xml:space="preserve">robežšķērsošanas vietas </w:t>
      </w:r>
      <w:r w:rsidR="00C602E5">
        <w:rPr>
          <w:noProof/>
        </w:rPr>
        <w:t>“</w:t>
      </w:r>
      <w:r w:rsidRPr="00033AC8">
        <w:rPr>
          <w:noProof/>
        </w:rPr>
        <w:t>Terehova</w:t>
      </w:r>
      <w:r w:rsidR="007C1A17">
        <w:rPr>
          <w:noProof/>
        </w:rPr>
        <w:t>”</w:t>
      </w:r>
      <w:r w:rsidRPr="00033AC8">
        <w:rPr>
          <w:noProof/>
        </w:rPr>
        <w:t xml:space="preserve"> modernizācijas plāna īstenošanai, un normatīvajos aktos noteiktā kārtībā iesniegt </w:t>
      </w:r>
      <w:r w:rsidR="00E75305" w:rsidRPr="00033AC8">
        <w:rPr>
          <w:noProof/>
        </w:rPr>
        <w:t>M</w:t>
      </w:r>
      <w:r w:rsidR="00E75305">
        <w:rPr>
          <w:noProof/>
        </w:rPr>
        <w:t>inistru kabinetā</w:t>
      </w:r>
      <w:r w:rsidR="00E75305" w:rsidRPr="00033AC8">
        <w:rPr>
          <w:noProof/>
        </w:rPr>
        <w:t xml:space="preserve"> </w:t>
      </w:r>
      <w:r w:rsidRPr="00033AC8">
        <w:rPr>
          <w:noProof/>
        </w:rPr>
        <w:t xml:space="preserve">tiesību akta projektu ar priekšlikumiem turpmākai rīcībai par nekustamā īpašuma “Robežnieki” </w:t>
      </w:r>
      <w:r w:rsidR="00015769" w:rsidRPr="00D53B35">
        <w:rPr>
          <w:noProof/>
        </w:rPr>
        <w:t>Za</w:t>
      </w:r>
      <w:r w:rsidR="007A7466">
        <w:rPr>
          <w:noProof/>
        </w:rPr>
        <w:t>ļ</w:t>
      </w:r>
      <w:r w:rsidR="00015769" w:rsidRPr="00D53B35">
        <w:rPr>
          <w:noProof/>
        </w:rPr>
        <w:t>esjes pagastā</w:t>
      </w:r>
      <w:r w:rsidR="00982D9F">
        <w:rPr>
          <w:noProof/>
        </w:rPr>
        <w:t>, Zilupes novadā</w:t>
      </w:r>
      <w:r w:rsidR="00015769" w:rsidRPr="00D53B35">
        <w:rPr>
          <w:noProof/>
        </w:rPr>
        <w:t xml:space="preserve"> </w:t>
      </w:r>
      <w:r w:rsidRPr="00D53B35">
        <w:rPr>
          <w:noProof/>
        </w:rPr>
        <w:t xml:space="preserve">(kadastra Nr.6896 006 0002)   </w:t>
      </w:r>
      <w:r w:rsidR="00015769">
        <w:rPr>
          <w:noProof/>
        </w:rPr>
        <w:t xml:space="preserve">sastāvā esošās zemes vienības </w:t>
      </w:r>
      <w:r w:rsidRPr="00D53B35">
        <w:rPr>
          <w:noProof/>
        </w:rPr>
        <w:t>daļas atsavināšan</w:t>
      </w:r>
      <w:r w:rsidR="00015769">
        <w:rPr>
          <w:noProof/>
        </w:rPr>
        <w:t>u</w:t>
      </w:r>
      <w:r w:rsidRPr="00D53B35">
        <w:rPr>
          <w:noProof/>
        </w:rPr>
        <w:t xml:space="preserve"> valsts vajadzībām</w:t>
      </w:r>
      <w:r w:rsidRPr="00033AC8">
        <w:rPr>
          <w:noProof/>
        </w:rPr>
        <w:t>;</w:t>
      </w:r>
    </w:p>
    <w:p w:rsidR="00D2658B" w:rsidRDefault="00FC4902" w:rsidP="002F2667">
      <w:pPr>
        <w:pStyle w:val="ListParagraph"/>
        <w:numPr>
          <w:ilvl w:val="0"/>
          <w:numId w:val="9"/>
        </w:numPr>
        <w:tabs>
          <w:tab w:val="left" w:pos="1134"/>
        </w:tabs>
        <w:spacing w:after="120" w:line="240" w:lineRule="auto"/>
        <w:ind w:left="0" w:firstLine="567"/>
        <w:contextualSpacing w:val="0"/>
        <w:jc w:val="both"/>
        <w:rPr>
          <w:noProof/>
        </w:rPr>
      </w:pPr>
      <w:r>
        <w:rPr>
          <w:noProof/>
        </w:rPr>
        <w:t xml:space="preserve">trīs mēnešu laikā </w:t>
      </w:r>
      <w:r w:rsidR="00DA2288" w:rsidRPr="00033AC8">
        <w:rPr>
          <w:noProof/>
        </w:rPr>
        <w:t xml:space="preserve">pēc 2.1. un 2.2.apakšpunktā </w:t>
      </w:r>
      <w:r w:rsidR="005D6FBD">
        <w:rPr>
          <w:noProof/>
        </w:rPr>
        <w:t>noteikto</w:t>
      </w:r>
      <w:r w:rsidR="00DA2288" w:rsidRPr="00033AC8">
        <w:rPr>
          <w:noProof/>
        </w:rPr>
        <w:t xml:space="preserve"> uzde</w:t>
      </w:r>
      <w:r>
        <w:rPr>
          <w:noProof/>
        </w:rPr>
        <w:t>vumu izpildes  izvērtē</w:t>
      </w:r>
      <w:r w:rsidR="00DA2288" w:rsidRPr="00033AC8">
        <w:rPr>
          <w:noProof/>
        </w:rPr>
        <w:t>t optimālākos būvniec</w:t>
      </w:r>
      <w:r>
        <w:rPr>
          <w:noProof/>
        </w:rPr>
        <w:t>ības darbu finansēšanas modeļus un</w:t>
      </w:r>
      <w:r w:rsidR="00DA2288" w:rsidRPr="00033AC8">
        <w:rPr>
          <w:noProof/>
        </w:rPr>
        <w:t xml:space="preserve"> sadarbībā ar </w:t>
      </w:r>
      <w:r w:rsidR="0069222D">
        <w:rPr>
          <w:noProof/>
        </w:rPr>
        <w:t>informatīvā ziņojuma</w:t>
      </w:r>
      <w:r w:rsidR="005D6FBD">
        <w:rPr>
          <w:noProof/>
        </w:rPr>
        <w:t xml:space="preserve"> </w:t>
      </w:r>
      <w:r w:rsidR="00DA2288" w:rsidRPr="0078328D">
        <w:rPr>
          <w:noProof/>
        </w:rPr>
        <w:t xml:space="preserve">4.punktā </w:t>
      </w:r>
      <w:r w:rsidR="005D6FBD">
        <w:rPr>
          <w:noProof/>
        </w:rPr>
        <w:t>noteikto</w:t>
      </w:r>
      <w:r w:rsidR="00DA2288" w:rsidRPr="00033AC8">
        <w:rPr>
          <w:noProof/>
        </w:rPr>
        <w:t xml:space="preserve"> </w:t>
      </w:r>
      <w:r>
        <w:rPr>
          <w:noProof/>
        </w:rPr>
        <w:t xml:space="preserve"> </w:t>
      </w:r>
      <w:r w:rsidR="00DA2288" w:rsidRPr="00033AC8">
        <w:rPr>
          <w:noProof/>
        </w:rPr>
        <w:t xml:space="preserve">ekspertu darba grupu normatīvajos aktos noteiktā kārtībā iesniegt </w:t>
      </w:r>
      <w:r w:rsidR="00E75305" w:rsidRPr="00033AC8">
        <w:rPr>
          <w:noProof/>
        </w:rPr>
        <w:t>M</w:t>
      </w:r>
      <w:r w:rsidR="00E75305">
        <w:rPr>
          <w:noProof/>
        </w:rPr>
        <w:t>inistru kabinetā</w:t>
      </w:r>
      <w:r w:rsidR="00E75305" w:rsidRPr="00033AC8">
        <w:rPr>
          <w:noProof/>
        </w:rPr>
        <w:t xml:space="preserve"> </w:t>
      </w:r>
      <w:r w:rsidR="00DA2288" w:rsidRPr="00033AC8">
        <w:rPr>
          <w:noProof/>
        </w:rPr>
        <w:t>tiesību akta projektu ar priekšlikumiem par turpmāko rīcību</w:t>
      </w:r>
      <w:r>
        <w:rPr>
          <w:noProof/>
        </w:rPr>
        <w:t xml:space="preserve"> saistībā</w:t>
      </w:r>
      <w:r w:rsidR="00DA2288" w:rsidRPr="00033AC8">
        <w:rPr>
          <w:noProof/>
        </w:rPr>
        <w:t xml:space="preserve"> ar </w:t>
      </w:r>
      <w:r w:rsidR="007C1A17">
        <w:rPr>
          <w:noProof/>
        </w:rPr>
        <w:t xml:space="preserve">robežšķērsošanas vietas </w:t>
      </w:r>
      <w:r w:rsidR="00C602E5">
        <w:rPr>
          <w:noProof/>
        </w:rPr>
        <w:t>“</w:t>
      </w:r>
      <w:r w:rsidR="00DA2288" w:rsidRPr="00033AC8">
        <w:rPr>
          <w:noProof/>
        </w:rPr>
        <w:t>Terehova</w:t>
      </w:r>
      <w:r w:rsidR="007C1A17">
        <w:rPr>
          <w:noProof/>
        </w:rPr>
        <w:t>”</w:t>
      </w:r>
      <w:r w:rsidR="00DA2288" w:rsidRPr="00033AC8">
        <w:rPr>
          <w:noProof/>
        </w:rPr>
        <w:t xml:space="preserve"> modernizācijas I kārtas (imp</w:t>
      </w:r>
      <w:r w:rsidR="00DA2288">
        <w:rPr>
          <w:noProof/>
        </w:rPr>
        <w:t>orta josla) būvniecības darbiem;</w:t>
      </w:r>
    </w:p>
    <w:p w:rsidR="00914366" w:rsidRDefault="00DA2288" w:rsidP="002F2667">
      <w:pPr>
        <w:pStyle w:val="ListParagraph"/>
        <w:numPr>
          <w:ilvl w:val="1"/>
          <w:numId w:val="17"/>
        </w:numPr>
        <w:tabs>
          <w:tab w:val="left" w:pos="1134"/>
          <w:tab w:val="left" w:pos="1276"/>
        </w:tabs>
        <w:spacing w:after="120" w:line="240" w:lineRule="auto"/>
        <w:ind w:left="0" w:firstLine="567"/>
        <w:contextualSpacing w:val="0"/>
        <w:jc w:val="both"/>
        <w:rPr>
          <w:noProof/>
        </w:rPr>
      </w:pPr>
      <w:r w:rsidRPr="00D53B35">
        <w:rPr>
          <w:noProof/>
        </w:rPr>
        <w:t xml:space="preserve">trīs mēnešu laikā pēc oficiāla apstiprinājuma saņemšanas no Krievijas </w:t>
      </w:r>
      <w:r w:rsidR="00E71DA9">
        <w:rPr>
          <w:noProof/>
        </w:rPr>
        <w:t xml:space="preserve">Federācijas </w:t>
      </w:r>
      <w:r w:rsidRPr="00D53B35">
        <w:rPr>
          <w:noProof/>
        </w:rPr>
        <w:t>puses atbildīgajiem dienestiem</w:t>
      </w:r>
      <w:r w:rsidR="00982D9F">
        <w:rPr>
          <w:noProof/>
        </w:rPr>
        <w:t xml:space="preserve"> (Krievijas Federācijas valsts</w:t>
      </w:r>
      <w:r w:rsidR="00E71DA9">
        <w:rPr>
          <w:noProof/>
        </w:rPr>
        <w:t xml:space="preserve"> robežas iekārtošanas </w:t>
      </w:r>
      <w:r w:rsidR="00982D9F">
        <w:rPr>
          <w:noProof/>
        </w:rPr>
        <w:t xml:space="preserve"> </w:t>
      </w:r>
      <w:r w:rsidR="009A1463">
        <w:rPr>
          <w:noProof/>
        </w:rPr>
        <w:t>federāl</w:t>
      </w:r>
      <w:r w:rsidR="00E71DA9">
        <w:rPr>
          <w:noProof/>
        </w:rPr>
        <w:t xml:space="preserve">ās </w:t>
      </w:r>
      <w:r w:rsidR="00982D9F">
        <w:rPr>
          <w:noProof/>
        </w:rPr>
        <w:t xml:space="preserve">aģentūras </w:t>
      </w:r>
      <w:r w:rsidR="00EB5EED">
        <w:rPr>
          <w:noProof/>
        </w:rPr>
        <w:t>“</w:t>
      </w:r>
      <w:r w:rsidR="00982D9F">
        <w:rPr>
          <w:noProof/>
        </w:rPr>
        <w:t>Rosgranitsa”)</w:t>
      </w:r>
      <w:r w:rsidRPr="00D53B35">
        <w:rPr>
          <w:noProof/>
        </w:rPr>
        <w:t xml:space="preserve"> par </w:t>
      </w:r>
      <w:r w:rsidR="007C1A17">
        <w:rPr>
          <w:noProof/>
        </w:rPr>
        <w:t xml:space="preserve">robežšķērsošanas vietas </w:t>
      </w:r>
      <w:r w:rsidR="006534E4">
        <w:rPr>
          <w:noProof/>
        </w:rPr>
        <w:t>“</w:t>
      </w:r>
      <w:r w:rsidR="00EB5EED">
        <w:rPr>
          <w:noProof/>
        </w:rPr>
        <w:t>Buračk</w:t>
      </w:r>
      <w:r w:rsidR="007C1A17">
        <w:rPr>
          <w:noProof/>
        </w:rPr>
        <w:t>i”</w:t>
      </w:r>
      <w:r w:rsidRPr="00D53B35">
        <w:rPr>
          <w:noProof/>
        </w:rPr>
        <w:t xml:space="preserve"> modernizācijas (ka</w:t>
      </w:r>
      <w:r w:rsidR="00E71DA9">
        <w:rPr>
          <w:noProof/>
        </w:rPr>
        <w:t>pacitātes celšanas) aktivitātēm</w:t>
      </w:r>
      <w:r w:rsidRPr="00D53B35">
        <w:rPr>
          <w:noProof/>
        </w:rPr>
        <w:t xml:space="preserve"> i</w:t>
      </w:r>
      <w:r w:rsidR="00E71DA9">
        <w:rPr>
          <w:noProof/>
        </w:rPr>
        <w:t>zvērtē</w:t>
      </w:r>
      <w:r w:rsidRPr="00D53B35">
        <w:rPr>
          <w:noProof/>
        </w:rPr>
        <w:t>t optimālākos būvniec</w:t>
      </w:r>
      <w:r w:rsidR="00E71DA9">
        <w:rPr>
          <w:noProof/>
        </w:rPr>
        <w:t>ības darbu finansēšanas modeļus un</w:t>
      </w:r>
      <w:r w:rsidRPr="00D53B35">
        <w:rPr>
          <w:noProof/>
        </w:rPr>
        <w:t xml:space="preserve"> sadarbībā ar </w:t>
      </w:r>
      <w:r w:rsidR="0069222D">
        <w:rPr>
          <w:noProof/>
        </w:rPr>
        <w:t>informatīvā ziņojuma</w:t>
      </w:r>
      <w:r w:rsidR="005D6FBD">
        <w:rPr>
          <w:noProof/>
        </w:rPr>
        <w:t xml:space="preserve"> </w:t>
      </w:r>
      <w:r w:rsidRPr="0078328D">
        <w:rPr>
          <w:noProof/>
        </w:rPr>
        <w:t xml:space="preserve">4.punktā </w:t>
      </w:r>
      <w:r w:rsidR="005D6FBD">
        <w:rPr>
          <w:noProof/>
        </w:rPr>
        <w:t>noteikto</w:t>
      </w:r>
      <w:r w:rsidRPr="00D53B35">
        <w:rPr>
          <w:noProof/>
        </w:rPr>
        <w:t xml:space="preserve"> </w:t>
      </w:r>
      <w:r w:rsidR="00E71DA9">
        <w:rPr>
          <w:noProof/>
        </w:rPr>
        <w:t xml:space="preserve"> ekspertu </w:t>
      </w:r>
      <w:r w:rsidRPr="00D53B35">
        <w:rPr>
          <w:noProof/>
        </w:rPr>
        <w:t xml:space="preserve">darba grupu normatīvajos aktos noteiktā kārtībā iesniegt </w:t>
      </w:r>
      <w:r w:rsidR="00E75305" w:rsidRPr="00D53B35">
        <w:rPr>
          <w:noProof/>
        </w:rPr>
        <w:t>M</w:t>
      </w:r>
      <w:r w:rsidR="00E75305">
        <w:rPr>
          <w:noProof/>
        </w:rPr>
        <w:t>inistru kabinetā</w:t>
      </w:r>
      <w:r w:rsidR="00E75305" w:rsidRPr="00D53B35">
        <w:rPr>
          <w:noProof/>
        </w:rPr>
        <w:t xml:space="preserve"> </w:t>
      </w:r>
      <w:r w:rsidRPr="00D53B35">
        <w:rPr>
          <w:noProof/>
        </w:rPr>
        <w:t xml:space="preserve">tiesību akta projektu ar priekšlikumiem par turpmāko rīcību ar </w:t>
      </w:r>
      <w:r w:rsidR="007C1A17">
        <w:rPr>
          <w:noProof/>
        </w:rPr>
        <w:t xml:space="preserve">robežšķērsošanas vietas </w:t>
      </w:r>
      <w:r w:rsidR="00C602E5">
        <w:rPr>
          <w:noProof/>
        </w:rPr>
        <w:t>“</w:t>
      </w:r>
      <w:r w:rsidRPr="00D53B35">
        <w:rPr>
          <w:noProof/>
        </w:rPr>
        <w:t>Terehova</w:t>
      </w:r>
      <w:r w:rsidR="007C1A17">
        <w:rPr>
          <w:noProof/>
        </w:rPr>
        <w:t>”</w:t>
      </w:r>
      <w:r w:rsidRPr="00D53B35">
        <w:rPr>
          <w:noProof/>
        </w:rPr>
        <w:t xml:space="preserve"> II kārtas (eksporta josla) būvniecības darbiem</w:t>
      </w:r>
      <w:r w:rsidR="00782A5D">
        <w:rPr>
          <w:noProof/>
        </w:rPr>
        <w:t>,</w:t>
      </w:r>
      <w:r w:rsidR="00782A5D" w:rsidRPr="00782A5D">
        <w:rPr>
          <w:noProof/>
        </w:rPr>
        <w:t xml:space="preserve"> </w:t>
      </w:r>
      <w:r w:rsidR="00782A5D">
        <w:rPr>
          <w:noProof/>
        </w:rPr>
        <w:t>tai skaitā paredzot attiecīgos papildu personāla, finanšu un materiāltehniskos resursus, lai nodrošinātu funkciju izpildi</w:t>
      </w:r>
      <w:r w:rsidR="00857A93">
        <w:rPr>
          <w:noProof/>
        </w:rPr>
        <w:t>;</w:t>
      </w:r>
    </w:p>
    <w:p w:rsidR="00D2658B" w:rsidRPr="002F2667" w:rsidRDefault="007C1A17" w:rsidP="002F2667">
      <w:pPr>
        <w:pStyle w:val="ListParagraph"/>
        <w:numPr>
          <w:ilvl w:val="0"/>
          <w:numId w:val="8"/>
        </w:numPr>
        <w:tabs>
          <w:tab w:val="left" w:pos="993"/>
        </w:tabs>
        <w:spacing w:after="120" w:line="240" w:lineRule="auto"/>
        <w:ind w:left="0" w:firstLine="567"/>
        <w:contextualSpacing w:val="0"/>
        <w:jc w:val="both"/>
        <w:rPr>
          <w:noProof/>
        </w:rPr>
      </w:pPr>
      <w:r w:rsidRPr="002F2667">
        <w:rPr>
          <w:b/>
          <w:noProof/>
          <w:u w:val="single"/>
        </w:rPr>
        <w:t xml:space="preserve">robežšķērsošanas vietas </w:t>
      </w:r>
      <w:r w:rsidR="006534E4" w:rsidRPr="002F2667">
        <w:rPr>
          <w:b/>
          <w:noProof/>
          <w:u w:val="single"/>
        </w:rPr>
        <w:t>“</w:t>
      </w:r>
      <w:r w:rsidR="004F0A97" w:rsidRPr="002F2667">
        <w:rPr>
          <w:b/>
          <w:noProof/>
          <w:u w:val="single"/>
        </w:rPr>
        <w:t>Grebņeva</w:t>
      </w:r>
      <w:r w:rsidRPr="002F2667">
        <w:rPr>
          <w:b/>
          <w:noProof/>
          <w:u w:val="single"/>
        </w:rPr>
        <w:t>”</w:t>
      </w:r>
      <w:r w:rsidR="004F0A97" w:rsidRPr="002F2667">
        <w:rPr>
          <w:b/>
          <w:noProof/>
          <w:u w:val="single"/>
        </w:rPr>
        <w:t xml:space="preserve"> modernizācijas ietvaros</w:t>
      </w:r>
      <w:r w:rsidR="00DA2288" w:rsidRPr="002F2667">
        <w:rPr>
          <w:noProof/>
        </w:rPr>
        <w:t xml:space="preserve"> F</w:t>
      </w:r>
      <w:r w:rsidR="00E75305" w:rsidRPr="002F2667">
        <w:rPr>
          <w:noProof/>
        </w:rPr>
        <w:t>inanšu ministrijai</w:t>
      </w:r>
      <w:r w:rsidR="00DA2288" w:rsidRPr="002F2667">
        <w:rPr>
          <w:noProof/>
        </w:rPr>
        <w:t xml:space="preserve"> (V</w:t>
      </w:r>
      <w:r w:rsidR="00982D9F" w:rsidRPr="002F2667">
        <w:rPr>
          <w:noProof/>
        </w:rPr>
        <w:t>alsts ieņēmum</w:t>
      </w:r>
      <w:r w:rsidR="00857A93" w:rsidRPr="002F2667">
        <w:rPr>
          <w:noProof/>
        </w:rPr>
        <w:t>u</w:t>
      </w:r>
      <w:r w:rsidR="00982D9F" w:rsidRPr="002F2667">
        <w:rPr>
          <w:noProof/>
        </w:rPr>
        <w:t xml:space="preserve"> dienestam </w:t>
      </w:r>
      <w:r w:rsidR="00DA2288" w:rsidRPr="002F2667">
        <w:rPr>
          <w:noProof/>
        </w:rPr>
        <w:t xml:space="preserve"> un valsts akciju sabiedrībai “Valsts nekustamie īpašumi”) trīs mēnešu laikā pēc oficiāla apstiprinājuma saņemšanas no Krievijas puses atbildīgajiem dienestiem</w:t>
      </w:r>
      <w:r w:rsidR="00982D9F" w:rsidRPr="002F2667">
        <w:rPr>
          <w:noProof/>
        </w:rPr>
        <w:t xml:space="preserve"> (Krievijas Federācijas valsts</w:t>
      </w:r>
      <w:r w:rsidR="00E71DA9" w:rsidRPr="002F2667">
        <w:rPr>
          <w:noProof/>
        </w:rPr>
        <w:t xml:space="preserve"> robežas iekārtošanas federālās</w:t>
      </w:r>
      <w:r w:rsidR="00982D9F" w:rsidRPr="002F2667">
        <w:rPr>
          <w:noProof/>
        </w:rPr>
        <w:t xml:space="preserve"> aģentūras </w:t>
      </w:r>
      <w:r w:rsidR="00EB5EED" w:rsidRPr="002F2667">
        <w:rPr>
          <w:noProof/>
        </w:rPr>
        <w:t>“</w:t>
      </w:r>
      <w:r w:rsidR="00982D9F" w:rsidRPr="002F2667">
        <w:rPr>
          <w:noProof/>
        </w:rPr>
        <w:t xml:space="preserve">Rosgranitsa”) </w:t>
      </w:r>
      <w:r w:rsidR="00DA2288" w:rsidRPr="002F2667">
        <w:rPr>
          <w:noProof/>
        </w:rPr>
        <w:t xml:space="preserve">par </w:t>
      </w:r>
      <w:r w:rsidR="006A3089" w:rsidRPr="002F2667">
        <w:rPr>
          <w:noProof/>
        </w:rPr>
        <w:t xml:space="preserve">robežšķērsošanas vietas </w:t>
      </w:r>
      <w:r w:rsidR="006534E4" w:rsidRPr="002F2667">
        <w:rPr>
          <w:noProof/>
        </w:rPr>
        <w:t>“</w:t>
      </w:r>
      <w:r w:rsidR="00EB5EED" w:rsidRPr="002F2667">
        <w:rPr>
          <w:noProof/>
        </w:rPr>
        <w:t>Ub</w:t>
      </w:r>
      <w:r w:rsidR="004C00B1" w:rsidRPr="002F2667">
        <w:rPr>
          <w:noProof/>
        </w:rPr>
        <w:t>i</w:t>
      </w:r>
      <w:r w:rsidR="00072167" w:rsidRPr="002F2667">
        <w:rPr>
          <w:noProof/>
        </w:rPr>
        <w:t>ļ</w:t>
      </w:r>
      <w:r w:rsidR="00EB5EED" w:rsidRPr="002F2667">
        <w:rPr>
          <w:noProof/>
        </w:rPr>
        <w:t>ink</w:t>
      </w:r>
      <w:r w:rsidR="006534E4" w:rsidRPr="002F2667">
        <w:rPr>
          <w:noProof/>
        </w:rPr>
        <w:t>a</w:t>
      </w:r>
      <w:r w:rsidR="006A3089" w:rsidRPr="002F2667">
        <w:rPr>
          <w:noProof/>
        </w:rPr>
        <w:t>”</w:t>
      </w:r>
      <w:r w:rsidR="00DA2288" w:rsidRPr="002F2667">
        <w:rPr>
          <w:noProof/>
        </w:rPr>
        <w:t xml:space="preserve"> modernizācijas (ka</w:t>
      </w:r>
      <w:r w:rsidR="00E71DA9" w:rsidRPr="002F2667">
        <w:rPr>
          <w:noProof/>
        </w:rPr>
        <w:t>pacitātes celšanas) aktivitātēm izvērtē</w:t>
      </w:r>
      <w:r w:rsidR="00DA2288" w:rsidRPr="002F2667">
        <w:rPr>
          <w:noProof/>
        </w:rPr>
        <w:t>t optimālākos būvniec</w:t>
      </w:r>
      <w:r w:rsidR="00E71DA9" w:rsidRPr="002F2667">
        <w:rPr>
          <w:noProof/>
        </w:rPr>
        <w:t xml:space="preserve">ības darbu finansēšanas modeļus un </w:t>
      </w:r>
      <w:r w:rsidR="00DA2288" w:rsidRPr="002F2667">
        <w:rPr>
          <w:noProof/>
        </w:rPr>
        <w:t xml:space="preserve"> </w:t>
      </w:r>
      <w:r w:rsidR="00DA2288" w:rsidRPr="002F2667">
        <w:rPr>
          <w:noProof/>
        </w:rPr>
        <w:lastRenderedPageBreak/>
        <w:t xml:space="preserve">sadarbībā ar </w:t>
      </w:r>
      <w:r w:rsidR="0069222D" w:rsidRPr="002F2667">
        <w:rPr>
          <w:noProof/>
        </w:rPr>
        <w:t>informatīvā ziņojuma</w:t>
      </w:r>
      <w:r w:rsidR="005D6FBD" w:rsidRPr="002F2667">
        <w:rPr>
          <w:noProof/>
        </w:rPr>
        <w:t xml:space="preserve"> </w:t>
      </w:r>
      <w:r w:rsidR="00DA2288" w:rsidRPr="002F2667">
        <w:rPr>
          <w:noProof/>
        </w:rPr>
        <w:t xml:space="preserve">4.punktā </w:t>
      </w:r>
      <w:r w:rsidR="005D6FBD" w:rsidRPr="002F2667">
        <w:rPr>
          <w:noProof/>
        </w:rPr>
        <w:t>noteikto</w:t>
      </w:r>
      <w:r w:rsidR="00DA2288" w:rsidRPr="002F2667">
        <w:rPr>
          <w:noProof/>
        </w:rPr>
        <w:t xml:space="preserve"> </w:t>
      </w:r>
      <w:r w:rsidR="00E71DA9" w:rsidRPr="002F2667">
        <w:rPr>
          <w:noProof/>
        </w:rPr>
        <w:t xml:space="preserve"> </w:t>
      </w:r>
      <w:r w:rsidR="00982D9F" w:rsidRPr="002F2667">
        <w:rPr>
          <w:noProof/>
        </w:rPr>
        <w:t>eksper</w:t>
      </w:r>
      <w:r w:rsidR="005A03DA" w:rsidRPr="002F2667">
        <w:rPr>
          <w:noProof/>
        </w:rPr>
        <w:t>t</w:t>
      </w:r>
      <w:r w:rsidR="00982D9F" w:rsidRPr="002F2667">
        <w:rPr>
          <w:noProof/>
        </w:rPr>
        <w:t xml:space="preserve">u </w:t>
      </w:r>
      <w:r w:rsidR="00DA2288" w:rsidRPr="002F2667">
        <w:rPr>
          <w:noProof/>
        </w:rPr>
        <w:t>darba grupu normatīvajos aktos noteiktā kārtībā iesniegt M</w:t>
      </w:r>
      <w:r w:rsidR="005D6FBD" w:rsidRPr="002F2667">
        <w:rPr>
          <w:noProof/>
        </w:rPr>
        <w:t>inistru kabinetā</w:t>
      </w:r>
      <w:r w:rsidR="00DA2288" w:rsidRPr="002F2667">
        <w:rPr>
          <w:noProof/>
        </w:rPr>
        <w:t xml:space="preserve"> tiesību akta projektu ar priekšlikumiem par turpmāko rīcību ar </w:t>
      </w:r>
      <w:r w:rsidR="006A3089" w:rsidRPr="002F2667">
        <w:rPr>
          <w:noProof/>
        </w:rPr>
        <w:t xml:space="preserve">robežšķērsošanas vietas </w:t>
      </w:r>
      <w:r w:rsidR="006534E4" w:rsidRPr="002F2667">
        <w:rPr>
          <w:noProof/>
        </w:rPr>
        <w:t>“</w:t>
      </w:r>
      <w:r w:rsidR="00DA2288" w:rsidRPr="002F2667">
        <w:rPr>
          <w:noProof/>
        </w:rPr>
        <w:t>Grebņeva</w:t>
      </w:r>
      <w:r w:rsidR="006A3089" w:rsidRPr="002F2667">
        <w:rPr>
          <w:noProof/>
        </w:rPr>
        <w:t>”</w:t>
      </w:r>
      <w:r w:rsidR="00DA2288" w:rsidRPr="002F2667">
        <w:rPr>
          <w:noProof/>
        </w:rPr>
        <w:t xml:space="preserve"> II kārtas (eksporta josla) būvniecības darbiem</w:t>
      </w:r>
      <w:r w:rsidR="00782A5D" w:rsidRPr="002F2667">
        <w:rPr>
          <w:noProof/>
        </w:rPr>
        <w:t>, tai skaitā paredzot attiecīgos papildu personāla, finanšu un materiāltehniskos resursus, lai nodrošinātu funkciju izpildi</w:t>
      </w:r>
      <w:r w:rsidR="00857A93" w:rsidRPr="002F2667">
        <w:rPr>
          <w:noProof/>
        </w:rPr>
        <w:t>;</w:t>
      </w:r>
    </w:p>
    <w:p w:rsidR="00D2658B" w:rsidRPr="002F2667" w:rsidRDefault="00E71DA9" w:rsidP="002F2667">
      <w:pPr>
        <w:pStyle w:val="ListParagraph"/>
        <w:numPr>
          <w:ilvl w:val="0"/>
          <w:numId w:val="8"/>
        </w:numPr>
        <w:tabs>
          <w:tab w:val="left" w:pos="993"/>
        </w:tabs>
        <w:spacing w:after="120" w:line="240" w:lineRule="auto"/>
        <w:ind w:left="0" w:firstLine="567"/>
        <w:contextualSpacing w:val="0"/>
        <w:jc w:val="both"/>
        <w:rPr>
          <w:noProof/>
        </w:rPr>
      </w:pPr>
      <w:r w:rsidRPr="002F2667">
        <w:rPr>
          <w:b/>
          <w:noProof/>
          <w:u w:val="single"/>
        </w:rPr>
        <w:t>divu mēnešu laikā i</w:t>
      </w:r>
      <w:r w:rsidR="00DA2288" w:rsidRPr="002F2667">
        <w:rPr>
          <w:b/>
          <w:noProof/>
          <w:u w:val="single"/>
        </w:rPr>
        <w:t>zveidot ekspertu darba grupu</w:t>
      </w:r>
      <w:r w:rsidR="00DA2288" w:rsidRPr="002F2667">
        <w:rPr>
          <w:noProof/>
        </w:rPr>
        <w:t xml:space="preserve"> </w:t>
      </w:r>
      <w:r w:rsidR="007730F3" w:rsidRPr="002F2667">
        <w:rPr>
          <w:noProof/>
        </w:rPr>
        <w:t xml:space="preserve">Finanšu ministrijas </w:t>
      </w:r>
      <w:r w:rsidR="00EA0EC8" w:rsidRPr="002F2667">
        <w:rPr>
          <w:noProof/>
        </w:rPr>
        <w:t xml:space="preserve">(valsts akciju sabiedrības “Valsts nekustamie īpašumi”) </w:t>
      </w:r>
      <w:r w:rsidR="00DA2288" w:rsidRPr="002F2667">
        <w:rPr>
          <w:noProof/>
        </w:rPr>
        <w:t>vadībā</w:t>
      </w:r>
      <w:r w:rsidR="007730F3" w:rsidRPr="002F2667">
        <w:rPr>
          <w:noProof/>
        </w:rPr>
        <w:t>,</w:t>
      </w:r>
      <w:r w:rsidR="00DA2288" w:rsidRPr="002F2667">
        <w:rPr>
          <w:noProof/>
        </w:rPr>
        <w:t xml:space="preserve"> tās sastāvā iekļaujot ar </w:t>
      </w:r>
      <w:r w:rsidR="00677F9C" w:rsidRPr="002F2667">
        <w:rPr>
          <w:noProof/>
        </w:rPr>
        <w:t xml:space="preserve">robežšķērsošanas vietu </w:t>
      </w:r>
      <w:r w:rsidR="00DA2288" w:rsidRPr="002F2667">
        <w:rPr>
          <w:noProof/>
        </w:rPr>
        <w:t xml:space="preserve">modernizāciju saistīto </w:t>
      </w:r>
      <w:r w:rsidR="00677F9C" w:rsidRPr="002F2667">
        <w:rPr>
          <w:noProof/>
        </w:rPr>
        <w:t>iestāžu</w:t>
      </w:r>
      <w:r w:rsidR="00DA2288" w:rsidRPr="002F2667">
        <w:rPr>
          <w:noProof/>
        </w:rPr>
        <w:t xml:space="preserve"> pārstāvjus</w:t>
      </w:r>
      <w:r w:rsidR="002D4DB8" w:rsidRPr="002F2667">
        <w:rPr>
          <w:noProof/>
        </w:rPr>
        <w:t xml:space="preserve"> no</w:t>
      </w:r>
      <w:r w:rsidR="00EB5EED" w:rsidRPr="002F2667">
        <w:rPr>
          <w:noProof/>
        </w:rPr>
        <w:t xml:space="preserve"> </w:t>
      </w:r>
      <w:r w:rsidR="002D4DB8" w:rsidRPr="002F2667">
        <w:rPr>
          <w:noProof/>
        </w:rPr>
        <w:t>Valsts ieņēmum</w:t>
      </w:r>
      <w:r w:rsidR="00857A93" w:rsidRPr="002F2667">
        <w:rPr>
          <w:noProof/>
        </w:rPr>
        <w:t>u</w:t>
      </w:r>
      <w:r w:rsidR="002D4DB8" w:rsidRPr="002F2667">
        <w:rPr>
          <w:noProof/>
        </w:rPr>
        <w:t xml:space="preserve"> dienesta, Valsts robežsardzes, Pārtikas un veterinārā dienesta, Satiksmes ministrijas (valsts akciju sabiedrības </w:t>
      </w:r>
      <w:r w:rsidR="00EB5EED" w:rsidRPr="002F2667">
        <w:rPr>
          <w:noProof/>
        </w:rPr>
        <w:t>“</w:t>
      </w:r>
      <w:r w:rsidR="002D4DB8" w:rsidRPr="002F2667">
        <w:rPr>
          <w:noProof/>
        </w:rPr>
        <w:t xml:space="preserve">Latvijas </w:t>
      </w:r>
      <w:r w:rsidR="00EB5EED" w:rsidRPr="002F2667">
        <w:rPr>
          <w:noProof/>
        </w:rPr>
        <w:t>V</w:t>
      </w:r>
      <w:r w:rsidR="002D4DB8" w:rsidRPr="002F2667">
        <w:rPr>
          <w:noProof/>
        </w:rPr>
        <w:t>alsts ceļi”), Ārlietu ministrijas,</w:t>
      </w:r>
      <w:r w:rsidRPr="002F2667">
        <w:rPr>
          <w:noProof/>
        </w:rPr>
        <w:t xml:space="preserve"> Ekonomikas ministrijas</w:t>
      </w:r>
      <w:r w:rsidR="00857A93" w:rsidRPr="002F2667">
        <w:rPr>
          <w:noProof/>
        </w:rPr>
        <w:t xml:space="preserve"> un</w:t>
      </w:r>
      <w:r w:rsidRPr="002F2667">
        <w:rPr>
          <w:noProof/>
        </w:rPr>
        <w:t xml:space="preserve"> Iekšlietu ministrijas,</w:t>
      </w:r>
      <w:r w:rsidR="007730F3" w:rsidRPr="002F2667">
        <w:rPr>
          <w:noProof/>
        </w:rPr>
        <w:t xml:space="preserve"> </w:t>
      </w:r>
      <w:r w:rsidR="00677F9C" w:rsidRPr="002F2667">
        <w:rPr>
          <w:noProof/>
        </w:rPr>
        <w:t xml:space="preserve">vienlaikus </w:t>
      </w:r>
      <w:r w:rsidR="002D4DB8" w:rsidRPr="002F2667">
        <w:rPr>
          <w:noProof/>
        </w:rPr>
        <w:t xml:space="preserve">nosakot </w:t>
      </w:r>
      <w:r w:rsidRPr="002F2667">
        <w:rPr>
          <w:noProof/>
        </w:rPr>
        <w:t>nacionāl</w:t>
      </w:r>
      <w:r w:rsidR="00857A93" w:rsidRPr="002F2667">
        <w:rPr>
          <w:noProof/>
        </w:rPr>
        <w:t>aj</w:t>
      </w:r>
      <w:r w:rsidRPr="002F2667">
        <w:rPr>
          <w:noProof/>
        </w:rPr>
        <w:t xml:space="preserve">ai </w:t>
      </w:r>
      <w:r w:rsidR="00677F9C" w:rsidRPr="002F2667">
        <w:rPr>
          <w:noProof/>
        </w:rPr>
        <w:t xml:space="preserve">ekspertu </w:t>
      </w:r>
      <w:r w:rsidR="00DA2288" w:rsidRPr="002F2667">
        <w:rPr>
          <w:noProof/>
        </w:rPr>
        <w:t>darba grupai:</w:t>
      </w:r>
    </w:p>
    <w:p w:rsidR="00D2658B" w:rsidRDefault="00677F9C" w:rsidP="002F2667">
      <w:pPr>
        <w:pStyle w:val="ListParagraph"/>
        <w:numPr>
          <w:ilvl w:val="1"/>
          <w:numId w:val="8"/>
        </w:numPr>
        <w:tabs>
          <w:tab w:val="left" w:pos="1134"/>
        </w:tabs>
        <w:spacing w:after="120" w:line="240" w:lineRule="auto"/>
        <w:ind w:left="0" w:firstLine="567"/>
        <w:contextualSpacing w:val="0"/>
        <w:jc w:val="both"/>
        <w:rPr>
          <w:noProof/>
        </w:rPr>
      </w:pPr>
      <w:r>
        <w:rPr>
          <w:noProof/>
        </w:rPr>
        <w:t xml:space="preserve">piedalīties </w:t>
      </w:r>
      <w:r w:rsidR="00DA2288" w:rsidRPr="002E3487">
        <w:rPr>
          <w:noProof/>
        </w:rPr>
        <w:t>ar</w:t>
      </w:r>
      <w:r>
        <w:rPr>
          <w:noProof/>
        </w:rPr>
        <w:t xml:space="preserve"> robežšķērsošanas vietu</w:t>
      </w:r>
      <w:r w:rsidR="00DA2288" w:rsidRPr="002E3487">
        <w:rPr>
          <w:noProof/>
        </w:rPr>
        <w:t xml:space="preserve"> un ar to turpmāko attīstību saistītu problēmjautājumu risināšan</w:t>
      </w:r>
      <w:r>
        <w:rPr>
          <w:noProof/>
        </w:rPr>
        <w:t>ā</w:t>
      </w:r>
      <w:r w:rsidR="00DA2288" w:rsidRPr="002E3487">
        <w:rPr>
          <w:noProof/>
        </w:rPr>
        <w:t>, nodrošinot starp iesaistītaj</w:t>
      </w:r>
      <w:r>
        <w:rPr>
          <w:noProof/>
        </w:rPr>
        <w:t>ā</w:t>
      </w:r>
      <w:r w:rsidR="00DA2288" w:rsidRPr="002E3487">
        <w:rPr>
          <w:noProof/>
        </w:rPr>
        <w:t xml:space="preserve">m </w:t>
      </w:r>
      <w:r>
        <w:rPr>
          <w:noProof/>
        </w:rPr>
        <w:t>iestādēm</w:t>
      </w:r>
      <w:r w:rsidR="00DA2288" w:rsidRPr="002E3487">
        <w:rPr>
          <w:noProof/>
        </w:rPr>
        <w:t xml:space="preserve"> nepieciešamo koordināciju;</w:t>
      </w:r>
    </w:p>
    <w:p w:rsidR="00D2658B" w:rsidRPr="00125055" w:rsidRDefault="00DA2288" w:rsidP="002F2667">
      <w:pPr>
        <w:pStyle w:val="ListParagraph"/>
        <w:numPr>
          <w:ilvl w:val="1"/>
          <w:numId w:val="8"/>
        </w:numPr>
        <w:tabs>
          <w:tab w:val="left" w:pos="1134"/>
        </w:tabs>
        <w:spacing w:after="120" w:line="240" w:lineRule="auto"/>
        <w:ind w:left="0" w:firstLine="567"/>
        <w:contextualSpacing w:val="0"/>
        <w:jc w:val="both"/>
        <w:rPr>
          <w:b/>
          <w:noProof/>
          <w:color w:val="000000"/>
          <w:u w:val="single"/>
        </w:rPr>
      </w:pPr>
      <w:r w:rsidRPr="002E3487">
        <w:rPr>
          <w:noProof/>
        </w:rPr>
        <w:t>nodrošināt pārstāvību starpvalstu sarunās ar Krievij</w:t>
      </w:r>
      <w:r w:rsidR="00125055">
        <w:rPr>
          <w:noProof/>
        </w:rPr>
        <w:t>as Federāciju</w:t>
      </w:r>
      <w:r w:rsidR="00857A93">
        <w:rPr>
          <w:noProof/>
        </w:rPr>
        <w:t xml:space="preserve"> </w:t>
      </w:r>
      <w:r w:rsidR="00125055">
        <w:rPr>
          <w:noProof/>
        </w:rPr>
        <w:t xml:space="preserve">(Krievijas Federācijas valsts robežas iekārtošanas federālo aģentūru </w:t>
      </w:r>
      <w:r w:rsidR="00857A93">
        <w:rPr>
          <w:noProof/>
        </w:rPr>
        <w:t>“</w:t>
      </w:r>
      <w:r w:rsidR="00125055">
        <w:rPr>
          <w:noProof/>
        </w:rPr>
        <w:t>Rosgranitsa”, Latvijas</w:t>
      </w:r>
      <w:r w:rsidR="00857A93">
        <w:rPr>
          <w:noProof/>
        </w:rPr>
        <w:t>–</w:t>
      </w:r>
      <w:r w:rsidR="00125055">
        <w:rPr>
          <w:noProof/>
        </w:rPr>
        <w:t>Krievijas Starpvaldību komisijas darba grupā par robežšķērsošanas vietām)</w:t>
      </w:r>
      <w:r w:rsidRPr="002E3487">
        <w:rPr>
          <w:noProof/>
        </w:rPr>
        <w:t xml:space="preserve"> par </w:t>
      </w:r>
      <w:r w:rsidR="00677F9C">
        <w:rPr>
          <w:noProof/>
        </w:rPr>
        <w:t xml:space="preserve">robežšķērsošanas vietu </w:t>
      </w:r>
      <w:r w:rsidRPr="002E3487">
        <w:rPr>
          <w:noProof/>
        </w:rPr>
        <w:t xml:space="preserve">  </w:t>
      </w:r>
      <w:r w:rsidR="00125055">
        <w:rPr>
          <w:noProof/>
        </w:rPr>
        <w:t xml:space="preserve">un ar  to </w:t>
      </w:r>
      <w:r w:rsidRPr="002E3487">
        <w:rPr>
          <w:noProof/>
        </w:rPr>
        <w:t>turpmāko attīstību saistītu problēmjautājumu risināšan</w:t>
      </w:r>
      <w:r w:rsidR="00125055">
        <w:rPr>
          <w:noProof/>
        </w:rPr>
        <w:t>ai</w:t>
      </w:r>
      <w:r w:rsidR="00857A93">
        <w:rPr>
          <w:noProof/>
        </w:rPr>
        <w:t>;</w:t>
      </w:r>
      <w:r w:rsidR="00B77883">
        <w:rPr>
          <w:noProof/>
        </w:rPr>
        <w:t xml:space="preserve"> </w:t>
      </w:r>
    </w:p>
    <w:p w:rsidR="00D2658B" w:rsidRDefault="00DA2288" w:rsidP="002F2667">
      <w:pPr>
        <w:pStyle w:val="ListParagraph"/>
        <w:numPr>
          <w:ilvl w:val="1"/>
          <w:numId w:val="8"/>
        </w:numPr>
        <w:tabs>
          <w:tab w:val="left" w:pos="1134"/>
        </w:tabs>
        <w:spacing w:after="120" w:line="240" w:lineRule="auto"/>
        <w:ind w:left="0" w:firstLine="567"/>
        <w:contextualSpacing w:val="0"/>
        <w:jc w:val="both"/>
        <w:rPr>
          <w:noProof/>
        </w:rPr>
      </w:pPr>
      <w:r w:rsidRPr="00125055">
        <w:rPr>
          <w:b/>
          <w:noProof/>
          <w:u w:val="single"/>
        </w:rPr>
        <w:t>S</w:t>
      </w:r>
      <w:r w:rsidR="00764F10" w:rsidRPr="00125055">
        <w:rPr>
          <w:b/>
          <w:noProof/>
          <w:u w:val="single"/>
        </w:rPr>
        <w:t>atiksmes ministrijai</w:t>
      </w:r>
      <w:r w:rsidRPr="00125055">
        <w:rPr>
          <w:noProof/>
          <w:u w:val="single"/>
        </w:rPr>
        <w:t xml:space="preserve"> </w:t>
      </w:r>
      <w:r w:rsidRPr="00125055">
        <w:rPr>
          <w:b/>
          <w:noProof/>
          <w:u w:val="single"/>
        </w:rPr>
        <w:t xml:space="preserve">(valsts akciju sabiedrībai </w:t>
      </w:r>
      <w:r w:rsidR="00764F10" w:rsidRPr="00125055">
        <w:rPr>
          <w:b/>
          <w:noProof/>
          <w:u w:val="single"/>
        </w:rPr>
        <w:t>“</w:t>
      </w:r>
      <w:r w:rsidRPr="00125055">
        <w:rPr>
          <w:b/>
          <w:noProof/>
          <w:u w:val="single"/>
        </w:rPr>
        <w:t>Latvijas Valsts ceļi</w:t>
      </w:r>
      <w:r w:rsidRPr="00792E6C">
        <w:rPr>
          <w:noProof/>
          <w:u w:val="single"/>
        </w:rPr>
        <w:t>”</w:t>
      </w:r>
      <w:r w:rsidR="003276E3">
        <w:rPr>
          <w:noProof/>
        </w:rPr>
        <w:t xml:space="preserve">) </w:t>
      </w:r>
      <w:r w:rsidR="00125055">
        <w:rPr>
          <w:noProof/>
        </w:rPr>
        <w:t>gada laikā no šī ziņojuma apstiprinā</w:t>
      </w:r>
      <w:r w:rsidR="00792E6C">
        <w:rPr>
          <w:noProof/>
        </w:rPr>
        <w:t xml:space="preserve">šanas </w:t>
      </w:r>
      <w:r w:rsidRPr="00525F2F">
        <w:rPr>
          <w:noProof/>
        </w:rPr>
        <w:t xml:space="preserve">izvērtēt un normatīvajos aktos noteiktā kārtībā iesniegt </w:t>
      </w:r>
      <w:r w:rsidR="00764F10" w:rsidRPr="00525F2F">
        <w:rPr>
          <w:noProof/>
        </w:rPr>
        <w:t>M</w:t>
      </w:r>
      <w:r w:rsidR="00764F10">
        <w:rPr>
          <w:noProof/>
        </w:rPr>
        <w:t>inistru kabinetā</w:t>
      </w:r>
      <w:r w:rsidR="00764F10" w:rsidRPr="00525F2F">
        <w:rPr>
          <w:noProof/>
        </w:rPr>
        <w:t xml:space="preserve"> </w:t>
      </w:r>
      <w:r w:rsidRPr="00525F2F">
        <w:rPr>
          <w:noProof/>
        </w:rPr>
        <w:t>tiesību akt</w:t>
      </w:r>
      <w:r w:rsidR="00857A93">
        <w:rPr>
          <w:noProof/>
        </w:rPr>
        <w:t>a</w:t>
      </w:r>
      <w:r w:rsidRPr="00525F2F">
        <w:rPr>
          <w:noProof/>
        </w:rPr>
        <w:t xml:space="preserve"> projektu ar priekšlikumiem turpmākai rīcībai par nepieciešamajiem pievadceļu rekonstrukcijas darbiem pirms </w:t>
      </w:r>
      <w:r w:rsidR="00C34815">
        <w:rPr>
          <w:noProof/>
        </w:rPr>
        <w:t xml:space="preserve">robežšķērsošanas vietām </w:t>
      </w:r>
      <w:r w:rsidR="006534E4">
        <w:rPr>
          <w:noProof/>
        </w:rPr>
        <w:t>“</w:t>
      </w:r>
      <w:r w:rsidRPr="00525F2F">
        <w:rPr>
          <w:noProof/>
        </w:rPr>
        <w:t>Terehova</w:t>
      </w:r>
      <w:r w:rsidR="00C34815">
        <w:rPr>
          <w:noProof/>
        </w:rPr>
        <w:t>”</w:t>
      </w:r>
      <w:r w:rsidRPr="00525F2F">
        <w:rPr>
          <w:noProof/>
        </w:rPr>
        <w:t xml:space="preserve">, </w:t>
      </w:r>
      <w:r w:rsidR="006534E4">
        <w:rPr>
          <w:noProof/>
        </w:rPr>
        <w:t>“</w:t>
      </w:r>
      <w:r w:rsidRPr="00525F2F">
        <w:rPr>
          <w:noProof/>
        </w:rPr>
        <w:t>Grebņeva</w:t>
      </w:r>
      <w:r w:rsidR="00C34815">
        <w:rPr>
          <w:noProof/>
        </w:rPr>
        <w:t>”</w:t>
      </w:r>
      <w:r w:rsidRPr="00525F2F">
        <w:rPr>
          <w:noProof/>
        </w:rPr>
        <w:t xml:space="preserve"> un </w:t>
      </w:r>
      <w:r w:rsidR="006534E4">
        <w:rPr>
          <w:noProof/>
        </w:rPr>
        <w:t>“</w:t>
      </w:r>
      <w:r w:rsidRPr="00525F2F">
        <w:rPr>
          <w:noProof/>
        </w:rPr>
        <w:t>Vientuļ</w:t>
      </w:r>
      <w:r w:rsidR="00C34815">
        <w:rPr>
          <w:noProof/>
        </w:rPr>
        <w:t>i”</w:t>
      </w:r>
      <w:r w:rsidRPr="00525F2F">
        <w:rPr>
          <w:noProof/>
        </w:rPr>
        <w:t>;</w:t>
      </w:r>
    </w:p>
    <w:p w:rsidR="00D2658B" w:rsidRDefault="00D2658B">
      <w:pPr>
        <w:spacing w:after="0" w:line="240" w:lineRule="auto"/>
        <w:ind w:left="1134"/>
        <w:jc w:val="both"/>
        <w:rPr>
          <w:noProof/>
          <w:szCs w:val="24"/>
        </w:rPr>
      </w:pPr>
    </w:p>
    <w:p w:rsidR="00822BBC" w:rsidRDefault="00822BBC">
      <w:pPr>
        <w:spacing w:after="0" w:line="240" w:lineRule="auto"/>
        <w:ind w:left="1134"/>
        <w:jc w:val="both"/>
        <w:rPr>
          <w:noProof/>
          <w:szCs w:val="24"/>
        </w:rPr>
      </w:pPr>
    </w:p>
    <w:p w:rsidR="00822BBC" w:rsidRDefault="00822BBC">
      <w:pPr>
        <w:spacing w:after="0" w:line="240" w:lineRule="auto"/>
        <w:ind w:left="1134"/>
        <w:jc w:val="both"/>
        <w:rPr>
          <w:noProof/>
          <w:szCs w:val="24"/>
        </w:rPr>
      </w:pPr>
    </w:p>
    <w:p w:rsidR="00822BBC" w:rsidRDefault="00822BBC">
      <w:pPr>
        <w:spacing w:after="0" w:line="240" w:lineRule="auto"/>
        <w:ind w:left="1134"/>
        <w:jc w:val="both"/>
        <w:rPr>
          <w:noProof/>
          <w:szCs w:val="24"/>
        </w:rPr>
      </w:pPr>
    </w:p>
    <w:p w:rsidR="00822BBC" w:rsidRPr="00C8340F" w:rsidRDefault="00822BBC">
      <w:pPr>
        <w:spacing w:after="0" w:line="240" w:lineRule="auto"/>
        <w:ind w:left="1134"/>
        <w:jc w:val="both"/>
        <w:rPr>
          <w:noProof/>
          <w:szCs w:val="24"/>
        </w:rPr>
      </w:pPr>
    </w:p>
    <w:p w:rsidR="00822BBC" w:rsidRPr="00822BBC" w:rsidRDefault="00141762" w:rsidP="00822BBC">
      <w:pPr>
        <w:tabs>
          <w:tab w:val="left" w:pos="6820"/>
        </w:tabs>
        <w:jc w:val="both"/>
        <w:rPr>
          <w:szCs w:val="24"/>
        </w:rPr>
      </w:pPr>
      <w:r>
        <w:rPr>
          <w:szCs w:val="24"/>
        </w:rPr>
        <w:t>Finanšu ministrs</w:t>
      </w:r>
      <w:r>
        <w:rPr>
          <w:szCs w:val="24"/>
        </w:rPr>
        <w:tab/>
      </w:r>
      <w:r>
        <w:rPr>
          <w:szCs w:val="24"/>
        </w:rPr>
        <w:tab/>
      </w:r>
      <w:r>
        <w:rPr>
          <w:szCs w:val="24"/>
        </w:rPr>
        <w:tab/>
        <w:t xml:space="preserve">      </w:t>
      </w:r>
      <w:r w:rsidR="00822BBC" w:rsidRPr="00822BBC">
        <w:rPr>
          <w:szCs w:val="24"/>
        </w:rPr>
        <w:t>A.Vilks</w:t>
      </w:r>
    </w:p>
    <w:p w:rsidR="00C8340F" w:rsidRPr="00C8340F" w:rsidRDefault="00C8340F" w:rsidP="00C8340F">
      <w:pPr>
        <w:spacing w:after="0" w:line="240" w:lineRule="auto"/>
        <w:rPr>
          <w:szCs w:val="24"/>
        </w:rPr>
      </w:pPr>
    </w:p>
    <w:p w:rsidR="00C8340F" w:rsidRPr="00C8340F" w:rsidRDefault="00C8340F" w:rsidP="00C8340F">
      <w:pPr>
        <w:tabs>
          <w:tab w:val="left" w:pos="7230"/>
        </w:tabs>
        <w:spacing w:after="0" w:line="240" w:lineRule="auto"/>
        <w:rPr>
          <w:szCs w:val="24"/>
        </w:rPr>
      </w:pPr>
    </w:p>
    <w:p w:rsidR="00D2658B" w:rsidRPr="00C8340F" w:rsidRDefault="00D2658B" w:rsidP="00C8340F">
      <w:pPr>
        <w:spacing w:after="0" w:line="240" w:lineRule="auto"/>
        <w:jc w:val="both"/>
        <w:rPr>
          <w:noProof/>
          <w:szCs w:val="24"/>
        </w:rPr>
      </w:pPr>
    </w:p>
    <w:p w:rsidR="00D2658B" w:rsidRPr="00C8340F" w:rsidRDefault="00D2658B" w:rsidP="00C8340F">
      <w:pPr>
        <w:spacing w:after="0" w:line="240" w:lineRule="auto"/>
        <w:jc w:val="both"/>
        <w:rPr>
          <w:noProof/>
          <w:szCs w:val="24"/>
        </w:rPr>
      </w:pPr>
    </w:p>
    <w:p w:rsidR="00EA0841" w:rsidRPr="00C8340F" w:rsidRDefault="00EA0841" w:rsidP="00C8340F">
      <w:pPr>
        <w:spacing w:after="0" w:line="240" w:lineRule="auto"/>
        <w:jc w:val="both"/>
        <w:rPr>
          <w:noProof/>
          <w:szCs w:val="24"/>
        </w:rPr>
      </w:pPr>
    </w:p>
    <w:p w:rsidR="00EA0841" w:rsidRPr="00C8340F" w:rsidRDefault="00EA0841" w:rsidP="00C8340F">
      <w:pPr>
        <w:spacing w:after="0" w:line="240" w:lineRule="auto"/>
        <w:jc w:val="both"/>
        <w:rPr>
          <w:noProof/>
          <w:szCs w:val="24"/>
        </w:rPr>
      </w:pPr>
    </w:p>
    <w:p w:rsidR="00EA0841" w:rsidRPr="00C8340F" w:rsidRDefault="00EA0841" w:rsidP="00C8340F">
      <w:pPr>
        <w:spacing w:after="0" w:line="240" w:lineRule="auto"/>
        <w:jc w:val="both"/>
        <w:rPr>
          <w:noProof/>
          <w:szCs w:val="24"/>
        </w:rPr>
      </w:pPr>
    </w:p>
    <w:p w:rsidR="00EA0841" w:rsidRDefault="00EA0841" w:rsidP="00C8340F">
      <w:pPr>
        <w:spacing w:after="0" w:line="240" w:lineRule="auto"/>
        <w:jc w:val="both"/>
        <w:rPr>
          <w:noProof/>
          <w:szCs w:val="24"/>
        </w:rPr>
      </w:pPr>
    </w:p>
    <w:p w:rsidR="00822BBC" w:rsidRPr="00C8340F" w:rsidRDefault="00822BBC" w:rsidP="00C8340F">
      <w:pPr>
        <w:spacing w:after="0" w:line="240" w:lineRule="auto"/>
        <w:jc w:val="both"/>
        <w:rPr>
          <w:noProof/>
          <w:szCs w:val="24"/>
        </w:rPr>
      </w:pPr>
    </w:p>
    <w:p w:rsidR="00EA0841" w:rsidRDefault="00EA0841" w:rsidP="00C8340F">
      <w:pPr>
        <w:spacing w:after="0" w:line="240" w:lineRule="auto"/>
        <w:jc w:val="both"/>
        <w:rPr>
          <w:noProof/>
          <w:szCs w:val="24"/>
        </w:rPr>
      </w:pPr>
    </w:p>
    <w:p w:rsidR="00822BBC" w:rsidRDefault="00822BBC" w:rsidP="00C8340F">
      <w:pPr>
        <w:spacing w:after="0" w:line="240" w:lineRule="auto"/>
        <w:jc w:val="both"/>
        <w:rPr>
          <w:noProof/>
          <w:szCs w:val="24"/>
        </w:rPr>
      </w:pPr>
    </w:p>
    <w:p w:rsidR="00822BBC" w:rsidRDefault="00822BBC" w:rsidP="00C8340F">
      <w:pPr>
        <w:spacing w:after="0" w:line="240" w:lineRule="auto"/>
        <w:jc w:val="both"/>
        <w:rPr>
          <w:noProof/>
          <w:szCs w:val="24"/>
        </w:rPr>
      </w:pPr>
    </w:p>
    <w:p w:rsidR="00822BBC" w:rsidRDefault="00822BBC" w:rsidP="00C8340F">
      <w:pPr>
        <w:spacing w:after="0" w:line="240" w:lineRule="auto"/>
        <w:jc w:val="both"/>
        <w:rPr>
          <w:noProof/>
          <w:szCs w:val="24"/>
        </w:rPr>
      </w:pPr>
    </w:p>
    <w:p w:rsidR="00EA0841" w:rsidRPr="00C8340F" w:rsidRDefault="00EA0841" w:rsidP="00C8340F">
      <w:pPr>
        <w:spacing w:after="0" w:line="240" w:lineRule="auto"/>
        <w:jc w:val="both"/>
        <w:rPr>
          <w:noProof/>
          <w:szCs w:val="24"/>
        </w:rPr>
      </w:pPr>
    </w:p>
    <w:p w:rsidR="00857A93" w:rsidRDefault="00141762" w:rsidP="00C8340F">
      <w:pPr>
        <w:spacing w:after="0" w:line="240" w:lineRule="auto"/>
        <w:jc w:val="both"/>
        <w:rPr>
          <w:noProof/>
          <w:sz w:val="20"/>
          <w:szCs w:val="20"/>
        </w:rPr>
      </w:pPr>
      <w:r>
        <w:rPr>
          <w:sz w:val="20"/>
          <w:szCs w:val="20"/>
        </w:rPr>
        <w:t>30</w:t>
      </w:r>
      <w:r w:rsidR="00822BBC" w:rsidRPr="00AD7370">
        <w:rPr>
          <w:sz w:val="20"/>
          <w:szCs w:val="20"/>
        </w:rPr>
        <w:t>.</w:t>
      </w:r>
      <w:r w:rsidR="00822BBC">
        <w:rPr>
          <w:sz w:val="20"/>
          <w:szCs w:val="20"/>
        </w:rPr>
        <w:t>0</w:t>
      </w:r>
      <w:r w:rsidR="00822BBC" w:rsidRPr="00AD7370">
        <w:rPr>
          <w:sz w:val="20"/>
          <w:szCs w:val="20"/>
        </w:rPr>
        <w:t>1.201</w:t>
      </w:r>
      <w:r w:rsidR="00822BBC">
        <w:rPr>
          <w:sz w:val="20"/>
          <w:szCs w:val="20"/>
        </w:rPr>
        <w:t>2</w:t>
      </w:r>
      <w:r w:rsidR="00822BBC" w:rsidRPr="00AD7370">
        <w:rPr>
          <w:sz w:val="20"/>
          <w:szCs w:val="20"/>
        </w:rPr>
        <w:t xml:space="preserve">. </w:t>
      </w:r>
      <w:r>
        <w:rPr>
          <w:sz w:val="20"/>
          <w:szCs w:val="20"/>
        </w:rPr>
        <w:t xml:space="preserve"> </w:t>
      </w:r>
      <w:r w:rsidR="00822BBC" w:rsidRPr="00AD7370">
        <w:rPr>
          <w:sz w:val="20"/>
          <w:szCs w:val="20"/>
        </w:rPr>
        <w:t>1</w:t>
      </w:r>
      <w:r>
        <w:rPr>
          <w:sz w:val="20"/>
          <w:szCs w:val="20"/>
        </w:rPr>
        <w:t>4:39</w:t>
      </w:r>
    </w:p>
    <w:p w:rsidR="00A63D43" w:rsidRDefault="00822BBC" w:rsidP="00C8340F">
      <w:pPr>
        <w:spacing w:after="0" w:line="240" w:lineRule="auto"/>
        <w:jc w:val="both"/>
        <w:rPr>
          <w:noProof/>
          <w:sz w:val="20"/>
          <w:szCs w:val="20"/>
        </w:rPr>
      </w:pPr>
      <w:r>
        <w:rPr>
          <w:noProof/>
          <w:sz w:val="20"/>
          <w:szCs w:val="20"/>
        </w:rPr>
        <w:t>21</w:t>
      </w:r>
      <w:bookmarkStart w:id="0" w:name="_GoBack"/>
      <w:bookmarkEnd w:id="0"/>
      <w:r>
        <w:rPr>
          <w:noProof/>
          <w:sz w:val="20"/>
          <w:szCs w:val="20"/>
        </w:rPr>
        <w:t>48</w:t>
      </w:r>
    </w:p>
    <w:p w:rsidR="00A63D43" w:rsidRDefault="00A63D43" w:rsidP="00C8340F">
      <w:pPr>
        <w:spacing w:after="0" w:line="240" w:lineRule="auto"/>
        <w:jc w:val="both"/>
        <w:rPr>
          <w:noProof/>
          <w:sz w:val="20"/>
          <w:szCs w:val="20"/>
        </w:rPr>
      </w:pPr>
      <w:bookmarkStart w:id="1" w:name="OLE_LINK1"/>
      <w:bookmarkStart w:id="2" w:name="OLE_LINK2"/>
      <w:r>
        <w:rPr>
          <w:noProof/>
          <w:sz w:val="20"/>
          <w:szCs w:val="20"/>
        </w:rPr>
        <w:t>G.Kosojs</w:t>
      </w:r>
    </w:p>
    <w:p w:rsidR="00A63D43" w:rsidRDefault="00A63D43" w:rsidP="00C8340F">
      <w:pPr>
        <w:spacing w:after="0" w:line="240" w:lineRule="auto"/>
        <w:jc w:val="both"/>
        <w:rPr>
          <w:noProof/>
          <w:sz w:val="20"/>
          <w:szCs w:val="20"/>
        </w:rPr>
      </w:pPr>
      <w:r>
        <w:rPr>
          <w:noProof/>
          <w:sz w:val="20"/>
          <w:szCs w:val="20"/>
        </w:rPr>
        <w:t xml:space="preserve">67024941, </w:t>
      </w:r>
      <w:hyperlink r:id="rId8" w:history="1">
        <w:r w:rsidRPr="00451228">
          <w:rPr>
            <w:rStyle w:val="Hyperlink"/>
            <w:noProof/>
            <w:sz w:val="20"/>
            <w:szCs w:val="20"/>
          </w:rPr>
          <w:t>gunars.kosojs@vni.lv</w:t>
        </w:r>
      </w:hyperlink>
    </w:p>
    <w:p w:rsidR="00A63D43" w:rsidRDefault="00A63D43" w:rsidP="00C8340F">
      <w:pPr>
        <w:spacing w:after="0" w:line="240" w:lineRule="auto"/>
        <w:jc w:val="both"/>
        <w:rPr>
          <w:noProof/>
          <w:sz w:val="20"/>
          <w:szCs w:val="20"/>
        </w:rPr>
      </w:pPr>
      <w:r>
        <w:rPr>
          <w:noProof/>
          <w:sz w:val="20"/>
          <w:szCs w:val="20"/>
        </w:rPr>
        <w:t>R.Bleive</w:t>
      </w:r>
    </w:p>
    <w:p w:rsidR="00A63D43" w:rsidRPr="00A63D43" w:rsidRDefault="00A63D43" w:rsidP="00C8340F">
      <w:pPr>
        <w:spacing w:after="0" w:line="240" w:lineRule="auto"/>
        <w:jc w:val="both"/>
        <w:rPr>
          <w:noProof/>
          <w:sz w:val="20"/>
          <w:szCs w:val="20"/>
        </w:rPr>
      </w:pPr>
      <w:r>
        <w:rPr>
          <w:noProof/>
          <w:sz w:val="20"/>
          <w:szCs w:val="20"/>
        </w:rPr>
        <w:t xml:space="preserve">67507486, </w:t>
      </w:r>
      <w:hyperlink r:id="rId9" w:history="1">
        <w:r w:rsidR="00C8340F" w:rsidRPr="00727921">
          <w:rPr>
            <w:rStyle w:val="Hyperlink"/>
            <w:noProof/>
            <w:sz w:val="20"/>
            <w:szCs w:val="20"/>
          </w:rPr>
          <w:t>ruta.bleive@vid.gov.lv</w:t>
        </w:r>
      </w:hyperlink>
      <w:bookmarkEnd w:id="1"/>
      <w:bookmarkEnd w:id="2"/>
    </w:p>
    <w:sectPr w:rsidR="00A63D43" w:rsidRPr="00A63D43" w:rsidSect="002A22E1">
      <w:headerReference w:type="default" r:id="rId10"/>
      <w:footerReference w:type="default" r:id="rId11"/>
      <w:footerReference w:type="first" r:id="rId12"/>
      <w:pgSz w:w="11906" w:h="16838"/>
      <w:pgMar w:top="1134" w:right="1274" w:bottom="284" w:left="1560" w:header="709" w:footer="3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7B" w:rsidRDefault="00FB597B" w:rsidP="0013656F">
      <w:pPr>
        <w:spacing w:after="0" w:line="240" w:lineRule="auto"/>
      </w:pPr>
      <w:r>
        <w:separator/>
      </w:r>
    </w:p>
  </w:endnote>
  <w:endnote w:type="continuationSeparator" w:id="0">
    <w:p w:rsidR="00FB597B" w:rsidRDefault="00FB597B" w:rsidP="0013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E4" w:rsidRPr="00507E52" w:rsidRDefault="00594DE4" w:rsidP="00507E52">
    <w:pPr>
      <w:pStyle w:val="Footer"/>
      <w:jc w:val="both"/>
    </w:pPr>
    <w:r w:rsidRPr="00507E52">
      <w:rPr>
        <w:sz w:val="16"/>
        <w:szCs w:val="16"/>
      </w:rPr>
      <w:t>FMKops_</w:t>
    </w:r>
    <w:r>
      <w:rPr>
        <w:sz w:val="16"/>
        <w:szCs w:val="16"/>
      </w:rPr>
      <w:t>231111</w:t>
    </w:r>
    <w:r w:rsidRPr="00507E52">
      <w:rPr>
        <w:sz w:val="16"/>
        <w:szCs w:val="16"/>
      </w:rPr>
      <w:t>_LV_KF_RŠV; Informatīvā ziņojuma par robežšķērsošanas vietu attīstību uz Latvijas Republikas un Krievijas Federācijas valsts robežas kopsavilkums.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E4" w:rsidRPr="00507E52" w:rsidRDefault="00594DE4" w:rsidP="00370F7D">
    <w:pPr>
      <w:pStyle w:val="Footer"/>
      <w:jc w:val="both"/>
      <w:rPr>
        <w:sz w:val="16"/>
        <w:szCs w:val="16"/>
      </w:rPr>
    </w:pPr>
    <w:r w:rsidRPr="00507E52">
      <w:rPr>
        <w:sz w:val="16"/>
        <w:szCs w:val="16"/>
      </w:rPr>
      <w:t>FMKops_</w:t>
    </w:r>
    <w:r>
      <w:rPr>
        <w:sz w:val="16"/>
        <w:szCs w:val="16"/>
      </w:rPr>
      <w:t>231111</w:t>
    </w:r>
    <w:r w:rsidRPr="00507E52">
      <w:rPr>
        <w:sz w:val="16"/>
        <w:szCs w:val="16"/>
      </w:rPr>
      <w:t>_LV_KF_RŠV; Informatīvā ziņojuma par robežšķērsošanas vietu attīstību uz Latvijas Republikas un Krievijas Federācijas valsts robežas kopsavilkums.</w:t>
    </w:r>
  </w:p>
  <w:p w:rsidR="00594DE4" w:rsidRDefault="00594DE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7B" w:rsidRDefault="00FB597B" w:rsidP="0013656F">
      <w:pPr>
        <w:spacing w:after="0" w:line="240" w:lineRule="auto"/>
      </w:pPr>
      <w:r>
        <w:separator/>
      </w:r>
    </w:p>
  </w:footnote>
  <w:footnote w:type="continuationSeparator" w:id="0">
    <w:p w:rsidR="00FB597B" w:rsidRDefault="00FB597B" w:rsidP="00136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E4" w:rsidRPr="00507E52" w:rsidRDefault="00594DE4">
    <w:pPr>
      <w:pStyle w:val="Header"/>
      <w:jc w:val="center"/>
      <w:rPr>
        <w:sz w:val="20"/>
        <w:szCs w:val="20"/>
      </w:rPr>
    </w:pPr>
    <w:r w:rsidRPr="00507E52">
      <w:rPr>
        <w:sz w:val="20"/>
        <w:szCs w:val="20"/>
      </w:rPr>
      <w:fldChar w:fldCharType="begin"/>
    </w:r>
    <w:r w:rsidRPr="00507E52">
      <w:rPr>
        <w:sz w:val="20"/>
        <w:szCs w:val="20"/>
      </w:rPr>
      <w:instrText xml:space="preserve"> PAGE   \* MERGEFORMAT </w:instrText>
    </w:r>
    <w:r w:rsidRPr="00507E52">
      <w:rPr>
        <w:sz w:val="20"/>
        <w:szCs w:val="20"/>
      </w:rPr>
      <w:fldChar w:fldCharType="separate"/>
    </w:r>
    <w:r w:rsidR="00141762">
      <w:rPr>
        <w:noProof/>
        <w:sz w:val="20"/>
        <w:szCs w:val="20"/>
      </w:rPr>
      <w:t>7</w:t>
    </w:r>
    <w:r w:rsidRPr="00507E52">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591"/>
    <w:multiLevelType w:val="multilevel"/>
    <w:tmpl w:val="3CF4CB4C"/>
    <w:lvl w:ilvl="0">
      <w:start w:val="3"/>
      <w:numFmt w:val="decimal"/>
      <w:lvlText w:val="%1."/>
      <w:lvlJc w:val="left"/>
      <w:pPr>
        <w:ind w:left="360" w:hanging="360"/>
      </w:pPr>
      <w:rPr>
        <w:rFonts w:hint="default"/>
        <w:u w:val="single"/>
      </w:rPr>
    </w:lvl>
    <w:lvl w:ilvl="1">
      <w:start w:val="1"/>
      <w:numFmt w:val="decimal"/>
      <w:lvlText w:val="%1.%2."/>
      <w:lvlJc w:val="left"/>
      <w:pPr>
        <w:ind w:left="1500" w:hanging="360"/>
      </w:pPr>
      <w:rPr>
        <w:rFonts w:hint="default"/>
        <w:u w:val="none"/>
      </w:rPr>
    </w:lvl>
    <w:lvl w:ilvl="2">
      <w:start w:val="1"/>
      <w:numFmt w:val="decimal"/>
      <w:lvlText w:val="%1.%2.%3."/>
      <w:lvlJc w:val="left"/>
      <w:pPr>
        <w:ind w:left="3000" w:hanging="720"/>
      </w:pPr>
      <w:rPr>
        <w:rFonts w:hint="default"/>
        <w:u w:val="none"/>
      </w:rPr>
    </w:lvl>
    <w:lvl w:ilvl="3">
      <w:start w:val="1"/>
      <w:numFmt w:val="decimal"/>
      <w:lvlText w:val="%1.%2.%3.%4."/>
      <w:lvlJc w:val="left"/>
      <w:pPr>
        <w:ind w:left="4140" w:hanging="720"/>
      </w:pPr>
      <w:rPr>
        <w:rFonts w:hint="default"/>
        <w:u w:val="single"/>
      </w:rPr>
    </w:lvl>
    <w:lvl w:ilvl="4">
      <w:start w:val="1"/>
      <w:numFmt w:val="decimal"/>
      <w:lvlText w:val="%1.%2.%3.%4.%5."/>
      <w:lvlJc w:val="left"/>
      <w:pPr>
        <w:ind w:left="5640" w:hanging="1080"/>
      </w:pPr>
      <w:rPr>
        <w:rFonts w:hint="default"/>
        <w:u w:val="single"/>
      </w:rPr>
    </w:lvl>
    <w:lvl w:ilvl="5">
      <w:start w:val="1"/>
      <w:numFmt w:val="decimal"/>
      <w:lvlText w:val="%1.%2.%3.%4.%5.%6."/>
      <w:lvlJc w:val="left"/>
      <w:pPr>
        <w:ind w:left="6780" w:hanging="1080"/>
      </w:pPr>
      <w:rPr>
        <w:rFonts w:hint="default"/>
        <w:u w:val="single"/>
      </w:rPr>
    </w:lvl>
    <w:lvl w:ilvl="6">
      <w:start w:val="1"/>
      <w:numFmt w:val="decimal"/>
      <w:lvlText w:val="%1.%2.%3.%4.%5.%6.%7."/>
      <w:lvlJc w:val="left"/>
      <w:pPr>
        <w:ind w:left="8280" w:hanging="1440"/>
      </w:pPr>
      <w:rPr>
        <w:rFonts w:hint="default"/>
        <w:u w:val="single"/>
      </w:rPr>
    </w:lvl>
    <w:lvl w:ilvl="7">
      <w:start w:val="1"/>
      <w:numFmt w:val="decimal"/>
      <w:lvlText w:val="%1.%2.%3.%4.%5.%6.%7.%8."/>
      <w:lvlJc w:val="left"/>
      <w:pPr>
        <w:ind w:left="9420" w:hanging="1440"/>
      </w:pPr>
      <w:rPr>
        <w:rFonts w:hint="default"/>
        <w:u w:val="single"/>
      </w:rPr>
    </w:lvl>
    <w:lvl w:ilvl="8">
      <w:start w:val="1"/>
      <w:numFmt w:val="decimal"/>
      <w:lvlText w:val="%1.%2.%3.%4.%5.%6.%7.%8.%9."/>
      <w:lvlJc w:val="left"/>
      <w:pPr>
        <w:ind w:left="10920" w:hanging="1800"/>
      </w:pPr>
      <w:rPr>
        <w:rFonts w:hint="default"/>
        <w:u w:val="single"/>
      </w:rPr>
    </w:lvl>
  </w:abstractNum>
  <w:abstractNum w:abstractNumId="1">
    <w:nsid w:val="17BD6336"/>
    <w:multiLevelType w:val="hybridMultilevel"/>
    <w:tmpl w:val="D1122DF8"/>
    <w:lvl w:ilvl="0" w:tplc="04260013">
      <w:start w:val="1"/>
      <w:numFmt w:val="upperRoman"/>
      <w:lvlText w:val="%1."/>
      <w:lvlJc w:val="right"/>
      <w:pPr>
        <w:ind w:left="360" w:hanging="360"/>
      </w:pPr>
    </w:lvl>
    <w:lvl w:ilvl="1" w:tplc="0A04A69C">
      <w:start w:val="1"/>
      <w:numFmt w:val="decimal"/>
      <w:lvlText w:val="%2)"/>
      <w:lvlJc w:val="left"/>
      <w:pPr>
        <w:ind w:left="1845" w:hanging="1125"/>
      </w:pPr>
      <w:rPr>
        <w:rFonts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18C036EF"/>
    <w:multiLevelType w:val="hybridMultilevel"/>
    <w:tmpl w:val="65083D06"/>
    <w:lvl w:ilvl="0" w:tplc="C4EE7524">
      <w:start w:val="1"/>
      <w:numFmt w:val="bullet"/>
      <w:lvlText w:val="-"/>
      <w:lvlJc w:val="left"/>
      <w:pPr>
        <w:ind w:left="1854" w:hanging="360"/>
      </w:pPr>
      <w:rPr>
        <w:rFonts w:ascii="Arial" w:hAnsi="Arial" w:cs="Arial"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cs="Wingdings" w:hint="default"/>
      </w:rPr>
    </w:lvl>
    <w:lvl w:ilvl="3" w:tplc="04260001">
      <w:start w:val="1"/>
      <w:numFmt w:val="bullet"/>
      <w:lvlText w:val=""/>
      <w:lvlJc w:val="left"/>
      <w:pPr>
        <w:ind w:left="4014" w:hanging="360"/>
      </w:pPr>
      <w:rPr>
        <w:rFonts w:ascii="Symbol" w:hAnsi="Symbol" w:cs="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cs="Wingdings" w:hint="default"/>
      </w:rPr>
    </w:lvl>
    <w:lvl w:ilvl="6" w:tplc="04260001">
      <w:start w:val="1"/>
      <w:numFmt w:val="bullet"/>
      <w:lvlText w:val=""/>
      <w:lvlJc w:val="left"/>
      <w:pPr>
        <w:ind w:left="6174" w:hanging="360"/>
      </w:pPr>
      <w:rPr>
        <w:rFonts w:ascii="Symbol" w:hAnsi="Symbol" w:cs="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cs="Wingdings" w:hint="default"/>
      </w:rPr>
    </w:lvl>
  </w:abstractNum>
  <w:abstractNum w:abstractNumId="3">
    <w:nsid w:val="1C2B4CF4"/>
    <w:multiLevelType w:val="multilevel"/>
    <w:tmpl w:val="1F788E3A"/>
    <w:lvl w:ilvl="0">
      <w:start w:val="2"/>
      <w:numFmt w:val="decimal"/>
      <w:lvlText w:val="%1."/>
      <w:lvlJc w:val="left"/>
      <w:pPr>
        <w:ind w:left="645"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65" w:hanging="1800"/>
      </w:pPr>
      <w:rPr>
        <w:rFonts w:hint="default"/>
      </w:rPr>
    </w:lvl>
  </w:abstractNum>
  <w:abstractNum w:abstractNumId="4">
    <w:nsid w:val="1C731171"/>
    <w:multiLevelType w:val="hybridMultilevel"/>
    <w:tmpl w:val="8EEEDA86"/>
    <w:lvl w:ilvl="0" w:tplc="C4EE7524">
      <w:start w:val="1"/>
      <w:numFmt w:val="bullet"/>
      <w:lvlText w:val="-"/>
      <w:lvlJc w:val="left"/>
      <w:pPr>
        <w:ind w:left="1637" w:hanging="360"/>
      </w:pPr>
      <w:rPr>
        <w:rFonts w:ascii="Arial" w:hAnsi="Arial" w:hint="default"/>
      </w:rPr>
    </w:lvl>
    <w:lvl w:ilvl="1" w:tplc="04260003">
      <w:start w:val="1"/>
      <w:numFmt w:val="bullet"/>
      <w:lvlText w:val="o"/>
      <w:lvlJc w:val="left"/>
      <w:pPr>
        <w:ind w:left="2433" w:hanging="360"/>
      </w:pPr>
      <w:rPr>
        <w:rFonts w:ascii="Courier New" w:hAnsi="Courier New" w:cs="Courier New" w:hint="default"/>
      </w:rPr>
    </w:lvl>
    <w:lvl w:ilvl="2" w:tplc="04260005">
      <w:start w:val="1"/>
      <w:numFmt w:val="bullet"/>
      <w:lvlText w:val=""/>
      <w:lvlJc w:val="left"/>
      <w:pPr>
        <w:ind w:left="3153" w:hanging="360"/>
      </w:pPr>
      <w:rPr>
        <w:rFonts w:ascii="Wingdings" w:hAnsi="Wingdings" w:cs="Wingdings" w:hint="default"/>
      </w:rPr>
    </w:lvl>
    <w:lvl w:ilvl="3" w:tplc="04260001">
      <w:start w:val="1"/>
      <w:numFmt w:val="bullet"/>
      <w:lvlText w:val=""/>
      <w:lvlJc w:val="left"/>
      <w:pPr>
        <w:ind w:left="3873" w:hanging="360"/>
      </w:pPr>
      <w:rPr>
        <w:rFonts w:ascii="Symbol" w:hAnsi="Symbol" w:cs="Symbol" w:hint="default"/>
      </w:rPr>
    </w:lvl>
    <w:lvl w:ilvl="4" w:tplc="04260003">
      <w:start w:val="1"/>
      <w:numFmt w:val="bullet"/>
      <w:lvlText w:val="o"/>
      <w:lvlJc w:val="left"/>
      <w:pPr>
        <w:ind w:left="4593" w:hanging="360"/>
      </w:pPr>
      <w:rPr>
        <w:rFonts w:ascii="Courier New" w:hAnsi="Courier New" w:cs="Courier New" w:hint="default"/>
      </w:rPr>
    </w:lvl>
    <w:lvl w:ilvl="5" w:tplc="04260005">
      <w:start w:val="1"/>
      <w:numFmt w:val="bullet"/>
      <w:lvlText w:val=""/>
      <w:lvlJc w:val="left"/>
      <w:pPr>
        <w:ind w:left="5313" w:hanging="360"/>
      </w:pPr>
      <w:rPr>
        <w:rFonts w:ascii="Wingdings" w:hAnsi="Wingdings" w:cs="Wingdings" w:hint="default"/>
      </w:rPr>
    </w:lvl>
    <w:lvl w:ilvl="6" w:tplc="04260001">
      <w:start w:val="1"/>
      <w:numFmt w:val="bullet"/>
      <w:lvlText w:val=""/>
      <w:lvlJc w:val="left"/>
      <w:pPr>
        <w:ind w:left="6033" w:hanging="360"/>
      </w:pPr>
      <w:rPr>
        <w:rFonts w:ascii="Symbol" w:hAnsi="Symbol" w:cs="Symbol" w:hint="default"/>
      </w:rPr>
    </w:lvl>
    <w:lvl w:ilvl="7" w:tplc="04260003">
      <w:start w:val="1"/>
      <w:numFmt w:val="bullet"/>
      <w:lvlText w:val="o"/>
      <w:lvlJc w:val="left"/>
      <w:pPr>
        <w:ind w:left="6753" w:hanging="360"/>
      </w:pPr>
      <w:rPr>
        <w:rFonts w:ascii="Courier New" w:hAnsi="Courier New" w:cs="Courier New" w:hint="default"/>
      </w:rPr>
    </w:lvl>
    <w:lvl w:ilvl="8" w:tplc="04260005">
      <w:start w:val="1"/>
      <w:numFmt w:val="bullet"/>
      <w:lvlText w:val=""/>
      <w:lvlJc w:val="left"/>
      <w:pPr>
        <w:ind w:left="7473" w:hanging="360"/>
      </w:pPr>
      <w:rPr>
        <w:rFonts w:ascii="Wingdings" w:hAnsi="Wingdings" w:cs="Wingdings" w:hint="default"/>
      </w:rPr>
    </w:lvl>
  </w:abstractNum>
  <w:abstractNum w:abstractNumId="5">
    <w:nsid w:val="1E77012F"/>
    <w:multiLevelType w:val="multilevel"/>
    <w:tmpl w:val="358EECD4"/>
    <w:lvl w:ilvl="0">
      <w:start w:val="1"/>
      <w:numFmt w:val="decimal"/>
      <w:lvlText w:val="%1."/>
      <w:lvlJc w:val="left"/>
      <w:pPr>
        <w:ind w:left="360" w:hanging="360"/>
      </w:pPr>
      <w:rPr>
        <w:rFonts w:hint="default"/>
      </w:rPr>
    </w:lvl>
    <w:lvl w:ilvl="1">
      <w:start w:val="1"/>
      <w:numFmt w:val="decimal"/>
      <w:lvlText w:val="1.2.%2."/>
      <w:lvlJc w:val="left"/>
      <w:pPr>
        <w:ind w:left="3196" w:hanging="360"/>
      </w:pPr>
      <w:rPr>
        <w:rFonts w:hint="default"/>
        <w:b w:val="0"/>
        <w:bCs/>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2C667081"/>
    <w:multiLevelType w:val="multilevel"/>
    <w:tmpl w:val="B4DE5CE2"/>
    <w:lvl w:ilvl="0">
      <w:start w:val="1"/>
      <w:numFmt w:val="decimal"/>
      <w:lvlText w:val="%1."/>
      <w:lvlJc w:val="left"/>
      <w:pPr>
        <w:ind w:left="360" w:hanging="360"/>
      </w:pPr>
      <w:rPr>
        <w:b w:val="0"/>
        <w:bCs w:val="0"/>
        <w:i w:val="0"/>
        <w:iCs w:val="0"/>
        <w:color w:val="auto"/>
      </w:rPr>
    </w:lvl>
    <w:lvl w:ilvl="1">
      <w:start w:val="1"/>
      <w:numFmt w:val="decimal"/>
      <w:lvlText w:val="%1.%2."/>
      <w:lvlJc w:val="left"/>
      <w:pPr>
        <w:ind w:left="1000"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2911D1"/>
    <w:multiLevelType w:val="hybridMultilevel"/>
    <w:tmpl w:val="532EA0C8"/>
    <w:lvl w:ilvl="0" w:tplc="89227178">
      <w:start w:val="1"/>
      <w:numFmt w:val="decimal"/>
      <w:lvlText w:val="%1)"/>
      <w:lvlJc w:val="left"/>
      <w:pPr>
        <w:ind w:left="1287" w:hanging="360"/>
      </w:pPr>
      <w:rPr>
        <w:rFonts w:hint="default"/>
        <w:b w:val="0"/>
        <w:bCs w:val="0"/>
        <w:i w:val="0"/>
        <w:iCs w:val="0"/>
        <w:color w:val="auto"/>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8">
    <w:nsid w:val="3BB30C46"/>
    <w:multiLevelType w:val="hybridMultilevel"/>
    <w:tmpl w:val="32AA1B68"/>
    <w:lvl w:ilvl="0" w:tplc="1E10B9D6">
      <w:numFmt w:val="bullet"/>
      <w:lvlText w:val="-"/>
      <w:lvlJc w:val="left"/>
      <w:pPr>
        <w:ind w:left="1637" w:hanging="360"/>
      </w:pPr>
      <w:rPr>
        <w:rFonts w:ascii="Times New Roman" w:eastAsia="Times New Roman" w:hAnsi="Times New Roman" w:hint="default"/>
      </w:rPr>
    </w:lvl>
    <w:lvl w:ilvl="1" w:tplc="04260003">
      <w:start w:val="1"/>
      <w:numFmt w:val="bullet"/>
      <w:lvlText w:val="o"/>
      <w:lvlJc w:val="left"/>
      <w:pPr>
        <w:ind w:left="2433" w:hanging="360"/>
      </w:pPr>
      <w:rPr>
        <w:rFonts w:ascii="Courier New" w:hAnsi="Courier New" w:cs="Courier New" w:hint="default"/>
      </w:rPr>
    </w:lvl>
    <w:lvl w:ilvl="2" w:tplc="04260005">
      <w:start w:val="1"/>
      <w:numFmt w:val="bullet"/>
      <w:lvlText w:val=""/>
      <w:lvlJc w:val="left"/>
      <w:pPr>
        <w:ind w:left="3153" w:hanging="360"/>
      </w:pPr>
      <w:rPr>
        <w:rFonts w:ascii="Wingdings" w:hAnsi="Wingdings" w:cs="Wingdings" w:hint="default"/>
      </w:rPr>
    </w:lvl>
    <w:lvl w:ilvl="3" w:tplc="04260001">
      <w:start w:val="1"/>
      <w:numFmt w:val="bullet"/>
      <w:lvlText w:val=""/>
      <w:lvlJc w:val="left"/>
      <w:pPr>
        <w:ind w:left="3873" w:hanging="360"/>
      </w:pPr>
      <w:rPr>
        <w:rFonts w:ascii="Symbol" w:hAnsi="Symbol" w:cs="Symbol" w:hint="default"/>
      </w:rPr>
    </w:lvl>
    <w:lvl w:ilvl="4" w:tplc="04260003">
      <w:start w:val="1"/>
      <w:numFmt w:val="bullet"/>
      <w:lvlText w:val="o"/>
      <w:lvlJc w:val="left"/>
      <w:pPr>
        <w:ind w:left="4593" w:hanging="360"/>
      </w:pPr>
      <w:rPr>
        <w:rFonts w:ascii="Courier New" w:hAnsi="Courier New" w:cs="Courier New" w:hint="default"/>
      </w:rPr>
    </w:lvl>
    <w:lvl w:ilvl="5" w:tplc="04260005">
      <w:start w:val="1"/>
      <w:numFmt w:val="bullet"/>
      <w:lvlText w:val=""/>
      <w:lvlJc w:val="left"/>
      <w:pPr>
        <w:ind w:left="5313" w:hanging="360"/>
      </w:pPr>
      <w:rPr>
        <w:rFonts w:ascii="Wingdings" w:hAnsi="Wingdings" w:cs="Wingdings" w:hint="default"/>
      </w:rPr>
    </w:lvl>
    <w:lvl w:ilvl="6" w:tplc="04260001">
      <w:start w:val="1"/>
      <w:numFmt w:val="bullet"/>
      <w:lvlText w:val=""/>
      <w:lvlJc w:val="left"/>
      <w:pPr>
        <w:ind w:left="6033" w:hanging="360"/>
      </w:pPr>
      <w:rPr>
        <w:rFonts w:ascii="Symbol" w:hAnsi="Symbol" w:cs="Symbol" w:hint="default"/>
      </w:rPr>
    </w:lvl>
    <w:lvl w:ilvl="7" w:tplc="04260003">
      <w:start w:val="1"/>
      <w:numFmt w:val="bullet"/>
      <w:lvlText w:val="o"/>
      <w:lvlJc w:val="left"/>
      <w:pPr>
        <w:ind w:left="6753" w:hanging="360"/>
      </w:pPr>
      <w:rPr>
        <w:rFonts w:ascii="Courier New" w:hAnsi="Courier New" w:cs="Courier New" w:hint="default"/>
      </w:rPr>
    </w:lvl>
    <w:lvl w:ilvl="8" w:tplc="04260005">
      <w:start w:val="1"/>
      <w:numFmt w:val="bullet"/>
      <w:lvlText w:val=""/>
      <w:lvlJc w:val="left"/>
      <w:pPr>
        <w:ind w:left="7473" w:hanging="360"/>
      </w:pPr>
      <w:rPr>
        <w:rFonts w:ascii="Wingdings" w:hAnsi="Wingdings" w:cs="Wingdings" w:hint="default"/>
      </w:rPr>
    </w:lvl>
  </w:abstractNum>
  <w:abstractNum w:abstractNumId="9">
    <w:nsid w:val="3BBA7F4E"/>
    <w:multiLevelType w:val="multilevel"/>
    <w:tmpl w:val="A84AA966"/>
    <w:lvl w:ilvl="0">
      <w:start w:val="1"/>
      <w:numFmt w:val="decimal"/>
      <w:lvlText w:val="%1."/>
      <w:lvlJc w:val="left"/>
      <w:pPr>
        <w:ind w:left="540" w:hanging="540"/>
      </w:pPr>
      <w:rPr>
        <w:rFonts w:hint="default"/>
      </w:rPr>
    </w:lvl>
    <w:lvl w:ilvl="1">
      <w:start w:val="2"/>
      <w:numFmt w:val="decimal"/>
      <w:lvlText w:val="%1.%2."/>
      <w:lvlJc w:val="left"/>
      <w:pPr>
        <w:ind w:left="750" w:hanging="54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3DB46BFC"/>
    <w:multiLevelType w:val="multilevel"/>
    <w:tmpl w:val="6DC212BE"/>
    <w:lvl w:ilvl="0">
      <w:start w:val="3"/>
      <w:numFmt w:val="decimal"/>
      <w:lvlText w:val="%1."/>
      <w:lvlJc w:val="left"/>
      <w:pPr>
        <w:ind w:left="540" w:hanging="540"/>
      </w:pPr>
      <w:rPr>
        <w:rFonts w:hint="default"/>
      </w:rPr>
    </w:lvl>
    <w:lvl w:ilvl="1">
      <w:start w:val="1"/>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4272590A"/>
    <w:multiLevelType w:val="hybridMultilevel"/>
    <w:tmpl w:val="A42826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E810FA"/>
    <w:multiLevelType w:val="hybridMultilevel"/>
    <w:tmpl w:val="B55AD824"/>
    <w:lvl w:ilvl="0" w:tplc="EC227FE0">
      <w:start w:val="1"/>
      <w:numFmt w:val="decimal"/>
      <w:lvlText w:val="2.%1."/>
      <w:lvlJc w:val="left"/>
      <w:pPr>
        <w:ind w:left="720" w:hanging="360"/>
      </w:pPr>
      <w:rPr>
        <w:rFonts w:hint="default"/>
        <w:b w:val="0"/>
        <w:bCs w:val="0"/>
        <w:i w:val="0"/>
        <w:iCs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C0230D"/>
    <w:multiLevelType w:val="hybridMultilevel"/>
    <w:tmpl w:val="BD169D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5AE2B15"/>
    <w:multiLevelType w:val="hybridMultilevel"/>
    <w:tmpl w:val="F0EE9D42"/>
    <w:lvl w:ilvl="0" w:tplc="C4EE7524">
      <w:start w:val="1"/>
      <w:numFmt w:val="bullet"/>
      <w:lvlText w:val="-"/>
      <w:lvlJc w:val="left"/>
      <w:pPr>
        <w:ind w:left="1260" w:hanging="360"/>
      </w:pPr>
      <w:rPr>
        <w:rFonts w:ascii="Arial" w:hAnsi="Arial" w:hint="default"/>
      </w:rPr>
    </w:lvl>
    <w:lvl w:ilvl="1" w:tplc="04260003">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cs="Wingdings" w:hint="default"/>
      </w:rPr>
    </w:lvl>
    <w:lvl w:ilvl="3" w:tplc="04260001">
      <w:start w:val="1"/>
      <w:numFmt w:val="bullet"/>
      <w:lvlText w:val=""/>
      <w:lvlJc w:val="left"/>
      <w:pPr>
        <w:ind w:left="3420" w:hanging="360"/>
      </w:pPr>
      <w:rPr>
        <w:rFonts w:ascii="Symbol" w:hAnsi="Symbol" w:cs="Symbol" w:hint="default"/>
      </w:rPr>
    </w:lvl>
    <w:lvl w:ilvl="4" w:tplc="04260003">
      <w:start w:val="1"/>
      <w:numFmt w:val="bullet"/>
      <w:lvlText w:val="o"/>
      <w:lvlJc w:val="left"/>
      <w:pPr>
        <w:ind w:left="4140" w:hanging="360"/>
      </w:pPr>
      <w:rPr>
        <w:rFonts w:ascii="Courier New" w:hAnsi="Courier New" w:cs="Courier New" w:hint="default"/>
      </w:rPr>
    </w:lvl>
    <w:lvl w:ilvl="5" w:tplc="04260005">
      <w:start w:val="1"/>
      <w:numFmt w:val="bullet"/>
      <w:lvlText w:val=""/>
      <w:lvlJc w:val="left"/>
      <w:pPr>
        <w:ind w:left="4860" w:hanging="360"/>
      </w:pPr>
      <w:rPr>
        <w:rFonts w:ascii="Wingdings" w:hAnsi="Wingdings" w:cs="Wingdings" w:hint="default"/>
      </w:rPr>
    </w:lvl>
    <w:lvl w:ilvl="6" w:tplc="04260001">
      <w:start w:val="1"/>
      <w:numFmt w:val="bullet"/>
      <w:lvlText w:val=""/>
      <w:lvlJc w:val="left"/>
      <w:pPr>
        <w:ind w:left="5580" w:hanging="360"/>
      </w:pPr>
      <w:rPr>
        <w:rFonts w:ascii="Symbol" w:hAnsi="Symbol" w:cs="Symbol" w:hint="default"/>
      </w:rPr>
    </w:lvl>
    <w:lvl w:ilvl="7" w:tplc="04260003">
      <w:start w:val="1"/>
      <w:numFmt w:val="bullet"/>
      <w:lvlText w:val="o"/>
      <w:lvlJc w:val="left"/>
      <w:pPr>
        <w:ind w:left="6300" w:hanging="360"/>
      </w:pPr>
      <w:rPr>
        <w:rFonts w:ascii="Courier New" w:hAnsi="Courier New" w:cs="Courier New" w:hint="default"/>
      </w:rPr>
    </w:lvl>
    <w:lvl w:ilvl="8" w:tplc="04260005">
      <w:start w:val="1"/>
      <w:numFmt w:val="bullet"/>
      <w:lvlText w:val=""/>
      <w:lvlJc w:val="left"/>
      <w:pPr>
        <w:ind w:left="7020" w:hanging="360"/>
      </w:pPr>
      <w:rPr>
        <w:rFonts w:ascii="Wingdings" w:hAnsi="Wingdings" w:cs="Wingdings" w:hint="default"/>
      </w:rPr>
    </w:lvl>
  </w:abstractNum>
  <w:abstractNum w:abstractNumId="15">
    <w:nsid w:val="55BF41FF"/>
    <w:multiLevelType w:val="hybridMultilevel"/>
    <w:tmpl w:val="21621EC8"/>
    <w:lvl w:ilvl="0" w:tplc="C4EE7524">
      <w:start w:val="1"/>
      <w:numFmt w:val="bullet"/>
      <w:lvlText w:val="-"/>
      <w:lvlJc w:val="left"/>
      <w:pPr>
        <w:ind w:left="1260" w:hanging="360"/>
      </w:pPr>
      <w:rPr>
        <w:rFonts w:ascii="Arial" w:hAnsi="Arial" w:cs="Arial" w:hint="default"/>
      </w:rPr>
    </w:lvl>
    <w:lvl w:ilvl="1" w:tplc="04260003">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cs="Wingdings" w:hint="default"/>
      </w:rPr>
    </w:lvl>
    <w:lvl w:ilvl="3" w:tplc="04260001">
      <w:start w:val="1"/>
      <w:numFmt w:val="bullet"/>
      <w:lvlText w:val=""/>
      <w:lvlJc w:val="left"/>
      <w:pPr>
        <w:ind w:left="3420" w:hanging="360"/>
      </w:pPr>
      <w:rPr>
        <w:rFonts w:ascii="Symbol" w:hAnsi="Symbol" w:cs="Symbol" w:hint="default"/>
      </w:rPr>
    </w:lvl>
    <w:lvl w:ilvl="4" w:tplc="04260003">
      <w:start w:val="1"/>
      <w:numFmt w:val="bullet"/>
      <w:lvlText w:val="o"/>
      <w:lvlJc w:val="left"/>
      <w:pPr>
        <w:ind w:left="4140" w:hanging="360"/>
      </w:pPr>
      <w:rPr>
        <w:rFonts w:ascii="Courier New" w:hAnsi="Courier New" w:cs="Courier New" w:hint="default"/>
      </w:rPr>
    </w:lvl>
    <w:lvl w:ilvl="5" w:tplc="04260005">
      <w:start w:val="1"/>
      <w:numFmt w:val="bullet"/>
      <w:lvlText w:val=""/>
      <w:lvlJc w:val="left"/>
      <w:pPr>
        <w:ind w:left="4860" w:hanging="360"/>
      </w:pPr>
      <w:rPr>
        <w:rFonts w:ascii="Wingdings" w:hAnsi="Wingdings" w:cs="Wingdings" w:hint="default"/>
      </w:rPr>
    </w:lvl>
    <w:lvl w:ilvl="6" w:tplc="04260001">
      <w:start w:val="1"/>
      <w:numFmt w:val="bullet"/>
      <w:lvlText w:val=""/>
      <w:lvlJc w:val="left"/>
      <w:pPr>
        <w:ind w:left="5580" w:hanging="360"/>
      </w:pPr>
      <w:rPr>
        <w:rFonts w:ascii="Symbol" w:hAnsi="Symbol" w:cs="Symbol" w:hint="default"/>
      </w:rPr>
    </w:lvl>
    <w:lvl w:ilvl="7" w:tplc="04260003">
      <w:start w:val="1"/>
      <w:numFmt w:val="bullet"/>
      <w:lvlText w:val="o"/>
      <w:lvlJc w:val="left"/>
      <w:pPr>
        <w:ind w:left="6300" w:hanging="360"/>
      </w:pPr>
      <w:rPr>
        <w:rFonts w:ascii="Courier New" w:hAnsi="Courier New" w:cs="Courier New" w:hint="default"/>
      </w:rPr>
    </w:lvl>
    <w:lvl w:ilvl="8" w:tplc="04260005">
      <w:start w:val="1"/>
      <w:numFmt w:val="bullet"/>
      <w:lvlText w:val=""/>
      <w:lvlJc w:val="left"/>
      <w:pPr>
        <w:ind w:left="7020" w:hanging="360"/>
      </w:pPr>
      <w:rPr>
        <w:rFonts w:ascii="Wingdings" w:hAnsi="Wingdings" w:cs="Wingdings" w:hint="default"/>
      </w:rPr>
    </w:lvl>
  </w:abstractNum>
  <w:abstractNum w:abstractNumId="16">
    <w:nsid w:val="5DC401E8"/>
    <w:multiLevelType w:val="multilevel"/>
    <w:tmpl w:val="7EDEA908"/>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BA84F6F"/>
    <w:multiLevelType w:val="hybridMultilevel"/>
    <w:tmpl w:val="FFE80A9C"/>
    <w:lvl w:ilvl="0" w:tplc="6068FECE">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3E02046"/>
    <w:multiLevelType w:val="hybridMultilevel"/>
    <w:tmpl w:val="CCD82EAE"/>
    <w:lvl w:ilvl="0" w:tplc="B94AC854">
      <w:start w:val="1"/>
      <w:numFmt w:val="decimal"/>
      <w:lvlText w:val="[%1]"/>
      <w:lvlJc w:val="left"/>
      <w:pPr>
        <w:ind w:left="1038" w:hanging="360"/>
      </w:pPr>
      <w:rPr>
        <w:rFonts w:hint="default"/>
      </w:rPr>
    </w:lvl>
    <w:lvl w:ilvl="1" w:tplc="04260019">
      <w:start w:val="1"/>
      <w:numFmt w:val="lowerLetter"/>
      <w:lvlText w:val="%2."/>
      <w:lvlJc w:val="left"/>
      <w:pPr>
        <w:ind w:left="1758" w:hanging="360"/>
      </w:pPr>
    </w:lvl>
    <w:lvl w:ilvl="2" w:tplc="0426001B">
      <w:start w:val="1"/>
      <w:numFmt w:val="lowerRoman"/>
      <w:lvlText w:val="%3."/>
      <w:lvlJc w:val="right"/>
      <w:pPr>
        <w:ind w:left="2478" w:hanging="180"/>
      </w:pPr>
    </w:lvl>
    <w:lvl w:ilvl="3" w:tplc="0426000F">
      <w:start w:val="1"/>
      <w:numFmt w:val="decimal"/>
      <w:lvlText w:val="%4."/>
      <w:lvlJc w:val="left"/>
      <w:pPr>
        <w:ind w:left="3198" w:hanging="360"/>
      </w:pPr>
    </w:lvl>
    <w:lvl w:ilvl="4" w:tplc="04260019">
      <w:start w:val="1"/>
      <w:numFmt w:val="lowerLetter"/>
      <w:lvlText w:val="%5."/>
      <w:lvlJc w:val="left"/>
      <w:pPr>
        <w:ind w:left="3918" w:hanging="360"/>
      </w:pPr>
    </w:lvl>
    <w:lvl w:ilvl="5" w:tplc="0426001B">
      <w:start w:val="1"/>
      <w:numFmt w:val="lowerRoman"/>
      <w:lvlText w:val="%6."/>
      <w:lvlJc w:val="right"/>
      <w:pPr>
        <w:ind w:left="4638" w:hanging="180"/>
      </w:pPr>
    </w:lvl>
    <w:lvl w:ilvl="6" w:tplc="0426000F">
      <w:start w:val="1"/>
      <w:numFmt w:val="decimal"/>
      <w:lvlText w:val="%7."/>
      <w:lvlJc w:val="left"/>
      <w:pPr>
        <w:ind w:left="5358" w:hanging="360"/>
      </w:pPr>
    </w:lvl>
    <w:lvl w:ilvl="7" w:tplc="04260019">
      <w:start w:val="1"/>
      <w:numFmt w:val="lowerLetter"/>
      <w:lvlText w:val="%8."/>
      <w:lvlJc w:val="left"/>
      <w:pPr>
        <w:ind w:left="6078" w:hanging="360"/>
      </w:pPr>
    </w:lvl>
    <w:lvl w:ilvl="8" w:tplc="0426001B">
      <w:start w:val="1"/>
      <w:numFmt w:val="lowerRoman"/>
      <w:lvlText w:val="%9."/>
      <w:lvlJc w:val="right"/>
      <w:pPr>
        <w:ind w:left="6798" w:hanging="180"/>
      </w:pPr>
    </w:lvl>
  </w:abstractNum>
  <w:abstractNum w:abstractNumId="19">
    <w:nsid w:val="7800610C"/>
    <w:multiLevelType w:val="hybridMultilevel"/>
    <w:tmpl w:val="A5A4020A"/>
    <w:lvl w:ilvl="0" w:tplc="C4EE7524">
      <w:start w:val="1"/>
      <w:numFmt w:val="bullet"/>
      <w:lvlText w:val="-"/>
      <w:lvlJc w:val="left"/>
      <w:pPr>
        <w:ind w:left="1260" w:hanging="360"/>
      </w:pPr>
      <w:rPr>
        <w:rFonts w:ascii="Arial" w:hAnsi="Arial" w:hint="default"/>
      </w:rPr>
    </w:lvl>
    <w:lvl w:ilvl="1" w:tplc="04260003">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cs="Wingdings" w:hint="default"/>
      </w:rPr>
    </w:lvl>
    <w:lvl w:ilvl="3" w:tplc="04260001">
      <w:start w:val="1"/>
      <w:numFmt w:val="bullet"/>
      <w:lvlText w:val=""/>
      <w:lvlJc w:val="left"/>
      <w:pPr>
        <w:ind w:left="3420" w:hanging="360"/>
      </w:pPr>
      <w:rPr>
        <w:rFonts w:ascii="Symbol" w:hAnsi="Symbol" w:cs="Symbol" w:hint="default"/>
      </w:rPr>
    </w:lvl>
    <w:lvl w:ilvl="4" w:tplc="04260003">
      <w:start w:val="1"/>
      <w:numFmt w:val="bullet"/>
      <w:lvlText w:val="o"/>
      <w:lvlJc w:val="left"/>
      <w:pPr>
        <w:ind w:left="4140" w:hanging="360"/>
      </w:pPr>
      <w:rPr>
        <w:rFonts w:ascii="Courier New" w:hAnsi="Courier New" w:cs="Courier New" w:hint="default"/>
      </w:rPr>
    </w:lvl>
    <w:lvl w:ilvl="5" w:tplc="04260005">
      <w:start w:val="1"/>
      <w:numFmt w:val="bullet"/>
      <w:lvlText w:val=""/>
      <w:lvlJc w:val="left"/>
      <w:pPr>
        <w:ind w:left="4860" w:hanging="360"/>
      </w:pPr>
      <w:rPr>
        <w:rFonts w:ascii="Wingdings" w:hAnsi="Wingdings" w:cs="Wingdings" w:hint="default"/>
      </w:rPr>
    </w:lvl>
    <w:lvl w:ilvl="6" w:tplc="04260001">
      <w:start w:val="1"/>
      <w:numFmt w:val="bullet"/>
      <w:lvlText w:val=""/>
      <w:lvlJc w:val="left"/>
      <w:pPr>
        <w:ind w:left="5580" w:hanging="360"/>
      </w:pPr>
      <w:rPr>
        <w:rFonts w:ascii="Symbol" w:hAnsi="Symbol" w:cs="Symbol" w:hint="default"/>
      </w:rPr>
    </w:lvl>
    <w:lvl w:ilvl="7" w:tplc="04260003">
      <w:start w:val="1"/>
      <w:numFmt w:val="bullet"/>
      <w:lvlText w:val="o"/>
      <w:lvlJc w:val="left"/>
      <w:pPr>
        <w:ind w:left="6300" w:hanging="360"/>
      </w:pPr>
      <w:rPr>
        <w:rFonts w:ascii="Courier New" w:hAnsi="Courier New" w:cs="Courier New" w:hint="default"/>
      </w:rPr>
    </w:lvl>
    <w:lvl w:ilvl="8" w:tplc="04260005">
      <w:start w:val="1"/>
      <w:numFmt w:val="bullet"/>
      <w:lvlText w:val=""/>
      <w:lvlJc w:val="left"/>
      <w:pPr>
        <w:ind w:left="7020" w:hanging="360"/>
      </w:pPr>
      <w:rPr>
        <w:rFonts w:ascii="Wingdings" w:hAnsi="Wingdings" w:cs="Wingdings" w:hint="default"/>
      </w:rPr>
    </w:lvl>
  </w:abstractNum>
  <w:abstractNum w:abstractNumId="20">
    <w:nsid w:val="7B63552F"/>
    <w:multiLevelType w:val="hybridMultilevel"/>
    <w:tmpl w:val="63E60794"/>
    <w:lvl w:ilvl="0" w:tplc="04260011">
      <w:start w:val="1"/>
      <w:numFmt w:val="decimal"/>
      <w:lvlText w:val="%1)"/>
      <w:lvlJc w:val="left"/>
      <w:pPr>
        <w:ind w:left="901" w:hanging="360"/>
      </w:pPr>
    </w:lvl>
    <w:lvl w:ilvl="1" w:tplc="04260019">
      <w:start w:val="1"/>
      <w:numFmt w:val="lowerLetter"/>
      <w:lvlText w:val="%2."/>
      <w:lvlJc w:val="left"/>
      <w:pPr>
        <w:ind w:left="1621" w:hanging="360"/>
      </w:pPr>
    </w:lvl>
    <w:lvl w:ilvl="2" w:tplc="0426001B">
      <w:start w:val="1"/>
      <w:numFmt w:val="lowerRoman"/>
      <w:lvlText w:val="%3."/>
      <w:lvlJc w:val="right"/>
      <w:pPr>
        <w:ind w:left="2341" w:hanging="180"/>
      </w:pPr>
    </w:lvl>
    <w:lvl w:ilvl="3" w:tplc="0426000F">
      <w:start w:val="1"/>
      <w:numFmt w:val="decimal"/>
      <w:lvlText w:val="%4."/>
      <w:lvlJc w:val="left"/>
      <w:pPr>
        <w:ind w:left="3061" w:hanging="360"/>
      </w:pPr>
    </w:lvl>
    <w:lvl w:ilvl="4" w:tplc="04260019">
      <w:start w:val="1"/>
      <w:numFmt w:val="lowerLetter"/>
      <w:lvlText w:val="%5."/>
      <w:lvlJc w:val="left"/>
      <w:pPr>
        <w:ind w:left="3781" w:hanging="360"/>
      </w:pPr>
    </w:lvl>
    <w:lvl w:ilvl="5" w:tplc="0426001B">
      <w:start w:val="1"/>
      <w:numFmt w:val="lowerRoman"/>
      <w:lvlText w:val="%6."/>
      <w:lvlJc w:val="right"/>
      <w:pPr>
        <w:ind w:left="4501" w:hanging="180"/>
      </w:pPr>
    </w:lvl>
    <w:lvl w:ilvl="6" w:tplc="0426000F">
      <w:start w:val="1"/>
      <w:numFmt w:val="decimal"/>
      <w:lvlText w:val="%7."/>
      <w:lvlJc w:val="left"/>
      <w:pPr>
        <w:ind w:left="5221" w:hanging="360"/>
      </w:pPr>
    </w:lvl>
    <w:lvl w:ilvl="7" w:tplc="04260019">
      <w:start w:val="1"/>
      <w:numFmt w:val="lowerLetter"/>
      <w:lvlText w:val="%8."/>
      <w:lvlJc w:val="left"/>
      <w:pPr>
        <w:ind w:left="5941" w:hanging="360"/>
      </w:pPr>
    </w:lvl>
    <w:lvl w:ilvl="8" w:tplc="0426001B">
      <w:start w:val="1"/>
      <w:numFmt w:val="lowerRoman"/>
      <w:lvlText w:val="%9."/>
      <w:lvlJc w:val="right"/>
      <w:pPr>
        <w:ind w:left="6661" w:hanging="180"/>
      </w:pPr>
    </w:lvl>
  </w:abstractNum>
  <w:abstractNum w:abstractNumId="21">
    <w:nsid w:val="7C720555"/>
    <w:multiLevelType w:val="multilevel"/>
    <w:tmpl w:val="59963BC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1"/>
  </w:num>
  <w:num w:numId="2">
    <w:abstractNumId w:val="1"/>
  </w:num>
  <w:num w:numId="3">
    <w:abstractNumId w:val="7"/>
  </w:num>
  <w:num w:numId="4">
    <w:abstractNumId w:val="8"/>
  </w:num>
  <w:num w:numId="5">
    <w:abstractNumId w:val="13"/>
  </w:num>
  <w:num w:numId="6">
    <w:abstractNumId w:val="20"/>
  </w:num>
  <w:num w:numId="7">
    <w:abstractNumId w:val="18"/>
  </w:num>
  <w:num w:numId="8">
    <w:abstractNumId w:val="6"/>
  </w:num>
  <w:num w:numId="9">
    <w:abstractNumId w:val="12"/>
  </w:num>
  <w:num w:numId="10">
    <w:abstractNumId w:val="2"/>
  </w:num>
  <w:num w:numId="11">
    <w:abstractNumId w:val="21"/>
  </w:num>
  <w:num w:numId="12">
    <w:abstractNumId w:val="0"/>
  </w:num>
  <w:num w:numId="13">
    <w:abstractNumId w:val="10"/>
  </w:num>
  <w:num w:numId="14">
    <w:abstractNumId w:val="16"/>
  </w:num>
  <w:num w:numId="15">
    <w:abstractNumId w:val="15"/>
  </w:num>
  <w:num w:numId="16">
    <w:abstractNumId w:val="5"/>
  </w:num>
  <w:num w:numId="17">
    <w:abstractNumId w:val="3"/>
  </w:num>
  <w:num w:numId="18">
    <w:abstractNumId w:val="17"/>
  </w:num>
  <w:num w:numId="19">
    <w:abstractNumId w:val="9"/>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3791"/>
    <w:rsid w:val="00015769"/>
    <w:rsid w:val="000158E8"/>
    <w:rsid w:val="000445EE"/>
    <w:rsid w:val="00052002"/>
    <w:rsid w:val="0005759D"/>
    <w:rsid w:val="000602EE"/>
    <w:rsid w:val="00067852"/>
    <w:rsid w:val="00072167"/>
    <w:rsid w:val="000832D6"/>
    <w:rsid w:val="0009313F"/>
    <w:rsid w:val="000C5BCD"/>
    <w:rsid w:val="000D5A13"/>
    <w:rsid w:val="000F2FCC"/>
    <w:rsid w:val="000F4805"/>
    <w:rsid w:val="00123E43"/>
    <w:rsid w:val="00125055"/>
    <w:rsid w:val="0013656F"/>
    <w:rsid w:val="00136730"/>
    <w:rsid w:val="00141762"/>
    <w:rsid w:val="0015311F"/>
    <w:rsid w:val="0015707A"/>
    <w:rsid w:val="00161787"/>
    <w:rsid w:val="00186EC2"/>
    <w:rsid w:val="001A3826"/>
    <w:rsid w:val="001D7A4D"/>
    <w:rsid w:val="001E5453"/>
    <w:rsid w:val="00212A90"/>
    <w:rsid w:val="0022750C"/>
    <w:rsid w:val="002441CD"/>
    <w:rsid w:val="00246480"/>
    <w:rsid w:val="002606FE"/>
    <w:rsid w:val="002A22E1"/>
    <w:rsid w:val="002D4DB8"/>
    <w:rsid w:val="002F2667"/>
    <w:rsid w:val="0031078B"/>
    <w:rsid w:val="00314260"/>
    <w:rsid w:val="0031475B"/>
    <w:rsid w:val="00314B9D"/>
    <w:rsid w:val="003177D2"/>
    <w:rsid w:val="003239F6"/>
    <w:rsid w:val="003276E3"/>
    <w:rsid w:val="0034470E"/>
    <w:rsid w:val="00346936"/>
    <w:rsid w:val="00353D8A"/>
    <w:rsid w:val="003551EB"/>
    <w:rsid w:val="003705F2"/>
    <w:rsid w:val="00370F7D"/>
    <w:rsid w:val="003B03C3"/>
    <w:rsid w:val="003B6E5D"/>
    <w:rsid w:val="003D2D97"/>
    <w:rsid w:val="003E3D90"/>
    <w:rsid w:val="003E7D39"/>
    <w:rsid w:val="0040363A"/>
    <w:rsid w:val="004208B3"/>
    <w:rsid w:val="0042154B"/>
    <w:rsid w:val="00431384"/>
    <w:rsid w:val="0043775F"/>
    <w:rsid w:val="00440852"/>
    <w:rsid w:val="0044261B"/>
    <w:rsid w:val="00444164"/>
    <w:rsid w:val="004449C0"/>
    <w:rsid w:val="00466500"/>
    <w:rsid w:val="004728D5"/>
    <w:rsid w:val="00477409"/>
    <w:rsid w:val="00492016"/>
    <w:rsid w:val="004A25BD"/>
    <w:rsid w:val="004B447A"/>
    <w:rsid w:val="004C00B1"/>
    <w:rsid w:val="004D426A"/>
    <w:rsid w:val="004F0A97"/>
    <w:rsid w:val="004F6DBF"/>
    <w:rsid w:val="0050264B"/>
    <w:rsid w:val="00507E52"/>
    <w:rsid w:val="0054207F"/>
    <w:rsid w:val="005464F4"/>
    <w:rsid w:val="00550318"/>
    <w:rsid w:val="00593292"/>
    <w:rsid w:val="00594DE4"/>
    <w:rsid w:val="00595057"/>
    <w:rsid w:val="005A03DA"/>
    <w:rsid w:val="005B362F"/>
    <w:rsid w:val="005B5400"/>
    <w:rsid w:val="005D6FBD"/>
    <w:rsid w:val="005F0363"/>
    <w:rsid w:val="0060641E"/>
    <w:rsid w:val="00610175"/>
    <w:rsid w:val="0061175D"/>
    <w:rsid w:val="00611B32"/>
    <w:rsid w:val="00617CBB"/>
    <w:rsid w:val="00631115"/>
    <w:rsid w:val="0065212D"/>
    <w:rsid w:val="006534E4"/>
    <w:rsid w:val="00656A44"/>
    <w:rsid w:val="00661F9F"/>
    <w:rsid w:val="00665610"/>
    <w:rsid w:val="00676AA1"/>
    <w:rsid w:val="00677F9C"/>
    <w:rsid w:val="0068495C"/>
    <w:rsid w:val="0069222D"/>
    <w:rsid w:val="006967DC"/>
    <w:rsid w:val="006A3089"/>
    <w:rsid w:val="006A48C8"/>
    <w:rsid w:val="006A6941"/>
    <w:rsid w:val="006A69AB"/>
    <w:rsid w:val="006A6E9A"/>
    <w:rsid w:val="006A74A1"/>
    <w:rsid w:val="006B0BE1"/>
    <w:rsid w:val="006B54E2"/>
    <w:rsid w:val="006C0077"/>
    <w:rsid w:val="006C2614"/>
    <w:rsid w:val="006C2A8C"/>
    <w:rsid w:val="006C3998"/>
    <w:rsid w:val="006F75E8"/>
    <w:rsid w:val="00704EC4"/>
    <w:rsid w:val="00705F94"/>
    <w:rsid w:val="00707179"/>
    <w:rsid w:val="007079CE"/>
    <w:rsid w:val="00717F09"/>
    <w:rsid w:val="00725877"/>
    <w:rsid w:val="00764F10"/>
    <w:rsid w:val="0077009B"/>
    <w:rsid w:val="007730F3"/>
    <w:rsid w:val="00774957"/>
    <w:rsid w:val="00782A5D"/>
    <w:rsid w:val="0078328D"/>
    <w:rsid w:val="00792E6C"/>
    <w:rsid w:val="007A41C4"/>
    <w:rsid w:val="007A6166"/>
    <w:rsid w:val="007A6D2B"/>
    <w:rsid w:val="007A7466"/>
    <w:rsid w:val="007C1A17"/>
    <w:rsid w:val="007D3AE4"/>
    <w:rsid w:val="007D4D70"/>
    <w:rsid w:val="007D66F0"/>
    <w:rsid w:val="007E7609"/>
    <w:rsid w:val="007E7B28"/>
    <w:rsid w:val="00811143"/>
    <w:rsid w:val="00822BBC"/>
    <w:rsid w:val="00826E41"/>
    <w:rsid w:val="008371B0"/>
    <w:rsid w:val="00853F80"/>
    <w:rsid w:val="00857A93"/>
    <w:rsid w:val="00857D5E"/>
    <w:rsid w:val="0087100B"/>
    <w:rsid w:val="00874559"/>
    <w:rsid w:val="008857AF"/>
    <w:rsid w:val="00890E5A"/>
    <w:rsid w:val="00893CA7"/>
    <w:rsid w:val="008B05BB"/>
    <w:rsid w:val="008C155C"/>
    <w:rsid w:val="008E72FC"/>
    <w:rsid w:val="008F233D"/>
    <w:rsid w:val="009027FC"/>
    <w:rsid w:val="00906319"/>
    <w:rsid w:val="00910B93"/>
    <w:rsid w:val="00914366"/>
    <w:rsid w:val="0093217E"/>
    <w:rsid w:val="00935FE3"/>
    <w:rsid w:val="0094428F"/>
    <w:rsid w:val="009626A7"/>
    <w:rsid w:val="00974BF4"/>
    <w:rsid w:val="00982580"/>
    <w:rsid w:val="00982ACE"/>
    <w:rsid w:val="00982D9F"/>
    <w:rsid w:val="0098676A"/>
    <w:rsid w:val="009A0CDF"/>
    <w:rsid w:val="009A1463"/>
    <w:rsid w:val="009A1D01"/>
    <w:rsid w:val="009E58AC"/>
    <w:rsid w:val="009F253A"/>
    <w:rsid w:val="009F6BF4"/>
    <w:rsid w:val="00A01EE3"/>
    <w:rsid w:val="00A03C5F"/>
    <w:rsid w:val="00A05D40"/>
    <w:rsid w:val="00A30CF9"/>
    <w:rsid w:val="00A5011E"/>
    <w:rsid w:val="00A525F1"/>
    <w:rsid w:val="00A63D43"/>
    <w:rsid w:val="00A73791"/>
    <w:rsid w:val="00A77E6F"/>
    <w:rsid w:val="00AB5B66"/>
    <w:rsid w:val="00AC4853"/>
    <w:rsid w:val="00AD1143"/>
    <w:rsid w:val="00AD1922"/>
    <w:rsid w:val="00AE4E7C"/>
    <w:rsid w:val="00B050DA"/>
    <w:rsid w:val="00B2238C"/>
    <w:rsid w:val="00B60225"/>
    <w:rsid w:val="00B62638"/>
    <w:rsid w:val="00B62E3B"/>
    <w:rsid w:val="00B71445"/>
    <w:rsid w:val="00B76575"/>
    <w:rsid w:val="00B77883"/>
    <w:rsid w:val="00BA41F2"/>
    <w:rsid w:val="00BB15D8"/>
    <w:rsid w:val="00BB6BF7"/>
    <w:rsid w:val="00BE1945"/>
    <w:rsid w:val="00BE47D7"/>
    <w:rsid w:val="00BF2A5C"/>
    <w:rsid w:val="00C01821"/>
    <w:rsid w:val="00C22EBD"/>
    <w:rsid w:val="00C34815"/>
    <w:rsid w:val="00C602E5"/>
    <w:rsid w:val="00C61722"/>
    <w:rsid w:val="00C73A30"/>
    <w:rsid w:val="00C8340F"/>
    <w:rsid w:val="00C95359"/>
    <w:rsid w:val="00CC39B1"/>
    <w:rsid w:val="00CE77C3"/>
    <w:rsid w:val="00CF51EF"/>
    <w:rsid w:val="00D041B5"/>
    <w:rsid w:val="00D06172"/>
    <w:rsid w:val="00D2658B"/>
    <w:rsid w:val="00D42B35"/>
    <w:rsid w:val="00D53B35"/>
    <w:rsid w:val="00D5626A"/>
    <w:rsid w:val="00D638E7"/>
    <w:rsid w:val="00D67A3C"/>
    <w:rsid w:val="00D86DCA"/>
    <w:rsid w:val="00DA2288"/>
    <w:rsid w:val="00DA4BCC"/>
    <w:rsid w:val="00DB39FA"/>
    <w:rsid w:val="00DB45B0"/>
    <w:rsid w:val="00DC51BB"/>
    <w:rsid w:val="00DD6DBE"/>
    <w:rsid w:val="00DD7706"/>
    <w:rsid w:val="00DE1BC9"/>
    <w:rsid w:val="00DF6C74"/>
    <w:rsid w:val="00E02BF9"/>
    <w:rsid w:val="00E065BD"/>
    <w:rsid w:val="00E13163"/>
    <w:rsid w:val="00E2261E"/>
    <w:rsid w:val="00E312D3"/>
    <w:rsid w:val="00E34E52"/>
    <w:rsid w:val="00E35CA5"/>
    <w:rsid w:val="00E5171A"/>
    <w:rsid w:val="00E62801"/>
    <w:rsid w:val="00E6720B"/>
    <w:rsid w:val="00E71DA9"/>
    <w:rsid w:val="00E740D9"/>
    <w:rsid w:val="00E75305"/>
    <w:rsid w:val="00E91283"/>
    <w:rsid w:val="00EA0841"/>
    <w:rsid w:val="00EA0EC8"/>
    <w:rsid w:val="00EB3A4E"/>
    <w:rsid w:val="00EB3DCA"/>
    <w:rsid w:val="00EB5EED"/>
    <w:rsid w:val="00EE0C00"/>
    <w:rsid w:val="00EF10BA"/>
    <w:rsid w:val="00EF1DE5"/>
    <w:rsid w:val="00EF5C50"/>
    <w:rsid w:val="00F062CA"/>
    <w:rsid w:val="00F2455D"/>
    <w:rsid w:val="00F26D8D"/>
    <w:rsid w:val="00F56A89"/>
    <w:rsid w:val="00F70A0B"/>
    <w:rsid w:val="00F72E49"/>
    <w:rsid w:val="00F87816"/>
    <w:rsid w:val="00F91E3F"/>
    <w:rsid w:val="00F92B2D"/>
    <w:rsid w:val="00FB33A4"/>
    <w:rsid w:val="00FB597B"/>
    <w:rsid w:val="00FC4902"/>
    <w:rsid w:val="00FD08F0"/>
    <w:rsid w:val="00FD1137"/>
    <w:rsid w:val="00FD1C5F"/>
    <w:rsid w:val="00FD7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D2"/>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8B3"/>
    <w:pPr>
      <w:ind w:left="720"/>
      <w:contextualSpacing/>
    </w:pPr>
  </w:style>
  <w:style w:type="character" w:styleId="Strong">
    <w:name w:val="Strong"/>
    <w:uiPriority w:val="99"/>
    <w:qFormat/>
    <w:rsid w:val="00BB6BF7"/>
    <w:rPr>
      <w:b/>
      <w:bCs/>
    </w:rPr>
  </w:style>
  <w:style w:type="paragraph" w:styleId="BalloonText">
    <w:name w:val="Balloon Text"/>
    <w:basedOn w:val="Normal"/>
    <w:link w:val="BalloonTextChar"/>
    <w:uiPriority w:val="99"/>
    <w:semiHidden/>
    <w:unhideWhenUsed/>
    <w:rsid w:val="008C15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55C"/>
    <w:rPr>
      <w:rFonts w:ascii="Tahoma" w:hAnsi="Tahoma" w:cs="Tahoma"/>
      <w:sz w:val="16"/>
      <w:szCs w:val="16"/>
    </w:rPr>
  </w:style>
  <w:style w:type="paragraph" w:styleId="Header">
    <w:name w:val="header"/>
    <w:basedOn w:val="Normal"/>
    <w:link w:val="HeaderChar"/>
    <w:uiPriority w:val="99"/>
    <w:unhideWhenUsed/>
    <w:rsid w:val="001365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656F"/>
  </w:style>
  <w:style w:type="paragraph" w:styleId="Footer">
    <w:name w:val="footer"/>
    <w:basedOn w:val="Normal"/>
    <w:link w:val="FooterChar"/>
    <w:uiPriority w:val="99"/>
    <w:unhideWhenUsed/>
    <w:rsid w:val="001365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56F"/>
  </w:style>
  <w:style w:type="character" w:styleId="CommentReference">
    <w:name w:val="annotation reference"/>
    <w:uiPriority w:val="99"/>
    <w:semiHidden/>
    <w:unhideWhenUsed/>
    <w:rsid w:val="007E7609"/>
    <w:rPr>
      <w:sz w:val="16"/>
      <w:szCs w:val="16"/>
    </w:rPr>
  </w:style>
  <w:style w:type="paragraph" w:styleId="CommentText">
    <w:name w:val="annotation text"/>
    <w:basedOn w:val="Normal"/>
    <w:link w:val="CommentTextChar"/>
    <w:uiPriority w:val="99"/>
    <w:semiHidden/>
    <w:unhideWhenUsed/>
    <w:rsid w:val="007E7609"/>
    <w:pPr>
      <w:spacing w:line="240" w:lineRule="auto"/>
    </w:pPr>
    <w:rPr>
      <w:sz w:val="20"/>
      <w:szCs w:val="20"/>
    </w:rPr>
  </w:style>
  <w:style w:type="character" w:customStyle="1" w:styleId="CommentTextChar">
    <w:name w:val="Comment Text Char"/>
    <w:link w:val="CommentText"/>
    <w:uiPriority w:val="99"/>
    <w:semiHidden/>
    <w:rsid w:val="007E7609"/>
    <w:rPr>
      <w:sz w:val="20"/>
      <w:szCs w:val="20"/>
    </w:rPr>
  </w:style>
  <w:style w:type="paragraph" w:styleId="CommentSubject">
    <w:name w:val="annotation subject"/>
    <w:basedOn w:val="CommentText"/>
    <w:next w:val="CommentText"/>
    <w:link w:val="CommentSubjectChar"/>
    <w:uiPriority w:val="99"/>
    <w:semiHidden/>
    <w:unhideWhenUsed/>
    <w:rsid w:val="007E7609"/>
    <w:rPr>
      <w:b/>
      <w:bCs/>
    </w:rPr>
  </w:style>
  <w:style w:type="character" w:customStyle="1" w:styleId="CommentSubjectChar">
    <w:name w:val="Comment Subject Char"/>
    <w:link w:val="CommentSubject"/>
    <w:uiPriority w:val="99"/>
    <w:semiHidden/>
    <w:rsid w:val="007E7609"/>
    <w:rPr>
      <w:b/>
      <w:bCs/>
      <w:sz w:val="20"/>
      <w:szCs w:val="20"/>
    </w:rPr>
  </w:style>
  <w:style w:type="character" w:styleId="Hyperlink">
    <w:name w:val="Hyperlink"/>
    <w:rsid w:val="00A63D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ta.bleive@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11732</Words>
  <Characters>6688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Informatīvais ziņojums par robežšķērsošanas vietu attīstību uz LR un KF valsts robežas</vt:lpstr>
    </vt:vector>
  </TitlesOfParts>
  <Company>VID</Company>
  <LinksUpToDate>false</LinksUpToDate>
  <CharactersWithSpaces>18384</CharactersWithSpaces>
  <SharedDoc>false</SharedDoc>
  <HLinks>
    <vt:vector size="12" baseType="variant">
      <vt:variant>
        <vt:i4>4522089</vt:i4>
      </vt:variant>
      <vt:variant>
        <vt:i4>3</vt:i4>
      </vt:variant>
      <vt:variant>
        <vt:i4>0</vt:i4>
      </vt:variant>
      <vt:variant>
        <vt:i4>5</vt:i4>
      </vt:variant>
      <vt:variant>
        <vt:lpwstr>mailto:ruta.bleive@vid.gov.lv</vt:lpwstr>
      </vt:variant>
      <vt:variant>
        <vt:lpwstr/>
      </vt: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robežšķērsošanas vietu attīstību uz LR un KF valsts robežas</dc:title>
  <dc:subject>Informatīvā ziņojuma kopsavilkums</dc:subject>
  <dc:creator>Gunārs Kosojs; Rūta Bleive</dc:creator>
  <dc:description>Tālr.: 67024941, fakss 67024903; gunars.kosojs@vni.lv
Tālr.: 67507486, fakss 67505496; ruta.bleive@vid.gov.lv</dc:description>
  <cp:lastModifiedBy>Finanšu Ministrija</cp:lastModifiedBy>
  <cp:revision>13</cp:revision>
  <cp:lastPrinted>2011-12-05T15:14:00Z</cp:lastPrinted>
  <dcterms:created xsi:type="dcterms:W3CDTF">2012-01-27T14:06:00Z</dcterms:created>
  <dcterms:modified xsi:type="dcterms:W3CDTF">2012-01-30T12:39:00Z</dcterms:modified>
</cp:coreProperties>
</file>