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0FF90" w14:textId="77777777" w:rsidR="00581111" w:rsidRPr="00CB1A89" w:rsidRDefault="00581111" w:rsidP="00CB1A89">
      <w:pPr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lv-LV"/>
        </w:rPr>
      </w:pPr>
      <w:r w:rsidRPr="00CB1A89">
        <w:rPr>
          <w:rFonts w:ascii="Times New Roman" w:hAnsi="Times New Roman" w:cs="Calibri"/>
          <w:sz w:val="28"/>
          <w:szCs w:val="28"/>
          <w:lang w:eastAsia="lv-LV"/>
        </w:rPr>
        <w:t>Likumprojekts</w:t>
      </w:r>
    </w:p>
    <w:p w14:paraId="4DA0FF91" w14:textId="77777777" w:rsidR="00581111" w:rsidRPr="00CB1A89" w:rsidRDefault="00581111" w:rsidP="00CB1A89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bookmarkStart w:id="0" w:name="OLE_LINK3"/>
      <w:bookmarkStart w:id="1" w:name="OLE_LINK2"/>
      <w:bookmarkStart w:id="2" w:name="OLE_LINK1"/>
    </w:p>
    <w:p w14:paraId="4DA0FF92" w14:textId="77777777" w:rsidR="00581111" w:rsidRPr="00CB1A89" w:rsidRDefault="00581111" w:rsidP="00CB1A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1A89">
        <w:rPr>
          <w:rFonts w:ascii="Times New Roman" w:hAnsi="Times New Roman"/>
          <w:b/>
          <w:bCs/>
          <w:sz w:val="28"/>
          <w:szCs w:val="28"/>
        </w:rPr>
        <w:t xml:space="preserve">Grozījumi likumā </w:t>
      </w:r>
      <w:r>
        <w:rPr>
          <w:rFonts w:ascii="Times New Roman" w:hAnsi="Times New Roman"/>
          <w:b/>
          <w:bCs/>
          <w:sz w:val="28"/>
          <w:szCs w:val="28"/>
        </w:rPr>
        <w:t>"</w:t>
      </w:r>
      <w:r w:rsidRPr="00CB1A89">
        <w:rPr>
          <w:rFonts w:ascii="Times New Roman" w:hAnsi="Times New Roman"/>
          <w:b/>
          <w:bCs/>
          <w:sz w:val="28"/>
          <w:szCs w:val="28"/>
        </w:rPr>
        <w:t>Par valsts un pašvaldību finanšu līdzekļu un mantas izšķērdēšanas novēršanu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bookmarkEnd w:id="0"/>
    <w:bookmarkEnd w:id="1"/>
    <w:bookmarkEnd w:id="2"/>
    <w:p w14:paraId="4DA0FF93" w14:textId="77777777" w:rsidR="00581111" w:rsidRPr="00CB1A89" w:rsidRDefault="00581111" w:rsidP="00CB1A8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4DA0FF94" w14:textId="77777777" w:rsidR="00581111" w:rsidRPr="00CB1A89" w:rsidRDefault="00581111" w:rsidP="00CB1A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1A89">
        <w:rPr>
          <w:rFonts w:ascii="Times New Roman" w:hAnsi="Times New Roman"/>
          <w:sz w:val="28"/>
          <w:szCs w:val="28"/>
        </w:rPr>
        <w:t xml:space="preserve">Izdarīt likumā </w:t>
      </w:r>
      <w:r>
        <w:rPr>
          <w:rFonts w:ascii="Times New Roman" w:hAnsi="Times New Roman"/>
          <w:sz w:val="28"/>
          <w:szCs w:val="28"/>
        </w:rPr>
        <w:t>"</w:t>
      </w:r>
      <w:r w:rsidRPr="00CB1A89">
        <w:rPr>
          <w:rFonts w:ascii="Times New Roman" w:hAnsi="Times New Roman"/>
          <w:sz w:val="28"/>
          <w:szCs w:val="28"/>
        </w:rPr>
        <w:t>Par valsts un pašvaldību finanšu līdzekļu un mantas izšķērdēšanas novēršanu</w:t>
      </w:r>
      <w:r>
        <w:rPr>
          <w:rFonts w:ascii="Times New Roman" w:hAnsi="Times New Roman"/>
          <w:sz w:val="28"/>
          <w:szCs w:val="28"/>
        </w:rPr>
        <w:t>"</w:t>
      </w:r>
      <w:r w:rsidRPr="00CB1A89">
        <w:rPr>
          <w:rFonts w:ascii="Times New Roman" w:hAnsi="Times New Roman"/>
          <w:sz w:val="28"/>
          <w:szCs w:val="28"/>
        </w:rPr>
        <w:t xml:space="preserve"> (Latvijas Republikas Saeimas un Ministru Kabineta Ziņotājs, 1995, 17.nr.; 1997, 5.nr.; 2001, 24.nr.; 2002, 14.nr.; 2008, 8., 24.nr.</w:t>
      </w:r>
      <w:r>
        <w:rPr>
          <w:rFonts w:ascii="Times New Roman" w:hAnsi="Times New Roman"/>
          <w:sz w:val="28"/>
          <w:szCs w:val="28"/>
        </w:rPr>
        <w:t>;</w:t>
      </w:r>
      <w:r w:rsidRPr="00CB1A89">
        <w:rPr>
          <w:rFonts w:ascii="Times New Roman" w:hAnsi="Times New Roman"/>
          <w:sz w:val="28"/>
          <w:szCs w:val="28"/>
        </w:rPr>
        <w:t xml:space="preserve"> Latvijas Vēstnesis, 2009, 157.nr.; 2010, 148.nr.) šādus grozījumus:</w:t>
      </w:r>
    </w:p>
    <w:p w14:paraId="4DA0FF95" w14:textId="77777777" w:rsidR="00581111" w:rsidRPr="00CB1A89" w:rsidRDefault="00581111" w:rsidP="00CB1A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DA0FF96" w14:textId="77777777" w:rsidR="00581111" w:rsidRDefault="00581111" w:rsidP="00CB1A8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B1A89">
        <w:rPr>
          <w:rFonts w:ascii="Times New Roman" w:hAnsi="Times New Roman"/>
          <w:sz w:val="28"/>
          <w:szCs w:val="28"/>
        </w:rPr>
        <w:t>Papildināt likumu ar 6.</w:t>
      </w:r>
      <w:r w:rsidRPr="00CB1A89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CB1A89">
        <w:rPr>
          <w:rFonts w:ascii="Times New Roman" w:hAnsi="Times New Roman"/>
          <w:sz w:val="28"/>
          <w:szCs w:val="28"/>
        </w:rPr>
        <w:t>pantu šādā redakcijā:</w:t>
      </w:r>
    </w:p>
    <w:p w14:paraId="4DA0FF97" w14:textId="77777777" w:rsidR="00581111" w:rsidRPr="00CB1A89" w:rsidRDefault="00581111" w:rsidP="00CB1A8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4DA0FF98" w14:textId="77777777" w:rsidR="00581111" w:rsidRPr="00CB1A89" w:rsidRDefault="00581111" w:rsidP="00CB1A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6C2075">
        <w:rPr>
          <w:rFonts w:ascii="Times New Roman" w:hAnsi="Times New Roman"/>
          <w:b/>
          <w:sz w:val="28"/>
          <w:szCs w:val="28"/>
        </w:rPr>
        <w:t>6.</w:t>
      </w:r>
      <w:r w:rsidRPr="006C2075">
        <w:rPr>
          <w:rFonts w:ascii="Times New Roman" w:hAnsi="Times New Roman"/>
          <w:b/>
          <w:sz w:val="28"/>
          <w:szCs w:val="28"/>
          <w:vertAlign w:val="superscript"/>
        </w:rPr>
        <w:t>3</w:t>
      </w:r>
      <w:r>
        <w:rPr>
          <w:rFonts w:ascii="Times New Roman" w:hAnsi="Times New Roman"/>
          <w:b/>
          <w:sz w:val="28"/>
          <w:szCs w:val="28"/>
        </w:rPr>
        <w:t> </w:t>
      </w:r>
      <w:r w:rsidRPr="006C2075">
        <w:rPr>
          <w:rFonts w:ascii="Times New Roman" w:hAnsi="Times New Roman"/>
          <w:b/>
          <w:sz w:val="28"/>
          <w:szCs w:val="28"/>
        </w:rPr>
        <w:t>pants. Kapitālsabiedrību nekustamā īpašuma iznomāšanas noteikumi</w:t>
      </w:r>
    </w:p>
    <w:p w14:paraId="4DA0FF99" w14:textId="77777777" w:rsidR="00581111" w:rsidRPr="00CB1A89" w:rsidRDefault="00581111" w:rsidP="00CB1A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1A89">
        <w:rPr>
          <w:rFonts w:ascii="Times New Roman" w:hAnsi="Times New Roman"/>
          <w:sz w:val="28"/>
          <w:szCs w:val="28"/>
        </w:rPr>
        <w:t xml:space="preserve">(1) Ja kapitālsabiedrība </w:t>
      </w:r>
      <w:r>
        <w:rPr>
          <w:rFonts w:ascii="Times New Roman" w:hAnsi="Times New Roman"/>
          <w:sz w:val="28"/>
          <w:szCs w:val="28"/>
        </w:rPr>
        <w:t>iznomā</w:t>
      </w:r>
      <w:r w:rsidRPr="00CB1A89">
        <w:rPr>
          <w:rFonts w:ascii="Times New Roman" w:hAnsi="Times New Roman"/>
          <w:sz w:val="28"/>
          <w:szCs w:val="28"/>
        </w:rPr>
        <w:t xml:space="preserve"> sav</w:t>
      </w:r>
      <w:r>
        <w:rPr>
          <w:rFonts w:ascii="Times New Roman" w:hAnsi="Times New Roman"/>
          <w:sz w:val="28"/>
          <w:szCs w:val="28"/>
        </w:rPr>
        <w:t>u</w:t>
      </w:r>
      <w:r w:rsidRPr="00CB1A89">
        <w:rPr>
          <w:rFonts w:ascii="Times New Roman" w:hAnsi="Times New Roman"/>
          <w:sz w:val="28"/>
          <w:szCs w:val="28"/>
        </w:rPr>
        <w:t xml:space="preserve"> nekustam</w:t>
      </w:r>
      <w:r>
        <w:rPr>
          <w:rFonts w:ascii="Times New Roman" w:hAnsi="Times New Roman"/>
          <w:sz w:val="28"/>
          <w:szCs w:val="28"/>
        </w:rPr>
        <w:t>o</w:t>
      </w:r>
      <w:r w:rsidRPr="00CB1A89">
        <w:rPr>
          <w:rFonts w:ascii="Times New Roman" w:hAnsi="Times New Roman"/>
          <w:sz w:val="28"/>
          <w:szCs w:val="28"/>
        </w:rPr>
        <w:t xml:space="preserve"> īpašum</w:t>
      </w:r>
      <w:r>
        <w:rPr>
          <w:rFonts w:ascii="Times New Roman" w:hAnsi="Times New Roman"/>
          <w:sz w:val="28"/>
          <w:szCs w:val="28"/>
        </w:rPr>
        <w:t>u</w:t>
      </w:r>
      <w:r w:rsidRPr="00CB1A89">
        <w:rPr>
          <w:rFonts w:ascii="Times New Roman" w:hAnsi="Times New Roman"/>
          <w:sz w:val="28"/>
          <w:szCs w:val="28"/>
        </w:rPr>
        <w:t xml:space="preserve">, tai ir pienākums </w:t>
      </w:r>
      <w:r>
        <w:rPr>
          <w:rFonts w:ascii="Times New Roman" w:hAnsi="Times New Roman"/>
          <w:sz w:val="28"/>
          <w:szCs w:val="28"/>
        </w:rPr>
        <w:t>izstrādāt</w:t>
      </w:r>
      <w:r w:rsidRPr="00CB1A89">
        <w:rPr>
          <w:rFonts w:ascii="Times New Roman" w:hAnsi="Times New Roman"/>
          <w:sz w:val="28"/>
          <w:szCs w:val="28"/>
        </w:rPr>
        <w:t xml:space="preserve"> kapitālsabiedrības nekustamā īpašuma iznomāšanas kārtīb</w:t>
      </w:r>
      <w:r>
        <w:rPr>
          <w:rFonts w:ascii="Times New Roman" w:hAnsi="Times New Roman"/>
          <w:sz w:val="28"/>
          <w:szCs w:val="28"/>
        </w:rPr>
        <w:t>u</w:t>
      </w:r>
      <w:r w:rsidRPr="00CB1A89">
        <w:rPr>
          <w:rFonts w:ascii="Times New Roman" w:hAnsi="Times New Roman"/>
          <w:sz w:val="28"/>
          <w:szCs w:val="28"/>
        </w:rPr>
        <w:t xml:space="preserve"> un </w:t>
      </w:r>
      <w:r>
        <w:rPr>
          <w:rFonts w:ascii="Times New Roman" w:hAnsi="Times New Roman"/>
          <w:sz w:val="28"/>
          <w:szCs w:val="28"/>
        </w:rPr>
        <w:t xml:space="preserve">nodrošināt </w:t>
      </w:r>
      <w:r w:rsidRPr="00CB1A89">
        <w:rPr>
          <w:rFonts w:ascii="Times New Roman" w:hAnsi="Times New Roman"/>
          <w:sz w:val="28"/>
          <w:szCs w:val="28"/>
        </w:rPr>
        <w:t>tās publisku pieejamību</w:t>
      </w:r>
      <w:r w:rsidRPr="00CB1A89">
        <w:rPr>
          <w:rFonts w:ascii="Times New Roman" w:hAnsi="Times New Roman"/>
          <w:sz w:val="28"/>
          <w:szCs w:val="28"/>
          <w:lang w:eastAsia="lv-LV"/>
        </w:rPr>
        <w:t xml:space="preserve"> savā mājaslapā</w:t>
      </w:r>
      <w:r>
        <w:rPr>
          <w:rFonts w:ascii="Times New Roman" w:hAnsi="Times New Roman"/>
          <w:sz w:val="28"/>
          <w:szCs w:val="28"/>
          <w:lang w:eastAsia="lv-LV"/>
        </w:rPr>
        <w:t xml:space="preserve"> internetā</w:t>
      </w:r>
      <w:r w:rsidRPr="00CB1A89">
        <w:rPr>
          <w:rFonts w:ascii="Times New Roman" w:hAnsi="Times New Roman"/>
          <w:sz w:val="28"/>
          <w:szCs w:val="28"/>
          <w:lang w:eastAsia="lv-LV"/>
        </w:rPr>
        <w:t>, ja tāda ir, vai kapitālsabiedrības telpās</w:t>
      </w:r>
      <w:r w:rsidRPr="00CB1A89">
        <w:rPr>
          <w:rFonts w:ascii="Times New Roman" w:hAnsi="Times New Roman"/>
          <w:sz w:val="28"/>
          <w:szCs w:val="28"/>
        </w:rPr>
        <w:t xml:space="preserve">. </w:t>
      </w:r>
    </w:p>
    <w:p w14:paraId="4DA0FF9A" w14:textId="77777777" w:rsidR="00581111" w:rsidRPr="00CB1A89" w:rsidRDefault="00581111" w:rsidP="00CB1A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1A89">
        <w:rPr>
          <w:rFonts w:ascii="Times New Roman" w:hAnsi="Times New Roman"/>
          <w:sz w:val="28"/>
          <w:szCs w:val="28"/>
        </w:rPr>
        <w:t xml:space="preserve">(2) </w:t>
      </w:r>
      <w:r>
        <w:rPr>
          <w:rFonts w:ascii="Times New Roman" w:hAnsi="Times New Roman"/>
          <w:sz w:val="28"/>
          <w:szCs w:val="28"/>
        </w:rPr>
        <w:t>L</w:t>
      </w:r>
      <w:r w:rsidRPr="00CB1A89">
        <w:rPr>
          <w:rFonts w:ascii="Times New Roman" w:hAnsi="Times New Roman"/>
          <w:sz w:val="28"/>
          <w:szCs w:val="28"/>
        </w:rPr>
        <w:t>ai nodrošinātu informācijas publisku pieejamību par iznomāšanai paredzēto un jau iznomāto nekustamo īpašumu,</w:t>
      </w:r>
      <w:r>
        <w:rPr>
          <w:rFonts w:ascii="Times New Roman" w:hAnsi="Times New Roman"/>
          <w:sz w:val="28"/>
          <w:szCs w:val="28"/>
        </w:rPr>
        <w:t xml:space="preserve"> kapitālsabiedrība</w:t>
      </w:r>
      <w:r w:rsidRPr="00CB1A89">
        <w:rPr>
          <w:rFonts w:ascii="Times New Roman" w:hAnsi="Times New Roman"/>
          <w:sz w:val="28"/>
          <w:szCs w:val="28"/>
        </w:rPr>
        <w:t xml:space="preserve"> valsts akciju sabiedrības </w:t>
      </w:r>
      <w:r>
        <w:rPr>
          <w:rFonts w:ascii="Times New Roman" w:hAnsi="Times New Roman"/>
          <w:sz w:val="28"/>
          <w:szCs w:val="28"/>
        </w:rPr>
        <w:t>"</w:t>
      </w:r>
      <w:r w:rsidRPr="00CB1A89">
        <w:rPr>
          <w:rFonts w:ascii="Times New Roman" w:hAnsi="Times New Roman"/>
          <w:sz w:val="28"/>
          <w:szCs w:val="28"/>
        </w:rPr>
        <w:t>Valsts nekustamie īpašumi</w:t>
      </w:r>
      <w:r>
        <w:rPr>
          <w:rFonts w:ascii="Times New Roman" w:hAnsi="Times New Roman"/>
          <w:sz w:val="28"/>
          <w:szCs w:val="28"/>
        </w:rPr>
        <w:t>"</w:t>
      </w:r>
      <w:r w:rsidRPr="00CB1A89">
        <w:rPr>
          <w:rFonts w:ascii="Times New Roman" w:hAnsi="Times New Roman"/>
          <w:sz w:val="28"/>
          <w:szCs w:val="28"/>
        </w:rPr>
        <w:t xml:space="preserve"> mājaslapā internetā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A89">
        <w:rPr>
          <w:rFonts w:ascii="Times New Roman" w:hAnsi="Times New Roman"/>
          <w:sz w:val="28"/>
          <w:szCs w:val="28"/>
        </w:rPr>
        <w:t>bez maksas publicē</w:t>
      </w:r>
      <w:r>
        <w:rPr>
          <w:rFonts w:ascii="Times New Roman" w:hAnsi="Times New Roman"/>
          <w:sz w:val="28"/>
          <w:szCs w:val="28"/>
        </w:rPr>
        <w:t xml:space="preserve"> vismaz šādu informāciju</w:t>
      </w:r>
      <w:r w:rsidRPr="00CB1A89">
        <w:rPr>
          <w:rFonts w:ascii="Times New Roman" w:hAnsi="Times New Roman"/>
          <w:sz w:val="28"/>
          <w:szCs w:val="28"/>
        </w:rPr>
        <w:t>:</w:t>
      </w:r>
    </w:p>
    <w:p w14:paraId="4DA0FF9B" w14:textId="77777777" w:rsidR="00581111" w:rsidRPr="00CB1A89" w:rsidRDefault="00581111" w:rsidP="004C18C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10</w:t>
      </w:r>
      <w:r w:rsidRPr="00CB1A89">
        <w:rPr>
          <w:rFonts w:ascii="Times New Roman" w:hAnsi="Times New Roman"/>
          <w:sz w:val="28"/>
          <w:szCs w:val="28"/>
        </w:rPr>
        <w:t xml:space="preserve"> darbdienas pirms līguma noslēgšanas </w:t>
      </w:r>
      <w:r>
        <w:rPr>
          <w:rFonts w:ascii="Times New Roman" w:hAnsi="Times New Roman"/>
          <w:sz w:val="28"/>
          <w:szCs w:val="28"/>
        </w:rPr>
        <w:t>−</w:t>
      </w:r>
      <w:r w:rsidRPr="00CB1A89">
        <w:rPr>
          <w:rFonts w:ascii="Times New Roman" w:hAnsi="Times New Roman"/>
          <w:sz w:val="28"/>
          <w:szCs w:val="28"/>
        </w:rPr>
        <w:t xml:space="preserve"> nekustamā īpašuma adres</w:t>
      </w:r>
      <w:r>
        <w:rPr>
          <w:rFonts w:ascii="Times New Roman" w:hAnsi="Times New Roman"/>
          <w:sz w:val="28"/>
          <w:szCs w:val="28"/>
        </w:rPr>
        <w:t>e</w:t>
      </w:r>
      <w:r w:rsidRPr="00CB1A89">
        <w:rPr>
          <w:rFonts w:ascii="Times New Roman" w:hAnsi="Times New Roman"/>
          <w:sz w:val="28"/>
          <w:szCs w:val="28"/>
        </w:rPr>
        <w:t>, kadastra numur</w:t>
      </w:r>
      <w:r>
        <w:rPr>
          <w:rFonts w:ascii="Times New Roman" w:hAnsi="Times New Roman"/>
          <w:sz w:val="28"/>
          <w:szCs w:val="28"/>
        </w:rPr>
        <w:t>s</w:t>
      </w:r>
      <w:r w:rsidRPr="00CB1A89">
        <w:rPr>
          <w:rFonts w:ascii="Times New Roman" w:hAnsi="Times New Roman"/>
          <w:sz w:val="28"/>
          <w:szCs w:val="28"/>
        </w:rPr>
        <w:t>, platīb</w:t>
      </w:r>
      <w:r>
        <w:rPr>
          <w:rFonts w:ascii="Times New Roman" w:hAnsi="Times New Roman"/>
          <w:sz w:val="28"/>
          <w:szCs w:val="28"/>
        </w:rPr>
        <w:t>a</w:t>
      </w:r>
      <w:r w:rsidRPr="00CB1A89">
        <w:rPr>
          <w:rFonts w:ascii="Times New Roman" w:hAnsi="Times New Roman"/>
          <w:sz w:val="28"/>
          <w:szCs w:val="28"/>
        </w:rPr>
        <w:t>, lietošanas mērķi</w:t>
      </w:r>
      <w:r>
        <w:rPr>
          <w:rFonts w:ascii="Times New Roman" w:hAnsi="Times New Roman"/>
          <w:sz w:val="28"/>
          <w:szCs w:val="28"/>
        </w:rPr>
        <w:t>s</w:t>
      </w:r>
      <w:r w:rsidRPr="00CB1A89">
        <w:rPr>
          <w:rFonts w:ascii="Times New Roman" w:hAnsi="Times New Roman"/>
          <w:sz w:val="28"/>
          <w:szCs w:val="28"/>
        </w:rPr>
        <w:t xml:space="preserve"> un paredzam</w:t>
      </w:r>
      <w:r>
        <w:rPr>
          <w:rFonts w:ascii="Times New Roman" w:hAnsi="Times New Roman"/>
          <w:sz w:val="28"/>
          <w:szCs w:val="28"/>
        </w:rPr>
        <w:t>ais</w:t>
      </w:r>
      <w:r w:rsidRPr="00CB1A89">
        <w:rPr>
          <w:rFonts w:ascii="Times New Roman" w:hAnsi="Times New Roman"/>
          <w:sz w:val="28"/>
          <w:szCs w:val="28"/>
        </w:rPr>
        <w:t xml:space="preserve"> līguma darbības termiņ</w:t>
      </w:r>
      <w:r>
        <w:rPr>
          <w:rFonts w:ascii="Times New Roman" w:hAnsi="Times New Roman"/>
          <w:sz w:val="28"/>
          <w:szCs w:val="28"/>
        </w:rPr>
        <w:t>š</w:t>
      </w:r>
      <w:r w:rsidRPr="00CB1A89">
        <w:rPr>
          <w:rFonts w:ascii="Times New Roman" w:hAnsi="Times New Roman"/>
          <w:sz w:val="28"/>
          <w:szCs w:val="28"/>
        </w:rPr>
        <w:t>;</w:t>
      </w:r>
    </w:p>
    <w:p w14:paraId="4DA0FF9C" w14:textId="77777777" w:rsidR="00581111" w:rsidRPr="00CB1A89" w:rsidRDefault="00581111" w:rsidP="004C18C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10</w:t>
      </w:r>
      <w:r w:rsidRPr="00CB1A89">
        <w:rPr>
          <w:rFonts w:ascii="Times New Roman" w:hAnsi="Times New Roman"/>
          <w:sz w:val="28"/>
          <w:szCs w:val="28"/>
        </w:rPr>
        <w:t xml:space="preserve"> darbdienas pēc līguma noslēgšanas </w:t>
      </w:r>
      <w:r>
        <w:rPr>
          <w:rFonts w:ascii="Times New Roman" w:hAnsi="Times New Roman"/>
          <w:sz w:val="28"/>
          <w:szCs w:val="28"/>
        </w:rPr>
        <w:t xml:space="preserve">− </w:t>
      </w:r>
      <w:r w:rsidRPr="00CB1A89">
        <w:rPr>
          <w:rFonts w:ascii="Times New Roman" w:hAnsi="Times New Roman"/>
          <w:sz w:val="28"/>
          <w:szCs w:val="28"/>
        </w:rPr>
        <w:t>nekustamā īpašuma adres</w:t>
      </w:r>
      <w:r>
        <w:rPr>
          <w:rFonts w:ascii="Times New Roman" w:hAnsi="Times New Roman"/>
          <w:sz w:val="28"/>
          <w:szCs w:val="28"/>
        </w:rPr>
        <w:t>e</w:t>
      </w:r>
      <w:r w:rsidRPr="00CB1A89">
        <w:rPr>
          <w:rFonts w:ascii="Times New Roman" w:hAnsi="Times New Roman"/>
          <w:sz w:val="28"/>
          <w:szCs w:val="28"/>
        </w:rPr>
        <w:t>, kadastra numur</w:t>
      </w:r>
      <w:r>
        <w:rPr>
          <w:rFonts w:ascii="Times New Roman" w:hAnsi="Times New Roman"/>
          <w:sz w:val="28"/>
          <w:szCs w:val="28"/>
        </w:rPr>
        <w:t>s</w:t>
      </w:r>
      <w:r w:rsidRPr="00CB1A89">
        <w:rPr>
          <w:rFonts w:ascii="Times New Roman" w:hAnsi="Times New Roman"/>
          <w:sz w:val="28"/>
          <w:szCs w:val="28"/>
        </w:rPr>
        <w:t>, platīb</w:t>
      </w:r>
      <w:r>
        <w:rPr>
          <w:rFonts w:ascii="Times New Roman" w:hAnsi="Times New Roman"/>
          <w:sz w:val="28"/>
          <w:szCs w:val="28"/>
        </w:rPr>
        <w:t>a</w:t>
      </w:r>
      <w:r w:rsidRPr="00CB1A89">
        <w:rPr>
          <w:rFonts w:ascii="Times New Roman" w:hAnsi="Times New Roman"/>
          <w:sz w:val="28"/>
          <w:szCs w:val="28"/>
        </w:rPr>
        <w:t>, lietošanas mērķi</w:t>
      </w:r>
      <w:r>
        <w:rPr>
          <w:rFonts w:ascii="Times New Roman" w:hAnsi="Times New Roman"/>
          <w:sz w:val="28"/>
          <w:szCs w:val="28"/>
        </w:rPr>
        <w:t>s</w:t>
      </w:r>
      <w:r w:rsidRPr="00CB1A89">
        <w:rPr>
          <w:rFonts w:ascii="Times New Roman" w:hAnsi="Times New Roman"/>
          <w:sz w:val="28"/>
          <w:szCs w:val="28"/>
        </w:rPr>
        <w:t>, nomniek</w:t>
      </w:r>
      <w:r>
        <w:rPr>
          <w:rFonts w:ascii="Times New Roman" w:hAnsi="Times New Roman"/>
          <w:sz w:val="28"/>
          <w:szCs w:val="28"/>
        </w:rPr>
        <w:t>s</w:t>
      </w:r>
      <w:r w:rsidRPr="00CB1A89">
        <w:rPr>
          <w:rFonts w:ascii="Times New Roman" w:hAnsi="Times New Roman"/>
          <w:sz w:val="28"/>
          <w:szCs w:val="28"/>
        </w:rPr>
        <w:t>, nomas maksas apmēr</w:t>
      </w:r>
      <w:r>
        <w:rPr>
          <w:rFonts w:ascii="Times New Roman" w:hAnsi="Times New Roman"/>
          <w:sz w:val="28"/>
          <w:szCs w:val="28"/>
        </w:rPr>
        <w:t>s</w:t>
      </w:r>
      <w:r w:rsidRPr="00CB1A89">
        <w:rPr>
          <w:rFonts w:ascii="Times New Roman" w:hAnsi="Times New Roman"/>
          <w:sz w:val="28"/>
          <w:szCs w:val="28"/>
        </w:rPr>
        <w:t xml:space="preserve"> un līguma darbības termiņ</w:t>
      </w:r>
      <w:r>
        <w:rPr>
          <w:rFonts w:ascii="Times New Roman" w:hAnsi="Times New Roman"/>
          <w:sz w:val="28"/>
          <w:szCs w:val="28"/>
        </w:rPr>
        <w:t>š</w:t>
      </w:r>
      <w:r w:rsidRPr="00CB1A89">
        <w:rPr>
          <w:rFonts w:ascii="Times New Roman" w:hAnsi="Times New Roman"/>
          <w:sz w:val="28"/>
          <w:szCs w:val="28"/>
        </w:rPr>
        <w:t>.</w:t>
      </w:r>
    </w:p>
    <w:p w14:paraId="4DA0FF9D" w14:textId="77777777" w:rsidR="00581111" w:rsidRDefault="00581111" w:rsidP="00CB1A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1A89">
        <w:rPr>
          <w:rFonts w:ascii="Times New Roman" w:hAnsi="Times New Roman"/>
          <w:sz w:val="28"/>
          <w:szCs w:val="28"/>
        </w:rPr>
        <w:t xml:space="preserve">(3) Šo pantu </w:t>
      </w:r>
      <w:r w:rsidRPr="00244480">
        <w:rPr>
          <w:rFonts w:ascii="Times New Roman" w:hAnsi="Times New Roman"/>
          <w:sz w:val="28"/>
          <w:szCs w:val="28"/>
        </w:rPr>
        <w:t>nepiemēro</w:t>
      </w:r>
      <w:r w:rsidRPr="00CB1A89">
        <w:rPr>
          <w:rFonts w:ascii="Times New Roman" w:hAnsi="Times New Roman"/>
          <w:sz w:val="28"/>
          <w:szCs w:val="28"/>
        </w:rPr>
        <w:t>, ja kapitālsabiedrība savu nekustamo īpašumu iznomā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A89">
        <w:rPr>
          <w:rFonts w:ascii="Times New Roman" w:hAnsi="Times New Roman"/>
          <w:sz w:val="28"/>
          <w:szCs w:val="28"/>
        </w:rPr>
        <w:t xml:space="preserve">personām, </w:t>
      </w:r>
      <w:r w:rsidRPr="00AD7DFC">
        <w:rPr>
          <w:rFonts w:ascii="Times New Roman" w:hAnsi="Times New Roman"/>
          <w:sz w:val="28"/>
          <w:szCs w:val="28"/>
        </w:rPr>
        <w:t>kuras sniedz sabiedriskos pakalpojumus un kurām ir ekskluzīva licence attiecīgo sabiedrisko pakalpojumu sniegšanā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D7DFC">
        <w:rPr>
          <w:rFonts w:ascii="Times New Roman" w:hAnsi="Times New Roman"/>
          <w:sz w:val="28"/>
          <w:szCs w:val="28"/>
        </w:rPr>
        <w:t>valsts iestādēm, pašvaldību iestādēm, atvasinātām publiskām personām un publisko tiesību juridiskajām personām valsts pārvaldes uzdevumu izpildei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44480">
        <w:rPr>
          <w:rFonts w:ascii="Times New Roman" w:hAnsi="Times New Roman"/>
          <w:sz w:val="28"/>
          <w:szCs w:val="28"/>
        </w:rPr>
        <w:t>kā arī ja</w:t>
      </w:r>
      <w:r w:rsidRPr="00CB1A89">
        <w:rPr>
          <w:rFonts w:ascii="Times New Roman" w:hAnsi="Times New Roman"/>
          <w:sz w:val="28"/>
          <w:szCs w:val="28"/>
        </w:rPr>
        <w:t xml:space="preserve"> nomnieks ir sabiedrība, kas ar kapitālsabiedrību atrodas viena koncerna sastāvā, un tas ir noteikts kapitālsabiedrības nekustamo īpašumu iznomāšanas kārtībā.</w:t>
      </w:r>
      <w:r>
        <w:rPr>
          <w:rFonts w:ascii="Times New Roman" w:hAnsi="Times New Roman"/>
          <w:sz w:val="28"/>
          <w:szCs w:val="28"/>
        </w:rPr>
        <w:t>"</w:t>
      </w:r>
    </w:p>
    <w:p w14:paraId="4DA0FF9E" w14:textId="77777777" w:rsidR="00581111" w:rsidRPr="004E4398" w:rsidRDefault="00581111" w:rsidP="00CB1A89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14:paraId="4DA0FF9F" w14:textId="77777777" w:rsidR="00581111" w:rsidRDefault="00581111" w:rsidP="006C2075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Papildināt 10.pantu ar ceturto daļu</w:t>
      </w:r>
      <w:r w:rsidRPr="00CB1A89">
        <w:rPr>
          <w:sz w:val="28"/>
          <w:szCs w:val="28"/>
        </w:rPr>
        <w:t xml:space="preserve"> šādā redakcijā:</w:t>
      </w:r>
    </w:p>
    <w:p w14:paraId="4DA0FFA0" w14:textId="77777777" w:rsidR="00581111" w:rsidRPr="004E4398" w:rsidRDefault="00581111" w:rsidP="004E4398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14:paraId="4DA0FFA1" w14:textId="77777777" w:rsidR="00581111" w:rsidRPr="00CB1A89" w:rsidRDefault="00581111" w:rsidP="006C2075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CB1A89">
        <w:rPr>
          <w:sz w:val="28"/>
          <w:szCs w:val="28"/>
        </w:rPr>
        <w:t>(4) Šā panta pirmās daļas noteikumi neattiecas uz finanšu līdzekļu un mantas nodošanu valsts iestādēm, pašvaldību iestādēm, atvasinātām publiskām personām un publisko tiesību juridiskajām personām valsts pārvaldes uzdevumu izpildei.</w:t>
      </w:r>
      <w:r>
        <w:rPr>
          <w:sz w:val="28"/>
          <w:szCs w:val="28"/>
        </w:rPr>
        <w:t>"</w:t>
      </w:r>
    </w:p>
    <w:p w14:paraId="4DA0FFA2" w14:textId="77777777" w:rsidR="00581111" w:rsidRPr="004E4398" w:rsidRDefault="00581111" w:rsidP="00CB1A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_GoBack"/>
    </w:p>
    <w:p w14:paraId="406016F1" w14:textId="77777777" w:rsidR="00901BF3" w:rsidRDefault="00581111" w:rsidP="004E4398">
      <w:pPr>
        <w:tabs>
          <w:tab w:val="left" w:pos="723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B1A89">
        <w:rPr>
          <w:rFonts w:ascii="Times New Roman" w:hAnsi="Times New Roman"/>
          <w:sz w:val="28"/>
          <w:szCs w:val="28"/>
        </w:rPr>
        <w:t>Finanšu ministr</w:t>
      </w:r>
      <w:r w:rsidR="00901BF3">
        <w:rPr>
          <w:rFonts w:ascii="Times New Roman" w:hAnsi="Times New Roman"/>
          <w:sz w:val="28"/>
          <w:szCs w:val="28"/>
        </w:rPr>
        <w:t>a vietā–</w:t>
      </w:r>
    </w:p>
    <w:p w14:paraId="4DA0FFA3" w14:textId="1473B474" w:rsidR="00581111" w:rsidRDefault="00901BF3" w:rsidP="004E4398">
      <w:pPr>
        <w:tabs>
          <w:tab w:val="left" w:pos="723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labklājības ministre</w:t>
      </w:r>
    </w:p>
    <w:p w14:paraId="4DA0FFA4" w14:textId="280C4D98" w:rsidR="00581111" w:rsidRDefault="00901BF3" w:rsidP="004E4398">
      <w:pPr>
        <w:tabs>
          <w:tab w:val="left" w:pos="723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I.Viņķele</w:t>
      </w:r>
      <w:bookmarkEnd w:id="3"/>
      <w:proofErr w:type="spellEnd"/>
    </w:p>
    <w:sectPr w:rsidR="00581111" w:rsidSect="00CB1A89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0FFA7" w14:textId="77777777" w:rsidR="00581111" w:rsidRDefault="00581111" w:rsidP="0068382D">
      <w:pPr>
        <w:spacing w:after="0" w:line="240" w:lineRule="auto"/>
      </w:pPr>
      <w:r>
        <w:separator/>
      </w:r>
    </w:p>
  </w:endnote>
  <w:endnote w:type="continuationSeparator" w:id="0">
    <w:p w14:paraId="4DA0FFA8" w14:textId="77777777" w:rsidR="00581111" w:rsidRDefault="00581111" w:rsidP="0068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0FFA9" w14:textId="77777777" w:rsidR="00581111" w:rsidRPr="00CB1A89" w:rsidRDefault="00581111">
    <w:pPr>
      <w:pStyle w:val="Footer"/>
      <w:rPr>
        <w:rFonts w:ascii="Times New Roman" w:hAnsi="Times New Roman"/>
        <w:sz w:val="16"/>
        <w:szCs w:val="16"/>
      </w:rPr>
    </w:pPr>
    <w:r w:rsidRPr="00CB1A89">
      <w:rPr>
        <w:rFonts w:ascii="Times New Roman" w:hAnsi="Times New Roman"/>
        <w:sz w:val="16"/>
        <w:szCs w:val="16"/>
      </w:rPr>
      <w:t>L0704_1</w:t>
    </w:r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v_sk</w:t>
    </w:r>
    <w:proofErr w:type="spellEnd"/>
    <w:r>
      <w:rPr>
        <w:rFonts w:ascii="Times New Roman" w:hAnsi="Times New Roman"/>
        <w:sz w:val="16"/>
        <w:szCs w:val="16"/>
      </w:rPr>
      <w:t xml:space="preserve">. = </w:t>
    </w:r>
    <w:r w:rsidR="00901BF3">
      <w:fldChar w:fldCharType="begin"/>
    </w:r>
    <w:r w:rsidR="00901BF3">
      <w:instrText xml:space="preserve"> NUMWORDS  \* MERGEFORMAT </w:instrText>
    </w:r>
    <w:r w:rsidR="00901BF3">
      <w:fldChar w:fldCharType="separate"/>
    </w:r>
    <w:r w:rsidR="00901BF3" w:rsidRPr="00901BF3">
      <w:rPr>
        <w:rFonts w:ascii="Times New Roman" w:hAnsi="Times New Roman"/>
        <w:noProof/>
        <w:sz w:val="16"/>
        <w:szCs w:val="16"/>
      </w:rPr>
      <w:t>273</w:t>
    </w:r>
    <w:r w:rsidR="00901BF3">
      <w:rPr>
        <w:rFonts w:ascii="Times New Roman" w:hAnsi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0FFA5" w14:textId="77777777" w:rsidR="00581111" w:rsidRDefault="00581111" w:rsidP="0068382D">
      <w:pPr>
        <w:spacing w:after="0" w:line="240" w:lineRule="auto"/>
      </w:pPr>
      <w:r>
        <w:separator/>
      </w:r>
    </w:p>
  </w:footnote>
  <w:footnote w:type="continuationSeparator" w:id="0">
    <w:p w14:paraId="4DA0FFA6" w14:textId="77777777" w:rsidR="00581111" w:rsidRDefault="00581111" w:rsidP="00683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BD6"/>
    <w:multiLevelType w:val="hybridMultilevel"/>
    <w:tmpl w:val="EC922B5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5934DE"/>
    <w:multiLevelType w:val="hybridMultilevel"/>
    <w:tmpl w:val="59B4BFBC"/>
    <w:lvl w:ilvl="0" w:tplc="C0807B8E">
      <w:start w:val="1"/>
      <w:numFmt w:val="decimal"/>
      <w:lvlText w:val="(%1)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52A4357"/>
    <w:multiLevelType w:val="hybridMultilevel"/>
    <w:tmpl w:val="52A4AEF4"/>
    <w:lvl w:ilvl="0" w:tplc="F35CBEAC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231"/>
    <w:rsid w:val="00021904"/>
    <w:rsid w:val="00056BDA"/>
    <w:rsid w:val="00067056"/>
    <w:rsid w:val="000B3AD7"/>
    <w:rsid w:val="000D15BA"/>
    <w:rsid w:val="000D45BA"/>
    <w:rsid w:val="000D7106"/>
    <w:rsid w:val="000E2479"/>
    <w:rsid w:val="001266A7"/>
    <w:rsid w:val="00175294"/>
    <w:rsid w:val="00206D52"/>
    <w:rsid w:val="00244480"/>
    <w:rsid w:val="00296ADA"/>
    <w:rsid w:val="002C3865"/>
    <w:rsid w:val="002C68B8"/>
    <w:rsid w:val="00341E0E"/>
    <w:rsid w:val="003464A2"/>
    <w:rsid w:val="00354231"/>
    <w:rsid w:val="003B720F"/>
    <w:rsid w:val="00415DCC"/>
    <w:rsid w:val="00424648"/>
    <w:rsid w:val="00425C5C"/>
    <w:rsid w:val="00475427"/>
    <w:rsid w:val="004C18C5"/>
    <w:rsid w:val="004E4398"/>
    <w:rsid w:val="00543069"/>
    <w:rsid w:val="0054373E"/>
    <w:rsid w:val="0054551B"/>
    <w:rsid w:val="00581111"/>
    <w:rsid w:val="00592E49"/>
    <w:rsid w:val="005B1248"/>
    <w:rsid w:val="005C56D5"/>
    <w:rsid w:val="005E0C45"/>
    <w:rsid w:val="005E0E45"/>
    <w:rsid w:val="005E254E"/>
    <w:rsid w:val="00607A96"/>
    <w:rsid w:val="0064459D"/>
    <w:rsid w:val="006648EF"/>
    <w:rsid w:val="00671DF8"/>
    <w:rsid w:val="0068382D"/>
    <w:rsid w:val="006C2075"/>
    <w:rsid w:val="006F7D79"/>
    <w:rsid w:val="007069CE"/>
    <w:rsid w:val="00732F2C"/>
    <w:rsid w:val="0074761B"/>
    <w:rsid w:val="00752FA0"/>
    <w:rsid w:val="0079722A"/>
    <w:rsid w:val="007C7B87"/>
    <w:rsid w:val="007D066E"/>
    <w:rsid w:val="008151CF"/>
    <w:rsid w:val="00815280"/>
    <w:rsid w:val="00820E39"/>
    <w:rsid w:val="00862DD6"/>
    <w:rsid w:val="00881605"/>
    <w:rsid w:val="008B243C"/>
    <w:rsid w:val="008C14E3"/>
    <w:rsid w:val="008C4AC9"/>
    <w:rsid w:val="008E6DB8"/>
    <w:rsid w:val="00900DF0"/>
    <w:rsid w:val="00901BF3"/>
    <w:rsid w:val="00956B39"/>
    <w:rsid w:val="00973AF1"/>
    <w:rsid w:val="00990E7B"/>
    <w:rsid w:val="009E1795"/>
    <w:rsid w:val="009E7195"/>
    <w:rsid w:val="00A20340"/>
    <w:rsid w:val="00A71425"/>
    <w:rsid w:val="00A72FAF"/>
    <w:rsid w:val="00AC4CAD"/>
    <w:rsid w:val="00AD32F5"/>
    <w:rsid w:val="00AD7DFC"/>
    <w:rsid w:val="00B82D4C"/>
    <w:rsid w:val="00BA3898"/>
    <w:rsid w:val="00BB0069"/>
    <w:rsid w:val="00BF07A7"/>
    <w:rsid w:val="00C24C56"/>
    <w:rsid w:val="00C42DFA"/>
    <w:rsid w:val="00CB1A89"/>
    <w:rsid w:val="00CC5628"/>
    <w:rsid w:val="00CD7EC6"/>
    <w:rsid w:val="00D51DDE"/>
    <w:rsid w:val="00E34CFE"/>
    <w:rsid w:val="00E51DD9"/>
    <w:rsid w:val="00E602EE"/>
    <w:rsid w:val="00E65635"/>
    <w:rsid w:val="00E80D04"/>
    <w:rsid w:val="00EB407A"/>
    <w:rsid w:val="00EC716C"/>
    <w:rsid w:val="00F14EE9"/>
    <w:rsid w:val="00FA54DE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A0F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8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8382D"/>
    <w:pPr>
      <w:widowControl w:val="0"/>
      <w:ind w:firstLine="720"/>
      <w:jc w:val="both"/>
    </w:pPr>
    <w:rPr>
      <w:rFonts w:ascii="Times New Roman" w:eastAsia="Times New Roman" w:hAnsi="Times New Roman"/>
      <w:sz w:val="26"/>
      <w:szCs w:val="20"/>
      <w:lang w:val="en-AU" w:eastAsia="en-US"/>
    </w:rPr>
  </w:style>
  <w:style w:type="paragraph" w:customStyle="1" w:styleId="naisf">
    <w:name w:val="naisf"/>
    <w:basedOn w:val="Normal"/>
    <w:uiPriority w:val="99"/>
    <w:rsid w:val="006838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6838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838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838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838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838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8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3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6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274</Words>
  <Characters>1940</Characters>
  <Application>Microsoft Office Word</Application>
  <DocSecurity>0</DocSecurity>
  <Lines>46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„Par valsts un pašvaldību finanšu līdzekļu un mantas izšķērdēšanas novēršanu”</vt:lpstr>
    </vt:vector>
  </TitlesOfParts>
  <Company>Finanšu ministrija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„Par valsts un pašvaldību finanšu līdzekļu un mantas izšķērdēšanas novēršanu”</dc:title>
  <dc:subject>likumprojekts</dc:subject>
  <dc:creator>Kaspars Cirsis</dc:creator>
  <cp:keywords/>
  <dc:description>Kaspars.Cirsis@fm.gov.lv67095457</dc:description>
  <cp:lastModifiedBy>Gita Sniega</cp:lastModifiedBy>
  <cp:revision>20</cp:revision>
  <cp:lastPrinted>2012-01-13T08:05:00Z</cp:lastPrinted>
  <dcterms:created xsi:type="dcterms:W3CDTF">2011-06-14T08:38:00Z</dcterms:created>
  <dcterms:modified xsi:type="dcterms:W3CDTF">2012-01-13T08:05:00Z</dcterms:modified>
</cp:coreProperties>
</file>