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9C2" w:rsidRPr="00BB228B" w:rsidRDefault="00AB69C2" w:rsidP="00AB69C2">
      <w:pPr>
        <w:pStyle w:val="NormalWeb"/>
        <w:spacing w:before="0" w:beforeAutospacing="0" w:after="0" w:afterAutospacing="0"/>
        <w:jc w:val="right"/>
        <w:rPr>
          <w:rFonts w:ascii="Times New Roman" w:hAnsi="Times New Roman"/>
          <w:sz w:val="28"/>
        </w:rPr>
      </w:pPr>
      <w:r w:rsidRPr="00BB228B">
        <w:rPr>
          <w:rFonts w:ascii="Times New Roman" w:hAnsi="Times New Roman"/>
          <w:sz w:val="28"/>
        </w:rPr>
        <w:t>Likumprojekts</w:t>
      </w:r>
    </w:p>
    <w:p w:rsidR="00AB69C2" w:rsidRPr="00BB228B" w:rsidRDefault="00AB69C2" w:rsidP="00AB69C2">
      <w:pPr>
        <w:pStyle w:val="NormalWeb"/>
        <w:spacing w:before="0" w:beforeAutospacing="0" w:after="0" w:afterAutospacing="0"/>
        <w:jc w:val="right"/>
        <w:rPr>
          <w:rFonts w:ascii="Times New Roman" w:hAnsi="Times New Roman"/>
          <w:sz w:val="28"/>
        </w:rPr>
      </w:pPr>
    </w:p>
    <w:p w:rsidR="00AB69C2" w:rsidRPr="00BB228B" w:rsidRDefault="00AB69C2" w:rsidP="00AB69C2">
      <w:pPr>
        <w:pStyle w:val="naisvisr"/>
        <w:spacing w:before="0" w:beforeAutospacing="0" w:after="0" w:afterAutospacing="0"/>
        <w:jc w:val="center"/>
        <w:rPr>
          <w:rFonts w:ascii="Times New Roman" w:hAnsi="Times New Roman"/>
          <w:b/>
          <w:bCs/>
          <w:sz w:val="28"/>
        </w:rPr>
      </w:pPr>
      <w:r w:rsidRPr="00BB228B">
        <w:rPr>
          <w:rFonts w:ascii="Times New Roman" w:hAnsi="Times New Roman"/>
          <w:b/>
          <w:bCs/>
          <w:sz w:val="28"/>
        </w:rPr>
        <w:t>Grozījumi</w:t>
      </w:r>
      <w:r>
        <w:rPr>
          <w:rFonts w:ascii="Times New Roman" w:hAnsi="Times New Roman"/>
          <w:b/>
          <w:bCs/>
          <w:sz w:val="28"/>
        </w:rPr>
        <w:t xml:space="preserve"> </w:t>
      </w:r>
      <w:r w:rsidR="005B3B88">
        <w:rPr>
          <w:rFonts w:ascii="Times New Roman" w:hAnsi="Times New Roman"/>
          <w:b/>
          <w:bCs/>
          <w:sz w:val="28"/>
        </w:rPr>
        <w:t>Notariāta likumā</w:t>
      </w:r>
    </w:p>
    <w:p w:rsidR="00AB69C2" w:rsidRPr="00BB228B" w:rsidRDefault="00AB69C2" w:rsidP="00AB69C2">
      <w:pPr>
        <w:pStyle w:val="naisf"/>
        <w:spacing w:before="0" w:after="0"/>
        <w:rPr>
          <w:sz w:val="28"/>
        </w:rPr>
      </w:pPr>
      <w:r w:rsidRPr="00BB228B">
        <w:rPr>
          <w:sz w:val="28"/>
        </w:rPr>
        <w:t> </w:t>
      </w:r>
    </w:p>
    <w:p w:rsidR="00310509" w:rsidRDefault="00310509" w:rsidP="00310509">
      <w:pPr>
        <w:spacing w:before="100" w:beforeAutospacing="1" w:after="100" w:afterAutospacing="1"/>
        <w:ind w:firstLine="720"/>
        <w:jc w:val="both"/>
        <w:rPr>
          <w:sz w:val="28"/>
          <w:szCs w:val="28"/>
          <w:lang w:eastAsia="lv-LV"/>
        </w:rPr>
      </w:pPr>
      <w:r w:rsidRPr="00310509">
        <w:rPr>
          <w:sz w:val="28"/>
          <w:szCs w:val="28"/>
          <w:lang w:eastAsia="lv-LV"/>
        </w:rPr>
        <w:t>Izdarīt Notariāta likumā (Latvijas Republikas Augstākās Padomes un Valdības Ziņotājs, 1993, 26./27.nr.; Latvijas Republikas Saeimas un Ministru Kabineta Ziņotājs, 1996, 15.nr.; 2002, 23.nr.; 2003, 14.nr.; 2004, 23.nr.; 2008, 3.nr.</w:t>
      </w:r>
      <w:r w:rsidR="004E0379">
        <w:rPr>
          <w:sz w:val="28"/>
          <w:szCs w:val="28"/>
          <w:lang w:eastAsia="lv-LV"/>
        </w:rPr>
        <w:t xml:space="preserve"> 2009, 3. </w:t>
      </w:r>
      <w:proofErr w:type="spellStart"/>
      <w:r w:rsidR="004E0379">
        <w:rPr>
          <w:sz w:val="28"/>
          <w:szCs w:val="28"/>
          <w:lang w:eastAsia="lv-LV"/>
        </w:rPr>
        <w:t>nr</w:t>
      </w:r>
      <w:proofErr w:type="spellEnd"/>
      <w:r w:rsidR="004E0379">
        <w:rPr>
          <w:sz w:val="28"/>
          <w:szCs w:val="28"/>
          <w:lang w:eastAsia="lv-LV"/>
        </w:rPr>
        <w:t>.</w:t>
      </w:r>
      <w:r w:rsidRPr="00310509">
        <w:rPr>
          <w:sz w:val="28"/>
          <w:szCs w:val="28"/>
          <w:lang w:eastAsia="lv-LV"/>
        </w:rPr>
        <w:t>) šādus grozījumus:</w:t>
      </w:r>
    </w:p>
    <w:p w:rsidR="006749C1" w:rsidRDefault="00C50E5C" w:rsidP="00677E96">
      <w:pPr>
        <w:pStyle w:val="ListParagraph"/>
        <w:numPr>
          <w:ilvl w:val="0"/>
          <w:numId w:val="1"/>
        </w:numPr>
        <w:ind w:left="0" w:firstLine="720"/>
        <w:jc w:val="both"/>
        <w:rPr>
          <w:sz w:val="28"/>
          <w:szCs w:val="28"/>
        </w:rPr>
      </w:pPr>
      <w:r w:rsidRPr="006749C1">
        <w:rPr>
          <w:sz w:val="28"/>
          <w:szCs w:val="28"/>
        </w:rPr>
        <w:t>Aizstāt 241.</w:t>
      </w:r>
      <w:r w:rsidRPr="006749C1">
        <w:rPr>
          <w:bCs/>
          <w:sz w:val="28"/>
          <w:szCs w:val="28"/>
        </w:rPr>
        <w:t>pantā</w:t>
      </w:r>
      <w:r w:rsidRPr="006749C1">
        <w:rPr>
          <w:sz w:val="28"/>
          <w:szCs w:val="28"/>
        </w:rPr>
        <w:t xml:space="preserve"> vārdus "attiecīgajai Valsts ieņēmumu dienesta teritoriālajai iestādei" ar vārdiem "Valsts ieņēmumu dienestam".</w:t>
      </w:r>
    </w:p>
    <w:p w:rsidR="006749C1" w:rsidRDefault="006749C1" w:rsidP="006749C1">
      <w:pPr>
        <w:pStyle w:val="ListParagraph"/>
        <w:ind w:left="1080"/>
        <w:jc w:val="both"/>
        <w:rPr>
          <w:sz w:val="28"/>
          <w:szCs w:val="28"/>
        </w:rPr>
      </w:pPr>
    </w:p>
    <w:p w:rsidR="006749C1" w:rsidRPr="006749C1" w:rsidRDefault="006749C1" w:rsidP="006749C1">
      <w:pPr>
        <w:pStyle w:val="ListParagraph"/>
        <w:numPr>
          <w:ilvl w:val="0"/>
          <w:numId w:val="1"/>
        </w:numPr>
        <w:jc w:val="both"/>
        <w:rPr>
          <w:sz w:val="28"/>
          <w:szCs w:val="28"/>
        </w:rPr>
      </w:pPr>
      <w:r w:rsidRPr="006749C1">
        <w:rPr>
          <w:sz w:val="28"/>
          <w:szCs w:val="28"/>
        </w:rPr>
        <w:t>Izteikt 306.pantu šādā redakcijā:</w:t>
      </w:r>
    </w:p>
    <w:p w:rsidR="006749C1" w:rsidRPr="00B16977" w:rsidRDefault="006749C1" w:rsidP="006749C1">
      <w:pPr>
        <w:pStyle w:val="naisf"/>
        <w:spacing w:before="0" w:after="0"/>
        <w:rPr>
          <w:sz w:val="28"/>
          <w:szCs w:val="28"/>
        </w:rPr>
      </w:pPr>
      <w:r w:rsidRPr="00D3778C">
        <w:rPr>
          <w:bCs/>
          <w:sz w:val="28"/>
          <w:szCs w:val="28"/>
        </w:rPr>
        <w:t>„306</w:t>
      </w:r>
      <w:r w:rsidRPr="00B16977">
        <w:rPr>
          <w:b/>
          <w:bCs/>
          <w:sz w:val="28"/>
          <w:szCs w:val="28"/>
        </w:rPr>
        <w:t>.</w:t>
      </w:r>
      <w:r w:rsidRPr="00B16977">
        <w:rPr>
          <w:sz w:val="28"/>
          <w:szCs w:val="28"/>
        </w:rPr>
        <w:t xml:space="preserve"> Ja uzaicinājumā noteiktajā termiņā mantinieks nav pieteicies vai arī ir atteicies no mantojuma, zvērināts notārs taisa ar valsts nodevu neapmaksājamo notariālo aktu par mantojuma lietas izbeigšanu. </w:t>
      </w:r>
    </w:p>
    <w:p w:rsidR="006749C1" w:rsidRPr="00B16977" w:rsidRDefault="006749C1" w:rsidP="006749C1">
      <w:pPr>
        <w:pStyle w:val="naisf"/>
        <w:spacing w:before="0" w:after="0"/>
        <w:rPr>
          <w:sz w:val="28"/>
          <w:szCs w:val="28"/>
        </w:rPr>
      </w:pPr>
      <w:r>
        <w:rPr>
          <w:sz w:val="28"/>
          <w:szCs w:val="28"/>
        </w:rPr>
        <w:tab/>
        <w:t>Notariālajā a</w:t>
      </w:r>
      <w:r w:rsidRPr="00B16977">
        <w:rPr>
          <w:sz w:val="28"/>
          <w:szCs w:val="28"/>
        </w:rPr>
        <w:t>ktā par mantojuma lietas izbeigšanu norāda:</w:t>
      </w:r>
    </w:p>
    <w:p w:rsidR="006749C1" w:rsidRPr="00B16977" w:rsidRDefault="006749C1" w:rsidP="006749C1">
      <w:pPr>
        <w:pStyle w:val="naisf"/>
        <w:spacing w:before="0" w:after="0"/>
        <w:rPr>
          <w:sz w:val="28"/>
          <w:szCs w:val="28"/>
        </w:rPr>
      </w:pPr>
      <w:r w:rsidRPr="00B16977">
        <w:rPr>
          <w:sz w:val="28"/>
          <w:szCs w:val="28"/>
        </w:rPr>
        <w:t>1) mantojuma atstājēja vārdu, uzvārdu, personas kodu (ja tāda nav, — dzimšanas laiku un vietu);</w:t>
      </w:r>
    </w:p>
    <w:p w:rsidR="006749C1" w:rsidRPr="00B16977" w:rsidRDefault="006749C1" w:rsidP="006749C1">
      <w:pPr>
        <w:pStyle w:val="naisf"/>
        <w:spacing w:before="0" w:after="0"/>
        <w:rPr>
          <w:sz w:val="28"/>
          <w:szCs w:val="28"/>
        </w:rPr>
      </w:pPr>
      <w:r w:rsidRPr="00B16977">
        <w:rPr>
          <w:sz w:val="28"/>
          <w:szCs w:val="28"/>
        </w:rPr>
        <w:t>2) mantojuma atklāšanās dienu;</w:t>
      </w:r>
    </w:p>
    <w:p w:rsidR="006749C1" w:rsidRPr="00B16977" w:rsidRDefault="006749C1" w:rsidP="006749C1">
      <w:pPr>
        <w:pStyle w:val="naisf"/>
        <w:spacing w:before="0" w:after="0"/>
        <w:rPr>
          <w:sz w:val="28"/>
          <w:szCs w:val="28"/>
        </w:rPr>
      </w:pPr>
      <w:r w:rsidRPr="00B16977">
        <w:rPr>
          <w:sz w:val="28"/>
          <w:szCs w:val="28"/>
        </w:rPr>
        <w:t>3) ieinteresēto personu, kura lūgusi uzaicināt mantiniekus;</w:t>
      </w:r>
    </w:p>
    <w:p w:rsidR="006749C1" w:rsidRPr="00B16977" w:rsidRDefault="006749C1" w:rsidP="006749C1">
      <w:pPr>
        <w:pStyle w:val="naisf"/>
        <w:spacing w:before="0" w:after="0"/>
        <w:rPr>
          <w:sz w:val="28"/>
          <w:szCs w:val="28"/>
        </w:rPr>
      </w:pPr>
      <w:r w:rsidRPr="00B16977">
        <w:rPr>
          <w:sz w:val="28"/>
          <w:szCs w:val="28"/>
        </w:rPr>
        <w:t>4) mantojuma izsludināšanas dienu;</w:t>
      </w:r>
    </w:p>
    <w:p w:rsidR="006749C1" w:rsidRPr="00B16977" w:rsidRDefault="006749C1" w:rsidP="006749C1">
      <w:pPr>
        <w:pStyle w:val="naisf"/>
        <w:spacing w:before="0" w:after="0"/>
        <w:rPr>
          <w:sz w:val="28"/>
          <w:szCs w:val="28"/>
        </w:rPr>
      </w:pPr>
      <w:r w:rsidRPr="00B16977">
        <w:rPr>
          <w:sz w:val="28"/>
          <w:szCs w:val="28"/>
        </w:rPr>
        <w:t>5) mantojamās mantas sastāvu, ja mantojuma lietā ir ziņas par to;</w:t>
      </w:r>
    </w:p>
    <w:p w:rsidR="006749C1" w:rsidRPr="00B16977" w:rsidRDefault="006749C1" w:rsidP="006749C1">
      <w:pPr>
        <w:pStyle w:val="naisf"/>
        <w:spacing w:before="0" w:after="0"/>
        <w:rPr>
          <w:sz w:val="28"/>
          <w:szCs w:val="28"/>
        </w:rPr>
      </w:pPr>
      <w:r w:rsidRPr="00B16977">
        <w:rPr>
          <w:sz w:val="28"/>
          <w:szCs w:val="28"/>
        </w:rPr>
        <w:t>6) pieteiktās kreditoru pretenzijas;</w:t>
      </w:r>
    </w:p>
    <w:p w:rsidR="006749C1" w:rsidRPr="00B16977" w:rsidRDefault="006749C1" w:rsidP="006749C1">
      <w:pPr>
        <w:pStyle w:val="naisf"/>
        <w:spacing w:before="0" w:after="0"/>
        <w:rPr>
          <w:sz w:val="28"/>
          <w:szCs w:val="28"/>
        </w:rPr>
      </w:pPr>
      <w:r w:rsidRPr="00B16977">
        <w:rPr>
          <w:sz w:val="28"/>
          <w:szCs w:val="28"/>
        </w:rPr>
        <w:t xml:space="preserve">7) konstatējumu, ka mantinieki izsludinātajā termiņā nav pieteikušies, mantojamā manta atzīstama par bezmantinieka mantu un saskaņā ar </w:t>
      </w:r>
      <w:r>
        <w:rPr>
          <w:sz w:val="28"/>
          <w:szCs w:val="28"/>
        </w:rPr>
        <w:t>Civillikuma 416.pantu</w:t>
      </w:r>
      <w:r w:rsidRPr="00B16977">
        <w:rPr>
          <w:sz w:val="28"/>
          <w:szCs w:val="28"/>
        </w:rPr>
        <w:t xml:space="preserve"> piekrīt valstij.</w:t>
      </w:r>
    </w:p>
    <w:p w:rsidR="006749C1" w:rsidRPr="00D9416F" w:rsidRDefault="006749C1" w:rsidP="006749C1">
      <w:pPr>
        <w:pStyle w:val="naisf"/>
        <w:spacing w:before="0" w:after="0"/>
        <w:rPr>
          <w:sz w:val="28"/>
          <w:szCs w:val="28"/>
        </w:rPr>
      </w:pPr>
      <w:r w:rsidRPr="00D9416F">
        <w:rPr>
          <w:sz w:val="28"/>
          <w:szCs w:val="28"/>
        </w:rPr>
        <w:t xml:space="preserve">Notariālā akta izrakstu nosūta </w:t>
      </w:r>
      <w:r>
        <w:rPr>
          <w:sz w:val="28"/>
          <w:szCs w:val="28"/>
        </w:rPr>
        <w:t xml:space="preserve">tam </w:t>
      </w:r>
      <w:r w:rsidRPr="00D9416F">
        <w:rPr>
          <w:sz w:val="28"/>
          <w:szCs w:val="28"/>
        </w:rPr>
        <w:t xml:space="preserve">zvērinātam tiesu izpildītājam, kura amata vietas noteiktajās robežās (iecirknī) ir mantojuma atstājēja mantojamās mantas vai tās daļas atrašanās vieta. </w:t>
      </w:r>
    </w:p>
    <w:p w:rsidR="006749C1" w:rsidRPr="00D9416F" w:rsidRDefault="006749C1" w:rsidP="006749C1">
      <w:pPr>
        <w:pStyle w:val="naisf"/>
        <w:spacing w:before="0" w:after="0"/>
        <w:rPr>
          <w:sz w:val="28"/>
          <w:szCs w:val="28"/>
        </w:rPr>
      </w:pPr>
      <w:r w:rsidRPr="00D9416F">
        <w:rPr>
          <w:sz w:val="28"/>
          <w:szCs w:val="28"/>
        </w:rPr>
        <w:t>Ja mantojuma atstājēja mantojamā manta ir vairāku zvērinātu tiesu izpildītāju amata vietu noteiktajās robežās (iecirkņos), notariālā akta izrakstu nosūta vienam no zvērinātiem tiesu izpildītājiem, kura amata vietas noteiktajās robežās (iecirknī) ir mantojuma atstājēja mantojamās mantas daļas atrašanās vieta.</w:t>
      </w:r>
    </w:p>
    <w:p w:rsidR="006749C1" w:rsidRPr="00AB10C2" w:rsidRDefault="006749C1" w:rsidP="006749C1">
      <w:pPr>
        <w:pStyle w:val="naisf"/>
        <w:spacing w:before="0" w:after="0"/>
        <w:rPr>
          <w:sz w:val="28"/>
          <w:szCs w:val="28"/>
        </w:rPr>
      </w:pPr>
      <w:r w:rsidRPr="00AB10C2">
        <w:rPr>
          <w:sz w:val="28"/>
          <w:szCs w:val="28"/>
        </w:rPr>
        <w:t xml:space="preserve">Ja nav zināms mantojamās mantas sastāvs, zvērināts notārs šā notariālā akta izrakstu zvērinātam </w:t>
      </w:r>
      <w:r>
        <w:rPr>
          <w:sz w:val="28"/>
          <w:szCs w:val="28"/>
        </w:rPr>
        <w:t xml:space="preserve">tiesu </w:t>
      </w:r>
      <w:r w:rsidRPr="00AB10C2">
        <w:rPr>
          <w:sz w:val="28"/>
          <w:szCs w:val="28"/>
        </w:rPr>
        <w:t>izpildītājam nenosūta. Ja zvērināts notārs pēc mantojuma lietas izbeigšanas saņem ziņas par mantojamās mantas sastāvu, viņš taisa grozījumus notariālajā aktā par mantojuma lietas izbeigšanu un šā akta izrakstu nosūtu attiecīgajam zvērinātam tiesu izpildītājam.</w:t>
      </w:r>
      <w:r>
        <w:rPr>
          <w:sz w:val="28"/>
          <w:szCs w:val="28"/>
        </w:rPr>
        <w:t>”</w:t>
      </w:r>
      <w:r w:rsidR="008E6928">
        <w:rPr>
          <w:sz w:val="28"/>
          <w:szCs w:val="28"/>
        </w:rPr>
        <w:t xml:space="preserve"> </w:t>
      </w:r>
    </w:p>
    <w:p w:rsidR="00B649A4" w:rsidRDefault="00B649A4" w:rsidP="00B649A4">
      <w:pPr>
        <w:pStyle w:val="ListParagraph"/>
        <w:ind w:left="1080"/>
        <w:jc w:val="both"/>
        <w:rPr>
          <w:sz w:val="28"/>
          <w:szCs w:val="28"/>
        </w:rPr>
      </w:pPr>
    </w:p>
    <w:p w:rsidR="008E6928" w:rsidRDefault="008E6928" w:rsidP="00B649A4">
      <w:pPr>
        <w:pStyle w:val="ListParagraph"/>
        <w:ind w:left="1080"/>
        <w:jc w:val="both"/>
        <w:rPr>
          <w:sz w:val="28"/>
          <w:szCs w:val="28"/>
        </w:rPr>
      </w:pPr>
    </w:p>
    <w:p w:rsidR="008E6928" w:rsidRPr="00B649A4" w:rsidRDefault="008E6928" w:rsidP="00B649A4">
      <w:pPr>
        <w:pStyle w:val="ListParagraph"/>
        <w:ind w:left="1080"/>
        <w:jc w:val="both"/>
        <w:rPr>
          <w:sz w:val="28"/>
          <w:szCs w:val="28"/>
        </w:rPr>
      </w:pPr>
    </w:p>
    <w:p w:rsidR="00C50E5C" w:rsidRPr="00B868C2" w:rsidRDefault="00C50E5C" w:rsidP="00B868C2">
      <w:pPr>
        <w:rPr>
          <w:sz w:val="28"/>
          <w:szCs w:val="28"/>
        </w:rPr>
      </w:pPr>
    </w:p>
    <w:p w:rsidR="00AB69C2" w:rsidRPr="00F72040" w:rsidRDefault="004769F2" w:rsidP="00F72040">
      <w:pPr>
        <w:ind w:left="720" w:firstLine="720"/>
        <w:jc w:val="both"/>
        <w:rPr>
          <w:sz w:val="28"/>
          <w:szCs w:val="28"/>
        </w:rPr>
      </w:pPr>
      <w:r w:rsidRPr="00F72040">
        <w:rPr>
          <w:sz w:val="28"/>
          <w:szCs w:val="28"/>
        </w:rPr>
        <w:lastRenderedPageBreak/>
        <w:t>Likums stājas spēkā</w:t>
      </w:r>
      <w:r w:rsidR="00A74460" w:rsidRPr="00F72040">
        <w:rPr>
          <w:sz w:val="28"/>
          <w:szCs w:val="28"/>
        </w:rPr>
        <w:t xml:space="preserve"> 2011.gada 1.</w:t>
      </w:r>
      <w:r w:rsidR="00AE5C98" w:rsidRPr="00F72040">
        <w:rPr>
          <w:sz w:val="28"/>
          <w:szCs w:val="28"/>
        </w:rPr>
        <w:t>septembrī</w:t>
      </w:r>
    </w:p>
    <w:p w:rsidR="00AB69C2" w:rsidRDefault="00AB69C2" w:rsidP="00AB69C2">
      <w:pPr>
        <w:jc w:val="both"/>
        <w:rPr>
          <w:sz w:val="28"/>
          <w:szCs w:val="28"/>
        </w:rPr>
      </w:pPr>
    </w:p>
    <w:p w:rsidR="00DA1F8E" w:rsidRDefault="00DA1F8E" w:rsidP="008C30F7">
      <w:pPr>
        <w:pStyle w:val="NoSpacing"/>
        <w:rPr>
          <w:rFonts w:ascii="Times New Roman" w:hAnsi="Times New Roman"/>
          <w:sz w:val="28"/>
          <w:szCs w:val="28"/>
        </w:rPr>
      </w:pPr>
    </w:p>
    <w:p w:rsidR="008E6928" w:rsidRDefault="008E6928" w:rsidP="008C30F7">
      <w:pPr>
        <w:pStyle w:val="NoSpacing"/>
        <w:rPr>
          <w:rFonts w:ascii="Times New Roman" w:hAnsi="Times New Roman"/>
          <w:sz w:val="28"/>
          <w:szCs w:val="28"/>
        </w:rPr>
      </w:pPr>
    </w:p>
    <w:p w:rsidR="008C30F7" w:rsidRPr="00BB228B" w:rsidRDefault="008C30F7" w:rsidP="008C30F7">
      <w:pPr>
        <w:pStyle w:val="NoSpacing"/>
        <w:rPr>
          <w:rFonts w:ascii="Times New Roman" w:hAnsi="Times New Roman"/>
          <w:sz w:val="28"/>
          <w:szCs w:val="28"/>
        </w:rPr>
      </w:pPr>
      <w:r w:rsidRPr="00BB228B">
        <w:rPr>
          <w:rFonts w:ascii="Times New Roman" w:hAnsi="Times New Roman"/>
          <w:sz w:val="28"/>
          <w:szCs w:val="28"/>
        </w:rPr>
        <w:t>Finanšu ministrs</w:t>
      </w:r>
      <w:r w:rsidRPr="00BB228B">
        <w:rPr>
          <w:rFonts w:ascii="Times New Roman" w:hAnsi="Times New Roman"/>
          <w:sz w:val="28"/>
          <w:szCs w:val="28"/>
        </w:rPr>
        <w:tab/>
      </w:r>
      <w:r w:rsidRPr="00BB228B">
        <w:rPr>
          <w:rFonts w:ascii="Times New Roman" w:hAnsi="Times New Roman"/>
          <w:sz w:val="28"/>
          <w:szCs w:val="28"/>
        </w:rPr>
        <w:tab/>
      </w:r>
      <w:r w:rsidRPr="00BB228B">
        <w:rPr>
          <w:rFonts w:ascii="Times New Roman" w:hAnsi="Times New Roman"/>
          <w:sz w:val="28"/>
          <w:szCs w:val="28"/>
        </w:rPr>
        <w:tab/>
      </w:r>
      <w:r w:rsidRPr="00BB228B">
        <w:rPr>
          <w:rFonts w:ascii="Times New Roman" w:hAnsi="Times New Roman"/>
          <w:sz w:val="28"/>
          <w:szCs w:val="28"/>
        </w:rPr>
        <w:tab/>
      </w:r>
      <w:r w:rsidRPr="00BB228B">
        <w:rPr>
          <w:rFonts w:ascii="Times New Roman" w:hAnsi="Times New Roman"/>
          <w:sz w:val="28"/>
          <w:szCs w:val="28"/>
        </w:rPr>
        <w:tab/>
      </w:r>
      <w:r w:rsidRPr="00BB228B">
        <w:rPr>
          <w:rFonts w:ascii="Times New Roman" w:hAnsi="Times New Roman"/>
          <w:sz w:val="28"/>
          <w:szCs w:val="28"/>
        </w:rPr>
        <w:tab/>
      </w:r>
      <w:r w:rsidRPr="00BB228B">
        <w:rPr>
          <w:rFonts w:ascii="Times New Roman" w:hAnsi="Times New Roman"/>
          <w:sz w:val="28"/>
          <w:szCs w:val="28"/>
        </w:rPr>
        <w:tab/>
      </w:r>
      <w:r w:rsidR="00F62458">
        <w:rPr>
          <w:rFonts w:ascii="Times New Roman" w:hAnsi="Times New Roman"/>
          <w:sz w:val="28"/>
          <w:szCs w:val="28"/>
        </w:rPr>
        <w:t>A.</w:t>
      </w:r>
      <w:r w:rsidR="00AB71E6">
        <w:rPr>
          <w:rFonts w:ascii="Times New Roman" w:hAnsi="Times New Roman"/>
          <w:sz w:val="28"/>
          <w:szCs w:val="28"/>
        </w:rPr>
        <w:t>Vilks</w:t>
      </w:r>
    </w:p>
    <w:p w:rsidR="008C30F7" w:rsidRPr="00BB228B" w:rsidRDefault="008C30F7" w:rsidP="008C30F7">
      <w:pPr>
        <w:pStyle w:val="NoSpacing"/>
        <w:rPr>
          <w:rFonts w:ascii="Times New Roman" w:hAnsi="Times New Roman"/>
          <w:sz w:val="28"/>
          <w:szCs w:val="28"/>
        </w:rPr>
      </w:pPr>
    </w:p>
    <w:p w:rsidR="008C30F7" w:rsidRPr="00BB228B" w:rsidRDefault="008C30F7" w:rsidP="008C30F7">
      <w:pPr>
        <w:jc w:val="both"/>
        <w:rPr>
          <w:sz w:val="28"/>
          <w:szCs w:val="28"/>
        </w:rPr>
      </w:pPr>
    </w:p>
    <w:p w:rsidR="008C30F7" w:rsidRDefault="008C30F7" w:rsidP="00C24565">
      <w:pPr>
        <w:jc w:val="both"/>
        <w:rPr>
          <w:sz w:val="28"/>
          <w:szCs w:val="28"/>
        </w:rPr>
      </w:pPr>
    </w:p>
    <w:p w:rsidR="008C30F7" w:rsidRDefault="00677E96" w:rsidP="00C24565">
      <w:pPr>
        <w:jc w:val="both"/>
        <w:rPr>
          <w:sz w:val="28"/>
          <w:szCs w:val="28"/>
        </w:rPr>
      </w:pPr>
      <w:r>
        <w:rPr>
          <w:sz w:val="28"/>
          <w:szCs w:val="28"/>
        </w:rPr>
        <w:t>Iesniedzējs</w:t>
      </w:r>
    </w:p>
    <w:p w:rsidR="00677E96" w:rsidRDefault="00677E96" w:rsidP="00C24565">
      <w:pPr>
        <w:jc w:val="both"/>
        <w:rPr>
          <w:sz w:val="28"/>
          <w:szCs w:val="28"/>
        </w:rPr>
      </w:pPr>
      <w:r>
        <w:rPr>
          <w:sz w:val="28"/>
          <w:szCs w:val="28"/>
        </w:rPr>
        <w:t xml:space="preserve">Finanšu ministrs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A.Vilks</w:t>
      </w:r>
    </w:p>
    <w:p w:rsidR="00AB69C2" w:rsidRDefault="00AB69C2" w:rsidP="00AB69C2">
      <w:pPr>
        <w:jc w:val="both"/>
        <w:rPr>
          <w:sz w:val="28"/>
          <w:szCs w:val="28"/>
        </w:rPr>
      </w:pPr>
    </w:p>
    <w:p w:rsidR="00AB69C2" w:rsidRDefault="00AB69C2" w:rsidP="00AB69C2">
      <w:pPr>
        <w:jc w:val="both"/>
        <w:rPr>
          <w:sz w:val="28"/>
          <w:szCs w:val="28"/>
        </w:rPr>
      </w:pPr>
    </w:p>
    <w:p w:rsidR="00AB69C2" w:rsidRDefault="00AB69C2" w:rsidP="00AB69C2">
      <w:pPr>
        <w:jc w:val="both"/>
        <w:rPr>
          <w:sz w:val="28"/>
          <w:szCs w:val="28"/>
        </w:rPr>
      </w:pPr>
    </w:p>
    <w:p w:rsidR="00AB69C2" w:rsidRDefault="00AB69C2" w:rsidP="00AB69C2">
      <w:pPr>
        <w:jc w:val="both"/>
        <w:rPr>
          <w:sz w:val="28"/>
          <w:szCs w:val="28"/>
        </w:rPr>
      </w:pPr>
    </w:p>
    <w:p w:rsidR="004E0379" w:rsidRDefault="004E0379" w:rsidP="00AB69C2">
      <w:pPr>
        <w:jc w:val="both"/>
        <w:rPr>
          <w:sz w:val="28"/>
          <w:szCs w:val="28"/>
        </w:rPr>
      </w:pPr>
    </w:p>
    <w:p w:rsidR="004E0379" w:rsidRDefault="004E0379" w:rsidP="00AB69C2">
      <w:pPr>
        <w:jc w:val="both"/>
        <w:rPr>
          <w:sz w:val="28"/>
          <w:szCs w:val="28"/>
        </w:rPr>
      </w:pPr>
    </w:p>
    <w:p w:rsidR="004E0379" w:rsidRDefault="004E0379" w:rsidP="00AB69C2">
      <w:pPr>
        <w:jc w:val="both"/>
        <w:rPr>
          <w:sz w:val="28"/>
          <w:szCs w:val="28"/>
        </w:rPr>
      </w:pPr>
    </w:p>
    <w:p w:rsidR="004E0379" w:rsidRDefault="004E0379" w:rsidP="00AB69C2">
      <w:pPr>
        <w:jc w:val="both"/>
        <w:rPr>
          <w:sz w:val="28"/>
          <w:szCs w:val="28"/>
        </w:rPr>
      </w:pPr>
    </w:p>
    <w:p w:rsidR="004E0379" w:rsidRDefault="004E0379" w:rsidP="00AB69C2">
      <w:pPr>
        <w:jc w:val="both"/>
        <w:rPr>
          <w:sz w:val="28"/>
          <w:szCs w:val="28"/>
        </w:rPr>
      </w:pPr>
    </w:p>
    <w:p w:rsidR="004E0379" w:rsidRDefault="004E0379" w:rsidP="00AB69C2">
      <w:pPr>
        <w:jc w:val="both"/>
        <w:rPr>
          <w:sz w:val="28"/>
          <w:szCs w:val="28"/>
        </w:rPr>
      </w:pPr>
    </w:p>
    <w:p w:rsidR="004E0379" w:rsidRDefault="004E0379" w:rsidP="00AB69C2">
      <w:pPr>
        <w:jc w:val="both"/>
        <w:rPr>
          <w:sz w:val="28"/>
          <w:szCs w:val="28"/>
        </w:rPr>
      </w:pPr>
    </w:p>
    <w:p w:rsidR="004E0379" w:rsidRDefault="004E0379" w:rsidP="00AB69C2">
      <w:pPr>
        <w:jc w:val="both"/>
        <w:rPr>
          <w:sz w:val="28"/>
          <w:szCs w:val="28"/>
        </w:rPr>
      </w:pPr>
    </w:p>
    <w:p w:rsidR="004E0379" w:rsidRDefault="004E0379" w:rsidP="00AB69C2">
      <w:pPr>
        <w:jc w:val="both"/>
        <w:rPr>
          <w:sz w:val="28"/>
          <w:szCs w:val="28"/>
        </w:rPr>
      </w:pPr>
    </w:p>
    <w:p w:rsidR="004E0379" w:rsidRDefault="004E0379" w:rsidP="00AB69C2">
      <w:pPr>
        <w:jc w:val="both"/>
        <w:rPr>
          <w:sz w:val="28"/>
          <w:szCs w:val="28"/>
        </w:rPr>
      </w:pPr>
    </w:p>
    <w:p w:rsidR="004E0379" w:rsidRDefault="004E0379" w:rsidP="00AB69C2">
      <w:pPr>
        <w:jc w:val="both"/>
        <w:rPr>
          <w:sz w:val="28"/>
          <w:szCs w:val="28"/>
        </w:rPr>
      </w:pPr>
    </w:p>
    <w:p w:rsidR="004E0379" w:rsidRDefault="004E0379" w:rsidP="00AB69C2">
      <w:pPr>
        <w:jc w:val="both"/>
        <w:rPr>
          <w:sz w:val="28"/>
          <w:szCs w:val="28"/>
        </w:rPr>
      </w:pPr>
    </w:p>
    <w:p w:rsidR="004E0379" w:rsidRDefault="004E0379" w:rsidP="00AB69C2">
      <w:pPr>
        <w:jc w:val="both"/>
        <w:rPr>
          <w:sz w:val="28"/>
          <w:szCs w:val="28"/>
        </w:rPr>
      </w:pPr>
    </w:p>
    <w:p w:rsidR="004E0379" w:rsidRDefault="004E0379" w:rsidP="00AB69C2">
      <w:pPr>
        <w:jc w:val="both"/>
        <w:rPr>
          <w:sz w:val="28"/>
          <w:szCs w:val="28"/>
        </w:rPr>
      </w:pPr>
    </w:p>
    <w:p w:rsidR="004E0379" w:rsidRDefault="004E0379" w:rsidP="00AB69C2">
      <w:pPr>
        <w:jc w:val="both"/>
        <w:rPr>
          <w:sz w:val="28"/>
          <w:szCs w:val="28"/>
        </w:rPr>
      </w:pPr>
    </w:p>
    <w:p w:rsidR="004E0379" w:rsidRDefault="004E0379" w:rsidP="00AB69C2">
      <w:pPr>
        <w:jc w:val="both"/>
        <w:rPr>
          <w:sz w:val="28"/>
          <w:szCs w:val="28"/>
        </w:rPr>
      </w:pPr>
    </w:p>
    <w:p w:rsidR="004E0379" w:rsidRDefault="004E0379" w:rsidP="00AB69C2">
      <w:pPr>
        <w:jc w:val="both"/>
        <w:rPr>
          <w:sz w:val="28"/>
          <w:szCs w:val="28"/>
        </w:rPr>
      </w:pPr>
    </w:p>
    <w:p w:rsidR="00FE2FC3" w:rsidRDefault="00FE2FC3" w:rsidP="00AB69C2">
      <w:pPr>
        <w:jc w:val="both"/>
        <w:rPr>
          <w:sz w:val="28"/>
          <w:szCs w:val="28"/>
        </w:rPr>
      </w:pPr>
    </w:p>
    <w:p w:rsidR="00FE2FC3" w:rsidRDefault="00FE2FC3" w:rsidP="00AB69C2">
      <w:pPr>
        <w:jc w:val="both"/>
        <w:rPr>
          <w:sz w:val="28"/>
          <w:szCs w:val="28"/>
        </w:rPr>
      </w:pPr>
    </w:p>
    <w:p w:rsidR="00FE2FC3" w:rsidRDefault="00FE2FC3" w:rsidP="00AB69C2">
      <w:pPr>
        <w:jc w:val="both"/>
        <w:rPr>
          <w:sz w:val="28"/>
          <w:szCs w:val="28"/>
        </w:rPr>
      </w:pPr>
    </w:p>
    <w:p w:rsidR="00FE2FC3" w:rsidRDefault="00FE2FC3" w:rsidP="00AB69C2">
      <w:pPr>
        <w:jc w:val="both"/>
        <w:rPr>
          <w:sz w:val="28"/>
          <w:szCs w:val="28"/>
        </w:rPr>
      </w:pPr>
    </w:p>
    <w:p w:rsidR="00FE2FC3" w:rsidRDefault="00FE2FC3" w:rsidP="00AB69C2">
      <w:pPr>
        <w:jc w:val="both"/>
        <w:rPr>
          <w:sz w:val="28"/>
          <w:szCs w:val="28"/>
        </w:rPr>
      </w:pPr>
    </w:p>
    <w:p w:rsidR="00FE2FC3" w:rsidRDefault="00FE2FC3" w:rsidP="00AB69C2">
      <w:pPr>
        <w:jc w:val="both"/>
        <w:rPr>
          <w:sz w:val="28"/>
          <w:szCs w:val="28"/>
        </w:rPr>
      </w:pPr>
    </w:p>
    <w:p w:rsidR="00FE2FC3" w:rsidRDefault="00FE2FC3" w:rsidP="00AB69C2">
      <w:pPr>
        <w:jc w:val="both"/>
        <w:rPr>
          <w:sz w:val="28"/>
          <w:szCs w:val="28"/>
        </w:rPr>
      </w:pPr>
    </w:p>
    <w:p w:rsidR="00FE2FC3" w:rsidRDefault="00FE2FC3" w:rsidP="00AB69C2">
      <w:pPr>
        <w:jc w:val="both"/>
        <w:rPr>
          <w:sz w:val="28"/>
          <w:szCs w:val="28"/>
        </w:rPr>
      </w:pPr>
    </w:p>
    <w:p w:rsidR="00AB69C2" w:rsidRPr="00F516D7" w:rsidRDefault="00AE5C98" w:rsidP="00AB69C2">
      <w:pPr>
        <w:jc w:val="both"/>
        <w:rPr>
          <w:sz w:val="20"/>
          <w:szCs w:val="20"/>
        </w:rPr>
      </w:pPr>
      <w:r>
        <w:rPr>
          <w:sz w:val="20"/>
          <w:szCs w:val="20"/>
        </w:rPr>
        <w:t>10</w:t>
      </w:r>
      <w:r w:rsidR="00BA0D58">
        <w:rPr>
          <w:sz w:val="20"/>
          <w:szCs w:val="20"/>
        </w:rPr>
        <w:t>.</w:t>
      </w:r>
      <w:r>
        <w:rPr>
          <w:sz w:val="20"/>
          <w:szCs w:val="20"/>
        </w:rPr>
        <w:t>01</w:t>
      </w:r>
      <w:r w:rsidR="00AB69C2" w:rsidRPr="00F516D7">
        <w:rPr>
          <w:sz w:val="20"/>
          <w:szCs w:val="20"/>
        </w:rPr>
        <w:t>.</w:t>
      </w:r>
      <w:r w:rsidR="00AB69C2">
        <w:rPr>
          <w:sz w:val="20"/>
          <w:szCs w:val="20"/>
        </w:rPr>
        <w:t>201</w:t>
      </w:r>
      <w:r>
        <w:rPr>
          <w:sz w:val="20"/>
          <w:szCs w:val="20"/>
        </w:rPr>
        <w:t>1</w:t>
      </w:r>
      <w:r w:rsidR="00AB69C2" w:rsidRPr="00F516D7">
        <w:rPr>
          <w:sz w:val="20"/>
          <w:szCs w:val="20"/>
        </w:rPr>
        <w:t xml:space="preserve"> </w:t>
      </w:r>
      <w:r w:rsidR="00AB69C2">
        <w:rPr>
          <w:sz w:val="20"/>
          <w:szCs w:val="20"/>
        </w:rPr>
        <w:t>11</w:t>
      </w:r>
      <w:r w:rsidR="00AB69C2" w:rsidRPr="00F516D7">
        <w:rPr>
          <w:sz w:val="20"/>
          <w:szCs w:val="20"/>
        </w:rPr>
        <w:t>:</w:t>
      </w:r>
      <w:r w:rsidR="00AB69C2">
        <w:rPr>
          <w:sz w:val="20"/>
          <w:szCs w:val="20"/>
        </w:rPr>
        <w:t>00</w:t>
      </w:r>
    </w:p>
    <w:p w:rsidR="00AB69C2" w:rsidRPr="00BB228B" w:rsidRDefault="00F62458" w:rsidP="00AB69C2">
      <w:pPr>
        <w:jc w:val="both"/>
        <w:rPr>
          <w:sz w:val="16"/>
          <w:szCs w:val="16"/>
        </w:rPr>
      </w:pPr>
      <w:r>
        <w:rPr>
          <w:sz w:val="16"/>
          <w:szCs w:val="16"/>
        </w:rPr>
        <w:t>28</w:t>
      </w:r>
      <w:r w:rsidR="00F72040">
        <w:rPr>
          <w:sz w:val="16"/>
          <w:szCs w:val="16"/>
        </w:rPr>
        <w:t>4</w:t>
      </w:r>
    </w:p>
    <w:p w:rsidR="00AB69C2" w:rsidRPr="00BB228B" w:rsidRDefault="00AB69C2" w:rsidP="00AB69C2">
      <w:pPr>
        <w:jc w:val="both"/>
        <w:rPr>
          <w:sz w:val="16"/>
          <w:szCs w:val="16"/>
        </w:rPr>
      </w:pPr>
      <w:r>
        <w:rPr>
          <w:sz w:val="16"/>
          <w:szCs w:val="16"/>
        </w:rPr>
        <w:t>A.Tihomirovs</w:t>
      </w:r>
    </w:p>
    <w:p w:rsidR="00AB69C2" w:rsidRPr="00BB228B" w:rsidRDefault="00AB69C2" w:rsidP="00AB69C2">
      <w:pPr>
        <w:jc w:val="both"/>
        <w:rPr>
          <w:sz w:val="16"/>
          <w:szCs w:val="16"/>
        </w:rPr>
      </w:pPr>
      <w:bookmarkStart w:id="0" w:name="_GoBack"/>
      <w:r>
        <w:rPr>
          <w:sz w:val="16"/>
          <w:szCs w:val="16"/>
        </w:rPr>
        <w:t>67083883</w:t>
      </w:r>
      <w:r w:rsidRPr="00BB228B">
        <w:rPr>
          <w:sz w:val="16"/>
          <w:szCs w:val="16"/>
        </w:rPr>
        <w:t xml:space="preserve">, </w:t>
      </w:r>
      <w:r>
        <w:rPr>
          <w:sz w:val="16"/>
          <w:szCs w:val="16"/>
        </w:rPr>
        <w:t>Andrejs.Tihomirovs@fm.gov.lv</w:t>
      </w:r>
      <w:bookmarkEnd w:id="0"/>
    </w:p>
    <w:sectPr w:rsidR="00AB69C2" w:rsidRPr="00BB228B" w:rsidSect="00780906">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E2F" w:rsidRDefault="00CC0E2F" w:rsidP="000B7599">
      <w:r>
        <w:separator/>
      </w:r>
    </w:p>
  </w:endnote>
  <w:endnote w:type="continuationSeparator" w:id="0">
    <w:p w:rsidR="00CC0E2F" w:rsidRDefault="00CC0E2F" w:rsidP="000B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06" w:rsidRPr="00287C03" w:rsidRDefault="00785CE6" w:rsidP="00780906">
    <w:pPr>
      <w:pStyle w:val="Footer"/>
      <w:rPr>
        <w:sz w:val="20"/>
      </w:rPr>
    </w:pPr>
    <w:r>
      <w:rPr>
        <w:sz w:val="20"/>
      </w:rPr>
      <w:fldChar w:fldCharType="begin"/>
    </w:r>
    <w:r w:rsidR="00DB0A6C">
      <w:rPr>
        <w:sz w:val="20"/>
      </w:rPr>
      <w:instrText xml:space="preserve"> FILENAME </w:instrText>
    </w:r>
    <w:r>
      <w:rPr>
        <w:sz w:val="20"/>
      </w:rPr>
      <w:fldChar w:fldCharType="separate"/>
    </w:r>
    <w:r w:rsidR="002F384A">
      <w:rPr>
        <w:noProof/>
        <w:sz w:val="20"/>
      </w:rPr>
      <w:t>FMlik_100111_Groz Notariata lik</w:t>
    </w:r>
    <w:r>
      <w:rPr>
        <w:sz w:val="20"/>
      </w:rPr>
      <w:fldChar w:fldCharType="end"/>
    </w:r>
    <w:r w:rsidR="00DB0A6C">
      <w:rPr>
        <w:sz w:val="20"/>
      </w:rPr>
      <w:t xml:space="preserve">;; Likumprojekts "Grozījumi </w:t>
    </w:r>
    <w:r w:rsidR="004E0379">
      <w:rPr>
        <w:sz w:val="20"/>
      </w:rPr>
      <w:t>Notariāta likumā</w:t>
    </w:r>
    <w:r w:rsidR="00DB0A6C">
      <w:rPr>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51D" w:rsidRPr="00156745" w:rsidRDefault="00785CE6" w:rsidP="00917EB0">
    <w:pPr>
      <w:pStyle w:val="naisvisr"/>
      <w:spacing w:before="0" w:beforeAutospacing="0" w:after="0" w:afterAutospacing="0"/>
      <w:rPr>
        <w:rFonts w:ascii="Times New Roman" w:hAnsi="Times New Roman" w:cs="Times New Roman"/>
        <w:bCs/>
        <w:sz w:val="20"/>
        <w:szCs w:val="20"/>
      </w:rPr>
    </w:pPr>
    <w:r w:rsidRPr="00C0151D">
      <w:rPr>
        <w:rFonts w:ascii="Times New Roman" w:hAnsi="Times New Roman" w:cs="Times New Roman"/>
        <w:sz w:val="20"/>
        <w:szCs w:val="20"/>
      </w:rPr>
      <w:fldChar w:fldCharType="begin"/>
    </w:r>
    <w:r w:rsidR="00DB0A6C" w:rsidRPr="00C0151D">
      <w:rPr>
        <w:rFonts w:ascii="Times New Roman" w:hAnsi="Times New Roman" w:cs="Times New Roman"/>
        <w:sz w:val="20"/>
        <w:szCs w:val="20"/>
      </w:rPr>
      <w:instrText xml:space="preserve"> FILENAME </w:instrText>
    </w:r>
    <w:r w:rsidRPr="00C0151D">
      <w:rPr>
        <w:rFonts w:ascii="Times New Roman" w:hAnsi="Times New Roman" w:cs="Times New Roman"/>
        <w:sz w:val="20"/>
        <w:szCs w:val="20"/>
      </w:rPr>
      <w:fldChar w:fldCharType="separate"/>
    </w:r>
    <w:r w:rsidR="002F384A">
      <w:rPr>
        <w:rFonts w:ascii="Times New Roman" w:hAnsi="Times New Roman" w:cs="Times New Roman"/>
        <w:noProof/>
        <w:sz w:val="20"/>
        <w:szCs w:val="20"/>
      </w:rPr>
      <w:t>FMlik_100111_Groz Notariata lik</w:t>
    </w:r>
    <w:r w:rsidRPr="00C0151D">
      <w:rPr>
        <w:rFonts w:ascii="Times New Roman" w:hAnsi="Times New Roman" w:cs="Times New Roman"/>
        <w:sz w:val="20"/>
        <w:szCs w:val="20"/>
      </w:rPr>
      <w:fldChar w:fldCharType="end"/>
    </w:r>
    <w:r w:rsidR="00DB0A6C" w:rsidRPr="00C0151D">
      <w:rPr>
        <w:rFonts w:ascii="Times New Roman" w:hAnsi="Times New Roman" w:cs="Times New Roman"/>
        <w:sz w:val="20"/>
        <w:szCs w:val="20"/>
      </w:rPr>
      <w:t xml:space="preserve">; Likumprojekts </w:t>
    </w:r>
    <w:r w:rsidR="00DB0A6C">
      <w:rPr>
        <w:rFonts w:ascii="Times New Roman" w:hAnsi="Times New Roman" w:cs="Times New Roman"/>
        <w:sz w:val="20"/>
        <w:szCs w:val="20"/>
      </w:rPr>
      <w:t>„</w:t>
    </w:r>
    <w:r w:rsidR="00DB0A6C" w:rsidRPr="00156745">
      <w:rPr>
        <w:rFonts w:ascii="Times New Roman" w:hAnsi="Times New Roman" w:cs="Times New Roman"/>
        <w:bCs/>
        <w:sz w:val="20"/>
        <w:szCs w:val="20"/>
      </w:rPr>
      <w:t xml:space="preserve">Grozījumi likumā </w:t>
    </w:r>
    <w:r w:rsidR="000C758C">
      <w:rPr>
        <w:rFonts w:ascii="Times New Roman" w:hAnsi="Times New Roman" w:cs="Times New Roman"/>
        <w:bCs/>
        <w:sz w:val="20"/>
        <w:szCs w:val="20"/>
      </w:rPr>
      <w:t>„</w:t>
    </w:r>
    <w:r w:rsidR="004B7FB2">
      <w:rPr>
        <w:rFonts w:ascii="Times New Roman" w:hAnsi="Times New Roman" w:cs="Times New Roman"/>
        <w:bCs/>
        <w:sz w:val="20"/>
        <w:szCs w:val="20"/>
      </w:rPr>
      <w:t>Notariāta likums”</w:t>
    </w:r>
    <w:r w:rsidR="00DB0A6C" w:rsidRPr="00156745">
      <w:rPr>
        <w:rFonts w:ascii="Times New Roman" w:hAnsi="Times New Roman" w:cs="Times New Roman"/>
        <w:bCs/>
        <w:sz w:val="20"/>
        <w:szCs w:val="20"/>
      </w:rPr>
      <w:t>”</w:t>
    </w:r>
  </w:p>
  <w:p w:rsidR="00780906" w:rsidRPr="00156745" w:rsidRDefault="00CC0E2F">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E2F" w:rsidRDefault="00CC0E2F" w:rsidP="000B7599">
      <w:r>
        <w:separator/>
      </w:r>
    </w:p>
  </w:footnote>
  <w:footnote w:type="continuationSeparator" w:id="0">
    <w:p w:rsidR="00CC0E2F" w:rsidRDefault="00CC0E2F" w:rsidP="000B7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06" w:rsidRDefault="00785CE6">
    <w:pPr>
      <w:pStyle w:val="Header"/>
      <w:framePr w:wrap="around" w:vAnchor="text" w:hAnchor="margin" w:xAlign="center" w:y="1"/>
      <w:rPr>
        <w:rStyle w:val="PageNumber"/>
      </w:rPr>
    </w:pPr>
    <w:r>
      <w:rPr>
        <w:rStyle w:val="PageNumber"/>
      </w:rPr>
      <w:fldChar w:fldCharType="begin"/>
    </w:r>
    <w:r w:rsidR="00DB0A6C">
      <w:rPr>
        <w:rStyle w:val="PageNumber"/>
      </w:rPr>
      <w:instrText xml:space="preserve">PAGE  </w:instrText>
    </w:r>
    <w:r>
      <w:rPr>
        <w:rStyle w:val="PageNumber"/>
      </w:rPr>
      <w:fldChar w:fldCharType="end"/>
    </w:r>
  </w:p>
  <w:p w:rsidR="00780906" w:rsidRDefault="00CC0E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06" w:rsidRDefault="00785CE6">
    <w:pPr>
      <w:pStyle w:val="Header"/>
      <w:framePr w:wrap="around" w:vAnchor="text" w:hAnchor="margin" w:xAlign="center" w:y="1"/>
      <w:rPr>
        <w:rStyle w:val="PageNumber"/>
      </w:rPr>
    </w:pPr>
    <w:r>
      <w:rPr>
        <w:rStyle w:val="PageNumber"/>
      </w:rPr>
      <w:fldChar w:fldCharType="begin"/>
    </w:r>
    <w:r w:rsidR="00DB0A6C">
      <w:rPr>
        <w:rStyle w:val="PageNumber"/>
      </w:rPr>
      <w:instrText xml:space="preserve">PAGE  </w:instrText>
    </w:r>
    <w:r>
      <w:rPr>
        <w:rStyle w:val="PageNumber"/>
      </w:rPr>
      <w:fldChar w:fldCharType="separate"/>
    </w:r>
    <w:r w:rsidR="009515B6">
      <w:rPr>
        <w:rStyle w:val="PageNumber"/>
        <w:noProof/>
      </w:rPr>
      <w:t>2</w:t>
    </w:r>
    <w:r>
      <w:rPr>
        <w:rStyle w:val="PageNumber"/>
      </w:rPr>
      <w:fldChar w:fldCharType="end"/>
    </w:r>
  </w:p>
  <w:p w:rsidR="00780906" w:rsidRDefault="00CC0E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E7A61"/>
    <w:multiLevelType w:val="hybridMultilevel"/>
    <w:tmpl w:val="4014A5E4"/>
    <w:lvl w:ilvl="0" w:tplc="5A303ED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5E7165AA"/>
    <w:multiLevelType w:val="hybridMultilevel"/>
    <w:tmpl w:val="002033AA"/>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9C2"/>
    <w:rsid w:val="00006B78"/>
    <w:rsid w:val="00022831"/>
    <w:rsid w:val="00044192"/>
    <w:rsid w:val="000657DE"/>
    <w:rsid w:val="00093A0C"/>
    <w:rsid w:val="000B149A"/>
    <w:rsid w:val="000B7599"/>
    <w:rsid w:val="000C758C"/>
    <w:rsid w:val="000E09E5"/>
    <w:rsid w:val="000F0678"/>
    <w:rsid w:val="00101724"/>
    <w:rsid w:val="00104229"/>
    <w:rsid w:val="00114F76"/>
    <w:rsid w:val="00134E4F"/>
    <w:rsid w:val="001937C4"/>
    <w:rsid w:val="001D1394"/>
    <w:rsid w:val="001D2ADF"/>
    <w:rsid w:val="001E46F0"/>
    <w:rsid w:val="002201E0"/>
    <w:rsid w:val="002F384A"/>
    <w:rsid w:val="00310509"/>
    <w:rsid w:val="00312C77"/>
    <w:rsid w:val="0033247B"/>
    <w:rsid w:val="00357295"/>
    <w:rsid w:val="003722B5"/>
    <w:rsid w:val="003B6AF4"/>
    <w:rsid w:val="00406658"/>
    <w:rsid w:val="004131D8"/>
    <w:rsid w:val="004605AA"/>
    <w:rsid w:val="004673FA"/>
    <w:rsid w:val="004769F2"/>
    <w:rsid w:val="004B66C0"/>
    <w:rsid w:val="004B7FB2"/>
    <w:rsid w:val="004E0379"/>
    <w:rsid w:val="005850AB"/>
    <w:rsid w:val="00586B3D"/>
    <w:rsid w:val="005A0C65"/>
    <w:rsid w:val="005B3B88"/>
    <w:rsid w:val="005E53E9"/>
    <w:rsid w:val="00636EBC"/>
    <w:rsid w:val="00670061"/>
    <w:rsid w:val="00671952"/>
    <w:rsid w:val="00671ACA"/>
    <w:rsid w:val="006749C1"/>
    <w:rsid w:val="00677E96"/>
    <w:rsid w:val="006D0BA1"/>
    <w:rsid w:val="006D382D"/>
    <w:rsid w:val="006D611E"/>
    <w:rsid w:val="00785CE6"/>
    <w:rsid w:val="007914FC"/>
    <w:rsid w:val="007A1F2A"/>
    <w:rsid w:val="007A502D"/>
    <w:rsid w:val="007B60C6"/>
    <w:rsid w:val="008031A0"/>
    <w:rsid w:val="00842968"/>
    <w:rsid w:val="00887D0D"/>
    <w:rsid w:val="008C30F7"/>
    <w:rsid w:val="008E6928"/>
    <w:rsid w:val="00910A4B"/>
    <w:rsid w:val="00921683"/>
    <w:rsid w:val="009515B6"/>
    <w:rsid w:val="0095293E"/>
    <w:rsid w:val="00952EBF"/>
    <w:rsid w:val="00983891"/>
    <w:rsid w:val="00993C65"/>
    <w:rsid w:val="009941D9"/>
    <w:rsid w:val="0099743E"/>
    <w:rsid w:val="009E285F"/>
    <w:rsid w:val="009F65D6"/>
    <w:rsid w:val="00A27B3D"/>
    <w:rsid w:val="00A52427"/>
    <w:rsid w:val="00A74460"/>
    <w:rsid w:val="00AB1C52"/>
    <w:rsid w:val="00AB6640"/>
    <w:rsid w:val="00AB69C2"/>
    <w:rsid w:val="00AB71E6"/>
    <w:rsid w:val="00AC2E22"/>
    <w:rsid w:val="00AE5C98"/>
    <w:rsid w:val="00AF7CB6"/>
    <w:rsid w:val="00B10DC6"/>
    <w:rsid w:val="00B202ED"/>
    <w:rsid w:val="00B21265"/>
    <w:rsid w:val="00B45734"/>
    <w:rsid w:val="00B649A4"/>
    <w:rsid w:val="00B763EB"/>
    <w:rsid w:val="00B868C2"/>
    <w:rsid w:val="00BA0D58"/>
    <w:rsid w:val="00BD26C2"/>
    <w:rsid w:val="00C24565"/>
    <w:rsid w:val="00C3658C"/>
    <w:rsid w:val="00C50E5C"/>
    <w:rsid w:val="00C70AD0"/>
    <w:rsid w:val="00C77E0A"/>
    <w:rsid w:val="00CC0E2F"/>
    <w:rsid w:val="00D152A8"/>
    <w:rsid w:val="00D77458"/>
    <w:rsid w:val="00DA1F8E"/>
    <w:rsid w:val="00DB0A6C"/>
    <w:rsid w:val="00DF05A3"/>
    <w:rsid w:val="00E16414"/>
    <w:rsid w:val="00E36F43"/>
    <w:rsid w:val="00E67376"/>
    <w:rsid w:val="00E845AC"/>
    <w:rsid w:val="00E94EBD"/>
    <w:rsid w:val="00EB054C"/>
    <w:rsid w:val="00ED2E88"/>
    <w:rsid w:val="00F4265F"/>
    <w:rsid w:val="00F47A7A"/>
    <w:rsid w:val="00F62458"/>
    <w:rsid w:val="00F72040"/>
    <w:rsid w:val="00FB20BA"/>
    <w:rsid w:val="00FE2FC3"/>
    <w:rsid w:val="00FF30E9"/>
    <w:rsid w:val="00FF7289"/>
    <w:rsid w:val="00FF74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9C2"/>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B69C2"/>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rsid w:val="00AB69C2"/>
    <w:pPr>
      <w:tabs>
        <w:tab w:val="center" w:pos="4153"/>
        <w:tab w:val="right" w:pos="8306"/>
      </w:tabs>
    </w:pPr>
  </w:style>
  <w:style w:type="character" w:customStyle="1" w:styleId="FooterChar">
    <w:name w:val="Footer Char"/>
    <w:basedOn w:val="DefaultParagraphFont"/>
    <w:link w:val="Footer"/>
    <w:rsid w:val="00AB69C2"/>
    <w:rPr>
      <w:rFonts w:eastAsia="Times New Roman" w:cs="Times New Roman"/>
      <w:sz w:val="24"/>
      <w:szCs w:val="24"/>
    </w:rPr>
  </w:style>
  <w:style w:type="paragraph" w:styleId="Header">
    <w:name w:val="header"/>
    <w:basedOn w:val="Normal"/>
    <w:link w:val="HeaderChar"/>
    <w:rsid w:val="00AB69C2"/>
    <w:pPr>
      <w:tabs>
        <w:tab w:val="center" w:pos="4153"/>
        <w:tab w:val="right" w:pos="8306"/>
      </w:tabs>
    </w:pPr>
  </w:style>
  <w:style w:type="character" w:customStyle="1" w:styleId="HeaderChar">
    <w:name w:val="Header Char"/>
    <w:basedOn w:val="DefaultParagraphFont"/>
    <w:link w:val="Header"/>
    <w:rsid w:val="00AB69C2"/>
    <w:rPr>
      <w:rFonts w:eastAsia="Times New Roman" w:cs="Times New Roman"/>
      <w:sz w:val="24"/>
      <w:szCs w:val="24"/>
    </w:rPr>
  </w:style>
  <w:style w:type="character" w:styleId="PageNumber">
    <w:name w:val="page number"/>
    <w:basedOn w:val="DefaultParagraphFont"/>
    <w:rsid w:val="00AB69C2"/>
  </w:style>
  <w:style w:type="paragraph" w:customStyle="1" w:styleId="naisf">
    <w:name w:val="naisf"/>
    <w:basedOn w:val="Normal"/>
    <w:rsid w:val="00AB69C2"/>
    <w:pPr>
      <w:spacing w:before="75" w:after="75"/>
      <w:ind w:firstLine="375"/>
      <w:jc w:val="both"/>
    </w:pPr>
    <w:rPr>
      <w:lang w:eastAsia="lv-LV"/>
    </w:rPr>
  </w:style>
  <w:style w:type="paragraph" w:customStyle="1" w:styleId="naisvisr">
    <w:name w:val="naisvisr"/>
    <w:basedOn w:val="Normal"/>
    <w:rsid w:val="00AB69C2"/>
    <w:pPr>
      <w:spacing w:before="100" w:beforeAutospacing="1" w:after="100" w:afterAutospacing="1"/>
    </w:pPr>
    <w:rPr>
      <w:rFonts w:ascii="Arial Unicode MS" w:eastAsia="Arial Unicode MS" w:hAnsi="Arial Unicode MS" w:cs="Arial Unicode MS"/>
    </w:rPr>
  </w:style>
  <w:style w:type="paragraph" w:styleId="NoSpacing">
    <w:name w:val="No Spacing"/>
    <w:uiPriority w:val="1"/>
    <w:qFormat/>
    <w:rsid w:val="00AB69C2"/>
    <w:rPr>
      <w:rFonts w:ascii="Calibri" w:eastAsia="Calibri" w:hAnsi="Calibri" w:cs="Times New Roman"/>
      <w:sz w:val="22"/>
    </w:rPr>
  </w:style>
  <w:style w:type="paragraph" w:styleId="ListParagraph">
    <w:name w:val="List Paragraph"/>
    <w:basedOn w:val="Normal"/>
    <w:uiPriority w:val="34"/>
    <w:qFormat/>
    <w:rsid w:val="00AB69C2"/>
    <w:pPr>
      <w:ind w:left="720"/>
      <w:contextualSpacing/>
    </w:pPr>
  </w:style>
  <w:style w:type="character" w:styleId="Hyperlink">
    <w:name w:val="Hyperlink"/>
    <w:basedOn w:val="DefaultParagraphFont"/>
    <w:uiPriority w:val="99"/>
    <w:semiHidden/>
    <w:unhideWhenUsed/>
    <w:rsid w:val="00B868C2"/>
    <w:rPr>
      <w:color w:val="0000FF"/>
      <w:u w:val="single"/>
    </w:rPr>
  </w:style>
  <w:style w:type="paragraph" w:styleId="BalloonText">
    <w:name w:val="Balloon Text"/>
    <w:basedOn w:val="Normal"/>
    <w:link w:val="BalloonTextChar"/>
    <w:uiPriority w:val="99"/>
    <w:semiHidden/>
    <w:unhideWhenUsed/>
    <w:rsid w:val="001D2ADF"/>
    <w:rPr>
      <w:rFonts w:ascii="Tahoma" w:hAnsi="Tahoma" w:cs="Tahoma"/>
      <w:sz w:val="16"/>
      <w:szCs w:val="16"/>
    </w:rPr>
  </w:style>
  <w:style w:type="character" w:customStyle="1" w:styleId="BalloonTextChar">
    <w:name w:val="Balloon Text Char"/>
    <w:basedOn w:val="DefaultParagraphFont"/>
    <w:link w:val="BalloonText"/>
    <w:uiPriority w:val="99"/>
    <w:semiHidden/>
    <w:rsid w:val="001D2AD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9C2"/>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B69C2"/>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rsid w:val="00AB69C2"/>
    <w:pPr>
      <w:tabs>
        <w:tab w:val="center" w:pos="4153"/>
        <w:tab w:val="right" w:pos="8306"/>
      </w:tabs>
    </w:pPr>
  </w:style>
  <w:style w:type="character" w:customStyle="1" w:styleId="FooterChar">
    <w:name w:val="Footer Char"/>
    <w:basedOn w:val="DefaultParagraphFont"/>
    <w:link w:val="Footer"/>
    <w:rsid w:val="00AB69C2"/>
    <w:rPr>
      <w:rFonts w:eastAsia="Times New Roman" w:cs="Times New Roman"/>
      <w:sz w:val="24"/>
      <w:szCs w:val="24"/>
    </w:rPr>
  </w:style>
  <w:style w:type="paragraph" w:styleId="Header">
    <w:name w:val="header"/>
    <w:basedOn w:val="Normal"/>
    <w:link w:val="HeaderChar"/>
    <w:rsid w:val="00AB69C2"/>
    <w:pPr>
      <w:tabs>
        <w:tab w:val="center" w:pos="4153"/>
        <w:tab w:val="right" w:pos="8306"/>
      </w:tabs>
    </w:pPr>
  </w:style>
  <w:style w:type="character" w:customStyle="1" w:styleId="HeaderChar">
    <w:name w:val="Header Char"/>
    <w:basedOn w:val="DefaultParagraphFont"/>
    <w:link w:val="Header"/>
    <w:rsid w:val="00AB69C2"/>
    <w:rPr>
      <w:rFonts w:eastAsia="Times New Roman" w:cs="Times New Roman"/>
      <w:sz w:val="24"/>
      <w:szCs w:val="24"/>
    </w:rPr>
  </w:style>
  <w:style w:type="character" w:styleId="PageNumber">
    <w:name w:val="page number"/>
    <w:basedOn w:val="DefaultParagraphFont"/>
    <w:rsid w:val="00AB69C2"/>
  </w:style>
  <w:style w:type="paragraph" w:customStyle="1" w:styleId="naisf">
    <w:name w:val="naisf"/>
    <w:basedOn w:val="Normal"/>
    <w:rsid w:val="00AB69C2"/>
    <w:pPr>
      <w:spacing w:before="75" w:after="75"/>
      <w:ind w:firstLine="375"/>
      <w:jc w:val="both"/>
    </w:pPr>
    <w:rPr>
      <w:lang w:eastAsia="lv-LV"/>
    </w:rPr>
  </w:style>
  <w:style w:type="paragraph" w:customStyle="1" w:styleId="naisvisr">
    <w:name w:val="naisvisr"/>
    <w:basedOn w:val="Normal"/>
    <w:rsid w:val="00AB69C2"/>
    <w:pPr>
      <w:spacing w:before="100" w:beforeAutospacing="1" w:after="100" w:afterAutospacing="1"/>
    </w:pPr>
    <w:rPr>
      <w:rFonts w:ascii="Arial Unicode MS" w:eastAsia="Arial Unicode MS" w:hAnsi="Arial Unicode MS" w:cs="Arial Unicode MS"/>
    </w:rPr>
  </w:style>
  <w:style w:type="paragraph" w:styleId="NoSpacing">
    <w:name w:val="No Spacing"/>
    <w:uiPriority w:val="1"/>
    <w:qFormat/>
    <w:rsid w:val="00AB69C2"/>
    <w:rPr>
      <w:rFonts w:ascii="Calibri" w:eastAsia="Calibri" w:hAnsi="Calibri" w:cs="Times New Roman"/>
      <w:sz w:val="22"/>
    </w:rPr>
  </w:style>
  <w:style w:type="paragraph" w:styleId="ListParagraph">
    <w:name w:val="List Paragraph"/>
    <w:basedOn w:val="Normal"/>
    <w:uiPriority w:val="34"/>
    <w:qFormat/>
    <w:rsid w:val="00AB69C2"/>
    <w:pPr>
      <w:ind w:left="720"/>
      <w:contextualSpacing/>
    </w:pPr>
  </w:style>
  <w:style w:type="character" w:styleId="Hyperlink">
    <w:name w:val="Hyperlink"/>
    <w:basedOn w:val="DefaultParagraphFont"/>
    <w:uiPriority w:val="99"/>
    <w:semiHidden/>
    <w:unhideWhenUsed/>
    <w:rsid w:val="00B868C2"/>
    <w:rPr>
      <w:color w:val="0000FF"/>
      <w:u w:val="single"/>
    </w:rPr>
  </w:style>
  <w:style w:type="paragraph" w:styleId="BalloonText">
    <w:name w:val="Balloon Text"/>
    <w:basedOn w:val="Normal"/>
    <w:link w:val="BalloonTextChar"/>
    <w:uiPriority w:val="99"/>
    <w:semiHidden/>
    <w:unhideWhenUsed/>
    <w:rsid w:val="001D2ADF"/>
    <w:rPr>
      <w:rFonts w:ascii="Tahoma" w:hAnsi="Tahoma" w:cs="Tahoma"/>
      <w:sz w:val="16"/>
      <w:szCs w:val="16"/>
    </w:rPr>
  </w:style>
  <w:style w:type="character" w:customStyle="1" w:styleId="BalloonTextChar">
    <w:name w:val="Balloon Text Char"/>
    <w:basedOn w:val="DefaultParagraphFont"/>
    <w:link w:val="BalloonText"/>
    <w:uiPriority w:val="99"/>
    <w:semiHidden/>
    <w:rsid w:val="001D2A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10121">
      <w:bodyDiv w:val="1"/>
      <w:marLeft w:val="0"/>
      <w:marRight w:val="0"/>
      <w:marTop w:val="0"/>
      <w:marBottom w:val="0"/>
      <w:divBdr>
        <w:top w:val="none" w:sz="0" w:space="0" w:color="auto"/>
        <w:left w:val="none" w:sz="0" w:space="0" w:color="auto"/>
        <w:bottom w:val="none" w:sz="0" w:space="0" w:color="auto"/>
        <w:right w:val="none" w:sz="0" w:space="0" w:color="auto"/>
      </w:divBdr>
      <w:divsChild>
        <w:div w:id="574363801">
          <w:marLeft w:val="0"/>
          <w:marRight w:val="0"/>
          <w:marTop w:val="0"/>
          <w:marBottom w:val="0"/>
          <w:divBdr>
            <w:top w:val="none" w:sz="0" w:space="0" w:color="auto"/>
            <w:left w:val="none" w:sz="0" w:space="0" w:color="auto"/>
            <w:bottom w:val="none" w:sz="0" w:space="0" w:color="auto"/>
            <w:right w:val="none" w:sz="0" w:space="0" w:color="auto"/>
          </w:divBdr>
        </w:div>
      </w:divsChild>
    </w:div>
    <w:div w:id="153500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5134C-1724-4CC4-AB46-CDF157E60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1480</Words>
  <Characters>845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Grozījumi Notariāta likumā </vt:lpstr>
    </vt:vector>
  </TitlesOfParts>
  <Company>fm</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Notariāta likumā </dc:title>
  <dc:subject>Likumprojekts</dc:subject>
  <dc:creator>Andrejs Tihomirovs </dc:creator>
  <cp:keywords/>
  <dc:description>67083883
Andrejs.Tihomirovs@fm.gov.lv</dc:description>
  <cp:lastModifiedBy>kc-siman</cp:lastModifiedBy>
  <cp:revision>15</cp:revision>
  <cp:lastPrinted>2011-01-12T07:54:00Z</cp:lastPrinted>
  <dcterms:created xsi:type="dcterms:W3CDTF">2010-12-07T13:06:00Z</dcterms:created>
  <dcterms:modified xsi:type="dcterms:W3CDTF">2011-01-14T11:46:00Z</dcterms:modified>
</cp:coreProperties>
</file>