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CD" w:rsidRPr="00826DCD" w:rsidRDefault="00826DCD" w:rsidP="00826DCD">
      <w:pPr>
        <w:pStyle w:val="naisf"/>
        <w:spacing w:before="0" w:beforeAutospacing="0" w:after="0" w:afterAutospacing="0"/>
        <w:jc w:val="right"/>
      </w:pPr>
      <w:r w:rsidRPr="00826DCD">
        <w:t>Projekts</w:t>
      </w:r>
    </w:p>
    <w:p w:rsidR="00826DCD" w:rsidRPr="00826DCD" w:rsidRDefault="00826DCD" w:rsidP="00826DCD">
      <w:pPr>
        <w:pStyle w:val="naisf"/>
        <w:spacing w:before="0" w:beforeAutospacing="0" w:after="0" w:afterAutospacing="0"/>
        <w:jc w:val="center"/>
        <w:rPr>
          <w:b/>
        </w:rPr>
      </w:pPr>
      <w:r w:rsidRPr="00826DCD">
        <w:rPr>
          <w:b/>
        </w:rPr>
        <w:t>LATVIJAS REPUBLIKAS MINISTRU KABINETS</w:t>
      </w:r>
    </w:p>
    <w:p w:rsidR="00826DCD" w:rsidRPr="00826DCD" w:rsidRDefault="00826DCD" w:rsidP="00826DCD">
      <w:pPr>
        <w:pStyle w:val="naisf"/>
        <w:spacing w:before="0" w:beforeAutospacing="0" w:after="0" w:afterAutospacing="0"/>
        <w:jc w:val="right"/>
      </w:pPr>
    </w:p>
    <w:p w:rsidR="00826DCD" w:rsidRPr="00826DCD" w:rsidRDefault="00826DCD" w:rsidP="00826DCD">
      <w:pPr>
        <w:pStyle w:val="naisf"/>
        <w:tabs>
          <w:tab w:val="right" w:pos="8306"/>
        </w:tabs>
        <w:spacing w:before="0" w:beforeAutospacing="0" w:after="0" w:afterAutospacing="0"/>
        <w:jc w:val="right"/>
      </w:pPr>
      <w:r>
        <w:t>201</w:t>
      </w:r>
      <w:r w:rsidR="0072392D">
        <w:t>2</w:t>
      </w:r>
      <w:r>
        <w:t>.gada</w:t>
      </w:r>
      <w:r w:rsidRPr="00826DCD">
        <w:tab/>
        <w:t xml:space="preserve">Noteikumi </w:t>
      </w:r>
      <w:proofErr w:type="spellStart"/>
      <w:r w:rsidRPr="00826DCD">
        <w:t>Nr</w:t>
      </w:r>
      <w:proofErr w:type="spellEnd"/>
      <w:r w:rsidRPr="00826DCD">
        <w:t>.</w:t>
      </w:r>
    </w:p>
    <w:p w:rsidR="00972CE1" w:rsidRDefault="00826DCD" w:rsidP="00826DCD">
      <w:pPr>
        <w:pStyle w:val="naisf"/>
        <w:tabs>
          <w:tab w:val="right" w:pos="8306"/>
        </w:tabs>
        <w:spacing w:before="0" w:beforeAutospacing="0" w:after="0" w:afterAutospacing="0"/>
        <w:jc w:val="right"/>
      </w:pPr>
      <w:r w:rsidRPr="00826DCD">
        <w:t>Rīgā</w:t>
      </w:r>
      <w:r w:rsidRPr="00826DCD">
        <w:tab/>
        <w:t>(</w:t>
      </w:r>
      <w:proofErr w:type="spellStart"/>
      <w:r w:rsidRPr="00826DCD">
        <w:t>prot</w:t>
      </w:r>
      <w:proofErr w:type="spellEnd"/>
      <w:r w:rsidRPr="00826DCD">
        <w:t xml:space="preserve">. </w:t>
      </w:r>
      <w:proofErr w:type="spellStart"/>
      <w:r w:rsidRPr="00826DCD">
        <w:t>Nr</w:t>
      </w:r>
      <w:proofErr w:type="spellEnd"/>
      <w:r w:rsidRPr="00826DCD">
        <w:t>.       .§)</w:t>
      </w:r>
    </w:p>
    <w:p w:rsidR="00826DCD" w:rsidRDefault="00826DCD" w:rsidP="00826DCD">
      <w:pPr>
        <w:pStyle w:val="naisf"/>
        <w:tabs>
          <w:tab w:val="right" w:pos="8306"/>
        </w:tabs>
        <w:spacing w:before="0" w:beforeAutospacing="0" w:after="0" w:afterAutospacing="0"/>
        <w:jc w:val="right"/>
      </w:pPr>
    </w:p>
    <w:p w:rsidR="00826DCD" w:rsidRPr="00826DCD" w:rsidRDefault="00826DCD" w:rsidP="00826DCD">
      <w:pPr>
        <w:pStyle w:val="naisf"/>
        <w:tabs>
          <w:tab w:val="right" w:pos="8306"/>
        </w:tabs>
        <w:spacing w:before="0" w:beforeAutospacing="0" w:after="0" w:afterAutospacing="0"/>
        <w:jc w:val="right"/>
      </w:pPr>
    </w:p>
    <w:p w:rsidR="00F96189" w:rsidRPr="00F96189" w:rsidRDefault="00F96189" w:rsidP="00F96189">
      <w:pPr>
        <w:pStyle w:val="naisf"/>
        <w:spacing w:before="0" w:beforeAutospacing="0" w:after="0" w:afterAutospacing="0"/>
        <w:jc w:val="center"/>
        <w:rPr>
          <w:b/>
        </w:rPr>
      </w:pPr>
      <w:r w:rsidRPr="00F96189">
        <w:rPr>
          <w:b/>
        </w:rPr>
        <w:t xml:space="preserve">Grozījumi </w:t>
      </w:r>
      <w:r w:rsidR="009701B2" w:rsidRPr="00F96189">
        <w:rPr>
          <w:b/>
        </w:rPr>
        <w:t xml:space="preserve">Ministru kabineta </w:t>
      </w:r>
      <w:r w:rsidRPr="00F96189">
        <w:rPr>
          <w:b/>
        </w:rPr>
        <w:t xml:space="preserve">2000.gada 18.aprīļa </w:t>
      </w:r>
      <w:r>
        <w:rPr>
          <w:b/>
        </w:rPr>
        <w:t>noteikumos Nr.</w:t>
      </w:r>
      <w:r w:rsidRPr="00F96189">
        <w:rPr>
          <w:b/>
        </w:rPr>
        <w:t>149 „Kārtība, kādā kārtējie nodokļu maksājumi un nokavētie nodokļu maksājumi tiek ieskaitīti budžetā”</w:t>
      </w:r>
    </w:p>
    <w:p w:rsidR="00F96189" w:rsidRDefault="00F96189" w:rsidP="00F96189">
      <w:pPr>
        <w:pStyle w:val="naisf"/>
        <w:spacing w:before="0" w:beforeAutospacing="0" w:after="0" w:afterAutospacing="0"/>
        <w:jc w:val="center"/>
      </w:pPr>
    </w:p>
    <w:p w:rsidR="005925A0" w:rsidRDefault="005925A0" w:rsidP="000A24DD">
      <w:pPr>
        <w:pStyle w:val="naisf"/>
        <w:spacing w:before="0" w:beforeAutospacing="0" w:after="0" w:afterAutospacing="0"/>
        <w:jc w:val="right"/>
      </w:pPr>
      <w:r>
        <w:t xml:space="preserve">Izdoti saskaņā ar likuma </w:t>
      </w:r>
    </w:p>
    <w:p w:rsidR="005925A0" w:rsidRDefault="005925A0" w:rsidP="000A24DD">
      <w:pPr>
        <w:pStyle w:val="naisf"/>
        <w:spacing w:before="0" w:beforeAutospacing="0" w:after="0" w:afterAutospacing="0"/>
        <w:jc w:val="right"/>
      </w:pPr>
      <w:r>
        <w:t>"Par nodokļiem un nodevām"</w:t>
      </w:r>
    </w:p>
    <w:p w:rsidR="005925A0" w:rsidRDefault="005925A0" w:rsidP="000A24DD">
      <w:pPr>
        <w:pStyle w:val="naisf"/>
        <w:spacing w:before="0" w:beforeAutospacing="0" w:after="0" w:afterAutospacing="0"/>
        <w:jc w:val="right"/>
      </w:pPr>
      <w:r>
        <w:t>23.</w:t>
      </w:r>
      <w:r w:rsidRPr="00522796">
        <w:rPr>
          <w:vertAlign w:val="superscript"/>
        </w:rPr>
        <w:t>1</w:t>
      </w:r>
      <w:r w:rsidRPr="000A24DD">
        <w:t xml:space="preserve"> </w:t>
      </w:r>
      <w:r>
        <w:t>panta trešo daļu</w:t>
      </w:r>
    </w:p>
    <w:p w:rsidR="00853D6E" w:rsidRDefault="00853D6E" w:rsidP="000A24DD">
      <w:pPr>
        <w:pStyle w:val="naisf"/>
        <w:spacing w:before="0" w:beforeAutospacing="0" w:after="0" w:afterAutospacing="0"/>
        <w:jc w:val="right"/>
      </w:pPr>
    </w:p>
    <w:p w:rsidR="00853D6E" w:rsidRDefault="00853D6E" w:rsidP="000A24DD">
      <w:pPr>
        <w:pStyle w:val="naisf"/>
        <w:spacing w:before="0" w:beforeAutospacing="0" w:after="0" w:afterAutospacing="0"/>
        <w:jc w:val="right"/>
      </w:pPr>
      <w:r>
        <w:t>un</w:t>
      </w:r>
    </w:p>
    <w:p w:rsidR="00853D6E" w:rsidRDefault="00853D6E" w:rsidP="000A24DD">
      <w:pPr>
        <w:pStyle w:val="naisf"/>
        <w:spacing w:before="0" w:beforeAutospacing="0" w:after="0" w:afterAutospacing="0"/>
        <w:jc w:val="right"/>
      </w:pPr>
      <w:r>
        <w:t xml:space="preserve"> </w:t>
      </w:r>
    </w:p>
    <w:p w:rsidR="00853D6E" w:rsidRPr="00B66C23" w:rsidRDefault="00853D6E" w:rsidP="00853D6E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66C23">
        <w:rPr>
          <w:rFonts w:ascii="Times New Roman" w:hAnsi="Times New Roman"/>
          <w:sz w:val="24"/>
          <w:szCs w:val="24"/>
        </w:rPr>
        <w:t>Nodokļu atbalsta pasākuma likuma</w:t>
      </w:r>
      <w:r>
        <w:rPr>
          <w:rFonts w:ascii="Times New Roman" w:hAnsi="Times New Roman"/>
          <w:sz w:val="24"/>
          <w:szCs w:val="24"/>
        </w:rPr>
        <w:t>”</w:t>
      </w:r>
    </w:p>
    <w:p w:rsidR="00853D6E" w:rsidRDefault="005238E2" w:rsidP="00853D6E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  <w:hyperlink r:id="rId9" w:anchor="1" w:tgtFrame="_top" w:tooltip="Komercdarbības atbalsta kontroles likums" w:history="1">
        <w:r w:rsidR="00853D6E">
          <w:rPr>
            <w:rFonts w:ascii="Times New Roman" w:hAnsi="Times New Roman"/>
            <w:sz w:val="24"/>
            <w:szCs w:val="24"/>
          </w:rPr>
          <w:t>6</w:t>
        </w:r>
        <w:r w:rsidR="00853D6E" w:rsidRPr="00B66C23">
          <w:rPr>
            <w:rFonts w:ascii="Times New Roman" w:hAnsi="Times New Roman"/>
            <w:sz w:val="24"/>
            <w:szCs w:val="24"/>
          </w:rPr>
          <w:t>.pant</w:t>
        </w:r>
      </w:hyperlink>
      <w:r w:rsidR="00853D6E">
        <w:rPr>
          <w:rFonts w:ascii="Times New Roman" w:hAnsi="Times New Roman"/>
          <w:sz w:val="24"/>
          <w:szCs w:val="24"/>
        </w:rPr>
        <w:t xml:space="preserve">a </w:t>
      </w:r>
      <w:r w:rsidR="00C074C8">
        <w:rPr>
          <w:rFonts w:ascii="Times New Roman" w:hAnsi="Times New Roman"/>
          <w:sz w:val="24"/>
          <w:szCs w:val="24"/>
        </w:rPr>
        <w:t>3.punktu</w:t>
      </w:r>
    </w:p>
    <w:p w:rsidR="00853D6E" w:rsidRDefault="00853D6E" w:rsidP="000A24DD">
      <w:pPr>
        <w:pStyle w:val="naisf"/>
        <w:spacing w:before="0" w:beforeAutospacing="0" w:after="0" w:afterAutospacing="0"/>
        <w:jc w:val="right"/>
      </w:pPr>
    </w:p>
    <w:p w:rsidR="005925A0" w:rsidRDefault="005925A0" w:rsidP="008D3D05">
      <w:pPr>
        <w:pStyle w:val="naislab"/>
        <w:spacing w:before="0" w:beforeAutospacing="0" w:after="0" w:afterAutospacing="0"/>
        <w:jc w:val="both"/>
      </w:pPr>
    </w:p>
    <w:p w:rsidR="005925A0" w:rsidRDefault="005925A0" w:rsidP="008D3D05">
      <w:pPr>
        <w:pStyle w:val="naisf"/>
        <w:spacing w:before="0" w:beforeAutospacing="0" w:after="0" w:afterAutospacing="0"/>
        <w:jc w:val="both"/>
      </w:pPr>
      <w:r>
        <w:t>Izdarīt Ministru kabineta 2000.gada 18.aprīļa noteikumos Nr.149 "Kārtība, kādā kārtējie nodokļu maksājumi un nokavētie nodokļu maksājumi tiek ieskaitīti budžetā" (Latvijas Vēstnesis, 2000, 145./147.nr.; 2006, 206.nr.; 2010, 55.nr.) šādus grozījumus:</w:t>
      </w:r>
    </w:p>
    <w:p w:rsidR="005925A0" w:rsidRDefault="005925A0" w:rsidP="008D3D05">
      <w:pPr>
        <w:pStyle w:val="naisf"/>
        <w:spacing w:before="0" w:beforeAutospacing="0" w:after="0" w:afterAutospacing="0"/>
        <w:jc w:val="both"/>
      </w:pPr>
    </w:p>
    <w:p w:rsidR="005925A0" w:rsidRDefault="005925A0" w:rsidP="008D3D05">
      <w:pPr>
        <w:pStyle w:val="naisf"/>
        <w:spacing w:before="0" w:beforeAutospacing="0" w:after="0" w:afterAutospacing="0"/>
        <w:jc w:val="both"/>
      </w:pPr>
    </w:p>
    <w:p w:rsidR="002D168F" w:rsidRDefault="00972CE1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Papildināt </w:t>
      </w:r>
      <w:r w:rsidR="002D168F">
        <w:t>3.punkta ievaddaļu aiz vārdiem "š</w:t>
      </w:r>
      <w:r w:rsidR="006D6C2C">
        <w:t>o noteikumu 3.</w:t>
      </w:r>
      <w:r w:rsidR="006D6C2C" w:rsidRPr="006D6C2C">
        <w:rPr>
          <w:vertAlign w:val="superscript"/>
        </w:rPr>
        <w:t>1</w:t>
      </w:r>
      <w:r w:rsidR="002D168F">
        <w:t xml:space="preserve">" ar </w:t>
      </w:r>
      <w:r w:rsidR="006D6C2C">
        <w:t xml:space="preserve">skaitļiem un </w:t>
      </w:r>
      <w:r w:rsidR="002D168F">
        <w:t xml:space="preserve">vārdiem </w:t>
      </w:r>
      <w:r w:rsidR="006D6C2C">
        <w:t>"</w:t>
      </w:r>
      <w:r w:rsidR="006D6C2C" w:rsidRPr="003618A7">
        <w:t>3.</w:t>
      </w:r>
      <w:r w:rsidR="006D6C2C" w:rsidRPr="00A53098">
        <w:rPr>
          <w:vertAlign w:val="superscript"/>
        </w:rPr>
        <w:t>2</w:t>
      </w:r>
      <w:r w:rsidR="006D6C2C" w:rsidRPr="003618A7">
        <w:t>, 3.</w:t>
      </w:r>
      <w:r w:rsidR="006D6C2C" w:rsidRPr="00A53098">
        <w:rPr>
          <w:vertAlign w:val="superscript"/>
        </w:rPr>
        <w:t>3</w:t>
      </w:r>
      <w:r w:rsidR="00F65821">
        <w:t xml:space="preserve"> un 9</w:t>
      </w:r>
      <w:r w:rsidR="00F65821">
        <w:rPr>
          <w:vertAlign w:val="superscript"/>
        </w:rPr>
        <w:t>1</w:t>
      </w:r>
      <w:r w:rsidR="006D6C2C">
        <w:t>.punktā):</w:t>
      </w:r>
      <w:r w:rsidR="002D168F">
        <w:t>".</w:t>
      </w:r>
    </w:p>
    <w:p w:rsidR="002D168F" w:rsidRDefault="002D168F" w:rsidP="003618A7">
      <w:pPr>
        <w:pStyle w:val="naisf"/>
        <w:spacing w:before="0" w:beforeAutospacing="0" w:after="0" w:afterAutospacing="0"/>
        <w:jc w:val="both"/>
      </w:pPr>
    </w:p>
    <w:p w:rsidR="001F60AE" w:rsidRDefault="001F60AE" w:rsidP="001F60AE">
      <w:pPr>
        <w:pStyle w:val="naisf"/>
        <w:spacing w:before="0" w:beforeAutospacing="0" w:after="0" w:afterAutospacing="0"/>
        <w:jc w:val="both"/>
      </w:pPr>
    </w:p>
    <w:p w:rsidR="005925A0" w:rsidRDefault="005925A0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 </w:t>
      </w:r>
      <w:r w:rsidR="00C277EC">
        <w:t xml:space="preserve">Izteikt </w:t>
      </w:r>
      <w:r>
        <w:t>3.</w:t>
      </w:r>
      <w:r w:rsidRPr="006D6C2C">
        <w:rPr>
          <w:vertAlign w:val="superscript"/>
        </w:rPr>
        <w:t>1</w:t>
      </w:r>
      <w:r>
        <w:t xml:space="preserve"> punktu šādā redakcijā:</w:t>
      </w:r>
    </w:p>
    <w:p w:rsidR="005925A0" w:rsidRDefault="005925A0" w:rsidP="00C66F03">
      <w:pPr>
        <w:pStyle w:val="naisf"/>
        <w:spacing w:before="0" w:beforeAutospacing="0" w:after="0" w:afterAutospacing="0"/>
        <w:jc w:val="both"/>
      </w:pPr>
    </w:p>
    <w:p w:rsidR="005925A0" w:rsidRDefault="00625A96" w:rsidP="00C75EED">
      <w:pPr>
        <w:pStyle w:val="naisf"/>
        <w:spacing w:before="0" w:beforeAutospacing="0" w:after="0" w:afterAutospacing="0"/>
        <w:jc w:val="both"/>
      </w:pPr>
      <w:r>
        <w:t>„</w:t>
      </w:r>
      <w:r w:rsidR="005925A0">
        <w:t>3.</w:t>
      </w:r>
      <w:r w:rsidR="005925A0">
        <w:rPr>
          <w:vertAlign w:val="superscript"/>
        </w:rPr>
        <w:t>1</w:t>
      </w:r>
      <w:r w:rsidR="005925A0">
        <w:t xml:space="preserve"> Nekustamā īpašuma nodokļa maksājumiem piemērojama šāda nodokļu maksājumu ieskaitīšanas kārtība:</w:t>
      </w:r>
    </w:p>
    <w:p w:rsidR="005925A0" w:rsidRDefault="005925A0" w:rsidP="00C75EED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jc w:val="both"/>
      </w:pPr>
      <w:r>
        <w:t>3</w:t>
      </w:r>
      <w:r w:rsidR="00870F6F">
        <w:t>.</w:t>
      </w:r>
      <w:r>
        <w:rPr>
          <w:vertAlign w:val="superscript"/>
        </w:rPr>
        <w:t>1</w:t>
      </w:r>
      <w:r>
        <w:t xml:space="preserve">1. </w:t>
      </w:r>
      <w:r w:rsidR="009D3F7C">
        <w:t>n</w:t>
      </w:r>
      <w:r w:rsidRPr="00526E39">
        <w:t>okavētie nodokļu maksājumi</w:t>
      </w:r>
      <w:r w:rsidR="00E61F76">
        <w:t xml:space="preserve">, </w:t>
      </w:r>
      <w:r>
        <w:t>kuru samaksas termiņš ir b</w:t>
      </w:r>
      <w:r w:rsidR="002B026C">
        <w:t>eidzies pēc 1999.gada 1.oktobra;</w:t>
      </w:r>
    </w:p>
    <w:p w:rsidR="005925A0" w:rsidRDefault="005925A0" w:rsidP="00CC1AAE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jc w:val="both"/>
      </w:pPr>
      <w:r>
        <w:t>3</w:t>
      </w:r>
      <w:r w:rsidR="00870F6F">
        <w:t>.</w:t>
      </w:r>
      <w:r>
        <w:rPr>
          <w:vertAlign w:val="superscript"/>
        </w:rPr>
        <w:t>1</w:t>
      </w:r>
      <w:r w:rsidR="00E61F76">
        <w:t>2</w:t>
      </w:r>
      <w:r>
        <w:t xml:space="preserve">. </w:t>
      </w:r>
      <w:r w:rsidRPr="00526E39">
        <w:t>nodokļu administrācijas pārbaudēs aprēķinātā soda nauda, kurai maksājuma veikšanas mēnesī nav beidzies samaksas termiņš;</w:t>
      </w:r>
    </w:p>
    <w:p w:rsidR="005925A0" w:rsidRDefault="005925A0" w:rsidP="00CC1AAE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jc w:val="both"/>
      </w:pPr>
      <w:r>
        <w:t>3</w:t>
      </w:r>
      <w:r w:rsidR="00870F6F">
        <w:t>.</w:t>
      </w:r>
      <w:r>
        <w:rPr>
          <w:vertAlign w:val="superscript"/>
        </w:rPr>
        <w:t>1</w:t>
      </w:r>
      <w:r w:rsidR="00E61F76">
        <w:t>3</w:t>
      </w:r>
      <w:r>
        <w:t xml:space="preserve">. </w:t>
      </w:r>
      <w:r w:rsidRPr="00526E39">
        <w:t>nodokļu administrācijas pārbaudēs aprēķinātie nodokļu maksājumi, kuriem maksājuma veikšanas mēnesī nav beidzies samaksas termiņš;</w:t>
      </w:r>
    </w:p>
    <w:p w:rsidR="005925A0" w:rsidRDefault="005925A0" w:rsidP="00C75EED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jc w:val="both"/>
      </w:pPr>
      <w:r>
        <w:t>3</w:t>
      </w:r>
      <w:r w:rsidR="00870F6F">
        <w:t>.</w:t>
      </w:r>
      <w:r>
        <w:rPr>
          <w:vertAlign w:val="superscript"/>
        </w:rPr>
        <w:t>1</w:t>
      </w:r>
      <w:r w:rsidR="00E61F76">
        <w:t>4</w:t>
      </w:r>
      <w:r>
        <w:t xml:space="preserve">. </w:t>
      </w:r>
      <w:r w:rsidR="009D3F7C">
        <w:t>k</w:t>
      </w:r>
      <w:r>
        <w:t>ārtējie nodokļu maksājumi</w:t>
      </w:r>
      <w:r w:rsidR="00E61F76">
        <w:t>;</w:t>
      </w:r>
    </w:p>
    <w:p w:rsidR="005925A0" w:rsidRDefault="005925A0" w:rsidP="00C75EED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jc w:val="both"/>
      </w:pPr>
      <w:r>
        <w:t>3</w:t>
      </w:r>
      <w:r w:rsidR="00870F6F">
        <w:t>.</w:t>
      </w:r>
      <w:r>
        <w:rPr>
          <w:vertAlign w:val="superscript"/>
        </w:rPr>
        <w:t>1</w:t>
      </w:r>
      <w:r w:rsidR="00E61F76">
        <w:t>5</w:t>
      </w:r>
      <w:r>
        <w:t xml:space="preserve">. </w:t>
      </w:r>
      <w:r w:rsidR="009D3F7C">
        <w:t>n</w:t>
      </w:r>
      <w:r w:rsidRPr="00526E39">
        <w:t>okavētie nodokļu maksājumi</w:t>
      </w:r>
      <w:r w:rsidR="00E61F76">
        <w:t>,</w:t>
      </w:r>
      <w:r>
        <w:t xml:space="preserve"> kuru samaksas termiņš ir beidzies līdz 1999.gada 1.oktobrim.</w:t>
      </w:r>
      <w:r w:rsidR="00625A96">
        <w:t>”</w:t>
      </w:r>
      <w:r w:rsidR="00972CE1">
        <w:t>.</w:t>
      </w:r>
    </w:p>
    <w:p w:rsidR="005925A0" w:rsidRDefault="005925A0" w:rsidP="00C75EED">
      <w:pPr>
        <w:pStyle w:val="naisf"/>
        <w:spacing w:before="0" w:beforeAutospacing="0" w:after="0" w:afterAutospacing="0"/>
        <w:jc w:val="both"/>
      </w:pPr>
    </w:p>
    <w:p w:rsidR="005925A0" w:rsidRDefault="005925A0" w:rsidP="00C75EED">
      <w:pPr>
        <w:pStyle w:val="naisf"/>
        <w:spacing w:before="0" w:beforeAutospacing="0" w:after="0" w:afterAutospacing="0"/>
        <w:ind w:firstLine="426"/>
        <w:jc w:val="both"/>
      </w:pPr>
    </w:p>
    <w:p w:rsidR="005925A0" w:rsidRDefault="00C277EC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>P</w:t>
      </w:r>
      <w:r w:rsidR="005925A0">
        <w:t>apildināt ar 3.</w:t>
      </w:r>
      <w:r w:rsidR="005925A0" w:rsidRPr="006D6C2C">
        <w:rPr>
          <w:vertAlign w:val="superscript"/>
        </w:rPr>
        <w:t>2</w:t>
      </w:r>
      <w:r w:rsidR="005925A0">
        <w:t xml:space="preserve"> punktu šādā redakcijā:</w:t>
      </w:r>
    </w:p>
    <w:p w:rsidR="005925A0" w:rsidRDefault="005925A0" w:rsidP="00C75EED">
      <w:pPr>
        <w:pStyle w:val="naisf"/>
        <w:spacing w:before="0" w:beforeAutospacing="0" w:after="0" w:afterAutospacing="0"/>
        <w:ind w:firstLine="426"/>
        <w:jc w:val="both"/>
      </w:pPr>
    </w:p>
    <w:p w:rsidR="00C277EC" w:rsidRDefault="00625A96" w:rsidP="00C277EC">
      <w:pPr>
        <w:pStyle w:val="naisf"/>
        <w:spacing w:before="0" w:beforeAutospacing="0" w:after="0" w:afterAutospacing="0"/>
        <w:jc w:val="both"/>
      </w:pPr>
      <w:r>
        <w:t>„</w:t>
      </w:r>
      <w:r w:rsidR="005925A0">
        <w:t>3</w:t>
      </w:r>
      <w:r w:rsidR="00870F6F">
        <w:t>.</w:t>
      </w:r>
      <w:r w:rsidR="005925A0">
        <w:rPr>
          <w:vertAlign w:val="superscript"/>
        </w:rPr>
        <w:t>2</w:t>
      </w:r>
      <w:r w:rsidR="005925A0">
        <w:t xml:space="preserve"> </w:t>
      </w:r>
      <w:r w:rsidR="005925A0" w:rsidRPr="006F1882">
        <w:t xml:space="preserve">Ja </w:t>
      </w:r>
      <w:r w:rsidR="005409D6">
        <w:t xml:space="preserve">nodokļu administrācija attiecībā uz nekustamā īpašuma nodokļa maksājumu </w:t>
      </w:r>
      <w:r w:rsidR="004D1CC4">
        <w:t xml:space="preserve">ir pieņēmusi lēmumu par nodokļa atbalsta pasākuma piemērošanu, </w:t>
      </w:r>
      <w:r w:rsidR="003B119D">
        <w:t>par nodokļa maksājuma</w:t>
      </w:r>
      <w:r w:rsidR="004D1CC4">
        <w:t xml:space="preserve"> samaksas termiņa pagarinājumu</w:t>
      </w:r>
      <w:r w:rsidR="005925A0" w:rsidRPr="00F96189">
        <w:t xml:space="preserve">, </w:t>
      </w:r>
      <w:r w:rsidR="004D1CC4">
        <w:t xml:space="preserve">nodokļu administrācija ienākošo </w:t>
      </w:r>
      <w:r w:rsidR="005925A0" w:rsidRPr="006F1882">
        <w:t xml:space="preserve">maksājumu </w:t>
      </w:r>
      <w:r w:rsidR="004D1CC4">
        <w:t xml:space="preserve">novirza </w:t>
      </w:r>
      <w:r w:rsidR="005925A0" w:rsidRPr="006F1882">
        <w:t xml:space="preserve">budžetā </w:t>
      </w:r>
      <w:r w:rsidR="005409D6">
        <w:t xml:space="preserve">secīgi, atbilstoši noteiktajiem </w:t>
      </w:r>
      <w:r w:rsidR="004D1CC4">
        <w:t xml:space="preserve">samaksas </w:t>
      </w:r>
      <w:r w:rsidR="005409D6">
        <w:t>termiņiem.</w:t>
      </w:r>
      <w:r>
        <w:t>”</w:t>
      </w:r>
      <w:r w:rsidR="00972CE1">
        <w:t>.</w:t>
      </w:r>
    </w:p>
    <w:p w:rsidR="004D1CC4" w:rsidRDefault="004D1CC4" w:rsidP="00C277EC">
      <w:pPr>
        <w:pStyle w:val="naisf"/>
        <w:spacing w:before="0" w:beforeAutospacing="0" w:after="0" w:afterAutospacing="0"/>
        <w:jc w:val="both"/>
      </w:pPr>
    </w:p>
    <w:p w:rsidR="00C277EC" w:rsidRDefault="00C277EC" w:rsidP="00C277EC">
      <w:pPr>
        <w:pStyle w:val="naisf"/>
        <w:spacing w:before="0" w:beforeAutospacing="0" w:after="0" w:afterAutospacing="0"/>
        <w:jc w:val="both"/>
      </w:pPr>
    </w:p>
    <w:p w:rsidR="00C277EC" w:rsidRDefault="00C277EC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Papildināt </w:t>
      </w:r>
      <w:r w:rsidR="002B026C">
        <w:t>ar 3</w:t>
      </w:r>
      <w:r w:rsidR="00784673">
        <w:t>.</w:t>
      </w:r>
      <w:r w:rsidRPr="006D6C2C">
        <w:rPr>
          <w:vertAlign w:val="superscript"/>
        </w:rPr>
        <w:t>3</w:t>
      </w:r>
      <w:r w:rsidR="002B026C">
        <w:t xml:space="preserve"> </w:t>
      </w:r>
      <w:r>
        <w:t>punktu šādā redakcijā:</w:t>
      </w:r>
    </w:p>
    <w:p w:rsidR="005925A0" w:rsidRDefault="005925A0" w:rsidP="00C75EED">
      <w:pPr>
        <w:pStyle w:val="naisf"/>
        <w:spacing w:before="0" w:beforeAutospacing="0" w:after="0" w:afterAutospacing="0"/>
        <w:jc w:val="both"/>
      </w:pPr>
    </w:p>
    <w:p w:rsidR="005925A0" w:rsidRDefault="00625A96" w:rsidP="00724C5E">
      <w:pPr>
        <w:pStyle w:val="naisf"/>
        <w:spacing w:before="0" w:beforeAutospacing="0" w:after="0" w:afterAutospacing="0"/>
        <w:jc w:val="both"/>
      </w:pPr>
      <w:r>
        <w:t>„</w:t>
      </w:r>
      <w:r w:rsidR="005925A0">
        <w:t>3</w:t>
      </w:r>
      <w:r w:rsidR="00784673">
        <w:t>.</w:t>
      </w:r>
      <w:r w:rsidR="005925A0" w:rsidRPr="00F96189">
        <w:rPr>
          <w:position w:val="6"/>
          <w:sz w:val="18"/>
          <w:szCs w:val="18"/>
        </w:rPr>
        <w:t>3</w:t>
      </w:r>
      <w:r w:rsidR="005925A0">
        <w:t xml:space="preserve"> </w:t>
      </w:r>
      <w:r w:rsidR="002B026C">
        <w:t>Ja nodokļu</w:t>
      </w:r>
      <w:r w:rsidR="005925A0" w:rsidRPr="006F1882">
        <w:t xml:space="preserve"> administrācija ir saņēmusi nodokļu maksātāja, </w:t>
      </w:r>
      <w:r w:rsidR="002B026C">
        <w:t xml:space="preserve">attiecībā uz kura </w:t>
      </w:r>
      <w:r w:rsidR="009D3F7C">
        <w:t>nekustamā īpašuma nodokļa</w:t>
      </w:r>
      <w:r w:rsidR="002B026C">
        <w:t xml:space="preserve"> maksājumiem nodokļu administrācija ir pieņēmusi šo noteikumu </w:t>
      </w:r>
      <w:r w:rsidR="003B119D">
        <w:t>3.</w:t>
      </w:r>
      <w:r w:rsidR="003B119D" w:rsidRPr="003B119D">
        <w:rPr>
          <w:vertAlign w:val="superscript"/>
        </w:rPr>
        <w:t>2</w:t>
      </w:r>
      <w:r w:rsidR="003B119D">
        <w:t xml:space="preserve"> pantā mi</w:t>
      </w:r>
      <w:r w:rsidR="009D3F7C">
        <w:t>nēto</w:t>
      </w:r>
      <w:r w:rsidR="003B119D">
        <w:t xml:space="preserve"> </w:t>
      </w:r>
      <w:r w:rsidR="009D3F7C">
        <w:t>lēmumu</w:t>
      </w:r>
      <w:r w:rsidR="005925A0" w:rsidRPr="006F1882">
        <w:t xml:space="preserve">, iesniegumu ar </w:t>
      </w:r>
      <w:r w:rsidR="005925A0">
        <w:t xml:space="preserve">lūgumu nodokļa maksājumam </w:t>
      </w:r>
      <w:r w:rsidR="005925A0" w:rsidRPr="006F1882">
        <w:t xml:space="preserve">pagarināt </w:t>
      </w:r>
      <w:r w:rsidR="005925A0">
        <w:t xml:space="preserve">termiņu, līdz lēmuma pieņemšanas dienai </w:t>
      </w:r>
      <w:r w:rsidR="002B026C">
        <w:t xml:space="preserve">nodokļa </w:t>
      </w:r>
      <w:r w:rsidR="005925A0">
        <w:t xml:space="preserve">maksājumus </w:t>
      </w:r>
      <w:r w:rsidR="005409D6">
        <w:t>novirza</w:t>
      </w:r>
      <w:r w:rsidR="005925A0">
        <w:t xml:space="preserve">, lai nodrošinātu </w:t>
      </w:r>
      <w:r w:rsidR="00AD07F5">
        <w:t xml:space="preserve">normatīvajos aktos </w:t>
      </w:r>
      <w:r w:rsidR="00AD07F5" w:rsidRPr="006461FB">
        <w:t xml:space="preserve">noteikto </w:t>
      </w:r>
      <w:r w:rsidR="006461FB" w:rsidRPr="006461FB">
        <w:t>faktoru</w:t>
      </w:r>
      <w:r w:rsidR="00AD07F5" w:rsidRPr="006461FB">
        <w:t xml:space="preserve"> </w:t>
      </w:r>
      <w:r w:rsidR="006461FB" w:rsidRPr="006461FB">
        <w:t xml:space="preserve">nodokļu maksājuma </w:t>
      </w:r>
      <w:r w:rsidR="00AD07F5" w:rsidRPr="006461FB">
        <w:t>termiņa pagarināšanai vai sadalīšanai izpildi</w:t>
      </w:r>
      <w:r w:rsidR="005925A0">
        <w:t>.</w:t>
      </w:r>
      <w:r>
        <w:t>”</w:t>
      </w:r>
    </w:p>
    <w:p w:rsidR="005925A0" w:rsidRDefault="005925A0" w:rsidP="00724C5E">
      <w:pPr>
        <w:pStyle w:val="naisf"/>
        <w:spacing w:before="0" w:beforeAutospacing="0" w:after="0" w:afterAutospacing="0"/>
        <w:jc w:val="both"/>
      </w:pPr>
    </w:p>
    <w:p w:rsidR="00E21C47" w:rsidRDefault="00E21C47" w:rsidP="00724C5E">
      <w:pPr>
        <w:pStyle w:val="naisf"/>
        <w:spacing w:before="0" w:beforeAutospacing="0" w:after="0" w:afterAutospacing="0"/>
        <w:jc w:val="both"/>
      </w:pPr>
    </w:p>
    <w:p w:rsidR="005409D6" w:rsidRDefault="005409D6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>Svītrot 9.punktu.</w:t>
      </w:r>
    </w:p>
    <w:p w:rsidR="005409D6" w:rsidRDefault="005409D6" w:rsidP="00AD07F5">
      <w:pPr>
        <w:pStyle w:val="naisf"/>
        <w:spacing w:before="0" w:beforeAutospacing="0" w:after="0" w:afterAutospacing="0"/>
        <w:jc w:val="both"/>
      </w:pPr>
    </w:p>
    <w:p w:rsidR="005409D6" w:rsidRDefault="005409D6" w:rsidP="00AD07F5">
      <w:pPr>
        <w:pStyle w:val="naisf"/>
        <w:spacing w:before="0" w:beforeAutospacing="0" w:after="0" w:afterAutospacing="0"/>
        <w:jc w:val="both"/>
      </w:pPr>
    </w:p>
    <w:p w:rsidR="005925A0" w:rsidRDefault="005409D6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>Papildināt ar</w:t>
      </w:r>
      <w:r w:rsidR="005925A0">
        <w:t xml:space="preserve"> </w:t>
      </w:r>
      <w:r w:rsidR="00F65821">
        <w:t>9.</w:t>
      </w:r>
      <w:r w:rsidR="00F65821">
        <w:rPr>
          <w:vertAlign w:val="superscript"/>
        </w:rPr>
        <w:t>1</w:t>
      </w:r>
      <w:r w:rsidR="005925A0">
        <w:t>punktu šādā redakcijā:</w:t>
      </w:r>
    </w:p>
    <w:p w:rsidR="005925A0" w:rsidRDefault="005925A0" w:rsidP="006E1DF5">
      <w:pPr>
        <w:pStyle w:val="naisf"/>
        <w:spacing w:before="0" w:beforeAutospacing="0" w:after="0" w:afterAutospacing="0"/>
        <w:jc w:val="both"/>
      </w:pPr>
    </w:p>
    <w:p w:rsidR="005925A0" w:rsidRDefault="00625A96" w:rsidP="00A75CD4">
      <w:pPr>
        <w:pStyle w:val="naisf"/>
        <w:spacing w:before="0" w:beforeAutospacing="0" w:after="0" w:afterAutospacing="0"/>
        <w:jc w:val="both"/>
      </w:pPr>
      <w:r>
        <w:t>„</w:t>
      </w:r>
      <w:r w:rsidR="00F65821">
        <w:t>9.</w:t>
      </w:r>
      <w:r w:rsidR="00F65821">
        <w:rPr>
          <w:vertAlign w:val="superscript"/>
        </w:rPr>
        <w:t>1</w:t>
      </w:r>
      <w:r w:rsidR="009D3F7C">
        <w:t xml:space="preserve"> </w:t>
      </w:r>
      <w:r w:rsidR="005925A0">
        <w:t xml:space="preserve">Nodokļu maksājumus, izņemot nekustamā īpašuma nodokļa maksājumus, par kuriem nodokļu administrācija ir pieņēmusi lēmumu par nodokļu atbalsta pasākuma piemērošanu, un </w:t>
      </w:r>
      <w:r w:rsidR="00972CE1">
        <w:t xml:space="preserve">ja </w:t>
      </w:r>
      <w:r w:rsidR="005925A0">
        <w:t xml:space="preserve">nodokļu maksātājs ir norādījis </w:t>
      </w:r>
      <w:r w:rsidR="00F65821">
        <w:t xml:space="preserve">nodokļu administrācijas lēmumā noteikto </w:t>
      </w:r>
      <w:r w:rsidR="005925A0">
        <w:t xml:space="preserve">maksājuma identifikatoru maksājuma </w:t>
      </w:r>
      <w:r w:rsidR="009701B2">
        <w:t>rīkojum</w:t>
      </w:r>
      <w:r w:rsidR="005925A0">
        <w:t>a mērķa laukā, par to</w:t>
      </w:r>
      <w:r w:rsidR="009D3F7C">
        <w:t>,</w:t>
      </w:r>
      <w:r w:rsidR="005925A0">
        <w:t xml:space="preserve"> ka maksājums tiek veikts nodokļu atbalsta pasākuma ietvaros,</w:t>
      </w:r>
      <w:r w:rsidR="005925A0" w:rsidRPr="008D3D05">
        <w:t xml:space="preserve"> </w:t>
      </w:r>
      <w:r w:rsidR="005925A0">
        <w:t xml:space="preserve">ņemot vērā maksāšanas termiņu, </w:t>
      </w:r>
      <w:r w:rsidR="005925A0" w:rsidRPr="008D3D05">
        <w:t>ieska</w:t>
      </w:r>
      <w:r w:rsidR="005925A0">
        <w:t>i</w:t>
      </w:r>
      <w:r w:rsidR="005925A0" w:rsidRPr="008D3D05">
        <w:t>ta</w:t>
      </w:r>
      <w:r w:rsidR="005925A0">
        <w:t xml:space="preserve"> </w:t>
      </w:r>
      <w:r w:rsidR="00F65821">
        <w:t>attiecīgā maksājuma segšanai</w:t>
      </w:r>
      <w:r w:rsidR="005925A0">
        <w:t>, n</w:t>
      </w:r>
      <w:r w:rsidR="009D3F7C">
        <w:t>epiemērojot šo noteikumu 3.punktā</w:t>
      </w:r>
      <w:r w:rsidR="005925A0">
        <w:t xml:space="preserve"> noteikto secību.</w:t>
      </w:r>
      <w:r w:rsidR="005925A0" w:rsidRPr="001A0EC1">
        <w:t xml:space="preserve"> </w:t>
      </w:r>
      <w:r w:rsidR="005925A0">
        <w:t>Nodokļu maksājumus</w:t>
      </w:r>
      <w:r w:rsidR="005925A0" w:rsidRPr="005F338B">
        <w:t xml:space="preserve"> </w:t>
      </w:r>
      <w:r w:rsidR="005925A0">
        <w:t>ieskaita vispirms pamatparāda un tad, ja nodokļu maksātājam revīzijas (audita) rezultātā ir noteikta soda nauda, 10% soda naudas segšanai.</w:t>
      </w:r>
      <w:r w:rsidR="00A15389">
        <w:t>”</w:t>
      </w:r>
    </w:p>
    <w:p w:rsidR="005925A0" w:rsidRDefault="005925A0" w:rsidP="00A75CD4">
      <w:pPr>
        <w:pStyle w:val="naisf"/>
        <w:spacing w:before="0" w:beforeAutospacing="0" w:after="0" w:afterAutospacing="0"/>
        <w:jc w:val="both"/>
      </w:pPr>
    </w:p>
    <w:p w:rsidR="00A15389" w:rsidRDefault="00A15389" w:rsidP="00A75CD4">
      <w:pPr>
        <w:pStyle w:val="naisf"/>
        <w:spacing w:before="0" w:beforeAutospacing="0" w:after="0" w:afterAutospacing="0"/>
        <w:jc w:val="both"/>
      </w:pPr>
    </w:p>
    <w:p w:rsidR="006A469E" w:rsidRDefault="006A469E" w:rsidP="00502752">
      <w:pPr>
        <w:pStyle w:val="naisf"/>
        <w:numPr>
          <w:ilvl w:val="0"/>
          <w:numId w:val="7"/>
        </w:numPr>
        <w:spacing w:before="0" w:beforeAutospacing="0" w:after="0" w:afterAutospacing="0"/>
        <w:jc w:val="both"/>
      </w:pPr>
      <w:r>
        <w:t>Papildināt ar 9.</w:t>
      </w:r>
      <w:r w:rsidR="00996FAD">
        <w:rPr>
          <w:vertAlign w:val="superscript"/>
        </w:rPr>
        <w:t>2</w:t>
      </w:r>
      <w:r>
        <w:t>, 9.</w:t>
      </w:r>
      <w:r w:rsidR="00996FAD">
        <w:rPr>
          <w:vertAlign w:val="superscript"/>
        </w:rPr>
        <w:t>3</w:t>
      </w:r>
      <w:r>
        <w:t xml:space="preserve"> un</w:t>
      </w:r>
      <w:r w:rsidRPr="006A469E">
        <w:t xml:space="preserve"> </w:t>
      </w:r>
      <w:r>
        <w:t>9.</w:t>
      </w:r>
      <w:r w:rsidR="00996FAD">
        <w:rPr>
          <w:vertAlign w:val="superscript"/>
        </w:rPr>
        <w:t>4</w:t>
      </w:r>
      <w:r>
        <w:t>punktu šādā redakcijā:</w:t>
      </w:r>
    </w:p>
    <w:p w:rsidR="006A469E" w:rsidRDefault="006A469E" w:rsidP="00A75CD4">
      <w:pPr>
        <w:pStyle w:val="naisf"/>
        <w:spacing w:before="0" w:beforeAutospacing="0" w:after="0" w:afterAutospacing="0"/>
        <w:jc w:val="both"/>
      </w:pPr>
    </w:p>
    <w:p w:rsidR="00F65821" w:rsidRDefault="00A15389" w:rsidP="00F65821">
      <w:pPr>
        <w:pStyle w:val="naisf"/>
        <w:spacing w:before="0" w:beforeAutospacing="0" w:after="0" w:afterAutospacing="0"/>
        <w:jc w:val="both"/>
      </w:pPr>
      <w:r>
        <w:t>„</w:t>
      </w:r>
      <w:r w:rsidR="00F65821">
        <w:t>9.</w:t>
      </w:r>
      <w:r w:rsidR="00996FAD">
        <w:rPr>
          <w:vertAlign w:val="superscript"/>
        </w:rPr>
        <w:t>2</w:t>
      </w:r>
      <w:r w:rsidR="00752536" w:rsidRPr="008B3232">
        <w:t xml:space="preserve">. </w:t>
      </w:r>
      <w:r w:rsidR="00F65821" w:rsidRPr="00F65821">
        <w:t>Nokavētos nodokļu</w:t>
      </w:r>
      <w:r w:rsidR="00E6180B">
        <w:t>,</w:t>
      </w:r>
      <w:r w:rsidR="00F65821" w:rsidRPr="00F65821">
        <w:t xml:space="preserve"> </w:t>
      </w:r>
      <w:r w:rsidR="00E6180B">
        <w:t xml:space="preserve">izņemot nekustamā īpašuma nodokļa, </w:t>
      </w:r>
      <w:r w:rsidR="00F65821" w:rsidRPr="00F65821">
        <w:t>maksājumus, kas piedzīti bezstrīda kārtībā, izmantojot likuma „Par nodokļiem un nodevām” 26.panta trešajā daļā minētos piedziņas līdzekļus, ieskaita lēmumā par nokavēto nodokļu maksājumu piedziņu norādīto nokavēto nodokļu maksājumu</w:t>
      </w:r>
      <w:r w:rsidR="00DF1E3A">
        <w:t xml:space="preserve"> segšanai, nepiemērojot 3.</w:t>
      </w:r>
      <w:r w:rsidR="00F65821" w:rsidRPr="00F65821">
        <w:t xml:space="preserve">punktā noteikto ieskaitīšanas kārtību, ja maksājuma </w:t>
      </w:r>
      <w:r w:rsidR="009701B2">
        <w:t>rīkojum</w:t>
      </w:r>
      <w:r w:rsidR="00F65821" w:rsidRPr="00F65821">
        <w:t xml:space="preserve">a mērķa laukā ir norādīts </w:t>
      </w:r>
      <w:r w:rsidR="00F65821">
        <w:t xml:space="preserve">nodokļu administrācijas lēmumā noteiktais </w:t>
      </w:r>
      <w:r w:rsidR="00F65821" w:rsidRPr="00F65821">
        <w:t>maksājuma identifikators, maksājuma summu sadalot proporcionāli starp nokavētā nodokļa maksājuma pamatparāda</w:t>
      </w:r>
      <w:r w:rsidR="006A469E">
        <w:t xml:space="preserve"> </w:t>
      </w:r>
      <w:r w:rsidR="00F65821" w:rsidRPr="00F65821">
        <w:t>un nokavējuma naudas summu.</w:t>
      </w:r>
    </w:p>
    <w:p w:rsidR="00F65821" w:rsidRDefault="00F65821" w:rsidP="00752536">
      <w:pPr>
        <w:pStyle w:val="naisf"/>
        <w:spacing w:before="0" w:beforeAutospacing="0" w:after="0" w:afterAutospacing="0"/>
        <w:jc w:val="both"/>
      </w:pPr>
    </w:p>
    <w:p w:rsidR="00752536" w:rsidRDefault="00F65821" w:rsidP="00752536">
      <w:pPr>
        <w:pStyle w:val="naisf"/>
        <w:spacing w:before="0" w:beforeAutospacing="0" w:after="0" w:afterAutospacing="0"/>
        <w:jc w:val="both"/>
      </w:pPr>
      <w:r>
        <w:lastRenderedPageBreak/>
        <w:t>9</w:t>
      </w:r>
      <w:r w:rsidR="00FA1B4B">
        <w:t>.</w:t>
      </w:r>
      <w:r w:rsidR="00996FAD">
        <w:rPr>
          <w:vertAlign w:val="superscript"/>
        </w:rPr>
        <w:t>3</w:t>
      </w:r>
      <w:r w:rsidR="00FA1B4B">
        <w:t xml:space="preserve"> Ja nodokļu maksātājs, norādot </w:t>
      </w:r>
      <w:r>
        <w:t xml:space="preserve">nodokļu administrācijas lēmumā noteikto </w:t>
      </w:r>
      <w:r w:rsidR="00FA1B4B">
        <w:t>maksājuma identifikatoru</w:t>
      </w:r>
      <w:r w:rsidR="00FA1B4B" w:rsidRPr="00FA1B4B">
        <w:t xml:space="preserve"> </w:t>
      </w:r>
      <w:r w:rsidR="00FA1B4B">
        <w:t xml:space="preserve">maksājuma </w:t>
      </w:r>
      <w:r w:rsidR="009701B2">
        <w:t>rīkojum</w:t>
      </w:r>
      <w:r w:rsidR="00FA1B4B">
        <w:t xml:space="preserve">a mērķa laukā, </w:t>
      </w:r>
      <w:r w:rsidR="00752536">
        <w:t>veic konkrētā nodokļa</w:t>
      </w:r>
      <w:r w:rsidR="00972CE1">
        <w:t>,</w:t>
      </w:r>
      <w:r w:rsidR="00752536">
        <w:t xml:space="preserve"> </w:t>
      </w:r>
      <w:r w:rsidR="00DF1E3A">
        <w:t xml:space="preserve">izņemot nekustamā īpašuma nodokļa, </w:t>
      </w:r>
      <w:r w:rsidR="00752536">
        <w:t xml:space="preserve">maksājumus piešķirtā samaksas termiņa pagarinājuma ietvaros, nodokļu administrācija to ieskaita </w:t>
      </w:r>
      <w:r>
        <w:t>attiecīgā maksājuma segšanai konkrētā lēmuma</w:t>
      </w:r>
      <w:r w:rsidR="00752536">
        <w:t xml:space="preserve"> par samaksas termiņa pagarinājuma piešķiršanu </w:t>
      </w:r>
      <w:r>
        <w:t>ietvaros</w:t>
      </w:r>
      <w:r w:rsidR="00752536">
        <w:t xml:space="preserve">, nepiemērojot </w:t>
      </w:r>
      <w:r w:rsidR="002D168F">
        <w:t xml:space="preserve">šo noteikumu </w:t>
      </w:r>
      <w:r w:rsidR="00DF1E3A">
        <w:t>3.</w:t>
      </w:r>
      <w:r w:rsidR="00752536">
        <w:t>punktā noteikto ieskaitīšanas kārtību.</w:t>
      </w:r>
    </w:p>
    <w:p w:rsidR="00752536" w:rsidRDefault="00752536" w:rsidP="00A75CD4">
      <w:pPr>
        <w:pStyle w:val="naisf"/>
        <w:spacing w:before="0" w:beforeAutospacing="0" w:after="0" w:afterAutospacing="0"/>
        <w:jc w:val="both"/>
      </w:pPr>
    </w:p>
    <w:p w:rsidR="005925A0" w:rsidRDefault="00F65821" w:rsidP="00A75CD4">
      <w:pPr>
        <w:pStyle w:val="naisf"/>
        <w:spacing w:before="0" w:beforeAutospacing="0" w:after="0" w:afterAutospacing="0"/>
        <w:jc w:val="both"/>
      </w:pPr>
      <w:r>
        <w:t>9.</w:t>
      </w:r>
      <w:r w:rsidR="00996FAD">
        <w:rPr>
          <w:vertAlign w:val="superscript"/>
        </w:rPr>
        <w:t>4</w:t>
      </w:r>
      <w:r w:rsidR="005925A0">
        <w:t xml:space="preserve"> Ja maksājuma </w:t>
      </w:r>
      <w:r w:rsidR="009701B2">
        <w:t>rīkojum</w:t>
      </w:r>
      <w:r w:rsidR="005925A0">
        <w:t>a</w:t>
      </w:r>
      <w:r w:rsidR="00DF1E3A">
        <w:t>,</w:t>
      </w:r>
      <w:r w:rsidR="00DF1E3A" w:rsidRPr="00DF1E3A">
        <w:t xml:space="preserve"> </w:t>
      </w:r>
      <w:r w:rsidR="00DF1E3A">
        <w:t>izņemot nekustamā īpašuma nodokļa maksājum</w:t>
      </w:r>
      <w:r w:rsidR="002956D8">
        <w:t>a</w:t>
      </w:r>
      <w:r w:rsidR="00DF1E3A">
        <w:t xml:space="preserve">, </w:t>
      </w:r>
      <w:r w:rsidR="005925A0">
        <w:t>mērķa laukā</w:t>
      </w:r>
      <w:r>
        <w:t xml:space="preserve"> nav norādīts nodokļu administrācijas lēmumā noteiktais maksājuma identifikators</w:t>
      </w:r>
      <w:r w:rsidR="005925A0">
        <w:t xml:space="preserve">, vai </w:t>
      </w:r>
      <w:r>
        <w:t xml:space="preserve">tas </w:t>
      </w:r>
      <w:r w:rsidR="005925A0">
        <w:t>ir norādī</w:t>
      </w:r>
      <w:r w:rsidR="00972CE1">
        <w:t>ts</w:t>
      </w:r>
      <w:r w:rsidR="005925A0">
        <w:t xml:space="preserve"> kļūdaini, nodokļu administrācija novirza ienākošo maksājumu</w:t>
      </w:r>
      <w:r w:rsidR="0098566C">
        <w:t xml:space="preserve"> attiecīgi </w:t>
      </w:r>
      <w:r w:rsidR="005925A0">
        <w:t>šo noteikumu 3.</w:t>
      </w:r>
      <w:r w:rsidR="009D3F7C">
        <w:t>punktā</w:t>
      </w:r>
      <w:r w:rsidR="005925A0">
        <w:t xml:space="preserve"> </w:t>
      </w:r>
      <w:r>
        <w:t>noteiktajā</w:t>
      </w:r>
      <w:r w:rsidR="005925A0">
        <w:t xml:space="preserve"> kārtībā.</w:t>
      </w:r>
      <w:r w:rsidR="00625A96">
        <w:t>”</w:t>
      </w:r>
      <w:r w:rsidR="00D939AA">
        <w:t>.</w:t>
      </w:r>
    </w:p>
    <w:p w:rsidR="005925A0" w:rsidRDefault="005925A0" w:rsidP="00A75CD4">
      <w:pPr>
        <w:pStyle w:val="naisf"/>
        <w:spacing w:before="0" w:beforeAutospacing="0" w:after="0" w:afterAutospacing="0"/>
        <w:jc w:val="both"/>
      </w:pPr>
    </w:p>
    <w:p w:rsidR="005925A0" w:rsidRDefault="005925A0" w:rsidP="008D3D05">
      <w:pPr>
        <w:pStyle w:val="naisf"/>
        <w:spacing w:before="0" w:beforeAutospacing="0" w:after="0" w:afterAutospacing="0"/>
        <w:jc w:val="both"/>
      </w:pPr>
    </w:p>
    <w:p w:rsidR="00870F6F" w:rsidRDefault="00870F6F" w:rsidP="008D3D05">
      <w:pPr>
        <w:pStyle w:val="naisf"/>
        <w:spacing w:before="0" w:beforeAutospacing="0" w:after="0" w:afterAutospacing="0"/>
        <w:jc w:val="both"/>
      </w:pPr>
    </w:p>
    <w:p w:rsidR="00870F6F" w:rsidRDefault="00870F6F" w:rsidP="008D3D05">
      <w:pPr>
        <w:pStyle w:val="naisf"/>
        <w:spacing w:before="0" w:beforeAutospacing="0" w:after="0" w:afterAutospacing="0"/>
        <w:jc w:val="both"/>
      </w:pPr>
    </w:p>
    <w:p w:rsidR="005925A0" w:rsidRDefault="005925A0" w:rsidP="00F65821">
      <w:pPr>
        <w:pStyle w:val="naisf"/>
        <w:spacing w:before="0" w:beforeAutospacing="0" w:after="0" w:afterAutospacing="0"/>
        <w:jc w:val="both"/>
      </w:pPr>
      <w:r>
        <w:t xml:space="preserve">Ministru prezidents                                                     </w:t>
      </w:r>
      <w:proofErr w:type="spellStart"/>
      <w:r>
        <w:t>V.Dombrovskis</w:t>
      </w:r>
      <w:proofErr w:type="spellEnd"/>
    </w:p>
    <w:p w:rsidR="00870F6F" w:rsidRDefault="00870F6F" w:rsidP="00F65821">
      <w:pPr>
        <w:pStyle w:val="naisf"/>
        <w:spacing w:before="0" w:beforeAutospacing="0" w:after="0" w:afterAutospacing="0"/>
        <w:jc w:val="both"/>
      </w:pPr>
    </w:p>
    <w:p w:rsidR="00870F6F" w:rsidRDefault="00870F6F" w:rsidP="00F65821">
      <w:pPr>
        <w:pStyle w:val="naisf"/>
        <w:spacing w:before="0" w:beforeAutospacing="0" w:after="0" w:afterAutospacing="0"/>
        <w:jc w:val="both"/>
      </w:pPr>
    </w:p>
    <w:p w:rsidR="005925A0" w:rsidRDefault="005925A0" w:rsidP="00F65821">
      <w:pPr>
        <w:pStyle w:val="naisf"/>
        <w:spacing w:before="0" w:beforeAutospacing="0" w:after="0" w:afterAutospacing="0"/>
        <w:jc w:val="both"/>
      </w:pPr>
      <w:r>
        <w:t>Finanšu ministrs                                                          A.Vilks</w:t>
      </w:r>
    </w:p>
    <w:p w:rsidR="00B277E3" w:rsidRDefault="00B277E3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870F6F" w:rsidRDefault="00870F6F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B277E3" w:rsidRDefault="00B277E3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F65821" w:rsidRDefault="00784673" w:rsidP="00932B3A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  <w:r w:rsidRPr="00784673">
        <w:rPr>
          <w:sz w:val="16"/>
          <w:szCs w:val="16"/>
        </w:rPr>
        <w:t>201</w:t>
      </w:r>
      <w:r w:rsidR="00502752">
        <w:rPr>
          <w:sz w:val="16"/>
          <w:szCs w:val="16"/>
        </w:rPr>
        <w:t>2</w:t>
      </w:r>
      <w:r w:rsidRPr="00784673">
        <w:rPr>
          <w:sz w:val="16"/>
          <w:szCs w:val="16"/>
        </w:rPr>
        <w:t>.0</w:t>
      </w:r>
      <w:r w:rsidR="00D42F62">
        <w:rPr>
          <w:sz w:val="16"/>
          <w:szCs w:val="16"/>
        </w:rPr>
        <w:t>8</w:t>
      </w:r>
      <w:r w:rsidRPr="00784673">
        <w:rPr>
          <w:sz w:val="16"/>
          <w:szCs w:val="16"/>
        </w:rPr>
        <w:t>.</w:t>
      </w:r>
      <w:r w:rsidR="00D0194C">
        <w:rPr>
          <w:sz w:val="16"/>
          <w:szCs w:val="16"/>
        </w:rPr>
        <w:t>22</w:t>
      </w:r>
      <w:r w:rsidRPr="00784673">
        <w:rPr>
          <w:sz w:val="16"/>
          <w:szCs w:val="16"/>
        </w:rPr>
        <w:t xml:space="preserve">. </w:t>
      </w:r>
      <w:r w:rsidR="00D42F62">
        <w:rPr>
          <w:sz w:val="16"/>
          <w:szCs w:val="16"/>
        </w:rPr>
        <w:t>1</w:t>
      </w:r>
      <w:r w:rsidR="00D0194C">
        <w:rPr>
          <w:sz w:val="16"/>
          <w:szCs w:val="16"/>
        </w:rPr>
        <w:t>5:02</w:t>
      </w:r>
      <w:bookmarkStart w:id="0" w:name="_GoBack"/>
      <w:bookmarkEnd w:id="0"/>
    </w:p>
    <w:p w:rsidR="00784673" w:rsidRPr="00784673" w:rsidRDefault="00932B3A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502752">
        <w:rPr>
          <w:sz w:val="16"/>
          <w:szCs w:val="16"/>
        </w:rPr>
        <w:t>35</w:t>
      </w:r>
    </w:p>
    <w:p w:rsidR="00784673" w:rsidRPr="00784673" w:rsidRDefault="00784673" w:rsidP="00784673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  <w:r w:rsidRPr="00784673">
        <w:rPr>
          <w:sz w:val="16"/>
          <w:szCs w:val="16"/>
        </w:rPr>
        <w:t>D.Avotiņa,</w:t>
      </w:r>
    </w:p>
    <w:p w:rsidR="00784673" w:rsidRDefault="00784673" w:rsidP="00784673">
      <w:pPr>
        <w:pStyle w:val="naisf"/>
        <w:spacing w:before="0" w:beforeAutospacing="0" w:after="0" w:afterAutospacing="0"/>
        <w:jc w:val="both"/>
      </w:pPr>
      <w:r w:rsidRPr="00784673">
        <w:rPr>
          <w:sz w:val="16"/>
          <w:szCs w:val="16"/>
        </w:rPr>
        <w:t>67083920; dace.avotina@fm.gov.lv</w:t>
      </w:r>
    </w:p>
    <w:sectPr w:rsidR="00784673" w:rsidSect="00CD4467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5E" w:rsidRDefault="000C7F5E" w:rsidP="005409D6">
      <w:pPr>
        <w:spacing w:after="0" w:line="240" w:lineRule="auto"/>
      </w:pPr>
      <w:r>
        <w:separator/>
      </w:r>
    </w:p>
  </w:endnote>
  <w:endnote w:type="continuationSeparator" w:id="0">
    <w:p w:rsidR="000C7F5E" w:rsidRDefault="000C7F5E" w:rsidP="0054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79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F5E" w:rsidRDefault="000C7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F5E" w:rsidRPr="005409D6" w:rsidRDefault="00D42F62" w:rsidP="005409D6">
    <w:pPr>
      <w:pStyle w:val="naisf"/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238E2">
      <w:rPr>
        <w:noProof/>
        <w:sz w:val="20"/>
        <w:szCs w:val="20"/>
      </w:rPr>
      <w:t>FMnot_grozMK149_20082012</w:t>
    </w:r>
    <w:r>
      <w:rPr>
        <w:sz w:val="20"/>
        <w:szCs w:val="20"/>
      </w:rPr>
      <w:fldChar w:fldCharType="end"/>
    </w:r>
    <w:r w:rsidR="000C7F5E" w:rsidRPr="002259EE">
      <w:rPr>
        <w:sz w:val="20"/>
        <w:szCs w:val="20"/>
      </w:rPr>
      <w:t>; Minis</w:t>
    </w:r>
    <w:r w:rsidR="000C7F5E">
      <w:rPr>
        <w:sz w:val="20"/>
        <w:szCs w:val="20"/>
      </w:rPr>
      <w:t>tru kabineta noteikumu projekts</w:t>
    </w:r>
    <w:r w:rsidR="000C7F5E" w:rsidRPr="002259EE">
      <w:rPr>
        <w:sz w:val="20"/>
        <w:szCs w:val="20"/>
      </w:rPr>
      <w:t xml:space="preserve"> „Grozījumi Ministru kabineta 2000.gada 18.aprīļa noteikumos Nr.149 „Kārtība, kādā kārtējie nodokļu maksājumi un nokavētie nodokļu maksājumi tiek ieskaitīti budžetā”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5E" w:rsidRPr="005409D6" w:rsidRDefault="000C7F5E" w:rsidP="002259EE">
    <w:pPr>
      <w:pStyle w:val="naisf"/>
      <w:spacing w:before="0" w:beforeAutospacing="0" w:after="0" w:afterAutospacing="0"/>
      <w:jc w:val="both"/>
      <w:rPr>
        <w:sz w:val="20"/>
        <w:szCs w:val="20"/>
      </w:rPr>
    </w:pPr>
    <w:r w:rsidRPr="002259EE">
      <w:rPr>
        <w:sz w:val="20"/>
        <w:szCs w:val="20"/>
      </w:rPr>
      <w:t>FM</w:t>
    </w:r>
    <w:r>
      <w:rPr>
        <w:sz w:val="20"/>
        <w:szCs w:val="20"/>
      </w:rPr>
      <w:t>not</w:t>
    </w:r>
    <w:r w:rsidRPr="002259EE">
      <w:rPr>
        <w:sz w:val="20"/>
        <w:szCs w:val="20"/>
      </w:rPr>
      <w:t>_</w:t>
    </w:r>
    <w:r>
      <w:rPr>
        <w:sz w:val="20"/>
        <w:szCs w:val="20"/>
      </w:rPr>
      <w:t>groz</w:t>
    </w:r>
    <w:r w:rsidRPr="002259EE">
      <w:rPr>
        <w:sz w:val="20"/>
        <w:szCs w:val="20"/>
      </w:rPr>
      <w:t>MK149</w:t>
    </w:r>
    <w:r>
      <w:rPr>
        <w:sz w:val="20"/>
        <w:szCs w:val="20"/>
      </w:rPr>
      <w:t>_</w:t>
    </w:r>
    <w:r w:rsidR="00996FAD">
      <w:rPr>
        <w:sz w:val="20"/>
        <w:szCs w:val="20"/>
      </w:rPr>
      <w:t>2007</w:t>
    </w:r>
    <w:r>
      <w:rPr>
        <w:sz w:val="20"/>
        <w:szCs w:val="20"/>
      </w:rPr>
      <w:t>2011</w:t>
    </w:r>
    <w:r w:rsidRPr="002259EE">
      <w:rPr>
        <w:sz w:val="20"/>
        <w:szCs w:val="20"/>
      </w:rPr>
      <w:t>.docx; Minis</w:t>
    </w:r>
    <w:r>
      <w:rPr>
        <w:sz w:val="20"/>
        <w:szCs w:val="20"/>
      </w:rPr>
      <w:t>tru kabineta noteikumu projekts</w:t>
    </w:r>
    <w:r w:rsidRPr="002259EE">
      <w:rPr>
        <w:sz w:val="20"/>
        <w:szCs w:val="20"/>
      </w:rPr>
      <w:t xml:space="preserve"> „Grozījumi Ministru kabineta 2000.gada 18.aprīļa noteikumos Nr.149 „Kārtība, kādā kārtējie nodokļu maksājumi un nokavētie nodokļu maksājumi tiek ieskaitīti budžetā”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5E" w:rsidRDefault="000C7F5E" w:rsidP="005409D6">
      <w:pPr>
        <w:spacing w:after="0" w:line="240" w:lineRule="auto"/>
      </w:pPr>
      <w:r>
        <w:separator/>
      </w:r>
    </w:p>
  </w:footnote>
  <w:footnote w:type="continuationSeparator" w:id="0">
    <w:p w:rsidR="000C7F5E" w:rsidRDefault="000C7F5E" w:rsidP="0054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E15"/>
    <w:multiLevelType w:val="multilevel"/>
    <w:tmpl w:val="8318A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5B50CD"/>
    <w:multiLevelType w:val="hybridMultilevel"/>
    <w:tmpl w:val="51B034D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BA4695D"/>
    <w:multiLevelType w:val="multilevel"/>
    <w:tmpl w:val="A3EA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D128E9"/>
    <w:multiLevelType w:val="hybridMultilevel"/>
    <w:tmpl w:val="998ABF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20B57"/>
    <w:multiLevelType w:val="hybridMultilevel"/>
    <w:tmpl w:val="6A98C84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375C5"/>
    <w:multiLevelType w:val="hybridMultilevel"/>
    <w:tmpl w:val="E19EF9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13366"/>
    <w:multiLevelType w:val="hybridMultilevel"/>
    <w:tmpl w:val="B384479A"/>
    <w:lvl w:ilvl="0" w:tplc="F80EE07C">
      <w:start w:val="33"/>
      <w:numFmt w:val="decimal"/>
      <w:lvlText w:val="%1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E"/>
    <w:rsid w:val="00037D3B"/>
    <w:rsid w:val="0004398E"/>
    <w:rsid w:val="000A154E"/>
    <w:rsid w:val="000A24DD"/>
    <w:rsid w:val="000C7F5E"/>
    <w:rsid w:val="000E5A19"/>
    <w:rsid w:val="00123814"/>
    <w:rsid w:val="00155854"/>
    <w:rsid w:val="00161451"/>
    <w:rsid w:val="00175653"/>
    <w:rsid w:val="0018044F"/>
    <w:rsid w:val="001A0EC1"/>
    <w:rsid w:val="001C1610"/>
    <w:rsid w:val="001C1DD5"/>
    <w:rsid w:val="001E1604"/>
    <w:rsid w:val="001F60AE"/>
    <w:rsid w:val="001F7EA3"/>
    <w:rsid w:val="002075F5"/>
    <w:rsid w:val="00207E31"/>
    <w:rsid w:val="002259EE"/>
    <w:rsid w:val="00270F6F"/>
    <w:rsid w:val="002956D8"/>
    <w:rsid w:val="002B026C"/>
    <w:rsid w:val="002C16FB"/>
    <w:rsid w:val="002D168F"/>
    <w:rsid w:val="002E4A21"/>
    <w:rsid w:val="002F342B"/>
    <w:rsid w:val="002F452D"/>
    <w:rsid w:val="003218AE"/>
    <w:rsid w:val="00327189"/>
    <w:rsid w:val="003618A7"/>
    <w:rsid w:val="003632FE"/>
    <w:rsid w:val="003B119D"/>
    <w:rsid w:val="003B41D6"/>
    <w:rsid w:val="004440C0"/>
    <w:rsid w:val="00450ABB"/>
    <w:rsid w:val="004532FA"/>
    <w:rsid w:val="00471060"/>
    <w:rsid w:val="0049661B"/>
    <w:rsid w:val="004B430F"/>
    <w:rsid w:val="004D1CC4"/>
    <w:rsid w:val="004E35BD"/>
    <w:rsid w:val="00502752"/>
    <w:rsid w:val="00522796"/>
    <w:rsid w:val="005238E2"/>
    <w:rsid w:val="00525F97"/>
    <w:rsid w:val="00526E39"/>
    <w:rsid w:val="005409D6"/>
    <w:rsid w:val="00543C11"/>
    <w:rsid w:val="0058130F"/>
    <w:rsid w:val="005925A0"/>
    <w:rsid w:val="005B1467"/>
    <w:rsid w:val="005D6491"/>
    <w:rsid w:val="005F338B"/>
    <w:rsid w:val="006035D1"/>
    <w:rsid w:val="00625A96"/>
    <w:rsid w:val="00640AA0"/>
    <w:rsid w:val="006461FB"/>
    <w:rsid w:val="00661060"/>
    <w:rsid w:val="00686ED4"/>
    <w:rsid w:val="00691076"/>
    <w:rsid w:val="006A469E"/>
    <w:rsid w:val="006D6C2C"/>
    <w:rsid w:val="006E1DF5"/>
    <w:rsid w:val="006F0B75"/>
    <w:rsid w:val="006F1882"/>
    <w:rsid w:val="00716E4F"/>
    <w:rsid w:val="007232B4"/>
    <w:rsid w:val="0072392D"/>
    <w:rsid w:val="00724C5E"/>
    <w:rsid w:val="0072633B"/>
    <w:rsid w:val="007447D1"/>
    <w:rsid w:val="00752536"/>
    <w:rsid w:val="00784673"/>
    <w:rsid w:val="0078500E"/>
    <w:rsid w:val="00792A4A"/>
    <w:rsid w:val="007B74AB"/>
    <w:rsid w:val="007F04E4"/>
    <w:rsid w:val="00826DCD"/>
    <w:rsid w:val="00853D6E"/>
    <w:rsid w:val="00857C39"/>
    <w:rsid w:val="00870F6F"/>
    <w:rsid w:val="00877CC6"/>
    <w:rsid w:val="00887CA1"/>
    <w:rsid w:val="008A362D"/>
    <w:rsid w:val="008B3232"/>
    <w:rsid w:val="008D3D05"/>
    <w:rsid w:val="008E1FC3"/>
    <w:rsid w:val="008E7E39"/>
    <w:rsid w:val="008F6C09"/>
    <w:rsid w:val="00926E7D"/>
    <w:rsid w:val="00932B3A"/>
    <w:rsid w:val="009701B2"/>
    <w:rsid w:val="00972CE1"/>
    <w:rsid w:val="0098566C"/>
    <w:rsid w:val="00996FAD"/>
    <w:rsid w:val="009D3F7C"/>
    <w:rsid w:val="009D5C3C"/>
    <w:rsid w:val="00A00F59"/>
    <w:rsid w:val="00A15389"/>
    <w:rsid w:val="00A53098"/>
    <w:rsid w:val="00A75CD4"/>
    <w:rsid w:val="00A9316C"/>
    <w:rsid w:val="00AC5729"/>
    <w:rsid w:val="00AD07F5"/>
    <w:rsid w:val="00AD2278"/>
    <w:rsid w:val="00AF5D1E"/>
    <w:rsid w:val="00B277E3"/>
    <w:rsid w:val="00B91AE7"/>
    <w:rsid w:val="00BE7962"/>
    <w:rsid w:val="00C074C8"/>
    <w:rsid w:val="00C277EC"/>
    <w:rsid w:val="00C35EF1"/>
    <w:rsid w:val="00C66F03"/>
    <w:rsid w:val="00C710E5"/>
    <w:rsid w:val="00C75EED"/>
    <w:rsid w:val="00CB428F"/>
    <w:rsid w:val="00CC1AAE"/>
    <w:rsid w:val="00CD4467"/>
    <w:rsid w:val="00D0194C"/>
    <w:rsid w:val="00D07C20"/>
    <w:rsid w:val="00D36548"/>
    <w:rsid w:val="00D42F62"/>
    <w:rsid w:val="00D431B3"/>
    <w:rsid w:val="00D77FC2"/>
    <w:rsid w:val="00D939AA"/>
    <w:rsid w:val="00D96C78"/>
    <w:rsid w:val="00DF1E3A"/>
    <w:rsid w:val="00E13E01"/>
    <w:rsid w:val="00E21C47"/>
    <w:rsid w:val="00E223A3"/>
    <w:rsid w:val="00E6180B"/>
    <w:rsid w:val="00E61F76"/>
    <w:rsid w:val="00E75E2D"/>
    <w:rsid w:val="00E84549"/>
    <w:rsid w:val="00EB6922"/>
    <w:rsid w:val="00EC32C8"/>
    <w:rsid w:val="00EE6FC6"/>
    <w:rsid w:val="00F24719"/>
    <w:rsid w:val="00F300A6"/>
    <w:rsid w:val="00F372DE"/>
    <w:rsid w:val="00F65821"/>
    <w:rsid w:val="00F71FF0"/>
    <w:rsid w:val="00F96189"/>
    <w:rsid w:val="00FA1B4B"/>
    <w:rsid w:val="00FA6BD3"/>
    <w:rsid w:val="00FB500E"/>
    <w:rsid w:val="00FC21E3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0F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6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6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3D05"/>
    <w:pPr>
      <w:ind w:left="720"/>
      <w:contextualSpacing/>
    </w:pPr>
  </w:style>
  <w:style w:type="character" w:styleId="CommentReference">
    <w:name w:val="annotation reference"/>
    <w:uiPriority w:val="99"/>
    <w:semiHidden/>
    <w:rsid w:val="007263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63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3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2633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09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09D6"/>
    <w:rPr>
      <w:lang w:eastAsia="en-US"/>
    </w:rPr>
  </w:style>
  <w:style w:type="paragraph" w:styleId="Revision">
    <w:name w:val="Revision"/>
    <w:hidden/>
    <w:uiPriority w:val="99"/>
    <w:semiHidden/>
    <w:rsid w:val="009D3F7C"/>
    <w:rPr>
      <w:sz w:val="22"/>
      <w:szCs w:val="22"/>
      <w:lang w:val="lv-LV"/>
    </w:rPr>
  </w:style>
  <w:style w:type="character" w:styleId="Strong">
    <w:name w:val="Strong"/>
    <w:basedOn w:val="DefaultParagraphFont"/>
    <w:uiPriority w:val="22"/>
    <w:qFormat/>
    <w:locked/>
    <w:rsid w:val="00AD07F5"/>
    <w:rPr>
      <w:b/>
      <w:bCs/>
    </w:rPr>
  </w:style>
  <w:style w:type="paragraph" w:styleId="NoSpacing">
    <w:name w:val="No Spacing"/>
    <w:uiPriority w:val="1"/>
    <w:qFormat/>
    <w:rsid w:val="00853D6E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0F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36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36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D3D05"/>
    <w:pPr>
      <w:ind w:left="720"/>
      <w:contextualSpacing/>
    </w:pPr>
  </w:style>
  <w:style w:type="character" w:styleId="CommentReference">
    <w:name w:val="annotation reference"/>
    <w:uiPriority w:val="99"/>
    <w:semiHidden/>
    <w:rsid w:val="007263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263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3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2633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63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09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09D6"/>
    <w:rPr>
      <w:lang w:eastAsia="en-US"/>
    </w:rPr>
  </w:style>
  <w:style w:type="paragraph" w:styleId="Revision">
    <w:name w:val="Revision"/>
    <w:hidden/>
    <w:uiPriority w:val="99"/>
    <w:semiHidden/>
    <w:rsid w:val="009D3F7C"/>
    <w:rPr>
      <w:sz w:val="22"/>
      <w:szCs w:val="22"/>
      <w:lang w:val="lv-LV"/>
    </w:rPr>
  </w:style>
  <w:style w:type="character" w:styleId="Strong">
    <w:name w:val="Strong"/>
    <w:basedOn w:val="DefaultParagraphFont"/>
    <w:uiPriority w:val="22"/>
    <w:qFormat/>
    <w:locked/>
    <w:rsid w:val="00AD07F5"/>
    <w:rPr>
      <w:b/>
      <w:bCs/>
    </w:rPr>
  </w:style>
  <w:style w:type="paragraph" w:styleId="NoSpacing">
    <w:name w:val="No Spacing"/>
    <w:uiPriority w:val="1"/>
    <w:qFormat/>
    <w:rsid w:val="00853D6E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9080400851&amp;Req=0101032009080400851&amp;Key=0103012002121932767&amp;Has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ACC9-6DAC-4FBA-9CA1-B532EC04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3895</Characters>
  <Application>Microsoft Office Word</Application>
  <DocSecurity>0</DocSecurity>
  <Lines>147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149 noteikumos</vt:lpstr>
    </vt:vector>
  </TitlesOfParts>
  <Company>Finanšu ministrija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149 noteikumos</dc:title>
  <dc:subject>MK noteikumu projekts</dc:subject>
  <dc:creator>Dace Avotina</dc:creator>
  <dc:description>Tālrunis 67083920
Fakss 67095421
Dace.Avotīna@fm.gov.lv</dc:description>
  <cp:lastModifiedBy>D.Avotina</cp:lastModifiedBy>
  <cp:revision>6</cp:revision>
  <cp:lastPrinted>2012-08-22T12:03:00Z</cp:lastPrinted>
  <dcterms:created xsi:type="dcterms:W3CDTF">2012-08-15T14:15:00Z</dcterms:created>
  <dcterms:modified xsi:type="dcterms:W3CDTF">2012-08-22T12:03:00Z</dcterms:modified>
</cp:coreProperties>
</file>