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EE7B" w14:textId="77777777"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14:paraId="1453D6F4" w14:textId="77777777"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14:paraId="6F6A0243" w14:textId="77777777"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14:paraId="50E5CA50" w14:textId="77777777"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14:paraId="1A8F3036" w14:textId="77777777"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14:paraId="02395699" w14:textId="77777777"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>Nr.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641EAD">
        <w:rPr>
          <w:sz w:val="28"/>
          <w:szCs w:val="28"/>
          <w:lang w:val="lv-LV"/>
        </w:rPr>
        <w:t>3</w:t>
      </w:r>
      <w:r w:rsidRPr="00232760">
        <w:rPr>
          <w:sz w:val="28"/>
          <w:szCs w:val="28"/>
          <w:lang w:val="lv-LV"/>
        </w:rPr>
        <w:t>. gada __.__________</w:t>
      </w:r>
    </w:p>
    <w:p w14:paraId="6CBBC9ED" w14:textId="77777777"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14:paraId="7B3E7897" w14:textId="77777777"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14:paraId="26A53490" w14:textId="77777777" w:rsidR="007F7FA0" w:rsidRPr="00472E0F" w:rsidRDefault="007F7FA0" w:rsidP="007F7FA0">
      <w:pPr>
        <w:rPr>
          <w:lang w:val="lv-LV"/>
        </w:rPr>
      </w:pPr>
    </w:p>
    <w:p w14:paraId="2ADE4DF5" w14:textId="77777777" w:rsidR="007F7FA0" w:rsidRPr="00472E0F" w:rsidRDefault="00B33E5A" w:rsidP="007F7FA0">
      <w:pPr>
        <w:jc w:val="center"/>
        <w:rPr>
          <w:b/>
          <w:lang w:val="lv-LV"/>
        </w:rPr>
      </w:pPr>
      <w:r w:rsidRPr="00472E0F">
        <w:rPr>
          <w:b/>
          <w:lang w:val="lv-LV"/>
        </w:rPr>
        <w:t>Par i</w:t>
      </w:r>
      <w:r w:rsidR="000620A8" w:rsidRPr="00472E0F">
        <w:rPr>
          <w:b/>
          <w:lang w:val="lv-LV"/>
        </w:rPr>
        <w:t>nformatīv</w:t>
      </w:r>
      <w:r w:rsidRPr="00472E0F">
        <w:rPr>
          <w:b/>
          <w:lang w:val="lv-LV"/>
        </w:rPr>
        <w:t>o</w:t>
      </w:r>
      <w:r w:rsidR="000620A8" w:rsidRPr="00472E0F">
        <w:rPr>
          <w:b/>
          <w:lang w:val="lv-LV"/>
        </w:rPr>
        <w:t xml:space="preserve"> ziņojum</w:t>
      </w:r>
      <w:r w:rsidRPr="00472E0F">
        <w:rPr>
          <w:b/>
          <w:lang w:val="lv-LV"/>
        </w:rPr>
        <w:t>u</w:t>
      </w:r>
      <w:r w:rsidR="000620A8" w:rsidRPr="00472E0F">
        <w:rPr>
          <w:b/>
          <w:lang w:val="lv-LV"/>
        </w:rPr>
        <w:t xml:space="preserve"> </w:t>
      </w:r>
      <w:r w:rsidR="00EF12FD" w:rsidRPr="00472E0F">
        <w:rPr>
          <w:b/>
          <w:lang w:val="lv-LV"/>
        </w:rPr>
        <w:t>„</w:t>
      </w:r>
      <w:r w:rsidR="001049BF" w:rsidRPr="00472E0F">
        <w:rPr>
          <w:b/>
          <w:lang w:val="lv-LV"/>
        </w:rPr>
        <w:t xml:space="preserve">Par Kohēzijas politikas fondu 2014.–2020.gada plānošanas perioda </w:t>
      </w:r>
      <w:proofErr w:type="spellStart"/>
      <w:r w:rsidR="001049BF" w:rsidRPr="00472E0F">
        <w:rPr>
          <w:b/>
          <w:lang w:val="lv-LV"/>
        </w:rPr>
        <w:t>ex-ante</w:t>
      </w:r>
      <w:proofErr w:type="spellEnd"/>
      <w:r w:rsidR="001049BF" w:rsidRPr="00472E0F">
        <w:rPr>
          <w:b/>
          <w:lang w:val="lv-LV"/>
        </w:rPr>
        <w:t xml:space="preserve"> nosacījumu izpildi</w:t>
      </w:r>
      <w:r w:rsidR="00EF12FD" w:rsidRPr="00472E0F">
        <w:rPr>
          <w:b/>
          <w:lang w:val="lv-LV"/>
        </w:rPr>
        <w:t>”</w:t>
      </w:r>
      <w:r w:rsidRPr="00472E0F">
        <w:rPr>
          <w:b/>
          <w:lang w:val="lv-LV"/>
        </w:rPr>
        <w:t xml:space="preserve"> un Ministru kabineta 2013.gada 2.jūlija sēdes protokollēmuma (prot.Nr.37 45.§) „Informatīvais ziņojums „Par Kohēzijas politikas fondu 2014.–2020.gada plānošanas perioda plānošanas dokumentu izstrādes progresu” 4.punktā dotā uzdevuma izpildi</w:t>
      </w:r>
    </w:p>
    <w:p w14:paraId="2D617B15" w14:textId="77777777" w:rsidR="00EF12FD" w:rsidRPr="00472E0F" w:rsidRDefault="00EF12FD" w:rsidP="007F7FA0">
      <w:pPr>
        <w:jc w:val="center"/>
        <w:rPr>
          <w:lang w:val="lv-LV"/>
        </w:rPr>
      </w:pPr>
    </w:p>
    <w:p w14:paraId="0FBBAE9F" w14:textId="77777777" w:rsidR="000620A8" w:rsidRPr="00472E0F" w:rsidRDefault="000620A8" w:rsidP="00A91301">
      <w:pPr>
        <w:pStyle w:val="ListParagraph"/>
        <w:numPr>
          <w:ilvl w:val="0"/>
          <w:numId w:val="4"/>
        </w:numPr>
        <w:jc w:val="both"/>
        <w:rPr>
          <w:rStyle w:val="spelle"/>
          <w:lang w:val="lv-LV"/>
        </w:rPr>
      </w:pPr>
      <w:r w:rsidRPr="00472E0F">
        <w:rPr>
          <w:lang w:val="lv-LV"/>
        </w:rPr>
        <w:t>Pieņemt zināšanai iesniegto informatīvo ziņojumu</w:t>
      </w:r>
      <w:r w:rsidR="00DE61F5" w:rsidRPr="00472E0F">
        <w:rPr>
          <w:lang w:val="lv-LV"/>
        </w:rPr>
        <w:t>.</w:t>
      </w:r>
    </w:p>
    <w:p w14:paraId="2E26C302" w14:textId="1CBAD3D1" w:rsidR="000A3DF7" w:rsidRPr="00472E0F" w:rsidRDefault="00D751A0" w:rsidP="00A91301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472E0F">
        <w:rPr>
          <w:lang w:val="lv-LV"/>
        </w:rPr>
        <w:t xml:space="preserve">Noteikt par Ministru kabineta 2013.gada 2.jūlija sēdes </w:t>
      </w:r>
      <w:proofErr w:type="spellStart"/>
      <w:r w:rsidRPr="00472E0F">
        <w:rPr>
          <w:lang w:val="lv-LV"/>
        </w:rPr>
        <w:t>protokollēmuma</w:t>
      </w:r>
      <w:proofErr w:type="spellEnd"/>
      <w:r w:rsidRPr="00472E0F">
        <w:rPr>
          <w:lang w:val="lv-LV"/>
        </w:rPr>
        <w:t xml:space="preserve"> (prot.Nr.37 45.§) „Informatīvais ziņojums „Par Kohēzijas politikas fondu 2014.–2020.gada plānošanas perioda plānošanas dokumentu izstrādes progresu” 4.punktā dotā uzdevuma izpildes termiņu 2013.gada 1.decembri</w:t>
      </w:r>
      <w:r w:rsidR="00DE61F5" w:rsidRPr="00472E0F">
        <w:rPr>
          <w:lang w:val="lv-LV"/>
        </w:rPr>
        <w:t>.</w:t>
      </w:r>
    </w:p>
    <w:p w14:paraId="2013F4E0" w14:textId="6D293342" w:rsidR="00C24319" w:rsidRPr="00472E0F" w:rsidRDefault="00E35C15" w:rsidP="00A91301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J</w:t>
      </w:r>
      <w:r w:rsidR="00C72868" w:rsidRPr="00472E0F">
        <w:rPr>
          <w:lang w:val="lv-LV"/>
        </w:rPr>
        <w:t xml:space="preserve">a Ekonomikas ministrija, Izglītības un zinātnes ministrija, Kultūras ministrija, Labklājības ministrija, Tieslietu ministrija, Satiksmes ministrija, </w:t>
      </w:r>
      <w:r w:rsidR="00F829C9" w:rsidRPr="00472E0F">
        <w:rPr>
          <w:lang w:val="lv-LV"/>
        </w:rPr>
        <w:t>Veselības ministrija, Vides aizsardzības un reģionālās attīstības ministrija un Valsts kanceleja</w:t>
      </w:r>
      <w:r w:rsidR="00425E82" w:rsidRPr="00472E0F">
        <w:rPr>
          <w:lang w:val="lv-LV"/>
        </w:rPr>
        <w:t xml:space="preserve"> </w:t>
      </w:r>
      <w:r w:rsidR="0003457A" w:rsidRPr="00472E0F">
        <w:rPr>
          <w:lang w:val="lv-LV"/>
        </w:rPr>
        <w:t xml:space="preserve">neiesniedz politikas plānošanas dokumentus, kas pamato Eiropas Savienības </w:t>
      </w:r>
      <w:r w:rsidR="003C5203">
        <w:rPr>
          <w:lang w:val="lv-LV"/>
        </w:rPr>
        <w:t xml:space="preserve">Kohēzijas </w:t>
      </w:r>
      <w:r w:rsidR="0003457A" w:rsidRPr="00472E0F">
        <w:rPr>
          <w:lang w:val="lv-LV"/>
        </w:rPr>
        <w:t xml:space="preserve">fondu </w:t>
      </w:r>
      <w:r w:rsidR="001E44F7" w:rsidRPr="00472E0F">
        <w:rPr>
          <w:lang w:val="lv-LV"/>
        </w:rPr>
        <w:t xml:space="preserve">plānošanas dokumentos iekļauto prioritāro virzienu atbilstību </w:t>
      </w:r>
      <w:proofErr w:type="spellStart"/>
      <w:r w:rsidR="001E44F7" w:rsidRPr="00472E0F">
        <w:rPr>
          <w:lang w:val="lv-LV"/>
        </w:rPr>
        <w:t>ex-ante</w:t>
      </w:r>
      <w:proofErr w:type="spellEnd"/>
      <w:r w:rsidR="001E44F7" w:rsidRPr="00472E0F">
        <w:rPr>
          <w:lang w:val="lv-LV"/>
        </w:rPr>
        <w:t xml:space="preserve"> nosacījumiem līdz šī </w:t>
      </w:r>
      <w:proofErr w:type="spellStart"/>
      <w:r w:rsidR="001E44F7" w:rsidRPr="00472E0F">
        <w:rPr>
          <w:lang w:val="lv-LV"/>
        </w:rPr>
        <w:t>protokollēmuma</w:t>
      </w:r>
      <w:proofErr w:type="spellEnd"/>
      <w:r w:rsidR="001E44F7" w:rsidRPr="00472E0F">
        <w:rPr>
          <w:lang w:val="lv-LV"/>
        </w:rPr>
        <w:t xml:space="preserve"> 2.punktā minētajam termiņam, tad </w:t>
      </w:r>
      <w:r w:rsidR="006D0B62" w:rsidRPr="00472E0F">
        <w:rPr>
          <w:lang w:val="lv-LV"/>
        </w:rPr>
        <w:t xml:space="preserve">atbildīgās institūcijas </w:t>
      </w:r>
      <w:r w:rsidR="003C5203">
        <w:rPr>
          <w:lang w:val="lv-LV"/>
        </w:rPr>
        <w:t xml:space="preserve">līdz 2013.gada 1.decembrim </w:t>
      </w:r>
      <w:r w:rsidR="006D0B62" w:rsidRPr="00472E0F">
        <w:rPr>
          <w:lang w:val="lv-LV"/>
        </w:rPr>
        <w:t xml:space="preserve">sagatavo un iesniedz Finanšu ministrijai </w:t>
      </w:r>
      <w:r w:rsidR="00131FB3">
        <w:rPr>
          <w:lang w:val="lv-LV"/>
        </w:rPr>
        <w:t xml:space="preserve">izklāstu par veicamajām darbībām un laika grafiku </w:t>
      </w:r>
      <w:r w:rsidR="006D0B62" w:rsidRPr="00472E0F">
        <w:rPr>
          <w:lang w:val="lv-LV"/>
        </w:rPr>
        <w:t>attiecīgo politikas plānošanas dokumentu izstrāde</w:t>
      </w:r>
      <w:r w:rsidR="00131FB3">
        <w:rPr>
          <w:lang w:val="lv-LV"/>
        </w:rPr>
        <w:t>i</w:t>
      </w:r>
      <w:r w:rsidR="006D0B62" w:rsidRPr="00472E0F">
        <w:rPr>
          <w:lang w:val="lv-LV"/>
        </w:rPr>
        <w:t xml:space="preserve"> un apstiprināšana</w:t>
      </w:r>
      <w:r w:rsidR="00131FB3">
        <w:rPr>
          <w:lang w:val="lv-LV"/>
        </w:rPr>
        <w:t>i</w:t>
      </w:r>
      <w:r w:rsidR="006D0B62" w:rsidRPr="00472E0F">
        <w:rPr>
          <w:lang w:val="lv-LV"/>
        </w:rPr>
        <w:t xml:space="preserve"> Ministru kabinetā.</w:t>
      </w:r>
    </w:p>
    <w:p w14:paraId="5401B567" w14:textId="77777777" w:rsidR="00575B04" w:rsidRDefault="00575B04" w:rsidP="001049BF">
      <w:pPr>
        <w:pStyle w:val="ListParagraph"/>
        <w:rPr>
          <w:lang w:val="lv-LV"/>
        </w:rPr>
      </w:pPr>
    </w:p>
    <w:p w14:paraId="60A0646F" w14:textId="77777777" w:rsidR="00044E4B" w:rsidRPr="00472E0F" w:rsidRDefault="00044E4B" w:rsidP="001049BF">
      <w:pPr>
        <w:pStyle w:val="ListParagraph"/>
        <w:rPr>
          <w:lang w:val="lv-LV"/>
        </w:rPr>
      </w:pPr>
    </w:p>
    <w:p w14:paraId="60991FE9" w14:textId="77777777" w:rsidR="00DE61F5" w:rsidRPr="00472E0F" w:rsidRDefault="00DE61F5" w:rsidP="001049BF">
      <w:pPr>
        <w:pStyle w:val="ListParagraph"/>
        <w:rPr>
          <w:lang w:val="lv-LV"/>
        </w:rPr>
      </w:pPr>
    </w:p>
    <w:p w14:paraId="6D6A1245" w14:textId="77777777" w:rsidR="007F7FA0" w:rsidRPr="00472E0F" w:rsidRDefault="007F7FA0" w:rsidP="007F7FA0">
      <w:pPr>
        <w:jc w:val="both"/>
        <w:rPr>
          <w:lang w:val="lv-LV"/>
        </w:rPr>
      </w:pPr>
      <w:r w:rsidRPr="00472E0F">
        <w:rPr>
          <w:lang w:val="lv-LV"/>
        </w:rPr>
        <w:t>Ministru prezidents</w:t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proofErr w:type="spellStart"/>
      <w:r w:rsidRPr="00472E0F">
        <w:rPr>
          <w:lang w:val="lv-LV"/>
        </w:rPr>
        <w:t>V.Dombrovskis</w:t>
      </w:r>
      <w:proofErr w:type="spellEnd"/>
    </w:p>
    <w:p w14:paraId="194BDF19" w14:textId="77777777" w:rsidR="007F7FA0" w:rsidRPr="00472E0F" w:rsidRDefault="007F7FA0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0EBA89A4" w14:textId="77777777" w:rsidR="0024341A" w:rsidRDefault="0024341A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0439E11A" w14:textId="77777777" w:rsidR="00044E4B" w:rsidRPr="00472E0F" w:rsidRDefault="00044E4B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253F1DF7" w14:textId="77777777" w:rsidR="007F7FA0" w:rsidRPr="00472E0F" w:rsidRDefault="007F7FA0" w:rsidP="007F7FA0">
      <w:pPr>
        <w:jc w:val="both"/>
        <w:rPr>
          <w:lang w:val="lv-LV"/>
        </w:rPr>
      </w:pPr>
      <w:r w:rsidRPr="00472E0F">
        <w:rPr>
          <w:lang w:val="lv-LV"/>
        </w:rPr>
        <w:t>Valsts kancelejas direktore</w:t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r w:rsidRPr="00472E0F">
        <w:rPr>
          <w:lang w:val="lv-LV"/>
        </w:rPr>
        <w:tab/>
      </w:r>
      <w:proofErr w:type="spellStart"/>
      <w:r w:rsidRPr="00472E0F">
        <w:rPr>
          <w:lang w:val="lv-LV"/>
        </w:rPr>
        <w:t>E.Dreimane</w:t>
      </w:r>
      <w:proofErr w:type="spellEnd"/>
    </w:p>
    <w:p w14:paraId="016D47DA" w14:textId="77777777" w:rsidR="007F7FA0" w:rsidRDefault="007F7FA0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3B7D4FB4" w14:textId="77777777" w:rsidR="00044E4B" w:rsidRPr="00472E0F" w:rsidRDefault="00044E4B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586A35BC" w14:textId="77777777" w:rsidR="007F7FA0" w:rsidRPr="00472E0F" w:rsidRDefault="007F7FA0" w:rsidP="00C24319">
      <w:pPr>
        <w:autoSpaceDE w:val="0"/>
        <w:autoSpaceDN w:val="0"/>
        <w:adjustRightInd w:val="0"/>
        <w:ind w:left="720"/>
        <w:jc w:val="both"/>
        <w:rPr>
          <w:lang w:val="lv-LV"/>
        </w:rPr>
      </w:pPr>
    </w:p>
    <w:p w14:paraId="7D9C4855" w14:textId="77777777" w:rsidR="007F7FA0" w:rsidRPr="00472E0F" w:rsidRDefault="007D5B17" w:rsidP="00932206">
      <w:pPr>
        <w:pStyle w:val="BodyText2"/>
        <w:tabs>
          <w:tab w:val="left" w:pos="6521"/>
        </w:tabs>
        <w:jc w:val="left"/>
        <w:rPr>
          <w:sz w:val="24"/>
        </w:rPr>
      </w:pPr>
      <w:r w:rsidRPr="00472E0F">
        <w:rPr>
          <w:sz w:val="24"/>
        </w:rPr>
        <w:t xml:space="preserve">Finanšu </w:t>
      </w:r>
      <w:r w:rsidR="0073644A" w:rsidRPr="00472E0F">
        <w:rPr>
          <w:sz w:val="24"/>
        </w:rPr>
        <w:t>ministrs</w:t>
      </w:r>
      <w:r w:rsidR="00932206">
        <w:rPr>
          <w:sz w:val="24"/>
        </w:rPr>
        <w:tab/>
      </w:r>
      <w:r w:rsidR="0073644A" w:rsidRPr="00472E0F">
        <w:rPr>
          <w:sz w:val="24"/>
        </w:rPr>
        <w:t>A</w:t>
      </w:r>
      <w:r w:rsidR="006F1C4A" w:rsidRPr="00472E0F">
        <w:rPr>
          <w:sz w:val="24"/>
        </w:rPr>
        <w:t>.</w:t>
      </w:r>
      <w:r w:rsidR="0073644A" w:rsidRPr="00472E0F">
        <w:rPr>
          <w:sz w:val="24"/>
        </w:rPr>
        <w:t>Vilks</w:t>
      </w:r>
    </w:p>
    <w:p w14:paraId="6F8FE4C7" w14:textId="77777777" w:rsidR="007F7FA0" w:rsidRPr="00A91301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7E48A8E4" w14:textId="77777777" w:rsidR="00C24319" w:rsidRDefault="00C24319" w:rsidP="007F7FA0">
      <w:pPr>
        <w:rPr>
          <w:i/>
          <w:lang w:val="lv-LV"/>
        </w:rPr>
      </w:pPr>
    </w:p>
    <w:p w14:paraId="51677B24" w14:textId="77777777" w:rsidR="00044E4B" w:rsidRDefault="00044E4B" w:rsidP="007F7FA0">
      <w:pPr>
        <w:rPr>
          <w:i/>
          <w:lang w:val="lv-LV"/>
        </w:rPr>
      </w:pPr>
    </w:p>
    <w:p w14:paraId="09EBEA40" w14:textId="77777777" w:rsidR="00044E4B" w:rsidRDefault="00044E4B" w:rsidP="007F7FA0">
      <w:pPr>
        <w:rPr>
          <w:i/>
          <w:lang w:val="lv-LV"/>
        </w:rPr>
      </w:pPr>
    </w:p>
    <w:p w14:paraId="3A864861" w14:textId="77777777" w:rsidR="00044E4B" w:rsidRDefault="00044E4B" w:rsidP="007F7FA0">
      <w:pPr>
        <w:rPr>
          <w:i/>
          <w:lang w:val="lv-LV"/>
        </w:rPr>
      </w:pPr>
    </w:p>
    <w:p w14:paraId="448423BF" w14:textId="54BE1F41" w:rsidR="00575B04" w:rsidRPr="00A91301" w:rsidRDefault="00575B04" w:rsidP="00575B04">
      <w:pPr>
        <w:tabs>
          <w:tab w:val="left" w:pos="2295"/>
        </w:tabs>
        <w:rPr>
          <w:i/>
          <w:sz w:val="16"/>
          <w:szCs w:val="16"/>
          <w:lang w:val="fr-FR"/>
        </w:rPr>
      </w:pPr>
      <w:r w:rsidRPr="00CE3159">
        <w:rPr>
          <w:i/>
          <w:sz w:val="16"/>
          <w:szCs w:val="16"/>
        </w:rPr>
        <w:fldChar w:fldCharType="begin"/>
      </w:r>
      <w:r w:rsidRPr="00CE3159">
        <w:rPr>
          <w:i/>
          <w:sz w:val="16"/>
          <w:szCs w:val="16"/>
        </w:rPr>
        <w:instrText xml:space="preserve"> DATE  \@ "dd.MM.yyyy H:mm"  \* MERGEFORMAT </w:instrText>
      </w:r>
      <w:r w:rsidRPr="00CE3159">
        <w:rPr>
          <w:i/>
          <w:sz w:val="16"/>
          <w:szCs w:val="16"/>
        </w:rPr>
        <w:fldChar w:fldCharType="separate"/>
      </w:r>
      <w:r w:rsidR="00044E4B">
        <w:rPr>
          <w:i/>
          <w:noProof/>
          <w:sz w:val="16"/>
          <w:szCs w:val="16"/>
        </w:rPr>
        <w:t>03.10.2013 8:20</w:t>
      </w:r>
      <w:r w:rsidRPr="00CE3159">
        <w:rPr>
          <w:i/>
          <w:sz w:val="16"/>
          <w:szCs w:val="16"/>
        </w:rPr>
        <w:fldChar w:fldCharType="end"/>
      </w:r>
    </w:p>
    <w:p w14:paraId="1C5C260A" w14:textId="77777777" w:rsidR="00575B04" w:rsidRPr="00A91301" w:rsidRDefault="00575B04" w:rsidP="00575B04">
      <w:pPr>
        <w:rPr>
          <w:bCs/>
          <w:i/>
          <w:sz w:val="16"/>
          <w:szCs w:val="16"/>
          <w:lang w:val="fr-FR" w:eastAsia="x-none"/>
        </w:rPr>
      </w:pPr>
      <w:r>
        <w:rPr>
          <w:bCs/>
          <w:i/>
          <w:sz w:val="16"/>
          <w:szCs w:val="16"/>
          <w:lang w:eastAsia="x-none"/>
        </w:rPr>
        <w:fldChar w:fldCharType="begin"/>
      </w:r>
      <w:r w:rsidRPr="00A91301">
        <w:rPr>
          <w:bCs/>
          <w:i/>
          <w:sz w:val="16"/>
          <w:szCs w:val="16"/>
          <w:lang w:val="fr-FR" w:eastAsia="x-none"/>
        </w:rPr>
        <w:instrText xml:space="preserve"> NUMWORDS  \* Arabic  \* MERGEFORMAT </w:instrText>
      </w:r>
      <w:r>
        <w:rPr>
          <w:bCs/>
          <w:i/>
          <w:sz w:val="16"/>
          <w:szCs w:val="16"/>
          <w:lang w:eastAsia="x-none"/>
        </w:rPr>
        <w:fldChar w:fldCharType="separate"/>
      </w:r>
      <w:r w:rsidR="00044E4B">
        <w:rPr>
          <w:bCs/>
          <w:i/>
          <w:noProof/>
          <w:sz w:val="16"/>
          <w:szCs w:val="16"/>
          <w:lang w:val="fr-FR" w:eastAsia="x-none"/>
        </w:rPr>
        <w:t>201</w:t>
      </w:r>
      <w:r>
        <w:rPr>
          <w:bCs/>
          <w:i/>
          <w:sz w:val="16"/>
          <w:szCs w:val="16"/>
          <w:lang w:eastAsia="x-none"/>
        </w:rPr>
        <w:fldChar w:fldCharType="end"/>
      </w:r>
      <w:bookmarkStart w:id="0" w:name="_GoBack"/>
      <w:bookmarkEnd w:id="0"/>
    </w:p>
    <w:p w14:paraId="162C0455" w14:textId="77777777" w:rsidR="00575B04" w:rsidRPr="00A91301" w:rsidRDefault="00575B04" w:rsidP="00575B04">
      <w:pPr>
        <w:rPr>
          <w:i/>
          <w:sz w:val="16"/>
          <w:szCs w:val="16"/>
          <w:lang w:val="fr-FR"/>
        </w:rPr>
      </w:pPr>
      <w:r w:rsidRPr="00A91301">
        <w:rPr>
          <w:i/>
          <w:sz w:val="16"/>
          <w:szCs w:val="16"/>
          <w:lang w:val="fr-FR"/>
        </w:rPr>
        <w:lastRenderedPageBreak/>
        <w:t>Astrīda Celmiņa</w:t>
      </w:r>
    </w:p>
    <w:p w14:paraId="31AEFB49" w14:textId="77777777" w:rsidR="00575B04" w:rsidRPr="00575B04" w:rsidRDefault="00575B04" w:rsidP="00575B04">
      <w:pPr>
        <w:rPr>
          <w:i/>
          <w:sz w:val="16"/>
          <w:szCs w:val="16"/>
          <w:lang w:val="lv-LV"/>
        </w:rPr>
      </w:pPr>
      <w:r w:rsidRPr="00575B04">
        <w:rPr>
          <w:i/>
          <w:sz w:val="16"/>
          <w:szCs w:val="16"/>
          <w:lang w:val="lv-LV"/>
        </w:rPr>
        <w:t xml:space="preserve">Eiropas Savienības fondu stratēģijas departamenta </w:t>
      </w:r>
    </w:p>
    <w:p w14:paraId="20EAE129" w14:textId="77777777" w:rsidR="00575B04" w:rsidRPr="00575B04" w:rsidRDefault="00575B04" w:rsidP="00575B04">
      <w:pPr>
        <w:rPr>
          <w:i/>
          <w:sz w:val="16"/>
          <w:szCs w:val="16"/>
          <w:lang w:val="lv-LV"/>
        </w:rPr>
      </w:pPr>
      <w:r w:rsidRPr="00575B04">
        <w:rPr>
          <w:i/>
          <w:sz w:val="16"/>
          <w:szCs w:val="16"/>
          <w:lang w:val="lv-LV"/>
        </w:rPr>
        <w:t>Stratēģiskās plānošanas nodaļas vecākā eksperte</w:t>
      </w:r>
    </w:p>
    <w:p w14:paraId="6DCC99DD" w14:textId="77777777" w:rsidR="00575B04" w:rsidRPr="00575B04" w:rsidRDefault="00575B04" w:rsidP="00575B04">
      <w:pPr>
        <w:rPr>
          <w:i/>
          <w:sz w:val="16"/>
          <w:szCs w:val="16"/>
          <w:lang w:val="lv-LV"/>
        </w:rPr>
      </w:pPr>
      <w:r w:rsidRPr="00575B04">
        <w:rPr>
          <w:i/>
          <w:sz w:val="16"/>
          <w:szCs w:val="16"/>
          <w:lang w:val="lv-LV"/>
        </w:rPr>
        <w:t>Tālr.: 67083877; Fakss: 67095697</w:t>
      </w:r>
    </w:p>
    <w:p w14:paraId="5D37A76C" w14:textId="77777777" w:rsidR="00575B04" w:rsidRPr="00575B04" w:rsidRDefault="00575B04" w:rsidP="00575B04">
      <w:pPr>
        <w:rPr>
          <w:i/>
          <w:sz w:val="16"/>
          <w:szCs w:val="16"/>
          <w:lang w:val="lv-LV"/>
        </w:rPr>
      </w:pPr>
      <w:r w:rsidRPr="00575B04">
        <w:rPr>
          <w:i/>
          <w:sz w:val="16"/>
          <w:szCs w:val="16"/>
          <w:lang w:val="lv-LV"/>
        </w:rPr>
        <w:t>Astrida.Celmina@fm.gov.lv</w:t>
      </w:r>
    </w:p>
    <w:sectPr w:rsidR="00575B04" w:rsidRPr="00575B04" w:rsidSect="00E35C1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13EA5D" w15:done="0"/>
  <w15:commentEx w15:paraId="4212C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63C5" w14:textId="77777777" w:rsidR="00E35C15" w:rsidRDefault="00E35C15">
      <w:r>
        <w:separator/>
      </w:r>
    </w:p>
  </w:endnote>
  <w:endnote w:type="continuationSeparator" w:id="0">
    <w:p w14:paraId="219A895A" w14:textId="77777777" w:rsidR="00E35C15" w:rsidRDefault="00E3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EFDE" w14:textId="77777777" w:rsidR="00E35C15" w:rsidRPr="008A00A4" w:rsidRDefault="00E35C15" w:rsidP="00E35C15">
    <w:pPr>
      <w:pStyle w:val="BodyText"/>
      <w:jc w:val="both"/>
      <w:rPr>
        <w:b w:val="0"/>
        <w:i/>
        <w:noProof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>
      <w:rPr>
        <w:b w:val="0"/>
        <w:i/>
        <w:noProof/>
        <w:sz w:val="20"/>
        <w:szCs w:val="20"/>
      </w:rPr>
      <w:t>FMprot_02102013_prec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273588">
      <w:rPr>
        <w:b w:val="0"/>
        <w:i/>
        <w:noProof/>
        <w:sz w:val="20"/>
        <w:szCs w:val="20"/>
      </w:rPr>
      <w:t>Par Kohēzijas politikas fondu 2014.–2020.gada plānošanas perioda ex-ante nosacījumu izpildi</w:t>
    </w:r>
  </w:p>
  <w:p w14:paraId="31BDEB45" w14:textId="77777777" w:rsidR="00E35C15" w:rsidRPr="00173089" w:rsidRDefault="00E35C15" w:rsidP="00E35C15">
    <w:pPr>
      <w:pStyle w:val="Footer"/>
      <w:rPr>
        <w:szCs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1C17" w14:textId="77777777" w:rsidR="00E35C15" w:rsidRPr="00273588" w:rsidRDefault="00E35C15" w:rsidP="00E35C15">
    <w:pPr>
      <w:pStyle w:val="Footer"/>
      <w:jc w:val="both"/>
      <w:rPr>
        <w:bCs/>
        <w:i/>
        <w:noProof/>
        <w:sz w:val="20"/>
        <w:szCs w:val="20"/>
        <w:lang w:val="lv-LV"/>
      </w:rPr>
    </w:pPr>
    <w:r w:rsidRPr="00273588">
      <w:rPr>
        <w:i/>
        <w:sz w:val="20"/>
        <w:szCs w:val="20"/>
        <w:lang w:val="lv-LV"/>
      </w:rPr>
      <w:fldChar w:fldCharType="begin"/>
    </w:r>
    <w:r w:rsidRPr="00273588">
      <w:rPr>
        <w:i/>
        <w:sz w:val="20"/>
        <w:szCs w:val="20"/>
        <w:lang w:val="lv-LV"/>
      </w:rPr>
      <w:instrText xml:space="preserve"> FILENAME </w:instrText>
    </w:r>
    <w:r w:rsidRPr="00273588">
      <w:rPr>
        <w:i/>
        <w:sz w:val="20"/>
        <w:szCs w:val="20"/>
        <w:lang w:val="lv-LV"/>
      </w:rPr>
      <w:fldChar w:fldCharType="separate"/>
    </w:r>
    <w:r>
      <w:rPr>
        <w:i/>
        <w:noProof/>
        <w:sz w:val="20"/>
        <w:szCs w:val="20"/>
        <w:lang w:val="lv-LV"/>
      </w:rPr>
      <w:t>FMprot_02102013_prec</w:t>
    </w:r>
    <w:r w:rsidRPr="00273588">
      <w:rPr>
        <w:i/>
        <w:sz w:val="20"/>
        <w:szCs w:val="20"/>
        <w:lang w:val="lv-LV"/>
      </w:rPr>
      <w:fldChar w:fldCharType="end"/>
    </w:r>
    <w:r w:rsidRPr="00F756F8">
      <w:rPr>
        <w:i/>
        <w:sz w:val="20"/>
        <w:szCs w:val="20"/>
        <w:lang w:val="lv-LV"/>
      </w:rPr>
      <w:t>;</w:t>
    </w:r>
    <w:r w:rsidRPr="00273588">
      <w:rPr>
        <w:i/>
        <w:sz w:val="20"/>
        <w:szCs w:val="20"/>
        <w:lang w:val="lv-LV"/>
      </w:rPr>
      <w:t xml:space="preserve"> </w:t>
    </w:r>
    <w:r w:rsidRPr="00273588">
      <w:rPr>
        <w:bCs/>
        <w:i/>
        <w:noProof/>
        <w:sz w:val="20"/>
        <w:szCs w:val="20"/>
        <w:lang w:val="lv-LV"/>
      </w:rPr>
      <w:t>Par Kohēzijas politikas fondu 2014.–2020.gada plānošanas perioda ex-ante nosacījumu izpildi</w:t>
    </w:r>
  </w:p>
  <w:p w14:paraId="07D59A37" w14:textId="77777777" w:rsidR="00E35C15" w:rsidRPr="00B36F21" w:rsidRDefault="00E35C15" w:rsidP="00E35C15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48687" w14:textId="77777777" w:rsidR="00E35C15" w:rsidRDefault="00E35C15">
      <w:r>
        <w:separator/>
      </w:r>
    </w:p>
  </w:footnote>
  <w:footnote w:type="continuationSeparator" w:id="0">
    <w:p w14:paraId="34B3395A" w14:textId="77777777" w:rsidR="00E35C15" w:rsidRDefault="00E3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B12F" w14:textId="77777777" w:rsidR="00E35C15" w:rsidRDefault="00E35C15" w:rsidP="00E35C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504E1" w14:textId="77777777" w:rsidR="00E35C15" w:rsidRDefault="00E3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E750" w14:textId="77777777" w:rsidR="00E35C15" w:rsidRDefault="00E35C15" w:rsidP="00E35C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E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FBBB4F" w14:textId="77777777" w:rsidR="00E35C15" w:rsidRPr="00420B7D" w:rsidRDefault="00E35C15" w:rsidP="00E35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24"/>
    <w:multiLevelType w:val="hybridMultilevel"/>
    <w:tmpl w:val="CA0850E2"/>
    <w:lvl w:ilvl="0" w:tplc="6F3A88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527F3"/>
    <w:multiLevelType w:val="hybridMultilevel"/>
    <w:tmpl w:val="DF9AAEC6"/>
    <w:lvl w:ilvl="0" w:tplc="8FEA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Radvila">
    <w15:presenceInfo w15:providerId="None" w15:userId="Jana Radv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10037"/>
    <w:rsid w:val="00024C31"/>
    <w:rsid w:val="00025FBA"/>
    <w:rsid w:val="0003457A"/>
    <w:rsid w:val="00044E4B"/>
    <w:rsid w:val="000620A8"/>
    <w:rsid w:val="000A3DF7"/>
    <w:rsid w:val="000A4145"/>
    <w:rsid w:val="000C5726"/>
    <w:rsid w:val="001049BF"/>
    <w:rsid w:val="00131FB3"/>
    <w:rsid w:val="00173089"/>
    <w:rsid w:val="0019296A"/>
    <w:rsid w:val="001A324E"/>
    <w:rsid w:val="001A41E0"/>
    <w:rsid w:val="001B2ECD"/>
    <w:rsid w:val="001C46BC"/>
    <w:rsid w:val="001D2EC2"/>
    <w:rsid w:val="001E44F7"/>
    <w:rsid w:val="0021323E"/>
    <w:rsid w:val="0024341A"/>
    <w:rsid w:val="00264B1C"/>
    <w:rsid w:val="00273588"/>
    <w:rsid w:val="002B06C7"/>
    <w:rsid w:val="002B6AD2"/>
    <w:rsid w:val="002C1C2D"/>
    <w:rsid w:val="0031738E"/>
    <w:rsid w:val="00323B66"/>
    <w:rsid w:val="0036710B"/>
    <w:rsid w:val="00375A99"/>
    <w:rsid w:val="003C5203"/>
    <w:rsid w:val="00412F7F"/>
    <w:rsid w:val="00420ED2"/>
    <w:rsid w:val="00425E82"/>
    <w:rsid w:val="004453F6"/>
    <w:rsid w:val="00472E0F"/>
    <w:rsid w:val="00482FFC"/>
    <w:rsid w:val="004D7364"/>
    <w:rsid w:val="004E5476"/>
    <w:rsid w:val="004F7009"/>
    <w:rsid w:val="00500C30"/>
    <w:rsid w:val="00534BF9"/>
    <w:rsid w:val="00575096"/>
    <w:rsid w:val="00575B04"/>
    <w:rsid w:val="005D2873"/>
    <w:rsid w:val="00641EAD"/>
    <w:rsid w:val="006547C1"/>
    <w:rsid w:val="00671915"/>
    <w:rsid w:val="006D0B62"/>
    <w:rsid w:val="006E37B4"/>
    <w:rsid w:val="006F1C4A"/>
    <w:rsid w:val="006F360E"/>
    <w:rsid w:val="00727EBA"/>
    <w:rsid w:val="0073644A"/>
    <w:rsid w:val="00776702"/>
    <w:rsid w:val="00777AA8"/>
    <w:rsid w:val="00784BBE"/>
    <w:rsid w:val="007C1A4F"/>
    <w:rsid w:val="007D5B17"/>
    <w:rsid w:val="007F7FA0"/>
    <w:rsid w:val="00811883"/>
    <w:rsid w:val="00821281"/>
    <w:rsid w:val="00824ACF"/>
    <w:rsid w:val="00843599"/>
    <w:rsid w:val="0089581B"/>
    <w:rsid w:val="008A60DA"/>
    <w:rsid w:val="008E5FB3"/>
    <w:rsid w:val="00923E46"/>
    <w:rsid w:val="00932206"/>
    <w:rsid w:val="00963E00"/>
    <w:rsid w:val="009944D3"/>
    <w:rsid w:val="009952E3"/>
    <w:rsid w:val="009A2C06"/>
    <w:rsid w:val="00A32FC5"/>
    <w:rsid w:val="00A776AD"/>
    <w:rsid w:val="00A91301"/>
    <w:rsid w:val="00AA37F7"/>
    <w:rsid w:val="00AA6FCD"/>
    <w:rsid w:val="00AB34D5"/>
    <w:rsid w:val="00AC0E4A"/>
    <w:rsid w:val="00AD55B5"/>
    <w:rsid w:val="00AF3780"/>
    <w:rsid w:val="00B267F3"/>
    <w:rsid w:val="00B33E5A"/>
    <w:rsid w:val="00BC2A2D"/>
    <w:rsid w:val="00BE0950"/>
    <w:rsid w:val="00BE4626"/>
    <w:rsid w:val="00C11A8B"/>
    <w:rsid w:val="00C24319"/>
    <w:rsid w:val="00C72868"/>
    <w:rsid w:val="00CA3A21"/>
    <w:rsid w:val="00CC3502"/>
    <w:rsid w:val="00D11355"/>
    <w:rsid w:val="00D751A0"/>
    <w:rsid w:val="00DE61F5"/>
    <w:rsid w:val="00DF27D5"/>
    <w:rsid w:val="00E35C15"/>
    <w:rsid w:val="00EC4134"/>
    <w:rsid w:val="00EC4ACE"/>
    <w:rsid w:val="00ED006E"/>
    <w:rsid w:val="00EE0F4F"/>
    <w:rsid w:val="00EE30D3"/>
    <w:rsid w:val="00EF12FD"/>
    <w:rsid w:val="00F756F8"/>
    <w:rsid w:val="00F829C9"/>
    <w:rsid w:val="00F8650F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  <w:style w:type="character" w:customStyle="1" w:styleId="spelle">
    <w:name w:val="spelle"/>
    <w:basedOn w:val="DefaultParagraphFont"/>
    <w:rsid w:val="002C1C2D"/>
  </w:style>
  <w:style w:type="character" w:styleId="CommentReference">
    <w:name w:val="annotation reference"/>
    <w:basedOn w:val="DefaultParagraphFont"/>
    <w:uiPriority w:val="99"/>
    <w:semiHidden/>
    <w:unhideWhenUsed/>
    <w:rsid w:val="00E3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  <w:style w:type="character" w:customStyle="1" w:styleId="spelle">
    <w:name w:val="spelle"/>
    <w:basedOn w:val="DefaultParagraphFont"/>
    <w:rsid w:val="002C1C2D"/>
  </w:style>
  <w:style w:type="character" w:styleId="CommentReference">
    <w:name w:val="annotation reference"/>
    <w:basedOn w:val="DefaultParagraphFont"/>
    <w:uiPriority w:val="99"/>
    <w:semiHidden/>
    <w:unhideWhenUsed/>
    <w:rsid w:val="00E3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4170-6C00-4456-A5B0-FEA9A24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1765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„Par Kohēzijas politikas fondu 2014.–2020.gada plānošanas perioda ex-ante nosacījumu izpildi”</dc:subject>
  <dc:creator>Astrīda Celmiņa</dc:creator>
  <dc:description>Tālr. 67083877
astrida.celmina@fm.gov.lv</dc:description>
  <cp:lastModifiedBy>Astrīda Celmiņa</cp:lastModifiedBy>
  <cp:revision>10</cp:revision>
  <cp:lastPrinted>2013-10-02T12:30:00Z</cp:lastPrinted>
  <dcterms:created xsi:type="dcterms:W3CDTF">2013-10-02T11:34:00Z</dcterms:created>
  <dcterms:modified xsi:type="dcterms:W3CDTF">2013-10-03T05:20:00Z</dcterms:modified>
</cp:coreProperties>
</file>