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B4" w:rsidRPr="006D3D9E" w:rsidRDefault="00227257" w:rsidP="006D3D9E">
      <w:pPr>
        <w:pStyle w:val="Title"/>
        <w:rPr>
          <w:color w:val="000000"/>
          <w:lang w:val="lv-LV"/>
        </w:rPr>
      </w:pPr>
      <w:bookmarkStart w:id="0" w:name="_GoBack"/>
      <w:bookmarkEnd w:id="0"/>
      <w:r w:rsidRPr="006D3D9E">
        <w:rPr>
          <w:color w:val="000000"/>
          <w:lang w:val="lv-LV"/>
        </w:rPr>
        <w:t xml:space="preserve">Informatīvais ziņojums </w:t>
      </w:r>
      <w:r w:rsidR="00D7704A">
        <w:rPr>
          <w:color w:val="000000"/>
          <w:lang w:val="lv-LV"/>
        </w:rPr>
        <w:t>„</w:t>
      </w:r>
      <w:r w:rsidR="00DD126D" w:rsidRPr="006D3D9E">
        <w:rPr>
          <w:color w:val="000000"/>
          <w:lang w:val="lv-LV"/>
        </w:rPr>
        <w:t>P</w:t>
      </w:r>
      <w:r w:rsidR="00E86B44" w:rsidRPr="006D3D9E">
        <w:rPr>
          <w:color w:val="000000"/>
          <w:lang w:val="lv-LV"/>
        </w:rPr>
        <w:t xml:space="preserve">ar </w:t>
      </w:r>
      <w:r w:rsidR="00737BB4" w:rsidRPr="006D3D9E">
        <w:rPr>
          <w:color w:val="000000"/>
          <w:lang w:val="lv-LV"/>
        </w:rPr>
        <w:t>Centrālās statistikas pārvaldes (CSP) indeksu piemērošanu</w:t>
      </w:r>
    </w:p>
    <w:p w:rsidR="00E86B44" w:rsidRPr="006D3D9E" w:rsidRDefault="00E86B44" w:rsidP="006D3D9E">
      <w:pPr>
        <w:pStyle w:val="Title"/>
        <w:rPr>
          <w:color w:val="000000"/>
          <w:lang w:val="lv-LV"/>
        </w:rPr>
      </w:pPr>
      <w:r w:rsidRPr="006D3D9E">
        <w:rPr>
          <w:color w:val="000000"/>
          <w:lang w:val="lv-LV"/>
        </w:rPr>
        <w:t xml:space="preserve">Eiropas Savienības struktūrfondu un Kohēzijas fonda, Eiropas Ekonomikas zonas finanšu instrumenta, Norvēģijas </w:t>
      </w:r>
      <w:r w:rsidR="00D7704A">
        <w:rPr>
          <w:color w:val="000000"/>
          <w:lang w:val="lv-LV"/>
        </w:rPr>
        <w:t xml:space="preserve">valdības divpusējā </w:t>
      </w:r>
      <w:r w:rsidR="00BC6F46" w:rsidRPr="006D3D9E">
        <w:rPr>
          <w:color w:val="000000"/>
          <w:lang w:val="lv-LV"/>
        </w:rPr>
        <w:t>finanšu instrumenta</w:t>
      </w:r>
      <w:r w:rsidRPr="006D3D9E">
        <w:rPr>
          <w:color w:val="000000"/>
          <w:lang w:val="lv-LV"/>
        </w:rPr>
        <w:t xml:space="preserve"> un Latvijas un Šveices sadarbības p</w:t>
      </w:r>
      <w:r w:rsidR="00737BB4" w:rsidRPr="006D3D9E">
        <w:rPr>
          <w:color w:val="000000"/>
          <w:lang w:val="lv-LV"/>
        </w:rPr>
        <w:t>rogramm</w:t>
      </w:r>
      <w:r w:rsidR="00D7704A">
        <w:rPr>
          <w:color w:val="000000"/>
          <w:lang w:val="lv-LV"/>
        </w:rPr>
        <w:t>as</w:t>
      </w:r>
      <w:r w:rsidR="00737BB4" w:rsidRPr="006D3D9E">
        <w:rPr>
          <w:color w:val="000000"/>
          <w:lang w:val="lv-LV"/>
        </w:rPr>
        <w:t xml:space="preserve"> projektos</w:t>
      </w:r>
      <w:r w:rsidR="005B589B">
        <w:rPr>
          <w:color w:val="000000"/>
          <w:lang w:val="lv-LV"/>
        </w:rPr>
        <w:t>”</w:t>
      </w:r>
      <w:r w:rsidR="00737BB4" w:rsidRPr="006D3D9E">
        <w:rPr>
          <w:color w:val="000000"/>
          <w:lang w:val="lv-LV"/>
        </w:rPr>
        <w:t xml:space="preserve"> </w:t>
      </w:r>
    </w:p>
    <w:p w:rsidR="002056C7" w:rsidRPr="006D3D9E" w:rsidRDefault="002056C7" w:rsidP="006D3D9E">
      <w:pPr>
        <w:jc w:val="both"/>
        <w:rPr>
          <w:szCs w:val="28"/>
        </w:rPr>
      </w:pPr>
    </w:p>
    <w:p w:rsidR="00CB7FBD" w:rsidRPr="006D3D9E" w:rsidRDefault="00CB7FBD" w:rsidP="006D3D9E">
      <w:pPr>
        <w:ind w:firstLine="720"/>
        <w:jc w:val="both"/>
        <w:rPr>
          <w:szCs w:val="28"/>
        </w:rPr>
      </w:pPr>
      <w:r w:rsidRPr="006D3D9E">
        <w:rPr>
          <w:szCs w:val="28"/>
        </w:rPr>
        <w:t xml:space="preserve">Ministru kabineta 2012.gada </w:t>
      </w:r>
      <w:r w:rsidR="00595AD9" w:rsidRPr="006D3D9E">
        <w:rPr>
          <w:szCs w:val="28"/>
        </w:rPr>
        <w:t>6</w:t>
      </w:r>
      <w:r w:rsidRPr="006D3D9E">
        <w:rPr>
          <w:szCs w:val="28"/>
        </w:rPr>
        <w:t xml:space="preserve">.marta sēdes laikā Ekonomikas ministrija </w:t>
      </w:r>
      <w:r w:rsidR="00372D24" w:rsidRPr="006D3D9E">
        <w:rPr>
          <w:szCs w:val="28"/>
        </w:rPr>
        <w:t>iepazīstināja klātesošos</w:t>
      </w:r>
      <w:r w:rsidR="00B17651" w:rsidRPr="006D3D9E">
        <w:rPr>
          <w:szCs w:val="28"/>
        </w:rPr>
        <w:t xml:space="preserve"> ar</w:t>
      </w:r>
      <w:r w:rsidR="00372D24" w:rsidRPr="006D3D9E">
        <w:rPr>
          <w:szCs w:val="28"/>
        </w:rPr>
        <w:t xml:space="preserve"> </w:t>
      </w:r>
      <w:r w:rsidRPr="006D3D9E">
        <w:rPr>
          <w:szCs w:val="28"/>
        </w:rPr>
        <w:t>„Informatīvo ziņojumu par vadlīnijām būvniecības izmaksu indeksācijai”. Ministru kabineta sēdes laikā netika panāk</w:t>
      </w:r>
      <w:r w:rsidR="009F7CAA" w:rsidRPr="006D3D9E">
        <w:rPr>
          <w:szCs w:val="28"/>
        </w:rPr>
        <w:t>t</w:t>
      </w:r>
      <w:r w:rsidRPr="006D3D9E">
        <w:rPr>
          <w:szCs w:val="28"/>
        </w:rPr>
        <w:t xml:space="preserve">a vienošanās par korektāko būvniecības indeksu piemērošanas veidu </w:t>
      </w:r>
      <w:r w:rsidR="009F7CAA" w:rsidRPr="006D3D9E">
        <w:rPr>
          <w:szCs w:val="28"/>
        </w:rPr>
        <w:t>Eiropas Savienības (turpmāk tekstā – ES)</w:t>
      </w:r>
      <w:r w:rsidR="00595AD9" w:rsidRPr="006D3D9E">
        <w:rPr>
          <w:szCs w:val="28"/>
        </w:rPr>
        <w:t xml:space="preserve"> fondu </w:t>
      </w:r>
      <w:r w:rsidR="009F7CAA" w:rsidRPr="006D3D9E">
        <w:rPr>
          <w:szCs w:val="28"/>
        </w:rPr>
        <w:t xml:space="preserve"> </w:t>
      </w:r>
      <w:r w:rsidR="00595AD9" w:rsidRPr="006D3D9E">
        <w:rPr>
          <w:szCs w:val="28"/>
        </w:rPr>
        <w:t xml:space="preserve">un citu ārvalstu finanšu instrumentu </w:t>
      </w:r>
      <w:r w:rsidRPr="006D3D9E">
        <w:rPr>
          <w:szCs w:val="28"/>
        </w:rPr>
        <w:t xml:space="preserve">projektos un </w:t>
      </w:r>
      <w:proofErr w:type="spellStart"/>
      <w:r w:rsidRPr="006D3D9E">
        <w:rPr>
          <w:szCs w:val="28"/>
        </w:rPr>
        <w:t>protokollēmum</w:t>
      </w:r>
      <w:r w:rsidR="005331B5" w:rsidRPr="006D3D9E">
        <w:rPr>
          <w:szCs w:val="28"/>
        </w:rPr>
        <w:t>ā</w:t>
      </w:r>
      <w:proofErr w:type="spellEnd"/>
      <w:r w:rsidRPr="006D3D9E">
        <w:rPr>
          <w:szCs w:val="28"/>
        </w:rPr>
        <w:t xml:space="preserve"> Nr.12 25.</w:t>
      </w:r>
      <w:r w:rsidRPr="006D3D9E">
        <w:rPr>
          <w:rFonts w:eastAsia="Times New Roman"/>
          <w:szCs w:val="28"/>
        </w:rPr>
        <w:t>§</w:t>
      </w:r>
      <w:r w:rsidRPr="006D3D9E">
        <w:rPr>
          <w:szCs w:val="28"/>
        </w:rPr>
        <w:t xml:space="preserve">  5.punktā tika uzdots Finanšu ministrijai kopīgi ar Satiksmes ministriju un Vides aizsardzības un reģionālās attīstības ministriju vienoties par indeksu piemērošanu ES fondu projektos un līdz 2012.gada 26.martam izstrādāt un iesniegt informatīvo ziņojumu Ministru kabinetā.  </w:t>
      </w:r>
    </w:p>
    <w:p w:rsidR="0084330A" w:rsidRPr="006D3D9E" w:rsidRDefault="009D34EF" w:rsidP="006D3D9E">
      <w:pPr>
        <w:ind w:firstLine="709"/>
        <w:jc w:val="both"/>
        <w:rPr>
          <w:szCs w:val="28"/>
        </w:rPr>
      </w:pPr>
      <w:r w:rsidRPr="00D53962">
        <w:rPr>
          <w:szCs w:val="28"/>
        </w:rPr>
        <w:t xml:space="preserve">Finanšu ministrija </w:t>
      </w:r>
      <w:r w:rsidR="00E416F8" w:rsidRPr="00D53962">
        <w:rPr>
          <w:szCs w:val="28"/>
        </w:rPr>
        <w:t xml:space="preserve">atkārtoti izskatīja iepriekš minēto jautājumu, izvērtējot līdz šim jau pieņemtos Ministru kabineta lēmumus saistībā ar risinājumiem izmaksu pieauguma </w:t>
      </w:r>
      <w:r w:rsidR="00A478FD" w:rsidRPr="00D53962">
        <w:rPr>
          <w:szCs w:val="28"/>
        </w:rPr>
        <w:t xml:space="preserve">gadījumos </w:t>
      </w:r>
      <w:r w:rsidR="00E416F8" w:rsidRPr="00D53962">
        <w:rPr>
          <w:szCs w:val="28"/>
        </w:rPr>
        <w:t>ES fondu</w:t>
      </w:r>
      <w:r w:rsidR="00786C3A" w:rsidRPr="00D53962">
        <w:rPr>
          <w:szCs w:val="28"/>
        </w:rPr>
        <w:t xml:space="preserve"> un citu ārvalstu finanšu instrumentu </w:t>
      </w:r>
      <w:r w:rsidR="00E416F8" w:rsidRPr="00D53962">
        <w:rPr>
          <w:szCs w:val="28"/>
        </w:rPr>
        <w:t>gadījumos un to aktualitāti. Secinā</w:t>
      </w:r>
      <w:r w:rsidR="00F66684" w:rsidRPr="00D53962">
        <w:rPr>
          <w:szCs w:val="28"/>
        </w:rPr>
        <w:t>ja</w:t>
      </w:r>
      <w:r w:rsidR="00E416F8" w:rsidRPr="00D53962">
        <w:rPr>
          <w:szCs w:val="28"/>
        </w:rPr>
        <w:t xml:space="preserve">, ka Ministru kabineta 2011.gada </w:t>
      </w:r>
      <w:r w:rsidR="002B13F4" w:rsidRPr="00D53962">
        <w:rPr>
          <w:szCs w:val="28"/>
        </w:rPr>
        <w:t>28.</w:t>
      </w:r>
      <w:r w:rsidR="00E416F8" w:rsidRPr="00D53962">
        <w:rPr>
          <w:szCs w:val="28"/>
        </w:rPr>
        <w:t>jūnija sēdē</w:t>
      </w:r>
      <w:r w:rsidR="00EF5CB8" w:rsidRPr="00307F79">
        <w:rPr>
          <w:rStyle w:val="FootnoteReference"/>
          <w:szCs w:val="28"/>
        </w:rPr>
        <w:footnoteReference w:id="1"/>
      </w:r>
      <w:r w:rsidRPr="00307F79">
        <w:rPr>
          <w:szCs w:val="28"/>
        </w:rPr>
        <w:t xml:space="preserve"> </w:t>
      </w:r>
      <w:r w:rsidR="00E416F8" w:rsidRPr="00307F79">
        <w:rPr>
          <w:szCs w:val="28"/>
        </w:rPr>
        <w:t>panāktā vienošanās par turpmāko rīcību izmaksu pieauguma gadījumā joprojām ir spēkā un aktuālā</w:t>
      </w:r>
      <w:r w:rsidR="00307F79">
        <w:rPr>
          <w:szCs w:val="28"/>
        </w:rPr>
        <w:t>,</w:t>
      </w:r>
      <w:r w:rsidR="00E416F8" w:rsidRPr="00307F79">
        <w:rPr>
          <w:szCs w:val="28"/>
        </w:rPr>
        <w:t xml:space="preserve"> izņemot analītiskā izmaksu kataloga izstrādi un piemērošanu</w:t>
      </w:r>
      <w:r w:rsidR="00307F79">
        <w:rPr>
          <w:szCs w:val="28"/>
        </w:rPr>
        <w:t>.</w:t>
      </w:r>
      <w:r w:rsidR="00E416F8" w:rsidRPr="00307F79">
        <w:rPr>
          <w:szCs w:val="28"/>
        </w:rPr>
        <w:t xml:space="preserve"> </w:t>
      </w:r>
      <w:r w:rsidR="001F256D">
        <w:rPr>
          <w:szCs w:val="28"/>
        </w:rPr>
        <w:t>Līdz ar ko</w:t>
      </w:r>
      <w:r w:rsidR="005903EC" w:rsidRPr="006D3D9E">
        <w:rPr>
          <w:szCs w:val="28"/>
        </w:rPr>
        <w:t xml:space="preserve"> </w:t>
      </w:r>
      <w:r w:rsidR="00E416F8" w:rsidRPr="006D3D9E">
        <w:rPr>
          <w:szCs w:val="28"/>
        </w:rPr>
        <w:t>Finanšu ministrija</w:t>
      </w:r>
      <w:r w:rsidR="001F256D">
        <w:rPr>
          <w:szCs w:val="28"/>
        </w:rPr>
        <w:t xml:space="preserve"> norāda</w:t>
      </w:r>
      <w:r w:rsidR="00E416F8" w:rsidRPr="006D3D9E">
        <w:rPr>
          <w:szCs w:val="28"/>
        </w:rPr>
        <w:t>, ka izmaksu indeksācijas piemērošanas mehānisms jau ir noteikt</w:t>
      </w:r>
      <w:r w:rsidR="001F256D">
        <w:rPr>
          <w:szCs w:val="28"/>
        </w:rPr>
        <w:t>s</w:t>
      </w:r>
      <w:r w:rsidR="00E416F8" w:rsidRPr="006D3D9E">
        <w:rPr>
          <w:szCs w:val="28"/>
        </w:rPr>
        <w:t xml:space="preserve"> un zināms.</w:t>
      </w:r>
      <w:r w:rsidR="003F7DE0" w:rsidRPr="006D3D9E">
        <w:rPr>
          <w:szCs w:val="28"/>
        </w:rPr>
        <w:t xml:space="preserve"> </w:t>
      </w:r>
      <w:r w:rsidR="00E416F8" w:rsidRPr="006D3D9E">
        <w:rPr>
          <w:szCs w:val="28"/>
        </w:rPr>
        <w:t>Tomēr jautājums joprojām ir par CSP indeksa atbilstību specifiskām prasībām</w:t>
      </w:r>
      <w:r w:rsidR="00E66530" w:rsidRPr="006D3D9E">
        <w:rPr>
          <w:szCs w:val="28"/>
        </w:rPr>
        <w:t xml:space="preserve">. Finanšu ministrijas organizētajā sanāksmē </w:t>
      </w:r>
      <w:proofErr w:type="spellStart"/>
      <w:r w:rsidR="00E66530" w:rsidRPr="006D3D9E">
        <w:rPr>
          <w:szCs w:val="28"/>
        </w:rPr>
        <w:t>š.g</w:t>
      </w:r>
      <w:proofErr w:type="spellEnd"/>
      <w:r w:rsidR="00E66530" w:rsidRPr="006D3D9E">
        <w:rPr>
          <w:szCs w:val="28"/>
        </w:rPr>
        <w:t>. 12.martā, piedal</w:t>
      </w:r>
      <w:r w:rsidR="00F80E49" w:rsidRPr="006D3D9E">
        <w:rPr>
          <w:szCs w:val="28"/>
        </w:rPr>
        <w:t>oties</w:t>
      </w:r>
      <w:r w:rsidR="00E66530" w:rsidRPr="006D3D9E">
        <w:rPr>
          <w:szCs w:val="28"/>
        </w:rPr>
        <w:t xml:space="preserve"> Satiksmes ministrijas, Vides un reģionālās attīstības ministrijas, Ekonomikas ministrijas, </w:t>
      </w:r>
      <w:r w:rsidR="009B2B25" w:rsidRPr="006D3D9E">
        <w:rPr>
          <w:szCs w:val="28"/>
        </w:rPr>
        <w:t xml:space="preserve">Valsts izglītības attīstības aģentūra </w:t>
      </w:r>
      <w:r w:rsidR="00E66530" w:rsidRPr="006D3D9E">
        <w:rPr>
          <w:szCs w:val="28"/>
        </w:rPr>
        <w:t>un Latvijas Valsts ceļi pārstāvji</w:t>
      </w:r>
      <w:r w:rsidR="00F80E49" w:rsidRPr="006D3D9E">
        <w:rPr>
          <w:szCs w:val="28"/>
        </w:rPr>
        <w:t xml:space="preserve">em </w:t>
      </w:r>
      <w:r w:rsidR="009B2B25" w:rsidRPr="006D3D9E">
        <w:rPr>
          <w:szCs w:val="28"/>
        </w:rPr>
        <w:t>(LVC)</w:t>
      </w:r>
      <w:r w:rsidR="00F80E49" w:rsidRPr="006D3D9E">
        <w:rPr>
          <w:szCs w:val="28"/>
        </w:rPr>
        <w:t xml:space="preserve">, </w:t>
      </w:r>
      <w:r w:rsidR="009B2B25" w:rsidRPr="006D3D9E">
        <w:rPr>
          <w:szCs w:val="28"/>
        </w:rPr>
        <w:t xml:space="preserve"> LVC </w:t>
      </w:r>
      <w:r w:rsidR="00732089" w:rsidRPr="006D3D9E">
        <w:rPr>
          <w:szCs w:val="28"/>
        </w:rPr>
        <w:t xml:space="preserve">pārstāvis </w:t>
      </w:r>
      <w:r w:rsidR="00F57EF3" w:rsidRPr="006D3D9E">
        <w:rPr>
          <w:szCs w:val="28"/>
        </w:rPr>
        <w:t>informēja</w:t>
      </w:r>
      <w:r w:rsidR="00B863AA" w:rsidRPr="006D3D9E">
        <w:rPr>
          <w:szCs w:val="28"/>
        </w:rPr>
        <w:t>, ka šī brīža izstrādātais būvizmaksu indekss neatbilsts tirgus situācijai ceļu un tiltu būves nozar</w:t>
      </w:r>
      <w:r w:rsidR="005131A5" w:rsidRPr="006D3D9E">
        <w:rPr>
          <w:szCs w:val="28"/>
        </w:rPr>
        <w:t xml:space="preserve">ē. </w:t>
      </w:r>
      <w:r w:rsidR="00F57EF3" w:rsidRPr="006D3D9E">
        <w:rPr>
          <w:szCs w:val="28"/>
        </w:rPr>
        <w:t>Ņemot vērā šo faktu,</w:t>
      </w:r>
      <w:r w:rsidR="005131A5" w:rsidRPr="006D3D9E">
        <w:rPr>
          <w:szCs w:val="28"/>
        </w:rPr>
        <w:t xml:space="preserve"> būtiski, ka Ekonomikas ministrija turpina</w:t>
      </w:r>
      <w:r w:rsidR="00732089" w:rsidRPr="006D3D9E">
        <w:rPr>
          <w:szCs w:val="28"/>
        </w:rPr>
        <w:t xml:space="preserve"> iesākto būvniecības indeksa detalizāciju, izstrādājot ceļu un tiltu būves būvizmaksu indeksu 2012. gadā, kā noteikts informatīvajā ziņojumā.</w:t>
      </w:r>
      <w:r w:rsidR="005131A5" w:rsidRPr="006D3D9E">
        <w:rPr>
          <w:rStyle w:val="FootnoteReference"/>
          <w:szCs w:val="28"/>
        </w:rPr>
        <w:footnoteReference w:id="2"/>
      </w:r>
      <w:r w:rsidR="00B863AA" w:rsidRPr="006D3D9E">
        <w:rPr>
          <w:szCs w:val="28"/>
        </w:rPr>
        <w:t xml:space="preserve"> </w:t>
      </w:r>
      <w:r w:rsidR="00483E47" w:rsidRPr="006D3D9E">
        <w:rPr>
          <w:szCs w:val="28"/>
        </w:rPr>
        <w:t xml:space="preserve">Savukārt </w:t>
      </w:r>
      <w:r w:rsidR="00732089" w:rsidRPr="006D3D9E">
        <w:rPr>
          <w:szCs w:val="28"/>
        </w:rPr>
        <w:t>E</w:t>
      </w:r>
      <w:r w:rsidR="00483E47" w:rsidRPr="006D3D9E">
        <w:rPr>
          <w:szCs w:val="28"/>
        </w:rPr>
        <w:t>konomikas ministrija norādīja, ka būvizmaksu indeksi varēs tikt pielietoti tikai „</w:t>
      </w:r>
      <w:r w:rsidR="00483E47" w:rsidRPr="00D34DA9">
        <w:rPr>
          <w:i/>
          <w:szCs w:val="28"/>
        </w:rPr>
        <w:t>force major</w:t>
      </w:r>
      <w:r w:rsidR="00483E47" w:rsidRPr="006D3D9E">
        <w:rPr>
          <w:szCs w:val="28"/>
        </w:rPr>
        <w:t>” situācijā, ja izmaksu pieaugums pārsnieg</w:t>
      </w:r>
      <w:r w:rsidR="00860C0E">
        <w:rPr>
          <w:szCs w:val="28"/>
        </w:rPr>
        <w:t>s</w:t>
      </w:r>
      <w:r w:rsidR="00483E47" w:rsidRPr="006D3D9E">
        <w:rPr>
          <w:szCs w:val="28"/>
        </w:rPr>
        <w:t xml:space="preserve"> noteiktu slieksni. </w:t>
      </w:r>
      <w:r w:rsidR="009342B1" w:rsidRPr="006D3D9E">
        <w:rPr>
          <w:szCs w:val="28"/>
        </w:rPr>
        <w:t xml:space="preserve">Tāpēc </w:t>
      </w:r>
      <w:proofErr w:type="spellStart"/>
      <w:r w:rsidR="00063D13" w:rsidRPr="006D3D9E">
        <w:rPr>
          <w:szCs w:val="28"/>
        </w:rPr>
        <w:t>š</w:t>
      </w:r>
      <w:r w:rsidR="00483E47" w:rsidRPr="006D3D9E">
        <w:rPr>
          <w:szCs w:val="28"/>
        </w:rPr>
        <w:t>.</w:t>
      </w:r>
      <w:r w:rsidR="00063D13" w:rsidRPr="006D3D9E">
        <w:rPr>
          <w:szCs w:val="28"/>
        </w:rPr>
        <w:t>g</w:t>
      </w:r>
      <w:proofErr w:type="spellEnd"/>
      <w:r w:rsidR="00063D13" w:rsidRPr="006D3D9E">
        <w:rPr>
          <w:szCs w:val="28"/>
        </w:rPr>
        <w:t>.</w:t>
      </w:r>
      <w:r w:rsidR="00483E47" w:rsidRPr="006D3D9E">
        <w:rPr>
          <w:szCs w:val="28"/>
        </w:rPr>
        <w:t xml:space="preserve"> 6.marta Ministru kabineta sēdes protokollēmu</w:t>
      </w:r>
      <w:r w:rsidR="009342B1" w:rsidRPr="006D3D9E">
        <w:rPr>
          <w:szCs w:val="28"/>
        </w:rPr>
        <w:t>m</w:t>
      </w:r>
      <w:r w:rsidR="00860C0E">
        <w:rPr>
          <w:szCs w:val="28"/>
        </w:rPr>
        <w:t>a</w:t>
      </w:r>
      <w:r w:rsidR="009342B1" w:rsidRPr="006D3D9E">
        <w:rPr>
          <w:szCs w:val="28"/>
        </w:rPr>
        <w:t xml:space="preserve"> 7.punkts paredz</w:t>
      </w:r>
      <w:r w:rsidR="00483E47" w:rsidRPr="006D3D9E">
        <w:rPr>
          <w:szCs w:val="28"/>
        </w:rPr>
        <w:t xml:space="preserve"> katru gadu līdz 30.novembrim Ekonomikas </w:t>
      </w:r>
      <w:r w:rsidR="00860C0E">
        <w:rPr>
          <w:szCs w:val="28"/>
        </w:rPr>
        <w:t xml:space="preserve">ministrijai </w:t>
      </w:r>
      <w:r w:rsidR="00483E47" w:rsidRPr="006D3D9E">
        <w:rPr>
          <w:szCs w:val="28"/>
        </w:rPr>
        <w:t>un Finanšu ministrija</w:t>
      </w:r>
      <w:r w:rsidR="00860C0E">
        <w:rPr>
          <w:szCs w:val="28"/>
        </w:rPr>
        <w:t>i</w:t>
      </w:r>
      <w:r w:rsidR="00483E47" w:rsidRPr="006D3D9E">
        <w:rPr>
          <w:szCs w:val="28"/>
        </w:rPr>
        <w:t xml:space="preserve"> noteik</w:t>
      </w:r>
      <w:r w:rsidR="009342B1" w:rsidRPr="006D3D9E">
        <w:rPr>
          <w:szCs w:val="28"/>
        </w:rPr>
        <w:t>t</w:t>
      </w:r>
      <w:r w:rsidR="00483E47" w:rsidRPr="006D3D9E">
        <w:rPr>
          <w:szCs w:val="28"/>
        </w:rPr>
        <w:t xml:space="preserve"> indeksēšanas slieksni </w:t>
      </w:r>
      <w:proofErr w:type="spellStart"/>
      <w:r w:rsidR="00483E47" w:rsidRPr="006D3D9E">
        <w:rPr>
          <w:szCs w:val="28"/>
        </w:rPr>
        <w:t>būvizmaksu</w:t>
      </w:r>
      <w:proofErr w:type="spellEnd"/>
      <w:r w:rsidR="00483E47" w:rsidRPr="006D3D9E">
        <w:rPr>
          <w:szCs w:val="28"/>
        </w:rPr>
        <w:t xml:space="preserve"> indeksiem.</w:t>
      </w:r>
      <w:r w:rsidR="00076E5C">
        <w:rPr>
          <w:rStyle w:val="FootnoteReference"/>
          <w:szCs w:val="28"/>
        </w:rPr>
        <w:footnoteReference w:id="3"/>
      </w:r>
    </w:p>
    <w:p w:rsidR="00486BB2" w:rsidRDefault="0084330A" w:rsidP="006D3D9E">
      <w:pPr>
        <w:ind w:firstLine="709"/>
        <w:jc w:val="both"/>
        <w:rPr>
          <w:szCs w:val="28"/>
        </w:rPr>
      </w:pPr>
      <w:r w:rsidRPr="006D3D9E">
        <w:rPr>
          <w:szCs w:val="28"/>
        </w:rPr>
        <w:t xml:space="preserve">Ņemot vērā </w:t>
      </w:r>
      <w:r w:rsidR="00800CD6" w:rsidRPr="006D3D9E">
        <w:rPr>
          <w:szCs w:val="28"/>
        </w:rPr>
        <w:t>iepriekš norādīto</w:t>
      </w:r>
      <w:r w:rsidRPr="006D3D9E">
        <w:rPr>
          <w:szCs w:val="28"/>
        </w:rPr>
        <w:t>, Finanšu ministrija informē par jau šobrīd iespējamo rīcību saistībā ar izmaksu pieaugumu un būvniecības</w:t>
      </w:r>
      <w:r w:rsidR="000A678F">
        <w:rPr>
          <w:szCs w:val="28"/>
        </w:rPr>
        <w:t xml:space="preserve"> </w:t>
      </w:r>
      <w:r w:rsidRPr="006D3D9E">
        <w:rPr>
          <w:szCs w:val="28"/>
        </w:rPr>
        <w:t>indeksa piemērošanu ES fondu projektos atbilstoši šādiem nosacījumiem</w:t>
      </w:r>
      <w:r w:rsidR="007B2AA2" w:rsidRPr="006D3D9E">
        <w:rPr>
          <w:szCs w:val="28"/>
        </w:rPr>
        <w:t>:</w:t>
      </w:r>
    </w:p>
    <w:p w:rsidR="006F0D7D" w:rsidRPr="006D3D9E" w:rsidRDefault="006F0D7D" w:rsidP="006D3D9E">
      <w:pPr>
        <w:ind w:firstLine="709"/>
        <w:jc w:val="both"/>
        <w:rPr>
          <w:szCs w:val="28"/>
        </w:rPr>
      </w:pPr>
    </w:p>
    <w:p w:rsidR="0037240A" w:rsidRPr="006D3D9E" w:rsidRDefault="000613D8" w:rsidP="006D3D9E">
      <w:pPr>
        <w:pStyle w:val="ListParagraph"/>
        <w:numPr>
          <w:ilvl w:val="0"/>
          <w:numId w:val="14"/>
        </w:numPr>
        <w:jc w:val="both"/>
        <w:rPr>
          <w:szCs w:val="28"/>
        </w:rPr>
      </w:pPr>
      <w:r w:rsidRPr="006D3D9E">
        <w:rPr>
          <w:szCs w:val="28"/>
        </w:rPr>
        <w:lastRenderedPageBreak/>
        <w:t>i</w:t>
      </w:r>
      <w:r w:rsidR="0037240A" w:rsidRPr="006D3D9E">
        <w:rPr>
          <w:szCs w:val="28"/>
        </w:rPr>
        <w:t>zmaks</w:t>
      </w:r>
      <w:r w:rsidRPr="006D3D9E">
        <w:rPr>
          <w:szCs w:val="28"/>
        </w:rPr>
        <w:t>u sadārdzinājums</w:t>
      </w:r>
      <w:r w:rsidR="0037240A" w:rsidRPr="006D3D9E">
        <w:rPr>
          <w:szCs w:val="28"/>
        </w:rPr>
        <w:t>, kas rodas dēļ nepārdomātas projektu plānošanas un nav objektīvi pamatojams, nav uzskatāms par pamatotu izmaksu pieaugumu finansēšanai no publiskiem līdzekļiem (valsts vai pašvaldību budžeta vai ES fondu vai citas ārvalstu finanšu palīdzības līdz</w:t>
      </w:r>
      <w:r w:rsidRPr="006D3D9E">
        <w:rPr>
          <w:szCs w:val="28"/>
        </w:rPr>
        <w:t>e</w:t>
      </w:r>
      <w:r w:rsidR="0037240A" w:rsidRPr="006D3D9E">
        <w:rPr>
          <w:szCs w:val="28"/>
        </w:rPr>
        <w:t>kļiem)</w:t>
      </w:r>
      <w:r w:rsidR="00063D13" w:rsidRPr="006D3D9E">
        <w:rPr>
          <w:szCs w:val="28"/>
        </w:rPr>
        <w:t>;</w:t>
      </w:r>
    </w:p>
    <w:p w:rsidR="00063D13" w:rsidRPr="006D3D9E" w:rsidRDefault="0037240A" w:rsidP="006D3D9E">
      <w:pPr>
        <w:pStyle w:val="ListParagraph"/>
        <w:numPr>
          <w:ilvl w:val="0"/>
          <w:numId w:val="14"/>
        </w:numPr>
        <w:jc w:val="both"/>
        <w:rPr>
          <w:szCs w:val="28"/>
        </w:rPr>
      </w:pPr>
      <w:r w:rsidRPr="006D3D9E">
        <w:rPr>
          <w:szCs w:val="28"/>
        </w:rPr>
        <w:t xml:space="preserve">izmaksu plānošana </w:t>
      </w:r>
      <w:r w:rsidR="009B2B25" w:rsidRPr="006D3D9E">
        <w:rPr>
          <w:szCs w:val="28"/>
        </w:rPr>
        <w:t xml:space="preserve">jānodrošina </w:t>
      </w:r>
      <w:r w:rsidRPr="006D3D9E">
        <w:rPr>
          <w:szCs w:val="28"/>
        </w:rPr>
        <w:t xml:space="preserve">atbilstoši tirgus situācijai. </w:t>
      </w:r>
      <w:r w:rsidR="009B2B25" w:rsidRPr="006D3D9E">
        <w:rPr>
          <w:szCs w:val="28"/>
        </w:rPr>
        <w:t xml:space="preserve">Kā noteikts spēkā esošo </w:t>
      </w:r>
      <w:r w:rsidR="009B2B25" w:rsidRPr="006D3D9E">
        <w:rPr>
          <w:rFonts w:cs="Times New Roman"/>
          <w:szCs w:val="28"/>
        </w:rPr>
        <w:t>Ministru kabineta 2006.gada 19.decembra noteikumu Nr.1014 „Noteikumi par Latvijas būvnormatīvu LBN 501-06 "</w:t>
      </w:r>
      <w:proofErr w:type="spellStart"/>
      <w:r w:rsidR="009B2B25" w:rsidRPr="006D3D9E">
        <w:rPr>
          <w:rFonts w:cs="Times New Roman"/>
          <w:szCs w:val="28"/>
        </w:rPr>
        <w:t>Būvizmaksu</w:t>
      </w:r>
      <w:proofErr w:type="spellEnd"/>
      <w:r w:rsidR="009B2B25" w:rsidRPr="006D3D9E">
        <w:rPr>
          <w:rFonts w:cs="Times New Roman"/>
          <w:szCs w:val="28"/>
        </w:rPr>
        <w:t xml:space="preserve"> noteikšanas kārtība” </w:t>
      </w:r>
      <w:r w:rsidR="00537AF1">
        <w:rPr>
          <w:rFonts w:cs="Times New Roman"/>
          <w:szCs w:val="28"/>
        </w:rPr>
        <w:t>28.</w:t>
      </w:r>
      <w:r w:rsidR="006C3775">
        <w:rPr>
          <w:rFonts w:cs="Times New Roman"/>
          <w:szCs w:val="28"/>
        </w:rPr>
        <w:t xml:space="preserve"> un</w:t>
      </w:r>
      <w:r w:rsidR="00537AF1">
        <w:rPr>
          <w:rFonts w:cs="Times New Roman"/>
          <w:szCs w:val="28"/>
        </w:rPr>
        <w:t xml:space="preserve"> </w:t>
      </w:r>
      <w:r w:rsidR="009B2B25" w:rsidRPr="006D3D9E">
        <w:rPr>
          <w:rFonts w:cs="Times New Roman"/>
          <w:szCs w:val="28"/>
        </w:rPr>
        <w:t>29.punktā</w:t>
      </w:r>
      <w:r w:rsidR="00076E5C">
        <w:rPr>
          <w:rStyle w:val="FootnoteReference"/>
          <w:rFonts w:cs="Times New Roman"/>
          <w:szCs w:val="28"/>
        </w:rPr>
        <w:footnoteReference w:id="4"/>
      </w:r>
      <w:r w:rsidR="006C3775">
        <w:rPr>
          <w:rFonts w:cs="Times New Roman"/>
          <w:szCs w:val="28"/>
        </w:rPr>
        <w:t xml:space="preserve">, </w:t>
      </w:r>
      <w:r w:rsidR="009B2B25" w:rsidRPr="006D3D9E">
        <w:rPr>
          <w:szCs w:val="28"/>
        </w:rPr>
        <w:t>j</w:t>
      </w:r>
      <w:r w:rsidRPr="006D3D9E">
        <w:rPr>
          <w:szCs w:val="28"/>
        </w:rPr>
        <w:t>a</w:t>
      </w:r>
      <w:r w:rsidR="009B2B25" w:rsidRPr="006D3D9E">
        <w:rPr>
          <w:szCs w:val="28"/>
        </w:rPr>
        <w:t xml:space="preserve"> būvprojekts apstiprināts ne agrāk kā pirms gada, tad būvprojektā izmantoto informāciju pārskata un koriģē pieņēmumus, uz kuriem pamatojas izmaksu aprēķins, atbilstoši notikušajām transporta būvju būvniecības tirgus izmaiņām. </w:t>
      </w:r>
    </w:p>
    <w:p w:rsidR="00063D13" w:rsidRPr="004166D6" w:rsidRDefault="00063D13" w:rsidP="006D3D9E">
      <w:pPr>
        <w:pStyle w:val="ListParagraph"/>
        <w:numPr>
          <w:ilvl w:val="0"/>
          <w:numId w:val="14"/>
        </w:numPr>
        <w:jc w:val="both"/>
        <w:rPr>
          <w:szCs w:val="28"/>
        </w:rPr>
      </w:pPr>
      <w:r w:rsidRPr="004166D6">
        <w:rPr>
          <w:szCs w:val="28"/>
        </w:rPr>
        <w:t>iespējamā izmaksu indeksēšana projektu ieviešanas fāzē:</w:t>
      </w:r>
    </w:p>
    <w:p w:rsidR="00E85F7F" w:rsidRPr="00E85F7F" w:rsidRDefault="00E85F7F" w:rsidP="00D14F6B">
      <w:pPr>
        <w:pStyle w:val="ListParagraph"/>
        <w:numPr>
          <w:ilvl w:val="0"/>
          <w:numId w:val="15"/>
        </w:numPr>
        <w:jc w:val="both"/>
        <w:rPr>
          <w:szCs w:val="28"/>
        </w:rPr>
      </w:pPr>
      <w:r>
        <w:rPr>
          <w:szCs w:val="28"/>
        </w:rPr>
        <w:t>p</w:t>
      </w:r>
      <w:r w:rsidRPr="00DA25C4">
        <w:rPr>
          <w:szCs w:val="28"/>
        </w:rPr>
        <w:t xml:space="preserve">asūtītājiem, īpaši valsts vai pašvaldības iestādēm, pirms iepirkuma dokumentācijas sagatavošanas jāveic rūpīga  izmaksu plānošana, </w:t>
      </w:r>
      <w:proofErr w:type="spellStart"/>
      <w:r w:rsidRPr="00DA25C4">
        <w:rPr>
          <w:szCs w:val="28"/>
        </w:rPr>
        <w:t>t</w:t>
      </w:r>
      <w:r>
        <w:rPr>
          <w:szCs w:val="28"/>
        </w:rPr>
        <w:t>.</w:t>
      </w:r>
      <w:r w:rsidRPr="00DA25C4">
        <w:rPr>
          <w:szCs w:val="28"/>
        </w:rPr>
        <w:t>sk</w:t>
      </w:r>
      <w:proofErr w:type="spellEnd"/>
      <w:r w:rsidRPr="00DA25C4">
        <w:rPr>
          <w:szCs w:val="28"/>
        </w:rPr>
        <w:t xml:space="preserve">. </w:t>
      </w:r>
      <w:r>
        <w:rPr>
          <w:szCs w:val="28"/>
        </w:rPr>
        <w:t>p</w:t>
      </w:r>
      <w:r w:rsidRPr="00DA25C4">
        <w:rPr>
          <w:szCs w:val="28"/>
        </w:rPr>
        <w:t xml:space="preserve">rojektu plānošanas, </w:t>
      </w:r>
      <w:r>
        <w:rPr>
          <w:szCs w:val="28"/>
        </w:rPr>
        <w:t>līguma sagatavošanas</w:t>
      </w:r>
      <w:r w:rsidRPr="00DA25C4">
        <w:rPr>
          <w:szCs w:val="28"/>
        </w:rPr>
        <w:t xml:space="preserve"> fāzē ar pienācīgu rūpību piemērojot </w:t>
      </w:r>
      <w:r w:rsidRPr="006D3D9E">
        <w:rPr>
          <w:rFonts w:cs="Times New Roman"/>
          <w:szCs w:val="28"/>
        </w:rPr>
        <w:t>Ministru kabineta 2006.gada 19.decembra noteikumu Nr.1014 „Noteikumi par Latvijas būvnormatīvu LBN 501-06 "</w:t>
      </w:r>
      <w:proofErr w:type="spellStart"/>
      <w:r w:rsidRPr="006D3D9E">
        <w:rPr>
          <w:rFonts w:cs="Times New Roman"/>
          <w:szCs w:val="28"/>
        </w:rPr>
        <w:t>Būvizmaksu</w:t>
      </w:r>
      <w:proofErr w:type="spellEnd"/>
      <w:r w:rsidRPr="006D3D9E">
        <w:rPr>
          <w:rFonts w:cs="Times New Roman"/>
          <w:szCs w:val="28"/>
        </w:rPr>
        <w:t xml:space="preserve"> noteikšanas kārtība” 28. un 29.punkt</w:t>
      </w:r>
      <w:r>
        <w:rPr>
          <w:rFonts w:cs="Times New Roman"/>
          <w:szCs w:val="28"/>
        </w:rPr>
        <w:t>u</w:t>
      </w:r>
      <w:r w:rsidRPr="006D3D9E">
        <w:rPr>
          <w:rFonts w:cs="Times New Roman"/>
          <w:szCs w:val="28"/>
        </w:rPr>
        <w:t>s.</w:t>
      </w:r>
      <w:r w:rsidRPr="006D3D9E">
        <w:rPr>
          <w:rStyle w:val="FootnoteReference"/>
          <w:szCs w:val="28"/>
        </w:rPr>
        <w:footnoteReference w:id="5"/>
      </w:r>
    </w:p>
    <w:p w:rsidR="00D621C7" w:rsidRPr="00076E5C" w:rsidRDefault="00D144CD" w:rsidP="00D14F6B">
      <w:pPr>
        <w:pStyle w:val="ListParagraph"/>
        <w:numPr>
          <w:ilvl w:val="0"/>
          <w:numId w:val="15"/>
        </w:numPr>
        <w:jc w:val="both"/>
        <w:rPr>
          <w:szCs w:val="28"/>
        </w:rPr>
      </w:pPr>
      <w:r w:rsidRPr="00D14F6B">
        <w:rPr>
          <w:szCs w:val="28"/>
        </w:rPr>
        <w:t xml:space="preserve">projektu ietvaros noslēgto līgumu izmaksu indeksēšana ir pieļaujama tikai situācijās, ja </w:t>
      </w:r>
      <w:r w:rsidRPr="005B589B">
        <w:rPr>
          <w:szCs w:val="28"/>
        </w:rPr>
        <w:t xml:space="preserve">tas jau iepriekš atrunāts </w:t>
      </w:r>
      <w:r w:rsidR="00D621C7" w:rsidRPr="005B589B">
        <w:rPr>
          <w:szCs w:val="28"/>
        </w:rPr>
        <w:t>iepirkumu procedūras dokumentos.</w:t>
      </w:r>
      <w:r w:rsidR="00BA464F" w:rsidRPr="005B589B">
        <w:rPr>
          <w:rFonts w:cs="Times New Roman"/>
          <w:szCs w:val="28"/>
        </w:rPr>
        <w:t xml:space="preserve"> </w:t>
      </w:r>
      <w:r w:rsidR="005F66A7" w:rsidRPr="005B589B">
        <w:rPr>
          <w:rFonts w:cs="Times New Roman"/>
          <w:szCs w:val="28"/>
        </w:rPr>
        <w:t xml:space="preserve">Indeksi tiek piemēroti </w:t>
      </w:r>
      <w:r w:rsidR="009B749F" w:rsidRPr="005B589B">
        <w:rPr>
          <w:rFonts w:cs="Times New Roman"/>
          <w:szCs w:val="28"/>
        </w:rPr>
        <w:t>izmaksām,</w:t>
      </w:r>
      <w:r w:rsidR="00D14F6B" w:rsidRPr="005B589B">
        <w:rPr>
          <w:rFonts w:cs="Times New Roman"/>
          <w:szCs w:val="28"/>
        </w:rPr>
        <w:t xml:space="preserve"> </w:t>
      </w:r>
      <w:r w:rsidR="005F66A7" w:rsidRPr="005B589B">
        <w:rPr>
          <w:rFonts w:cs="Times New Roman"/>
          <w:szCs w:val="28"/>
        </w:rPr>
        <w:t>kas fiksētas projektā</w:t>
      </w:r>
      <w:r w:rsidR="00C249DC" w:rsidRPr="005B589B">
        <w:rPr>
          <w:rFonts w:cs="Times New Roman"/>
          <w:szCs w:val="28"/>
        </w:rPr>
        <w:t>, kā izmaksu pozīcija un par kuru noslēgts iepirkuma līgums</w:t>
      </w:r>
      <w:r w:rsidR="005F66A7" w:rsidRPr="005B589B">
        <w:rPr>
          <w:rFonts w:cs="Times New Roman"/>
          <w:szCs w:val="28"/>
        </w:rPr>
        <w:t xml:space="preserve">. </w:t>
      </w:r>
      <w:r w:rsidR="00D621C7" w:rsidRPr="005B589B">
        <w:rPr>
          <w:szCs w:val="28"/>
        </w:rPr>
        <w:t>Pasūtītājs var izvēlētie</w:t>
      </w:r>
      <w:r w:rsidR="00CA3867" w:rsidRPr="005B589B">
        <w:rPr>
          <w:szCs w:val="28"/>
        </w:rPr>
        <w:t>s</w:t>
      </w:r>
      <w:r w:rsidR="00D621C7" w:rsidRPr="005B589B">
        <w:rPr>
          <w:szCs w:val="28"/>
        </w:rPr>
        <w:t xml:space="preserve"> indeksu piemērot visam līgumam vai atsevišķām </w:t>
      </w:r>
      <w:r w:rsidR="00C249DC" w:rsidRPr="005B589B">
        <w:rPr>
          <w:szCs w:val="28"/>
        </w:rPr>
        <w:t xml:space="preserve">līguma </w:t>
      </w:r>
      <w:r w:rsidR="00D621C7" w:rsidRPr="005B589B">
        <w:rPr>
          <w:szCs w:val="28"/>
        </w:rPr>
        <w:t>izmak</w:t>
      </w:r>
      <w:r w:rsidR="00D621C7" w:rsidRPr="00BA464F">
        <w:rPr>
          <w:szCs w:val="28"/>
        </w:rPr>
        <w:t>su pozīcijām. Ja šādi nosacījumi nav iekļauti iepirkumu dokumentācijā, tad indeksāciju piemērot nedrīkst</w:t>
      </w:r>
      <w:r w:rsidR="005E0415">
        <w:rPr>
          <w:szCs w:val="28"/>
        </w:rPr>
        <w:t xml:space="preserve">, jo </w:t>
      </w:r>
      <w:r w:rsidR="00D621C7" w:rsidRPr="00076E5C">
        <w:rPr>
          <w:szCs w:val="28"/>
        </w:rPr>
        <w:t xml:space="preserve">Eiropas Komisija ir paudusi viedokli par šādu rīcību kā neatbilstošu, piemērojot finanšu korekcijas. </w:t>
      </w:r>
      <w:r w:rsidR="00B73AF2">
        <w:rPr>
          <w:szCs w:val="28"/>
        </w:rPr>
        <w:t>P</w:t>
      </w:r>
      <w:r w:rsidR="00D621C7" w:rsidRPr="00D14F6B">
        <w:rPr>
          <w:szCs w:val="28"/>
        </w:rPr>
        <w:t>rojektos indeksi tiek piemēroti, ņemot vērā identificēto izmaksu pieaugumu no piedāvātām tirgus cenām iepirkumu dokumentācijā uz pieteikumu iesniegšanas brī</w:t>
      </w:r>
      <w:r w:rsidR="002632B0" w:rsidRPr="00D14F6B">
        <w:rPr>
          <w:szCs w:val="28"/>
        </w:rPr>
        <w:t>di</w:t>
      </w:r>
      <w:r w:rsidR="00D621C7" w:rsidRPr="00D14F6B">
        <w:rPr>
          <w:szCs w:val="28"/>
        </w:rPr>
        <w:t>. Ja izsludinātais iepirkums noslēdzas bez rezultāta, un neviens no pretendentiem nespēj nodrošināt projektam paredzēto darbu izpildi par plānoto cenu, konkrētās pozīcijas var tikt pārvērtētas, ņemot vērā būvniecības indeksu</w:t>
      </w:r>
      <w:r w:rsidR="002632B0" w:rsidRPr="00076E5C">
        <w:rPr>
          <w:szCs w:val="28"/>
        </w:rPr>
        <w:t>,</w:t>
      </w:r>
      <w:r w:rsidR="00D621C7" w:rsidRPr="00076E5C">
        <w:rPr>
          <w:szCs w:val="28"/>
        </w:rPr>
        <w:t xml:space="preserve"> un iepirkuma procedūra var tikt izsludināta no jauna. </w:t>
      </w:r>
    </w:p>
    <w:p w:rsidR="00A57F3B" w:rsidRPr="00E85F7F" w:rsidRDefault="00A57F3B" w:rsidP="00E85F7F">
      <w:pPr>
        <w:pStyle w:val="ListParagraph"/>
        <w:numPr>
          <w:ilvl w:val="0"/>
          <w:numId w:val="15"/>
        </w:numPr>
        <w:jc w:val="both"/>
        <w:rPr>
          <w:szCs w:val="28"/>
        </w:rPr>
      </w:pPr>
      <w:r w:rsidRPr="00A478FD">
        <w:rPr>
          <w:szCs w:val="28"/>
        </w:rPr>
        <w:lastRenderedPageBreak/>
        <w:t>v</w:t>
      </w:r>
      <w:r w:rsidR="00D621C7" w:rsidRPr="00DA25C4">
        <w:rPr>
          <w:szCs w:val="28"/>
        </w:rPr>
        <w:t>eicot indeksācijas pārrēķinus atbilstoši iepirkuma līguma nosacījumiem, ņemot vērā CSP noteiktos indeksus, līgumslēdzējs sadarbībā ar atbildīgo iestādi risina jautājumu par papildus līdzekļu nodrošināšanu</w:t>
      </w:r>
      <w:r w:rsidR="00807B08" w:rsidRPr="00DA25C4">
        <w:rPr>
          <w:szCs w:val="28"/>
        </w:rPr>
        <w:t xml:space="preserve"> projektam</w:t>
      </w:r>
      <w:r w:rsidR="00D621C7" w:rsidRPr="00DA25C4">
        <w:rPr>
          <w:szCs w:val="28"/>
        </w:rPr>
        <w:t>, ja nepieciešams. Izdevumu pieaugumu sedz primāri no finansējuma saņēmēja līdzekļiem</w:t>
      </w:r>
      <w:r w:rsidR="005B589B">
        <w:rPr>
          <w:szCs w:val="28"/>
        </w:rPr>
        <w:t xml:space="preserve"> vai</w:t>
      </w:r>
      <w:r w:rsidR="005B589B" w:rsidRPr="00DA25C4">
        <w:rPr>
          <w:szCs w:val="28"/>
        </w:rPr>
        <w:t xml:space="preserve"> projekt</w:t>
      </w:r>
      <w:r w:rsidR="005B589B">
        <w:rPr>
          <w:szCs w:val="28"/>
        </w:rPr>
        <w:t>ā ieplānotajām</w:t>
      </w:r>
      <w:r w:rsidR="005B589B" w:rsidRPr="00DA25C4">
        <w:rPr>
          <w:szCs w:val="28"/>
        </w:rPr>
        <w:t xml:space="preserve"> </w:t>
      </w:r>
      <w:r w:rsidR="00D621C7" w:rsidRPr="00DA25C4">
        <w:rPr>
          <w:szCs w:val="28"/>
        </w:rPr>
        <w:t>rezervēm</w:t>
      </w:r>
      <w:r w:rsidR="005B589B">
        <w:rPr>
          <w:szCs w:val="28"/>
        </w:rPr>
        <w:t xml:space="preserve"> neparedzētajiem gadījumiem</w:t>
      </w:r>
      <w:r w:rsidR="00D621C7" w:rsidRPr="00DA25C4">
        <w:rPr>
          <w:szCs w:val="28"/>
        </w:rPr>
        <w:t xml:space="preserve">. </w:t>
      </w:r>
    </w:p>
    <w:p w:rsidR="00A57F3B" w:rsidRPr="006D3D9E" w:rsidRDefault="00A57F3B" w:rsidP="006D3D9E">
      <w:pPr>
        <w:jc w:val="both"/>
        <w:rPr>
          <w:szCs w:val="28"/>
        </w:rPr>
      </w:pPr>
    </w:p>
    <w:p w:rsidR="00D451D2" w:rsidRDefault="00D451D2" w:rsidP="006D3D9E">
      <w:pPr>
        <w:ind w:firstLine="360"/>
        <w:jc w:val="both"/>
        <w:rPr>
          <w:color w:val="000000"/>
          <w:szCs w:val="28"/>
        </w:rPr>
      </w:pPr>
      <w:r w:rsidRPr="006D3D9E">
        <w:rPr>
          <w:color w:val="000000"/>
          <w:szCs w:val="28"/>
        </w:rPr>
        <w:tab/>
        <w:t>Gadījumos, ja tomēr</w:t>
      </w:r>
      <w:r w:rsidR="00DD5903" w:rsidRPr="006D3D9E">
        <w:rPr>
          <w:color w:val="000000"/>
          <w:szCs w:val="28"/>
        </w:rPr>
        <w:t xml:space="preserve"> pamatots</w:t>
      </w:r>
      <w:r w:rsidRPr="006D3D9E">
        <w:rPr>
          <w:color w:val="000000"/>
          <w:szCs w:val="28"/>
        </w:rPr>
        <w:t xml:space="preserve"> izmaksu pieaugums </w:t>
      </w:r>
      <w:r w:rsidR="00D85315" w:rsidRPr="006D3D9E">
        <w:rPr>
          <w:color w:val="000000"/>
          <w:szCs w:val="28"/>
        </w:rPr>
        <w:t xml:space="preserve">ES fondu un citu ārvalstu finanšu instrumentu projektos </w:t>
      </w:r>
      <w:r w:rsidRPr="006D3D9E">
        <w:rPr>
          <w:color w:val="000000"/>
          <w:szCs w:val="28"/>
        </w:rPr>
        <w:t>ir tiks liels, ka to nav iespējams novērst</w:t>
      </w:r>
      <w:r w:rsidR="00001AA7" w:rsidRPr="006D3D9E">
        <w:rPr>
          <w:color w:val="000000"/>
          <w:szCs w:val="28"/>
        </w:rPr>
        <w:t>,</w:t>
      </w:r>
      <w:r w:rsidRPr="006D3D9E">
        <w:rPr>
          <w:color w:val="000000"/>
          <w:szCs w:val="28"/>
        </w:rPr>
        <w:t xml:space="preserve"> piemērojot būvniecības indeksus, tad aicinām atbildīgajām ministrijām pārvērtē</w:t>
      </w:r>
      <w:r w:rsidR="001E00B8" w:rsidRPr="00A5705A">
        <w:rPr>
          <w:color w:val="000000"/>
          <w:szCs w:val="28"/>
        </w:rPr>
        <w:t>t</w:t>
      </w:r>
      <w:r w:rsidRPr="00B55205">
        <w:rPr>
          <w:color w:val="000000"/>
          <w:szCs w:val="28"/>
        </w:rPr>
        <w:t xml:space="preserve"> </w:t>
      </w:r>
      <w:r w:rsidRPr="006D3D9E">
        <w:rPr>
          <w:color w:val="000000"/>
          <w:szCs w:val="28"/>
        </w:rPr>
        <w:t>projekta ieviešanas nepieciešamīb</w:t>
      </w:r>
      <w:r w:rsidR="006F0D7D">
        <w:rPr>
          <w:color w:val="000000"/>
          <w:szCs w:val="28"/>
        </w:rPr>
        <w:t>u</w:t>
      </w:r>
      <w:r w:rsidR="003E1024" w:rsidRPr="004226EF">
        <w:rPr>
          <w:color w:val="000000"/>
          <w:szCs w:val="28"/>
        </w:rPr>
        <w:t>,</w:t>
      </w:r>
      <w:r w:rsidRPr="00A5705A">
        <w:rPr>
          <w:color w:val="000000"/>
          <w:szCs w:val="28"/>
        </w:rPr>
        <w:t xml:space="preserve"> </w:t>
      </w:r>
      <w:r w:rsidRPr="00B55205">
        <w:rPr>
          <w:color w:val="000000"/>
          <w:szCs w:val="28"/>
        </w:rPr>
        <w:t>sasniedzam</w:t>
      </w:r>
      <w:r w:rsidR="003E1024" w:rsidRPr="00A478FD">
        <w:rPr>
          <w:color w:val="000000"/>
          <w:szCs w:val="28"/>
        </w:rPr>
        <w:t>os mērķus</w:t>
      </w:r>
      <w:r w:rsidRPr="00DA25C4">
        <w:rPr>
          <w:color w:val="000000"/>
          <w:szCs w:val="28"/>
        </w:rPr>
        <w:t xml:space="preserve">, </w:t>
      </w:r>
      <w:r w:rsidR="00011FE3" w:rsidRPr="004226EF">
        <w:rPr>
          <w:color w:val="000000"/>
          <w:szCs w:val="28"/>
        </w:rPr>
        <w:t>kā arī</w:t>
      </w:r>
      <w:r w:rsidR="00E94433" w:rsidRPr="004226EF">
        <w:rPr>
          <w:color w:val="000000"/>
          <w:szCs w:val="28"/>
        </w:rPr>
        <w:t xml:space="preserve"> </w:t>
      </w:r>
      <w:r w:rsidR="00E94433" w:rsidRPr="00A5705A">
        <w:rPr>
          <w:color w:val="000000"/>
          <w:szCs w:val="28"/>
        </w:rPr>
        <w:t>izvērtēt</w:t>
      </w:r>
      <w:r w:rsidR="00E94433" w:rsidRPr="00B55205">
        <w:rPr>
          <w:color w:val="000000"/>
          <w:szCs w:val="28"/>
        </w:rPr>
        <w:t xml:space="preserve"> </w:t>
      </w:r>
      <w:r w:rsidR="00011FE3" w:rsidRPr="00A478FD">
        <w:rPr>
          <w:color w:val="000000"/>
          <w:szCs w:val="28"/>
        </w:rPr>
        <w:t xml:space="preserve"> </w:t>
      </w:r>
      <w:r w:rsidR="00001AA7" w:rsidRPr="006D3D9E">
        <w:rPr>
          <w:color w:val="000000"/>
          <w:szCs w:val="28"/>
        </w:rPr>
        <w:t>iespēj</w:t>
      </w:r>
      <w:r w:rsidR="00E94433" w:rsidRPr="004226EF">
        <w:rPr>
          <w:color w:val="000000"/>
          <w:szCs w:val="28"/>
        </w:rPr>
        <w:t>u</w:t>
      </w:r>
      <w:r w:rsidR="00001AA7" w:rsidRPr="00A5705A">
        <w:rPr>
          <w:color w:val="000000"/>
          <w:szCs w:val="28"/>
        </w:rPr>
        <w:t xml:space="preserve"> lauzt līgumu vai vienošanos par projekta īstenošanu</w:t>
      </w:r>
      <w:r w:rsidRPr="00B55205">
        <w:rPr>
          <w:color w:val="000000"/>
          <w:szCs w:val="28"/>
        </w:rPr>
        <w:t xml:space="preserve"> </w:t>
      </w:r>
      <w:r w:rsidR="00001AA7" w:rsidRPr="00A478FD">
        <w:rPr>
          <w:color w:val="000000"/>
          <w:szCs w:val="28"/>
        </w:rPr>
        <w:t>un</w:t>
      </w:r>
      <w:r w:rsidRPr="00DA25C4">
        <w:rPr>
          <w:color w:val="000000"/>
          <w:szCs w:val="28"/>
        </w:rPr>
        <w:t xml:space="preserve"> izsludin</w:t>
      </w:r>
      <w:r w:rsidR="00001AA7" w:rsidRPr="00DA25C4">
        <w:rPr>
          <w:color w:val="000000"/>
          <w:szCs w:val="28"/>
        </w:rPr>
        <w:t>ā</w:t>
      </w:r>
      <w:r w:rsidRPr="00DA25C4">
        <w:rPr>
          <w:color w:val="000000"/>
          <w:szCs w:val="28"/>
        </w:rPr>
        <w:t>t jaunu projektu</w:t>
      </w:r>
      <w:r w:rsidR="00001AA7" w:rsidRPr="00DA25C4">
        <w:rPr>
          <w:color w:val="000000"/>
          <w:szCs w:val="28"/>
        </w:rPr>
        <w:t xml:space="preserve"> iesniegumu</w:t>
      </w:r>
      <w:r w:rsidRPr="00DA25C4">
        <w:rPr>
          <w:color w:val="000000"/>
          <w:szCs w:val="28"/>
        </w:rPr>
        <w:t xml:space="preserve"> atlases kārtu</w:t>
      </w:r>
      <w:r w:rsidR="005B589B">
        <w:rPr>
          <w:color w:val="000000"/>
          <w:szCs w:val="28"/>
        </w:rPr>
        <w:t xml:space="preserve"> atbilstoši līdzekļu apjomam aktivitātē.</w:t>
      </w:r>
    </w:p>
    <w:p w:rsidR="006D3D9E" w:rsidRPr="006D3D9E" w:rsidRDefault="006D3D9E" w:rsidP="006D3D9E">
      <w:pPr>
        <w:ind w:firstLine="360"/>
        <w:jc w:val="both"/>
        <w:rPr>
          <w:szCs w:val="28"/>
        </w:rPr>
      </w:pPr>
    </w:p>
    <w:p w:rsidR="00D451D2" w:rsidRDefault="00D451D2" w:rsidP="006D3D9E">
      <w:pPr>
        <w:ind w:firstLine="709"/>
        <w:jc w:val="both"/>
        <w:rPr>
          <w:szCs w:val="28"/>
        </w:rPr>
      </w:pPr>
      <w:r w:rsidRPr="006D3D9E">
        <w:rPr>
          <w:szCs w:val="28"/>
        </w:rPr>
        <w:t xml:space="preserve">Ņemot vērā </w:t>
      </w:r>
      <w:r w:rsidRPr="00A5705A">
        <w:rPr>
          <w:szCs w:val="28"/>
        </w:rPr>
        <w:t>informatīvajā</w:t>
      </w:r>
      <w:r w:rsidRPr="006D3D9E">
        <w:rPr>
          <w:szCs w:val="28"/>
        </w:rPr>
        <w:t xml:space="preserve"> ziņojumā  norādīto</w:t>
      </w:r>
      <w:r w:rsidRPr="00A5705A">
        <w:rPr>
          <w:szCs w:val="28"/>
        </w:rPr>
        <w:t>, Finanšu ministrija pi</w:t>
      </w:r>
      <w:r w:rsidRPr="00B55205">
        <w:rPr>
          <w:szCs w:val="28"/>
        </w:rPr>
        <w:t xml:space="preserve">edāvā Ministru kabinetam atkārtoti lemt par šādu turpmāko rīcību: </w:t>
      </w:r>
    </w:p>
    <w:p w:rsidR="006D3D9E" w:rsidRPr="006D3D9E" w:rsidRDefault="006D3D9E" w:rsidP="006D3D9E">
      <w:pPr>
        <w:ind w:firstLine="709"/>
        <w:jc w:val="both"/>
        <w:rPr>
          <w:szCs w:val="28"/>
        </w:rPr>
      </w:pPr>
    </w:p>
    <w:p w:rsidR="006E1EE4" w:rsidRDefault="006E1EE4" w:rsidP="006D3D9E">
      <w:pPr>
        <w:pStyle w:val="ListParagraph"/>
        <w:numPr>
          <w:ilvl w:val="0"/>
          <w:numId w:val="2"/>
        </w:numPr>
        <w:jc w:val="both"/>
        <w:rPr>
          <w:szCs w:val="28"/>
        </w:rPr>
      </w:pPr>
      <w:r w:rsidRPr="006D3D9E">
        <w:rPr>
          <w:szCs w:val="28"/>
        </w:rPr>
        <w:t xml:space="preserve">Satiksmes ministrijai un Vides aizsardzības un reģionālās attīstības ministrijai informēt </w:t>
      </w:r>
      <w:r w:rsidR="008D4320">
        <w:rPr>
          <w:szCs w:val="28"/>
        </w:rPr>
        <w:t xml:space="preserve">Ekonomikas ministriju, ja </w:t>
      </w:r>
      <w:r w:rsidRPr="006D3D9E">
        <w:rPr>
          <w:szCs w:val="28"/>
        </w:rPr>
        <w:t>Centrālas statistikas pārvald</w:t>
      </w:r>
      <w:r w:rsidR="008D4320">
        <w:rPr>
          <w:szCs w:val="28"/>
        </w:rPr>
        <w:t xml:space="preserve">es izstrādātie </w:t>
      </w:r>
      <w:proofErr w:type="spellStart"/>
      <w:r w:rsidR="00C249DC" w:rsidRPr="006D3D9E">
        <w:rPr>
          <w:szCs w:val="28"/>
        </w:rPr>
        <w:t>būvizmaksu</w:t>
      </w:r>
      <w:proofErr w:type="spellEnd"/>
      <w:r w:rsidR="00C249DC" w:rsidRPr="006D3D9E">
        <w:rPr>
          <w:szCs w:val="28"/>
        </w:rPr>
        <w:t xml:space="preserve"> </w:t>
      </w:r>
      <w:r w:rsidR="008D4320">
        <w:rPr>
          <w:szCs w:val="28"/>
        </w:rPr>
        <w:t>indeksi nav pietiekami detalizēti</w:t>
      </w:r>
      <w:r w:rsidR="00F86EA8">
        <w:rPr>
          <w:szCs w:val="28"/>
        </w:rPr>
        <w:t>, lai tos varētu piem</w:t>
      </w:r>
      <w:r w:rsidR="005B589B">
        <w:rPr>
          <w:szCs w:val="28"/>
        </w:rPr>
        <w:t>ēr</w:t>
      </w:r>
      <w:r w:rsidR="00F86EA8">
        <w:rPr>
          <w:szCs w:val="28"/>
        </w:rPr>
        <w:t xml:space="preserve">ot </w:t>
      </w:r>
      <w:r w:rsidRPr="006D3D9E">
        <w:rPr>
          <w:szCs w:val="28"/>
        </w:rPr>
        <w:t>konkrēt</w:t>
      </w:r>
      <w:r w:rsidR="00F86EA8">
        <w:rPr>
          <w:szCs w:val="28"/>
        </w:rPr>
        <w:t xml:space="preserve">iem </w:t>
      </w:r>
      <w:r w:rsidRPr="006D3D9E">
        <w:rPr>
          <w:szCs w:val="28"/>
        </w:rPr>
        <w:t>projekt</w:t>
      </w:r>
      <w:r w:rsidR="00F86EA8">
        <w:rPr>
          <w:szCs w:val="28"/>
        </w:rPr>
        <w:t>iem</w:t>
      </w:r>
      <w:r w:rsidRPr="006D3D9E">
        <w:rPr>
          <w:szCs w:val="28"/>
        </w:rPr>
        <w:t xml:space="preserve">, sniedzot argumentētu skaidrojumu un priekšlikumus. </w:t>
      </w:r>
    </w:p>
    <w:p w:rsidR="00847177" w:rsidRPr="006D3D9E" w:rsidRDefault="00847177" w:rsidP="005B589B">
      <w:pPr>
        <w:pStyle w:val="ListParagraph"/>
        <w:jc w:val="both"/>
        <w:rPr>
          <w:szCs w:val="28"/>
        </w:rPr>
      </w:pPr>
    </w:p>
    <w:p w:rsidR="00693F1C" w:rsidRDefault="00693F1C" w:rsidP="006D3D9E">
      <w:pPr>
        <w:ind w:left="360"/>
        <w:jc w:val="both"/>
        <w:rPr>
          <w:szCs w:val="28"/>
        </w:rPr>
      </w:pPr>
    </w:p>
    <w:p w:rsidR="00482D1B" w:rsidRPr="00231657" w:rsidRDefault="00482D1B" w:rsidP="00482D1B">
      <w:pPr>
        <w:pStyle w:val="ListParagraph"/>
        <w:ind w:left="0"/>
        <w:rPr>
          <w:color w:val="000000"/>
          <w:szCs w:val="28"/>
        </w:rPr>
      </w:pPr>
    </w:p>
    <w:p w:rsidR="00482D1B" w:rsidRPr="00231657" w:rsidRDefault="00482D1B" w:rsidP="00482D1B">
      <w:pPr>
        <w:pStyle w:val="ListParagraph"/>
        <w:ind w:left="0"/>
        <w:rPr>
          <w:color w:val="000000"/>
          <w:szCs w:val="28"/>
        </w:rPr>
      </w:pPr>
    </w:p>
    <w:p w:rsidR="00482D1B" w:rsidDel="00482D1B" w:rsidRDefault="00636ED3" w:rsidP="00482D1B">
      <w:pPr>
        <w:tabs>
          <w:tab w:val="left" w:pos="6521"/>
        </w:tabs>
        <w:rPr>
          <w:szCs w:val="28"/>
        </w:rPr>
      </w:pPr>
      <w:r>
        <w:rPr>
          <w:szCs w:val="28"/>
        </w:rPr>
        <w:t>Finanšu ministrs</w:t>
      </w:r>
    </w:p>
    <w:p w:rsidR="00482D1B" w:rsidDel="00482D1B" w:rsidRDefault="00482D1B" w:rsidP="00482D1B">
      <w:pPr>
        <w:tabs>
          <w:tab w:val="left" w:pos="6521"/>
        </w:tabs>
        <w:rPr>
          <w:szCs w:val="28"/>
        </w:rPr>
      </w:pPr>
      <w:r w:rsidDel="00482D1B">
        <w:rPr>
          <w:szCs w:val="28"/>
        </w:rPr>
        <w:tab/>
      </w:r>
      <w:r w:rsidDel="00482D1B">
        <w:rPr>
          <w:szCs w:val="28"/>
        </w:rPr>
        <w:tab/>
        <w:t xml:space="preserve">  </w:t>
      </w:r>
      <w:r w:rsidR="00636ED3">
        <w:rPr>
          <w:szCs w:val="28"/>
        </w:rPr>
        <w:t>A</w:t>
      </w:r>
      <w:r w:rsidDel="00482D1B">
        <w:rPr>
          <w:szCs w:val="28"/>
        </w:rPr>
        <w:t xml:space="preserve">. </w:t>
      </w:r>
      <w:r w:rsidR="00636ED3">
        <w:rPr>
          <w:szCs w:val="28"/>
        </w:rPr>
        <w:t>Vilks</w:t>
      </w:r>
    </w:p>
    <w:p w:rsidR="00482D1B" w:rsidRPr="00231657" w:rsidDel="00482D1B" w:rsidRDefault="00482D1B" w:rsidP="00482D1B">
      <w:pPr>
        <w:rPr>
          <w:bCs/>
          <w:color w:val="000000"/>
          <w:szCs w:val="28"/>
        </w:rPr>
      </w:pPr>
    </w:p>
    <w:p w:rsidR="00482D1B" w:rsidRPr="00231657" w:rsidRDefault="00482D1B" w:rsidP="00482D1B">
      <w:pPr>
        <w:rPr>
          <w:bCs/>
          <w:color w:val="000000"/>
          <w:szCs w:val="28"/>
        </w:rPr>
      </w:pPr>
    </w:p>
    <w:p w:rsidR="00482D1B" w:rsidRPr="00231657" w:rsidRDefault="00482D1B" w:rsidP="00482D1B">
      <w:pPr>
        <w:pStyle w:val="ListParagraph"/>
        <w:ind w:left="0"/>
        <w:rPr>
          <w:color w:val="000000"/>
          <w:szCs w:val="28"/>
        </w:rPr>
      </w:pPr>
    </w:p>
    <w:p w:rsidR="009B168D" w:rsidRDefault="009B168D" w:rsidP="009B168D">
      <w:pPr>
        <w:rPr>
          <w:rFonts w:eastAsia="Calibri" w:cs="Times New Roman"/>
          <w:sz w:val="20"/>
          <w:szCs w:val="20"/>
        </w:rPr>
      </w:pPr>
      <w:r w:rsidRPr="009B168D">
        <w:rPr>
          <w:rFonts w:eastAsia="Calibri" w:cs="Times New Roman"/>
          <w:sz w:val="20"/>
          <w:szCs w:val="20"/>
        </w:rPr>
        <w:t>2</w:t>
      </w:r>
      <w:r w:rsidR="00B63876">
        <w:rPr>
          <w:rFonts w:eastAsia="Calibri" w:cs="Times New Roman"/>
          <w:sz w:val="20"/>
          <w:szCs w:val="20"/>
        </w:rPr>
        <w:t>7</w:t>
      </w:r>
      <w:r w:rsidRPr="009B168D">
        <w:rPr>
          <w:rFonts w:eastAsia="Calibri" w:cs="Times New Roman"/>
          <w:sz w:val="20"/>
          <w:szCs w:val="20"/>
        </w:rPr>
        <w:t>.03.2012.</w:t>
      </w:r>
      <w:r w:rsidR="00B63876">
        <w:rPr>
          <w:rFonts w:eastAsia="Calibri" w:cs="Times New Roman"/>
          <w:sz w:val="20"/>
          <w:szCs w:val="20"/>
        </w:rPr>
        <w:t>13</w:t>
      </w:r>
      <w:r w:rsidR="0021385B">
        <w:rPr>
          <w:rFonts w:eastAsia="Calibri" w:cs="Times New Roman"/>
          <w:sz w:val="20"/>
          <w:szCs w:val="20"/>
        </w:rPr>
        <w:t>.</w:t>
      </w:r>
      <w:r w:rsidR="00B63876">
        <w:rPr>
          <w:rFonts w:eastAsia="Calibri" w:cs="Times New Roman"/>
          <w:sz w:val="20"/>
          <w:szCs w:val="20"/>
        </w:rPr>
        <w:t>54</w:t>
      </w:r>
    </w:p>
    <w:p w:rsidR="001217C5" w:rsidRPr="009B168D" w:rsidRDefault="00636ED3" w:rsidP="009B168D">
      <w:pPr>
        <w:rPr>
          <w:rFonts w:eastAsia="Calibri" w:cs="Times New Roman"/>
          <w:sz w:val="20"/>
          <w:szCs w:val="20"/>
        </w:rPr>
      </w:pPr>
      <w:r>
        <w:rPr>
          <w:rFonts w:eastAsia="Calibri" w:cs="Times New Roman"/>
          <w:sz w:val="20"/>
          <w:szCs w:val="20"/>
        </w:rPr>
        <w:t>889</w:t>
      </w:r>
    </w:p>
    <w:p w:rsidR="00CE7FD2" w:rsidRPr="00CE7FD2" w:rsidRDefault="001850D0" w:rsidP="00CE7FD2">
      <w:pPr>
        <w:rPr>
          <w:sz w:val="20"/>
          <w:szCs w:val="20"/>
        </w:rPr>
      </w:pPr>
      <w:r>
        <w:rPr>
          <w:sz w:val="20"/>
          <w:szCs w:val="20"/>
        </w:rPr>
        <w:t>R.</w:t>
      </w:r>
      <w:r w:rsidR="00CE7FD2" w:rsidRPr="00CE7FD2">
        <w:rPr>
          <w:sz w:val="20"/>
          <w:szCs w:val="20"/>
        </w:rPr>
        <w:t>Zīverte</w:t>
      </w:r>
    </w:p>
    <w:p w:rsidR="00CE7FD2" w:rsidRPr="00CE7FD2" w:rsidRDefault="00CE7FD2" w:rsidP="00CE7FD2">
      <w:pPr>
        <w:ind w:right="4111"/>
        <w:rPr>
          <w:sz w:val="20"/>
          <w:szCs w:val="20"/>
        </w:rPr>
      </w:pPr>
      <w:r w:rsidRPr="00CE7FD2">
        <w:rPr>
          <w:sz w:val="20"/>
          <w:szCs w:val="20"/>
        </w:rPr>
        <w:t>Finanšu ministrijas</w:t>
      </w:r>
    </w:p>
    <w:p w:rsidR="00CE7FD2" w:rsidRPr="00CE7FD2" w:rsidRDefault="00CE7FD2" w:rsidP="00CE7FD2">
      <w:pPr>
        <w:rPr>
          <w:sz w:val="20"/>
          <w:szCs w:val="20"/>
        </w:rPr>
      </w:pPr>
      <w:r w:rsidRPr="00CE7FD2">
        <w:rPr>
          <w:sz w:val="20"/>
          <w:szCs w:val="20"/>
        </w:rPr>
        <w:t xml:space="preserve">ES fondu vadības sistēmas departaments </w:t>
      </w:r>
    </w:p>
    <w:p w:rsidR="00CE7FD2" w:rsidRPr="00CE7FD2" w:rsidRDefault="00CE7FD2" w:rsidP="00CE7FD2">
      <w:pPr>
        <w:rPr>
          <w:sz w:val="20"/>
          <w:szCs w:val="20"/>
        </w:rPr>
      </w:pPr>
      <w:r w:rsidRPr="00CE7FD2">
        <w:rPr>
          <w:sz w:val="20"/>
          <w:szCs w:val="20"/>
        </w:rPr>
        <w:t>Ieviešanas sistēmas nodaļas</w:t>
      </w:r>
    </w:p>
    <w:p w:rsidR="00CE7FD2" w:rsidRPr="00CE7FD2" w:rsidRDefault="00CE7FD2" w:rsidP="00CE7FD2">
      <w:pPr>
        <w:rPr>
          <w:sz w:val="20"/>
          <w:szCs w:val="20"/>
        </w:rPr>
      </w:pPr>
      <w:r w:rsidRPr="00CE7FD2">
        <w:rPr>
          <w:sz w:val="20"/>
          <w:szCs w:val="20"/>
        </w:rPr>
        <w:t>vecākā eksperte</w:t>
      </w:r>
    </w:p>
    <w:p w:rsidR="00CE7FD2" w:rsidRPr="00CE7FD2" w:rsidRDefault="00CE7FD2" w:rsidP="00CE7FD2">
      <w:pPr>
        <w:rPr>
          <w:sz w:val="20"/>
          <w:szCs w:val="20"/>
        </w:rPr>
      </w:pPr>
      <w:r w:rsidRPr="00CE7FD2">
        <w:rPr>
          <w:sz w:val="20"/>
          <w:szCs w:val="20"/>
        </w:rPr>
        <w:t>Tālr.:67 083 858</w:t>
      </w:r>
    </w:p>
    <w:p w:rsidR="00CE7FD2" w:rsidRPr="00CE7FD2" w:rsidRDefault="00CE7FD2" w:rsidP="00CE7FD2">
      <w:pPr>
        <w:rPr>
          <w:sz w:val="20"/>
          <w:szCs w:val="20"/>
        </w:rPr>
      </w:pPr>
      <w:r>
        <w:rPr>
          <w:sz w:val="20"/>
          <w:szCs w:val="20"/>
        </w:rPr>
        <w:t>F</w:t>
      </w:r>
      <w:r w:rsidRPr="00CE7FD2">
        <w:rPr>
          <w:sz w:val="20"/>
          <w:szCs w:val="20"/>
        </w:rPr>
        <w:t>akss:67 095 697</w:t>
      </w:r>
    </w:p>
    <w:p w:rsidR="00CE7FD2" w:rsidRPr="00CE7FD2" w:rsidRDefault="00CE7FD2" w:rsidP="00CE7FD2">
      <w:pPr>
        <w:rPr>
          <w:sz w:val="20"/>
          <w:szCs w:val="20"/>
        </w:rPr>
      </w:pPr>
      <w:r w:rsidRPr="00CE7FD2">
        <w:rPr>
          <w:sz w:val="20"/>
          <w:szCs w:val="20"/>
        </w:rPr>
        <w:t xml:space="preserve">E-pasts: </w:t>
      </w:r>
      <w:hyperlink r:id="rId9" w:history="1">
        <w:r w:rsidRPr="00CE7FD2">
          <w:rPr>
            <w:rStyle w:val="Hyperlink"/>
            <w:color w:val="auto"/>
            <w:sz w:val="20"/>
            <w:szCs w:val="20"/>
            <w:u w:val="none"/>
          </w:rPr>
          <w:t>renate.ziverte@fm.gov.lv</w:t>
        </w:r>
      </w:hyperlink>
    </w:p>
    <w:sectPr w:rsidR="00CE7FD2" w:rsidRPr="00CE7FD2" w:rsidSect="00BF7E46">
      <w:headerReference w:type="default" r:id="rId10"/>
      <w:footerReference w:type="default" r:id="rId11"/>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9A" w:rsidRDefault="0011559A" w:rsidP="00BE1994">
      <w:r>
        <w:separator/>
      </w:r>
    </w:p>
  </w:endnote>
  <w:endnote w:type="continuationSeparator" w:id="0">
    <w:p w:rsidR="0011559A" w:rsidRDefault="0011559A" w:rsidP="00BE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E1" w:rsidRPr="00336D25" w:rsidRDefault="002C26E1" w:rsidP="00336D25">
    <w:pPr>
      <w:pStyle w:val="Title"/>
      <w:spacing w:line="276" w:lineRule="auto"/>
      <w:jc w:val="left"/>
      <w:rPr>
        <w:b w:val="0"/>
        <w:sz w:val="18"/>
        <w:szCs w:val="18"/>
        <w:lang w:val="lv-LV"/>
      </w:rPr>
    </w:pPr>
    <w:proofErr w:type="spellStart"/>
    <w:r w:rsidRPr="00336D25">
      <w:rPr>
        <w:b w:val="0"/>
        <w:sz w:val="18"/>
        <w:szCs w:val="18"/>
      </w:rPr>
      <w:t>FM</w:t>
    </w:r>
    <w:r w:rsidRPr="00336D25">
      <w:rPr>
        <w:b w:val="0"/>
        <w:sz w:val="18"/>
        <w:szCs w:val="18"/>
        <w:lang w:val="lv-LV"/>
      </w:rPr>
      <w:t>z</w:t>
    </w:r>
    <w:r w:rsidRPr="00336D25">
      <w:rPr>
        <w:b w:val="0"/>
        <w:sz w:val="18"/>
        <w:szCs w:val="18"/>
      </w:rPr>
      <w:t>ino</w:t>
    </w:r>
    <w:proofErr w:type="spellEnd"/>
    <w:r w:rsidRPr="00336D25">
      <w:rPr>
        <w:b w:val="0"/>
        <w:sz w:val="18"/>
        <w:szCs w:val="18"/>
      </w:rPr>
      <w:t>_</w:t>
    </w:r>
    <w:r w:rsidRPr="00336D25">
      <w:rPr>
        <w:b w:val="0"/>
        <w:sz w:val="18"/>
        <w:szCs w:val="18"/>
        <w:lang w:val="lv-LV"/>
      </w:rPr>
      <w:t xml:space="preserve"> 27032012_</w:t>
    </w:r>
    <w:r w:rsidRPr="00336D25">
      <w:rPr>
        <w:sz w:val="18"/>
        <w:szCs w:val="18"/>
      </w:rPr>
      <w:t xml:space="preserve"> </w:t>
    </w:r>
    <w:r w:rsidRPr="00336D25">
      <w:rPr>
        <w:b w:val="0"/>
        <w:sz w:val="18"/>
        <w:szCs w:val="18"/>
        <w:lang w:val="lv-LV"/>
      </w:rPr>
      <w:t>Informatīvais ziņojums „Par Centrālās statistikas pārvaldes (CSP) indeksu piemērošanu</w:t>
    </w:r>
  </w:p>
  <w:p w:rsidR="002C26E1" w:rsidRPr="00336D25" w:rsidRDefault="002C26E1" w:rsidP="00336D25">
    <w:pPr>
      <w:pStyle w:val="Title"/>
      <w:spacing w:line="276" w:lineRule="auto"/>
      <w:jc w:val="left"/>
      <w:rPr>
        <w:b w:val="0"/>
        <w:color w:val="000000"/>
        <w:sz w:val="18"/>
        <w:szCs w:val="18"/>
        <w:lang w:val="lv-LV"/>
      </w:rPr>
    </w:pPr>
    <w:r w:rsidRPr="00336D25">
      <w:rPr>
        <w:b w:val="0"/>
        <w:sz w:val="18"/>
        <w:szCs w:val="18"/>
        <w:lang w:val="lv-LV"/>
      </w:rPr>
      <w:t>Eiropas Savienības struktūrfondu un Kohēzijas fonda, Eiropas Ekonomikas zonas finanšu instrumenta, Norvēģijas valdības divpusējā finanšu instrumenta un Latvijas un Šveices sadarbības programmas projektos</w:t>
    </w:r>
    <w:r w:rsidR="001A0162">
      <w:rPr>
        <w:b w:val="0"/>
        <w:sz w:val="18"/>
        <w:szCs w:val="18"/>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9A" w:rsidRDefault="0011559A" w:rsidP="00BE1994">
      <w:r>
        <w:separator/>
      </w:r>
    </w:p>
  </w:footnote>
  <w:footnote w:type="continuationSeparator" w:id="0">
    <w:p w:rsidR="0011559A" w:rsidRDefault="0011559A" w:rsidP="00BE1994">
      <w:r>
        <w:continuationSeparator/>
      </w:r>
    </w:p>
  </w:footnote>
  <w:footnote w:id="1">
    <w:p w:rsidR="002C26E1" w:rsidRPr="000A678F" w:rsidRDefault="002C26E1">
      <w:pPr>
        <w:pStyle w:val="FootnoteText"/>
        <w:rPr>
          <w:rFonts w:cs="Times New Roman"/>
          <w:sz w:val="18"/>
          <w:szCs w:val="18"/>
        </w:rPr>
      </w:pPr>
      <w:r w:rsidRPr="00076E5C">
        <w:rPr>
          <w:rStyle w:val="FootnoteReference"/>
          <w:rFonts w:cs="Times New Roman"/>
          <w:sz w:val="18"/>
          <w:szCs w:val="18"/>
        </w:rPr>
        <w:footnoteRef/>
      </w:r>
      <w:r w:rsidRPr="00076E5C">
        <w:rPr>
          <w:rFonts w:cs="Times New Roman"/>
          <w:sz w:val="18"/>
          <w:szCs w:val="18"/>
        </w:rPr>
        <w:t xml:space="preserve"> Informatīvais ziņojums "Par izmaksu pieaugumu Eiropas Savienības fondu līdzfinansēto projektu ietvaros" </w:t>
      </w:r>
      <w:hyperlink r:id="rId1" w:history="1">
        <w:r w:rsidRPr="000A678F">
          <w:rPr>
            <w:rStyle w:val="Hyperlink"/>
            <w:rFonts w:cs="Times New Roman"/>
            <w:color w:val="auto"/>
            <w:sz w:val="18"/>
            <w:szCs w:val="18"/>
            <w:u w:val="none"/>
          </w:rPr>
          <w:t>http://mk.gov.lv/lv/mk/tap/?pid=40220835&amp;mode=mk&amp;date=2011-06-28</w:t>
        </w:r>
      </w:hyperlink>
      <w:r w:rsidRPr="000A678F">
        <w:rPr>
          <w:rStyle w:val="Hyperlink"/>
          <w:rFonts w:cs="Times New Roman"/>
          <w:color w:val="auto"/>
          <w:sz w:val="18"/>
          <w:szCs w:val="18"/>
          <w:u w:val="none"/>
        </w:rPr>
        <w:t>;</w:t>
      </w:r>
    </w:p>
  </w:footnote>
  <w:footnote w:id="2">
    <w:p w:rsidR="002C26E1" w:rsidRPr="000A678F" w:rsidRDefault="002C26E1" w:rsidP="00076E5C">
      <w:pPr>
        <w:pStyle w:val="NormalWeb"/>
        <w:spacing w:before="0" w:beforeAutospacing="0" w:after="0" w:afterAutospacing="0"/>
        <w:jc w:val="both"/>
        <w:rPr>
          <w:rFonts w:ascii="Times New Roman" w:hAnsi="Times New Roman"/>
        </w:rPr>
      </w:pPr>
      <w:r w:rsidRPr="000A678F">
        <w:rPr>
          <w:rStyle w:val="FootnoteReference"/>
          <w:rFonts w:ascii="Times New Roman" w:hAnsi="Times New Roman"/>
        </w:rPr>
        <w:footnoteRef/>
      </w:r>
      <w:r w:rsidRPr="000A678F">
        <w:rPr>
          <w:rFonts w:ascii="Times New Roman" w:hAnsi="Times New Roman"/>
        </w:rPr>
        <w:t xml:space="preserve"> Turpat.</w:t>
      </w:r>
    </w:p>
  </w:footnote>
  <w:footnote w:id="3">
    <w:p w:rsidR="002C26E1" w:rsidRDefault="002C26E1">
      <w:pPr>
        <w:pStyle w:val="FootnoteText"/>
      </w:pPr>
      <w:r w:rsidRPr="00076E5C">
        <w:rPr>
          <w:rStyle w:val="FootnoteReference"/>
          <w:sz w:val="18"/>
          <w:szCs w:val="18"/>
        </w:rPr>
        <w:footnoteRef/>
      </w:r>
      <w:r w:rsidRPr="00076E5C">
        <w:rPr>
          <w:sz w:val="18"/>
          <w:szCs w:val="18"/>
        </w:rPr>
        <w:t xml:space="preserve"> Turpat.</w:t>
      </w:r>
    </w:p>
  </w:footnote>
  <w:footnote w:id="4">
    <w:p w:rsidR="002C26E1" w:rsidRPr="006F0D7D" w:rsidRDefault="002C26E1" w:rsidP="00076E5C">
      <w:pPr>
        <w:pStyle w:val="NormalWeb"/>
        <w:spacing w:before="0" w:beforeAutospacing="0" w:after="0" w:afterAutospacing="0"/>
        <w:jc w:val="both"/>
        <w:rPr>
          <w:rFonts w:ascii="Times New Roman" w:hAnsi="Times New Roman"/>
        </w:rPr>
      </w:pPr>
      <w:r>
        <w:rPr>
          <w:rStyle w:val="FootnoteReference"/>
        </w:rPr>
        <w:footnoteRef/>
      </w:r>
      <w:r>
        <w:t xml:space="preserve"> </w:t>
      </w:r>
      <w:r w:rsidRPr="006F0D7D">
        <w:rPr>
          <w:rFonts w:ascii="Times New Roman" w:hAnsi="Times New Roman"/>
        </w:rPr>
        <w:t xml:space="preserve">28. Projektēšanas laikā </w:t>
      </w:r>
      <w:proofErr w:type="spellStart"/>
      <w:r w:rsidRPr="006F0D7D">
        <w:rPr>
          <w:rFonts w:ascii="Times New Roman" w:hAnsi="Times New Roman"/>
        </w:rPr>
        <w:t>būvizmaksas</w:t>
      </w:r>
      <w:proofErr w:type="spellEnd"/>
      <w:r w:rsidRPr="006F0D7D">
        <w:rPr>
          <w:rFonts w:ascii="Times New Roman" w:hAnsi="Times New Roman"/>
        </w:rPr>
        <w:t xml:space="preserve"> nosaka, ņemot vērā līdzīgu darbu cenas noslēgtos būvdarbu līgumos, valsts attīstības makroekonomisko rādītāju prognozes, transporta būvju būvniecības tirgus izmaiņas un attīstības prognozes, paredzētos būvdarbu līguma nosacījumus un citu informāciju, ko līgumā noteicis būvprojekta pasūtītājs. Būvprojektā norāda izmantotos informācijas avotus un pieņēmumus, uz kuriem pamatojas izmaksu aprēķins.</w:t>
      </w:r>
    </w:p>
    <w:p w:rsidR="002C26E1" w:rsidRPr="006F0D7D" w:rsidRDefault="002C26E1" w:rsidP="00076E5C">
      <w:pPr>
        <w:pStyle w:val="NormalWeb"/>
        <w:spacing w:before="0" w:beforeAutospacing="0" w:after="0" w:afterAutospacing="0"/>
        <w:jc w:val="both"/>
        <w:rPr>
          <w:rFonts w:ascii="Times New Roman" w:hAnsi="Times New Roman"/>
        </w:rPr>
      </w:pPr>
      <w:r w:rsidRPr="006F0D7D">
        <w:rPr>
          <w:rFonts w:ascii="Times New Roman" w:hAnsi="Times New Roman"/>
        </w:rPr>
        <w:t>29. Ja būvprojekts apstiprināts ne agrāk kā pirms viena gada, tad, nosakot projekta tehniski ekonomisko lietderību, plānojot finanšu resursus vai nosakot paredzamo būvdarbu līgumcenu, būvprojektā izmantoto informāciju pārskata un koriģē pieņēmumus, uz kuriem pamatojas izmaksu aprēķins, atbilstoši notikušajām transporta būvju būvniecības tirgus izmaiņām.</w:t>
      </w:r>
    </w:p>
    <w:p w:rsidR="002C26E1" w:rsidRDefault="002C26E1">
      <w:pPr>
        <w:pStyle w:val="FootnoteText"/>
      </w:pPr>
    </w:p>
  </w:footnote>
  <w:footnote w:id="5">
    <w:p w:rsidR="00E85F7F" w:rsidRPr="005F5D48" w:rsidRDefault="001137B6" w:rsidP="001137B6">
      <w:pPr>
        <w:pStyle w:val="NormalWeb"/>
        <w:tabs>
          <w:tab w:val="left" w:pos="2223"/>
        </w:tabs>
        <w:spacing w:before="0" w:beforeAutospacing="0" w:after="0" w:afterAutospacing="0"/>
        <w:jc w:val="both"/>
        <w:rPr>
          <w:rFonts w:ascii="Californian FB" w:hAnsi="Californian FB"/>
          <w:sz w:val="24"/>
          <w:szCs w:val="24"/>
        </w:rPr>
      </w:pPr>
      <w:r>
        <w:rPr>
          <w:rFonts w:ascii="Californian FB" w:hAnsi="Californian FB"/>
          <w:sz w:val="24"/>
          <w:szCs w:val="24"/>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50443"/>
      <w:docPartObj>
        <w:docPartGallery w:val="Page Numbers (Top of Page)"/>
        <w:docPartUnique/>
      </w:docPartObj>
    </w:sdtPr>
    <w:sdtEndPr>
      <w:rPr>
        <w:noProof/>
      </w:rPr>
    </w:sdtEndPr>
    <w:sdtContent>
      <w:p w:rsidR="002C26E1" w:rsidRDefault="002C26E1">
        <w:pPr>
          <w:pStyle w:val="Header"/>
          <w:jc w:val="center"/>
        </w:pPr>
        <w:r>
          <w:fldChar w:fldCharType="begin"/>
        </w:r>
        <w:r>
          <w:instrText xml:space="preserve"> PAGE   \* MERGEFORMAT </w:instrText>
        </w:r>
        <w:r>
          <w:fldChar w:fldCharType="separate"/>
        </w:r>
        <w:r w:rsidR="006E2302">
          <w:rPr>
            <w:noProof/>
          </w:rPr>
          <w:t>3</w:t>
        </w:r>
        <w:r>
          <w:rPr>
            <w:noProof/>
          </w:rPr>
          <w:fldChar w:fldCharType="end"/>
        </w:r>
      </w:p>
    </w:sdtContent>
  </w:sdt>
  <w:p w:rsidR="002C26E1" w:rsidRDefault="002C2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82"/>
    <w:multiLevelType w:val="hybridMultilevel"/>
    <w:tmpl w:val="04021C70"/>
    <w:lvl w:ilvl="0" w:tplc="F8E65750">
      <w:start w:val="1"/>
      <w:numFmt w:val="decimal"/>
      <w:lvlText w:val="%1)"/>
      <w:lvlJc w:val="left"/>
      <w:pPr>
        <w:ind w:left="360"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
    <w:nsid w:val="027D1F8E"/>
    <w:multiLevelType w:val="hybridMultilevel"/>
    <w:tmpl w:val="6B4002EC"/>
    <w:lvl w:ilvl="0" w:tplc="FF3899F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F4214A"/>
    <w:multiLevelType w:val="hybridMultilevel"/>
    <w:tmpl w:val="B4C09790"/>
    <w:lvl w:ilvl="0" w:tplc="04260019">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48721D"/>
    <w:multiLevelType w:val="multilevel"/>
    <w:tmpl w:val="7586FB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FE152C4"/>
    <w:multiLevelType w:val="hybridMultilevel"/>
    <w:tmpl w:val="8D7A0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AC2DC5"/>
    <w:multiLevelType w:val="hybridMultilevel"/>
    <w:tmpl w:val="DEA84E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E55E43"/>
    <w:multiLevelType w:val="multilevel"/>
    <w:tmpl w:val="2D72B4E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522503C"/>
    <w:multiLevelType w:val="hybridMultilevel"/>
    <w:tmpl w:val="59A0A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D10687"/>
    <w:multiLevelType w:val="hybridMultilevel"/>
    <w:tmpl w:val="B2BED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881C73"/>
    <w:multiLevelType w:val="hybridMultilevel"/>
    <w:tmpl w:val="D3F85636"/>
    <w:lvl w:ilvl="0" w:tplc="CA1882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4AA23CD"/>
    <w:multiLevelType w:val="hybridMultilevel"/>
    <w:tmpl w:val="FBB4D03E"/>
    <w:lvl w:ilvl="0" w:tplc="51E2D8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DB7DF8"/>
    <w:multiLevelType w:val="hybridMultilevel"/>
    <w:tmpl w:val="EDE06D66"/>
    <w:lvl w:ilvl="0" w:tplc="4F68B8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68819DD"/>
    <w:multiLevelType w:val="multilevel"/>
    <w:tmpl w:val="E3AAAA2A"/>
    <w:lvl w:ilvl="0">
      <w:start w:val="1"/>
      <w:numFmt w:val="decimal"/>
      <w:lvlText w:val="%1."/>
      <w:lvlJc w:val="left"/>
      <w:pPr>
        <w:ind w:left="435" w:hanging="435"/>
      </w:pPr>
      <w:rPr>
        <w:rFonts w:hint="default"/>
        <w:color w:val="000000"/>
        <w:u w:val="single"/>
      </w:rPr>
    </w:lvl>
    <w:lvl w:ilvl="1">
      <w:start w:val="1"/>
      <w:numFmt w:val="decimal"/>
      <w:lvlText w:val="%1.%2."/>
      <w:lvlJc w:val="left"/>
      <w:pPr>
        <w:ind w:left="510" w:hanging="435"/>
      </w:pPr>
      <w:rPr>
        <w:rFonts w:hint="default"/>
        <w:color w:val="000000"/>
        <w:u w:val="single"/>
      </w:rPr>
    </w:lvl>
    <w:lvl w:ilvl="2">
      <w:start w:val="1"/>
      <w:numFmt w:val="decimal"/>
      <w:lvlText w:val="%1.%2.)%3."/>
      <w:lvlJc w:val="left"/>
      <w:pPr>
        <w:ind w:left="870" w:hanging="720"/>
      </w:pPr>
      <w:rPr>
        <w:rFonts w:hint="default"/>
        <w:color w:val="000000"/>
        <w:u w:val="single"/>
      </w:rPr>
    </w:lvl>
    <w:lvl w:ilvl="3">
      <w:start w:val="1"/>
      <w:numFmt w:val="decimal"/>
      <w:lvlText w:val="%1.%2.)%3.%4."/>
      <w:lvlJc w:val="left"/>
      <w:pPr>
        <w:ind w:left="1305" w:hanging="1080"/>
      </w:pPr>
      <w:rPr>
        <w:rFonts w:hint="default"/>
        <w:color w:val="000000"/>
        <w:u w:val="single"/>
      </w:rPr>
    </w:lvl>
    <w:lvl w:ilvl="4">
      <w:start w:val="1"/>
      <w:numFmt w:val="decimal"/>
      <w:lvlText w:val="%1.%2.)%3.%4.%5."/>
      <w:lvlJc w:val="left"/>
      <w:pPr>
        <w:ind w:left="1380" w:hanging="1080"/>
      </w:pPr>
      <w:rPr>
        <w:rFonts w:hint="default"/>
        <w:color w:val="000000"/>
        <w:u w:val="single"/>
      </w:rPr>
    </w:lvl>
    <w:lvl w:ilvl="5">
      <w:start w:val="1"/>
      <w:numFmt w:val="decimal"/>
      <w:lvlText w:val="%1.%2.)%3.%4.%5.%6."/>
      <w:lvlJc w:val="left"/>
      <w:pPr>
        <w:ind w:left="1815" w:hanging="1440"/>
      </w:pPr>
      <w:rPr>
        <w:rFonts w:hint="default"/>
        <w:color w:val="000000"/>
        <w:u w:val="single"/>
      </w:rPr>
    </w:lvl>
    <w:lvl w:ilvl="6">
      <w:start w:val="1"/>
      <w:numFmt w:val="decimal"/>
      <w:lvlText w:val="%1.%2.)%3.%4.%5.%6.%7."/>
      <w:lvlJc w:val="left"/>
      <w:pPr>
        <w:ind w:left="1890" w:hanging="1440"/>
      </w:pPr>
      <w:rPr>
        <w:rFonts w:hint="default"/>
        <w:color w:val="000000"/>
        <w:u w:val="single"/>
      </w:rPr>
    </w:lvl>
    <w:lvl w:ilvl="7">
      <w:start w:val="1"/>
      <w:numFmt w:val="decimal"/>
      <w:lvlText w:val="%1.%2.)%3.%4.%5.%6.%7.%8."/>
      <w:lvlJc w:val="left"/>
      <w:pPr>
        <w:ind w:left="2325" w:hanging="1800"/>
      </w:pPr>
      <w:rPr>
        <w:rFonts w:hint="default"/>
        <w:color w:val="000000"/>
        <w:u w:val="single"/>
      </w:rPr>
    </w:lvl>
    <w:lvl w:ilvl="8">
      <w:start w:val="1"/>
      <w:numFmt w:val="decimal"/>
      <w:lvlText w:val="%1.%2.)%3.%4.%5.%6.%7.%8.%9."/>
      <w:lvlJc w:val="left"/>
      <w:pPr>
        <w:ind w:left="2400" w:hanging="1800"/>
      </w:pPr>
      <w:rPr>
        <w:rFonts w:hint="default"/>
        <w:color w:val="000000"/>
        <w:u w:val="single"/>
      </w:rPr>
    </w:lvl>
  </w:abstractNum>
  <w:abstractNum w:abstractNumId="13">
    <w:nsid w:val="51AE5613"/>
    <w:multiLevelType w:val="hybridMultilevel"/>
    <w:tmpl w:val="A5C27524"/>
    <w:lvl w:ilvl="0" w:tplc="67602EC8">
      <w:start w:val="1"/>
      <w:numFmt w:val="lowerLetter"/>
      <w:lvlText w:val="%1)"/>
      <w:lvlJc w:val="left"/>
      <w:pPr>
        <w:ind w:left="1353" w:hanging="360"/>
      </w:pPr>
      <w:rPr>
        <w:rFonts w:hint="default"/>
        <w:color w:val="auto"/>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nsid w:val="675C71AE"/>
    <w:multiLevelType w:val="hybridMultilevel"/>
    <w:tmpl w:val="49F81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0579D4"/>
    <w:multiLevelType w:val="multilevel"/>
    <w:tmpl w:val="18BE917E"/>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10"/>
  </w:num>
  <w:num w:numId="4">
    <w:abstractNumId w:val="4"/>
  </w:num>
  <w:num w:numId="5">
    <w:abstractNumId w:val="7"/>
  </w:num>
  <w:num w:numId="6">
    <w:abstractNumId w:val="0"/>
  </w:num>
  <w:num w:numId="7">
    <w:abstractNumId w:val="1"/>
  </w:num>
  <w:num w:numId="8">
    <w:abstractNumId w:val="14"/>
  </w:num>
  <w:num w:numId="9">
    <w:abstractNumId w:val="12"/>
  </w:num>
  <w:num w:numId="10">
    <w:abstractNumId w:val="15"/>
  </w:num>
  <w:num w:numId="11">
    <w:abstractNumId w:val="5"/>
  </w:num>
  <w:num w:numId="12">
    <w:abstractNumId w:val="11"/>
  </w:num>
  <w:num w:numId="13">
    <w:abstractNumId w:val="2"/>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BA"/>
    <w:rsid w:val="00001AA7"/>
    <w:rsid w:val="00005145"/>
    <w:rsid w:val="00011FE3"/>
    <w:rsid w:val="000254A7"/>
    <w:rsid w:val="00027664"/>
    <w:rsid w:val="00030DF1"/>
    <w:rsid w:val="0003145F"/>
    <w:rsid w:val="00037800"/>
    <w:rsid w:val="000613D8"/>
    <w:rsid w:val="00063D13"/>
    <w:rsid w:val="00064B6A"/>
    <w:rsid w:val="00072A1A"/>
    <w:rsid w:val="00076E5C"/>
    <w:rsid w:val="000A4C14"/>
    <w:rsid w:val="000A678F"/>
    <w:rsid w:val="000A7B2C"/>
    <w:rsid w:val="000C0CE2"/>
    <w:rsid w:val="000C0DA0"/>
    <w:rsid w:val="000C2B32"/>
    <w:rsid w:val="000D2DC5"/>
    <w:rsid w:val="000F0BC9"/>
    <w:rsid w:val="000F3F56"/>
    <w:rsid w:val="001057AE"/>
    <w:rsid w:val="001137B6"/>
    <w:rsid w:val="0011559A"/>
    <w:rsid w:val="00115BCF"/>
    <w:rsid w:val="001217C5"/>
    <w:rsid w:val="0014662D"/>
    <w:rsid w:val="001632E1"/>
    <w:rsid w:val="001642CB"/>
    <w:rsid w:val="001850D0"/>
    <w:rsid w:val="00197227"/>
    <w:rsid w:val="001A0162"/>
    <w:rsid w:val="001A130E"/>
    <w:rsid w:val="001A3175"/>
    <w:rsid w:val="001C39C2"/>
    <w:rsid w:val="001D4A30"/>
    <w:rsid w:val="001E00B8"/>
    <w:rsid w:val="001E544A"/>
    <w:rsid w:val="001F256D"/>
    <w:rsid w:val="002021EE"/>
    <w:rsid w:val="00204070"/>
    <w:rsid w:val="002056C7"/>
    <w:rsid w:val="00207335"/>
    <w:rsid w:val="002117EC"/>
    <w:rsid w:val="0021385B"/>
    <w:rsid w:val="0022538D"/>
    <w:rsid w:val="00227257"/>
    <w:rsid w:val="00232F95"/>
    <w:rsid w:val="00237362"/>
    <w:rsid w:val="00255DC5"/>
    <w:rsid w:val="002632B0"/>
    <w:rsid w:val="00275585"/>
    <w:rsid w:val="002815EE"/>
    <w:rsid w:val="00297518"/>
    <w:rsid w:val="002A578C"/>
    <w:rsid w:val="002B13F4"/>
    <w:rsid w:val="002C0251"/>
    <w:rsid w:val="002C1A3D"/>
    <w:rsid w:val="002C26E1"/>
    <w:rsid w:val="002C410C"/>
    <w:rsid w:val="002C6665"/>
    <w:rsid w:val="002C7A43"/>
    <w:rsid w:val="002E6B25"/>
    <w:rsid w:val="002E7395"/>
    <w:rsid w:val="002F3448"/>
    <w:rsid w:val="00302CF3"/>
    <w:rsid w:val="00307F79"/>
    <w:rsid w:val="003240E6"/>
    <w:rsid w:val="00325BFB"/>
    <w:rsid w:val="00332326"/>
    <w:rsid w:val="00334D57"/>
    <w:rsid w:val="00334F0C"/>
    <w:rsid w:val="00336D25"/>
    <w:rsid w:val="00345038"/>
    <w:rsid w:val="00352C69"/>
    <w:rsid w:val="00355300"/>
    <w:rsid w:val="0035734A"/>
    <w:rsid w:val="003646E3"/>
    <w:rsid w:val="0037240A"/>
    <w:rsid w:val="00372D24"/>
    <w:rsid w:val="00394625"/>
    <w:rsid w:val="003A06FC"/>
    <w:rsid w:val="003C0191"/>
    <w:rsid w:val="003C4847"/>
    <w:rsid w:val="003C5025"/>
    <w:rsid w:val="003D02ED"/>
    <w:rsid w:val="003E1024"/>
    <w:rsid w:val="003F79A6"/>
    <w:rsid w:val="003F7DE0"/>
    <w:rsid w:val="0041202A"/>
    <w:rsid w:val="004166D6"/>
    <w:rsid w:val="004226EF"/>
    <w:rsid w:val="004454BC"/>
    <w:rsid w:val="00464A7B"/>
    <w:rsid w:val="00465996"/>
    <w:rsid w:val="00476166"/>
    <w:rsid w:val="00482D1B"/>
    <w:rsid w:val="00483E47"/>
    <w:rsid w:val="00486BB2"/>
    <w:rsid w:val="0049423C"/>
    <w:rsid w:val="004C00C5"/>
    <w:rsid w:val="004C7179"/>
    <w:rsid w:val="004D3A35"/>
    <w:rsid w:val="004E047C"/>
    <w:rsid w:val="004E42AB"/>
    <w:rsid w:val="004F2D99"/>
    <w:rsid w:val="004F5F02"/>
    <w:rsid w:val="0050230D"/>
    <w:rsid w:val="00512F00"/>
    <w:rsid w:val="005131A5"/>
    <w:rsid w:val="00521EFB"/>
    <w:rsid w:val="005331B5"/>
    <w:rsid w:val="00534F74"/>
    <w:rsid w:val="00537AF1"/>
    <w:rsid w:val="00540092"/>
    <w:rsid w:val="005452A0"/>
    <w:rsid w:val="00546123"/>
    <w:rsid w:val="00550C73"/>
    <w:rsid w:val="0055586D"/>
    <w:rsid w:val="00560F05"/>
    <w:rsid w:val="00567ABF"/>
    <w:rsid w:val="00577F6D"/>
    <w:rsid w:val="00581AED"/>
    <w:rsid w:val="00585205"/>
    <w:rsid w:val="00587A0F"/>
    <w:rsid w:val="005903EC"/>
    <w:rsid w:val="005922C9"/>
    <w:rsid w:val="00593EC6"/>
    <w:rsid w:val="00595AD9"/>
    <w:rsid w:val="005A0083"/>
    <w:rsid w:val="005A5639"/>
    <w:rsid w:val="005B237A"/>
    <w:rsid w:val="005B589B"/>
    <w:rsid w:val="005C11BD"/>
    <w:rsid w:val="005C52AF"/>
    <w:rsid w:val="005C5AC6"/>
    <w:rsid w:val="005C7405"/>
    <w:rsid w:val="005D23DA"/>
    <w:rsid w:val="005E0415"/>
    <w:rsid w:val="005E1114"/>
    <w:rsid w:val="005F5D48"/>
    <w:rsid w:val="005F66A7"/>
    <w:rsid w:val="00612E47"/>
    <w:rsid w:val="00620EFE"/>
    <w:rsid w:val="00624B99"/>
    <w:rsid w:val="00624DF8"/>
    <w:rsid w:val="006265A5"/>
    <w:rsid w:val="00626BF0"/>
    <w:rsid w:val="00636ED3"/>
    <w:rsid w:val="0063765E"/>
    <w:rsid w:val="006378BC"/>
    <w:rsid w:val="00640FA8"/>
    <w:rsid w:val="006428AD"/>
    <w:rsid w:val="006534FC"/>
    <w:rsid w:val="006614F2"/>
    <w:rsid w:val="00662DB8"/>
    <w:rsid w:val="00671C48"/>
    <w:rsid w:val="0067218C"/>
    <w:rsid w:val="006764BB"/>
    <w:rsid w:val="00681A6C"/>
    <w:rsid w:val="00693F1C"/>
    <w:rsid w:val="006B2176"/>
    <w:rsid w:val="006C2522"/>
    <w:rsid w:val="006C2E6D"/>
    <w:rsid w:val="006C3775"/>
    <w:rsid w:val="006C6A56"/>
    <w:rsid w:val="006D3D9E"/>
    <w:rsid w:val="006E1EE4"/>
    <w:rsid w:val="006E2302"/>
    <w:rsid w:val="006F0D7D"/>
    <w:rsid w:val="00703F77"/>
    <w:rsid w:val="00704D8B"/>
    <w:rsid w:val="007174D6"/>
    <w:rsid w:val="00721AE3"/>
    <w:rsid w:val="00730BBE"/>
    <w:rsid w:val="00732089"/>
    <w:rsid w:val="00737BB4"/>
    <w:rsid w:val="0075170F"/>
    <w:rsid w:val="007660E1"/>
    <w:rsid w:val="0077184B"/>
    <w:rsid w:val="00780803"/>
    <w:rsid w:val="00782045"/>
    <w:rsid w:val="00782195"/>
    <w:rsid w:val="007849EC"/>
    <w:rsid w:val="00784FDD"/>
    <w:rsid w:val="00786C3A"/>
    <w:rsid w:val="007900F0"/>
    <w:rsid w:val="007929CF"/>
    <w:rsid w:val="007A032D"/>
    <w:rsid w:val="007A78A8"/>
    <w:rsid w:val="007B2AA2"/>
    <w:rsid w:val="007B34B0"/>
    <w:rsid w:val="007C0731"/>
    <w:rsid w:val="007D479D"/>
    <w:rsid w:val="007E10E6"/>
    <w:rsid w:val="007E3414"/>
    <w:rsid w:val="007F078C"/>
    <w:rsid w:val="007F254B"/>
    <w:rsid w:val="007F427B"/>
    <w:rsid w:val="007F4F2D"/>
    <w:rsid w:val="00800CD6"/>
    <w:rsid w:val="00807869"/>
    <w:rsid w:val="00807B08"/>
    <w:rsid w:val="0084330A"/>
    <w:rsid w:val="00847177"/>
    <w:rsid w:val="0085535B"/>
    <w:rsid w:val="00860C0E"/>
    <w:rsid w:val="00864D67"/>
    <w:rsid w:val="00865291"/>
    <w:rsid w:val="00884F0E"/>
    <w:rsid w:val="00887FC9"/>
    <w:rsid w:val="00892D7B"/>
    <w:rsid w:val="00894894"/>
    <w:rsid w:val="00895998"/>
    <w:rsid w:val="008A1867"/>
    <w:rsid w:val="008A1C4F"/>
    <w:rsid w:val="008A76F0"/>
    <w:rsid w:val="008B2EE5"/>
    <w:rsid w:val="008D4320"/>
    <w:rsid w:val="008D6290"/>
    <w:rsid w:val="008E1D83"/>
    <w:rsid w:val="008E3AEA"/>
    <w:rsid w:val="008F300B"/>
    <w:rsid w:val="009342B1"/>
    <w:rsid w:val="00956AF2"/>
    <w:rsid w:val="009638D5"/>
    <w:rsid w:val="00965095"/>
    <w:rsid w:val="00987089"/>
    <w:rsid w:val="00993D97"/>
    <w:rsid w:val="009A1FC9"/>
    <w:rsid w:val="009A77AD"/>
    <w:rsid w:val="009B168D"/>
    <w:rsid w:val="009B2B25"/>
    <w:rsid w:val="009B50C0"/>
    <w:rsid w:val="009B749F"/>
    <w:rsid w:val="009D34EF"/>
    <w:rsid w:val="009D5822"/>
    <w:rsid w:val="009F3E02"/>
    <w:rsid w:val="009F7CAA"/>
    <w:rsid w:val="00A03451"/>
    <w:rsid w:val="00A04AEA"/>
    <w:rsid w:val="00A10990"/>
    <w:rsid w:val="00A11FA0"/>
    <w:rsid w:val="00A27368"/>
    <w:rsid w:val="00A40F50"/>
    <w:rsid w:val="00A4315B"/>
    <w:rsid w:val="00A478FD"/>
    <w:rsid w:val="00A51236"/>
    <w:rsid w:val="00A5705A"/>
    <w:rsid w:val="00A57F3B"/>
    <w:rsid w:val="00A72F6D"/>
    <w:rsid w:val="00A73CBA"/>
    <w:rsid w:val="00A86008"/>
    <w:rsid w:val="00AA5D35"/>
    <w:rsid w:val="00AA794F"/>
    <w:rsid w:val="00AB2335"/>
    <w:rsid w:val="00AB246E"/>
    <w:rsid w:val="00AB413A"/>
    <w:rsid w:val="00AB4841"/>
    <w:rsid w:val="00AD4F31"/>
    <w:rsid w:val="00AD7E80"/>
    <w:rsid w:val="00AE1105"/>
    <w:rsid w:val="00AE6C44"/>
    <w:rsid w:val="00B07D9D"/>
    <w:rsid w:val="00B17651"/>
    <w:rsid w:val="00B267FC"/>
    <w:rsid w:val="00B53AF9"/>
    <w:rsid w:val="00B55205"/>
    <w:rsid w:val="00B63876"/>
    <w:rsid w:val="00B73AF2"/>
    <w:rsid w:val="00B742EF"/>
    <w:rsid w:val="00B81572"/>
    <w:rsid w:val="00B83432"/>
    <w:rsid w:val="00B83D34"/>
    <w:rsid w:val="00B863AA"/>
    <w:rsid w:val="00B877CA"/>
    <w:rsid w:val="00B9191D"/>
    <w:rsid w:val="00B93192"/>
    <w:rsid w:val="00BA1ABD"/>
    <w:rsid w:val="00BA464F"/>
    <w:rsid w:val="00BA6EC9"/>
    <w:rsid w:val="00BB34DB"/>
    <w:rsid w:val="00BC40DB"/>
    <w:rsid w:val="00BC6F46"/>
    <w:rsid w:val="00BE1994"/>
    <w:rsid w:val="00BE20F9"/>
    <w:rsid w:val="00BE5A5B"/>
    <w:rsid w:val="00BF7E46"/>
    <w:rsid w:val="00C03562"/>
    <w:rsid w:val="00C07CA6"/>
    <w:rsid w:val="00C12EF1"/>
    <w:rsid w:val="00C249DC"/>
    <w:rsid w:val="00C25BEE"/>
    <w:rsid w:val="00C32C4D"/>
    <w:rsid w:val="00C35618"/>
    <w:rsid w:val="00C44585"/>
    <w:rsid w:val="00C453FC"/>
    <w:rsid w:val="00C47577"/>
    <w:rsid w:val="00C517ED"/>
    <w:rsid w:val="00C51945"/>
    <w:rsid w:val="00C55CAF"/>
    <w:rsid w:val="00C56ACD"/>
    <w:rsid w:val="00C60028"/>
    <w:rsid w:val="00C74770"/>
    <w:rsid w:val="00C758EE"/>
    <w:rsid w:val="00C871F0"/>
    <w:rsid w:val="00C96533"/>
    <w:rsid w:val="00CA3867"/>
    <w:rsid w:val="00CB684F"/>
    <w:rsid w:val="00CB7FB3"/>
    <w:rsid w:val="00CB7FBD"/>
    <w:rsid w:val="00CC092A"/>
    <w:rsid w:val="00CC38BC"/>
    <w:rsid w:val="00CD07B5"/>
    <w:rsid w:val="00CD6011"/>
    <w:rsid w:val="00CE374C"/>
    <w:rsid w:val="00CE7C61"/>
    <w:rsid w:val="00CE7FD2"/>
    <w:rsid w:val="00CF54AF"/>
    <w:rsid w:val="00D144CD"/>
    <w:rsid w:val="00D14F6B"/>
    <w:rsid w:val="00D15EE9"/>
    <w:rsid w:val="00D33E91"/>
    <w:rsid w:val="00D34DA9"/>
    <w:rsid w:val="00D35EE6"/>
    <w:rsid w:val="00D414F9"/>
    <w:rsid w:val="00D431E5"/>
    <w:rsid w:val="00D44AA9"/>
    <w:rsid w:val="00D451D2"/>
    <w:rsid w:val="00D516A5"/>
    <w:rsid w:val="00D533B7"/>
    <w:rsid w:val="00D53962"/>
    <w:rsid w:val="00D614A6"/>
    <w:rsid w:val="00D621C7"/>
    <w:rsid w:val="00D72E46"/>
    <w:rsid w:val="00D7704A"/>
    <w:rsid w:val="00D82CCA"/>
    <w:rsid w:val="00D85315"/>
    <w:rsid w:val="00DA25C4"/>
    <w:rsid w:val="00DA3060"/>
    <w:rsid w:val="00DA4702"/>
    <w:rsid w:val="00DC0BA8"/>
    <w:rsid w:val="00DD0F03"/>
    <w:rsid w:val="00DD126D"/>
    <w:rsid w:val="00DD5903"/>
    <w:rsid w:val="00DE3713"/>
    <w:rsid w:val="00DE442E"/>
    <w:rsid w:val="00DF1B11"/>
    <w:rsid w:val="00E04544"/>
    <w:rsid w:val="00E076B8"/>
    <w:rsid w:val="00E16D01"/>
    <w:rsid w:val="00E27219"/>
    <w:rsid w:val="00E33D4C"/>
    <w:rsid w:val="00E405BD"/>
    <w:rsid w:val="00E416F8"/>
    <w:rsid w:val="00E66530"/>
    <w:rsid w:val="00E71159"/>
    <w:rsid w:val="00E80C86"/>
    <w:rsid w:val="00E82BEF"/>
    <w:rsid w:val="00E85F7F"/>
    <w:rsid w:val="00E86071"/>
    <w:rsid w:val="00E86B44"/>
    <w:rsid w:val="00E87CA5"/>
    <w:rsid w:val="00E94433"/>
    <w:rsid w:val="00EA1141"/>
    <w:rsid w:val="00EA16BA"/>
    <w:rsid w:val="00EA322F"/>
    <w:rsid w:val="00EB05BA"/>
    <w:rsid w:val="00EB331A"/>
    <w:rsid w:val="00EB5E65"/>
    <w:rsid w:val="00EB6654"/>
    <w:rsid w:val="00ED285B"/>
    <w:rsid w:val="00ED3550"/>
    <w:rsid w:val="00ED3CA9"/>
    <w:rsid w:val="00EE1641"/>
    <w:rsid w:val="00EE6E85"/>
    <w:rsid w:val="00EF0628"/>
    <w:rsid w:val="00EF38AA"/>
    <w:rsid w:val="00EF5CB8"/>
    <w:rsid w:val="00EF60AB"/>
    <w:rsid w:val="00F178A3"/>
    <w:rsid w:val="00F210DB"/>
    <w:rsid w:val="00F4329A"/>
    <w:rsid w:val="00F4687C"/>
    <w:rsid w:val="00F57EF3"/>
    <w:rsid w:val="00F66684"/>
    <w:rsid w:val="00F708C5"/>
    <w:rsid w:val="00F7238B"/>
    <w:rsid w:val="00F80E49"/>
    <w:rsid w:val="00F81609"/>
    <w:rsid w:val="00F81710"/>
    <w:rsid w:val="00F86EA8"/>
    <w:rsid w:val="00F935A1"/>
    <w:rsid w:val="00FB0502"/>
    <w:rsid w:val="00FB329A"/>
    <w:rsid w:val="00FC5AE2"/>
    <w:rsid w:val="00FD039E"/>
    <w:rsid w:val="00FD2CB6"/>
    <w:rsid w:val="00FE077C"/>
    <w:rsid w:val="00FE16D4"/>
    <w:rsid w:val="00FF2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86B44"/>
    <w:pPr>
      <w:jc w:val="center"/>
    </w:pPr>
    <w:rPr>
      <w:rFonts w:eastAsia="Times New Roman" w:cs="Times New Roman"/>
      <w:b/>
      <w:szCs w:val="28"/>
      <w:lang w:val="x-none" w:eastAsia="x-none"/>
    </w:rPr>
  </w:style>
  <w:style w:type="character" w:customStyle="1" w:styleId="TitleChar">
    <w:name w:val="Title Char"/>
    <w:basedOn w:val="DefaultParagraphFont"/>
    <w:link w:val="Title"/>
    <w:uiPriority w:val="10"/>
    <w:rsid w:val="00E86B44"/>
    <w:rPr>
      <w:rFonts w:eastAsia="Times New Roman" w:cs="Times New Roman"/>
      <w:b/>
      <w:szCs w:val="28"/>
      <w:lang w:val="x-none" w:eastAsia="x-none"/>
    </w:rPr>
  </w:style>
  <w:style w:type="paragraph" w:styleId="ListParagraph">
    <w:name w:val="List Paragraph"/>
    <w:basedOn w:val="Normal"/>
    <w:uiPriority w:val="34"/>
    <w:qFormat/>
    <w:rsid w:val="00681A6C"/>
    <w:pPr>
      <w:ind w:left="720"/>
      <w:contextualSpacing/>
    </w:pPr>
  </w:style>
  <w:style w:type="paragraph" w:customStyle="1" w:styleId="Default">
    <w:name w:val="Default"/>
    <w:rsid w:val="00EB5E65"/>
    <w:pPr>
      <w:autoSpaceDE w:val="0"/>
      <w:autoSpaceDN w:val="0"/>
      <w:adjustRightInd w:val="0"/>
    </w:pPr>
    <w:rPr>
      <w:rFonts w:cs="Times New Roman"/>
      <w:color w:val="000000"/>
      <w:sz w:val="24"/>
      <w:szCs w:val="24"/>
    </w:rPr>
  </w:style>
  <w:style w:type="paragraph" w:styleId="Header">
    <w:name w:val="header"/>
    <w:basedOn w:val="Normal"/>
    <w:link w:val="HeaderChar"/>
    <w:uiPriority w:val="99"/>
    <w:unhideWhenUsed/>
    <w:rsid w:val="00BE1994"/>
    <w:pPr>
      <w:tabs>
        <w:tab w:val="center" w:pos="4153"/>
        <w:tab w:val="right" w:pos="8306"/>
      </w:tabs>
    </w:pPr>
  </w:style>
  <w:style w:type="character" w:customStyle="1" w:styleId="HeaderChar">
    <w:name w:val="Header Char"/>
    <w:basedOn w:val="DefaultParagraphFont"/>
    <w:link w:val="Header"/>
    <w:uiPriority w:val="99"/>
    <w:rsid w:val="00BE1994"/>
  </w:style>
  <w:style w:type="paragraph" w:styleId="Footer">
    <w:name w:val="footer"/>
    <w:basedOn w:val="Normal"/>
    <w:link w:val="FooterChar"/>
    <w:uiPriority w:val="99"/>
    <w:unhideWhenUsed/>
    <w:rsid w:val="00BE1994"/>
    <w:pPr>
      <w:tabs>
        <w:tab w:val="center" w:pos="4153"/>
        <w:tab w:val="right" w:pos="8306"/>
      </w:tabs>
    </w:pPr>
  </w:style>
  <w:style w:type="character" w:customStyle="1" w:styleId="FooterChar">
    <w:name w:val="Footer Char"/>
    <w:basedOn w:val="DefaultParagraphFont"/>
    <w:link w:val="Footer"/>
    <w:uiPriority w:val="99"/>
    <w:rsid w:val="00BE1994"/>
  </w:style>
  <w:style w:type="paragraph" w:styleId="BalloonText">
    <w:name w:val="Balloon Text"/>
    <w:basedOn w:val="Normal"/>
    <w:link w:val="BalloonTextChar"/>
    <w:uiPriority w:val="99"/>
    <w:semiHidden/>
    <w:unhideWhenUsed/>
    <w:rsid w:val="00BE1994"/>
    <w:rPr>
      <w:rFonts w:ascii="Tahoma" w:hAnsi="Tahoma" w:cs="Tahoma"/>
      <w:sz w:val="16"/>
      <w:szCs w:val="16"/>
    </w:rPr>
  </w:style>
  <w:style w:type="character" w:customStyle="1" w:styleId="BalloonTextChar">
    <w:name w:val="Balloon Text Char"/>
    <w:basedOn w:val="DefaultParagraphFont"/>
    <w:link w:val="BalloonText"/>
    <w:uiPriority w:val="99"/>
    <w:semiHidden/>
    <w:rsid w:val="00BE1994"/>
    <w:rPr>
      <w:rFonts w:ascii="Tahoma" w:hAnsi="Tahoma" w:cs="Tahoma"/>
      <w:sz w:val="16"/>
      <w:szCs w:val="16"/>
    </w:rPr>
  </w:style>
  <w:style w:type="character" w:styleId="CommentReference">
    <w:name w:val="annotation reference"/>
    <w:basedOn w:val="DefaultParagraphFont"/>
    <w:uiPriority w:val="99"/>
    <w:semiHidden/>
    <w:unhideWhenUsed/>
    <w:rsid w:val="00027664"/>
    <w:rPr>
      <w:sz w:val="16"/>
      <w:szCs w:val="16"/>
    </w:rPr>
  </w:style>
  <w:style w:type="paragraph" w:styleId="CommentText">
    <w:name w:val="annotation text"/>
    <w:basedOn w:val="Normal"/>
    <w:link w:val="CommentTextChar"/>
    <w:uiPriority w:val="99"/>
    <w:semiHidden/>
    <w:unhideWhenUsed/>
    <w:rsid w:val="00027664"/>
    <w:rPr>
      <w:sz w:val="20"/>
      <w:szCs w:val="20"/>
    </w:rPr>
  </w:style>
  <w:style w:type="character" w:customStyle="1" w:styleId="CommentTextChar">
    <w:name w:val="Comment Text Char"/>
    <w:basedOn w:val="DefaultParagraphFont"/>
    <w:link w:val="CommentText"/>
    <w:uiPriority w:val="99"/>
    <w:semiHidden/>
    <w:rsid w:val="00027664"/>
    <w:rPr>
      <w:sz w:val="20"/>
      <w:szCs w:val="20"/>
    </w:rPr>
  </w:style>
  <w:style w:type="paragraph" w:styleId="CommentSubject">
    <w:name w:val="annotation subject"/>
    <w:basedOn w:val="CommentText"/>
    <w:next w:val="CommentText"/>
    <w:link w:val="CommentSubjectChar"/>
    <w:uiPriority w:val="99"/>
    <w:semiHidden/>
    <w:unhideWhenUsed/>
    <w:rsid w:val="00027664"/>
    <w:rPr>
      <w:b/>
      <w:bCs/>
    </w:rPr>
  </w:style>
  <w:style w:type="character" w:customStyle="1" w:styleId="CommentSubjectChar">
    <w:name w:val="Comment Subject Char"/>
    <w:basedOn w:val="CommentTextChar"/>
    <w:link w:val="CommentSubject"/>
    <w:uiPriority w:val="99"/>
    <w:semiHidden/>
    <w:rsid w:val="00027664"/>
    <w:rPr>
      <w:b/>
      <w:bCs/>
      <w:sz w:val="20"/>
      <w:szCs w:val="20"/>
    </w:rPr>
  </w:style>
  <w:style w:type="character" w:styleId="Hyperlink">
    <w:name w:val="Hyperlink"/>
    <w:unhideWhenUsed/>
    <w:rsid w:val="005C11BD"/>
    <w:rPr>
      <w:color w:val="0000FF"/>
      <w:u w:val="single"/>
    </w:rPr>
  </w:style>
  <w:style w:type="paragraph" w:styleId="EndnoteText">
    <w:name w:val="endnote text"/>
    <w:basedOn w:val="Normal"/>
    <w:link w:val="EndnoteTextChar"/>
    <w:uiPriority w:val="99"/>
    <w:semiHidden/>
    <w:unhideWhenUsed/>
    <w:rsid w:val="002056C7"/>
    <w:rPr>
      <w:sz w:val="20"/>
      <w:szCs w:val="20"/>
    </w:rPr>
  </w:style>
  <w:style w:type="character" w:customStyle="1" w:styleId="EndnoteTextChar">
    <w:name w:val="Endnote Text Char"/>
    <w:basedOn w:val="DefaultParagraphFont"/>
    <w:link w:val="EndnoteText"/>
    <w:uiPriority w:val="99"/>
    <w:semiHidden/>
    <w:rsid w:val="002056C7"/>
    <w:rPr>
      <w:sz w:val="20"/>
      <w:szCs w:val="20"/>
    </w:rPr>
  </w:style>
  <w:style w:type="character" w:styleId="EndnoteReference">
    <w:name w:val="endnote reference"/>
    <w:basedOn w:val="DefaultParagraphFont"/>
    <w:uiPriority w:val="99"/>
    <w:semiHidden/>
    <w:unhideWhenUsed/>
    <w:rsid w:val="002056C7"/>
    <w:rPr>
      <w:vertAlign w:val="superscript"/>
    </w:rPr>
  </w:style>
  <w:style w:type="paragraph" w:styleId="FootnoteText">
    <w:name w:val="footnote text"/>
    <w:basedOn w:val="Normal"/>
    <w:link w:val="FootnoteTextChar"/>
    <w:uiPriority w:val="99"/>
    <w:semiHidden/>
    <w:unhideWhenUsed/>
    <w:rsid w:val="002056C7"/>
    <w:rPr>
      <w:sz w:val="20"/>
      <w:szCs w:val="20"/>
    </w:rPr>
  </w:style>
  <w:style w:type="character" w:customStyle="1" w:styleId="FootnoteTextChar">
    <w:name w:val="Footnote Text Char"/>
    <w:basedOn w:val="DefaultParagraphFont"/>
    <w:link w:val="FootnoteText"/>
    <w:uiPriority w:val="99"/>
    <w:semiHidden/>
    <w:rsid w:val="002056C7"/>
    <w:rPr>
      <w:sz w:val="20"/>
      <w:szCs w:val="20"/>
    </w:rPr>
  </w:style>
  <w:style w:type="character" w:styleId="FootnoteReference">
    <w:name w:val="footnote reference"/>
    <w:basedOn w:val="DefaultParagraphFont"/>
    <w:uiPriority w:val="99"/>
    <w:semiHidden/>
    <w:unhideWhenUsed/>
    <w:rsid w:val="002056C7"/>
    <w:rPr>
      <w:vertAlign w:val="superscript"/>
    </w:rPr>
  </w:style>
  <w:style w:type="character" w:styleId="FollowedHyperlink">
    <w:name w:val="FollowedHyperlink"/>
    <w:basedOn w:val="DefaultParagraphFont"/>
    <w:uiPriority w:val="99"/>
    <w:semiHidden/>
    <w:unhideWhenUsed/>
    <w:rsid w:val="009D34EF"/>
    <w:rPr>
      <w:color w:val="800080" w:themeColor="followedHyperlink"/>
      <w:u w:val="single"/>
    </w:rPr>
  </w:style>
  <w:style w:type="paragraph" w:styleId="NormalWeb">
    <w:name w:val="Normal (Web)"/>
    <w:basedOn w:val="Normal"/>
    <w:uiPriority w:val="99"/>
    <w:semiHidden/>
    <w:rsid w:val="00D451D2"/>
    <w:pPr>
      <w:spacing w:before="100" w:beforeAutospacing="1" w:after="100" w:afterAutospacing="1"/>
    </w:pPr>
    <w:rPr>
      <w:rFonts w:ascii="Verdana" w:eastAsia="Times New Roman" w:hAnsi="Verdana" w:cs="Times New Roman"/>
      <w:sz w:val="18"/>
      <w:szCs w:val="18"/>
      <w:lang w:eastAsia="lv-LV"/>
    </w:rPr>
  </w:style>
  <w:style w:type="paragraph" w:styleId="BodyTextIndent3">
    <w:name w:val="Body Text Indent 3"/>
    <w:basedOn w:val="Normal"/>
    <w:link w:val="BodyTextIndent3Char"/>
    <w:rsid w:val="00482D1B"/>
    <w:pPr>
      <w:overflowPunct w:val="0"/>
      <w:autoSpaceDE w:val="0"/>
      <w:autoSpaceDN w:val="0"/>
      <w:adjustRightInd w:val="0"/>
      <w:ind w:firstLine="612"/>
      <w:jc w:val="both"/>
      <w:textAlignment w:val="baseline"/>
    </w:pPr>
    <w:rPr>
      <w:rFonts w:eastAsia="Times New Roman" w:cs="Times New Roman"/>
      <w:sz w:val="26"/>
      <w:szCs w:val="20"/>
    </w:rPr>
  </w:style>
  <w:style w:type="character" w:customStyle="1" w:styleId="BodyTextIndent3Char">
    <w:name w:val="Body Text Indent 3 Char"/>
    <w:basedOn w:val="DefaultParagraphFont"/>
    <w:link w:val="BodyTextIndent3"/>
    <w:rsid w:val="00482D1B"/>
    <w:rPr>
      <w:rFonts w:eastAsia="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86B44"/>
    <w:pPr>
      <w:jc w:val="center"/>
    </w:pPr>
    <w:rPr>
      <w:rFonts w:eastAsia="Times New Roman" w:cs="Times New Roman"/>
      <w:b/>
      <w:szCs w:val="28"/>
      <w:lang w:val="x-none" w:eastAsia="x-none"/>
    </w:rPr>
  </w:style>
  <w:style w:type="character" w:customStyle="1" w:styleId="TitleChar">
    <w:name w:val="Title Char"/>
    <w:basedOn w:val="DefaultParagraphFont"/>
    <w:link w:val="Title"/>
    <w:uiPriority w:val="10"/>
    <w:rsid w:val="00E86B44"/>
    <w:rPr>
      <w:rFonts w:eastAsia="Times New Roman" w:cs="Times New Roman"/>
      <w:b/>
      <w:szCs w:val="28"/>
      <w:lang w:val="x-none" w:eastAsia="x-none"/>
    </w:rPr>
  </w:style>
  <w:style w:type="paragraph" w:styleId="ListParagraph">
    <w:name w:val="List Paragraph"/>
    <w:basedOn w:val="Normal"/>
    <w:uiPriority w:val="34"/>
    <w:qFormat/>
    <w:rsid w:val="00681A6C"/>
    <w:pPr>
      <w:ind w:left="720"/>
      <w:contextualSpacing/>
    </w:pPr>
  </w:style>
  <w:style w:type="paragraph" w:customStyle="1" w:styleId="Default">
    <w:name w:val="Default"/>
    <w:rsid w:val="00EB5E65"/>
    <w:pPr>
      <w:autoSpaceDE w:val="0"/>
      <w:autoSpaceDN w:val="0"/>
      <w:adjustRightInd w:val="0"/>
    </w:pPr>
    <w:rPr>
      <w:rFonts w:cs="Times New Roman"/>
      <w:color w:val="000000"/>
      <w:sz w:val="24"/>
      <w:szCs w:val="24"/>
    </w:rPr>
  </w:style>
  <w:style w:type="paragraph" w:styleId="Header">
    <w:name w:val="header"/>
    <w:basedOn w:val="Normal"/>
    <w:link w:val="HeaderChar"/>
    <w:uiPriority w:val="99"/>
    <w:unhideWhenUsed/>
    <w:rsid w:val="00BE1994"/>
    <w:pPr>
      <w:tabs>
        <w:tab w:val="center" w:pos="4153"/>
        <w:tab w:val="right" w:pos="8306"/>
      </w:tabs>
    </w:pPr>
  </w:style>
  <w:style w:type="character" w:customStyle="1" w:styleId="HeaderChar">
    <w:name w:val="Header Char"/>
    <w:basedOn w:val="DefaultParagraphFont"/>
    <w:link w:val="Header"/>
    <w:uiPriority w:val="99"/>
    <w:rsid w:val="00BE1994"/>
  </w:style>
  <w:style w:type="paragraph" w:styleId="Footer">
    <w:name w:val="footer"/>
    <w:basedOn w:val="Normal"/>
    <w:link w:val="FooterChar"/>
    <w:uiPriority w:val="99"/>
    <w:unhideWhenUsed/>
    <w:rsid w:val="00BE1994"/>
    <w:pPr>
      <w:tabs>
        <w:tab w:val="center" w:pos="4153"/>
        <w:tab w:val="right" w:pos="8306"/>
      </w:tabs>
    </w:pPr>
  </w:style>
  <w:style w:type="character" w:customStyle="1" w:styleId="FooterChar">
    <w:name w:val="Footer Char"/>
    <w:basedOn w:val="DefaultParagraphFont"/>
    <w:link w:val="Footer"/>
    <w:uiPriority w:val="99"/>
    <w:rsid w:val="00BE1994"/>
  </w:style>
  <w:style w:type="paragraph" w:styleId="BalloonText">
    <w:name w:val="Balloon Text"/>
    <w:basedOn w:val="Normal"/>
    <w:link w:val="BalloonTextChar"/>
    <w:uiPriority w:val="99"/>
    <w:semiHidden/>
    <w:unhideWhenUsed/>
    <w:rsid w:val="00BE1994"/>
    <w:rPr>
      <w:rFonts w:ascii="Tahoma" w:hAnsi="Tahoma" w:cs="Tahoma"/>
      <w:sz w:val="16"/>
      <w:szCs w:val="16"/>
    </w:rPr>
  </w:style>
  <w:style w:type="character" w:customStyle="1" w:styleId="BalloonTextChar">
    <w:name w:val="Balloon Text Char"/>
    <w:basedOn w:val="DefaultParagraphFont"/>
    <w:link w:val="BalloonText"/>
    <w:uiPriority w:val="99"/>
    <w:semiHidden/>
    <w:rsid w:val="00BE1994"/>
    <w:rPr>
      <w:rFonts w:ascii="Tahoma" w:hAnsi="Tahoma" w:cs="Tahoma"/>
      <w:sz w:val="16"/>
      <w:szCs w:val="16"/>
    </w:rPr>
  </w:style>
  <w:style w:type="character" w:styleId="CommentReference">
    <w:name w:val="annotation reference"/>
    <w:basedOn w:val="DefaultParagraphFont"/>
    <w:uiPriority w:val="99"/>
    <w:semiHidden/>
    <w:unhideWhenUsed/>
    <w:rsid w:val="00027664"/>
    <w:rPr>
      <w:sz w:val="16"/>
      <w:szCs w:val="16"/>
    </w:rPr>
  </w:style>
  <w:style w:type="paragraph" w:styleId="CommentText">
    <w:name w:val="annotation text"/>
    <w:basedOn w:val="Normal"/>
    <w:link w:val="CommentTextChar"/>
    <w:uiPriority w:val="99"/>
    <w:semiHidden/>
    <w:unhideWhenUsed/>
    <w:rsid w:val="00027664"/>
    <w:rPr>
      <w:sz w:val="20"/>
      <w:szCs w:val="20"/>
    </w:rPr>
  </w:style>
  <w:style w:type="character" w:customStyle="1" w:styleId="CommentTextChar">
    <w:name w:val="Comment Text Char"/>
    <w:basedOn w:val="DefaultParagraphFont"/>
    <w:link w:val="CommentText"/>
    <w:uiPriority w:val="99"/>
    <w:semiHidden/>
    <w:rsid w:val="00027664"/>
    <w:rPr>
      <w:sz w:val="20"/>
      <w:szCs w:val="20"/>
    </w:rPr>
  </w:style>
  <w:style w:type="paragraph" w:styleId="CommentSubject">
    <w:name w:val="annotation subject"/>
    <w:basedOn w:val="CommentText"/>
    <w:next w:val="CommentText"/>
    <w:link w:val="CommentSubjectChar"/>
    <w:uiPriority w:val="99"/>
    <w:semiHidden/>
    <w:unhideWhenUsed/>
    <w:rsid w:val="00027664"/>
    <w:rPr>
      <w:b/>
      <w:bCs/>
    </w:rPr>
  </w:style>
  <w:style w:type="character" w:customStyle="1" w:styleId="CommentSubjectChar">
    <w:name w:val="Comment Subject Char"/>
    <w:basedOn w:val="CommentTextChar"/>
    <w:link w:val="CommentSubject"/>
    <w:uiPriority w:val="99"/>
    <w:semiHidden/>
    <w:rsid w:val="00027664"/>
    <w:rPr>
      <w:b/>
      <w:bCs/>
      <w:sz w:val="20"/>
      <w:szCs w:val="20"/>
    </w:rPr>
  </w:style>
  <w:style w:type="character" w:styleId="Hyperlink">
    <w:name w:val="Hyperlink"/>
    <w:unhideWhenUsed/>
    <w:rsid w:val="005C11BD"/>
    <w:rPr>
      <w:color w:val="0000FF"/>
      <w:u w:val="single"/>
    </w:rPr>
  </w:style>
  <w:style w:type="paragraph" w:styleId="EndnoteText">
    <w:name w:val="endnote text"/>
    <w:basedOn w:val="Normal"/>
    <w:link w:val="EndnoteTextChar"/>
    <w:uiPriority w:val="99"/>
    <w:semiHidden/>
    <w:unhideWhenUsed/>
    <w:rsid w:val="002056C7"/>
    <w:rPr>
      <w:sz w:val="20"/>
      <w:szCs w:val="20"/>
    </w:rPr>
  </w:style>
  <w:style w:type="character" w:customStyle="1" w:styleId="EndnoteTextChar">
    <w:name w:val="Endnote Text Char"/>
    <w:basedOn w:val="DefaultParagraphFont"/>
    <w:link w:val="EndnoteText"/>
    <w:uiPriority w:val="99"/>
    <w:semiHidden/>
    <w:rsid w:val="002056C7"/>
    <w:rPr>
      <w:sz w:val="20"/>
      <w:szCs w:val="20"/>
    </w:rPr>
  </w:style>
  <w:style w:type="character" w:styleId="EndnoteReference">
    <w:name w:val="endnote reference"/>
    <w:basedOn w:val="DefaultParagraphFont"/>
    <w:uiPriority w:val="99"/>
    <w:semiHidden/>
    <w:unhideWhenUsed/>
    <w:rsid w:val="002056C7"/>
    <w:rPr>
      <w:vertAlign w:val="superscript"/>
    </w:rPr>
  </w:style>
  <w:style w:type="paragraph" w:styleId="FootnoteText">
    <w:name w:val="footnote text"/>
    <w:basedOn w:val="Normal"/>
    <w:link w:val="FootnoteTextChar"/>
    <w:uiPriority w:val="99"/>
    <w:semiHidden/>
    <w:unhideWhenUsed/>
    <w:rsid w:val="002056C7"/>
    <w:rPr>
      <w:sz w:val="20"/>
      <w:szCs w:val="20"/>
    </w:rPr>
  </w:style>
  <w:style w:type="character" w:customStyle="1" w:styleId="FootnoteTextChar">
    <w:name w:val="Footnote Text Char"/>
    <w:basedOn w:val="DefaultParagraphFont"/>
    <w:link w:val="FootnoteText"/>
    <w:uiPriority w:val="99"/>
    <w:semiHidden/>
    <w:rsid w:val="002056C7"/>
    <w:rPr>
      <w:sz w:val="20"/>
      <w:szCs w:val="20"/>
    </w:rPr>
  </w:style>
  <w:style w:type="character" w:styleId="FootnoteReference">
    <w:name w:val="footnote reference"/>
    <w:basedOn w:val="DefaultParagraphFont"/>
    <w:uiPriority w:val="99"/>
    <w:semiHidden/>
    <w:unhideWhenUsed/>
    <w:rsid w:val="002056C7"/>
    <w:rPr>
      <w:vertAlign w:val="superscript"/>
    </w:rPr>
  </w:style>
  <w:style w:type="character" w:styleId="FollowedHyperlink">
    <w:name w:val="FollowedHyperlink"/>
    <w:basedOn w:val="DefaultParagraphFont"/>
    <w:uiPriority w:val="99"/>
    <w:semiHidden/>
    <w:unhideWhenUsed/>
    <w:rsid w:val="009D34EF"/>
    <w:rPr>
      <w:color w:val="800080" w:themeColor="followedHyperlink"/>
      <w:u w:val="single"/>
    </w:rPr>
  </w:style>
  <w:style w:type="paragraph" w:styleId="NormalWeb">
    <w:name w:val="Normal (Web)"/>
    <w:basedOn w:val="Normal"/>
    <w:uiPriority w:val="99"/>
    <w:semiHidden/>
    <w:rsid w:val="00D451D2"/>
    <w:pPr>
      <w:spacing w:before="100" w:beforeAutospacing="1" w:after="100" w:afterAutospacing="1"/>
    </w:pPr>
    <w:rPr>
      <w:rFonts w:ascii="Verdana" w:eastAsia="Times New Roman" w:hAnsi="Verdana" w:cs="Times New Roman"/>
      <w:sz w:val="18"/>
      <w:szCs w:val="18"/>
      <w:lang w:eastAsia="lv-LV"/>
    </w:rPr>
  </w:style>
  <w:style w:type="paragraph" w:styleId="BodyTextIndent3">
    <w:name w:val="Body Text Indent 3"/>
    <w:basedOn w:val="Normal"/>
    <w:link w:val="BodyTextIndent3Char"/>
    <w:rsid w:val="00482D1B"/>
    <w:pPr>
      <w:overflowPunct w:val="0"/>
      <w:autoSpaceDE w:val="0"/>
      <w:autoSpaceDN w:val="0"/>
      <w:adjustRightInd w:val="0"/>
      <w:ind w:firstLine="612"/>
      <w:jc w:val="both"/>
      <w:textAlignment w:val="baseline"/>
    </w:pPr>
    <w:rPr>
      <w:rFonts w:eastAsia="Times New Roman" w:cs="Times New Roman"/>
      <w:sz w:val="26"/>
      <w:szCs w:val="20"/>
    </w:rPr>
  </w:style>
  <w:style w:type="character" w:customStyle="1" w:styleId="BodyTextIndent3Char">
    <w:name w:val="Body Text Indent 3 Char"/>
    <w:basedOn w:val="DefaultParagraphFont"/>
    <w:link w:val="BodyTextIndent3"/>
    <w:rsid w:val="00482D1B"/>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9221">
      <w:bodyDiv w:val="1"/>
      <w:marLeft w:val="0"/>
      <w:marRight w:val="0"/>
      <w:marTop w:val="0"/>
      <w:marBottom w:val="0"/>
      <w:divBdr>
        <w:top w:val="none" w:sz="0" w:space="0" w:color="auto"/>
        <w:left w:val="none" w:sz="0" w:space="0" w:color="auto"/>
        <w:bottom w:val="none" w:sz="0" w:space="0" w:color="auto"/>
        <w:right w:val="none" w:sz="0" w:space="0" w:color="auto"/>
      </w:divBdr>
    </w:div>
    <w:div w:id="19615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nate.ziverte@f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k.gov.lv/lv/mk/tap/?pid=40220835&amp;mode=mk&amp;date=2011-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9CD3-3A57-4449-99A9-D8A714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4142</Words>
  <Characters>2361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FMzin_BII_27032012</vt:lpstr>
    </vt:vector>
  </TitlesOfParts>
  <Company>Finanšu ministrija</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Centrālās statistikas pārvaldes (CSP) indeksu piemērošanu</dc:title>
  <dc:subject>Informatīvais ziņojums</dc:subject>
  <dc:creator>renate.ziverte@fm.gov.lv</dc:creator>
  <cp:keywords/>
  <dc:description>renate.ziverte@fm.gov.lv 67083858</dc:description>
  <cp:lastModifiedBy>Windows User</cp:lastModifiedBy>
  <cp:revision>101</cp:revision>
  <cp:lastPrinted>2012-03-22T09:16:00Z</cp:lastPrinted>
  <dcterms:created xsi:type="dcterms:W3CDTF">2012-03-22T12:14:00Z</dcterms:created>
  <dcterms:modified xsi:type="dcterms:W3CDTF">2012-03-30T09:04:00Z</dcterms:modified>
</cp:coreProperties>
</file>