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52042" w:rsidRDefault="00146408" w:rsidP="0088113F">
      <w:pPr>
        <w:spacing w:line="276" w:lineRule="auto"/>
        <w:ind w:left="720"/>
        <w:jc w:val="center"/>
        <w:rPr>
          <w:b/>
        </w:rPr>
      </w:pPr>
      <w:bookmarkStart w:id="0" w:name="_GoBack"/>
      <w:bookmarkEnd w:id="0"/>
      <w:r>
        <w:rPr>
          <w:b/>
        </w:rPr>
        <w:t xml:space="preserve">Ministru kabineta </w:t>
      </w:r>
      <w:r w:rsidR="0088113F">
        <w:rPr>
          <w:b/>
        </w:rPr>
        <w:t>instrukcijas</w:t>
      </w:r>
      <w:r>
        <w:rPr>
          <w:b/>
        </w:rPr>
        <w:t xml:space="preserve"> projekta </w:t>
      </w:r>
      <w:r w:rsidRPr="0090187F">
        <w:rPr>
          <w:b/>
        </w:rPr>
        <w:t>„</w:t>
      </w:r>
      <w:r w:rsidR="0088113F">
        <w:rPr>
          <w:b/>
        </w:rPr>
        <w:t xml:space="preserve">Grozījumi Ministru kabineta </w:t>
      </w:r>
      <w:r w:rsidR="0088113F" w:rsidRPr="0088113F">
        <w:rPr>
          <w:b/>
        </w:rPr>
        <w:t>2009.gada 14.jūlija instrukcijā Nr.12 „Viltoto un autentisko dokumentu (</w:t>
      </w:r>
      <w:proofErr w:type="spellStart"/>
      <w:r w:rsidR="0088113F" w:rsidRPr="0088113F">
        <w:rPr>
          <w:b/>
        </w:rPr>
        <w:t>False</w:t>
      </w:r>
      <w:proofErr w:type="spellEnd"/>
      <w:r w:rsidR="0088113F" w:rsidRPr="0088113F">
        <w:rPr>
          <w:b/>
        </w:rPr>
        <w:t xml:space="preserve"> </w:t>
      </w:r>
      <w:proofErr w:type="spellStart"/>
      <w:r w:rsidR="0088113F" w:rsidRPr="0088113F">
        <w:rPr>
          <w:b/>
        </w:rPr>
        <w:t>and</w:t>
      </w:r>
      <w:proofErr w:type="spellEnd"/>
      <w:r w:rsidR="0088113F" w:rsidRPr="0088113F">
        <w:rPr>
          <w:b/>
        </w:rPr>
        <w:t xml:space="preserve"> </w:t>
      </w:r>
      <w:proofErr w:type="spellStart"/>
      <w:r w:rsidR="0088113F" w:rsidRPr="0088113F">
        <w:rPr>
          <w:b/>
        </w:rPr>
        <w:t>Authentic</w:t>
      </w:r>
      <w:proofErr w:type="spellEnd"/>
      <w:r w:rsidR="0088113F" w:rsidRPr="0088113F">
        <w:rPr>
          <w:b/>
        </w:rPr>
        <w:t xml:space="preserve"> </w:t>
      </w:r>
      <w:proofErr w:type="spellStart"/>
      <w:r w:rsidR="0088113F" w:rsidRPr="0088113F">
        <w:rPr>
          <w:b/>
        </w:rPr>
        <w:t>Documents</w:t>
      </w:r>
      <w:proofErr w:type="spellEnd"/>
      <w:r w:rsidR="0088113F" w:rsidRPr="0088113F">
        <w:rPr>
          <w:b/>
        </w:rPr>
        <w:t>) informācijas sistēmas veidošanas, aktualizēšanas un izmantošanas kārtība”</w:t>
      </w:r>
      <w:r>
        <w:rPr>
          <w:b/>
        </w:rPr>
        <w:t>”</w:t>
      </w:r>
      <w:r w:rsidR="00852042" w:rsidRPr="00852042">
        <w:rPr>
          <w:b/>
        </w:rPr>
        <w:t xml:space="preserve"> sākotnējā</w:t>
      </w:r>
      <w:r w:rsidR="002D3306">
        <w:rPr>
          <w:b/>
        </w:rPr>
        <w:t>s</w:t>
      </w:r>
      <w:r w:rsidR="00852042" w:rsidRPr="00852042">
        <w:rPr>
          <w:b/>
        </w:rPr>
        <w:t xml:space="preserve"> ietekmes novērtējuma ziņojums (anotācija)</w:t>
      </w:r>
    </w:p>
    <w:tbl>
      <w:tblPr>
        <w:tblpPr w:leftFromText="180" w:rightFromText="180" w:vertAnchor="text" w:horzAnchor="margin" w:tblpXSpec="center" w:tblpY="149"/>
        <w:tblW w:w="91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437"/>
        <w:gridCol w:w="6115"/>
      </w:tblGrid>
      <w:tr w:rsidR="00852042" w:rsidTr="00F63318">
        <w:trPr>
          <w:tblCellSpacing w:w="0" w:type="dxa"/>
        </w:trPr>
        <w:tc>
          <w:tcPr>
            <w:tcW w:w="9102" w:type="dxa"/>
            <w:gridSpan w:val="3"/>
            <w:vAlign w:val="center"/>
          </w:tcPr>
          <w:p w:rsidR="00852042" w:rsidRDefault="00852042" w:rsidP="00917532">
            <w:pPr>
              <w:pStyle w:val="naisnod"/>
            </w:pPr>
            <w:r>
              <w:t> I</w:t>
            </w:r>
            <w:r w:rsidR="005770BB">
              <w:t>.</w:t>
            </w:r>
            <w:r>
              <w:t xml:space="preserve"> Tiesību akta </w:t>
            </w:r>
            <w:r w:rsidR="002E3FF4">
              <w:t xml:space="preserve">projekta </w:t>
            </w:r>
            <w:r>
              <w:t>izstrādes nepieciešamība</w:t>
            </w:r>
          </w:p>
        </w:tc>
      </w:tr>
      <w:tr w:rsidR="00262E2B" w:rsidRPr="00150AB6" w:rsidTr="00837A3C">
        <w:trPr>
          <w:trHeight w:val="630"/>
          <w:tblCellSpacing w:w="0" w:type="dxa"/>
        </w:trPr>
        <w:tc>
          <w:tcPr>
            <w:tcW w:w="550" w:type="dxa"/>
            <w:vAlign w:val="center"/>
          </w:tcPr>
          <w:p w:rsidR="00262E2B" w:rsidRPr="00C40595" w:rsidRDefault="00262E2B" w:rsidP="00262E2B">
            <w:pPr>
              <w:pStyle w:val="naiskr"/>
              <w:ind w:left="180" w:hanging="180"/>
              <w:jc w:val="center"/>
              <w:rPr>
                <w:sz w:val="22"/>
                <w:szCs w:val="22"/>
              </w:rPr>
            </w:pPr>
            <w:r w:rsidRPr="00C40595">
              <w:rPr>
                <w:sz w:val="22"/>
                <w:szCs w:val="22"/>
              </w:rPr>
              <w:t>1.</w:t>
            </w:r>
          </w:p>
        </w:tc>
        <w:tc>
          <w:tcPr>
            <w:tcW w:w="2437" w:type="dxa"/>
            <w:vAlign w:val="center"/>
          </w:tcPr>
          <w:p w:rsidR="00262E2B" w:rsidRPr="00C40595" w:rsidRDefault="002D7F54" w:rsidP="00994C0F">
            <w:pPr>
              <w:pStyle w:val="naiskr"/>
              <w:ind w:left="180" w:hanging="10"/>
              <w:rPr>
                <w:sz w:val="22"/>
                <w:szCs w:val="22"/>
              </w:rPr>
            </w:pPr>
            <w:r>
              <w:rPr>
                <w:sz w:val="22"/>
                <w:szCs w:val="22"/>
              </w:rPr>
              <w:t>Pamatojums</w:t>
            </w:r>
          </w:p>
        </w:tc>
        <w:tc>
          <w:tcPr>
            <w:tcW w:w="6115" w:type="dxa"/>
            <w:vAlign w:val="center"/>
          </w:tcPr>
          <w:p w:rsidR="00262E2B" w:rsidRPr="0060137A" w:rsidRDefault="00A849E9" w:rsidP="00620A63">
            <w:pPr>
              <w:pStyle w:val="naiskr"/>
              <w:rPr>
                <w:sz w:val="22"/>
                <w:szCs w:val="22"/>
              </w:rPr>
            </w:pPr>
            <w:r>
              <w:rPr>
                <w:sz w:val="22"/>
                <w:szCs w:val="22"/>
              </w:rPr>
              <w:t>Projekts šo jomu neskar.</w:t>
            </w:r>
          </w:p>
        </w:tc>
      </w:tr>
      <w:tr w:rsidR="00262E2B" w:rsidRPr="00150AB6" w:rsidTr="00837A3C">
        <w:trPr>
          <w:trHeight w:val="706"/>
          <w:tblCellSpacing w:w="0" w:type="dxa"/>
        </w:trPr>
        <w:tc>
          <w:tcPr>
            <w:tcW w:w="550" w:type="dxa"/>
            <w:vAlign w:val="center"/>
          </w:tcPr>
          <w:p w:rsidR="00262E2B" w:rsidRPr="00C40595" w:rsidRDefault="00262E2B" w:rsidP="00262E2B">
            <w:pPr>
              <w:pStyle w:val="naiskr"/>
              <w:jc w:val="center"/>
              <w:rPr>
                <w:sz w:val="22"/>
                <w:szCs w:val="22"/>
              </w:rPr>
            </w:pPr>
            <w:r w:rsidRPr="00C40595">
              <w:rPr>
                <w:sz w:val="22"/>
                <w:szCs w:val="22"/>
              </w:rPr>
              <w:t>2.</w:t>
            </w:r>
          </w:p>
        </w:tc>
        <w:tc>
          <w:tcPr>
            <w:tcW w:w="2437" w:type="dxa"/>
            <w:vAlign w:val="center"/>
          </w:tcPr>
          <w:p w:rsidR="00262E2B" w:rsidRPr="00C40595" w:rsidRDefault="00262E2B" w:rsidP="001F5CD6">
            <w:pPr>
              <w:pStyle w:val="naiskr"/>
              <w:tabs>
                <w:tab w:val="left" w:pos="170"/>
              </w:tabs>
              <w:ind w:left="170"/>
              <w:rPr>
                <w:sz w:val="22"/>
                <w:szCs w:val="22"/>
              </w:rPr>
            </w:pPr>
            <w:r w:rsidRPr="00C40595">
              <w:rPr>
                <w:sz w:val="22"/>
                <w:szCs w:val="22"/>
              </w:rPr>
              <w:t>Pašreizējā situācija</w:t>
            </w:r>
            <w:r w:rsidR="001F5CD6">
              <w:rPr>
                <w:sz w:val="22"/>
                <w:szCs w:val="22"/>
              </w:rPr>
              <w:t xml:space="preserve"> un problēmas</w:t>
            </w:r>
          </w:p>
        </w:tc>
        <w:tc>
          <w:tcPr>
            <w:tcW w:w="6115" w:type="dxa"/>
            <w:vAlign w:val="center"/>
          </w:tcPr>
          <w:p w:rsidR="00E7614B" w:rsidRDefault="0088113F" w:rsidP="00854138">
            <w:pPr>
              <w:pStyle w:val="naiskr"/>
              <w:jc w:val="both"/>
              <w:rPr>
                <w:sz w:val="22"/>
                <w:szCs w:val="22"/>
              </w:rPr>
            </w:pPr>
            <w:r>
              <w:rPr>
                <w:sz w:val="22"/>
                <w:szCs w:val="22"/>
              </w:rPr>
              <w:t xml:space="preserve">Šobrīd Ministru kabineta </w:t>
            </w:r>
            <w:r w:rsidRPr="00854138">
              <w:rPr>
                <w:sz w:val="22"/>
                <w:szCs w:val="22"/>
              </w:rPr>
              <w:t>2009.gada 14.jūlija instrukcij</w:t>
            </w:r>
            <w:r w:rsidR="00854138">
              <w:rPr>
                <w:sz w:val="22"/>
                <w:szCs w:val="22"/>
              </w:rPr>
              <w:t>a</w:t>
            </w:r>
            <w:r w:rsidRPr="00854138">
              <w:rPr>
                <w:sz w:val="22"/>
                <w:szCs w:val="22"/>
              </w:rPr>
              <w:t xml:space="preserve"> Nr.12 „Viltoto un autentisko dokumentu (</w:t>
            </w:r>
            <w:proofErr w:type="spellStart"/>
            <w:r w:rsidRPr="00854138">
              <w:rPr>
                <w:sz w:val="22"/>
                <w:szCs w:val="22"/>
              </w:rPr>
              <w:t>False</w:t>
            </w:r>
            <w:proofErr w:type="spellEnd"/>
            <w:r w:rsidRPr="00854138">
              <w:rPr>
                <w:sz w:val="22"/>
                <w:szCs w:val="22"/>
              </w:rPr>
              <w:t xml:space="preserve"> </w:t>
            </w:r>
            <w:proofErr w:type="spellStart"/>
            <w:r w:rsidRPr="00854138">
              <w:rPr>
                <w:sz w:val="22"/>
                <w:szCs w:val="22"/>
              </w:rPr>
              <w:t>and</w:t>
            </w:r>
            <w:proofErr w:type="spellEnd"/>
            <w:r w:rsidRPr="00854138">
              <w:rPr>
                <w:sz w:val="22"/>
                <w:szCs w:val="22"/>
              </w:rPr>
              <w:t xml:space="preserve"> </w:t>
            </w:r>
            <w:proofErr w:type="spellStart"/>
            <w:r w:rsidRPr="00854138">
              <w:rPr>
                <w:sz w:val="22"/>
                <w:szCs w:val="22"/>
              </w:rPr>
              <w:t>Authentic</w:t>
            </w:r>
            <w:proofErr w:type="spellEnd"/>
            <w:r w:rsidRPr="00854138">
              <w:rPr>
                <w:sz w:val="22"/>
                <w:szCs w:val="22"/>
              </w:rPr>
              <w:t xml:space="preserve"> </w:t>
            </w:r>
            <w:proofErr w:type="spellStart"/>
            <w:r w:rsidRPr="00854138">
              <w:rPr>
                <w:sz w:val="22"/>
                <w:szCs w:val="22"/>
              </w:rPr>
              <w:t>Documents</w:t>
            </w:r>
            <w:proofErr w:type="spellEnd"/>
            <w:r w:rsidRPr="00854138">
              <w:rPr>
                <w:sz w:val="22"/>
                <w:szCs w:val="22"/>
              </w:rPr>
              <w:t>) informācijas sistēmas veidošanas, aktualizēšanas un izmantošanas kārtība”</w:t>
            </w:r>
            <w:r w:rsidR="00854138">
              <w:rPr>
                <w:sz w:val="22"/>
                <w:szCs w:val="22"/>
              </w:rPr>
              <w:t xml:space="preserve"> paredz FADO nacionālās informācijas sistēmas veidošanu un uzturēšanu. </w:t>
            </w:r>
          </w:p>
          <w:p w:rsidR="00854138" w:rsidRDefault="00B23C0F" w:rsidP="00BC4750">
            <w:pPr>
              <w:pStyle w:val="naiskr"/>
              <w:jc w:val="both"/>
              <w:rPr>
                <w:sz w:val="22"/>
                <w:szCs w:val="22"/>
              </w:rPr>
            </w:pPr>
            <w:r>
              <w:rPr>
                <w:sz w:val="22"/>
                <w:szCs w:val="22"/>
              </w:rPr>
              <w:t>FADO nacionālās sistēmas izveide sākotnēji bija nepiecie</w:t>
            </w:r>
            <w:r w:rsidR="00917428">
              <w:rPr>
                <w:sz w:val="22"/>
                <w:szCs w:val="22"/>
              </w:rPr>
              <w:t>šama, jo tika plānots uz</w:t>
            </w:r>
            <w:r>
              <w:rPr>
                <w:sz w:val="22"/>
                <w:szCs w:val="22"/>
              </w:rPr>
              <w:t>turēt tikai FADO centrālo informācijas sistēmu, kurai tiktu nodrošināta pieeja ierobežotam cilvēku skaitam no katras dalībvalsts.</w:t>
            </w:r>
            <w:r w:rsidR="00917428">
              <w:rPr>
                <w:sz w:val="22"/>
                <w:szCs w:val="22"/>
              </w:rPr>
              <w:t xml:space="preserve"> Valsts robežsardze Eiropas Savienības Padomes noteikto cilvēku skaitu, kam var piešķirt piekļuvi FADO centrālajai informācijas sistēmai, uzskatīja par nepietiekamu savu funkciju nodrošināšanai, līdz ar to tika pieņemts lēmums veidot FADO nacionālo informācijas sistēmu, kurai varētu piešķirt piekļuvi neierobežotam lietotāju skaitam.</w:t>
            </w:r>
          </w:p>
          <w:p w:rsidR="00917428" w:rsidRDefault="00917428" w:rsidP="00BC4750">
            <w:pPr>
              <w:pStyle w:val="naiskr"/>
              <w:jc w:val="both"/>
              <w:rPr>
                <w:sz w:val="22"/>
                <w:szCs w:val="22"/>
              </w:rPr>
            </w:pPr>
            <w:r>
              <w:rPr>
                <w:sz w:val="22"/>
                <w:szCs w:val="22"/>
              </w:rPr>
              <w:t xml:space="preserve">Līdz ar FADO informācijas sistēmas attīstību tika izveidota </w:t>
            </w:r>
            <w:proofErr w:type="spellStart"/>
            <w:r>
              <w:rPr>
                <w:sz w:val="22"/>
                <w:szCs w:val="22"/>
              </w:rPr>
              <w:t>iFADO</w:t>
            </w:r>
            <w:proofErr w:type="spellEnd"/>
            <w:r>
              <w:rPr>
                <w:sz w:val="22"/>
                <w:szCs w:val="22"/>
              </w:rPr>
              <w:t xml:space="preserve"> informācijas sistēma, kam ir iespējams nodrošināt pieeju neierobežotam lietotāju skaitam. Valsts robežsardze laika gaitā atzina, ka Valsts robežsardzes darbinieki spēj sekmīgi strādāt izmantojot </w:t>
            </w:r>
            <w:proofErr w:type="spellStart"/>
            <w:r>
              <w:rPr>
                <w:sz w:val="22"/>
                <w:szCs w:val="22"/>
              </w:rPr>
              <w:t>iFADO</w:t>
            </w:r>
            <w:proofErr w:type="spellEnd"/>
            <w:r>
              <w:rPr>
                <w:sz w:val="22"/>
                <w:szCs w:val="22"/>
              </w:rPr>
              <w:t xml:space="preserve">. </w:t>
            </w:r>
          </w:p>
          <w:p w:rsidR="00917428" w:rsidRDefault="00917428" w:rsidP="00BC4750">
            <w:pPr>
              <w:pStyle w:val="naiskr"/>
              <w:jc w:val="both"/>
              <w:rPr>
                <w:sz w:val="22"/>
                <w:szCs w:val="22"/>
              </w:rPr>
            </w:pPr>
            <w:r>
              <w:rPr>
                <w:sz w:val="22"/>
                <w:szCs w:val="22"/>
              </w:rPr>
              <w:t>Tā kā FADO nacionālās informācijas sistēmas ieviešana ekspluatācijā prasītu gan cilvēkresursu</w:t>
            </w:r>
            <w:proofErr w:type="gramStart"/>
            <w:r>
              <w:rPr>
                <w:sz w:val="22"/>
                <w:szCs w:val="22"/>
              </w:rPr>
              <w:t xml:space="preserve"> gan</w:t>
            </w:r>
            <w:proofErr w:type="gramEnd"/>
            <w:r>
              <w:rPr>
                <w:sz w:val="22"/>
                <w:szCs w:val="22"/>
              </w:rPr>
              <w:t xml:space="preserve"> finanšu līdzekļu ieguldījumu, bet Valsts robežsardzei jau tika nodrošināta visas nepieciešamās FADO informācijas sistēmā iekļautās informācijas pieejamība</w:t>
            </w:r>
            <w:r w:rsidR="00FC6EEB">
              <w:rPr>
                <w:sz w:val="22"/>
                <w:szCs w:val="22"/>
              </w:rPr>
              <w:t xml:space="preserve"> ar </w:t>
            </w:r>
            <w:proofErr w:type="spellStart"/>
            <w:r w:rsidR="00FC6EEB">
              <w:rPr>
                <w:sz w:val="22"/>
                <w:szCs w:val="22"/>
              </w:rPr>
              <w:t>iFADO</w:t>
            </w:r>
            <w:proofErr w:type="spellEnd"/>
            <w:r w:rsidR="00FC6EEB">
              <w:rPr>
                <w:sz w:val="22"/>
                <w:szCs w:val="22"/>
              </w:rPr>
              <w:t xml:space="preserve"> palīdzību</w:t>
            </w:r>
            <w:r>
              <w:rPr>
                <w:sz w:val="22"/>
                <w:szCs w:val="22"/>
              </w:rPr>
              <w:t>, tika pieņemts lēmums neieviests FADO nacionālo informācijas sistēmu ekspluatācijā.</w:t>
            </w:r>
          </w:p>
          <w:p w:rsidR="00917428" w:rsidRDefault="00917428" w:rsidP="00BC4750">
            <w:pPr>
              <w:pStyle w:val="naiskr"/>
              <w:jc w:val="both"/>
              <w:rPr>
                <w:sz w:val="22"/>
                <w:szCs w:val="22"/>
              </w:rPr>
            </w:pPr>
            <w:r>
              <w:rPr>
                <w:sz w:val="22"/>
                <w:szCs w:val="22"/>
              </w:rPr>
              <w:t>FADO nacionālās sistēmas neieviešana ļauj taupīt cilvēkresursus un arī finanšu līdzekļus.</w:t>
            </w:r>
          </w:p>
          <w:p w:rsidR="00917428" w:rsidRDefault="00917428" w:rsidP="00BC4750">
            <w:pPr>
              <w:pStyle w:val="naiskr"/>
              <w:jc w:val="both"/>
              <w:rPr>
                <w:sz w:val="22"/>
                <w:szCs w:val="22"/>
              </w:rPr>
            </w:pPr>
            <w:r>
              <w:rPr>
                <w:sz w:val="22"/>
                <w:szCs w:val="22"/>
              </w:rPr>
              <w:t xml:space="preserve">Vienlaikus Ministru kabineta </w:t>
            </w:r>
            <w:r w:rsidRPr="00854138">
              <w:rPr>
                <w:sz w:val="22"/>
                <w:szCs w:val="22"/>
              </w:rPr>
              <w:t>2009.gada 14.jūlija instrukcij</w:t>
            </w:r>
            <w:r>
              <w:rPr>
                <w:sz w:val="22"/>
                <w:szCs w:val="22"/>
              </w:rPr>
              <w:t>a</w:t>
            </w:r>
            <w:r w:rsidRPr="00854138">
              <w:rPr>
                <w:sz w:val="22"/>
                <w:szCs w:val="22"/>
              </w:rPr>
              <w:t xml:space="preserve"> Nr.12 „Viltoto un autentisko dokumentu (</w:t>
            </w:r>
            <w:proofErr w:type="spellStart"/>
            <w:r w:rsidRPr="00854138">
              <w:rPr>
                <w:sz w:val="22"/>
                <w:szCs w:val="22"/>
              </w:rPr>
              <w:t>False</w:t>
            </w:r>
            <w:proofErr w:type="spellEnd"/>
            <w:r w:rsidRPr="00854138">
              <w:rPr>
                <w:sz w:val="22"/>
                <w:szCs w:val="22"/>
              </w:rPr>
              <w:t xml:space="preserve"> </w:t>
            </w:r>
            <w:proofErr w:type="spellStart"/>
            <w:r w:rsidRPr="00854138">
              <w:rPr>
                <w:sz w:val="22"/>
                <w:szCs w:val="22"/>
              </w:rPr>
              <w:t>and</w:t>
            </w:r>
            <w:proofErr w:type="spellEnd"/>
            <w:r w:rsidRPr="00854138">
              <w:rPr>
                <w:sz w:val="22"/>
                <w:szCs w:val="22"/>
              </w:rPr>
              <w:t xml:space="preserve"> </w:t>
            </w:r>
            <w:proofErr w:type="spellStart"/>
            <w:r w:rsidRPr="00854138">
              <w:rPr>
                <w:sz w:val="22"/>
                <w:szCs w:val="22"/>
              </w:rPr>
              <w:t>Authentic</w:t>
            </w:r>
            <w:proofErr w:type="spellEnd"/>
            <w:r w:rsidRPr="00854138">
              <w:rPr>
                <w:sz w:val="22"/>
                <w:szCs w:val="22"/>
              </w:rPr>
              <w:t xml:space="preserve"> </w:t>
            </w:r>
            <w:proofErr w:type="spellStart"/>
            <w:r w:rsidRPr="00854138">
              <w:rPr>
                <w:sz w:val="22"/>
                <w:szCs w:val="22"/>
              </w:rPr>
              <w:t>Documents</w:t>
            </w:r>
            <w:proofErr w:type="spellEnd"/>
            <w:r w:rsidRPr="00854138">
              <w:rPr>
                <w:sz w:val="22"/>
                <w:szCs w:val="22"/>
              </w:rPr>
              <w:t>) informācijas sistēmas veidošanas, aktualizēšanas un izmantošanas kārtība”</w:t>
            </w:r>
            <w:r>
              <w:rPr>
                <w:sz w:val="22"/>
                <w:szCs w:val="22"/>
              </w:rPr>
              <w:t xml:space="preserve"> paredz, ka Valsts robežsardze iekļauj FADO informācijas sistēmā vienīgi ziņas par viltotiem dokumentiem.</w:t>
            </w:r>
          </w:p>
          <w:p w:rsidR="003D0AC3" w:rsidRDefault="00917428" w:rsidP="00BC4750">
            <w:pPr>
              <w:pStyle w:val="naiskr"/>
              <w:jc w:val="both"/>
              <w:rPr>
                <w:sz w:val="22"/>
                <w:szCs w:val="22"/>
              </w:rPr>
            </w:pPr>
            <w:r>
              <w:rPr>
                <w:sz w:val="22"/>
                <w:szCs w:val="22"/>
              </w:rPr>
              <w:t>Tā kā Valsts robežsardzei ikdienas darbam ir nepieciešamas ziņas arī par trešo valstu (kuras nav FADO dalībvalstis) dokumentu paraugie</w:t>
            </w:r>
            <w:r w:rsidR="00264D95">
              <w:rPr>
                <w:sz w:val="22"/>
                <w:szCs w:val="22"/>
              </w:rPr>
              <w:t>m</w:t>
            </w:r>
            <w:r>
              <w:rPr>
                <w:sz w:val="22"/>
                <w:szCs w:val="22"/>
              </w:rPr>
              <w:t xml:space="preserve">, bet </w:t>
            </w:r>
            <w:r w:rsidR="00264D95">
              <w:rPr>
                <w:sz w:val="22"/>
                <w:szCs w:val="22"/>
              </w:rPr>
              <w:t xml:space="preserve">citas FADO dalībvalstis (izņemot Latviju) nepieciešamo informāciju iekļauj lēni, </w:t>
            </w:r>
            <w:r w:rsidR="00846863">
              <w:rPr>
                <w:sz w:val="22"/>
                <w:szCs w:val="22"/>
              </w:rPr>
              <w:t>ir radusies nepieciešamība</w:t>
            </w:r>
            <w:r w:rsidR="00946F7E">
              <w:rPr>
                <w:sz w:val="22"/>
                <w:szCs w:val="22"/>
              </w:rPr>
              <w:t xml:space="preserve"> tiesību akto</w:t>
            </w:r>
            <w:r w:rsidR="003D0AC3">
              <w:rPr>
                <w:sz w:val="22"/>
                <w:szCs w:val="22"/>
              </w:rPr>
              <w:t>s paredzēt Valsts robežsardzei tiesības ievadīt FADO informācijas sistēmā ziņas par trešo valstu dokumentu paraugiem.</w:t>
            </w:r>
          </w:p>
          <w:p w:rsidR="00BC4750" w:rsidRPr="00A32676" w:rsidRDefault="003D0AC3" w:rsidP="00BC4750">
            <w:pPr>
              <w:pStyle w:val="naiskr"/>
              <w:jc w:val="both"/>
              <w:rPr>
                <w:sz w:val="22"/>
                <w:szCs w:val="22"/>
              </w:rPr>
            </w:pPr>
            <w:r>
              <w:rPr>
                <w:sz w:val="22"/>
                <w:szCs w:val="22"/>
              </w:rPr>
              <w:t xml:space="preserve">Šāds lēmums ļaus papildināt FADO informācijas sistēmu ar Valsts robežsardzei funkciju veikšanai nepieciešamajām ziņām un </w:t>
            </w:r>
            <w:r w:rsidR="00A32676">
              <w:rPr>
                <w:sz w:val="22"/>
                <w:szCs w:val="22"/>
              </w:rPr>
              <w:t xml:space="preserve">nākotnē </w:t>
            </w:r>
            <w:r>
              <w:rPr>
                <w:sz w:val="22"/>
                <w:szCs w:val="22"/>
              </w:rPr>
              <w:t xml:space="preserve">slēgt </w:t>
            </w:r>
            <w:r w:rsidRPr="00BC4750">
              <w:rPr>
                <w:sz w:val="22"/>
                <w:szCs w:val="22"/>
              </w:rPr>
              <w:t xml:space="preserve">Personu apliecinošu un tiesības apliecinošu dokumentu paraugu </w:t>
            </w:r>
            <w:r>
              <w:rPr>
                <w:sz w:val="22"/>
                <w:szCs w:val="22"/>
              </w:rPr>
              <w:lastRenderedPageBreak/>
              <w:t>informācijas sistēmu (Dokumentu paraugu reģistru), kuras uzturēšanai nepieciešams ieguldīt cilvēkresursus.</w:t>
            </w:r>
            <w:proofErr w:type="gramStart"/>
            <w:r>
              <w:rPr>
                <w:sz w:val="22"/>
                <w:szCs w:val="22"/>
              </w:rPr>
              <w:t xml:space="preserve">   </w:t>
            </w:r>
            <w:r w:rsidR="00264D95">
              <w:rPr>
                <w:sz w:val="22"/>
                <w:szCs w:val="22"/>
              </w:rPr>
              <w:t xml:space="preserve"> </w:t>
            </w:r>
            <w:proofErr w:type="gramEnd"/>
          </w:p>
        </w:tc>
      </w:tr>
      <w:tr w:rsidR="00262E2B" w:rsidRPr="00150AB6" w:rsidTr="00837A3C">
        <w:trPr>
          <w:trHeight w:val="1071"/>
          <w:tblCellSpacing w:w="0" w:type="dxa"/>
        </w:trPr>
        <w:tc>
          <w:tcPr>
            <w:tcW w:w="550" w:type="dxa"/>
            <w:vAlign w:val="center"/>
          </w:tcPr>
          <w:p w:rsidR="00262E2B" w:rsidRPr="00C40595" w:rsidRDefault="00262E2B" w:rsidP="00262E2B">
            <w:pPr>
              <w:pStyle w:val="naiskr"/>
              <w:jc w:val="center"/>
              <w:rPr>
                <w:sz w:val="22"/>
                <w:szCs w:val="22"/>
              </w:rPr>
            </w:pPr>
            <w:r w:rsidRPr="00C40595">
              <w:rPr>
                <w:sz w:val="22"/>
                <w:szCs w:val="22"/>
              </w:rPr>
              <w:lastRenderedPageBreak/>
              <w:t>3.</w:t>
            </w:r>
          </w:p>
        </w:tc>
        <w:tc>
          <w:tcPr>
            <w:tcW w:w="2437" w:type="dxa"/>
            <w:vAlign w:val="center"/>
          </w:tcPr>
          <w:p w:rsidR="00262E2B" w:rsidRPr="00E776E8" w:rsidRDefault="00420870" w:rsidP="00994C0F">
            <w:pPr>
              <w:pStyle w:val="naiskr"/>
              <w:ind w:left="170"/>
              <w:rPr>
                <w:sz w:val="22"/>
                <w:szCs w:val="22"/>
              </w:rPr>
            </w:pPr>
            <w:r w:rsidRPr="00E776E8">
              <w:rPr>
                <w:sz w:val="22"/>
                <w:szCs w:val="22"/>
              </w:rPr>
              <w:t>S</w:t>
            </w:r>
            <w:r w:rsidR="000B69CF" w:rsidRPr="00E776E8">
              <w:rPr>
                <w:sz w:val="22"/>
                <w:szCs w:val="22"/>
              </w:rPr>
              <w:t xml:space="preserve">aistītie </w:t>
            </w:r>
            <w:r w:rsidR="001A6AE4" w:rsidRPr="00E776E8">
              <w:rPr>
                <w:sz w:val="22"/>
                <w:szCs w:val="22"/>
              </w:rPr>
              <w:t>politikas ietekmes novērtējumi</w:t>
            </w:r>
            <w:r w:rsidR="00CB0247" w:rsidRPr="00E776E8">
              <w:rPr>
                <w:sz w:val="22"/>
                <w:szCs w:val="22"/>
              </w:rPr>
              <w:t xml:space="preserve"> un</w:t>
            </w:r>
            <w:r w:rsidR="001A6AE4" w:rsidRPr="00E776E8">
              <w:rPr>
                <w:sz w:val="22"/>
                <w:szCs w:val="22"/>
              </w:rPr>
              <w:t xml:space="preserve"> </w:t>
            </w:r>
            <w:r w:rsidR="000B69CF" w:rsidRPr="00E776E8">
              <w:rPr>
                <w:sz w:val="22"/>
                <w:szCs w:val="22"/>
              </w:rPr>
              <w:t>pētījumi</w:t>
            </w:r>
          </w:p>
        </w:tc>
        <w:tc>
          <w:tcPr>
            <w:tcW w:w="6115" w:type="dxa"/>
            <w:vAlign w:val="center"/>
          </w:tcPr>
          <w:p w:rsidR="00534418" w:rsidRPr="00D643D6" w:rsidRDefault="00534418" w:rsidP="001E5FDA">
            <w:pPr>
              <w:pStyle w:val="naiskr"/>
              <w:jc w:val="both"/>
              <w:rPr>
                <w:sz w:val="22"/>
                <w:szCs w:val="22"/>
              </w:rPr>
            </w:pPr>
            <w:r w:rsidRPr="00D643D6">
              <w:rPr>
                <w:iCs/>
                <w:sz w:val="22"/>
                <w:szCs w:val="22"/>
              </w:rPr>
              <w:t xml:space="preserve"> </w:t>
            </w:r>
            <w:r w:rsidR="0092061E">
              <w:rPr>
                <w:iCs/>
                <w:sz w:val="22"/>
                <w:szCs w:val="22"/>
              </w:rPr>
              <w:t>Projekts šo jomu neskar.</w:t>
            </w:r>
          </w:p>
          <w:p w:rsidR="00D20FF4" w:rsidRPr="00D643D6" w:rsidRDefault="00D20FF4" w:rsidP="00534418">
            <w:pPr>
              <w:pStyle w:val="FootnoteText"/>
              <w:rPr>
                <w:sz w:val="22"/>
                <w:szCs w:val="22"/>
              </w:rPr>
            </w:pPr>
          </w:p>
        </w:tc>
      </w:tr>
      <w:tr w:rsidR="00262E2B" w:rsidRPr="00150AB6" w:rsidTr="00837A3C">
        <w:trPr>
          <w:trHeight w:val="725"/>
          <w:tblCellSpacing w:w="0" w:type="dxa"/>
        </w:trPr>
        <w:tc>
          <w:tcPr>
            <w:tcW w:w="550" w:type="dxa"/>
            <w:vAlign w:val="center"/>
          </w:tcPr>
          <w:p w:rsidR="00262E2B" w:rsidRPr="00C40595" w:rsidRDefault="00262E2B" w:rsidP="00262E2B">
            <w:pPr>
              <w:pStyle w:val="naiskr"/>
              <w:jc w:val="center"/>
              <w:rPr>
                <w:sz w:val="22"/>
                <w:szCs w:val="22"/>
              </w:rPr>
            </w:pPr>
            <w:r w:rsidRPr="00C40595">
              <w:rPr>
                <w:sz w:val="22"/>
                <w:szCs w:val="22"/>
              </w:rPr>
              <w:t>4.</w:t>
            </w:r>
          </w:p>
        </w:tc>
        <w:tc>
          <w:tcPr>
            <w:tcW w:w="2437" w:type="dxa"/>
            <w:vAlign w:val="center"/>
          </w:tcPr>
          <w:p w:rsidR="001E5FDA" w:rsidRDefault="001E5FDA" w:rsidP="00994C0F">
            <w:pPr>
              <w:pStyle w:val="naiskr"/>
              <w:ind w:left="170"/>
              <w:rPr>
                <w:sz w:val="22"/>
                <w:szCs w:val="22"/>
              </w:rPr>
            </w:pPr>
          </w:p>
          <w:p w:rsidR="00262E2B" w:rsidRPr="00E776E8" w:rsidRDefault="000C790C" w:rsidP="00994C0F">
            <w:pPr>
              <w:pStyle w:val="naiskr"/>
              <w:ind w:left="170"/>
              <w:rPr>
                <w:sz w:val="22"/>
                <w:szCs w:val="22"/>
              </w:rPr>
            </w:pPr>
            <w:r w:rsidRPr="00E776E8">
              <w:rPr>
                <w:sz w:val="22"/>
                <w:szCs w:val="22"/>
              </w:rPr>
              <w:t>Tiesiskā r</w:t>
            </w:r>
            <w:r w:rsidR="00400032" w:rsidRPr="00E776E8">
              <w:rPr>
                <w:sz w:val="22"/>
                <w:szCs w:val="22"/>
              </w:rPr>
              <w:t xml:space="preserve">egulējuma </w:t>
            </w:r>
            <w:r w:rsidR="00262E2B" w:rsidRPr="00E776E8">
              <w:rPr>
                <w:sz w:val="22"/>
                <w:szCs w:val="22"/>
              </w:rPr>
              <w:t>mērķis un būtība</w:t>
            </w:r>
          </w:p>
          <w:p w:rsidR="00262E2B" w:rsidRPr="00E776E8" w:rsidRDefault="00262E2B" w:rsidP="001E5FDA">
            <w:pPr>
              <w:pStyle w:val="naiskr"/>
              <w:rPr>
                <w:sz w:val="22"/>
                <w:szCs w:val="22"/>
              </w:rPr>
            </w:pPr>
          </w:p>
        </w:tc>
        <w:tc>
          <w:tcPr>
            <w:tcW w:w="6115" w:type="dxa"/>
            <w:vAlign w:val="center"/>
          </w:tcPr>
          <w:p w:rsidR="003D100D" w:rsidRPr="009B3DD4" w:rsidRDefault="009B3DD4" w:rsidP="009B3DD4">
            <w:pPr>
              <w:pStyle w:val="NormalWeb"/>
              <w:spacing w:before="0" w:after="0"/>
              <w:jc w:val="both"/>
              <w:rPr>
                <w:sz w:val="22"/>
                <w:szCs w:val="22"/>
                <w:lang w:val="lv-LV"/>
              </w:rPr>
            </w:pPr>
            <w:r>
              <w:rPr>
                <w:sz w:val="22"/>
                <w:szCs w:val="22"/>
                <w:lang w:val="lv-LV"/>
              </w:rPr>
              <w:t>Projekta mērķis ir svītrot no</w:t>
            </w:r>
            <w:proofErr w:type="gramStart"/>
            <w:r>
              <w:rPr>
                <w:sz w:val="22"/>
                <w:szCs w:val="22"/>
                <w:lang w:val="lv-LV"/>
              </w:rPr>
              <w:t xml:space="preserve"> </w:t>
            </w:r>
            <w:r w:rsidRPr="009B3DD4">
              <w:rPr>
                <w:sz w:val="22"/>
                <w:szCs w:val="22"/>
                <w:lang w:val="lv-LV"/>
              </w:rPr>
              <w:t xml:space="preserve"> </w:t>
            </w:r>
            <w:proofErr w:type="gramEnd"/>
            <w:r w:rsidRPr="009B3DD4">
              <w:rPr>
                <w:sz w:val="22"/>
                <w:szCs w:val="22"/>
                <w:lang w:val="lv-LV"/>
              </w:rPr>
              <w:t>Ministru kabineta 2009.gada 14.jūlija instrukcija</w:t>
            </w:r>
            <w:r>
              <w:rPr>
                <w:sz w:val="22"/>
                <w:szCs w:val="22"/>
                <w:lang w:val="lv-LV"/>
              </w:rPr>
              <w:t>s</w:t>
            </w:r>
            <w:r w:rsidRPr="009B3DD4">
              <w:rPr>
                <w:sz w:val="22"/>
                <w:szCs w:val="22"/>
                <w:lang w:val="lv-LV"/>
              </w:rPr>
              <w:t xml:space="preserve"> Nr.12 „Viltoto un autentisko dokumentu (</w:t>
            </w:r>
            <w:proofErr w:type="spellStart"/>
            <w:r w:rsidRPr="009B3DD4">
              <w:rPr>
                <w:sz w:val="22"/>
                <w:szCs w:val="22"/>
                <w:lang w:val="lv-LV"/>
              </w:rPr>
              <w:t>False</w:t>
            </w:r>
            <w:proofErr w:type="spellEnd"/>
            <w:r w:rsidRPr="009B3DD4">
              <w:rPr>
                <w:sz w:val="22"/>
                <w:szCs w:val="22"/>
                <w:lang w:val="lv-LV"/>
              </w:rPr>
              <w:t xml:space="preserve"> </w:t>
            </w:r>
            <w:proofErr w:type="spellStart"/>
            <w:r w:rsidRPr="009B3DD4">
              <w:rPr>
                <w:sz w:val="22"/>
                <w:szCs w:val="22"/>
                <w:lang w:val="lv-LV"/>
              </w:rPr>
              <w:t>and</w:t>
            </w:r>
            <w:proofErr w:type="spellEnd"/>
            <w:r w:rsidRPr="009B3DD4">
              <w:rPr>
                <w:sz w:val="22"/>
                <w:szCs w:val="22"/>
                <w:lang w:val="lv-LV"/>
              </w:rPr>
              <w:t xml:space="preserve"> </w:t>
            </w:r>
            <w:proofErr w:type="spellStart"/>
            <w:r w:rsidRPr="009B3DD4">
              <w:rPr>
                <w:sz w:val="22"/>
                <w:szCs w:val="22"/>
                <w:lang w:val="lv-LV"/>
              </w:rPr>
              <w:t>Authentic</w:t>
            </w:r>
            <w:proofErr w:type="spellEnd"/>
            <w:r w:rsidRPr="009B3DD4">
              <w:rPr>
                <w:sz w:val="22"/>
                <w:szCs w:val="22"/>
                <w:lang w:val="lv-LV"/>
              </w:rPr>
              <w:t xml:space="preserve"> </w:t>
            </w:r>
            <w:proofErr w:type="spellStart"/>
            <w:r w:rsidRPr="009B3DD4">
              <w:rPr>
                <w:sz w:val="22"/>
                <w:szCs w:val="22"/>
                <w:lang w:val="lv-LV"/>
              </w:rPr>
              <w:t>Documents</w:t>
            </w:r>
            <w:proofErr w:type="spellEnd"/>
            <w:r w:rsidRPr="009B3DD4">
              <w:rPr>
                <w:sz w:val="22"/>
                <w:szCs w:val="22"/>
                <w:lang w:val="lv-LV"/>
              </w:rPr>
              <w:t>) informācijas sistēmas veidošanas, aktualizēšanas un izmantošanas kārtība”</w:t>
            </w:r>
            <w:r>
              <w:rPr>
                <w:sz w:val="22"/>
                <w:szCs w:val="22"/>
                <w:lang w:val="lv-LV"/>
              </w:rPr>
              <w:t xml:space="preserve"> tiesību normas, kas paredz FADO nacionālās informācijas sistēmas izveidi, uzturēšanu un izmantošanu, un piešķirt Valsts robežsardzei tiesības ievadīt FADO trešo valstu dokumentu paraugus. </w:t>
            </w:r>
          </w:p>
        </w:tc>
      </w:tr>
      <w:tr w:rsidR="00262E2B" w:rsidRPr="00DE1C48" w:rsidTr="00837A3C">
        <w:trPr>
          <w:trHeight w:val="476"/>
          <w:tblCellSpacing w:w="0" w:type="dxa"/>
        </w:trPr>
        <w:tc>
          <w:tcPr>
            <w:tcW w:w="550" w:type="dxa"/>
            <w:vAlign w:val="center"/>
          </w:tcPr>
          <w:p w:rsidR="00262E2B" w:rsidRPr="00C40595" w:rsidRDefault="00262E2B" w:rsidP="00262E2B">
            <w:pPr>
              <w:pStyle w:val="naiskr"/>
              <w:jc w:val="center"/>
              <w:rPr>
                <w:sz w:val="22"/>
                <w:szCs w:val="22"/>
              </w:rPr>
            </w:pPr>
            <w:r w:rsidRPr="00C40595">
              <w:rPr>
                <w:sz w:val="22"/>
                <w:szCs w:val="22"/>
              </w:rPr>
              <w:t>5.</w:t>
            </w:r>
          </w:p>
        </w:tc>
        <w:tc>
          <w:tcPr>
            <w:tcW w:w="2437" w:type="dxa"/>
            <w:vAlign w:val="center"/>
          </w:tcPr>
          <w:p w:rsidR="00262E2B" w:rsidRPr="00E776E8" w:rsidRDefault="001A4066" w:rsidP="00994C0F">
            <w:pPr>
              <w:pStyle w:val="naiskr"/>
              <w:ind w:left="170"/>
              <w:rPr>
                <w:sz w:val="22"/>
                <w:szCs w:val="22"/>
              </w:rPr>
            </w:pPr>
            <w:r w:rsidRPr="00E776E8">
              <w:rPr>
                <w:sz w:val="22"/>
                <w:szCs w:val="22"/>
              </w:rPr>
              <w:t>Projekta i</w:t>
            </w:r>
            <w:r w:rsidR="00262E2B" w:rsidRPr="00E776E8">
              <w:rPr>
                <w:sz w:val="22"/>
                <w:szCs w:val="22"/>
              </w:rPr>
              <w:t>zstrād</w:t>
            </w:r>
            <w:r w:rsidR="00420870" w:rsidRPr="00E776E8">
              <w:rPr>
                <w:sz w:val="22"/>
                <w:szCs w:val="22"/>
              </w:rPr>
              <w:t xml:space="preserve">ē </w:t>
            </w:r>
            <w:r w:rsidR="00262E2B" w:rsidRPr="00E776E8">
              <w:rPr>
                <w:sz w:val="22"/>
                <w:szCs w:val="22"/>
              </w:rPr>
              <w:t xml:space="preserve">iesaistītās institūcijas </w:t>
            </w:r>
          </w:p>
        </w:tc>
        <w:tc>
          <w:tcPr>
            <w:tcW w:w="6115" w:type="dxa"/>
            <w:vAlign w:val="center"/>
          </w:tcPr>
          <w:p w:rsidR="00665186" w:rsidRDefault="00665186" w:rsidP="00B23C0F">
            <w:pPr>
              <w:pStyle w:val="naiskr"/>
              <w:jc w:val="both"/>
              <w:rPr>
                <w:sz w:val="22"/>
                <w:szCs w:val="22"/>
              </w:rPr>
            </w:pPr>
            <w:r>
              <w:rPr>
                <w:sz w:val="22"/>
                <w:szCs w:val="22"/>
              </w:rPr>
              <w:t>2011.gada 17.martā</w:t>
            </w:r>
            <w:r w:rsidR="00B23C0F">
              <w:rPr>
                <w:sz w:val="22"/>
                <w:szCs w:val="22"/>
              </w:rPr>
              <w:t xml:space="preserve"> </w:t>
            </w:r>
            <w:r>
              <w:rPr>
                <w:sz w:val="22"/>
                <w:szCs w:val="22"/>
              </w:rPr>
              <w:t xml:space="preserve">tika organizēta </w:t>
            </w:r>
            <w:r w:rsidR="00B23C0F">
              <w:rPr>
                <w:sz w:val="22"/>
                <w:szCs w:val="22"/>
              </w:rPr>
              <w:t>sanāksm</w:t>
            </w:r>
            <w:r>
              <w:rPr>
                <w:sz w:val="22"/>
                <w:szCs w:val="22"/>
              </w:rPr>
              <w:t>e</w:t>
            </w:r>
            <w:r w:rsidR="00B23C0F">
              <w:rPr>
                <w:sz w:val="22"/>
                <w:szCs w:val="22"/>
              </w:rPr>
              <w:t xml:space="preserve"> par Viltoto un autentisko dokumentu (</w:t>
            </w:r>
            <w:proofErr w:type="spellStart"/>
            <w:r w:rsidR="00B23C0F">
              <w:rPr>
                <w:sz w:val="22"/>
                <w:szCs w:val="22"/>
              </w:rPr>
              <w:t>False</w:t>
            </w:r>
            <w:proofErr w:type="spellEnd"/>
            <w:r w:rsidR="00B23C0F">
              <w:rPr>
                <w:sz w:val="22"/>
                <w:szCs w:val="22"/>
              </w:rPr>
              <w:t xml:space="preserve"> </w:t>
            </w:r>
            <w:proofErr w:type="spellStart"/>
            <w:r w:rsidR="00B23C0F">
              <w:rPr>
                <w:sz w:val="22"/>
                <w:szCs w:val="22"/>
              </w:rPr>
              <w:t>and</w:t>
            </w:r>
            <w:proofErr w:type="spellEnd"/>
            <w:r w:rsidR="00B23C0F">
              <w:rPr>
                <w:sz w:val="22"/>
                <w:szCs w:val="22"/>
              </w:rPr>
              <w:t xml:space="preserve"> </w:t>
            </w:r>
            <w:proofErr w:type="spellStart"/>
            <w:r w:rsidR="00B23C0F">
              <w:rPr>
                <w:sz w:val="22"/>
                <w:szCs w:val="22"/>
              </w:rPr>
              <w:t>Authentic</w:t>
            </w:r>
            <w:proofErr w:type="spellEnd"/>
            <w:r w:rsidR="00B23C0F">
              <w:rPr>
                <w:sz w:val="22"/>
                <w:szCs w:val="22"/>
              </w:rPr>
              <w:t xml:space="preserve"> </w:t>
            </w:r>
            <w:proofErr w:type="spellStart"/>
            <w:r w:rsidR="00B23C0F">
              <w:rPr>
                <w:sz w:val="22"/>
                <w:szCs w:val="22"/>
              </w:rPr>
              <w:t>Documents</w:t>
            </w:r>
            <w:proofErr w:type="spellEnd"/>
            <w:r w:rsidR="00B23C0F">
              <w:rPr>
                <w:sz w:val="22"/>
                <w:szCs w:val="22"/>
              </w:rPr>
              <w:t>) informācijas sistēmā (FADO) un Personu apliecinošu un tiesības apliecinošu dokumentu paraugu informācijas sistēmā (Dokumentu paraugu reģistrs) iekļauto informāciju, kurā piedalījās pārstāvji no Iekšlietu ministrijas, Iekšlietu ministrijas Informācijas centra, Pilsonības un migrācijas lietu pārvaldes, Tieslietu ministrijas Valsts tiesu ekspertīžu biroja, Valsts policijas Kriminālistikas pārvaldes, Valsts robežsardze</w:t>
            </w:r>
            <w:r>
              <w:rPr>
                <w:sz w:val="22"/>
                <w:szCs w:val="22"/>
              </w:rPr>
              <w:t xml:space="preserve">s un Ārlietu ministrijas. </w:t>
            </w:r>
          </w:p>
          <w:p w:rsidR="00262E2B" w:rsidRPr="00D643D6" w:rsidRDefault="00665186" w:rsidP="00665186">
            <w:pPr>
              <w:pStyle w:val="naiskr"/>
              <w:jc w:val="both"/>
              <w:rPr>
                <w:sz w:val="22"/>
                <w:szCs w:val="22"/>
              </w:rPr>
            </w:pPr>
            <w:r>
              <w:rPr>
                <w:sz w:val="22"/>
                <w:szCs w:val="22"/>
              </w:rPr>
              <w:t>Sanāksmes laikā tika</w:t>
            </w:r>
            <w:r w:rsidR="003D0AC3">
              <w:rPr>
                <w:sz w:val="22"/>
                <w:szCs w:val="22"/>
              </w:rPr>
              <w:t xml:space="preserve"> pieņemts lēmums grozīt</w:t>
            </w:r>
            <w:proofErr w:type="gramStart"/>
            <w:r w:rsidR="003D0AC3">
              <w:rPr>
                <w:sz w:val="22"/>
                <w:szCs w:val="22"/>
              </w:rPr>
              <w:t xml:space="preserve">  </w:t>
            </w:r>
            <w:proofErr w:type="gramEnd"/>
            <w:r w:rsidR="003D0AC3">
              <w:rPr>
                <w:sz w:val="22"/>
                <w:szCs w:val="22"/>
              </w:rPr>
              <w:t xml:space="preserve">Ministru kabineta </w:t>
            </w:r>
            <w:r w:rsidR="003D0AC3" w:rsidRPr="00854138">
              <w:rPr>
                <w:sz w:val="22"/>
                <w:szCs w:val="22"/>
              </w:rPr>
              <w:t>2009.gada 14.jūlija instrukcij</w:t>
            </w:r>
            <w:r w:rsidR="003D0AC3">
              <w:rPr>
                <w:sz w:val="22"/>
                <w:szCs w:val="22"/>
              </w:rPr>
              <w:t>u</w:t>
            </w:r>
            <w:r w:rsidR="003D0AC3" w:rsidRPr="00854138">
              <w:rPr>
                <w:sz w:val="22"/>
                <w:szCs w:val="22"/>
              </w:rPr>
              <w:t xml:space="preserve"> Nr.12 „Viltoto un autentisko dokumentu (</w:t>
            </w:r>
            <w:proofErr w:type="spellStart"/>
            <w:r w:rsidR="003D0AC3" w:rsidRPr="00854138">
              <w:rPr>
                <w:sz w:val="22"/>
                <w:szCs w:val="22"/>
              </w:rPr>
              <w:t>False</w:t>
            </w:r>
            <w:proofErr w:type="spellEnd"/>
            <w:r w:rsidR="003D0AC3" w:rsidRPr="00854138">
              <w:rPr>
                <w:sz w:val="22"/>
                <w:szCs w:val="22"/>
              </w:rPr>
              <w:t xml:space="preserve"> </w:t>
            </w:r>
            <w:proofErr w:type="spellStart"/>
            <w:r w:rsidR="003D0AC3" w:rsidRPr="00854138">
              <w:rPr>
                <w:sz w:val="22"/>
                <w:szCs w:val="22"/>
              </w:rPr>
              <w:t>and</w:t>
            </w:r>
            <w:proofErr w:type="spellEnd"/>
            <w:r w:rsidR="003D0AC3" w:rsidRPr="00854138">
              <w:rPr>
                <w:sz w:val="22"/>
                <w:szCs w:val="22"/>
              </w:rPr>
              <w:t xml:space="preserve"> </w:t>
            </w:r>
            <w:proofErr w:type="spellStart"/>
            <w:r w:rsidR="003D0AC3" w:rsidRPr="00854138">
              <w:rPr>
                <w:sz w:val="22"/>
                <w:szCs w:val="22"/>
              </w:rPr>
              <w:t>Authentic</w:t>
            </w:r>
            <w:proofErr w:type="spellEnd"/>
            <w:r w:rsidR="003D0AC3" w:rsidRPr="00854138">
              <w:rPr>
                <w:sz w:val="22"/>
                <w:szCs w:val="22"/>
              </w:rPr>
              <w:t xml:space="preserve"> </w:t>
            </w:r>
            <w:proofErr w:type="spellStart"/>
            <w:r w:rsidR="003D0AC3" w:rsidRPr="00854138">
              <w:rPr>
                <w:sz w:val="22"/>
                <w:szCs w:val="22"/>
              </w:rPr>
              <w:t>Documents</w:t>
            </w:r>
            <w:proofErr w:type="spellEnd"/>
            <w:r w:rsidR="003D0AC3" w:rsidRPr="00854138">
              <w:rPr>
                <w:sz w:val="22"/>
                <w:szCs w:val="22"/>
              </w:rPr>
              <w:t>) informācijas sistēmas veidošanas, aktualizēšanas un izmantošanas kārtība”</w:t>
            </w:r>
            <w:r w:rsidR="003D0AC3">
              <w:rPr>
                <w:sz w:val="22"/>
                <w:szCs w:val="22"/>
              </w:rPr>
              <w:t xml:space="preserve">, </w:t>
            </w:r>
            <w:r>
              <w:rPr>
                <w:sz w:val="22"/>
                <w:szCs w:val="22"/>
              </w:rPr>
              <w:t xml:space="preserve">svītrojot  tiesību normas, kas paredz FADO nacionālās informācijas sistēmas izveidi un izmantošanu, kā arī papildināt instrukciju, </w:t>
            </w:r>
            <w:r w:rsidR="003D0AC3">
              <w:rPr>
                <w:sz w:val="22"/>
                <w:szCs w:val="22"/>
              </w:rPr>
              <w:t xml:space="preserve">paredzot Valsts robežsardzei tiesības ievadīt trešo valstu (valstu, kas nepiedalās FADO veidošanā) dokumentu paraugus. </w:t>
            </w:r>
          </w:p>
        </w:tc>
      </w:tr>
      <w:tr w:rsidR="00262E2B" w:rsidRPr="00006166" w:rsidTr="00837A3C">
        <w:trPr>
          <w:trHeight w:val="1615"/>
          <w:tblCellSpacing w:w="0" w:type="dxa"/>
        </w:trPr>
        <w:tc>
          <w:tcPr>
            <w:tcW w:w="550" w:type="dxa"/>
            <w:vAlign w:val="center"/>
          </w:tcPr>
          <w:p w:rsidR="00262E2B" w:rsidRPr="00C40595" w:rsidRDefault="00262E2B" w:rsidP="00262E2B">
            <w:pPr>
              <w:pStyle w:val="naiskr"/>
              <w:jc w:val="center"/>
              <w:rPr>
                <w:sz w:val="22"/>
                <w:szCs w:val="22"/>
              </w:rPr>
            </w:pPr>
            <w:r w:rsidRPr="00C40595">
              <w:rPr>
                <w:sz w:val="22"/>
                <w:szCs w:val="22"/>
              </w:rPr>
              <w:t>6.</w:t>
            </w:r>
          </w:p>
        </w:tc>
        <w:tc>
          <w:tcPr>
            <w:tcW w:w="2437" w:type="dxa"/>
            <w:vAlign w:val="center"/>
          </w:tcPr>
          <w:p w:rsidR="00262E2B" w:rsidRPr="00E776E8" w:rsidRDefault="00BB7C94" w:rsidP="00994C0F">
            <w:pPr>
              <w:pStyle w:val="naiskr"/>
              <w:ind w:left="170"/>
              <w:rPr>
                <w:i/>
                <w:sz w:val="22"/>
                <w:szCs w:val="22"/>
                <w:highlight w:val="yellow"/>
              </w:rPr>
            </w:pPr>
            <w:r w:rsidRPr="00E776E8">
              <w:rPr>
                <w:sz w:val="22"/>
                <w:szCs w:val="22"/>
              </w:rPr>
              <w:t xml:space="preserve">Iemesli, kādēļ netika nodrošināta </w:t>
            </w:r>
            <w:r w:rsidR="00262E2B" w:rsidRPr="00E776E8">
              <w:rPr>
                <w:sz w:val="22"/>
                <w:szCs w:val="22"/>
              </w:rPr>
              <w:t xml:space="preserve">sabiedrības </w:t>
            </w:r>
            <w:r w:rsidRPr="00E776E8">
              <w:rPr>
                <w:sz w:val="22"/>
                <w:szCs w:val="22"/>
              </w:rPr>
              <w:t>līdzdalība</w:t>
            </w:r>
          </w:p>
        </w:tc>
        <w:tc>
          <w:tcPr>
            <w:tcW w:w="6115" w:type="dxa"/>
            <w:vAlign w:val="center"/>
          </w:tcPr>
          <w:p w:rsidR="009F3488" w:rsidRPr="009F3488" w:rsidRDefault="009F3488" w:rsidP="00110632">
            <w:pPr>
              <w:pStyle w:val="naiskr"/>
              <w:jc w:val="both"/>
              <w:rPr>
                <w:iCs/>
                <w:sz w:val="22"/>
                <w:szCs w:val="22"/>
              </w:rPr>
            </w:pPr>
            <w:r w:rsidRPr="000F07BC">
              <w:rPr>
                <w:sz w:val="22"/>
                <w:szCs w:val="22"/>
              </w:rPr>
              <w:t>Projekta izstrādes gaitā sabiedrības līdzdalība netika nodrošināta, jo</w:t>
            </w:r>
            <w:r w:rsidR="000F07BC">
              <w:rPr>
                <w:sz w:val="22"/>
                <w:szCs w:val="22"/>
              </w:rPr>
              <w:t xml:space="preserve"> </w:t>
            </w:r>
            <w:r w:rsidR="00110632">
              <w:rPr>
                <w:sz w:val="22"/>
                <w:szCs w:val="22"/>
              </w:rPr>
              <w:t>FADO tiek izmantots</w:t>
            </w:r>
            <w:r w:rsidRPr="000F07BC">
              <w:rPr>
                <w:sz w:val="22"/>
                <w:szCs w:val="22"/>
              </w:rPr>
              <w:t xml:space="preserve"> valsts institūciju vajadzībām</w:t>
            </w:r>
            <w:r w:rsidR="000F07BC" w:rsidRPr="000F07BC">
              <w:rPr>
                <w:sz w:val="22"/>
                <w:szCs w:val="22"/>
              </w:rPr>
              <w:t xml:space="preserve"> un projekta </w:t>
            </w:r>
            <w:r w:rsidR="001E6DFA">
              <w:rPr>
                <w:sz w:val="22"/>
                <w:szCs w:val="22"/>
              </w:rPr>
              <w:t>uzdevums</w:t>
            </w:r>
            <w:r w:rsidR="0090553B">
              <w:rPr>
                <w:sz w:val="22"/>
                <w:szCs w:val="22"/>
              </w:rPr>
              <w:t xml:space="preserve"> ir noteikt</w:t>
            </w:r>
            <w:proofErr w:type="gramStart"/>
            <w:r w:rsidR="0090553B">
              <w:rPr>
                <w:sz w:val="22"/>
                <w:szCs w:val="22"/>
              </w:rPr>
              <w:t xml:space="preserve"> </w:t>
            </w:r>
            <w:r w:rsidR="00110632" w:rsidRPr="009B3DD4">
              <w:rPr>
                <w:sz w:val="22"/>
                <w:szCs w:val="22"/>
              </w:rPr>
              <w:t xml:space="preserve"> </w:t>
            </w:r>
            <w:proofErr w:type="gramEnd"/>
            <w:r w:rsidR="00110632" w:rsidRPr="009B3DD4">
              <w:rPr>
                <w:sz w:val="22"/>
                <w:szCs w:val="22"/>
              </w:rPr>
              <w:t>Viltoto un autentisko dokumentu (</w:t>
            </w:r>
            <w:proofErr w:type="spellStart"/>
            <w:r w:rsidR="00110632" w:rsidRPr="009B3DD4">
              <w:rPr>
                <w:sz w:val="22"/>
                <w:szCs w:val="22"/>
              </w:rPr>
              <w:t>False</w:t>
            </w:r>
            <w:proofErr w:type="spellEnd"/>
            <w:r w:rsidR="00110632" w:rsidRPr="009B3DD4">
              <w:rPr>
                <w:sz w:val="22"/>
                <w:szCs w:val="22"/>
              </w:rPr>
              <w:t xml:space="preserve"> </w:t>
            </w:r>
            <w:proofErr w:type="spellStart"/>
            <w:r w:rsidR="00110632" w:rsidRPr="009B3DD4">
              <w:rPr>
                <w:sz w:val="22"/>
                <w:szCs w:val="22"/>
              </w:rPr>
              <w:t>and</w:t>
            </w:r>
            <w:proofErr w:type="spellEnd"/>
            <w:r w:rsidR="00110632" w:rsidRPr="009B3DD4">
              <w:rPr>
                <w:sz w:val="22"/>
                <w:szCs w:val="22"/>
              </w:rPr>
              <w:t xml:space="preserve"> </w:t>
            </w:r>
            <w:proofErr w:type="spellStart"/>
            <w:r w:rsidR="00110632" w:rsidRPr="009B3DD4">
              <w:rPr>
                <w:sz w:val="22"/>
                <w:szCs w:val="22"/>
              </w:rPr>
              <w:t>Authentic</w:t>
            </w:r>
            <w:proofErr w:type="spellEnd"/>
            <w:r w:rsidR="00110632" w:rsidRPr="009B3DD4">
              <w:rPr>
                <w:sz w:val="22"/>
                <w:szCs w:val="22"/>
              </w:rPr>
              <w:t xml:space="preserve"> </w:t>
            </w:r>
            <w:proofErr w:type="spellStart"/>
            <w:r w:rsidR="00110632" w:rsidRPr="009B3DD4">
              <w:rPr>
                <w:sz w:val="22"/>
                <w:szCs w:val="22"/>
              </w:rPr>
              <w:t>Documents</w:t>
            </w:r>
            <w:proofErr w:type="spellEnd"/>
            <w:r w:rsidR="00110632" w:rsidRPr="009B3DD4">
              <w:rPr>
                <w:sz w:val="22"/>
                <w:szCs w:val="22"/>
              </w:rPr>
              <w:t>) informācijas sistēmas veidošanas, aktual</w:t>
            </w:r>
            <w:r w:rsidR="007C6063">
              <w:rPr>
                <w:sz w:val="22"/>
                <w:szCs w:val="22"/>
              </w:rPr>
              <w:t>izēšanas un izmantošanas kārtību</w:t>
            </w:r>
            <w:r w:rsidR="000F07BC" w:rsidRPr="000F07BC">
              <w:rPr>
                <w:sz w:val="22"/>
                <w:szCs w:val="22"/>
              </w:rPr>
              <w:t>.</w:t>
            </w:r>
          </w:p>
        </w:tc>
      </w:tr>
      <w:tr w:rsidR="00262E2B" w:rsidRPr="00261CAD" w:rsidTr="00837A3C">
        <w:trPr>
          <w:tblCellSpacing w:w="0" w:type="dxa"/>
        </w:trPr>
        <w:tc>
          <w:tcPr>
            <w:tcW w:w="550" w:type="dxa"/>
            <w:vAlign w:val="center"/>
          </w:tcPr>
          <w:p w:rsidR="00262E2B" w:rsidRPr="00C40595" w:rsidRDefault="00262E2B" w:rsidP="00262E2B">
            <w:pPr>
              <w:pStyle w:val="naiskr"/>
              <w:jc w:val="center"/>
              <w:rPr>
                <w:sz w:val="22"/>
                <w:szCs w:val="22"/>
              </w:rPr>
            </w:pPr>
            <w:r w:rsidRPr="00C40595">
              <w:rPr>
                <w:sz w:val="22"/>
                <w:szCs w:val="22"/>
              </w:rPr>
              <w:t>7.</w:t>
            </w:r>
          </w:p>
        </w:tc>
        <w:tc>
          <w:tcPr>
            <w:tcW w:w="2437" w:type="dxa"/>
            <w:vAlign w:val="center"/>
          </w:tcPr>
          <w:p w:rsidR="00262E2B" w:rsidRPr="00C40595" w:rsidRDefault="00262E2B" w:rsidP="00994C0F">
            <w:pPr>
              <w:pStyle w:val="naiskr"/>
              <w:ind w:left="170"/>
              <w:rPr>
                <w:sz w:val="22"/>
                <w:szCs w:val="22"/>
              </w:rPr>
            </w:pPr>
            <w:r w:rsidRPr="00C40595">
              <w:rPr>
                <w:sz w:val="22"/>
                <w:szCs w:val="22"/>
              </w:rPr>
              <w:t>Cita informācija</w:t>
            </w:r>
          </w:p>
        </w:tc>
        <w:tc>
          <w:tcPr>
            <w:tcW w:w="6115" w:type="dxa"/>
            <w:vAlign w:val="center"/>
          </w:tcPr>
          <w:p w:rsidR="00262E2B" w:rsidRPr="00D643D6" w:rsidRDefault="004800F9" w:rsidP="00D643D6">
            <w:pPr>
              <w:pStyle w:val="naiskr"/>
              <w:rPr>
                <w:sz w:val="22"/>
                <w:szCs w:val="22"/>
              </w:rPr>
            </w:pPr>
            <w:r w:rsidRPr="00D643D6">
              <w:rPr>
                <w:sz w:val="22"/>
                <w:szCs w:val="22"/>
              </w:rPr>
              <w:t xml:space="preserve"> </w:t>
            </w:r>
            <w:r w:rsidR="00D643D6">
              <w:rPr>
                <w:sz w:val="22"/>
                <w:szCs w:val="22"/>
              </w:rPr>
              <w:t>Nav</w:t>
            </w:r>
          </w:p>
        </w:tc>
      </w:tr>
    </w:tbl>
    <w:p w:rsidR="00124F12" w:rsidRDefault="00124F12" w:rsidP="00E3223C">
      <w:pPr>
        <w:pStyle w:val="naisf"/>
        <w:ind w:firstLine="0"/>
      </w:pPr>
    </w:p>
    <w:p w:rsidR="00CC2506" w:rsidRDefault="00CC2506" w:rsidP="00E3223C">
      <w:pPr>
        <w:pStyle w:val="naisf"/>
        <w:ind w:firstLine="0"/>
      </w:pPr>
    </w:p>
    <w:p w:rsidR="004A5684" w:rsidRPr="004A5684" w:rsidRDefault="004A5684" w:rsidP="004A5684">
      <w:pPr>
        <w:rPr>
          <w:vanish/>
        </w:rPr>
      </w:pPr>
    </w:p>
    <w:p w:rsidR="003A416E" w:rsidRPr="00B86833" w:rsidRDefault="003A416E" w:rsidP="00E3223C">
      <w:pPr>
        <w:pStyle w:val="naisf"/>
        <w:ind w:firstLine="0"/>
        <w:rPr>
          <w:sz w:val="22"/>
          <w:szCs w:val="22"/>
        </w:rPr>
      </w:pPr>
    </w:p>
    <w:p w:rsidR="003A416E" w:rsidRPr="00B86833" w:rsidRDefault="003A416E" w:rsidP="00E3223C">
      <w:pPr>
        <w:pStyle w:val="naisf"/>
        <w:ind w:firstLine="0"/>
        <w:rPr>
          <w:sz w:val="22"/>
          <w:szCs w:val="22"/>
        </w:rPr>
      </w:pPr>
    </w:p>
    <w:tbl>
      <w:tblPr>
        <w:tblpPr w:leftFromText="180" w:rightFromText="180" w:vertAnchor="text" w:horzAnchor="margin" w:tblpXSpec="center" w:tblpY="-98"/>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5113"/>
        <w:gridCol w:w="3686"/>
      </w:tblGrid>
      <w:tr w:rsidR="00C90FD7" w:rsidRPr="00B86833" w:rsidTr="00F63318">
        <w:trPr>
          <w:tblCellSpacing w:w="0" w:type="dxa"/>
        </w:trPr>
        <w:tc>
          <w:tcPr>
            <w:tcW w:w="9366" w:type="dxa"/>
            <w:gridSpan w:val="3"/>
            <w:vAlign w:val="center"/>
          </w:tcPr>
          <w:p w:rsidR="00C90FD7" w:rsidRPr="00B86833" w:rsidRDefault="00C90FD7" w:rsidP="00C90FD7">
            <w:pPr>
              <w:pStyle w:val="naisnod"/>
              <w:rPr>
                <w:sz w:val="22"/>
                <w:szCs w:val="22"/>
              </w:rPr>
            </w:pPr>
            <w:r w:rsidRPr="00B86833">
              <w:rPr>
                <w:sz w:val="22"/>
                <w:szCs w:val="22"/>
              </w:rPr>
              <w:lastRenderedPageBreak/>
              <w:t>VII</w:t>
            </w:r>
            <w:r w:rsidR="005770BB">
              <w:rPr>
                <w:sz w:val="22"/>
                <w:szCs w:val="22"/>
              </w:rPr>
              <w:t>.</w:t>
            </w:r>
            <w:r w:rsidRPr="00B86833">
              <w:rPr>
                <w:sz w:val="22"/>
                <w:szCs w:val="22"/>
              </w:rPr>
              <w:t xml:space="preserve"> Tiesību akta projekta izpildes nodrošināšana un tās ietekme uz institūcijām</w:t>
            </w:r>
          </w:p>
        </w:tc>
      </w:tr>
      <w:tr w:rsidR="00C90FD7" w:rsidRPr="00B86833" w:rsidTr="00F63318">
        <w:trPr>
          <w:trHeight w:val="834"/>
          <w:tblCellSpacing w:w="0" w:type="dxa"/>
        </w:trPr>
        <w:tc>
          <w:tcPr>
            <w:tcW w:w="567" w:type="dxa"/>
            <w:vAlign w:val="center"/>
          </w:tcPr>
          <w:p w:rsidR="00C90FD7" w:rsidRPr="00B86833" w:rsidRDefault="00C90FD7" w:rsidP="00C90FD7">
            <w:pPr>
              <w:pStyle w:val="naisnod"/>
              <w:ind w:left="180" w:hanging="180"/>
              <w:rPr>
                <w:b w:val="0"/>
                <w:sz w:val="22"/>
                <w:szCs w:val="22"/>
              </w:rPr>
            </w:pPr>
            <w:r w:rsidRPr="00B86833">
              <w:rPr>
                <w:b w:val="0"/>
                <w:sz w:val="22"/>
                <w:szCs w:val="22"/>
              </w:rPr>
              <w:t>1.</w:t>
            </w:r>
          </w:p>
        </w:tc>
        <w:tc>
          <w:tcPr>
            <w:tcW w:w="5113" w:type="dxa"/>
            <w:vAlign w:val="center"/>
          </w:tcPr>
          <w:p w:rsidR="00C90FD7" w:rsidRPr="00B86833" w:rsidRDefault="00C90FD7" w:rsidP="00C90FD7">
            <w:pPr>
              <w:pStyle w:val="naisf"/>
              <w:ind w:left="170" w:firstLine="0"/>
              <w:jc w:val="left"/>
              <w:rPr>
                <w:sz w:val="22"/>
                <w:szCs w:val="22"/>
              </w:rPr>
            </w:pPr>
            <w:r w:rsidRPr="00B86833">
              <w:rPr>
                <w:sz w:val="22"/>
                <w:szCs w:val="22"/>
              </w:rPr>
              <w:t xml:space="preserve">Projekta izpildē iesaistītās institūcijas </w:t>
            </w:r>
          </w:p>
        </w:tc>
        <w:tc>
          <w:tcPr>
            <w:tcW w:w="3686" w:type="dxa"/>
            <w:vAlign w:val="center"/>
          </w:tcPr>
          <w:p w:rsidR="00C90FD7" w:rsidRPr="00B86833" w:rsidRDefault="00C90FD7" w:rsidP="00C90FD7">
            <w:pPr>
              <w:pStyle w:val="naisnod"/>
              <w:jc w:val="left"/>
              <w:rPr>
                <w:b w:val="0"/>
                <w:sz w:val="22"/>
                <w:szCs w:val="22"/>
              </w:rPr>
            </w:pPr>
            <w:r w:rsidRPr="00B86833">
              <w:rPr>
                <w:b w:val="0"/>
                <w:i/>
                <w:iCs/>
                <w:sz w:val="22"/>
                <w:szCs w:val="22"/>
              </w:rPr>
              <w:t xml:space="preserve"> </w:t>
            </w:r>
            <w:r w:rsidRPr="00B86833">
              <w:rPr>
                <w:b w:val="0"/>
                <w:iCs/>
                <w:sz w:val="22"/>
                <w:szCs w:val="22"/>
              </w:rPr>
              <w:t>Iekšlietu ministrijas Informācijas centrs</w:t>
            </w:r>
            <w:r w:rsidR="00D65734">
              <w:rPr>
                <w:b w:val="0"/>
                <w:iCs/>
                <w:sz w:val="22"/>
                <w:szCs w:val="22"/>
              </w:rPr>
              <w:t>, Valsts robežsardze</w:t>
            </w:r>
            <w:r w:rsidRPr="00B86833">
              <w:rPr>
                <w:b w:val="0"/>
                <w:iCs/>
                <w:sz w:val="22"/>
                <w:szCs w:val="22"/>
              </w:rPr>
              <w:t>.</w:t>
            </w:r>
          </w:p>
        </w:tc>
      </w:tr>
      <w:tr w:rsidR="00C90FD7" w:rsidRPr="00B86833" w:rsidTr="00F63318">
        <w:trPr>
          <w:trHeight w:val="879"/>
          <w:tblCellSpacing w:w="0" w:type="dxa"/>
        </w:trPr>
        <w:tc>
          <w:tcPr>
            <w:tcW w:w="567" w:type="dxa"/>
            <w:vAlign w:val="center"/>
          </w:tcPr>
          <w:p w:rsidR="00C90FD7" w:rsidRPr="00B86833" w:rsidRDefault="00C90FD7" w:rsidP="00C90FD7">
            <w:pPr>
              <w:pStyle w:val="naisnod"/>
              <w:rPr>
                <w:b w:val="0"/>
                <w:sz w:val="22"/>
                <w:szCs w:val="22"/>
              </w:rPr>
            </w:pPr>
            <w:r w:rsidRPr="00B86833">
              <w:rPr>
                <w:b w:val="0"/>
                <w:sz w:val="22"/>
                <w:szCs w:val="22"/>
              </w:rPr>
              <w:t>2.</w:t>
            </w:r>
          </w:p>
        </w:tc>
        <w:tc>
          <w:tcPr>
            <w:tcW w:w="5113" w:type="dxa"/>
            <w:vAlign w:val="center"/>
          </w:tcPr>
          <w:p w:rsidR="00C90FD7" w:rsidRPr="00B86833" w:rsidRDefault="00C90FD7" w:rsidP="00C90FD7">
            <w:pPr>
              <w:pStyle w:val="naisf"/>
              <w:ind w:left="170" w:firstLine="0"/>
              <w:jc w:val="left"/>
              <w:rPr>
                <w:sz w:val="22"/>
                <w:szCs w:val="22"/>
              </w:rPr>
            </w:pPr>
            <w:r w:rsidRPr="00B86833">
              <w:rPr>
                <w:sz w:val="22"/>
                <w:szCs w:val="22"/>
              </w:rPr>
              <w:t xml:space="preserve">Projekta izpildes ietekme uz pārvaldes funkcijām </w:t>
            </w:r>
          </w:p>
        </w:tc>
        <w:tc>
          <w:tcPr>
            <w:tcW w:w="3686" w:type="dxa"/>
            <w:vAlign w:val="center"/>
          </w:tcPr>
          <w:p w:rsidR="00C90FD7" w:rsidRPr="005770BB" w:rsidRDefault="005770BB" w:rsidP="00D65734">
            <w:pPr>
              <w:pStyle w:val="naisnod"/>
              <w:jc w:val="left"/>
              <w:rPr>
                <w:b w:val="0"/>
                <w:sz w:val="22"/>
                <w:szCs w:val="22"/>
              </w:rPr>
            </w:pPr>
            <w:r w:rsidRPr="005770BB">
              <w:rPr>
                <w:b w:val="0"/>
                <w:iCs/>
                <w:sz w:val="22"/>
                <w:szCs w:val="22"/>
              </w:rPr>
              <w:t xml:space="preserve">Projekts </w:t>
            </w:r>
            <w:r w:rsidR="00D65734">
              <w:rPr>
                <w:b w:val="0"/>
                <w:iCs/>
                <w:sz w:val="22"/>
                <w:szCs w:val="22"/>
              </w:rPr>
              <w:t>paredz Valsts robežsardzes tiesību paplašināšanu, nosakot tiesības ievadīt</w:t>
            </w:r>
            <w:proofErr w:type="gramStart"/>
            <w:r w:rsidR="00D65734">
              <w:rPr>
                <w:b w:val="0"/>
                <w:iCs/>
                <w:sz w:val="22"/>
                <w:szCs w:val="22"/>
              </w:rPr>
              <w:t xml:space="preserve"> </w:t>
            </w:r>
            <w:r w:rsidR="00D65734" w:rsidRPr="009B3DD4">
              <w:rPr>
                <w:sz w:val="22"/>
                <w:szCs w:val="22"/>
              </w:rPr>
              <w:t xml:space="preserve"> </w:t>
            </w:r>
            <w:proofErr w:type="gramEnd"/>
            <w:r w:rsidR="00D65734" w:rsidRPr="00D65734">
              <w:rPr>
                <w:b w:val="0"/>
                <w:iCs/>
                <w:sz w:val="22"/>
                <w:szCs w:val="22"/>
              </w:rPr>
              <w:t>Viltoto un autentisko dokumentu (</w:t>
            </w:r>
            <w:proofErr w:type="spellStart"/>
            <w:r w:rsidR="00D65734" w:rsidRPr="00D65734">
              <w:rPr>
                <w:b w:val="0"/>
                <w:iCs/>
                <w:sz w:val="22"/>
                <w:szCs w:val="22"/>
              </w:rPr>
              <w:t>False</w:t>
            </w:r>
            <w:proofErr w:type="spellEnd"/>
            <w:r w:rsidR="00D65734" w:rsidRPr="00D65734">
              <w:rPr>
                <w:b w:val="0"/>
                <w:iCs/>
                <w:sz w:val="22"/>
                <w:szCs w:val="22"/>
              </w:rPr>
              <w:t xml:space="preserve"> </w:t>
            </w:r>
            <w:proofErr w:type="spellStart"/>
            <w:r w:rsidR="00D65734" w:rsidRPr="00D65734">
              <w:rPr>
                <w:b w:val="0"/>
                <w:iCs/>
                <w:sz w:val="22"/>
                <w:szCs w:val="22"/>
              </w:rPr>
              <w:t>and</w:t>
            </w:r>
            <w:proofErr w:type="spellEnd"/>
            <w:r w:rsidR="00D65734" w:rsidRPr="00D65734">
              <w:rPr>
                <w:b w:val="0"/>
                <w:iCs/>
                <w:sz w:val="22"/>
                <w:szCs w:val="22"/>
              </w:rPr>
              <w:t xml:space="preserve"> </w:t>
            </w:r>
            <w:proofErr w:type="spellStart"/>
            <w:r w:rsidR="00D65734" w:rsidRPr="00D65734">
              <w:rPr>
                <w:b w:val="0"/>
                <w:iCs/>
                <w:sz w:val="22"/>
                <w:szCs w:val="22"/>
              </w:rPr>
              <w:t>Authentic</w:t>
            </w:r>
            <w:proofErr w:type="spellEnd"/>
            <w:r w:rsidR="00D65734" w:rsidRPr="00D65734">
              <w:rPr>
                <w:b w:val="0"/>
                <w:iCs/>
                <w:sz w:val="22"/>
                <w:szCs w:val="22"/>
              </w:rPr>
              <w:t xml:space="preserve"> </w:t>
            </w:r>
            <w:proofErr w:type="spellStart"/>
            <w:r w:rsidR="00D65734" w:rsidRPr="00D65734">
              <w:rPr>
                <w:b w:val="0"/>
                <w:iCs/>
                <w:sz w:val="22"/>
                <w:szCs w:val="22"/>
              </w:rPr>
              <w:t>Documents</w:t>
            </w:r>
            <w:proofErr w:type="spellEnd"/>
            <w:r w:rsidR="00D65734" w:rsidRPr="00D65734">
              <w:rPr>
                <w:b w:val="0"/>
                <w:iCs/>
                <w:sz w:val="22"/>
                <w:szCs w:val="22"/>
              </w:rPr>
              <w:t>) informācijas sistēm</w:t>
            </w:r>
            <w:r w:rsidR="00D65734">
              <w:rPr>
                <w:b w:val="0"/>
                <w:iCs/>
                <w:sz w:val="22"/>
                <w:szCs w:val="22"/>
              </w:rPr>
              <w:t>ā informāciju par trešo valstu dokumentu paraugiem.</w:t>
            </w:r>
          </w:p>
        </w:tc>
      </w:tr>
      <w:tr w:rsidR="00C90FD7" w:rsidRPr="00B86833" w:rsidTr="00F63318">
        <w:trPr>
          <w:trHeight w:val="725"/>
          <w:tblCellSpacing w:w="0" w:type="dxa"/>
        </w:trPr>
        <w:tc>
          <w:tcPr>
            <w:tcW w:w="567" w:type="dxa"/>
            <w:vAlign w:val="center"/>
          </w:tcPr>
          <w:p w:rsidR="00C90FD7" w:rsidRPr="00B86833" w:rsidRDefault="00C90FD7" w:rsidP="00C90FD7">
            <w:pPr>
              <w:pStyle w:val="naisnod"/>
              <w:rPr>
                <w:b w:val="0"/>
                <w:sz w:val="22"/>
                <w:szCs w:val="22"/>
              </w:rPr>
            </w:pPr>
            <w:r w:rsidRPr="00B86833">
              <w:rPr>
                <w:b w:val="0"/>
                <w:sz w:val="22"/>
                <w:szCs w:val="22"/>
              </w:rPr>
              <w:t>3.</w:t>
            </w:r>
          </w:p>
        </w:tc>
        <w:tc>
          <w:tcPr>
            <w:tcW w:w="5113" w:type="dxa"/>
            <w:vAlign w:val="center"/>
          </w:tcPr>
          <w:p w:rsidR="00C90FD7" w:rsidRPr="00B86833" w:rsidRDefault="00C90FD7" w:rsidP="00C90FD7">
            <w:pPr>
              <w:pStyle w:val="naisf"/>
              <w:ind w:left="170" w:firstLine="0"/>
              <w:jc w:val="left"/>
              <w:rPr>
                <w:sz w:val="22"/>
                <w:szCs w:val="22"/>
              </w:rPr>
            </w:pPr>
            <w:r w:rsidRPr="00B86833">
              <w:rPr>
                <w:sz w:val="22"/>
                <w:szCs w:val="22"/>
              </w:rPr>
              <w:t>Projekta izpildes ietekme uz pārvaldes institucionālo struktūru.</w:t>
            </w:r>
          </w:p>
          <w:p w:rsidR="00C90FD7" w:rsidRPr="00B86833" w:rsidRDefault="00C90FD7" w:rsidP="00C90FD7">
            <w:pPr>
              <w:pStyle w:val="naisf"/>
              <w:ind w:left="350" w:hanging="180"/>
              <w:jc w:val="left"/>
              <w:rPr>
                <w:sz w:val="22"/>
                <w:szCs w:val="22"/>
              </w:rPr>
            </w:pPr>
            <w:r w:rsidRPr="00B86833">
              <w:rPr>
                <w:sz w:val="22"/>
                <w:szCs w:val="22"/>
              </w:rPr>
              <w:t>Jaunu institūciju izveide.</w:t>
            </w:r>
          </w:p>
        </w:tc>
        <w:tc>
          <w:tcPr>
            <w:tcW w:w="3686" w:type="dxa"/>
            <w:vAlign w:val="center"/>
          </w:tcPr>
          <w:p w:rsidR="00C90FD7" w:rsidRPr="00B86833" w:rsidRDefault="005770BB" w:rsidP="007004B6">
            <w:pPr>
              <w:pStyle w:val="naisnod"/>
              <w:jc w:val="left"/>
              <w:rPr>
                <w:b w:val="0"/>
                <w:sz w:val="22"/>
                <w:szCs w:val="22"/>
              </w:rPr>
            </w:pPr>
            <w:r w:rsidRPr="005770BB">
              <w:rPr>
                <w:b w:val="0"/>
                <w:iCs/>
                <w:sz w:val="22"/>
                <w:szCs w:val="22"/>
              </w:rPr>
              <w:t>Projekts šo jomu neskar</w:t>
            </w:r>
            <w:r w:rsidRPr="005770BB">
              <w:rPr>
                <w:b w:val="0"/>
                <w:sz w:val="22"/>
                <w:szCs w:val="22"/>
              </w:rPr>
              <w:t>.</w:t>
            </w:r>
          </w:p>
        </w:tc>
      </w:tr>
      <w:tr w:rsidR="00C90FD7" w:rsidRPr="00B86833" w:rsidTr="00B86833">
        <w:trPr>
          <w:trHeight w:val="1324"/>
          <w:tblCellSpacing w:w="0" w:type="dxa"/>
        </w:trPr>
        <w:tc>
          <w:tcPr>
            <w:tcW w:w="567" w:type="dxa"/>
            <w:vAlign w:val="center"/>
          </w:tcPr>
          <w:p w:rsidR="00C90FD7" w:rsidRPr="00B86833" w:rsidRDefault="00C90FD7" w:rsidP="00C90FD7">
            <w:pPr>
              <w:pStyle w:val="naisnod"/>
              <w:rPr>
                <w:b w:val="0"/>
                <w:sz w:val="22"/>
                <w:szCs w:val="22"/>
              </w:rPr>
            </w:pPr>
            <w:r w:rsidRPr="00B86833">
              <w:rPr>
                <w:b w:val="0"/>
                <w:sz w:val="22"/>
                <w:szCs w:val="22"/>
              </w:rPr>
              <w:t>4.</w:t>
            </w:r>
          </w:p>
        </w:tc>
        <w:tc>
          <w:tcPr>
            <w:tcW w:w="5113" w:type="dxa"/>
            <w:vAlign w:val="center"/>
          </w:tcPr>
          <w:p w:rsidR="00C90FD7" w:rsidRPr="00B86833" w:rsidRDefault="00C90FD7" w:rsidP="00C90FD7">
            <w:pPr>
              <w:pStyle w:val="naisf"/>
              <w:ind w:left="170" w:firstLine="0"/>
              <w:jc w:val="left"/>
              <w:rPr>
                <w:sz w:val="22"/>
                <w:szCs w:val="22"/>
              </w:rPr>
            </w:pPr>
            <w:r w:rsidRPr="00B86833">
              <w:rPr>
                <w:sz w:val="22"/>
                <w:szCs w:val="22"/>
              </w:rPr>
              <w:t>Projekta izpildes ietekme uz pārvaldes institucionālo struktūru.</w:t>
            </w:r>
          </w:p>
          <w:p w:rsidR="00C90FD7" w:rsidRPr="00B86833" w:rsidRDefault="00C90FD7" w:rsidP="00C90FD7">
            <w:pPr>
              <w:pStyle w:val="naisf"/>
              <w:ind w:left="350" w:hanging="180"/>
              <w:jc w:val="left"/>
              <w:rPr>
                <w:sz w:val="22"/>
                <w:szCs w:val="22"/>
              </w:rPr>
            </w:pPr>
            <w:r w:rsidRPr="00B86833">
              <w:rPr>
                <w:sz w:val="22"/>
                <w:szCs w:val="22"/>
              </w:rPr>
              <w:t>Esošu institūciju likvidācija.</w:t>
            </w:r>
          </w:p>
        </w:tc>
        <w:tc>
          <w:tcPr>
            <w:tcW w:w="3686" w:type="dxa"/>
            <w:vAlign w:val="center"/>
          </w:tcPr>
          <w:p w:rsidR="00C90FD7" w:rsidRPr="00B86833" w:rsidRDefault="005770BB" w:rsidP="007004B6">
            <w:pPr>
              <w:pStyle w:val="naisnod"/>
              <w:jc w:val="left"/>
              <w:rPr>
                <w:b w:val="0"/>
                <w:sz w:val="22"/>
                <w:szCs w:val="22"/>
              </w:rPr>
            </w:pPr>
            <w:r w:rsidRPr="005770BB">
              <w:rPr>
                <w:b w:val="0"/>
                <w:iCs/>
                <w:sz w:val="22"/>
                <w:szCs w:val="22"/>
              </w:rPr>
              <w:t>Projekts šo jomu neskar</w:t>
            </w:r>
            <w:r w:rsidRPr="005770BB">
              <w:rPr>
                <w:b w:val="0"/>
                <w:sz w:val="22"/>
                <w:szCs w:val="22"/>
              </w:rPr>
              <w:t>.</w:t>
            </w:r>
          </w:p>
        </w:tc>
      </w:tr>
      <w:tr w:rsidR="00C90FD7" w:rsidRPr="00B86833" w:rsidTr="00B86833">
        <w:trPr>
          <w:trHeight w:val="1402"/>
          <w:tblCellSpacing w:w="0" w:type="dxa"/>
        </w:trPr>
        <w:tc>
          <w:tcPr>
            <w:tcW w:w="567" w:type="dxa"/>
            <w:vAlign w:val="center"/>
          </w:tcPr>
          <w:p w:rsidR="00C90FD7" w:rsidRPr="00B86833" w:rsidRDefault="00C90FD7" w:rsidP="00C90FD7">
            <w:pPr>
              <w:pStyle w:val="naisnod"/>
              <w:rPr>
                <w:b w:val="0"/>
                <w:sz w:val="22"/>
                <w:szCs w:val="22"/>
              </w:rPr>
            </w:pPr>
            <w:r w:rsidRPr="00B86833">
              <w:rPr>
                <w:b w:val="0"/>
                <w:sz w:val="22"/>
                <w:szCs w:val="22"/>
              </w:rPr>
              <w:t>5.</w:t>
            </w:r>
          </w:p>
        </w:tc>
        <w:tc>
          <w:tcPr>
            <w:tcW w:w="5113" w:type="dxa"/>
            <w:vAlign w:val="center"/>
          </w:tcPr>
          <w:p w:rsidR="00C90FD7" w:rsidRPr="00B86833" w:rsidRDefault="00C90FD7" w:rsidP="00C90FD7">
            <w:pPr>
              <w:pStyle w:val="naisf"/>
              <w:ind w:left="170" w:firstLine="0"/>
              <w:jc w:val="left"/>
              <w:rPr>
                <w:sz w:val="22"/>
                <w:szCs w:val="22"/>
              </w:rPr>
            </w:pPr>
            <w:r w:rsidRPr="00B86833">
              <w:rPr>
                <w:sz w:val="22"/>
                <w:szCs w:val="22"/>
              </w:rPr>
              <w:t>Projekta izpildes ietekme uz pārvaldes institucionālo struktūru.</w:t>
            </w:r>
          </w:p>
          <w:p w:rsidR="00C90FD7" w:rsidRPr="00B86833" w:rsidRDefault="00C90FD7" w:rsidP="00C90FD7">
            <w:pPr>
              <w:pStyle w:val="naisf"/>
              <w:ind w:left="350" w:hanging="180"/>
              <w:jc w:val="left"/>
              <w:rPr>
                <w:sz w:val="22"/>
                <w:szCs w:val="22"/>
              </w:rPr>
            </w:pPr>
            <w:r w:rsidRPr="00B86833">
              <w:rPr>
                <w:sz w:val="22"/>
                <w:szCs w:val="22"/>
              </w:rPr>
              <w:t>Esošu institūciju reorganizācija.</w:t>
            </w:r>
          </w:p>
        </w:tc>
        <w:tc>
          <w:tcPr>
            <w:tcW w:w="3686" w:type="dxa"/>
            <w:vAlign w:val="center"/>
          </w:tcPr>
          <w:p w:rsidR="00C90FD7" w:rsidRPr="00B86833" w:rsidRDefault="005770BB" w:rsidP="007004B6">
            <w:pPr>
              <w:pStyle w:val="naisnod"/>
              <w:jc w:val="left"/>
              <w:rPr>
                <w:b w:val="0"/>
                <w:sz w:val="22"/>
                <w:szCs w:val="22"/>
              </w:rPr>
            </w:pPr>
            <w:r w:rsidRPr="005770BB">
              <w:rPr>
                <w:b w:val="0"/>
                <w:iCs/>
                <w:sz w:val="22"/>
                <w:szCs w:val="22"/>
              </w:rPr>
              <w:t>Projekts šo jomu neskar</w:t>
            </w:r>
            <w:r w:rsidRPr="005770BB">
              <w:rPr>
                <w:b w:val="0"/>
                <w:sz w:val="22"/>
                <w:szCs w:val="22"/>
              </w:rPr>
              <w:t>.</w:t>
            </w:r>
          </w:p>
        </w:tc>
      </w:tr>
      <w:tr w:rsidR="00C90FD7" w:rsidRPr="00B86833" w:rsidTr="00F63318">
        <w:trPr>
          <w:trHeight w:val="476"/>
          <w:tblCellSpacing w:w="0" w:type="dxa"/>
        </w:trPr>
        <w:tc>
          <w:tcPr>
            <w:tcW w:w="567" w:type="dxa"/>
            <w:vAlign w:val="center"/>
          </w:tcPr>
          <w:p w:rsidR="00C90FD7" w:rsidRPr="00B86833" w:rsidRDefault="00C90FD7" w:rsidP="00C90FD7">
            <w:pPr>
              <w:pStyle w:val="naiskr"/>
              <w:jc w:val="center"/>
              <w:rPr>
                <w:sz w:val="22"/>
                <w:szCs w:val="22"/>
              </w:rPr>
            </w:pPr>
            <w:r w:rsidRPr="00B86833">
              <w:rPr>
                <w:sz w:val="22"/>
                <w:szCs w:val="22"/>
              </w:rPr>
              <w:t>7.</w:t>
            </w:r>
          </w:p>
        </w:tc>
        <w:tc>
          <w:tcPr>
            <w:tcW w:w="5113" w:type="dxa"/>
            <w:vAlign w:val="center"/>
          </w:tcPr>
          <w:p w:rsidR="00C90FD7" w:rsidRPr="00B86833" w:rsidRDefault="00C90FD7" w:rsidP="00C90FD7">
            <w:pPr>
              <w:pStyle w:val="naiskr"/>
              <w:ind w:left="170"/>
              <w:rPr>
                <w:sz w:val="22"/>
                <w:szCs w:val="22"/>
              </w:rPr>
            </w:pPr>
            <w:r w:rsidRPr="00B86833">
              <w:rPr>
                <w:sz w:val="22"/>
                <w:szCs w:val="22"/>
              </w:rPr>
              <w:t>Cita informācija.</w:t>
            </w:r>
          </w:p>
        </w:tc>
        <w:tc>
          <w:tcPr>
            <w:tcW w:w="3686" w:type="dxa"/>
            <w:vAlign w:val="center"/>
          </w:tcPr>
          <w:p w:rsidR="00C90FD7" w:rsidRPr="00B86833" w:rsidRDefault="00C90FD7" w:rsidP="00C90FD7">
            <w:pPr>
              <w:pStyle w:val="naiskr"/>
              <w:rPr>
                <w:sz w:val="22"/>
                <w:szCs w:val="22"/>
              </w:rPr>
            </w:pPr>
            <w:r w:rsidRPr="00B86833">
              <w:rPr>
                <w:sz w:val="22"/>
                <w:szCs w:val="22"/>
              </w:rPr>
              <w:t>Nav</w:t>
            </w:r>
          </w:p>
        </w:tc>
      </w:tr>
    </w:tbl>
    <w:p w:rsidR="0013658F" w:rsidRDefault="0013658F" w:rsidP="00E911BF">
      <w:pPr>
        <w:pStyle w:val="naisf"/>
        <w:tabs>
          <w:tab w:val="left" w:pos="5760"/>
        </w:tabs>
        <w:ind w:firstLine="0"/>
        <w:rPr>
          <w:sz w:val="28"/>
          <w:szCs w:val="28"/>
        </w:rPr>
      </w:pPr>
    </w:p>
    <w:p w:rsidR="00E911BF" w:rsidRPr="00FC30DD" w:rsidRDefault="00951DD0" w:rsidP="00E911BF">
      <w:pPr>
        <w:pStyle w:val="naisf"/>
        <w:tabs>
          <w:tab w:val="left" w:pos="5760"/>
        </w:tabs>
        <w:ind w:firstLine="0"/>
        <w:rPr>
          <w:sz w:val="28"/>
          <w:szCs w:val="28"/>
        </w:rPr>
      </w:pPr>
      <w:r>
        <w:rPr>
          <w:sz w:val="28"/>
          <w:szCs w:val="28"/>
        </w:rPr>
        <w:t>Anotācijas</w:t>
      </w:r>
      <w:proofErr w:type="gramStart"/>
      <w:r w:rsidR="00FC2D66">
        <w:rPr>
          <w:sz w:val="28"/>
          <w:szCs w:val="28"/>
        </w:rPr>
        <w:t xml:space="preserve">  </w:t>
      </w:r>
      <w:proofErr w:type="gramEnd"/>
      <w:r w:rsidR="00E32DFB">
        <w:rPr>
          <w:sz w:val="28"/>
          <w:szCs w:val="28"/>
        </w:rPr>
        <w:t xml:space="preserve">II, </w:t>
      </w:r>
      <w:r w:rsidR="0059700F">
        <w:rPr>
          <w:sz w:val="28"/>
          <w:szCs w:val="28"/>
        </w:rPr>
        <w:t xml:space="preserve">III, </w:t>
      </w:r>
      <w:r w:rsidR="00180E4D">
        <w:rPr>
          <w:sz w:val="28"/>
          <w:szCs w:val="28"/>
        </w:rPr>
        <w:t>IV</w:t>
      </w:r>
      <w:r w:rsidR="00FC2D66">
        <w:rPr>
          <w:sz w:val="28"/>
          <w:szCs w:val="28"/>
        </w:rPr>
        <w:t>, V</w:t>
      </w:r>
      <w:r w:rsidR="00213DE8">
        <w:rPr>
          <w:sz w:val="28"/>
          <w:szCs w:val="28"/>
        </w:rPr>
        <w:t xml:space="preserve"> </w:t>
      </w:r>
      <w:r w:rsidR="00296B78">
        <w:rPr>
          <w:sz w:val="28"/>
          <w:szCs w:val="28"/>
        </w:rPr>
        <w:t xml:space="preserve">un VI </w:t>
      </w:r>
      <w:r w:rsidR="00213DE8">
        <w:rPr>
          <w:sz w:val="28"/>
          <w:szCs w:val="28"/>
        </w:rPr>
        <w:t>sadaļa</w:t>
      </w:r>
      <w:r w:rsidR="0069221D">
        <w:rPr>
          <w:sz w:val="28"/>
          <w:szCs w:val="28"/>
        </w:rPr>
        <w:t xml:space="preserve"> – </w:t>
      </w:r>
      <w:r w:rsidR="00CB704D">
        <w:rPr>
          <w:sz w:val="28"/>
          <w:szCs w:val="28"/>
        </w:rPr>
        <w:t>projekts šīs jomas neskar</w:t>
      </w:r>
      <w:r w:rsidR="00180E4D">
        <w:rPr>
          <w:sz w:val="28"/>
          <w:szCs w:val="28"/>
        </w:rPr>
        <w:t>.</w:t>
      </w:r>
    </w:p>
    <w:p w:rsidR="00C32552" w:rsidRPr="005770BB" w:rsidRDefault="00C32552" w:rsidP="00E911BF">
      <w:pPr>
        <w:pStyle w:val="NormalWeb"/>
        <w:spacing w:before="238" w:after="0"/>
        <w:ind w:right="-51"/>
        <w:rPr>
          <w:sz w:val="28"/>
          <w:szCs w:val="28"/>
          <w:lang w:val="lv-LV"/>
        </w:rPr>
      </w:pPr>
    </w:p>
    <w:p w:rsidR="00E911BF" w:rsidRPr="008F411C" w:rsidRDefault="00F5567A" w:rsidP="00F5567A">
      <w:pPr>
        <w:pStyle w:val="NormalWeb"/>
        <w:tabs>
          <w:tab w:val="left" w:pos="7371"/>
        </w:tabs>
        <w:spacing w:before="0" w:after="0"/>
        <w:ind w:right="-51"/>
        <w:rPr>
          <w:sz w:val="28"/>
          <w:szCs w:val="28"/>
          <w:lang w:val="lv-LV"/>
        </w:rPr>
      </w:pPr>
      <w:r>
        <w:rPr>
          <w:sz w:val="28"/>
          <w:szCs w:val="28"/>
          <w:lang w:val="lv-LV"/>
        </w:rPr>
        <w:t>Iekšlietu ministrs</w:t>
      </w:r>
      <w:r>
        <w:rPr>
          <w:sz w:val="28"/>
          <w:szCs w:val="28"/>
          <w:lang w:val="lv-LV"/>
        </w:rPr>
        <w:tab/>
        <w:t>R.Kozlovskis</w:t>
      </w:r>
    </w:p>
    <w:p w:rsidR="00C32552" w:rsidRPr="00F63318" w:rsidRDefault="00C32552" w:rsidP="00E911BF">
      <w:pPr>
        <w:pStyle w:val="NormalWeb"/>
        <w:spacing w:after="0"/>
        <w:rPr>
          <w:sz w:val="28"/>
          <w:szCs w:val="28"/>
          <w:lang w:val="lv-LV"/>
        </w:rPr>
      </w:pPr>
    </w:p>
    <w:p w:rsidR="00A04F91" w:rsidRPr="00F63318" w:rsidRDefault="00E911BF" w:rsidP="00E27F25">
      <w:pPr>
        <w:pStyle w:val="NormalWeb"/>
        <w:spacing w:before="238" w:after="0"/>
        <w:ind w:right="-51"/>
        <w:jc w:val="center"/>
        <w:rPr>
          <w:sz w:val="28"/>
          <w:szCs w:val="28"/>
          <w:lang w:val="lv-LV"/>
        </w:rPr>
      </w:pPr>
      <w:r w:rsidRPr="00F63318">
        <w:rPr>
          <w:sz w:val="28"/>
          <w:szCs w:val="28"/>
          <w:lang w:val="lv-LV"/>
        </w:rPr>
        <w:t>Vīza: valsts sekretāre</w:t>
      </w:r>
      <w:proofErr w:type="gramStart"/>
      <w:r w:rsidRPr="00F63318">
        <w:rPr>
          <w:sz w:val="28"/>
          <w:szCs w:val="28"/>
          <w:lang w:val="lv-LV"/>
        </w:rPr>
        <w:t xml:space="preserve"> </w:t>
      </w:r>
      <w:r w:rsidR="002E49B9">
        <w:rPr>
          <w:sz w:val="28"/>
          <w:szCs w:val="28"/>
          <w:lang w:val="lv-LV"/>
        </w:rPr>
        <w:t xml:space="preserve">                                                           </w:t>
      </w:r>
      <w:r w:rsidRPr="00F63318">
        <w:rPr>
          <w:sz w:val="28"/>
          <w:szCs w:val="28"/>
          <w:lang w:val="lv-LV"/>
        </w:rPr>
        <w:t xml:space="preserve"> </w:t>
      </w:r>
      <w:proofErr w:type="gramEnd"/>
      <w:r w:rsidRPr="00F63318">
        <w:rPr>
          <w:sz w:val="28"/>
          <w:szCs w:val="28"/>
          <w:lang w:val="lv-LV"/>
        </w:rPr>
        <w:t>I.Pēter</w:t>
      </w:r>
      <w:r w:rsidR="00E27F25" w:rsidRPr="00F63318">
        <w:rPr>
          <w:sz w:val="28"/>
          <w:szCs w:val="28"/>
          <w:lang w:val="lv-LV"/>
        </w:rPr>
        <w:t>sone</w:t>
      </w:r>
      <w:r w:rsidR="00F5567A">
        <w:rPr>
          <w:sz w:val="28"/>
          <w:szCs w:val="28"/>
          <w:lang w:val="lv-LV"/>
        </w:rPr>
        <w:t>-Godmane</w:t>
      </w:r>
    </w:p>
    <w:p w:rsidR="00D5574D" w:rsidRPr="00F63318" w:rsidRDefault="00D5574D" w:rsidP="007004FC">
      <w:pPr>
        <w:jc w:val="both"/>
        <w:rPr>
          <w:sz w:val="20"/>
          <w:szCs w:val="20"/>
        </w:rPr>
      </w:pPr>
    </w:p>
    <w:p w:rsidR="00AA41D2" w:rsidRDefault="00AA41D2" w:rsidP="007004FC">
      <w:pPr>
        <w:jc w:val="both"/>
        <w:rPr>
          <w:sz w:val="20"/>
          <w:szCs w:val="20"/>
        </w:rPr>
      </w:pPr>
    </w:p>
    <w:p w:rsidR="00F85B0E" w:rsidRDefault="00F85B0E" w:rsidP="007004FC">
      <w:pPr>
        <w:jc w:val="both"/>
        <w:rPr>
          <w:sz w:val="20"/>
          <w:szCs w:val="20"/>
        </w:rPr>
      </w:pPr>
    </w:p>
    <w:p w:rsidR="00F85B0E" w:rsidRDefault="00F85B0E" w:rsidP="007004FC">
      <w:pPr>
        <w:jc w:val="both"/>
        <w:rPr>
          <w:sz w:val="20"/>
          <w:szCs w:val="20"/>
        </w:rPr>
      </w:pPr>
    </w:p>
    <w:p w:rsidR="00F85B0E" w:rsidRDefault="00F85B0E" w:rsidP="007004FC">
      <w:pPr>
        <w:jc w:val="both"/>
        <w:rPr>
          <w:sz w:val="20"/>
          <w:szCs w:val="20"/>
        </w:rPr>
      </w:pPr>
    </w:p>
    <w:p w:rsidR="00F85B0E" w:rsidRDefault="00F85B0E" w:rsidP="007004FC">
      <w:pPr>
        <w:jc w:val="both"/>
        <w:rPr>
          <w:sz w:val="20"/>
          <w:szCs w:val="20"/>
        </w:rPr>
      </w:pPr>
    </w:p>
    <w:p w:rsidR="00F85B0E" w:rsidRDefault="00F85B0E" w:rsidP="007004FC">
      <w:pPr>
        <w:jc w:val="both"/>
        <w:rPr>
          <w:sz w:val="20"/>
          <w:szCs w:val="20"/>
        </w:rPr>
      </w:pPr>
    </w:p>
    <w:p w:rsidR="00F85B0E" w:rsidRDefault="00F85B0E" w:rsidP="007004FC">
      <w:pPr>
        <w:jc w:val="both"/>
        <w:rPr>
          <w:sz w:val="20"/>
          <w:szCs w:val="20"/>
        </w:rPr>
      </w:pPr>
    </w:p>
    <w:p w:rsidR="00F85B0E" w:rsidRDefault="00F85B0E" w:rsidP="007004FC">
      <w:pPr>
        <w:jc w:val="both"/>
        <w:rPr>
          <w:sz w:val="20"/>
          <w:szCs w:val="20"/>
        </w:rPr>
      </w:pPr>
    </w:p>
    <w:p w:rsidR="00653380" w:rsidRDefault="00653380" w:rsidP="007004FC">
      <w:pPr>
        <w:jc w:val="both"/>
        <w:rPr>
          <w:sz w:val="20"/>
          <w:szCs w:val="20"/>
        </w:rPr>
      </w:pPr>
    </w:p>
    <w:p w:rsidR="00653380" w:rsidRDefault="00653380" w:rsidP="007004FC">
      <w:pPr>
        <w:jc w:val="both"/>
        <w:rPr>
          <w:sz w:val="20"/>
          <w:szCs w:val="20"/>
        </w:rPr>
      </w:pPr>
    </w:p>
    <w:p w:rsidR="003435ED" w:rsidRPr="00F63318" w:rsidRDefault="00360F5E" w:rsidP="003435ED">
      <w:pPr>
        <w:jc w:val="both"/>
        <w:rPr>
          <w:sz w:val="20"/>
          <w:szCs w:val="20"/>
        </w:rPr>
      </w:pPr>
      <w:r>
        <w:rPr>
          <w:sz w:val="20"/>
          <w:szCs w:val="20"/>
        </w:rPr>
        <w:t>14</w:t>
      </w:r>
      <w:r w:rsidR="002A3C8C">
        <w:rPr>
          <w:sz w:val="20"/>
          <w:szCs w:val="20"/>
        </w:rPr>
        <w:t>.</w:t>
      </w:r>
      <w:r w:rsidR="00D83672">
        <w:rPr>
          <w:sz w:val="20"/>
          <w:szCs w:val="20"/>
        </w:rPr>
        <w:t>0</w:t>
      </w:r>
      <w:r w:rsidR="00465B55">
        <w:rPr>
          <w:sz w:val="20"/>
          <w:szCs w:val="20"/>
        </w:rPr>
        <w:t>3</w:t>
      </w:r>
      <w:r w:rsidR="00853569">
        <w:rPr>
          <w:sz w:val="20"/>
          <w:szCs w:val="20"/>
        </w:rPr>
        <w:t>.201</w:t>
      </w:r>
      <w:r w:rsidR="00D83672">
        <w:rPr>
          <w:sz w:val="20"/>
          <w:szCs w:val="20"/>
        </w:rPr>
        <w:t>2</w:t>
      </w:r>
      <w:r w:rsidR="00853569">
        <w:rPr>
          <w:sz w:val="20"/>
          <w:szCs w:val="20"/>
        </w:rPr>
        <w:t>.</w:t>
      </w:r>
      <w:r w:rsidR="00CF0EC1">
        <w:rPr>
          <w:sz w:val="20"/>
          <w:szCs w:val="20"/>
        </w:rPr>
        <w:t xml:space="preserve"> 0</w:t>
      </w:r>
      <w:r w:rsidR="00D83672">
        <w:rPr>
          <w:sz w:val="20"/>
          <w:szCs w:val="20"/>
        </w:rPr>
        <w:t>9</w:t>
      </w:r>
      <w:r w:rsidR="00465B55">
        <w:rPr>
          <w:sz w:val="20"/>
          <w:szCs w:val="20"/>
        </w:rPr>
        <w:t>:</w:t>
      </w:r>
      <w:r>
        <w:rPr>
          <w:sz w:val="20"/>
          <w:szCs w:val="20"/>
        </w:rPr>
        <w:t>10</w:t>
      </w:r>
    </w:p>
    <w:p w:rsidR="00B26EE1" w:rsidRDefault="00722506" w:rsidP="00B26EE1">
      <w:pPr>
        <w:jc w:val="both"/>
        <w:rPr>
          <w:sz w:val="20"/>
          <w:szCs w:val="20"/>
        </w:rPr>
      </w:pPr>
      <w:r>
        <w:rPr>
          <w:sz w:val="20"/>
          <w:szCs w:val="20"/>
        </w:rPr>
        <w:t>709</w:t>
      </w:r>
    </w:p>
    <w:p w:rsidR="00B26EE1" w:rsidRDefault="00DB148A" w:rsidP="00B26EE1">
      <w:pPr>
        <w:jc w:val="both"/>
        <w:rPr>
          <w:sz w:val="20"/>
          <w:szCs w:val="20"/>
        </w:rPr>
      </w:pPr>
      <w:proofErr w:type="spellStart"/>
      <w:r>
        <w:rPr>
          <w:sz w:val="20"/>
          <w:szCs w:val="20"/>
        </w:rPr>
        <w:t>B.Kovaļova</w:t>
      </w:r>
      <w:proofErr w:type="spellEnd"/>
    </w:p>
    <w:p w:rsidR="003435ED" w:rsidRPr="00F63318" w:rsidRDefault="003435ED" w:rsidP="00B26EE1">
      <w:pPr>
        <w:jc w:val="both"/>
        <w:rPr>
          <w:sz w:val="20"/>
          <w:szCs w:val="20"/>
        </w:rPr>
      </w:pPr>
      <w:r w:rsidRPr="00F63318">
        <w:rPr>
          <w:sz w:val="20"/>
          <w:szCs w:val="20"/>
        </w:rPr>
        <w:t>67208</w:t>
      </w:r>
      <w:r w:rsidR="00DB148A">
        <w:rPr>
          <w:sz w:val="20"/>
          <w:szCs w:val="20"/>
        </w:rPr>
        <w:t>597</w:t>
      </w:r>
      <w:r w:rsidR="00B26EE1">
        <w:rPr>
          <w:sz w:val="20"/>
          <w:szCs w:val="20"/>
        </w:rPr>
        <w:t xml:space="preserve">, </w:t>
      </w:r>
      <w:r w:rsidR="00037138">
        <w:rPr>
          <w:sz w:val="20"/>
          <w:szCs w:val="20"/>
        </w:rPr>
        <w:t>B</w:t>
      </w:r>
      <w:r w:rsidR="00DB148A">
        <w:rPr>
          <w:sz w:val="20"/>
          <w:szCs w:val="20"/>
        </w:rPr>
        <w:t>aiba</w:t>
      </w:r>
      <w:r w:rsidR="008E241B" w:rsidRPr="00F63318">
        <w:rPr>
          <w:sz w:val="20"/>
          <w:szCs w:val="20"/>
        </w:rPr>
        <w:t>.</w:t>
      </w:r>
      <w:r w:rsidR="00037138">
        <w:rPr>
          <w:sz w:val="20"/>
          <w:szCs w:val="20"/>
        </w:rPr>
        <w:t>K</w:t>
      </w:r>
      <w:r w:rsidR="00DB148A">
        <w:rPr>
          <w:sz w:val="20"/>
          <w:szCs w:val="20"/>
        </w:rPr>
        <w:t>ovalova</w:t>
      </w:r>
      <w:r w:rsidRPr="00F63318">
        <w:rPr>
          <w:sz w:val="20"/>
          <w:szCs w:val="20"/>
        </w:rPr>
        <w:t>@ic.iem.gov.lv</w:t>
      </w:r>
    </w:p>
    <w:sectPr w:rsidR="003435ED" w:rsidRPr="00F63318" w:rsidSect="00653380">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76" w:rsidRDefault="00376E76">
      <w:r>
        <w:separator/>
      </w:r>
    </w:p>
  </w:endnote>
  <w:endnote w:type="continuationSeparator" w:id="0">
    <w:p w:rsidR="00376E76" w:rsidRDefault="0037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F5471E" w:rsidRDefault="008E62F9" w:rsidP="00F5471E">
    <w:pPr>
      <w:spacing w:line="276" w:lineRule="auto"/>
      <w:rPr>
        <w:sz w:val="20"/>
      </w:rPr>
    </w:pPr>
    <w:r>
      <w:rPr>
        <w:sz w:val="20"/>
      </w:rPr>
      <w:t>IEMAnot_1303</w:t>
    </w:r>
    <w:r w:rsidR="00D83672">
      <w:rPr>
        <w:sz w:val="20"/>
      </w:rPr>
      <w:t>12</w:t>
    </w:r>
    <w:r w:rsidR="00D83672" w:rsidRPr="00FB5B12">
      <w:rPr>
        <w:sz w:val="20"/>
      </w:rPr>
      <w:t>_</w:t>
    </w:r>
    <w:r w:rsidR="00D83672">
      <w:rPr>
        <w:sz w:val="20"/>
      </w:rPr>
      <w:t>FADO</w:t>
    </w:r>
    <w:r w:rsidR="00D83672" w:rsidRPr="00FB5B12">
      <w:rPr>
        <w:sz w:val="20"/>
      </w:rPr>
      <w:t>.doc</w:t>
    </w:r>
    <w:r w:rsidR="00F5471E" w:rsidRPr="00FB5B12">
      <w:rPr>
        <w:sz w:val="20"/>
      </w:rPr>
      <w:t xml:space="preserve">; </w:t>
    </w:r>
    <w:r w:rsidR="00F5471E" w:rsidRPr="00DB148A">
      <w:rPr>
        <w:sz w:val="20"/>
      </w:rPr>
      <w:t>Ministru kabineta instrukcijas projekta „Grozījumi Ministru kabineta 2009.gada 14.jūlija instrukcijā Nr.12 „Viltoto un autentisko dokumentu (</w:t>
    </w:r>
    <w:proofErr w:type="spellStart"/>
    <w:r w:rsidR="00F5471E" w:rsidRPr="00DB148A">
      <w:rPr>
        <w:sz w:val="20"/>
      </w:rPr>
      <w:t>False</w:t>
    </w:r>
    <w:proofErr w:type="spellEnd"/>
    <w:r w:rsidR="00F5471E" w:rsidRPr="00DB148A">
      <w:rPr>
        <w:sz w:val="20"/>
      </w:rPr>
      <w:t xml:space="preserve"> </w:t>
    </w:r>
    <w:proofErr w:type="spellStart"/>
    <w:r w:rsidR="00F5471E" w:rsidRPr="00DB148A">
      <w:rPr>
        <w:sz w:val="20"/>
      </w:rPr>
      <w:t>and</w:t>
    </w:r>
    <w:proofErr w:type="spellEnd"/>
    <w:r w:rsidR="00F5471E" w:rsidRPr="00DB148A">
      <w:rPr>
        <w:sz w:val="20"/>
      </w:rPr>
      <w:t xml:space="preserve"> </w:t>
    </w:r>
    <w:proofErr w:type="spellStart"/>
    <w:r w:rsidR="00F5471E" w:rsidRPr="00DB148A">
      <w:rPr>
        <w:sz w:val="20"/>
      </w:rPr>
      <w:t>Authentic</w:t>
    </w:r>
    <w:proofErr w:type="spellEnd"/>
    <w:r w:rsidR="00F5471E" w:rsidRPr="00DB148A">
      <w:rPr>
        <w:sz w:val="20"/>
      </w:rPr>
      <w:t xml:space="preserve"> </w:t>
    </w:r>
    <w:proofErr w:type="spellStart"/>
    <w:r w:rsidR="00F5471E" w:rsidRPr="00DB148A">
      <w:rPr>
        <w:sz w:val="20"/>
      </w:rPr>
      <w:t>Documents</w:t>
    </w:r>
    <w:proofErr w:type="spellEnd"/>
    <w:r w:rsidR="00F5471E" w:rsidRPr="00DB148A">
      <w:rPr>
        <w:sz w:val="20"/>
      </w:rPr>
      <w:t>) informācijas sistēmas veidošanas, aktualizēšanas un izmantošanas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31" w:rsidRDefault="00DB148A">
    <w:pPr>
      <w:jc w:val="both"/>
      <w:rPr>
        <w:sz w:val="20"/>
      </w:rPr>
    </w:pPr>
    <w:r>
      <w:rPr>
        <w:sz w:val="20"/>
      </w:rPr>
      <w:t>IEMAnot</w:t>
    </w:r>
    <w:r w:rsidR="008E62F9">
      <w:rPr>
        <w:sz w:val="20"/>
      </w:rPr>
      <w:t>_13</w:t>
    </w:r>
    <w:r w:rsidR="00D83672">
      <w:rPr>
        <w:sz w:val="20"/>
      </w:rPr>
      <w:t>0</w:t>
    </w:r>
    <w:r w:rsidR="008E62F9">
      <w:rPr>
        <w:sz w:val="20"/>
      </w:rPr>
      <w:t>3</w:t>
    </w:r>
    <w:r w:rsidR="00B26EE1">
      <w:rPr>
        <w:sz w:val="20"/>
      </w:rPr>
      <w:t>1</w:t>
    </w:r>
    <w:r w:rsidR="00D83672">
      <w:rPr>
        <w:sz w:val="20"/>
      </w:rPr>
      <w:t>2</w:t>
    </w:r>
    <w:r w:rsidR="00B26EE1" w:rsidRPr="00FB5B12">
      <w:rPr>
        <w:sz w:val="20"/>
      </w:rPr>
      <w:t>_</w:t>
    </w:r>
    <w:r>
      <w:rPr>
        <w:sz w:val="20"/>
      </w:rPr>
      <w:t>FADO</w:t>
    </w:r>
    <w:r w:rsidR="00B26EE1" w:rsidRPr="00FB5B12">
      <w:rPr>
        <w:sz w:val="20"/>
      </w:rPr>
      <w:t xml:space="preserve">.doc; </w:t>
    </w:r>
    <w:r w:rsidRPr="00DB148A">
      <w:rPr>
        <w:sz w:val="20"/>
      </w:rPr>
      <w:t>Ministru kabineta instrukcijas projekta „Grozījumi Ministru kabineta 2009.gada 14.jūlija instrukcijā Nr.12 „Viltoto un autentisko dokumentu (</w:t>
    </w:r>
    <w:proofErr w:type="spellStart"/>
    <w:r w:rsidRPr="00DB148A">
      <w:rPr>
        <w:sz w:val="20"/>
      </w:rPr>
      <w:t>False</w:t>
    </w:r>
    <w:proofErr w:type="spellEnd"/>
    <w:r w:rsidRPr="00DB148A">
      <w:rPr>
        <w:sz w:val="20"/>
      </w:rPr>
      <w:t xml:space="preserve"> </w:t>
    </w:r>
    <w:proofErr w:type="spellStart"/>
    <w:r w:rsidRPr="00DB148A">
      <w:rPr>
        <w:sz w:val="20"/>
      </w:rPr>
      <w:t>and</w:t>
    </w:r>
    <w:proofErr w:type="spellEnd"/>
    <w:r w:rsidRPr="00DB148A">
      <w:rPr>
        <w:sz w:val="20"/>
      </w:rPr>
      <w:t xml:space="preserve"> </w:t>
    </w:r>
    <w:proofErr w:type="spellStart"/>
    <w:r w:rsidRPr="00DB148A">
      <w:rPr>
        <w:sz w:val="20"/>
      </w:rPr>
      <w:t>Authentic</w:t>
    </w:r>
    <w:proofErr w:type="spellEnd"/>
    <w:r w:rsidRPr="00DB148A">
      <w:rPr>
        <w:sz w:val="20"/>
      </w:rPr>
      <w:t xml:space="preserve"> </w:t>
    </w:r>
    <w:proofErr w:type="spellStart"/>
    <w:r w:rsidRPr="00DB148A">
      <w:rPr>
        <w:sz w:val="20"/>
      </w:rPr>
      <w:t>Documents</w:t>
    </w:r>
    <w:proofErr w:type="spellEnd"/>
    <w:r w:rsidRPr="00DB148A">
      <w:rPr>
        <w:sz w:val="20"/>
      </w:rPr>
      <w:t>) informācijas sistēmas veidošanas, aktualizēšanas un izmantošanas kārtība”” sākotnējās ietekmes novērtējuma ziņojums (anotācija)</w:t>
    </w:r>
  </w:p>
  <w:p w:rsidR="00405A00" w:rsidRDefault="00405A00" w:rsidP="00DB148A">
    <w:pPr>
      <w:pStyle w:val="naisnod"/>
      <w:spacing w:before="0" w:after="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76" w:rsidRDefault="00376E76">
      <w:r>
        <w:separator/>
      </w:r>
    </w:p>
  </w:footnote>
  <w:footnote w:type="continuationSeparator" w:id="0">
    <w:p w:rsidR="00376E76" w:rsidRDefault="00376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Default="00966A49" w:rsidP="00190F88">
    <w:pPr>
      <w:pStyle w:val="Header"/>
      <w:framePr w:wrap="around" w:vAnchor="text" w:hAnchor="margin" w:xAlign="center" w:y="1"/>
      <w:rPr>
        <w:rStyle w:val="PageNumber"/>
      </w:rPr>
    </w:pPr>
    <w:r>
      <w:rPr>
        <w:rStyle w:val="PageNumber"/>
      </w:rPr>
      <w:fldChar w:fldCharType="begin"/>
    </w:r>
    <w:r w:rsidR="00405A00">
      <w:rPr>
        <w:rStyle w:val="PageNumber"/>
      </w:rPr>
      <w:instrText xml:space="preserve">PAGE  </w:instrText>
    </w:r>
    <w:r>
      <w:rPr>
        <w:rStyle w:val="PageNumber"/>
      </w:rPr>
      <w:fldChar w:fldCharType="end"/>
    </w:r>
  </w:p>
  <w:p w:rsidR="00405A00" w:rsidRDefault="0040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0" w:rsidRPr="00DB073B" w:rsidRDefault="00966A49"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405A00" w:rsidRPr="00DB073B">
      <w:rPr>
        <w:rStyle w:val="PageNumber"/>
        <w:sz w:val="20"/>
        <w:szCs w:val="20"/>
      </w:rPr>
      <w:instrText xml:space="preserve">PAGE  </w:instrText>
    </w:r>
    <w:r w:rsidRPr="00DB073B">
      <w:rPr>
        <w:rStyle w:val="PageNumber"/>
        <w:sz w:val="20"/>
        <w:szCs w:val="20"/>
      </w:rPr>
      <w:fldChar w:fldCharType="separate"/>
    </w:r>
    <w:r w:rsidR="0005465A">
      <w:rPr>
        <w:rStyle w:val="PageNumber"/>
        <w:noProof/>
        <w:sz w:val="20"/>
        <w:szCs w:val="20"/>
      </w:rPr>
      <w:t>2</w:t>
    </w:r>
    <w:r w:rsidRPr="00DB073B">
      <w:rPr>
        <w:rStyle w:val="PageNumber"/>
        <w:sz w:val="20"/>
        <w:szCs w:val="20"/>
      </w:rPr>
      <w:fldChar w:fldCharType="end"/>
    </w:r>
  </w:p>
  <w:p w:rsidR="00405A00" w:rsidRDefault="00405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5366F9"/>
    <w:multiLevelType w:val="hybridMultilevel"/>
    <w:tmpl w:val="64AE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4B664CF"/>
    <w:multiLevelType w:val="hybridMultilevel"/>
    <w:tmpl w:val="DE922EF4"/>
    <w:lvl w:ilvl="0" w:tplc="56EAEAC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3639E0"/>
    <w:multiLevelType w:val="hybridMultilevel"/>
    <w:tmpl w:val="ED1840B6"/>
    <w:lvl w:ilvl="0" w:tplc="04AEF5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5E71DCC"/>
    <w:multiLevelType w:val="hybridMultilevel"/>
    <w:tmpl w:val="E23CD204"/>
    <w:lvl w:ilvl="0" w:tplc="7D06D6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5"/>
  </w:num>
  <w:num w:numId="2">
    <w:abstractNumId w:val="14"/>
  </w:num>
  <w:num w:numId="3">
    <w:abstractNumId w:val="4"/>
  </w:num>
  <w:num w:numId="4">
    <w:abstractNumId w:val="2"/>
  </w:num>
  <w:num w:numId="5">
    <w:abstractNumId w:val="0"/>
  </w:num>
  <w:num w:numId="6">
    <w:abstractNumId w:val="11"/>
  </w:num>
  <w:num w:numId="7">
    <w:abstractNumId w:val="15"/>
  </w:num>
  <w:num w:numId="8">
    <w:abstractNumId w:val="8"/>
  </w:num>
  <w:num w:numId="9">
    <w:abstractNumId w:val="3"/>
  </w:num>
  <w:num w:numId="10">
    <w:abstractNumId w:val="9"/>
  </w:num>
  <w:num w:numId="11">
    <w:abstractNumId w:val="10"/>
  </w:num>
  <w:num w:numId="12">
    <w:abstractNumId w:val="12"/>
  </w:num>
  <w:num w:numId="13">
    <w:abstractNumId w:val="13"/>
  </w:num>
  <w:num w:numId="14">
    <w:abstractNumId w:val="6"/>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8C5649"/>
    <w:rsid w:val="00011D24"/>
    <w:rsid w:val="00013FF4"/>
    <w:rsid w:val="000168FA"/>
    <w:rsid w:val="00020FE1"/>
    <w:rsid w:val="00022E13"/>
    <w:rsid w:val="00031786"/>
    <w:rsid w:val="00032372"/>
    <w:rsid w:val="00032388"/>
    <w:rsid w:val="00035CE2"/>
    <w:rsid w:val="00037138"/>
    <w:rsid w:val="00046653"/>
    <w:rsid w:val="0004683D"/>
    <w:rsid w:val="000519AE"/>
    <w:rsid w:val="0005465A"/>
    <w:rsid w:val="0005553B"/>
    <w:rsid w:val="000604D2"/>
    <w:rsid w:val="00066714"/>
    <w:rsid w:val="00075872"/>
    <w:rsid w:val="000816D9"/>
    <w:rsid w:val="00084F98"/>
    <w:rsid w:val="0008511D"/>
    <w:rsid w:val="0009005E"/>
    <w:rsid w:val="000A6451"/>
    <w:rsid w:val="000A69F7"/>
    <w:rsid w:val="000B064E"/>
    <w:rsid w:val="000B69CF"/>
    <w:rsid w:val="000C43D4"/>
    <w:rsid w:val="000C532C"/>
    <w:rsid w:val="000C5864"/>
    <w:rsid w:val="000C790C"/>
    <w:rsid w:val="000E4F6E"/>
    <w:rsid w:val="000F061D"/>
    <w:rsid w:val="000F07BC"/>
    <w:rsid w:val="000F3F5F"/>
    <w:rsid w:val="000F5008"/>
    <w:rsid w:val="00101F1E"/>
    <w:rsid w:val="00102505"/>
    <w:rsid w:val="0010394E"/>
    <w:rsid w:val="00105625"/>
    <w:rsid w:val="00110632"/>
    <w:rsid w:val="00111FAA"/>
    <w:rsid w:val="00124F12"/>
    <w:rsid w:val="00127040"/>
    <w:rsid w:val="0013658F"/>
    <w:rsid w:val="00140C6E"/>
    <w:rsid w:val="001419EA"/>
    <w:rsid w:val="00142092"/>
    <w:rsid w:val="00143009"/>
    <w:rsid w:val="00144E3A"/>
    <w:rsid w:val="00146408"/>
    <w:rsid w:val="0015060C"/>
    <w:rsid w:val="001574BE"/>
    <w:rsid w:val="0016018A"/>
    <w:rsid w:val="00161F0E"/>
    <w:rsid w:val="00170E2A"/>
    <w:rsid w:val="001751FE"/>
    <w:rsid w:val="00177080"/>
    <w:rsid w:val="0018097D"/>
    <w:rsid w:val="00180E4D"/>
    <w:rsid w:val="001812B1"/>
    <w:rsid w:val="00183CC2"/>
    <w:rsid w:val="00186D0E"/>
    <w:rsid w:val="00186F1F"/>
    <w:rsid w:val="001900E4"/>
    <w:rsid w:val="00190C3E"/>
    <w:rsid w:val="00190F88"/>
    <w:rsid w:val="001A4066"/>
    <w:rsid w:val="001A42EC"/>
    <w:rsid w:val="001A6AE4"/>
    <w:rsid w:val="001B01FD"/>
    <w:rsid w:val="001B1DE9"/>
    <w:rsid w:val="001B4A71"/>
    <w:rsid w:val="001C4656"/>
    <w:rsid w:val="001C5C0C"/>
    <w:rsid w:val="001D0872"/>
    <w:rsid w:val="001D1BDF"/>
    <w:rsid w:val="001D5B54"/>
    <w:rsid w:val="001D5EF0"/>
    <w:rsid w:val="001E1DBF"/>
    <w:rsid w:val="001E4639"/>
    <w:rsid w:val="001E4A7D"/>
    <w:rsid w:val="001E5FDA"/>
    <w:rsid w:val="001E6DFA"/>
    <w:rsid w:val="001E70B8"/>
    <w:rsid w:val="001F24B3"/>
    <w:rsid w:val="001F43A8"/>
    <w:rsid w:val="001F4E8D"/>
    <w:rsid w:val="001F5CD6"/>
    <w:rsid w:val="00203871"/>
    <w:rsid w:val="00205EA7"/>
    <w:rsid w:val="00207216"/>
    <w:rsid w:val="0020771D"/>
    <w:rsid w:val="00210D52"/>
    <w:rsid w:val="0021263D"/>
    <w:rsid w:val="00213DE8"/>
    <w:rsid w:val="00213F0C"/>
    <w:rsid w:val="00214323"/>
    <w:rsid w:val="0021592D"/>
    <w:rsid w:val="00220A6C"/>
    <w:rsid w:val="00222D76"/>
    <w:rsid w:val="002236C0"/>
    <w:rsid w:val="00223EB1"/>
    <w:rsid w:val="00231344"/>
    <w:rsid w:val="00232B43"/>
    <w:rsid w:val="0023436E"/>
    <w:rsid w:val="002347C0"/>
    <w:rsid w:val="00237D70"/>
    <w:rsid w:val="00240C3B"/>
    <w:rsid w:val="00240FAB"/>
    <w:rsid w:val="00241A6C"/>
    <w:rsid w:val="00242D2B"/>
    <w:rsid w:val="00247AE8"/>
    <w:rsid w:val="002518E0"/>
    <w:rsid w:val="002535F7"/>
    <w:rsid w:val="00254E05"/>
    <w:rsid w:val="00255CED"/>
    <w:rsid w:val="00262E2B"/>
    <w:rsid w:val="00264D95"/>
    <w:rsid w:val="00270429"/>
    <w:rsid w:val="002723E9"/>
    <w:rsid w:val="00277929"/>
    <w:rsid w:val="00280607"/>
    <w:rsid w:val="00283B82"/>
    <w:rsid w:val="002846E9"/>
    <w:rsid w:val="00284C34"/>
    <w:rsid w:val="0029066C"/>
    <w:rsid w:val="0029440D"/>
    <w:rsid w:val="00296B78"/>
    <w:rsid w:val="002A3C8C"/>
    <w:rsid w:val="002A4E00"/>
    <w:rsid w:val="002B4DCE"/>
    <w:rsid w:val="002B50DB"/>
    <w:rsid w:val="002C12AB"/>
    <w:rsid w:val="002C7CAC"/>
    <w:rsid w:val="002D27E1"/>
    <w:rsid w:val="002D3306"/>
    <w:rsid w:val="002D4830"/>
    <w:rsid w:val="002D48AA"/>
    <w:rsid w:val="002D7BAA"/>
    <w:rsid w:val="002D7F54"/>
    <w:rsid w:val="002E05EB"/>
    <w:rsid w:val="002E3FF4"/>
    <w:rsid w:val="002E49B9"/>
    <w:rsid w:val="002F04E8"/>
    <w:rsid w:val="002F0831"/>
    <w:rsid w:val="002F12E1"/>
    <w:rsid w:val="002F3696"/>
    <w:rsid w:val="002F47D4"/>
    <w:rsid w:val="002F78C8"/>
    <w:rsid w:val="00301CF3"/>
    <w:rsid w:val="00302333"/>
    <w:rsid w:val="00302EBE"/>
    <w:rsid w:val="0031208E"/>
    <w:rsid w:val="00313A10"/>
    <w:rsid w:val="00316679"/>
    <w:rsid w:val="00326B3B"/>
    <w:rsid w:val="00326FF1"/>
    <w:rsid w:val="0032715C"/>
    <w:rsid w:val="0033056A"/>
    <w:rsid w:val="00337CA5"/>
    <w:rsid w:val="00342A3E"/>
    <w:rsid w:val="003435ED"/>
    <w:rsid w:val="00344E5B"/>
    <w:rsid w:val="0034595B"/>
    <w:rsid w:val="0034769C"/>
    <w:rsid w:val="00360F5E"/>
    <w:rsid w:val="00362478"/>
    <w:rsid w:val="00367364"/>
    <w:rsid w:val="003720A1"/>
    <w:rsid w:val="00374B98"/>
    <w:rsid w:val="00375B25"/>
    <w:rsid w:val="00376E76"/>
    <w:rsid w:val="00376F05"/>
    <w:rsid w:val="0038158A"/>
    <w:rsid w:val="00390B0E"/>
    <w:rsid w:val="00396542"/>
    <w:rsid w:val="0039685B"/>
    <w:rsid w:val="003A0445"/>
    <w:rsid w:val="003A416E"/>
    <w:rsid w:val="003A786D"/>
    <w:rsid w:val="003A7F0C"/>
    <w:rsid w:val="003A7F79"/>
    <w:rsid w:val="003B6404"/>
    <w:rsid w:val="003C4881"/>
    <w:rsid w:val="003D0AC3"/>
    <w:rsid w:val="003D100D"/>
    <w:rsid w:val="003D21FF"/>
    <w:rsid w:val="003D32F3"/>
    <w:rsid w:val="003E05B0"/>
    <w:rsid w:val="003E6B92"/>
    <w:rsid w:val="003E7D9E"/>
    <w:rsid w:val="003F0112"/>
    <w:rsid w:val="003F071A"/>
    <w:rsid w:val="003F1467"/>
    <w:rsid w:val="003F160B"/>
    <w:rsid w:val="00400032"/>
    <w:rsid w:val="00400B5B"/>
    <w:rsid w:val="00401B8B"/>
    <w:rsid w:val="00403915"/>
    <w:rsid w:val="00405A00"/>
    <w:rsid w:val="00420870"/>
    <w:rsid w:val="00436B0C"/>
    <w:rsid w:val="00441254"/>
    <w:rsid w:val="00441483"/>
    <w:rsid w:val="00441BCB"/>
    <w:rsid w:val="0045176A"/>
    <w:rsid w:val="004533D8"/>
    <w:rsid w:val="00456332"/>
    <w:rsid w:val="0046200B"/>
    <w:rsid w:val="004634B6"/>
    <w:rsid w:val="00465B55"/>
    <w:rsid w:val="004660B6"/>
    <w:rsid w:val="00474FAD"/>
    <w:rsid w:val="004800F9"/>
    <w:rsid w:val="00480DE0"/>
    <w:rsid w:val="0049134A"/>
    <w:rsid w:val="00496F67"/>
    <w:rsid w:val="004A1F96"/>
    <w:rsid w:val="004A5684"/>
    <w:rsid w:val="004A58CB"/>
    <w:rsid w:val="004A72EE"/>
    <w:rsid w:val="004B1795"/>
    <w:rsid w:val="004B3EEA"/>
    <w:rsid w:val="004B56DD"/>
    <w:rsid w:val="004B5D26"/>
    <w:rsid w:val="004C1AFD"/>
    <w:rsid w:val="004C4A2A"/>
    <w:rsid w:val="004C558B"/>
    <w:rsid w:val="004D1872"/>
    <w:rsid w:val="004D28AB"/>
    <w:rsid w:val="004F1F88"/>
    <w:rsid w:val="004F2378"/>
    <w:rsid w:val="004F5F1B"/>
    <w:rsid w:val="004F6927"/>
    <w:rsid w:val="004F698F"/>
    <w:rsid w:val="00501C88"/>
    <w:rsid w:val="00502374"/>
    <w:rsid w:val="00502521"/>
    <w:rsid w:val="00516072"/>
    <w:rsid w:val="00525BA2"/>
    <w:rsid w:val="0052605B"/>
    <w:rsid w:val="005332AB"/>
    <w:rsid w:val="005332EC"/>
    <w:rsid w:val="005334FD"/>
    <w:rsid w:val="00534418"/>
    <w:rsid w:val="005353AB"/>
    <w:rsid w:val="00536DB5"/>
    <w:rsid w:val="00541629"/>
    <w:rsid w:val="005443E1"/>
    <w:rsid w:val="00544815"/>
    <w:rsid w:val="00544B38"/>
    <w:rsid w:val="00552B77"/>
    <w:rsid w:val="005560BC"/>
    <w:rsid w:val="005573BE"/>
    <w:rsid w:val="00572700"/>
    <w:rsid w:val="005770BB"/>
    <w:rsid w:val="00580468"/>
    <w:rsid w:val="005833DC"/>
    <w:rsid w:val="005834DF"/>
    <w:rsid w:val="00585E88"/>
    <w:rsid w:val="0058603B"/>
    <w:rsid w:val="0059431B"/>
    <w:rsid w:val="0059700F"/>
    <w:rsid w:val="005A39CC"/>
    <w:rsid w:val="005A7EAE"/>
    <w:rsid w:val="005B35D6"/>
    <w:rsid w:val="005B4730"/>
    <w:rsid w:val="005B55F9"/>
    <w:rsid w:val="005C1BF2"/>
    <w:rsid w:val="005C1D76"/>
    <w:rsid w:val="005C4155"/>
    <w:rsid w:val="005C7DE0"/>
    <w:rsid w:val="005D5A02"/>
    <w:rsid w:val="005E05D7"/>
    <w:rsid w:val="005E34BD"/>
    <w:rsid w:val="005E41E7"/>
    <w:rsid w:val="005E450F"/>
    <w:rsid w:val="005E4C34"/>
    <w:rsid w:val="005E5681"/>
    <w:rsid w:val="005E64B5"/>
    <w:rsid w:val="005E7E6C"/>
    <w:rsid w:val="0060137A"/>
    <w:rsid w:val="00606DBF"/>
    <w:rsid w:val="00611472"/>
    <w:rsid w:val="006137E8"/>
    <w:rsid w:val="00620A63"/>
    <w:rsid w:val="0062298A"/>
    <w:rsid w:val="006235F5"/>
    <w:rsid w:val="00626514"/>
    <w:rsid w:val="00626589"/>
    <w:rsid w:val="00632596"/>
    <w:rsid w:val="006339A0"/>
    <w:rsid w:val="0063441A"/>
    <w:rsid w:val="006413A8"/>
    <w:rsid w:val="006416CE"/>
    <w:rsid w:val="00642E56"/>
    <w:rsid w:val="00651E00"/>
    <w:rsid w:val="0065261E"/>
    <w:rsid w:val="00652ABD"/>
    <w:rsid w:val="00653380"/>
    <w:rsid w:val="00663306"/>
    <w:rsid w:val="00664443"/>
    <w:rsid w:val="00665186"/>
    <w:rsid w:val="006653A0"/>
    <w:rsid w:val="00671C8D"/>
    <w:rsid w:val="00674145"/>
    <w:rsid w:val="00674572"/>
    <w:rsid w:val="00677D42"/>
    <w:rsid w:val="00677D68"/>
    <w:rsid w:val="00687544"/>
    <w:rsid w:val="00687763"/>
    <w:rsid w:val="0069221D"/>
    <w:rsid w:val="00692B0D"/>
    <w:rsid w:val="00693E0E"/>
    <w:rsid w:val="006A05A9"/>
    <w:rsid w:val="006A1AE3"/>
    <w:rsid w:val="006A33B4"/>
    <w:rsid w:val="006A3B47"/>
    <w:rsid w:val="006A7BF3"/>
    <w:rsid w:val="006B1D02"/>
    <w:rsid w:val="006B2F21"/>
    <w:rsid w:val="006C30E1"/>
    <w:rsid w:val="006C4697"/>
    <w:rsid w:val="006D48F1"/>
    <w:rsid w:val="006D6106"/>
    <w:rsid w:val="006E0A01"/>
    <w:rsid w:val="006E0EE6"/>
    <w:rsid w:val="006E197D"/>
    <w:rsid w:val="006E7593"/>
    <w:rsid w:val="006F0E4E"/>
    <w:rsid w:val="006F1A74"/>
    <w:rsid w:val="006F1AB0"/>
    <w:rsid w:val="006F45BE"/>
    <w:rsid w:val="006F7D19"/>
    <w:rsid w:val="007004B6"/>
    <w:rsid w:val="007004FC"/>
    <w:rsid w:val="00702AE0"/>
    <w:rsid w:val="007034FC"/>
    <w:rsid w:val="00706670"/>
    <w:rsid w:val="00722506"/>
    <w:rsid w:val="0072417C"/>
    <w:rsid w:val="0072458C"/>
    <w:rsid w:val="0073323E"/>
    <w:rsid w:val="00734450"/>
    <w:rsid w:val="00736351"/>
    <w:rsid w:val="00745F67"/>
    <w:rsid w:val="00752D9D"/>
    <w:rsid w:val="00753CAF"/>
    <w:rsid w:val="00754784"/>
    <w:rsid w:val="00757C6E"/>
    <w:rsid w:val="00762BDA"/>
    <w:rsid w:val="00773835"/>
    <w:rsid w:val="00776A27"/>
    <w:rsid w:val="007805FD"/>
    <w:rsid w:val="00784422"/>
    <w:rsid w:val="00787080"/>
    <w:rsid w:val="007870A9"/>
    <w:rsid w:val="007A7C7A"/>
    <w:rsid w:val="007B3B54"/>
    <w:rsid w:val="007B3FA0"/>
    <w:rsid w:val="007B5DE8"/>
    <w:rsid w:val="007B6240"/>
    <w:rsid w:val="007C1A9B"/>
    <w:rsid w:val="007C2BCC"/>
    <w:rsid w:val="007C2FC5"/>
    <w:rsid w:val="007C4EF0"/>
    <w:rsid w:val="007C5650"/>
    <w:rsid w:val="007C6063"/>
    <w:rsid w:val="007D1478"/>
    <w:rsid w:val="007E2664"/>
    <w:rsid w:val="007E3ABF"/>
    <w:rsid w:val="007E5BFA"/>
    <w:rsid w:val="007E6689"/>
    <w:rsid w:val="007E731C"/>
    <w:rsid w:val="007E7954"/>
    <w:rsid w:val="007F0A03"/>
    <w:rsid w:val="007F1070"/>
    <w:rsid w:val="008033E7"/>
    <w:rsid w:val="00810040"/>
    <w:rsid w:val="00817E9B"/>
    <w:rsid w:val="0082023A"/>
    <w:rsid w:val="00821767"/>
    <w:rsid w:val="00821A7A"/>
    <w:rsid w:val="00821A86"/>
    <w:rsid w:val="008253F8"/>
    <w:rsid w:val="00825CAB"/>
    <w:rsid w:val="00832A2B"/>
    <w:rsid w:val="00836A74"/>
    <w:rsid w:val="00837A3C"/>
    <w:rsid w:val="0084596A"/>
    <w:rsid w:val="00846863"/>
    <w:rsid w:val="00846994"/>
    <w:rsid w:val="00847347"/>
    <w:rsid w:val="00850451"/>
    <w:rsid w:val="00852042"/>
    <w:rsid w:val="008534C9"/>
    <w:rsid w:val="00853569"/>
    <w:rsid w:val="00854138"/>
    <w:rsid w:val="008546B1"/>
    <w:rsid w:val="0085599D"/>
    <w:rsid w:val="00855E32"/>
    <w:rsid w:val="0086054E"/>
    <w:rsid w:val="00862DC9"/>
    <w:rsid w:val="0086421B"/>
    <w:rsid w:val="008671BF"/>
    <w:rsid w:val="00867DFC"/>
    <w:rsid w:val="0087510C"/>
    <w:rsid w:val="008810AF"/>
    <w:rsid w:val="0088113F"/>
    <w:rsid w:val="008863D9"/>
    <w:rsid w:val="0089738E"/>
    <w:rsid w:val="00897F7A"/>
    <w:rsid w:val="008A3FA4"/>
    <w:rsid w:val="008B4783"/>
    <w:rsid w:val="008B5FDB"/>
    <w:rsid w:val="008B6CB2"/>
    <w:rsid w:val="008C5649"/>
    <w:rsid w:val="008C6917"/>
    <w:rsid w:val="008C6FD1"/>
    <w:rsid w:val="008C7D38"/>
    <w:rsid w:val="008D1BDC"/>
    <w:rsid w:val="008E241B"/>
    <w:rsid w:val="008E44A2"/>
    <w:rsid w:val="008E62F9"/>
    <w:rsid w:val="008E697D"/>
    <w:rsid w:val="008F411C"/>
    <w:rsid w:val="00900133"/>
    <w:rsid w:val="0090187F"/>
    <w:rsid w:val="00903263"/>
    <w:rsid w:val="0090553B"/>
    <w:rsid w:val="00906772"/>
    <w:rsid w:val="00906A21"/>
    <w:rsid w:val="009079C3"/>
    <w:rsid w:val="00910462"/>
    <w:rsid w:val="00915AB1"/>
    <w:rsid w:val="00917428"/>
    <w:rsid w:val="00917532"/>
    <w:rsid w:val="0092061E"/>
    <w:rsid w:val="009235BA"/>
    <w:rsid w:val="00924CE2"/>
    <w:rsid w:val="00925B9F"/>
    <w:rsid w:val="00931AED"/>
    <w:rsid w:val="00931EB1"/>
    <w:rsid w:val="009463C7"/>
    <w:rsid w:val="00946F7E"/>
    <w:rsid w:val="009476A3"/>
    <w:rsid w:val="00947C76"/>
    <w:rsid w:val="00951DD0"/>
    <w:rsid w:val="0095334F"/>
    <w:rsid w:val="00962E68"/>
    <w:rsid w:val="0096368F"/>
    <w:rsid w:val="00965897"/>
    <w:rsid w:val="00966A49"/>
    <w:rsid w:val="0096765C"/>
    <w:rsid w:val="00970663"/>
    <w:rsid w:val="009727E4"/>
    <w:rsid w:val="00973414"/>
    <w:rsid w:val="00975071"/>
    <w:rsid w:val="00985FFF"/>
    <w:rsid w:val="00992790"/>
    <w:rsid w:val="009934C5"/>
    <w:rsid w:val="00994449"/>
    <w:rsid w:val="00994C0F"/>
    <w:rsid w:val="009965EB"/>
    <w:rsid w:val="009A477E"/>
    <w:rsid w:val="009A4D13"/>
    <w:rsid w:val="009A6955"/>
    <w:rsid w:val="009A7452"/>
    <w:rsid w:val="009B0805"/>
    <w:rsid w:val="009B16FB"/>
    <w:rsid w:val="009B22D7"/>
    <w:rsid w:val="009B3DD4"/>
    <w:rsid w:val="009B72ED"/>
    <w:rsid w:val="009C6DEB"/>
    <w:rsid w:val="009C77E2"/>
    <w:rsid w:val="009D6504"/>
    <w:rsid w:val="009E661A"/>
    <w:rsid w:val="009F0DEF"/>
    <w:rsid w:val="009F2D4E"/>
    <w:rsid w:val="009F3488"/>
    <w:rsid w:val="009F7780"/>
    <w:rsid w:val="00A034C7"/>
    <w:rsid w:val="00A04F91"/>
    <w:rsid w:val="00A06781"/>
    <w:rsid w:val="00A06DE9"/>
    <w:rsid w:val="00A073B5"/>
    <w:rsid w:val="00A12E65"/>
    <w:rsid w:val="00A1509C"/>
    <w:rsid w:val="00A25C60"/>
    <w:rsid w:val="00A32676"/>
    <w:rsid w:val="00A34260"/>
    <w:rsid w:val="00A372AF"/>
    <w:rsid w:val="00A44650"/>
    <w:rsid w:val="00A467AA"/>
    <w:rsid w:val="00A5257C"/>
    <w:rsid w:val="00A70A2C"/>
    <w:rsid w:val="00A70CFD"/>
    <w:rsid w:val="00A72A0B"/>
    <w:rsid w:val="00A81E42"/>
    <w:rsid w:val="00A849E9"/>
    <w:rsid w:val="00A864FE"/>
    <w:rsid w:val="00A86F41"/>
    <w:rsid w:val="00A87D04"/>
    <w:rsid w:val="00A94EA5"/>
    <w:rsid w:val="00A950C5"/>
    <w:rsid w:val="00AA1D25"/>
    <w:rsid w:val="00AA41D2"/>
    <w:rsid w:val="00AA68FC"/>
    <w:rsid w:val="00AB1537"/>
    <w:rsid w:val="00AB2B1A"/>
    <w:rsid w:val="00AB397F"/>
    <w:rsid w:val="00AB5832"/>
    <w:rsid w:val="00AC4379"/>
    <w:rsid w:val="00AC51F2"/>
    <w:rsid w:val="00AC5B87"/>
    <w:rsid w:val="00AD36E3"/>
    <w:rsid w:val="00AE5066"/>
    <w:rsid w:val="00AE5E24"/>
    <w:rsid w:val="00AE61B7"/>
    <w:rsid w:val="00AE6CBA"/>
    <w:rsid w:val="00AE79AD"/>
    <w:rsid w:val="00AF35E4"/>
    <w:rsid w:val="00AF5CDE"/>
    <w:rsid w:val="00B05E83"/>
    <w:rsid w:val="00B11A57"/>
    <w:rsid w:val="00B2119F"/>
    <w:rsid w:val="00B23C0F"/>
    <w:rsid w:val="00B25597"/>
    <w:rsid w:val="00B267B9"/>
    <w:rsid w:val="00B26EE1"/>
    <w:rsid w:val="00B33E09"/>
    <w:rsid w:val="00B34FF9"/>
    <w:rsid w:val="00B37D9D"/>
    <w:rsid w:val="00B43807"/>
    <w:rsid w:val="00B50708"/>
    <w:rsid w:val="00B50C68"/>
    <w:rsid w:val="00B51293"/>
    <w:rsid w:val="00B52B1E"/>
    <w:rsid w:val="00B55481"/>
    <w:rsid w:val="00B56C32"/>
    <w:rsid w:val="00B57ACF"/>
    <w:rsid w:val="00B61FC0"/>
    <w:rsid w:val="00B62E77"/>
    <w:rsid w:val="00B64BB1"/>
    <w:rsid w:val="00B73166"/>
    <w:rsid w:val="00B82F06"/>
    <w:rsid w:val="00B8426C"/>
    <w:rsid w:val="00B86833"/>
    <w:rsid w:val="00B90AA9"/>
    <w:rsid w:val="00B91B8D"/>
    <w:rsid w:val="00B94D10"/>
    <w:rsid w:val="00B94E90"/>
    <w:rsid w:val="00B97DD4"/>
    <w:rsid w:val="00BA5C37"/>
    <w:rsid w:val="00BB0A82"/>
    <w:rsid w:val="00BB126D"/>
    <w:rsid w:val="00BB7C94"/>
    <w:rsid w:val="00BC0A9D"/>
    <w:rsid w:val="00BC4750"/>
    <w:rsid w:val="00BD0ADC"/>
    <w:rsid w:val="00BE0558"/>
    <w:rsid w:val="00BE1EDE"/>
    <w:rsid w:val="00BE4EBD"/>
    <w:rsid w:val="00BF2DCB"/>
    <w:rsid w:val="00BF5BC2"/>
    <w:rsid w:val="00C1133D"/>
    <w:rsid w:val="00C11EAA"/>
    <w:rsid w:val="00C1323C"/>
    <w:rsid w:val="00C13B13"/>
    <w:rsid w:val="00C17875"/>
    <w:rsid w:val="00C17A7C"/>
    <w:rsid w:val="00C247FB"/>
    <w:rsid w:val="00C27A08"/>
    <w:rsid w:val="00C31312"/>
    <w:rsid w:val="00C31BB5"/>
    <w:rsid w:val="00C32552"/>
    <w:rsid w:val="00C326C6"/>
    <w:rsid w:val="00C35295"/>
    <w:rsid w:val="00C36ADD"/>
    <w:rsid w:val="00C36E74"/>
    <w:rsid w:val="00C40595"/>
    <w:rsid w:val="00C41558"/>
    <w:rsid w:val="00C41621"/>
    <w:rsid w:val="00C449FA"/>
    <w:rsid w:val="00C50021"/>
    <w:rsid w:val="00C5102C"/>
    <w:rsid w:val="00C51A68"/>
    <w:rsid w:val="00C5384F"/>
    <w:rsid w:val="00C56964"/>
    <w:rsid w:val="00C656D5"/>
    <w:rsid w:val="00C67103"/>
    <w:rsid w:val="00C71BB9"/>
    <w:rsid w:val="00C722C4"/>
    <w:rsid w:val="00C77EDE"/>
    <w:rsid w:val="00C824C9"/>
    <w:rsid w:val="00C847E1"/>
    <w:rsid w:val="00C85258"/>
    <w:rsid w:val="00C87895"/>
    <w:rsid w:val="00C90FD7"/>
    <w:rsid w:val="00C94C28"/>
    <w:rsid w:val="00C95FDE"/>
    <w:rsid w:val="00CA6449"/>
    <w:rsid w:val="00CB0247"/>
    <w:rsid w:val="00CB1DE5"/>
    <w:rsid w:val="00CB3440"/>
    <w:rsid w:val="00CB704D"/>
    <w:rsid w:val="00CC1692"/>
    <w:rsid w:val="00CC2506"/>
    <w:rsid w:val="00CC3311"/>
    <w:rsid w:val="00CC6DE5"/>
    <w:rsid w:val="00CC7D8A"/>
    <w:rsid w:val="00CC7F46"/>
    <w:rsid w:val="00CD138B"/>
    <w:rsid w:val="00CD228F"/>
    <w:rsid w:val="00CD3E31"/>
    <w:rsid w:val="00CD3EE7"/>
    <w:rsid w:val="00CD74A3"/>
    <w:rsid w:val="00CE0527"/>
    <w:rsid w:val="00CE4632"/>
    <w:rsid w:val="00CE5A86"/>
    <w:rsid w:val="00CE5B23"/>
    <w:rsid w:val="00CF0EC1"/>
    <w:rsid w:val="00CF70AD"/>
    <w:rsid w:val="00CF7729"/>
    <w:rsid w:val="00D03EB1"/>
    <w:rsid w:val="00D05735"/>
    <w:rsid w:val="00D05E03"/>
    <w:rsid w:val="00D07662"/>
    <w:rsid w:val="00D107FA"/>
    <w:rsid w:val="00D12275"/>
    <w:rsid w:val="00D12766"/>
    <w:rsid w:val="00D1589A"/>
    <w:rsid w:val="00D16579"/>
    <w:rsid w:val="00D20FF4"/>
    <w:rsid w:val="00D22B30"/>
    <w:rsid w:val="00D22C86"/>
    <w:rsid w:val="00D2496B"/>
    <w:rsid w:val="00D24D2C"/>
    <w:rsid w:val="00D34F0F"/>
    <w:rsid w:val="00D35881"/>
    <w:rsid w:val="00D36126"/>
    <w:rsid w:val="00D438D9"/>
    <w:rsid w:val="00D46ED6"/>
    <w:rsid w:val="00D50406"/>
    <w:rsid w:val="00D50C77"/>
    <w:rsid w:val="00D5574D"/>
    <w:rsid w:val="00D5588A"/>
    <w:rsid w:val="00D609DC"/>
    <w:rsid w:val="00D643D6"/>
    <w:rsid w:val="00D65380"/>
    <w:rsid w:val="00D65734"/>
    <w:rsid w:val="00D67D03"/>
    <w:rsid w:val="00D73D2D"/>
    <w:rsid w:val="00D74B1C"/>
    <w:rsid w:val="00D8099B"/>
    <w:rsid w:val="00D80DDA"/>
    <w:rsid w:val="00D83672"/>
    <w:rsid w:val="00D96D24"/>
    <w:rsid w:val="00DA0857"/>
    <w:rsid w:val="00DA2804"/>
    <w:rsid w:val="00DA4C69"/>
    <w:rsid w:val="00DA7DA5"/>
    <w:rsid w:val="00DB073B"/>
    <w:rsid w:val="00DB148A"/>
    <w:rsid w:val="00DB5883"/>
    <w:rsid w:val="00DB78F0"/>
    <w:rsid w:val="00DC1EFC"/>
    <w:rsid w:val="00DC2E43"/>
    <w:rsid w:val="00DC2E74"/>
    <w:rsid w:val="00DC68E8"/>
    <w:rsid w:val="00DC6EBB"/>
    <w:rsid w:val="00DD095C"/>
    <w:rsid w:val="00DD0D3A"/>
    <w:rsid w:val="00DD1330"/>
    <w:rsid w:val="00DD40F4"/>
    <w:rsid w:val="00DE0B83"/>
    <w:rsid w:val="00DE1A81"/>
    <w:rsid w:val="00DE4E10"/>
    <w:rsid w:val="00DF2906"/>
    <w:rsid w:val="00E02ABF"/>
    <w:rsid w:val="00E03548"/>
    <w:rsid w:val="00E06967"/>
    <w:rsid w:val="00E14601"/>
    <w:rsid w:val="00E14995"/>
    <w:rsid w:val="00E179CD"/>
    <w:rsid w:val="00E2200C"/>
    <w:rsid w:val="00E23E8D"/>
    <w:rsid w:val="00E2611C"/>
    <w:rsid w:val="00E27F25"/>
    <w:rsid w:val="00E3223C"/>
    <w:rsid w:val="00E32DFB"/>
    <w:rsid w:val="00E37F98"/>
    <w:rsid w:val="00E40E12"/>
    <w:rsid w:val="00E43C82"/>
    <w:rsid w:val="00E46559"/>
    <w:rsid w:val="00E54BDD"/>
    <w:rsid w:val="00E5789A"/>
    <w:rsid w:val="00E66587"/>
    <w:rsid w:val="00E6670C"/>
    <w:rsid w:val="00E6777A"/>
    <w:rsid w:val="00E72318"/>
    <w:rsid w:val="00E7614B"/>
    <w:rsid w:val="00E776E8"/>
    <w:rsid w:val="00E85FD1"/>
    <w:rsid w:val="00E911BF"/>
    <w:rsid w:val="00E92C1F"/>
    <w:rsid w:val="00E93532"/>
    <w:rsid w:val="00E95D4B"/>
    <w:rsid w:val="00EA2272"/>
    <w:rsid w:val="00EA5385"/>
    <w:rsid w:val="00EB199F"/>
    <w:rsid w:val="00EC23F7"/>
    <w:rsid w:val="00EC4BD8"/>
    <w:rsid w:val="00EC63EB"/>
    <w:rsid w:val="00ED412F"/>
    <w:rsid w:val="00ED51F3"/>
    <w:rsid w:val="00EE29FF"/>
    <w:rsid w:val="00EF17A8"/>
    <w:rsid w:val="00EF2797"/>
    <w:rsid w:val="00EF36B2"/>
    <w:rsid w:val="00EF7C08"/>
    <w:rsid w:val="00F11B8E"/>
    <w:rsid w:val="00F13FDB"/>
    <w:rsid w:val="00F15C88"/>
    <w:rsid w:val="00F201EC"/>
    <w:rsid w:val="00F208A9"/>
    <w:rsid w:val="00F2552E"/>
    <w:rsid w:val="00F262DC"/>
    <w:rsid w:val="00F279F7"/>
    <w:rsid w:val="00F37823"/>
    <w:rsid w:val="00F47A0B"/>
    <w:rsid w:val="00F5471E"/>
    <w:rsid w:val="00F5567A"/>
    <w:rsid w:val="00F61EDF"/>
    <w:rsid w:val="00F632D5"/>
    <w:rsid w:val="00F63318"/>
    <w:rsid w:val="00F7454F"/>
    <w:rsid w:val="00F753AB"/>
    <w:rsid w:val="00F77988"/>
    <w:rsid w:val="00F77F48"/>
    <w:rsid w:val="00F85B0E"/>
    <w:rsid w:val="00F901B5"/>
    <w:rsid w:val="00FA596E"/>
    <w:rsid w:val="00FB30F1"/>
    <w:rsid w:val="00FB53E7"/>
    <w:rsid w:val="00FB5B12"/>
    <w:rsid w:val="00FC2D66"/>
    <w:rsid w:val="00FC6EEB"/>
    <w:rsid w:val="00FD0D8B"/>
    <w:rsid w:val="00FD44F0"/>
    <w:rsid w:val="00FE3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E911BF"/>
    <w:pPr>
      <w:spacing w:before="100" w:after="100"/>
    </w:pPr>
    <w:rPr>
      <w:szCs w:val="20"/>
      <w:lang w:val="en-US"/>
    </w:rPr>
  </w:style>
  <w:style w:type="character" w:customStyle="1" w:styleId="iil-resultnotpaid1">
    <w:name w:val="iil-resultnotpaid1"/>
    <w:rsid w:val="006C4697"/>
    <w:rPr>
      <w:rFonts w:ascii="Arial" w:hAnsi="Arial" w:cs="Arial" w:hint="default"/>
      <w:color w:val="0F1478"/>
      <w:sz w:val="15"/>
      <w:szCs w:val="15"/>
    </w:rPr>
  </w:style>
  <w:style w:type="paragraph" w:styleId="BodyText">
    <w:name w:val="Body Text"/>
    <w:basedOn w:val="Normal"/>
    <w:link w:val="BodyTextChar"/>
    <w:rsid w:val="00474FAD"/>
    <w:pPr>
      <w:jc w:val="both"/>
    </w:pPr>
    <w:rPr>
      <w:bCs/>
      <w:szCs w:val="20"/>
      <w:lang w:eastAsia="en-US"/>
    </w:rPr>
  </w:style>
  <w:style w:type="character" w:customStyle="1" w:styleId="BodyTextChar">
    <w:name w:val="Body Text Char"/>
    <w:link w:val="BodyText"/>
    <w:rsid w:val="00474FAD"/>
    <w:rPr>
      <w:bCs/>
      <w:sz w:val="24"/>
      <w:lang w:val="lv-LV"/>
    </w:rPr>
  </w:style>
  <w:style w:type="paragraph" w:styleId="EndnoteText">
    <w:name w:val="endnote text"/>
    <w:basedOn w:val="Normal"/>
    <w:link w:val="EndnoteTextChar"/>
    <w:rsid w:val="00A467AA"/>
    <w:rPr>
      <w:sz w:val="20"/>
      <w:szCs w:val="20"/>
    </w:rPr>
  </w:style>
  <w:style w:type="character" w:customStyle="1" w:styleId="EndnoteTextChar">
    <w:name w:val="Endnote Text Char"/>
    <w:link w:val="EndnoteText"/>
    <w:rsid w:val="00A467AA"/>
    <w:rPr>
      <w:lang w:val="lv-LV" w:eastAsia="lv-LV"/>
    </w:rPr>
  </w:style>
  <w:style w:type="character" w:styleId="EndnoteReference">
    <w:name w:val="endnote reference"/>
    <w:rsid w:val="00A46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937">
      <w:bodyDiv w:val="1"/>
      <w:marLeft w:val="45"/>
      <w:marRight w:val="45"/>
      <w:marTop w:val="90"/>
      <w:marBottom w:val="90"/>
      <w:divBdr>
        <w:top w:val="none" w:sz="0" w:space="0" w:color="auto"/>
        <w:left w:val="none" w:sz="0" w:space="0" w:color="auto"/>
        <w:bottom w:val="none" w:sz="0" w:space="0" w:color="auto"/>
        <w:right w:val="none" w:sz="0" w:space="0" w:color="auto"/>
      </w:divBdr>
      <w:divsChild>
        <w:div w:id="1645818870">
          <w:marLeft w:val="0"/>
          <w:marRight w:val="0"/>
          <w:marTop w:val="0"/>
          <w:marBottom w:val="567"/>
          <w:divBdr>
            <w:top w:val="none" w:sz="0" w:space="0" w:color="auto"/>
            <w:left w:val="none" w:sz="0" w:space="0" w:color="auto"/>
            <w:bottom w:val="none" w:sz="0" w:space="0" w:color="auto"/>
            <w:right w:val="none" w:sz="0" w:space="0" w:color="auto"/>
          </w:divBdr>
        </w:div>
      </w:divsChild>
    </w:div>
    <w:div w:id="914516679">
      <w:bodyDiv w:val="1"/>
      <w:marLeft w:val="45"/>
      <w:marRight w:val="45"/>
      <w:marTop w:val="90"/>
      <w:marBottom w:val="90"/>
      <w:divBdr>
        <w:top w:val="none" w:sz="0" w:space="0" w:color="auto"/>
        <w:left w:val="none" w:sz="0" w:space="0" w:color="auto"/>
        <w:bottom w:val="none" w:sz="0" w:space="0" w:color="auto"/>
        <w:right w:val="none" w:sz="0" w:space="0" w:color="auto"/>
      </w:divBdr>
      <w:divsChild>
        <w:div w:id="1703552407">
          <w:marLeft w:val="0"/>
          <w:marRight w:val="0"/>
          <w:marTop w:val="0"/>
          <w:marBottom w:val="567"/>
          <w:divBdr>
            <w:top w:val="none" w:sz="0" w:space="0" w:color="auto"/>
            <w:left w:val="none" w:sz="0" w:space="0" w:color="auto"/>
            <w:bottom w:val="none" w:sz="0" w:space="0" w:color="auto"/>
            <w:right w:val="none" w:sz="0" w:space="0" w:color="auto"/>
          </w:divBdr>
        </w:div>
      </w:divsChild>
    </w:div>
    <w:div w:id="931088644">
      <w:bodyDiv w:val="1"/>
      <w:marLeft w:val="45"/>
      <w:marRight w:val="45"/>
      <w:marTop w:val="90"/>
      <w:marBottom w:val="90"/>
      <w:divBdr>
        <w:top w:val="none" w:sz="0" w:space="0" w:color="auto"/>
        <w:left w:val="none" w:sz="0" w:space="0" w:color="auto"/>
        <w:bottom w:val="none" w:sz="0" w:space="0" w:color="auto"/>
        <w:right w:val="none" w:sz="0" w:space="0" w:color="auto"/>
      </w:divBdr>
      <w:divsChild>
        <w:div w:id="178175288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640E-E9F5-4031-93D1-3062AF24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5312</Characters>
  <Application>Microsoft Office Word</Application>
  <DocSecurity>0</DocSecurity>
  <Lines>160</Lines>
  <Paragraphs>60</Paragraphs>
  <ScaleCrop>false</ScaleCrop>
  <HeadingPairs>
    <vt:vector size="2" baseType="variant">
      <vt:variant>
        <vt:lpstr>Title</vt:lpstr>
      </vt:variant>
      <vt:variant>
        <vt:i4>1</vt:i4>
      </vt:variant>
    </vt:vector>
  </HeadingPairs>
  <TitlesOfParts>
    <vt:vector size="1" baseType="lpstr">
      <vt:lpstr>IEMAnot_241111_FADO.doc; Ministru kabineta instrukcijas projekta „Grozījumi Ministru kabineta 2009.gada 14.jūlija instrukcijā Nr.12 „Viltoto un autentisko dokumentu (False and Authentic Documents) informācijas sistēmas veidošanas, aktualizēšanas un izmant</vt:lpstr>
    </vt:vector>
  </TitlesOfParts>
  <Company>Valsts kanceleja, Politikas koordinācijas departaments</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IEMAnot_241111_FADO.doc; Ministru kabineta instrukcijas projekta „Grozījumi Ministru kabineta 2009.gada 14.jūlija instrukcijā Nr.12 „Viltoto un autentisko dokumentu (False and Authentic Documents) informācijas sistēmas veidošanas, aktualizēšanas un izmantošanas kārtība”” sākotnējās ietekmes novērtējuma ziņojums (anotācija)</dc:title>
  <dc:subject/>
  <dc:creator>Baiba Kovaļova</dc:creator>
  <cp:keywords/>
  <dc:description>67208597, Baiba.Kovalova@ic.iem.gov.lv</dc:description>
  <cp:lastModifiedBy>Aiva Urbāne</cp:lastModifiedBy>
  <cp:revision>8</cp:revision>
  <cp:lastPrinted>2011-02-02T08:28:00Z</cp:lastPrinted>
  <dcterms:created xsi:type="dcterms:W3CDTF">2012-03-13T13:17:00Z</dcterms:created>
  <dcterms:modified xsi:type="dcterms:W3CDTF">2012-03-15T09:38:00Z</dcterms:modified>
</cp:coreProperties>
</file>