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07" w:rsidRPr="00D925AB" w:rsidRDefault="007D6B07" w:rsidP="00D5764F">
      <w:pPr>
        <w:ind w:left="142" w:right="140" w:firstLine="0"/>
        <w:jc w:val="center"/>
        <w:rPr>
          <w:b/>
          <w:bCs/>
          <w:sz w:val="28"/>
          <w:szCs w:val="28"/>
        </w:rPr>
      </w:pPr>
      <w:r w:rsidRPr="00494486">
        <w:rPr>
          <w:b/>
          <w:bCs/>
          <w:sz w:val="28"/>
          <w:szCs w:val="28"/>
        </w:rPr>
        <w:t>Ministru kabineta rīkojuma projekta „Grozījum</w:t>
      </w:r>
      <w:r w:rsidR="00E457F4">
        <w:rPr>
          <w:b/>
          <w:bCs/>
          <w:sz w:val="28"/>
          <w:szCs w:val="28"/>
        </w:rPr>
        <w:t>i</w:t>
      </w:r>
      <w:r w:rsidRPr="00494486">
        <w:rPr>
          <w:b/>
          <w:bCs/>
          <w:sz w:val="28"/>
          <w:szCs w:val="28"/>
        </w:rPr>
        <w:t xml:space="preserve"> Ministru kabineta 2012.gada 3.decembra rīkojumā Nr.566 „Par ilgtermiņa saistībām Iekšlietu ministrijai ēku kompleksa Čiekurkalna 1.līnijā 1, Rīgā, nomas maksas izdevumu segšanai””</w:t>
      </w:r>
      <w:r w:rsidRPr="00D925AB">
        <w:rPr>
          <w:b/>
          <w:bCs/>
          <w:sz w:val="28"/>
          <w:szCs w:val="28"/>
        </w:rPr>
        <w:t xml:space="preserve"> sākotnējās ietekmes novērtējuma ziņojums (anotācija)</w:t>
      </w:r>
    </w:p>
    <w:p w:rsidR="007D6B07" w:rsidRPr="00D925AB" w:rsidRDefault="007D6B07" w:rsidP="00CD0A3D">
      <w:pPr>
        <w:ind w:firstLine="0"/>
        <w:jc w:val="center"/>
        <w:rPr>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7026"/>
      </w:tblGrid>
      <w:tr w:rsidR="007D6B07" w:rsidRPr="00D925AB">
        <w:tc>
          <w:tcPr>
            <w:tcW w:w="9725" w:type="dxa"/>
            <w:gridSpan w:val="3"/>
            <w:vAlign w:val="center"/>
          </w:tcPr>
          <w:p w:rsidR="007D6B07" w:rsidRPr="00D925AB" w:rsidRDefault="007D6B07" w:rsidP="00F533E2">
            <w:pPr>
              <w:pStyle w:val="naisnod"/>
              <w:spacing w:before="0" w:after="0"/>
              <w:rPr>
                <w:sz w:val="28"/>
                <w:szCs w:val="28"/>
              </w:rPr>
            </w:pPr>
            <w:r w:rsidRPr="00D925AB">
              <w:rPr>
                <w:sz w:val="28"/>
                <w:szCs w:val="28"/>
              </w:rPr>
              <w:t>I. Tiesību akta projekta izstrādes nepieciešamība</w:t>
            </w:r>
          </w:p>
        </w:tc>
      </w:tr>
      <w:tr w:rsidR="007D6B07" w:rsidRPr="00D925AB">
        <w:trPr>
          <w:trHeight w:val="630"/>
        </w:trPr>
        <w:tc>
          <w:tcPr>
            <w:tcW w:w="550" w:type="dxa"/>
          </w:tcPr>
          <w:p w:rsidR="007D6B07" w:rsidRPr="00D925AB" w:rsidRDefault="007D6B07" w:rsidP="00F533E2">
            <w:pPr>
              <w:pStyle w:val="naiskr"/>
              <w:spacing w:before="0" w:after="0"/>
              <w:rPr>
                <w:sz w:val="28"/>
                <w:szCs w:val="28"/>
              </w:rPr>
            </w:pPr>
            <w:r w:rsidRPr="00D925AB">
              <w:rPr>
                <w:sz w:val="28"/>
                <w:szCs w:val="28"/>
              </w:rPr>
              <w:t>1.</w:t>
            </w:r>
          </w:p>
        </w:tc>
        <w:tc>
          <w:tcPr>
            <w:tcW w:w="2149" w:type="dxa"/>
          </w:tcPr>
          <w:p w:rsidR="007D6B07" w:rsidRPr="00D925AB" w:rsidRDefault="007D6B07" w:rsidP="00F533E2">
            <w:pPr>
              <w:pStyle w:val="naiskr"/>
              <w:spacing w:before="0" w:after="0"/>
              <w:ind w:hanging="10"/>
              <w:rPr>
                <w:sz w:val="28"/>
                <w:szCs w:val="28"/>
              </w:rPr>
            </w:pPr>
            <w:r w:rsidRPr="00D925AB">
              <w:rPr>
                <w:sz w:val="28"/>
                <w:szCs w:val="28"/>
              </w:rPr>
              <w:t>Pamatojums</w:t>
            </w:r>
          </w:p>
        </w:tc>
        <w:tc>
          <w:tcPr>
            <w:tcW w:w="7026" w:type="dxa"/>
          </w:tcPr>
          <w:p w:rsidR="007D6B07" w:rsidRPr="00D925AB" w:rsidRDefault="007D6B07" w:rsidP="000B055C">
            <w:pPr>
              <w:pStyle w:val="naiskr"/>
              <w:spacing w:before="0" w:after="0"/>
              <w:ind w:firstLine="385"/>
              <w:jc w:val="both"/>
              <w:rPr>
                <w:sz w:val="28"/>
                <w:szCs w:val="28"/>
              </w:rPr>
            </w:pPr>
            <w:r>
              <w:rPr>
                <w:sz w:val="28"/>
                <w:szCs w:val="28"/>
              </w:rPr>
              <w:t>Ar</w:t>
            </w:r>
            <w:r w:rsidR="00EF1726">
              <w:rPr>
                <w:sz w:val="28"/>
                <w:szCs w:val="28"/>
              </w:rPr>
              <w:t xml:space="preserve"> Ministru kabineta</w:t>
            </w:r>
            <w:r>
              <w:rPr>
                <w:sz w:val="28"/>
                <w:szCs w:val="28"/>
              </w:rPr>
              <w:t xml:space="preserve"> </w:t>
            </w:r>
            <w:r w:rsidRPr="00D925AB">
              <w:rPr>
                <w:sz w:val="28"/>
                <w:szCs w:val="28"/>
              </w:rPr>
              <w:t>20</w:t>
            </w:r>
            <w:r>
              <w:rPr>
                <w:sz w:val="28"/>
                <w:szCs w:val="28"/>
              </w:rPr>
              <w:t>12</w:t>
            </w:r>
            <w:r w:rsidRPr="00D925AB">
              <w:rPr>
                <w:sz w:val="28"/>
                <w:szCs w:val="28"/>
              </w:rPr>
              <w:t xml:space="preserve">.gada </w:t>
            </w:r>
            <w:r>
              <w:rPr>
                <w:sz w:val="28"/>
                <w:szCs w:val="28"/>
              </w:rPr>
              <w:t>3</w:t>
            </w:r>
            <w:r w:rsidRPr="00D925AB">
              <w:rPr>
                <w:sz w:val="28"/>
                <w:szCs w:val="28"/>
              </w:rPr>
              <w:t>.</w:t>
            </w:r>
            <w:r>
              <w:rPr>
                <w:sz w:val="28"/>
                <w:szCs w:val="28"/>
              </w:rPr>
              <w:t>decembra</w:t>
            </w:r>
            <w:r w:rsidRPr="00D925AB">
              <w:rPr>
                <w:sz w:val="28"/>
                <w:szCs w:val="28"/>
              </w:rPr>
              <w:t xml:space="preserve"> rīkojum</w:t>
            </w:r>
            <w:r>
              <w:rPr>
                <w:sz w:val="28"/>
                <w:szCs w:val="28"/>
              </w:rPr>
              <w:t xml:space="preserve">u </w:t>
            </w:r>
            <w:r w:rsidRPr="00D925AB">
              <w:rPr>
                <w:sz w:val="28"/>
                <w:szCs w:val="28"/>
              </w:rPr>
              <w:t>Nr.</w:t>
            </w:r>
            <w:r>
              <w:rPr>
                <w:sz w:val="28"/>
                <w:szCs w:val="28"/>
              </w:rPr>
              <w:t>566</w:t>
            </w:r>
            <w:r w:rsidRPr="00D925AB">
              <w:rPr>
                <w:sz w:val="28"/>
                <w:szCs w:val="28"/>
              </w:rPr>
              <w:t xml:space="preserve"> „</w:t>
            </w:r>
            <w:r>
              <w:rPr>
                <w:sz w:val="28"/>
                <w:szCs w:val="28"/>
              </w:rPr>
              <w:t>Par ilgtermiņa saistībām Iekšlietu ministrijai ēku kompleksa Čiekurkalna 1.līnijā 1, Rīgā, nomas maksas izdevumu segšanai</w:t>
            </w:r>
            <w:r w:rsidRPr="00D925AB">
              <w:rPr>
                <w:sz w:val="28"/>
                <w:szCs w:val="28"/>
              </w:rPr>
              <w:t xml:space="preserve">” (turpmāk – </w:t>
            </w:r>
            <w:r>
              <w:rPr>
                <w:sz w:val="28"/>
                <w:szCs w:val="28"/>
              </w:rPr>
              <w:t>R</w:t>
            </w:r>
            <w:r w:rsidRPr="00D925AB">
              <w:rPr>
                <w:sz w:val="28"/>
                <w:szCs w:val="28"/>
              </w:rPr>
              <w:t>īkojums)</w:t>
            </w:r>
            <w:r>
              <w:rPr>
                <w:sz w:val="28"/>
                <w:szCs w:val="28"/>
              </w:rPr>
              <w:t xml:space="preserve"> ir noteikta ēku kompleksa Čiekurkalna 1.līnijā 1, Rīgā </w:t>
            </w:r>
            <w:r w:rsidRPr="00BD5889">
              <w:rPr>
                <w:sz w:val="28"/>
                <w:szCs w:val="28"/>
              </w:rPr>
              <w:t xml:space="preserve"> finansēšanas kārtība</w:t>
            </w:r>
            <w:r>
              <w:rPr>
                <w:sz w:val="28"/>
                <w:szCs w:val="28"/>
              </w:rPr>
              <w:t xml:space="preserve">. </w:t>
            </w:r>
          </w:p>
        </w:tc>
      </w:tr>
      <w:tr w:rsidR="007D6B07" w:rsidRPr="00D925AB">
        <w:trPr>
          <w:trHeight w:val="472"/>
        </w:trPr>
        <w:tc>
          <w:tcPr>
            <w:tcW w:w="550" w:type="dxa"/>
          </w:tcPr>
          <w:p w:rsidR="007D6B07" w:rsidRPr="00D925AB" w:rsidRDefault="007D6B07" w:rsidP="00F533E2">
            <w:pPr>
              <w:pStyle w:val="naiskr"/>
              <w:spacing w:before="0" w:after="0"/>
              <w:rPr>
                <w:sz w:val="28"/>
                <w:szCs w:val="28"/>
              </w:rPr>
            </w:pPr>
            <w:r w:rsidRPr="00D925AB">
              <w:rPr>
                <w:sz w:val="28"/>
                <w:szCs w:val="28"/>
              </w:rPr>
              <w:t>2.</w:t>
            </w:r>
          </w:p>
        </w:tc>
        <w:tc>
          <w:tcPr>
            <w:tcW w:w="2149" w:type="dxa"/>
          </w:tcPr>
          <w:p w:rsidR="007D6B07" w:rsidRPr="00D925AB" w:rsidRDefault="007D6B07" w:rsidP="00F533E2">
            <w:pPr>
              <w:pStyle w:val="naiskr"/>
              <w:tabs>
                <w:tab w:val="left" w:pos="170"/>
              </w:tabs>
              <w:spacing w:before="0" w:after="0"/>
              <w:rPr>
                <w:sz w:val="28"/>
                <w:szCs w:val="28"/>
              </w:rPr>
            </w:pPr>
            <w:r w:rsidRPr="00D925AB">
              <w:rPr>
                <w:sz w:val="28"/>
                <w:szCs w:val="28"/>
              </w:rPr>
              <w:t>Pašreizējā situācija un problēmas</w:t>
            </w:r>
          </w:p>
        </w:tc>
        <w:tc>
          <w:tcPr>
            <w:tcW w:w="7026" w:type="dxa"/>
          </w:tcPr>
          <w:p w:rsidR="007D6B07" w:rsidRDefault="007D6B07" w:rsidP="00823E4C">
            <w:pPr>
              <w:pStyle w:val="naiskr"/>
              <w:spacing w:before="0" w:after="0"/>
              <w:ind w:firstLine="385"/>
              <w:jc w:val="both"/>
              <w:rPr>
                <w:sz w:val="28"/>
                <w:szCs w:val="28"/>
              </w:rPr>
            </w:pPr>
            <w:r>
              <w:rPr>
                <w:sz w:val="28"/>
                <w:szCs w:val="28"/>
              </w:rPr>
              <w:t xml:space="preserve">Rīkojuma 1.punkts paredz administratīvo ēku kompleksa  </w:t>
            </w:r>
            <w:r w:rsidRPr="00D925AB">
              <w:rPr>
                <w:sz w:val="28"/>
                <w:szCs w:val="28"/>
              </w:rPr>
              <w:t>(būvju kadastra apzīmējumi: 0100 087 0368 001, 0100 087 0368 002, 0100 087 0368 003, 0100 087 0368 004, 0100 087 0368 005, 0100 087 0368 006, 0100 087 0368 007, 0100 087 0368 008)</w:t>
            </w:r>
            <w:r w:rsidR="007D444D">
              <w:rPr>
                <w:sz w:val="28"/>
                <w:szCs w:val="28"/>
              </w:rPr>
              <w:t xml:space="preserve"> </w:t>
            </w:r>
            <w:r>
              <w:rPr>
                <w:sz w:val="28"/>
                <w:szCs w:val="28"/>
              </w:rPr>
              <w:t>nomas maksas apmēru 2012.gadam</w:t>
            </w:r>
            <w:r w:rsidR="007D444D">
              <w:rPr>
                <w:sz w:val="28"/>
                <w:szCs w:val="28"/>
              </w:rPr>
              <w:t xml:space="preserve"> </w:t>
            </w:r>
            <w:r>
              <w:rPr>
                <w:sz w:val="28"/>
                <w:szCs w:val="28"/>
              </w:rPr>
              <w:t>un turpmākajiem gadiem līdz 2027.gadam. Rīkojuma 2.punkts paredz administratīvās ēkas (būves kadastra apzīmējums 0100 087 0149 050) nomas maksas apmēru 2012.gadam un turpmākajiem gadiem līdz 2</w:t>
            </w:r>
            <w:r w:rsidRPr="00D925AB">
              <w:rPr>
                <w:sz w:val="28"/>
                <w:szCs w:val="28"/>
              </w:rPr>
              <w:t>029.gadam.</w:t>
            </w:r>
          </w:p>
          <w:p w:rsidR="007D6B07" w:rsidRDefault="007D6B07" w:rsidP="00823E4C">
            <w:pPr>
              <w:pStyle w:val="naiskr"/>
              <w:spacing w:before="0" w:after="0"/>
              <w:ind w:firstLine="385"/>
              <w:jc w:val="both"/>
              <w:rPr>
                <w:sz w:val="28"/>
                <w:szCs w:val="28"/>
              </w:rPr>
            </w:pPr>
            <w:r>
              <w:rPr>
                <w:sz w:val="28"/>
                <w:szCs w:val="28"/>
              </w:rPr>
              <w:t xml:space="preserve">2013.gada </w:t>
            </w:r>
            <w:r w:rsidR="00E1169A">
              <w:rPr>
                <w:sz w:val="28"/>
                <w:szCs w:val="28"/>
              </w:rPr>
              <w:t>29.</w:t>
            </w:r>
            <w:r w:rsidRPr="005E2FC6">
              <w:rPr>
                <w:sz w:val="28"/>
                <w:szCs w:val="28"/>
              </w:rPr>
              <w:t>jūlijā</w:t>
            </w:r>
            <w:r>
              <w:rPr>
                <w:sz w:val="28"/>
                <w:szCs w:val="28"/>
              </w:rPr>
              <w:t xml:space="preserve"> ir noslēgta vienošanās</w:t>
            </w:r>
            <w:r w:rsidR="006E134B">
              <w:rPr>
                <w:sz w:val="28"/>
                <w:szCs w:val="28"/>
              </w:rPr>
              <w:t xml:space="preserve"> ar Valsts akciju sabiedrību „Valsts nekustamie īpašumi” (turpmāk - Sabiedrība)</w:t>
            </w:r>
            <w:r>
              <w:rPr>
                <w:sz w:val="28"/>
                <w:szCs w:val="28"/>
              </w:rPr>
              <w:t xml:space="preserve"> par grozījumiem nekustamā īpašuma Rīgā, Čiekurkalna 1.līnijā 1 2007.gada 14.decembra nomas līgumā Nr.2709/113 (turpmāk - Vienošanās), kura paredz, ka līgumslēdzējpuses vienojas precizēt nomas maksas apmēru, veicot nomas maksas pārrēķinu 2013.gadā, pamatojoties uz 2012.gada 01.februāra vienošanās Nr.34-12/2 ietvaros veiktajiem apsaimniekošanas pakalpojumu maksājumiem 2012.gadā.  </w:t>
            </w:r>
          </w:p>
          <w:p w:rsidR="00E1169A" w:rsidRDefault="00E1169A" w:rsidP="00823E4C">
            <w:pPr>
              <w:pStyle w:val="naiskr"/>
              <w:spacing w:before="0" w:after="0"/>
              <w:ind w:firstLine="385"/>
              <w:jc w:val="both"/>
              <w:rPr>
                <w:sz w:val="28"/>
                <w:szCs w:val="28"/>
              </w:rPr>
            </w:pPr>
            <w:r>
              <w:rPr>
                <w:sz w:val="28"/>
                <w:szCs w:val="28"/>
              </w:rPr>
              <w:t xml:space="preserve">2013.gada 29.jūlijā ir noslēgta vienošanās ar Sabiedrību par grozījumiem nekustamā īpašuma Rīgā, Gaujas ielā 15, daļas (Rīgā, Gaujas ielā 17, ar būves kadastra apzīmējumu 0100 087 0149 050) 2009.gada 30.decembra nomas līgumā Nr.3022. Turklāt ar Rīgas pilsētas </w:t>
            </w:r>
            <w:r w:rsidR="0090279D">
              <w:rPr>
                <w:sz w:val="28"/>
                <w:szCs w:val="28"/>
              </w:rPr>
              <w:t xml:space="preserve">zemesgrāmatu nodaļas 2012.gada 28.septembra lēmumu </w:t>
            </w:r>
            <w:r w:rsidR="00F00CB9">
              <w:rPr>
                <w:sz w:val="28"/>
                <w:szCs w:val="28"/>
              </w:rPr>
              <w:t xml:space="preserve">par nekustamā īpašuma Rīgā, Gaujas ielā 15 (t.sk. ēkas Rīgā, Gaujas ielā 17, ar būves kadastra apzīmējumu 0100 087 0149 050) pievienošanu nekustamajam īpašumam Rīgā, Čiekurkalna 1.līnijā 1 k-1, ir </w:t>
            </w:r>
            <w:r w:rsidR="00BC0235">
              <w:rPr>
                <w:sz w:val="28"/>
                <w:szCs w:val="28"/>
              </w:rPr>
              <w:t>apvienotas iepriekš minēto īpašumu adrese</w:t>
            </w:r>
            <w:r w:rsidR="00B7683F">
              <w:rPr>
                <w:sz w:val="28"/>
                <w:szCs w:val="28"/>
              </w:rPr>
              <w:t xml:space="preserve"> vienā nekustamā īpašum</w:t>
            </w:r>
            <w:r w:rsidR="00616A1D">
              <w:rPr>
                <w:sz w:val="28"/>
                <w:szCs w:val="28"/>
              </w:rPr>
              <w:t>ā</w:t>
            </w:r>
            <w:r w:rsidR="00B7683F">
              <w:rPr>
                <w:sz w:val="28"/>
                <w:szCs w:val="28"/>
              </w:rPr>
              <w:t xml:space="preserve"> – Rīg</w:t>
            </w:r>
            <w:r w:rsidR="00616A1D">
              <w:rPr>
                <w:sz w:val="28"/>
                <w:szCs w:val="28"/>
              </w:rPr>
              <w:t>ā</w:t>
            </w:r>
            <w:r w:rsidR="00B7683F">
              <w:rPr>
                <w:sz w:val="28"/>
                <w:szCs w:val="28"/>
              </w:rPr>
              <w:t>, Čiekurkalna 1.līnij</w:t>
            </w:r>
            <w:r w:rsidR="00616A1D">
              <w:rPr>
                <w:sz w:val="28"/>
                <w:szCs w:val="28"/>
              </w:rPr>
              <w:t>ā</w:t>
            </w:r>
            <w:r w:rsidR="00B7683F">
              <w:rPr>
                <w:sz w:val="28"/>
                <w:szCs w:val="28"/>
              </w:rPr>
              <w:t xml:space="preserve"> 1 k-1</w:t>
            </w:r>
            <w:r w:rsidR="00BC0235">
              <w:rPr>
                <w:sz w:val="28"/>
                <w:szCs w:val="28"/>
              </w:rPr>
              <w:t xml:space="preserve">. </w:t>
            </w:r>
          </w:p>
          <w:p w:rsidR="007D6B07" w:rsidRDefault="007D6B07" w:rsidP="00823E4C">
            <w:pPr>
              <w:pStyle w:val="naiskr"/>
              <w:spacing w:before="0" w:after="0"/>
              <w:ind w:firstLine="385"/>
              <w:jc w:val="both"/>
              <w:rPr>
                <w:sz w:val="28"/>
                <w:szCs w:val="28"/>
              </w:rPr>
            </w:pPr>
            <w:r w:rsidRPr="00904E0D">
              <w:rPr>
                <w:sz w:val="28"/>
                <w:szCs w:val="28"/>
              </w:rPr>
              <w:t>Rīkojuma 2.punkt</w:t>
            </w:r>
            <w:r w:rsidR="00041EF6" w:rsidRPr="00904E0D">
              <w:rPr>
                <w:sz w:val="28"/>
                <w:szCs w:val="28"/>
              </w:rPr>
              <w:t>ā</w:t>
            </w:r>
            <w:r w:rsidRPr="00904E0D">
              <w:rPr>
                <w:sz w:val="28"/>
                <w:szCs w:val="28"/>
              </w:rPr>
              <w:t xml:space="preserve"> </w:t>
            </w:r>
            <w:r w:rsidR="00041EF6" w:rsidRPr="00904E0D">
              <w:rPr>
                <w:sz w:val="28"/>
                <w:szCs w:val="28"/>
              </w:rPr>
              <w:t xml:space="preserve">nav norādīts visu </w:t>
            </w:r>
            <w:r w:rsidRPr="00904E0D">
              <w:rPr>
                <w:sz w:val="28"/>
                <w:szCs w:val="28"/>
              </w:rPr>
              <w:t>administratīv</w:t>
            </w:r>
            <w:r w:rsidR="00041EF6" w:rsidRPr="00904E0D">
              <w:rPr>
                <w:sz w:val="28"/>
                <w:szCs w:val="28"/>
              </w:rPr>
              <w:t>o</w:t>
            </w:r>
            <w:r w:rsidRPr="00904E0D">
              <w:rPr>
                <w:sz w:val="28"/>
                <w:szCs w:val="28"/>
              </w:rPr>
              <w:t xml:space="preserve"> ēk</w:t>
            </w:r>
            <w:r w:rsidR="00041EF6" w:rsidRPr="00904E0D">
              <w:rPr>
                <w:sz w:val="28"/>
                <w:szCs w:val="28"/>
              </w:rPr>
              <w:t>u</w:t>
            </w:r>
            <w:r w:rsidRPr="00904E0D">
              <w:rPr>
                <w:sz w:val="28"/>
                <w:szCs w:val="28"/>
              </w:rPr>
              <w:t xml:space="preserve"> </w:t>
            </w:r>
            <w:r w:rsidRPr="00904E0D">
              <w:rPr>
                <w:sz w:val="28"/>
                <w:szCs w:val="28"/>
              </w:rPr>
              <w:lastRenderedPageBreak/>
              <w:t>uzskaitījum</w:t>
            </w:r>
            <w:r w:rsidR="00041EF6" w:rsidRPr="00904E0D">
              <w:rPr>
                <w:sz w:val="28"/>
                <w:szCs w:val="28"/>
              </w:rPr>
              <w:t>s</w:t>
            </w:r>
            <w:r w:rsidRPr="00904E0D">
              <w:rPr>
                <w:sz w:val="28"/>
                <w:szCs w:val="28"/>
              </w:rPr>
              <w:t>,</w:t>
            </w:r>
            <w:r w:rsidR="00A72942" w:rsidRPr="00904E0D">
              <w:rPr>
                <w:sz w:val="28"/>
                <w:szCs w:val="28"/>
              </w:rPr>
              <w:t xml:space="preserve"> ko Sabiedrība ir nodevusi Valsts policijas lietošanā</w:t>
            </w:r>
            <w:r w:rsidRPr="00904E0D">
              <w:rPr>
                <w:sz w:val="28"/>
                <w:szCs w:val="28"/>
              </w:rPr>
              <w:t>.</w:t>
            </w:r>
            <w:r w:rsidR="00904E0D">
              <w:rPr>
                <w:sz w:val="28"/>
                <w:szCs w:val="28"/>
              </w:rPr>
              <w:t xml:space="preserve"> </w:t>
            </w:r>
            <w:r w:rsidR="00904E0D" w:rsidRPr="00904E0D">
              <w:rPr>
                <w:sz w:val="28"/>
                <w:szCs w:val="28"/>
              </w:rPr>
              <w:t xml:space="preserve">Administratīvā ēka ar kadastra apzīmējumu 0100 087 0149 010 vēsturiski ir nodota Valsts policijai lietošanā un VAS „Valsts nekustamie īpašumi” to apsaimnieko. Tādējādi, lai sakārtotu nomas attiecības starp VAS „Valsts nekustamie īpašumi” un Nodrošinājuma valsts aģentūru, ir jāiekļauj nomas objektu sastāvā </w:t>
            </w:r>
            <w:r w:rsidR="000C116A">
              <w:rPr>
                <w:sz w:val="28"/>
                <w:szCs w:val="28"/>
              </w:rPr>
              <w:t xml:space="preserve">esošā </w:t>
            </w:r>
            <w:r w:rsidR="00904E0D" w:rsidRPr="00904E0D">
              <w:rPr>
                <w:sz w:val="28"/>
                <w:szCs w:val="28"/>
              </w:rPr>
              <w:t>administratīvā ēka ar kadastra apzīmēj</w:t>
            </w:r>
            <w:r w:rsidR="000C116A">
              <w:rPr>
                <w:sz w:val="28"/>
                <w:szCs w:val="28"/>
              </w:rPr>
              <w:t>umu 0100 087 0149 010 noslēgtā</w:t>
            </w:r>
            <w:r w:rsidR="00904E0D" w:rsidRPr="00904E0D">
              <w:rPr>
                <w:sz w:val="28"/>
                <w:szCs w:val="28"/>
              </w:rPr>
              <w:t xml:space="preserve"> nomas līguma priekšmetā, slēdzot jaunu vienošanos pie nomas līguma pēc Ministru Kabineta rīkojuma projekta pieņemšanas.</w:t>
            </w:r>
          </w:p>
          <w:p w:rsidR="007D6B07" w:rsidRPr="00D925AB" w:rsidRDefault="007D6B07" w:rsidP="00940835">
            <w:pPr>
              <w:pStyle w:val="naiskr"/>
              <w:spacing w:before="0" w:after="0"/>
              <w:ind w:firstLine="385"/>
              <w:jc w:val="both"/>
              <w:rPr>
                <w:sz w:val="28"/>
                <w:szCs w:val="28"/>
              </w:rPr>
            </w:pPr>
            <w:r w:rsidRPr="00BD387A">
              <w:rPr>
                <w:sz w:val="28"/>
                <w:szCs w:val="28"/>
              </w:rPr>
              <w:t>Atbilstoši minētajam nepieciešam</w:t>
            </w:r>
            <w:r w:rsidR="00041EF6">
              <w:rPr>
                <w:sz w:val="28"/>
                <w:szCs w:val="28"/>
              </w:rPr>
              <w:t>s</w:t>
            </w:r>
            <w:r w:rsidRPr="00BD387A">
              <w:rPr>
                <w:sz w:val="28"/>
                <w:szCs w:val="28"/>
              </w:rPr>
              <w:t xml:space="preserve"> izstrādāt </w:t>
            </w:r>
            <w:r w:rsidR="00041EF6">
              <w:rPr>
                <w:sz w:val="28"/>
                <w:szCs w:val="28"/>
              </w:rPr>
              <w:t>g</w:t>
            </w:r>
            <w:r>
              <w:rPr>
                <w:sz w:val="28"/>
                <w:szCs w:val="28"/>
              </w:rPr>
              <w:t>rozījumu</w:t>
            </w:r>
            <w:r w:rsidR="00777657">
              <w:rPr>
                <w:sz w:val="28"/>
                <w:szCs w:val="28"/>
              </w:rPr>
              <w:t>s</w:t>
            </w:r>
            <w:r w:rsidR="007D444D">
              <w:rPr>
                <w:sz w:val="28"/>
                <w:szCs w:val="28"/>
              </w:rPr>
              <w:t xml:space="preserve"> </w:t>
            </w:r>
            <w:r w:rsidRPr="00494486">
              <w:rPr>
                <w:sz w:val="28"/>
                <w:szCs w:val="28"/>
              </w:rPr>
              <w:t xml:space="preserve">Ministru kabineta 2012.gada 3.decembra rīkojumā Nr.566 „Par ilgtermiņa saistībām Iekšlietu ministrijai ēku kompleksa Čiekurkalna 1.līnijā 1, Rīgā, nomas maksas izdevumu segšanai” (Latvijas Vēstnesis, 2012, nr.191) </w:t>
            </w:r>
            <w:r w:rsidRPr="00BD387A">
              <w:rPr>
                <w:sz w:val="28"/>
                <w:szCs w:val="28"/>
              </w:rPr>
              <w:t>(turpmāk –</w:t>
            </w:r>
            <w:r w:rsidR="00041EF6">
              <w:rPr>
                <w:sz w:val="28"/>
                <w:szCs w:val="28"/>
              </w:rPr>
              <w:t>projekts</w:t>
            </w:r>
            <w:r w:rsidRPr="00BD387A">
              <w:rPr>
                <w:sz w:val="28"/>
                <w:szCs w:val="28"/>
              </w:rPr>
              <w:t xml:space="preserve">), </w:t>
            </w:r>
            <w:r w:rsidR="00FB1767">
              <w:rPr>
                <w:sz w:val="28"/>
                <w:szCs w:val="28"/>
              </w:rPr>
              <w:t xml:space="preserve">lai </w:t>
            </w:r>
            <w:r>
              <w:rPr>
                <w:sz w:val="28"/>
                <w:szCs w:val="28"/>
              </w:rPr>
              <w:t>precizē</w:t>
            </w:r>
            <w:r w:rsidR="00FB1767">
              <w:rPr>
                <w:sz w:val="28"/>
                <w:szCs w:val="28"/>
              </w:rPr>
              <w:t>tu</w:t>
            </w:r>
            <w:r>
              <w:rPr>
                <w:sz w:val="28"/>
                <w:szCs w:val="28"/>
              </w:rPr>
              <w:t xml:space="preserve"> </w:t>
            </w:r>
            <w:r w:rsidRPr="00BD387A">
              <w:rPr>
                <w:sz w:val="28"/>
                <w:szCs w:val="28"/>
              </w:rPr>
              <w:t xml:space="preserve">Rīkojumā paredzēto regulējumu un ilgtermiņa saistības </w:t>
            </w:r>
            <w:r w:rsidRPr="00BE635D">
              <w:rPr>
                <w:sz w:val="28"/>
                <w:szCs w:val="28"/>
              </w:rPr>
              <w:t>2013.gadā</w:t>
            </w:r>
            <w:r w:rsidR="007D444D">
              <w:rPr>
                <w:sz w:val="28"/>
                <w:szCs w:val="28"/>
              </w:rPr>
              <w:t xml:space="preserve"> </w:t>
            </w:r>
            <w:r w:rsidRPr="00BD387A">
              <w:rPr>
                <w:sz w:val="28"/>
                <w:szCs w:val="28"/>
              </w:rPr>
              <w:t>nomas</w:t>
            </w:r>
            <w:r>
              <w:rPr>
                <w:sz w:val="28"/>
                <w:szCs w:val="28"/>
              </w:rPr>
              <w:t xml:space="preserve"> maksas segšanai</w:t>
            </w:r>
            <w:r w:rsidR="00FB1767">
              <w:rPr>
                <w:sz w:val="28"/>
                <w:szCs w:val="28"/>
              </w:rPr>
              <w:t>,</w:t>
            </w:r>
            <w:r>
              <w:rPr>
                <w:sz w:val="28"/>
                <w:szCs w:val="28"/>
              </w:rPr>
              <w:t xml:space="preserve"> </w:t>
            </w:r>
            <w:r w:rsidRPr="00302EC2">
              <w:rPr>
                <w:sz w:val="28"/>
                <w:szCs w:val="28"/>
              </w:rPr>
              <w:t>un juridiski sakārto</w:t>
            </w:r>
            <w:r w:rsidR="00FB1767">
              <w:rPr>
                <w:sz w:val="28"/>
                <w:szCs w:val="28"/>
              </w:rPr>
              <w:t>tu</w:t>
            </w:r>
            <w:r w:rsidRPr="00302EC2">
              <w:rPr>
                <w:sz w:val="28"/>
                <w:szCs w:val="28"/>
              </w:rPr>
              <w:t xml:space="preserve"> nomas tiesību objektu sastāvu.</w:t>
            </w:r>
          </w:p>
        </w:tc>
      </w:tr>
      <w:tr w:rsidR="007D6B07" w:rsidRPr="00D925AB">
        <w:trPr>
          <w:trHeight w:val="520"/>
        </w:trPr>
        <w:tc>
          <w:tcPr>
            <w:tcW w:w="550" w:type="dxa"/>
          </w:tcPr>
          <w:p w:rsidR="007D6B07" w:rsidRPr="00D925AB" w:rsidRDefault="007D6B07" w:rsidP="00F533E2">
            <w:pPr>
              <w:pStyle w:val="naiskr"/>
              <w:spacing w:before="0" w:after="0"/>
              <w:rPr>
                <w:sz w:val="28"/>
                <w:szCs w:val="28"/>
              </w:rPr>
            </w:pPr>
            <w:r w:rsidRPr="00D925AB">
              <w:rPr>
                <w:sz w:val="28"/>
                <w:szCs w:val="28"/>
              </w:rPr>
              <w:lastRenderedPageBreak/>
              <w:t>3.</w:t>
            </w:r>
          </w:p>
        </w:tc>
        <w:tc>
          <w:tcPr>
            <w:tcW w:w="2149" w:type="dxa"/>
          </w:tcPr>
          <w:p w:rsidR="007D6B07" w:rsidRPr="00D925AB" w:rsidRDefault="007D6B07" w:rsidP="00F533E2">
            <w:pPr>
              <w:pStyle w:val="naiskr"/>
              <w:spacing w:before="0" w:after="0"/>
              <w:rPr>
                <w:sz w:val="28"/>
                <w:szCs w:val="28"/>
              </w:rPr>
            </w:pPr>
            <w:r w:rsidRPr="00D925AB">
              <w:rPr>
                <w:sz w:val="28"/>
                <w:szCs w:val="28"/>
              </w:rPr>
              <w:t>Saistītie politikas ietekmes novērtējumi un pētījumi</w:t>
            </w:r>
          </w:p>
        </w:tc>
        <w:tc>
          <w:tcPr>
            <w:tcW w:w="7026" w:type="dxa"/>
          </w:tcPr>
          <w:p w:rsidR="007D6B07" w:rsidRPr="00D925AB" w:rsidRDefault="007D6B07" w:rsidP="001F0D24">
            <w:pPr>
              <w:pStyle w:val="naiskr"/>
              <w:spacing w:before="0" w:after="0"/>
              <w:ind w:firstLine="385"/>
              <w:jc w:val="both"/>
              <w:rPr>
                <w:sz w:val="28"/>
                <w:szCs w:val="28"/>
              </w:rPr>
            </w:pPr>
            <w:r w:rsidRPr="00D925AB">
              <w:rPr>
                <w:sz w:val="28"/>
                <w:szCs w:val="28"/>
              </w:rPr>
              <w:t>Projekts šo jomu neskar.</w:t>
            </w:r>
          </w:p>
        </w:tc>
      </w:tr>
      <w:tr w:rsidR="007D6B07" w:rsidRPr="00D925AB">
        <w:trPr>
          <w:trHeight w:val="384"/>
        </w:trPr>
        <w:tc>
          <w:tcPr>
            <w:tcW w:w="550" w:type="dxa"/>
          </w:tcPr>
          <w:p w:rsidR="007D6B07" w:rsidRPr="00D925AB" w:rsidRDefault="007D6B07" w:rsidP="00F533E2">
            <w:pPr>
              <w:pStyle w:val="naiskr"/>
              <w:spacing w:before="0" w:after="0"/>
              <w:rPr>
                <w:sz w:val="28"/>
                <w:szCs w:val="28"/>
              </w:rPr>
            </w:pPr>
            <w:r w:rsidRPr="00D925AB">
              <w:rPr>
                <w:sz w:val="28"/>
                <w:szCs w:val="28"/>
              </w:rPr>
              <w:t>4.</w:t>
            </w:r>
          </w:p>
        </w:tc>
        <w:tc>
          <w:tcPr>
            <w:tcW w:w="2149" w:type="dxa"/>
          </w:tcPr>
          <w:p w:rsidR="007D6B07" w:rsidRPr="00D925AB" w:rsidRDefault="007D6B07" w:rsidP="00F533E2">
            <w:pPr>
              <w:pStyle w:val="naiskr"/>
              <w:spacing w:before="0" w:after="0"/>
              <w:rPr>
                <w:sz w:val="28"/>
                <w:szCs w:val="28"/>
              </w:rPr>
            </w:pPr>
            <w:r w:rsidRPr="00D925AB">
              <w:rPr>
                <w:sz w:val="28"/>
                <w:szCs w:val="28"/>
              </w:rPr>
              <w:t>Tiesiskā regulējuma mērķis un būtība</w:t>
            </w:r>
          </w:p>
        </w:tc>
        <w:tc>
          <w:tcPr>
            <w:tcW w:w="7026" w:type="dxa"/>
          </w:tcPr>
          <w:p w:rsidR="007D6B07" w:rsidRPr="00D925AB" w:rsidRDefault="008D0EB8" w:rsidP="001F0D24">
            <w:pPr>
              <w:pStyle w:val="naiskr"/>
              <w:spacing w:before="0" w:after="0"/>
              <w:ind w:firstLine="385"/>
              <w:jc w:val="both"/>
              <w:rPr>
                <w:sz w:val="28"/>
                <w:szCs w:val="28"/>
              </w:rPr>
            </w:pPr>
            <w:r>
              <w:rPr>
                <w:sz w:val="28"/>
                <w:szCs w:val="28"/>
              </w:rPr>
              <w:t xml:space="preserve">Projekta </w:t>
            </w:r>
            <w:r w:rsidR="007D6B07" w:rsidRPr="00D925AB">
              <w:rPr>
                <w:sz w:val="28"/>
                <w:szCs w:val="28"/>
              </w:rPr>
              <w:t xml:space="preserve">mērķis ir precizēt </w:t>
            </w:r>
            <w:r w:rsidR="007D6B07">
              <w:rPr>
                <w:sz w:val="28"/>
                <w:szCs w:val="28"/>
              </w:rPr>
              <w:t>Rīkojumā noteikto nomas maksas apmēru un</w:t>
            </w:r>
            <w:r w:rsidR="007D6B07" w:rsidRPr="00302EC2">
              <w:rPr>
                <w:sz w:val="28"/>
                <w:szCs w:val="28"/>
              </w:rPr>
              <w:t xml:space="preserve"> juridiski sakārto</w:t>
            </w:r>
            <w:r w:rsidR="007D6B07">
              <w:rPr>
                <w:sz w:val="28"/>
                <w:szCs w:val="28"/>
              </w:rPr>
              <w:t>t</w:t>
            </w:r>
            <w:r w:rsidR="007D444D">
              <w:rPr>
                <w:sz w:val="28"/>
                <w:szCs w:val="28"/>
              </w:rPr>
              <w:t xml:space="preserve"> </w:t>
            </w:r>
            <w:r w:rsidR="007D6B07" w:rsidRPr="00302EC2">
              <w:rPr>
                <w:sz w:val="28"/>
                <w:szCs w:val="28"/>
              </w:rPr>
              <w:t>nomas tiesību objektu sastāvu</w:t>
            </w:r>
            <w:r w:rsidR="007D6B07">
              <w:rPr>
                <w:sz w:val="28"/>
                <w:szCs w:val="28"/>
              </w:rPr>
              <w:t xml:space="preserve">.   </w:t>
            </w:r>
          </w:p>
          <w:p w:rsidR="00283854" w:rsidRPr="00847B97" w:rsidRDefault="00833838" w:rsidP="00DD28E8">
            <w:pPr>
              <w:pStyle w:val="naiskr"/>
              <w:spacing w:before="0" w:after="0"/>
              <w:ind w:firstLine="385"/>
              <w:jc w:val="both"/>
              <w:rPr>
                <w:sz w:val="28"/>
                <w:szCs w:val="28"/>
              </w:rPr>
            </w:pPr>
            <w:r>
              <w:rPr>
                <w:sz w:val="28"/>
                <w:szCs w:val="28"/>
              </w:rPr>
              <w:t>Projekta 1.punkts</w:t>
            </w:r>
            <w:r w:rsidR="008D0EB8" w:rsidRPr="00847B97">
              <w:rPr>
                <w:sz w:val="28"/>
                <w:szCs w:val="28"/>
              </w:rPr>
              <w:t xml:space="preserve"> </w:t>
            </w:r>
            <w:r>
              <w:rPr>
                <w:sz w:val="28"/>
                <w:szCs w:val="28"/>
              </w:rPr>
              <w:t>precizē</w:t>
            </w:r>
            <w:r w:rsidR="001E009C">
              <w:rPr>
                <w:sz w:val="28"/>
                <w:szCs w:val="28"/>
              </w:rPr>
              <w:t xml:space="preserve"> </w:t>
            </w:r>
            <w:r w:rsidR="003106D6">
              <w:rPr>
                <w:sz w:val="28"/>
                <w:szCs w:val="28"/>
              </w:rPr>
              <w:t xml:space="preserve">Rīkojuma </w:t>
            </w:r>
            <w:r w:rsidR="00283854" w:rsidRPr="001E009C">
              <w:rPr>
                <w:sz w:val="28"/>
                <w:szCs w:val="28"/>
              </w:rPr>
              <w:t>1.punktā</w:t>
            </w:r>
            <w:r w:rsidR="00E27AFB" w:rsidRPr="001E009C">
              <w:rPr>
                <w:sz w:val="28"/>
                <w:szCs w:val="28"/>
              </w:rPr>
              <w:t xml:space="preserve"> paredzēt</w:t>
            </w:r>
            <w:r w:rsidR="001E009C">
              <w:rPr>
                <w:sz w:val="28"/>
                <w:szCs w:val="28"/>
              </w:rPr>
              <w:t>ās</w:t>
            </w:r>
            <w:r w:rsidR="00E27AFB" w:rsidRPr="001E009C">
              <w:rPr>
                <w:sz w:val="28"/>
                <w:szCs w:val="28"/>
              </w:rPr>
              <w:t xml:space="preserve"> ilgtermiņa saistīb</w:t>
            </w:r>
            <w:r w:rsidR="001E009C">
              <w:rPr>
                <w:sz w:val="28"/>
                <w:szCs w:val="28"/>
              </w:rPr>
              <w:t>as</w:t>
            </w:r>
            <w:r w:rsidR="00DD28E8" w:rsidRPr="001E009C">
              <w:rPr>
                <w:sz w:val="28"/>
                <w:szCs w:val="28"/>
              </w:rPr>
              <w:t xml:space="preserve"> nomas maksas izdevumu segšanai</w:t>
            </w:r>
            <w:r w:rsidR="00E27AFB" w:rsidRPr="001E009C">
              <w:rPr>
                <w:sz w:val="28"/>
                <w:szCs w:val="28"/>
              </w:rPr>
              <w:t xml:space="preserve"> 2</w:t>
            </w:r>
            <w:r w:rsidR="00283854" w:rsidRPr="00847B97">
              <w:rPr>
                <w:sz w:val="28"/>
                <w:szCs w:val="28"/>
              </w:rPr>
              <w:t>013.gadā – 6 107 227 latu</w:t>
            </w:r>
            <w:r w:rsidR="001E009C">
              <w:rPr>
                <w:sz w:val="28"/>
                <w:szCs w:val="28"/>
              </w:rPr>
              <w:t xml:space="preserve"> apmērā</w:t>
            </w:r>
            <w:r w:rsidR="00E27AFB">
              <w:rPr>
                <w:sz w:val="28"/>
                <w:szCs w:val="28"/>
              </w:rPr>
              <w:t xml:space="preserve">. Turklāt </w:t>
            </w:r>
            <w:r w:rsidR="00283854" w:rsidRPr="00847B97">
              <w:rPr>
                <w:sz w:val="28"/>
                <w:szCs w:val="28"/>
              </w:rPr>
              <w:t>laikposmā no 2014.gada</w:t>
            </w:r>
            <w:r w:rsidR="00E27AFB">
              <w:rPr>
                <w:sz w:val="28"/>
                <w:szCs w:val="28"/>
              </w:rPr>
              <w:t xml:space="preserve"> ilgtermiņa saistībās</w:t>
            </w:r>
            <w:r w:rsidR="00DD28E8">
              <w:rPr>
                <w:sz w:val="28"/>
                <w:szCs w:val="28"/>
              </w:rPr>
              <w:t xml:space="preserve"> </w:t>
            </w:r>
            <w:r w:rsidR="003106D6">
              <w:rPr>
                <w:sz w:val="28"/>
                <w:szCs w:val="28"/>
              </w:rPr>
              <w:t>nomas maksas izdevumu segšanai p</w:t>
            </w:r>
            <w:r w:rsidR="00DD28E8">
              <w:rPr>
                <w:sz w:val="28"/>
                <w:szCs w:val="28"/>
              </w:rPr>
              <w:t>rojekts paredz</w:t>
            </w:r>
            <w:r w:rsidR="00BB0657">
              <w:rPr>
                <w:sz w:val="28"/>
                <w:szCs w:val="28"/>
              </w:rPr>
              <w:t xml:space="preserve"> izteikt summu </w:t>
            </w:r>
            <w:proofErr w:type="spellStart"/>
            <w:r w:rsidR="00BB0657" w:rsidRPr="000241E9">
              <w:rPr>
                <w:i/>
                <w:sz w:val="28"/>
                <w:szCs w:val="28"/>
              </w:rPr>
              <w:t>euro</w:t>
            </w:r>
            <w:proofErr w:type="spellEnd"/>
            <w:r w:rsidR="00BB0657">
              <w:rPr>
                <w:sz w:val="28"/>
                <w:szCs w:val="28"/>
              </w:rPr>
              <w:t xml:space="preserve"> valūtā - </w:t>
            </w:r>
            <w:r w:rsidR="00283854" w:rsidRPr="00847B97">
              <w:rPr>
                <w:sz w:val="28"/>
                <w:szCs w:val="28"/>
              </w:rPr>
              <w:t xml:space="preserve">9 178 172 </w:t>
            </w:r>
            <w:proofErr w:type="spellStart"/>
            <w:r w:rsidR="00283854" w:rsidRPr="000241E9">
              <w:rPr>
                <w:i/>
                <w:sz w:val="28"/>
                <w:szCs w:val="28"/>
              </w:rPr>
              <w:t>euro</w:t>
            </w:r>
            <w:proofErr w:type="spellEnd"/>
            <w:r w:rsidR="00445D41">
              <w:rPr>
                <w:sz w:val="28"/>
                <w:szCs w:val="28"/>
              </w:rPr>
              <w:t xml:space="preserve"> katru gadu</w:t>
            </w:r>
            <w:r w:rsidR="00283854" w:rsidRPr="00847B97">
              <w:rPr>
                <w:sz w:val="28"/>
                <w:szCs w:val="28"/>
              </w:rPr>
              <w:t>.</w:t>
            </w:r>
          </w:p>
          <w:p w:rsidR="00283854" w:rsidRDefault="00833838" w:rsidP="00BB0657">
            <w:pPr>
              <w:pStyle w:val="naiskr"/>
              <w:spacing w:before="0" w:after="0"/>
              <w:ind w:firstLine="385"/>
              <w:jc w:val="both"/>
              <w:rPr>
                <w:sz w:val="28"/>
                <w:szCs w:val="28"/>
              </w:rPr>
            </w:pPr>
            <w:r>
              <w:rPr>
                <w:sz w:val="28"/>
                <w:szCs w:val="28"/>
              </w:rPr>
              <w:t>Ar p</w:t>
            </w:r>
            <w:r w:rsidR="001E009C">
              <w:rPr>
                <w:sz w:val="28"/>
                <w:szCs w:val="28"/>
              </w:rPr>
              <w:t xml:space="preserve">rojekta </w:t>
            </w:r>
            <w:r w:rsidR="00283854" w:rsidRPr="001E009C">
              <w:rPr>
                <w:sz w:val="28"/>
                <w:szCs w:val="28"/>
              </w:rPr>
              <w:t>2.punkt</w:t>
            </w:r>
            <w:r>
              <w:rPr>
                <w:sz w:val="28"/>
                <w:szCs w:val="28"/>
              </w:rPr>
              <w:t>u</w:t>
            </w:r>
            <w:r w:rsidR="001E009C">
              <w:rPr>
                <w:sz w:val="28"/>
                <w:szCs w:val="28"/>
              </w:rPr>
              <w:t xml:space="preserve"> </w:t>
            </w:r>
            <w:r w:rsidR="00BB0657">
              <w:rPr>
                <w:sz w:val="28"/>
                <w:szCs w:val="28"/>
              </w:rPr>
              <w:t>tiek paredzēts</w:t>
            </w:r>
            <w:r w:rsidR="00C61F74">
              <w:rPr>
                <w:sz w:val="28"/>
                <w:szCs w:val="28"/>
              </w:rPr>
              <w:t xml:space="preserve"> papildināt</w:t>
            </w:r>
            <w:r w:rsidR="00BB0657">
              <w:rPr>
                <w:sz w:val="28"/>
                <w:szCs w:val="28"/>
              </w:rPr>
              <w:t xml:space="preserve"> </w:t>
            </w:r>
            <w:r>
              <w:rPr>
                <w:sz w:val="28"/>
                <w:szCs w:val="28"/>
              </w:rPr>
              <w:t xml:space="preserve"> </w:t>
            </w:r>
            <w:r w:rsidR="00BB0657">
              <w:rPr>
                <w:sz w:val="28"/>
                <w:szCs w:val="28"/>
              </w:rPr>
              <w:t>administratīvo ēku kompleks</w:t>
            </w:r>
            <w:r w:rsidR="00C61F74">
              <w:rPr>
                <w:sz w:val="28"/>
                <w:szCs w:val="28"/>
              </w:rPr>
              <w:t xml:space="preserve">u ar </w:t>
            </w:r>
            <w:r w:rsidR="00BB0657">
              <w:rPr>
                <w:sz w:val="28"/>
                <w:szCs w:val="28"/>
              </w:rPr>
              <w:t>būv</w:t>
            </w:r>
            <w:r w:rsidR="00C61F74">
              <w:rPr>
                <w:sz w:val="28"/>
                <w:szCs w:val="28"/>
              </w:rPr>
              <w:t xml:space="preserve">es kadastra </w:t>
            </w:r>
            <w:r w:rsidR="00283854" w:rsidRPr="001E009C">
              <w:rPr>
                <w:sz w:val="28"/>
                <w:szCs w:val="28"/>
              </w:rPr>
              <w:t>apzīmēj</w:t>
            </w:r>
            <w:r w:rsidR="00C61F74">
              <w:rPr>
                <w:sz w:val="28"/>
                <w:szCs w:val="28"/>
              </w:rPr>
              <w:t>umu</w:t>
            </w:r>
            <w:r w:rsidR="00283854" w:rsidRPr="001E009C">
              <w:rPr>
                <w:sz w:val="28"/>
                <w:szCs w:val="28"/>
              </w:rPr>
              <w:t xml:space="preserve"> 0100 087 0149 010</w:t>
            </w:r>
            <w:r w:rsidR="00BB0657">
              <w:rPr>
                <w:sz w:val="28"/>
                <w:szCs w:val="28"/>
              </w:rPr>
              <w:t xml:space="preserve">. </w:t>
            </w:r>
            <w:r w:rsidR="009866B8">
              <w:rPr>
                <w:sz w:val="28"/>
                <w:szCs w:val="28"/>
              </w:rPr>
              <w:t>Turklāt tiek</w:t>
            </w:r>
            <w:r w:rsidR="003106D6">
              <w:rPr>
                <w:sz w:val="28"/>
                <w:szCs w:val="28"/>
              </w:rPr>
              <w:t xml:space="preserve"> precizētas</w:t>
            </w:r>
            <w:r w:rsidR="009866B8" w:rsidRPr="001E009C">
              <w:rPr>
                <w:sz w:val="28"/>
                <w:szCs w:val="28"/>
              </w:rPr>
              <w:t xml:space="preserve"> </w:t>
            </w:r>
            <w:r>
              <w:rPr>
                <w:sz w:val="28"/>
                <w:szCs w:val="28"/>
              </w:rPr>
              <w:t xml:space="preserve">Rīkojuma 2.punktā paredzētās </w:t>
            </w:r>
            <w:r w:rsidR="009866B8" w:rsidRPr="001E009C">
              <w:rPr>
                <w:sz w:val="28"/>
                <w:szCs w:val="28"/>
              </w:rPr>
              <w:t>ilgtermiņa saistīb</w:t>
            </w:r>
            <w:r w:rsidR="009866B8">
              <w:rPr>
                <w:sz w:val="28"/>
                <w:szCs w:val="28"/>
              </w:rPr>
              <w:t>as</w:t>
            </w:r>
            <w:r w:rsidR="009866B8" w:rsidRPr="001E009C">
              <w:rPr>
                <w:sz w:val="28"/>
                <w:szCs w:val="28"/>
              </w:rPr>
              <w:t xml:space="preserve"> nomas maksas izdevumu segšanai </w:t>
            </w:r>
            <w:r w:rsidR="00283854" w:rsidRPr="001E009C">
              <w:rPr>
                <w:sz w:val="28"/>
                <w:szCs w:val="28"/>
              </w:rPr>
              <w:t xml:space="preserve"> </w:t>
            </w:r>
            <w:r w:rsidR="00C61F74">
              <w:rPr>
                <w:sz w:val="28"/>
                <w:szCs w:val="28"/>
              </w:rPr>
              <w:t>2013.gadā - 785 548 lati</w:t>
            </w:r>
            <w:r w:rsidR="003106D6">
              <w:rPr>
                <w:sz w:val="28"/>
                <w:szCs w:val="28"/>
              </w:rPr>
              <w:t>, kā arī s</w:t>
            </w:r>
            <w:r w:rsidR="009866B8">
              <w:rPr>
                <w:sz w:val="28"/>
                <w:szCs w:val="28"/>
              </w:rPr>
              <w:t xml:space="preserve">ecīgi tālāk </w:t>
            </w:r>
            <w:r w:rsidR="009866B8" w:rsidRPr="00847B97">
              <w:rPr>
                <w:sz w:val="28"/>
                <w:szCs w:val="28"/>
              </w:rPr>
              <w:t>no 2014.gada</w:t>
            </w:r>
            <w:r w:rsidR="009866B8">
              <w:rPr>
                <w:sz w:val="28"/>
                <w:szCs w:val="28"/>
              </w:rPr>
              <w:t xml:space="preserve"> ilgtermiņa saistībās </w:t>
            </w:r>
            <w:r w:rsidR="003106D6">
              <w:rPr>
                <w:sz w:val="28"/>
                <w:szCs w:val="28"/>
              </w:rPr>
              <w:t>nomas maksas izdevumu segšanai p</w:t>
            </w:r>
            <w:r w:rsidR="009866B8">
              <w:rPr>
                <w:sz w:val="28"/>
                <w:szCs w:val="28"/>
              </w:rPr>
              <w:t xml:space="preserve">rojekts paredz izteikt summu </w:t>
            </w:r>
            <w:proofErr w:type="spellStart"/>
            <w:r w:rsidR="009866B8" w:rsidRPr="003106D6">
              <w:rPr>
                <w:i/>
                <w:sz w:val="28"/>
                <w:szCs w:val="28"/>
              </w:rPr>
              <w:t>euro</w:t>
            </w:r>
            <w:proofErr w:type="spellEnd"/>
            <w:r w:rsidR="009866B8">
              <w:rPr>
                <w:sz w:val="28"/>
                <w:szCs w:val="28"/>
              </w:rPr>
              <w:t xml:space="preserve"> valūtā </w:t>
            </w:r>
            <w:r w:rsidR="00283854" w:rsidRPr="001E009C">
              <w:rPr>
                <w:sz w:val="28"/>
                <w:szCs w:val="28"/>
              </w:rPr>
              <w:t xml:space="preserve">– 1 229 669 </w:t>
            </w:r>
            <w:proofErr w:type="spellStart"/>
            <w:r w:rsidR="00283854" w:rsidRPr="000241E9">
              <w:rPr>
                <w:i/>
                <w:sz w:val="28"/>
                <w:szCs w:val="28"/>
              </w:rPr>
              <w:t>euro</w:t>
            </w:r>
            <w:proofErr w:type="spellEnd"/>
            <w:r w:rsidR="00283854" w:rsidRPr="001E009C">
              <w:rPr>
                <w:sz w:val="28"/>
                <w:szCs w:val="28"/>
              </w:rPr>
              <w:t xml:space="preserve"> katru gadu. </w:t>
            </w:r>
          </w:p>
          <w:p w:rsidR="007F0EC1" w:rsidRPr="000241E9" w:rsidRDefault="007F0EC1" w:rsidP="007F0EC1">
            <w:pPr>
              <w:rPr>
                <w:sz w:val="28"/>
                <w:szCs w:val="28"/>
              </w:rPr>
            </w:pPr>
            <w:r w:rsidRPr="000241E9">
              <w:rPr>
                <w:sz w:val="28"/>
                <w:szCs w:val="28"/>
              </w:rPr>
              <w:t xml:space="preserve">Grozījumi, kas attiecas uz laika periodu no 2014.gada,  sagatavoti atbilstoši </w:t>
            </w:r>
            <w:proofErr w:type="spellStart"/>
            <w:r w:rsidRPr="000241E9">
              <w:rPr>
                <w:i/>
                <w:sz w:val="28"/>
                <w:szCs w:val="28"/>
              </w:rPr>
              <w:t>Euro</w:t>
            </w:r>
            <w:proofErr w:type="spellEnd"/>
            <w:r w:rsidRPr="000241E9">
              <w:rPr>
                <w:sz w:val="28"/>
                <w:szCs w:val="28"/>
              </w:rPr>
              <w:t xml:space="preserve"> ieviešanas kārtības likuma 32.panta otrajai daļai. Grozītās tiesību normas </w:t>
            </w:r>
            <w:proofErr w:type="spellStart"/>
            <w:r w:rsidRPr="000241E9">
              <w:rPr>
                <w:i/>
                <w:sz w:val="28"/>
                <w:szCs w:val="28"/>
              </w:rPr>
              <w:t>euro</w:t>
            </w:r>
            <w:proofErr w:type="spellEnd"/>
            <w:r w:rsidRPr="000241E9">
              <w:rPr>
                <w:sz w:val="28"/>
                <w:szCs w:val="28"/>
              </w:rPr>
              <w:t xml:space="preserve"> valūtā nav personām nelabvēlīgākas par sākotnējām tiesību normām latos un nerada vērā ņemamu negatīvu ietekmi uz valsts budžetu.</w:t>
            </w:r>
          </w:p>
          <w:p w:rsidR="007F0EC1" w:rsidRPr="000241E9" w:rsidRDefault="007F0EC1" w:rsidP="007F0EC1">
            <w:pPr>
              <w:rPr>
                <w:sz w:val="28"/>
                <w:szCs w:val="28"/>
              </w:rPr>
            </w:pPr>
            <w:r w:rsidRPr="000241E9">
              <w:rPr>
                <w:sz w:val="28"/>
                <w:szCs w:val="28"/>
              </w:rPr>
              <w:lastRenderedPageBreak/>
              <w:t>Aprēķins veikts, izmantojot kursu EUR 1=0,702804.</w:t>
            </w:r>
          </w:p>
          <w:p w:rsidR="007F0EC1" w:rsidRPr="000241E9" w:rsidRDefault="007F0EC1" w:rsidP="000241E9">
            <w:pPr>
              <w:pStyle w:val="tv20687921"/>
              <w:spacing w:before="0" w:after="0" w:line="240" w:lineRule="auto"/>
              <w:ind w:firstLine="0"/>
              <w:jc w:val="both"/>
              <w:rPr>
                <w:rFonts w:ascii="Times New Roman" w:hAnsi="Times New Roman"/>
                <w:sz w:val="28"/>
                <w:szCs w:val="28"/>
              </w:rPr>
            </w:pPr>
            <w:r w:rsidRPr="000241E9">
              <w:rPr>
                <w:rFonts w:ascii="Times New Roman" w:hAnsi="Times New Roman"/>
                <w:sz w:val="28"/>
                <w:szCs w:val="28"/>
              </w:rPr>
              <w:t>Saskaņā ar normatīvajiem aktiem, kas</w:t>
            </w:r>
            <w:r w:rsidRPr="000241E9">
              <w:rPr>
                <w:rFonts w:ascii="Times New Roman" w:hAnsi="Times New Roman"/>
                <w:bCs/>
                <w:sz w:val="28"/>
                <w:szCs w:val="28"/>
              </w:rPr>
              <w:t xml:space="preserve"> nosaka budžeta veidošanu, ieņēmumi un izdevumi tiek plānoti veselos skaitļos. </w:t>
            </w:r>
            <w:r w:rsidRPr="000241E9">
              <w:rPr>
                <w:rFonts w:ascii="Times New Roman" w:hAnsi="Times New Roman"/>
                <w:sz w:val="28"/>
                <w:szCs w:val="28"/>
              </w:rPr>
              <w:t xml:space="preserve">Līdz ar to projektā summa </w:t>
            </w:r>
            <w:proofErr w:type="spellStart"/>
            <w:r w:rsidRPr="000241E9">
              <w:rPr>
                <w:rFonts w:ascii="Times New Roman" w:hAnsi="Times New Roman"/>
                <w:i/>
                <w:sz w:val="28"/>
                <w:szCs w:val="28"/>
              </w:rPr>
              <w:t>euro</w:t>
            </w:r>
            <w:proofErr w:type="spellEnd"/>
            <w:r w:rsidRPr="000241E9">
              <w:rPr>
                <w:rFonts w:ascii="Times New Roman" w:hAnsi="Times New Roman"/>
                <w:sz w:val="28"/>
                <w:szCs w:val="28"/>
              </w:rPr>
              <w:t xml:space="preserve"> noteikta, to noapaļojot līdz veseliem </w:t>
            </w:r>
            <w:proofErr w:type="spellStart"/>
            <w:r w:rsidRPr="000241E9">
              <w:rPr>
                <w:rFonts w:ascii="Times New Roman" w:hAnsi="Times New Roman"/>
                <w:i/>
                <w:sz w:val="28"/>
                <w:szCs w:val="28"/>
              </w:rPr>
              <w:t>euro</w:t>
            </w:r>
            <w:proofErr w:type="spellEnd"/>
            <w:r w:rsidRPr="000241E9">
              <w:rPr>
                <w:rFonts w:ascii="Times New Roman" w:hAnsi="Times New Roman"/>
                <w:sz w:val="28"/>
                <w:szCs w:val="28"/>
              </w:rPr>
              <w:t>.</w:t>
            </w:r>
          </w:p>
          <w:p w:rsidR="00D85AF3" w:rsidRPr="001E009C" w:rsidRDefault="00D85AF3" w:rsidP="00D85AF3">
            <w:pPr>
              <w:ind w:firstLine="851"/>
              <w:rPr>
                <w:rFonts w:eastAsia="Times New Roman"/>
                <w:sz w:val="28"/>
                <w:szCs w:val="28"/>
              </w:rPr>
            </w:pPr>
            <w:r w:rsidRPr="001E009C">
              <w:rPr>
                <w:rFonts w:eastAsia="Times New Roman"/>
                <w:sz w:val="28"/>
                <w:szCs w:val="28"/>
              </w:rPr>
              <w:t>Projekts atrisinās anotācijas I sadaļas 2.punktā minētās problēmas.</w:t>
            </w:r>
          </w:p>
          <w:p w:rsidR="007D6B07" w:rsidRPr="001E009C" w:rsidRDefault="008D0EB8" w:rsidP="00D85AF3">
            <w:pPr>
              <w:ind w:firstLine="851"/>
              <w:rPr>
                <w:rFonts w:eastAsia="Times New Roman"/>
                <w:sz w:val="28"/>
                <w:szCs w:val="28"/>
              </w:rPr>
            </w:pPr>
            <w:r w:rsidRPr="001E009C">
              <w:rPr>
                <w:rFonts w:eastAsia="Times New Roman"/>
                <w:sz w:val="28"/>
                <w:szCs w:val="28"/>
              </w:rPr>
              <w:t>Projektam pievienots protokollēmuma projekts, kas paredz, ka p</w:t>
            </w:r>
            <w:r w:rsidR="007D6B07" w:rsidRPr="001E009C">
              <w:rPr>
                <w:rFonts w:eastAsia="Times New Roman"/>
                <w:sz w:val="28"/>
                <w:szCs w:val="28"/>
              </w:rPr>
              <w:t>lānotais finansējuma samazinājums ilgtermiņa saistībā</w:t>
            </w:r>
            <w:r w:rsidRPr="001E009C">
              <w:rPr>
                <w:rFonts w:eastAsia="Times New Roman"/>
                <w:sz w:val="28"/>
                <w:szCs w:val="28"/>
              </w:rPr>
              <w:t>m</w:t>
            </w:r>
            <w:r w:rsidR="007D6B07" w:rsidRPr="001E009C">
              <w:rPr>
                <w:rFonts w:eastAsia="Times New Roman"/>
                <w:sz w:val="28"/>
                <w:szCs w:val="28"/>
              </w:rPr>
              <w:t xml:space="preserve"> sakarā ar nomas maksas</w:t>
            </w:r>
            <w:r w:rsidR="007D444D" w:rsidRPr="001E009C">
              <w:rPr>
                <w:rFonts w:eastAsia="Times New Roman"/>
                <w:sz w:val="28"/>
                <w:szCs w:val="28"/>
              </w:rPr>
              <w:t xml:space="preserve"> </w:t>
            </w:r>
            <w:r w:rsidRPr="001E009C">
              <w:rPr>
                <w:rFonts w:eastAsia="Times New Roman"/>
                <w:sz w:val="28"/>
                <w:szCs w:val="28"/>
              </w:rPr>
              <w:t xml:space="preserve">apmēra </w:t>
            </w:r>
            <w:r w:rsidR="007D6B07" w:rsidRPr="001E009C">
              <w:rPr>
                <w:rFonts w:eastAsia="Times New Roman"/>
                <w:sz w:val="28"/>
                <w:szCs w:val="28"/>
              </w:rPr>
              <w:t>precizēšanu tiks</w:t>
            </w:r>
            <w:r w:rsidR="007D444D" w:rsidRPr="001E009C">
              <w:rPr>
                <w:rFonts w:eastAsia="Times New Roman"/>
                <w:sz w:val="28"/>
                <w:szCs w:val="28"/>
              </w:rPr>
              <w:t xml:space="preserve"> </w:t>
            </w:r>
            <w:r w:rsidR="007D6B07" w:rsidRPr="001E009C">
              <w:rPr>
                <w:rFonts w:eastAsia="Times New Roman"/>
                <w:sz w:val="28"/>
                <w:szCs w:val="28"/>
              </w:rPr>
              <w:t>novirzīts</w:t>
            </w:r>
            <w:r w:rsidR="007D444D" w:rsidRPr="001E009C">
              <w:rPr>
                <w:rFonts w:eastAsia="Times New Roman"/>
                <w:sz w:val="28"/>
                <w:szCs w:val="28"/>
              </w:rPr>
              <w:t xml:space="preserve"> </w:t>
            </w:r>
            <w:r w:rsidR="007D6B07" w:rsidRPr="001E009C">
              <w:rPr>
                <w:rFonts w:eastAsia="Times New Roman"/>
                <w:sz w:val="28"/>
                <w:szCs w:val="28"/>
              </w:rPr>
              <w:t xml:space="preserve">remontdarbu veikšanai </w:t>
            </w:r>
            <w:r w:rsidRPr="001E009C">
              <w:rPr>
                <w:rFonts w:eastAsia="Times New Roman"/>
                <w:sz w:val="28"/>
                <w:szCs w:val="28"/>
              </w:rPr>
              <w:t xml:space="preserve">Nodrošinājuma valsts aģentūras </w:t>
            </w:r>
            <w:r w:rsidR="007D6B07" w:rsidRPr="001E009C">
              <w:rPr>
                <w:rFonts w:eastAsia="Times New Roman"/>
                <w:sz w:val="28"/>
                <w:szCs w:val="28"/>
              </w:rPr>
              <w:t>pārvaldīšanā esošajos nekustamajos īpašumos</w:t>
            </w:r>
            <w:r w:rsidRPr="001E009C">
              <w:rPr>
                <w:rFonts w:eastAsia="Times New Roman"/>
                <w:sz w:val="28"/>
                <w:szCs w:val="28"/>
              </w:rPr>
              <w:t>,</w:t>
            </w:r>
            <w:r w:rsidR="007D6B07" w:rsidRPr="001E009C">
              <w:rPr>
                <w:rFonts w:eastAsia="Times New Roman"/>
                <w:sz w:val="28"/>
                <w:szCs w:val="28"/>
              </w:rPr>
              <w:t xml:space="preserve">  specifiskas lietošanas materiālu (sprāgstvielu) iegādei</w:t>
            </w:r>
            <w:r w:rsidR="007D444D" w:rsidRPr="001E009C">
              <w:rPr>
                <w:rFonts w:eastAsia="Times New Roman"/>
                <w:sz w:val="28"/>
                <w:szCs w:val="28"/>
              </w:rPr>
              <w:t xml:space="preserve"> </w:t>
            </w:r>
            <w:r w:rsidR="007D6B07" w:rsidRPr="001E009C">
              <w:rPr>
                <w:rFonts w:eastAsia="Times New Roman"/>
                <w:sz w:val="28"/>
                <w:szCs w:val="28"/>
              </w:rPr>
              <w:t xml:space="preserve">Valsts policijas vajadzībām, speciālā transportlīdzekļu iekrāvēja iegādei un </w:t>
            </w:r>
            <w:r w:rsidRPr="001E009C">
              <w:rPr>
                <w:rFonts w:eastAsia="Times New Roman"/>
                <w:sz w:val="28"/>
                <w:szCs w:val="28"/>
              </w:rPr>
              <w:t>j</w:t>
            </w:r>
            <w:r w:rsidR="007D6B07" w:rsidRPr="001E009C">
              <w:rPr>
                <w:rFonts w:eastAsia="Times New Roman"/>
                <w:sz w:val="28"/>
                <w:szCs w:val="28"/>
              </w:rPr>
              <w:t>ūras videonovērošanas sistēmas, radionavigācijas un sakaru aprīkojuma demontāž</w:t>
            </w:r>
            <w:r w:rsidR="007D444D" w:rsidRPr="001E009C">
              <w:rPr>
                <w:rFonts w:eastAsia="Times New Roman"/>
                <w:sz w:val="28"/>
                <w:szCs w:val="28"/>
              </w:rPr>
              <w:t>ai</w:t>
            </w:r>
            <w:r w:rsidR="007D6B07" w:rsidRPr="001E009C">
              <w:rPr>
                <w:rFonts w:eastAsia="Times New Roman"/>
                <w:sz w:val="28"/>
                <w:szCs w:val="28"/>
              </w:rPr>
              <w:t>, pārvietošan</w:t>
            </w:r>
            <w:r w:rsidR="007D444D" w:rsidRPr="001E009C">
              <w:rPr>
                <w:rFonts w:eastAsia="Times New Roman"/>
                <w:sz w:val="28"/>
                <w:szCs w:val="28"/>
              </w:rPr>
              <w:t>ai</w:t>
            </w:r>
            <w:r w:rsidR="007D6B07" w:rsidRPr="001E009C">
              <w:rPr>
                <w:rFonts w:eastAsia="Times New Roman"/>
                <w:sz w:val="28"/>
                <w:szCs w:val="28"/>
              </w:rPr>
              <w:t>, uzstādīšan</w:t>
            </w:r>
            <w:r w:rsidR="007D444D" w:rsidRPr="001E009C">
              <w:rPr>
                <w:rFonts w:eastAsia="Times New Roman"/>
                <w:sz w:val="28"/>
                <w:szCs w:val="28"/>
              </w:rPr>
              <w:t>ai</w:t>
            </w:r>
            <w:r w:rsidR="007D6B07" w:rsidRPr="001E009C">
              <w:rPr>
                <w:rFonts w:eastAsia="Times New Roman"/>
                <w:sz w:val="28"/>
                <w:szCs w:val="28"/>
              </w:rPr>
              <w:t xml:space="preserve"> un pieslēgšan</w:t>
            </w:r>
            <w:r w:rsidR="007D444D" w:rsidRPr="001E009C">
              <w:rPr>
                <w:rFonts w:eastAsia="Times New Roman"/>
                <w:sz w:val="28"/>
                <w:szCs w:val="28"/>
              </w:rPr>
              <w:t>ai</w:t>
            </w:r>
            <w:r w:rsidR="007D6B07" w:rsidRPr="001E009C">
              <w:rPr>
                <w:rFonts w:eastAsia="Times New Roman"/>
                <w:sz w:val="28"/>
                <w:szCs w:val="28"/>
              </w:rPr>
              <w:t xml:space="preserve"> Valsts robežsardzes vajadzībām.</w:t>
            </w:r>
          </w:p>
        </w:tc>
      </w:tr>
      <w:tr w:rsidR="007D6B07" w:rsidRPr="00D925AB">
        <w:trPr>
          <w:trHeight w:val="476"/>
        </w:trPr>
        <w:tc>
          <w:tcPr>
            <w:tcW w:w="550" w:type="dxa"/>
          </w:tcPr>
          <w:p w:rsidR="007D6B07" w:rsidRPr="00D925AB" w:rsidRDefault="007D6B07" w:rsidP="00F533E2">
            <w:pPr>
              <w:pStyle w:val="naiskr"/>
              <w:spacing w:before="0" w:after="0"/>
              <w:rPr>
                <w:sz w:val="28"/>
                <w:szCs w:val="28"/>
              </w:rPr>
            </w:pPr>
            <w:r w:rsidRPr="00D925AB">
              <w:rPr>
                <w:sz w:val="28"/>
                <w:szCs w:val="28"/>
              </w:rPr>
              <w:lastRenderedPageBreak/>
              <w:t>5.</w:t>
            </w:r>
          </w:p>
        </w:tc>
        <w:tc>
          <w:tcPr>
            <w:tcW w:w="2149" w:type="dxa"/>
          </w:tcPr>
          <w:p w:rsidR="007D6B07" w:rsidRPr="00D925AB" w:rsidRDefault="007D6B07" w:rsidP="00F533E2">
            <w:pPr>
              <w:pStyle w:val="naiskr"/>
              <w:spacing w:before="0" w:after="0"/>
              <w:rPr>
                <w:sz w:val="28"/>
                <w:szCs w:val="28"/>
              </w:rPr>
            </w:pPr>
            <w:r w:rsidRPr="00D925AB">
              <w:rPr>
                <w:sz w:val="28"/>
                <w:szCs w:val="28"/>
              </w:rPr>
              <w:t>Projekta izstrādē iesaistītās institūcijas</w:t>
            </w:r>
          </w:p>
        </w:tc>
        <w:tc>
          <w:tcPr>
            <w:tcW w:w="7026" w:type="dxa"/>
          </w:tcPr>
          <w:p w:rsidR="007D6B07" w:rsidRPr="00D925AB" w:rsidRDefault="007D6B07" w:rsidP="00D85AF3">
            <w:pPr>
              <w:pStyle w:val="naiskr"/>
              <w:spacing w:before="0" w:after="0"/>
              <w:ind w:firstLine="385"/>
              <w:jc w:val="both"/>
              <w:rPr>
                <w:sz w:val="28"/>
                <w:szCs w:val="28"/>
              </w:rPr>
            </w:pPr>
            <w:r w:rsidRPr="00D925AB">
              <w:rPr>
                <w:sz w:val="28"/>
                <w:szCs w:val="28"/>
              </w:rPr>
              <w:t>Nodrošinājuma valsts aģentūra</w:t>
            </w:r>
            <w:r w:rsidR="00D85AF3">
              <w:rPr>
                <w:sz w:val="28"/>
                <w:szCs w:val="28"/>
              </w:rPr>
              <w:t>,</w:t>
            </w:r>
            <w:r w:rsidRPr="00D925AB">
              <w:rPr>
                <w:sz w:val="28"/>
                <w:szCs w:val="28"/>
              </w:rPr>
              <w:t xml:space="preserve"> Iekšlietu ministrija.</w:t>
            </w:r>
          </w:p>
        </w:tc>
      </w:tr>
      <w:tr w:rsidR="007D6B07" w:rsidRPr="00D925AB">
        <w:trPr>
          <w:trHeight w:val="1340"/>
        </w:trPr>
        <w:tc>
          <w:tcPr>
            <w:tcW w:w="550" w:type="dxa"/>
          </w:tcPr>
          <w:p w:rsidR="007D6B07" w:rsidRPr="00D925AB" w:rsidRDefault="007D6B07" w:rsidP="00F533E2">
            <w:pPr>
              <w:pStyle w:val="naiskr"/>
              <w:spacing w:before="0" w:after="0"/>
              <w:rPr>
                <w:sz w:val="28"/>
                <w:szCs w:val="28"/>
              </w:rPr>
            </w:pPr>
            <w:r w:rsidRPr="00D925AB">
              <w:rPr>
                <w:sz w:val="28"/>
                <w:szCs w:val="28"/>
              </w:rPr>
              <w:t>6.</w:t>
            </w:r>
          </w:p>
        </w:tc>
        <w:tc>
          <w:tcPr>
            <w:tcW w:w="2149" w:type="dxa"/>
          </w:tcPr>
          <w:p w:rsidR="007D6B07" w:rsidRPr="00D925AB" w:rsidRDefault="007D6B07" w:rsidP="00F533E2">
            <w:pPr>
              <w:pStyle w:val="naiskr"/>
              <w:spacing w:before="0" w:after="0"/>
              <w:rPr>
                <w:i/>
                <w:iCs/>
                <w:sz w:val="28"/>
                <w:szCs w:val="28"/>
                <w:highlight w:val="yellow"/>
              </w:rPr>
            </w:pPr>
            <w:r w:rsidRPr="00D925AB">
              <w:rPr>
                <w:sz w:val="28"/>
                <w:szCs w:val="28"/>
              </w:rPr>
              <w:t>Iemesli, kādēļ netika nodrošināta sabiedrības līdzdalība</w:t>
            </w:r>
          </w:p>
        </w:tc>
        <w:tc>
          <w:tcPr>
            <w:tcW w:w="7026" w:type="dxa"/>
          </w:tcPr>
          <w:p w:rsidR="007D6B07" w:rsidRPr="00D925AB" w:rsidRDefault="007D6B07" w:rsidP="001F0D24">
            <w:pPr>
              <w:pStyle w:val="naiskr"/>
              <w:spacing w:before="0" w:after="0"/>
              <w:ind w:firstLine="385"/>
              <w:jc w:val="both"/>
              <w:rPr>
                <w:sz w:val="28"/>
                <w:szCs w:val="28"/>
              </w:rPr>
            </w:pPr>
            <w:r w:rsidRPr="00D925AB">
              <w:rPr>
                <w:sz w:val="28"/>
                <w:szCs w:val="28"/>
              </w:rPr>
              <w:t>Sabiedrības līdzdalība projekta izstrādē nebija nepieciešama, jo projekts tiešā veidā sabiedrību neietekmē.</w:t>
            </w:r>
          </w:p>
        </w:tc>
      </w:tr>
      <w:tr w:rsidR="007D6B07" w:rsidRPr="00D925AB">
        <w:trPr>
          <w:trHeight w:val="304"/>
        </w:trPr>
        <w:tc>
          <w:tcPr>
            <w:tcW w:w="550" w:type="dxa"/>
          </w:tcPr>
          <w:p w:rsidR="007D6B07" w:rsidRPr="00D925AB" w:rsidRDefault="007D6B07" w:rsidP="00F533E2">
            <w:pPr>
              <w:pStyle w:val="naiskr"/>
              <w:spacing w:before="0" w:after="0"/>
              <w:rPr>
                <w:sz w:val="28"/>
                <w:szCs w:val="28"/>
              </w:rPr>
            </w:pPr>
            <w:r w:rsidRPr="00D925AB">
              <w:rPr>
                <w:sz w:val="28"/>
                <w:szCs w:val="28"/>
              </w:rPr>
              <w:t>7.</w:t>
            </w:r>
          </w:p>
        </w:tc>
        <w:tc>
          <w:tcPr>
            <w:tcW w:w="2149" w:type="dxa"/>
          </w:tcPr>
          <w:p w:rsidR="007D6B07" w:rsidRPr="00D925AB" w:rsidRDefault="007D6B07" w:rsidP="00F533E2">
            <w:pPr>
              <w:pStyle w:val="naiskr"/>
              <w:spacing w:before="0" w:after="0"/>
              <w:rPr>
                <w:sz w:val="28"/>
                <w:szCs w:val="28"/>
              </w:rPr>
            </w:pPr>
            <w:r w:rsidRPr="00D925AB">
              <w:rPr>
                <w:sz w:val="28"/>
                <w:szCs w:val="28"/>
              </w:rPr>
              <w:t>Cita informācija</w:t>
            </w:r>
          </w:p>
        </w:tc>
        <w:tc>
          <w:tcPr>
            <w:tcW w:w="7026" w:type="dxa"/>
          </w:tcPr>
          <w:p w:rsidR="007D6B07" w:rsidRPr="00D925AB" w:rsidRDefault="007D6B07" w:rsidP="00F533E2">
            <w:pPr>
              <w:pStyle w:val="naiskr"/>
              <w:spacing w:before="0" w:after="0"/>
              <w:rPr>
                <w:sz w:val="28"/>
                <w:szCs w:val="28"/>
              </w:rPr>
            </w:pPr>
            <w:r w:rsidRPr="00D925AB">
              <w:rPr>
                <w:sz w:val="28"/>
                <w:szCs w:val="28"/>
              </w:rPr>
              <w:t>Nav.</w:t>
            </w:r>
          </w:p>
        </w:tc>
      </w:tr>
    </w:tbl>
    <w:p w:rsidR="007D6B07" w:rsidRDefault="007D6B07" w:rsidP="00CD0A3D">
      <w:pPr>
        <w:ind w:firstLine="0"/>
        <w:jc w:val="center"/>
        <w:rPr>
          <w:sz w:val="28"/>
          <w:szCs w:val="28"/>
        </w:rPr>
      </w:pPr>
    </w:p>
    <w:tbl>
      <w:tblPr>
        <w:tblW w:w="978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6"/>
        <w:gridCol w:w="1476"/>
        <w:gridCol w:w="1218"/>
        <w:gridCol w:w="1417"/>
        <w:gridCol w:w="1418"/>
        <w:gridCol w:w="1417"/>
      </w:tblGrid>
      <w:tr w:rsidR="007D6B07" w:rsidRPr="000241E9" w:rsidTr="000241E9">
        <w:tc>
          <w:tcPr>
            <w:tcW w:w="9782" w:type="dxa"/>
            <w:gridSpan w:val="6"/>
          </w:tcPr>
          <w:p w:rsidR="007D6B07" w:rsidRPr="000241E9" w:rsidRDefault="007D6B07" w:rsidP="005453C2">
            <w:pPr>
              <w:pStyle w:val="TableContents"/>
              <w:snapToGrid w:val="0"/>
              <w:jc w:val="center"/>
              <w:rPr>
                <w:b/>
                <w:bCs/>
                <w:sz w:val="28"/>
                <w:szCs w:val="28"/>
              </w:rPr>
            </w:pPr>
            <w:r w:rsidRPr="000241E9">
              <w:rPr>
                <w:b/>
                <w:bCs/>
                <w:sz w:val="28"/>
                <w:szCs w:val="28"/>
              </w:rPr>
              <w:t>III. Tiesību akta projekta ietekme uz valsts budžetu un pašvaldību budžetiem</w:t>
            </w:r>
          </w:p>
        </w:tc>
      </w:tr>
      <w:tr w:rsidR="007D6B07" w:rsidRPr="000241E9" w:rsidTr="000241E9">
        <w:tc>
          <w:tcPr>
            <w:tcW w:w="2836" w:type="dxa"/>
          </w:tcPr>
          <w:p w:rsidR="007D6B07" w:rsidRPr="000241E9" w:rsidRDefault="007D6B07" w:rsidP="005453C2">
            <w:pPr>
              <w:pStyle w:val="TableContents"/>
              <w:snapToGrid w:val="0"/>
              <w:rPr>
                <w:sz w:val="28"/>
                <w:szCs w:val="28"/>
              </w:rPr>
            </w:pPr>
          </w:p>
        </w:tc>
        <w:tc>
          <w:tcPr>
            <w:tcW w:w="2694" w:type="dxa"/>
            <w:gridSpan w:val="2"/>
          </w:tcPr>
          <w:p w:rsidR="007D6B07" w:rsidRPr="000241E9" w:rsidRDefault="007D6B07" w:rsidP="005453C2">
            <w:pPr>
              <w:pStyle w:val="TableContents"/>
              <w:snapToGrid w:val="0"/>
              <w:jc w:val="right"/>
              <w:rPr>
                <w:sz w:val="28"/>
                <w:szCs w:val="28"/>
              </w:rPr>
            </w:pPr>
          </w:p>
        </w:tc>
        <w:tc>
          <w:tcPr>
            <w:tcW w:w="4252" w:type="dxa"/>
            <w:gridSpan w:val="3"/>
            <w:vAlign w:val="center"/>
          </w:tcPr>
          <w:p w:rsidR="007D6B07" w:rsidRPr="000241E9" w:rsidRDefault="007D6B07" w:rsidP="005453C2">
            <w:pPr>
              <w:pStyle w:val="TableContents"/>
              <w:snapToGrid w:val="0"/>
              <w:jc w:val="center"/>
              <w:rPr>
                <w:sz w:val="28"/>
                <w:szCs w:val="28"/>
              </w:rPr>
            </w:pPr>
            <w:r w:rsidRPr="000241E9">
              <w:rPr>
                <w:sz w:val="28"/>
                <w:szCs w:val="28"/>
              </w:rPr>
              <w:t>Turpmākie trīs gadi (tūkst. latu)</w:t>
            </w:r>
          </w:p>
        </w:tc>
      </w:tr>
      <w:tr w:rsidR="007D6B07" w:rsidRPr="000241E9" w:rsidTr="000241E9">
        <w:tc>
          <w:tcPr>
            <w:tcW w:w="2836" w:type="dxa"/>
            <w:vMerge w:val="restart"/>
            <w:vAlign w:val="center"/>
          </w:tcPr>
          <w:p w:rsidR="007D6B07" w:rsidRPr="000241E9" w:rsidRDefault="007D6B07" w:rsidP="005453C2">
            <w:pPr>
              <w:pStyle w:val="TableContents"/>
              <w:snapToGrid w:val="0"/>
              <w:jc w:val="center"/>
              <w:rPr>
                <w:b/>
                <w:bCs/>
                <w:sz w:val="28"/>
                <w:szCs w:val="28"/>
              </w:rPr>
            </w:pPr>
            <w:r w:rsidRPr="000241E9">
              <w:rPr>
                <w:b/>
                <w:bCs/>
                <w:sz w:val="28"/>
                <w:szCs w:val="28"/>
              </w:rPr>
              <w:t>Rādītāji</w:t>
            </w:r>
          </w:p>
        </w:tc>
        <w:tc>
          <w:tcPr>
            <w:tcW w:w="2694" w:type="dxa"/>
            <w:gridSpan w:val="2"/>
            <w:vAlign w:val="center"/>
          </w:tcPr>
          <w:p w:rsidR="007D6B07" w:rsidRPr="000241E9" w:rsidRDefault="007D6B07" w:rsidP="005453C2">
            <w:pPr>
              <w:pStyle w:val="TableContents"/>
              <w:snapToGrid w:val="0"/>
              <w:jc w:val="center"/>
              <w:rPr>
                <w:b/>
                <w:bCs/>
                <w:sz w:val="28"/>
                <w:szCs w:val="28"/>
              </w:rPr>
            </w:pPr>
            <w:r w:rsidRPr="000241E9">
              <w:rPr>
                <w:b/>
                <w:bCs/>
                <w:sz w:val="28"/>
                <w:szCs w:val="28"/>
              </w:rPr>
              <w:t>2013.gads</w:t>
            </w:r>
          </w:p>
        </w:tc>
        <w:tc>
          <w:tcPr>
            <w:tcW w:w="1417" w:type="dxa"/>
            <w:vAlign w:val="center"/>
          </w:tcPr>
          <w:p w:rsidR="007D6B07" w:rsidRPr="000241E9" w:rsidRDefault="007D6B07" w:rsidP="005453C2">
            <w:pPr>
              <w:pStyle w:val="TableContents"/>
              <w:snapToGrid w:val="0"/>
              <w:jc w:val="center"/>
              <w:rPr>
                <w:b/>
                <w:bCs/>
                <w:sz w:val="28"/>
                <w:szCs w:val="28"/>
              </w:rPr>
            </w:pPr>
            <w:r w:rsidRPr="000241E9">
              <w:rPr>
                <w:b/>
                <w:bCs/>
                <w:sz w:val="28"/>
                <w:szCs w:val="28"/>
              </w:rPr>
              <w:t>2014.gads</w:t>
            </w:r>
          </w:p>
        </w:tc>
        <w:tc>
          <w:tcPr>
            <w:tcW w:w="1418" w:type="dxa"/>
            <w:vAlign w:val="center"/>
          </w:tcPr>
          <w:p w:rsidR="007D6B07" w:rsidRPr="000241E9" w:rsidRDefault="007D6B07" w:rsidP="005453C2">
            <w:pPr>
              <w:pStyle w:val="TableContents"/>
              <w:snapToGrid w:val="0"/>
              <w:jc w:val="center"/>
              <w:rPr>
                <w:b/>
                <w:bCs/>
                <w:sz w:val="28"/>
                <w:szCs w:val="28"/>
              </w:rPr>
            </w:pPr>
            <w:r w:rsidRPr="000241E9">
              <w:rPr>
                <w:b/>
                <w:bCs/>
                <w:sz w:val="28"/>
                <w:szCs w:val="28"/>
              </w:rPr>
              <w:t>2015.gads</w:t>
            </w:r>
          </w:p>
        </w:tc>
        <w:tc>
          <w:tcPr>
            <w:tcW w:w="1417" w:type="dxa"/>
            <w:vAlign w:val="center"/>
          </w:tcPr>
          <w:p w:rsidR="007D6B07" w:rsidRPr="000241E9" w:rsidRDefault="007D6B07" w:rsidP="005453C2">
            <w:pPr>
              <w:pStyle w:val="TableContents"/>
              <w:snapToGrid w:val="0"/>
              <w:jc w:val="center"/>
              <w:rPr>
                <w:b/>
                <w:bCs/>
                <w:sz w:val="28"/>
                <w:szCs w:val="28"/>
              </w:rPr>
            </w:pPr>
            <w:r w:rsidRPr="000241E9">
              <w:rPr>
                <w:b/>
                <w:bCs/>
                <w:sz w:val="28"/>
                <w:szCs w:val="28"/>
              </w:rPr>
              <w:t>2016.gads</w:t>
            </w:r>
          </w:p>
        </w:tc>
      </w:tr>
      <w:tr w:rsidR="007D6B07" w:rsidRPr="000241E9" w:rsidTr="000241E9">
        <w:tc>
          <w:tcPr>
            <w:tcW w:w="2836" w:type="dxa"/>
            <w:vMerge/>
            <w:vAlign w:val="center"/>
          </w:tcPr>
          <w:p w:rsidR="007D6B07" w:rsidRPr="000241E9" w:rsidRDefault="007D6B07" w:rsidP="005453C2">
            <w:pPr>
              <w:pStyle w:val="TableContents"/>
              <w:snapToGrid w:val="0"/>
              <w:jc w:val="center"/>
              <w:rPr>
                <w:sz w:val="28"/>
                <w:szCs w:val="28"/>
              </w:rPr>
            </w:pPr>
          </w:p>
        </w:tc>
        <w:tc>
          <w:tcPr>
            <w:tcW w:w="1476" w:type="dxa"/>
            <w:vAlign w:val="center"/>
          </w:tcPr>
          <w:p w:rsidR="007D6B07" w:rsidRPr="000241E9" w:rsidRDefault="007D6B07" w:rsidP="005453C2">
            <w:pPr>
              <w:pStyle w:val="TableContents"/>
              <w:snapToGrid w:val="0"/>
              <w:jc w:val="center"/>
              <w:rPr>
                <w:sz w:val="28"/>
                <w:szCs w:val="28"/>
              </w:rPr>
            </w:pPr>
            <w:r w:rsidRPr="000241E9">
              <w:rPr>
                <w:sz w:val="28"/>
                <w:szCs w:val="28"/>
              </w:rPr>
              <w:t>Saskaņā ar valsts budžetu kārtējam gadam</w:t>
            </w:r>
          </w:p>
        </w:tc>
        <w:tc>
          <w:tcPr>
            <w:tcW w:w="1218" w:type="dxa"/>
            <w:vAlign w:val="center"/>
          </w:tcPr>
          <w:p w:rsidR="007D6B07" w:rsidRPr="000241E9" w:rsidRDefault="007D6B07" w:rsidP="005453C2">
            <w:pPr>
              <w:pStyle w:val="TableContents"/>
              <w:snapToGrid w:val="0"/>
              <w:jc w:val="center"/>
              <w:rPr>
                <w:sz w:val="28"/>
                <w:szCs w:val="28"/>
              </w:rPr>
            </w:pPr>
            <w:r w:rsidRPr="000241E9">
              <w:rPr>
                <w:sz w:val="28"/>
                <w:szCs w:val="28"/>
              </w:rPr>
              <w:t>Izmaiņas kārtējā gadā, salīdzinot ar budžetu kārtējam gadam</w:t>
            </w:r>
          </w:p>
        </w:tc>
        <w:tc>
          <w:tcPr>
            <w:tcW w:w="1417" w:type="dxa"/>
            <w:vAlign w:val="center"/>
          </w:tcPr>
          <w:p w:rsidR="007D6B07" w:rsidRPr="000241E9" w:rsidRDefault="007D6B07" w:rsidP="005453C2">
            <w:pPr>
              <w:pStyle w:val="TableContents"/>
              <w:snapToGrid w:val="0"/>
              <w:jc w:val="center"/>
              <w:rPr>
                <w:sz w:val="28"/>
                <w:szCs w:val="28"/>
              </w:rPr>
            </w:pPr>
            <w:r w:rsidRPr="000241E9">
              <w:rPr>
                <w:sz w:val="28"/>
                <w:szCs w:val="28"/>
              </w:rPr>
              <w:t>Izmaiņas, salīdzinot ar kārtējo gadu</w:t>
            </w:r>
          </w:p>
        </w:tc>
        <w:tc>
          <w:tcPr>
            <w:tcW w:w="1418" w:type="dxa"/>
            <w:vAlign w:val="center"/>
          </w:tcPr>
          <w:p w:rsidR="007D6B07" w:rsidRPr="000241E9" w:rsidRDefault="007D6B07" w:rsidP="005453C2">
            <w:pPr>
              <w:pStyle w:val="TableContents"/>
              <w:snapToGrid w:val="0"/>
              <w:jc w:val="center"/>
              <w:rPr>
                <w:sz w:val="28"/>
                <w:szCs w:val="28"/>
              </w:rPr>
            </w:pPr>
            <w:r w:rsidRPr="000241E9">
              <w:rPr>
                <w:sz w:val="28"/>
                <w:szCs w:val="28"/>
              </w:rPr>
              <w:t>Izmaiņas, salīdzinot ar kārtējo gadu</w:t>
            </w:r>
          </w:p>
        </w:tc>
        <w:tc>
          <w:tcPr>
            <w:tcW w:w="1417" w:type="dxa"/>
            <w:vAlign w:val="center"/>
          </w:tcPr>
          <w:p w:rsidR="007D6B07" w:rsidRPr="000241E9" w:rsidRDefault="007D6B07" w:rsidP="005453C2">
            <w:pPr>
              <w:pStyle w:val="TableContents"/>
              <w:snapToGrid w:val="0"/>
              <w:jc w:val="center"/>
              <w:rPr>
                <w:sz w:val="28"/>
                <w:szCs w:val="28"/>
              </w:rPr>
            </w:pPr>
            <w:r w:rsidRPr="000241E9">
              <w:rPr>
                <w:sz w:val="28"/>
                <w:szCs w:val="28"/>
              </w:rPr>
              <w:t>Izmaiņas, salīdzinot ar kārtējo gadu</w:t>
            </w:r>
          </w:p>
        </w:tc>
      </w:tr>
      <w:tr w:rsidR="007D6B07" w:rsidRPr="000241E9" w:rsidTr="000241E9">
        <w:tc>
          <w:tcPr>
            <w:tcW w:w="2836" w:type="dxa"/>
            <w:vAlign w:val="center"/>
          </w:tcPr>
          <w:p w:rsidR="007D6B07" w:rsidRPr="000241E9" w:rsidRDefault="007D6B07" w:rsidP="005453C2">
            <w:pPr>
              <w:pStyle w:val="TableContents"/>
              <w:snapToGrid w:val="0"/>
              <w:jc w:val="center"/>
              <w:rPr>
                <w:sz w:val="28"/>
                <w:szCs w:val="28"/>
              </w:rPr>
            </w:pPr>
            <w:r w:rsidRPr="000241E9">
              <w:rPr>
                <w:sz w:val="28"/>
                <w:szCs w:val="28"/>
              </w:rPr>
              <w:t>1</w:t>
            </w:r>
          </w:p>
        </w:tc>
        <w:tc>
          <w:tcPr>
            <w:tcW w:w="1476" w:type="dxa"/>
            <w:vAlign w:val="center"/>
          </w:tcPr>
          <w:p w:rsidR="007D6B07" w:rsidRPr="000241E9" w:rsidRDefault="007D6B07" w:rsidP="005453C2">
            <w:pPr>
              <w:pStyle w:val="TableContents"/>
              <w:snapToGrid w:val="0"/>
              <w:jc w:val="center"/>
              <w:rPr>
                <w:sz w:val="28"/>
                <w:szCs w:val="28"/>
              </w:rPr>
            </w:pPr>
            <w:r w:rsidRPr="000241E9">
              <w:rPr>
                <w:sz w:val="28"/>
                <w:szCs w:val="28"/>
              </w:rPr>
              <w:t>2</w:t>
            </w:r>
          </w:p>
        </w:tc>
        <w:tc>
          <w:tcPr>
            <w:tcW w:w="1218" w:type="dxa"/>
            <w:vAlign w:val="center"/>
          </w:tcPr>
          <w:p w:rsidR="007D6B07" w:rsidRPr="000241E9" w:rsidRDefault="007D6B07" w:rsidP="005453C2">
            <w:pPr>
              <w:pStyle w:val="TableContents"/>
              <w:snapToGrid w:val="0"/>
              <w:jc w:val="center"/>
              <w:rPr>
                <w:sz w:val="28"/>
                <w:szCs w:val="28"/>
              </w:rPr>
            </w:pPr>
            <w:r w:rsidRPr="000241E9">
              <w:rPr>
                <w:sz w:val="28"/>
                <w:szCs w:val="28"/>
              </w:rPr>
              <w:t>3</w:t>
            </w:r>
          </w:p>
        </w:tc>
        <w:tc>
          <w:tcPr>
            <w:tcW w:w="1417" w:type="dxa"/>
            <w:vAlign w:val="center"/>
          </w:tcPr>
          <w:p w:rsidR="007D6B07" w:rsidRPr="000241E9" w:rsidRDefault="007D6B07" w:rsidP="005453C2">
            <w:pPr>
              <w:pStyle w:val="TableContents"/>
              <w:snapToGrid w:val="0"/>
              <w:jc w:val="center"/>
              <w:rPr>
                <w:sz w:val="28"/>
                <w:szCs w:val="28"/>
              </w:rPr>
            </w:pPr>
            <w:r w:rsidRPr="000241E9">
              <w:rPr>
                <w:sz w:val="28"/>
                <w:szCs w:val="28"/>
              </w:rPr>
              <w:t>4</w:t>
            </w:r>
          </w:p>
        </w:tc>
        <w:tc>
          <w:tcPr>
            <w:tcW w:w="1418" w:type="dxa"/>
            <w:vAlign w:val="center"/>
          </w:tcPr>
          <w:p w:rsidR="007D6B07" w:rsidRPr="000241E9" w:rsidRDefault="007D6B07" w:rsidP="005453C2">
            <w:pPr>
              <w:pStyle w:val="TableContents"/>
              <w:snapToGrid w:val="0"/>
              <w:jc w:val="center"/>
              <w:rPr>
                <w:sz w:val="28"/>
                <w:szCs w:val="28"/>
              </w:rPr>
            </w:pPr>
            <w:r w:rsidRPr="000241E9">
              <w:rPr>
                <w:sz w:val="28"/>
                <w:szCs w:val="28"/>
              </w:rPr>
              <w:t>5</w:t>
            </w:r>
          </w:p>
        </w:tc>
        <w:tc>
          <w:tcPr>
            <w:tcW w:w="1417" w:type="dxa"/>
            <w:vAlign w:val="center"/>
          </w:tcPr>
          <w:p w:rsidR="007D6B07" w:rsidRPr="000241E9" w:rsidRDefault="007D6B07" w:rsidP="005453C2">
            <w:pPr>
              <w:pStyle w:val="TableContents"/>
              <w:snapToGrid w:val="0"/>
              <w:jc w:val="center"/>
              <w:rPr>
                <w:sz w:val="28"/>
                <w:szCs w:val="28"/>
              </w:rPr>
            </w:pPr>
            <w:r w:rsidRPr="000241E9">
              <w:rPr>
                <w:sz w:val="28"/>
                <w:szCs w:val="28"/>
              </w:rPr>
              <w:t>6</w:t>
            </w:r>
          </w:p>
        </w:tc>
      </w:tr>
      <w:tr w:rsidR="007D6B07" w:rsidRPr="000241E9" w:rsidTr="000241E9">
        <w:tc>
          <w:tcPr>
            <w:tcW w:w="2836" w:type="dxa"/>
          </w:tcPr>
          <w:p w:rsidR="007D6B07" w:rsidRPr="000241E9" w:rsidRDefault="007D6B07" w:rsidP="005453C2">
            <w:pPr>
              <w:pStyle w:val="TableContents"/>
              <w:snapToGrid w:val="0"/>
              <w:rPr>
                <w:sz w:val="28"/>
                <w:szCs w:val="28"/>
              </w:rPr>
            </w:pPr>
            <w:r w:rsidRPr="000241E9">
              <w:rPr>
                <w:sz w:val="28"/>
                <w:szCs w:val="28"/>
              </w:rPr>
              <w:t>1. Budžeta ieņēmumi:</w:t>
            </w:r>
          </w:p>
        </w:tc>
        <w:tc>
          <w:tcPr>
            <w:tcW w:w="1476" w:type="dxa"/>
          </w:tcPr>
          <w:p w:rsidR="007D6B07" w:rsidRPr="000241E9" w:rsidRDefault="007D6B07" w:rsidP="005453C2">
            <w:pPr>
              <w:pStyle w:val="TableContents"/>
              <w:snapToGrid w:val="0"/>
              <w:jc w:val="center"/>
              <w:rPr>
                <w:sz w:val="28"/>
                <w:szCs w:val="28"/>
              </w:rPr>
            </w:pPr>
            <w:r w:rsidRPr="000241E9">
              <w:rPr>
                <w:sz w:val="28"/>
                <w:szCs w:val="28"/>
              </w:rPr>
              <w:t>0</w:t>
            </w:r>
          </w:p>
        </w:tc>
        <w:tc>
          <w:tcPr>
            <w:tcW w:w="1218" w:type="dxa"/>
          </w:tcPr>
          <w:p w:rsidR="007D6B07" w:rsidRPr="000241E9" w:rsidRDefault="00001F59" w:rsidP="00805020">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r>
      <w:tr w:rsidR="007D6B07" w:rsidRPr="000241E9" w:rsidTr="000241E9">
        <w:tc>
          <w:tcPr>
            <w:tcW w:w="2836" w:type="dxa"/>
          </w:tcPr>
          <w:p w:rsidR="007D6B07" w:rsidRPr="000241E9" w:rsidRDefault="007D6B07" w:rsidP="005223BB">
            <w:pPr>
              <w:pStyle w:val="TableContents"/>
              <w:numPr>
                <w:ilvl w:val="1"/>
                <w:numId w:val="3"/>
              </w:numPr>
              <w:snapToGrid w:val="0"/>
              <w:ind w:left="584" w:hanging="357"/>
              <w:rPr>
                <w:sz w:val="28"/>
                <w:szCs w:val="28"/>
              </w:rPr>
            </w:pPr>
            <w:r w:rsidRPr="000241E9">
              <w:rPr>
                <w:sz w:val="28"/>
                <w:szCs w:val="28"/>
              </w:rPr>
              <w:t xml:space="preserve">valsts pamatbudžets, tai </w:t>
            </w:r>
            <w:r w:rsidRPr="000241E9">
              <w:rPr>
                <w:sz w:val="28"/>
                <w:szCs w:val="28"/>
              </w:rPr>
              <w:lastRenderedPageBreak/>
              <w:t>skaitā ieņēmumi no maksas pakalpojumiem un citi pašu ieņēmumi</w:t>
            </w:r>
          </w:p>
        </w:tc>
        <w:tc>
          <w:tcPr>
            <w:tcW w:w="1476" w:type="dxa"/>
          </w:tcPr>
          <w:p w:rsidR="007D6B07" w:rsidRPr="000241E9" w:rsidRDefault="007D6B07" w:rsidP="005453C2">
            <w:pPr>
              <w:pStyle w:val="TableContents"/>
              <w:snapToGrid w:val="0"/>
              <w:jc w:val="center"/>
              <w:rPr>
                <w:sz w:val="28"/>
                <w:szCs w:val="28"/>
              </w:rPr>
            </w:pPr>
            <w:r w:rsidRPr="000241E9">
              <w:rPr>
                <w:sz w:val="28"/>
                <w:szCs w:val="28"/>
              </w:rPr>
              <w:lastRenderedPageBreak/>
              <w:t>0</w:t>
            </w:r>
          </w:p>
        </w:tc>
        <w:tc>
          <w:tcPr>
            <w:tcW w:w="1218" w:type="dxa"/>
          </w:tcPr>
          <w:p w:rsidR="007D6B07" w:rsidRPr="000241E9" w:rsidRDefault="00001F59" w:rsidP="00805020">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r>
      <w:tr w:rsidR="007D6B07" w:rsidRPr="000241E9" w:rsidTr="000241E9">
        <w:tc>
          <w:tcPr>
            <w:tcW w:w="2836" w:type="dxa"/>
          </w:tcPr>
          <w:p w:rsidR="007D6B07" w:rsidRPr="000241E9" w:rsidRDefault="007D6B07" w:rsidP="005223BB">
            <w:pPr>
              <w:pStyle w:val="TableContents"/>
              <w:numPr>
                <w:ilvl w:val="1"/>
                <w:numId w:val="3"/>
              </w:numPr>
              <w:snapToGrid w:val="0"/>
              <w:ind w:left="584" w:hanging="357"/>
              <w:rPr>
                <w:sz w:val="28"/>
                <w:szCs w:val="28"/>
              </w:rPr>
            </w:pPr>
            <w:r w:rsidRPr="000241E9">
              <w:rPr>
                <w:sz w:val="28"/>
                <w:szCs w:val="28"/>
              </w:rPr>
              <w:lastRenderedPageBreak/>
              <w:t>valsts speciālais budžets</w:t>
            </w:r>
          </w:p>
        </w:tc>
        <w:tc>
          <w:tcPr>
            <w:tcW w:w="1476" w:type="dxa"/>
          </w:tcPr>
          <w:p w:rsidR="007D6B07" w:rsidRPr="000241E9" w:rsidRDefault="007D6B07" w:rsidP="005453C2">
            <w:pPr>
              <w:pStyle w:val="TableContents"/>
              <w:snapToGrid w:val="0"/>
              <w:jc w:val="center"/>
              <w:rPr>
                <w:sz w:val="28"/>
                <w:szCs w:val="28"/>
              </w:rPr>
            </w:pPr>
            <w:r w:rsidRPr="000241E9">
              <w:rPr>
                <w:sz w:val="28"/>
                <w:szCs w:val="28"/>
              </w:rPr>
              <w:t>0</w:t>
            </w:r>
          </w:p>
        </w:tc>
        <w:tc>
          <w:tcPr>
            <w:tcW w:w="12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r>
      <w:tr w:rsidR="007D6B07" w:rsidRPr="000241E9" w:rsidTr="000241E9">
        <w:tc>
          <w:tcPr>
            <w:tcW w:w="2836" w:type="dxa"/>
          </w:tcPr>
          <w:p w:rsidR="007D6B07" w:rsidRPr="000241E9" w:rsidRDefault="007D6B07" w:rsidP="005223BB">
            <w:pPr>
              <w:pStyle w:val="TableContents"/>
              <w:numPr>
                <w:ilvl w:val="1"/>
                <w:numId w:val="3"/>
              </w:numPr>
              <w:snapToGrid w:val="0"/>
              <w:ind w:left="584" w:hanging="357"/>
              <w:rPr>
                <w:sz w:val="28"/>
                <w:szCs w:val="28"/>
              </w:rPr>
            </w:pPr>
            <w:r w:rsidRPr="000241E9">
              <w:rPr>
                <w:sz w:val="28"/>
                <w:szCs w:val="28"/>
              </w:rPr>
              <w:t>pašvaldību budžets</w:t>
            </w:r>
          </w:p>
        </w:tc>
        <w:tc>
          <w:tcPr>
            <w:tcW w:w="1476" w:type="dxa"/>
          </w:tcPr>
          <w:p w:rsidR="007D6B07" w:rsidRPr="000241E9" w:rsidRDefault="007D6B07" w:rsidP="005453C2">
            <w:pPr>
              <w:pStyle w:val="TableContents"/>
              <w:snapToGrid w:val="0"/>
              <w:jc w:val="center"/>
              <w:rPr>
                <w:sz w:val="28"/>
                <w:szCs w:val="28"/>
              </w:rPr>
            </w:pPr>
            <w:r w:rsidRPr="000241E9">
              <w:rPr>
                <w:sz w:val="28"/>
                <w:szCs w:val="28"/>
              </w:rPr>
              <w:t>0</w:t>
            </w:r>
          </w:p>
        </w:tc>
        <w:tc>
          <w:tcPr>
            <w:tcW w:w="12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r>
      <w:tr w:rsidR="007D6B07" w:rsidRPr="000241E9" w:rsidTr="000241E9">
        <w:tc>
          <w:tcPr>
            <w:tcW w:w="2836" w:type="dxa"/>
          </w:tcPr>
          <w:p w:rsidR="007D6B07" w:rsidRPr="000241E9" w:rsidRDefault="007D6B07" w:rsidP="005223BB">
            <w:pPr>
              <w:pStyle w:val="TableContents"/>
              <w:numPr>
                <w:ilvl w:val="0"/>
                <w:numId w:val="3"/>
              </w:numPr>
              <w:snapToGrid w:val="0"/>
              <w:rPr>
                <w:sz w:val="28"/>
                <w:szCs w:val="28"/>
              </w:rPr>
            </w:pPr>
            <w:r w:rsidRPr="000241E9">
              <w:rPr>
                <w:sz w:val="28"/>
                <w:szCs w:val="28"/>
              </w:rPr>
              <w:t>Budžeta izdevumi:</w:t>
            </w:r>
          </w:p>
        </w:tc>
        <w:tc>
          <w:tcPr>
            <w:tcW w:w="1476" w:type="dxa"/>
          </w:tcPr>
          <w:p w:rsidR="007D6B07" w:rsidRPr="000241E9" w:rsidRDefault="007D6B07" w:rsidP="005453C2">
            <w:pPr>
              <w:pStyle w:val="TableContents"/>
              <w:snapToGrid w:val="0"/>
              <w:jc w:val="center"/>
              <w:rPr>
                <w:sz w:val="28"/>
                <w:szCs w:val="28"/>
              </w:rPr>
            </w:pPr>
            <w:r w:rsidRPr="000241E9">
              <w:rPr>
                <w:sz w:val="28"/>
                <w:szCs w:val="28"/>
              </w:rPr>
              <w:t>0</w:t>
            </w:r>
          </w:p>
        </w:tc>
        <w:tc>
          <w:tcPr>
            <w:tcW w:w="1218" w:type="dxa"/>
          </w:tcPr>
          <w:p w:rsidR="007D6B07" w:rsidRPr="000241E9" w:rsidRDefault="00001F59" w:rsidP="005453C2">
            <w:pPr>
              <w:pStyle w:val="TableContents"/>
              <w:snapToGrid w:val="0"/>
              <w:jc w:val="center"/>
              <w:rPr>
                <w:sz w:val="28"/>
                <w:szCs w:val="28"/>
              </w:rPr>
            </w:pPr>
            <w:r w:rsidRPr="000241E9">
              <w:rPr>
                <w:sz w:val="28"/>
                <w:szCs w:val="28"/>
              </w:rPr>
              <w:t>0</w:t>
            </w:r>
          </w:p>
        </w:tc>
        <w:tc>
          <w:tcPr>
            <w:tcW w:w="1417"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r>
      <w:tr w:rsidR="007D6B07" w:rsidRPr="000241E9" w:rsidTr="000241E9">
        <w:tc>
          <w:tcPr>
            <w:tcW w:w="2836" w:type="dxa"/>
          </w:tcPr>
          <w:p w:rsidR="007D6B07" w:rsidRPr="000241E9" w:rsidRDefault="007D6B07" w:rsidP="005223BB">
            <w:pPr>
              <w:pStyle w:val="TableContents"/>
              <w:numPr>
                <w:ilvl w:val="1"/>
                <w:numId w:val="3"/>
              </w:numPr>
              <w:snapToGrid w:val="0"/>
              <w:ind w:left="584" w:hanging="357"/>
              <w:rPr>
                <w:sz w:val="28"/>
                <w:szCs w:val="28"/>
              </w:rPr>
            </w:pPr>
            <w:r w:rsidRPr="000241E9">
              <w:rPr>
                <w:sz w:val="28"/>
                <w:szCs w:val="28"/>
              </w:rPr>
              <w:t>valsts pamatbudžets</w:t>
            </w:r>
          </w:p>
        </w:tc>
        <w:tc>
          <w:tcPr>
            <w:tcW w:w="1476" w:type="dxa"/>
          </w:tcPr>
          <w:p w:rsidR="007D6B07" w:rsidRPr="000241E9" w:rsidRDefault="007D6B07" w:rsidP="005453C2">
            <w:pPr>
              <w:pStyle w:val="TableContents"/>
              <w:snapToGrid w:val="0"/>
              <w:jc w:val="center"/>
              <w:rPr>
                <w:sz w:val="28"/>
                <w:szCs w:val="28"/>
              </w:rPr>
            </w:pPr>
            <w:r w:rsidRPr="000241E9">
              <w:rPr>
                <w:sz w:val="28"/>
                <w:szCs w:val="28"/>
              </w:rPr>
              <w:t>0</w:t>
            </w:r>
          </w:p>
        </w:tc>
        <w:tc>
          <w:tcPr>
            <w:tcW w:w="1218" w:type="dxa"/>
          </w:tcPr>
          <w:p w:rsidR="007D6B07" w:rsidRPr="000241E9" w:rsidRDefault="00001F59" w:rsidP="00E43EE4">
            <w:pPr>
              <w:pStyle w:val="TableContents"/>
              <w:snapToGrid w:val="0"/>
              <w:jc w:val="center"/>
              <w:rPr>
                <w:sz w:val="28"/>
                <w:szCs w:val="28"/>
              </w:rPr>
            </w:pPr>
            <w:r w:rsidRPr="000241E9">
              <w:rPr>
                <w:sz w:val="28"/>
                <w:szCs w:val="28"/>
              </w:rPr>
              <w:t>0</w:t>
            </w:r>
          </w:p>
        </w:tc>
        <w:tc>
          <w:tcPr>
            <w:tcW w:w="1417"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r>
      <w:tr w:rsidR="007D6B07" w:rsidRPr="000241E9" w:rsidTr="000241E9">
        <w:tc>
          <w:tcPr>
            <w:tcW w:w="2836" w:type="dxa"/>
          </w:tcPr>
          <w:p w:rsidR="007D6B07" w:rsidRPr="000241E9" w:rsidRDefault="007D6B07" w:rsidP="005223BB">
            <w:pPr>
              <w:pStyle w:val="TableContents"/>
              <w:numPr>
                <w:ilvl w:val="1"/>
                <w:numId w:val="3"/>
              </w:numPr>
              <w:snapToGrid w:val="0"/>
              <w:ind w:left="584" w:hanging="357"/>
              <w:rPr>
                <w:sz w:val="28"/>
                <w:szCs w:val="28"/>
              </w:rPr>
            </w:pPr>
            <w:r w:rsidRPr="000241E9">
              <w:rPr>
                <w:sz w:val="28"/>
                <w:szCs w:val="28"/>
              </w:rPr>
              <w:t>valsts speciālais budžets</w:t>
            </w:r>
          </w:p>
        </w:tc>
        <w:tc>
          <w:tcPr>
            <w:tcW w:w="1476" w:type="dxa"/>
          </w:tcPr>
          <w:p w:rsidR="007D6B07" w:rsidRPr="000241E9" w:rsidRDefault="007D6B07" w:rsidP="005453C2">
            <w:pPr>
              <w:pStyle w:val="TableContents"/>
              <w:snapToGrid w:val="0"/>
              <w:jc w:val="center"/>
              <w:rPr>
                <w:sz w:val="28"/>
                <w:szCs w:val="28"/>
              </w:rPr>
            </w:pPr>
            <w:r w:rsidRPr="000241E9">
              <w:rPr>
                <w:sz w:val="28"/>
                <w:szCs w:val="28"/>
              </w:rPr>
              <w:t>0</w:t>
            </w:r>
          </w:p>
        </w:tc>
        <w:tc>
          <w:tcPr>
            <w:tcW w:w="1218"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7"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r>
      <w:tr w:rsidR="007D6B07" w:rsidRPr="000241E9" w:rsidTr="000241E9">
        <w:tc>
          <w:tcPr>
            <w:tcW w:w="2836" w:type="dxa"/>
          </w:tcPr>
          <w:p w:rsidR="007D6B07" w:rsidRPr="000241E9" w:rsidRDefault="007D6B07" w:rsidP="005223BB">
            <w:pPr>
              <w:pStyle w:val="TableContents"/>
              <w:numPr>
                <w:ilvl w:val="1"/>
                <w:numId w:val="3"/>
              </w:numPr>
              <w:snapToGrid w:val="0"/>
              <w:ind w:left="584" w:hanging="357"/>
              <w:rPr>
                <w:sz w:val="28"/>
                <w:szCs w:val="28"/>
              </w:rPr>
            </w:pPr>
            <w:r w:rsidRPr="000241E9">
              <w:rPr>
                <w:sz w:val="28"/>
                <w:szCs w:val="28"/>
              </w:rPr>
              <w:t>pašvaldību budžets</w:t>
            </w:r>
          </w:p>
        </w:tc>
        <w:tc>
          <w:tcPr>
            <w:tcW w:w="1476" w:type="dxa"/>
          </w:tcPr>
          <w:p w:rsidR="007D6B07" w:rsidRPr="000241E9" w:rsidRDefault="007D6B07" w:rsidP="005453C2">
            <w:pPr>
              <w:pStyle w:val="TableContents"/>
              <w:snapToGrid w:val="0"/>
              <w:jc w:val="center"/>
              <w:rPr>
                <w:sz w:val="28"/>
                <w:szCs w:val="28"/>
              </w:rPr>
            </w:pPr>
            <w:r w:rsidRPr="000241E9">
              <w:rPr>
                <w:sz w:val="28"/>
                <w:szCs w:val="28"/>
              </w:rPr>
              <w:t>0</w:t>
            </w:r>
          </w:p>
        </w:tc>
        <w:tc>
          <w:tcPr>
            <w:tcW w:w="1218"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7"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r>
      <w:tr w:rsidR="007D6B07" w:rsidRPr="000241E9" w:rsidTr="000241E9">
        <w:tc>
          <w:tcPr>
            <w:tcW w:w="2836" w:type="dxa"/>
          </w:tcPr>
          <w:p w:rsidR="007D6B07" w:rsidRPr="000241E9" w:rsidRDefault="007D6B07" w:rsidP="005223BB">
            <w:pPr>
              <w:pStyle w:val="TableContents"/>
              <w:numPr>
                <w:ilvl w:val="0"/>
                <w:numId w:val="3"/>
              </w:numPr>
              <w:snapToGrid w:val="0"/>
              <w:rPr>
                <w:sz w:val="28"/>
                <w:szCs w:val="28"/>
              </w:rPr>
            </w:pPr>
            <w:r w:rsidRPr="000241E9">
              <w:rPr>
                <w:sz w:val="28"/>
                <w:szCs w:val="28"/>
              </w:rPr>
              <w:t>Finansiālā ietekme:</w:t>
            </w:r>
          </w:p>
        </w:tc>
        <w:tc>
          <w:tcPr>
            <w:tcW w:w="1476" w:type="dxa"/>
          </w:tcPr>
          <w:p w:rsidR="007D6B07" w:rsidRPr="000241E9" w:rsidRDefault="007D6B07" w:rsidP="005453C2">
            <w:pPr>
              <w:pStyle w:val="TableContents"/>
              <w:snapToGrid w:val="0"/>
              <w:jc w:val="center"/>
              <w:rPr>
                <w:sz w:val="28"/>
                <w:szCs w:val="28"/>
              </w:rPr>
            </w:pPr>
            <w:r w:rsidRPr="000241E9">
              <w:rPr>
                <w:sz w:val="28"/>
                <w:szCs w:val="28"/>
              </w:rPr>
              <w:t>0</w:t>
            </w:r>
          </w:p>
        </w:tc>
        <w:tc>
          <w:tcPr>
            <w:tcW w:w="1218"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7"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r>
      <w:tr w:rsidR="007D6B07" w:rsidRPr="000241E9" w:rsidTr="000241E9">
        <w:tc>
          <w:tcPr>
            <w:tcW w:w="2836" w:type="dxa"/>
          </w:tcPr>
          <w:p w:rsidR="007D6B07" w:rsidRPr="000241E9" w:rsidRDefault="007D6B07" w:rsidP="005223BB">
            <w:pPr>
              <w:pStyle w:val="TableContents"/>
              <w:numPr>
                <w:ilvl w:val="1"/>
                <w:numId w:val="3"/>
              </w:numPr>
              <w:snapToGrid w:val="0"/>
              <w:ind w:left="584" w:hanging="357"/>
              <w:rPr>
                <w:sz w:val="28"/>
                <w:szCs w:val="28"/>
              </w:rPr>
            </w:pPr>
            <w:r w:rsidRPr="000241E9">
              <w:rPr>
                <w:sz w:val="28"/>
                <w:szCs w:val="28"/>
              </w:rPr>
              <w:t>valsts pamatbudžets</w:t>
            </w:r>
          </w:p>
        </w:tc>
        <w:tc>
          <w:tcPr>
            <w:tcW w:w="1476" w:type="dxa"/>
          </w:tcPr>
          <w:p w:rsidR="007D6B07" w:rsidRPr="000241E9" w:rsidRDefault="007D6B07" w:rsidP="005453C2">
            <w:pPr>
              <w:pStyle w:val="TableContents"/>
              <w:snapToGrid w:val="0"/>
              <w:jc w:val="center"/>
              <w:rPr>
                <w:sz w:val="28"/>
                <w:szCs w:val="28"/>
              </w:rPr>
            </w:pPr>
            <w:r w:rsidRPr="000241E9">
              <w:rPr>
                <w:sz w:val="28"/>
                <w:szCs w:val="28"/>
              </w:rPr>
              <w:t>0</w:t>
            </w:r>
          </w:p>
        </w:tc>
        <w:tc>
          <w:tcPr>
            <w:tcW w:w="1218"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7"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r>
      <w:tr w:rsidR="007D6B07" w:rsidRPr="000241E9" w:rsidTr="000241E9">
        <w:tc>
          <w:tcPr>
            <w:tcW w:w="2836" w:type="dxa"/>
          </w:tcPr>
          <w:p w:rsidR="007D6B07" w:rsidRPr="000241E9" w:rsidRDefault="007D6B07" w:rsidP="005223BB">
            <w:pPr>
              <w:pStyle w:val="TableContents"/>
              <w:numPr>
                <w:ilvl w:val="1"/>
                <w:numId w:val="3"/>
              </w:numPr>
              <w:snapToGrid w:val="0"/>
              <w:ind w:left="584" w:hanging="357"/>
              <w:rPr>
                <w:sz w:val="28"/>
                <w:szCs w:val="28"/>
              </w:rPr>
            </w:pPr>
            <w:r w:rsidRPr="000241E9">
              <w:rPr>
                <w:sz w:val="28"/>
                <w:szCs w:val="28"/>
              </w:rPr>
              <w:t>valsts speciālais budžets</w:t>
            </w:r>
          </w:p>
        </w:tc>
        <w:tc>
          <w:tcPr>
            <w:tcW w:w="1476" w:type="dxa"/>
          </w:tcPr>
          <w:p w:rsidR="007D6B07" w:rsidRPr="000241E9" w:rsidRDefault="007D6B07" w:rsidP="005453C2">
            <w:pPr>
              <w:pStyle w:val="TableContents"/>
              <w:snapToGrid w:val="0"/>
              <w:jc w:val="center"/>
              <w:rPr>
                <w:sz w:val="28"/>
                <w:szCs w:val="28"/>
              </w:rPr>
            </w:pPr>
            <w:r w:rsidRPr="000241E9">
              <w:rPr>
                <w:sz w:val="28"/>
                <w:szCs w:val="28"/>
              </w:rPr>
              <w:t>0</w:t>
            </w:r>
          </w:p>
        </w:tc>
        <w:tc>
          <w:tcPr>
            <w:tcW w:w="1218"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7"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r>
      <w:tr w:rsidR="007D6B07" w:rsidRPr="000241E9" w:rsidTr="000241E9">
        <w:tc>
          <w:tcPr>
            <w:tcW w:w="2836" w:type="dxa"/>
          </w:tcPr>
          <w:p w:rsidR="007D6B07" w:rsidRPr="000241E9" w:rsidRDefault="007D6B07" w:rsidP="005223BB">
            <w:pPr>
              <w:pStyle w:val="TableContents"/>
              <w:numPr>
                <w:ilvl w:val="1"/>
                <w:numId w:val="3"/>
              </w:numPr>
              <w:snapToGrid w:val="0"/>
              <w:ind w:left="584" w:hanging="357"/>
              <w:rPr>
                <w:sz w:val="28"/>
                <w:szCs w:val="28"/>
              </w:rPr>
            </w:pPr>
            <w:r w:rsidRPr="000241E9">
              <w:rPr>
                <w:sz w:val="28"/>
                <w:szCs w:val="28"/>
              </w:rPr>
              <w:t>pašvaldību budžets</w:t>
            </w:r>
          </w:p>
        </w:tc>
        <w:tc>
          <w:tcPr>
            <w:tcW w:w="1476" w:type="dxa"/>
          </w:tcPr>
          <w:p w:rsidR="007D6B07" w:rsidRPr="000241E9" w:rsidRDefault="007D6B07" w:rsidP="005453C2">
            <w:pPr>
              <w:pStyle w:val="TableContents"/>
              <w:snapToGrid w:val="0"/>
              <w:jc w:val="center"/>
              <w:rPr>
                <w:sz w:val="28"/>
                <w:szCs w:val="28"/>
              </w:rPr>
            </w:pPr>
            <w:r w:rsidRPr="000241E9">
              <w:rPr>
                <w:sz w:val="28"/>
                <w:szCs w:val="28"/>
              </w:rPr>
              <w:t>0</w:t>
            </w:r>
          </w:p>
        </w:tc>
        <w:tc>
          <w:tcPr>
            <w:tcW w:w="1218"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7"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r>
      <w:tr w:rsidR="007D6B07" w:rsidRPr="000241E9" w:rsidTr="000241E9">
        <w:tc>
          <w:tcPr>
            <w:tcW w:w="2836" w:type="dxa"/>
          </w:tcPr>
          <w:p w:rsidR="007D6B07" w:rsidRPr="000241E9" w:rsidRDefault="007D6B07" w:rsidP="005223BB">
            <w:pPr>
              <w:pStyle w:val="TableContents"/>
              <w:numPr>
                <w:ilvl w:val="0"/>
                <w:numId w:val="3"/>
              </w:numPr>
              <w:snapToGrid w:val="0"/>
              <w:rPr>
                <w:sz w:val="28"/>
                <w:szCs w:val="28"/>
              </w:rPr>
            </w:pPr>
            <w:r w:rsidRPr="000241E9">
              <w:rPr>
                <w:sz w:val="28"/>
                <w:szCs w:val="28"/>
              </w:rPr>
              <w:t>Finanšu līdzekļi papildu izdevumu finansēšanai (kompensējošo izdevumu samazinājumu norāda ar „+” zīmi)</w:t>
            </w:r>
          </w:p>
        </w:tc>
        <w:tc>
          <w:tcPr>
            <w:tcW w:w="1476" w:type="dxa"/>
          </w:tcPr>
          <w:p w:rsidR="007D6B07" w:rsidRPr="000241E9" w:rsidRDefault="007D6B07" w:rsidP="005453C2">
            <w:pPr>
              <w:pStyle w:val="TableContents"/>
              <w:snapToGrid w:val="0"/>
              <w:jc w:val="center"/>
              <w:rPr>
                <w:strike/>
                <w:color w:val="FF0000"/>
                <w:sz w:val="28"/>
                <w:szCs w:val="28"/>
              </w:rPr>
            </w:pPr>
          </w:p>
        </w:tc>
        <w:tc>
          <w:tcPr>
            <w:tcW w:w="1218"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7"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r>
      <w:tr w:rsidR="007D6B07" w:rsidRPr="000241E9" w:rsidTr="000241E9">
        <w:tc>
          <w:tcPr>
            <w:tcW w:w="2836" w:type="dxa"/>
          </w:tcPr>
          <w:p w:rsidR="007D6B07" w:rsidRPr="000241E9" w:rsidRDefault="007D6B07" w:rsidP="005223BB">
            <w:pPr>
              <w:pStyle w:val="TableContents"/>
              <w:numPr>
                <w:ilvl w:val="0"/>
                <w:numId w:val="3"/>
              </w:numPr>
              <w:snapToGrid w:val="0"/>
              <w:rPr>
                <w:sz w:val="28"/>
                <w:szCs w:val="28"/>
              </w:rPr>
            </w:pPr>
            <w:r w:rsidRPr="000241E9">
              <w:rPr>
                <w:sz w:val="28"/>
                <w:szCs w:val="28"/>
              </w:rPr>
              <w:t>Precizēta finansiālā ietekme:</w:t>
            </w:r>
          </w:p>
        </w:tc>
        <w:tc>
          <w:tcPr>
            <w:tcW w:w="1476" w:type="dxa"/>
            <w:vMerge w:val="restart"/>
          </w:tcPr>
          <w:p w:rsidR="007D6B07" w:rsidRPr="000241E9" w:rsidRDefault="007D6B07" w:rsidP="005453C2">
            <w:pPr>
              <w:pStyle w:val="TableContents"/>
              <w:snapToGrid w:val="0"/>
              <w:jc w:val="center"/>
              <w:rPr>
                <w:sz w:val="28"/>
                <w:szCs w:val="28"/>
              </w:rPr>
            </w:pPr>
            <w:r w:rsidRPr="000241E9">
              <w:rPr>
                <w:sz w:val="28"/>
                <w:szCs w:val="28"/>
              </w:rPr>
              <w:t>0</w:t>
            </w:r>
          </w:p>
        </w:tc>
        <w:tc>
          <w:tcPr>
            <w:tcW w:w="12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r>
      <w:tr w:rsidR="007D6B07" w:rsidRPr="000241E9" w:rsidTr="000241E9">
        <w:tc>
          <w:tcPr>
            <w:tcW w:w="2836" w:type="dxa"/>
          </w:tcPr>
          <w:p w:rsidR="007D6B07" w:rsidRPr="000241E9" w:rsidRDefault="007D6B07" w:rsidP="005223BB">
            <w:pPr>
              <w:pStyle w:val="TableContents"/>
              <w:numPr>
                <w:ilvl w:val="1"/>
                <w:numId w:val="3"/>
              </w:numPr>
              <w:snapToGrid w:val="0"/>
              <w:ind w:left="584" w:hanging="357"/>
              <w:rPr>
                <w:sz w:val="28"/>
                <w:szCs w:val="28"/>
              </w:rPr>
            </w:pPr>
            <w:r w:rsidRPr="000241E9">
              <w:rPr>
                <w:sz w:val="28"/>
                <w:szCs w:val="28"/>
              </w:rPr>
              <w:t>valsts pamatbudžets</w:t>
            </w:r>
          </w:p>
        </w:tc>
        <w:tc>
          <w:tcPr>
            <w:tcW w:w="1476" w:type="dxa"/>
            <w:vMerge/>
          </w:tcPr>
          <w:p w:rsidR="007D6B07" w:rsidRPr="000241E9" w:rsidRDefault="007D6B07" w:rsidP="005453C2">
            <w:pPr>
              <w:pStyle w:val="TableContents"/>
              <w:snapToGrid w:val="0"/>
              <w:jc w:val="center"/>
              <w:rPr>
                <w:sz w:val="28"/>
                <w:szCs w:val="28"/>
              </w:rPr>
            </w:pPr>
          </w:p>
        </w:tc>
        <w:tc>
          <w:tcPr>
            <w:tcW w:w="1218"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r>
      <w:tr w:rsidR="007D6B07" w:rsidRPr="000241E9" w:rsidTr="000241E9">
        <w:tc>
          <w:tcPr>
            <w:tcW w:w="2836" w:type="dxa"/>
          </w:tcPr>
          <w:p w:rsidR="007D6B07" w:rsidRPr="000241E9" w:rsidRDefault="007D6B07" w:rsidP="005223BB">
            <w:pPr>
              <w:pStyle w:val="TableContents"/>
              <w:numPr>
                <w:ilvl w:val="1"/>
                <w:numId w:val="3"/>
              </w:numPr>
              <w:snapToGrid w:val="0"/>
              <w:ind w:left="584" w:hanging="357"/>
              <w:rPr>
                <w:sz w:val="28"/>
                <w:szCs w:val="28"/>
              </w:rPr>
            </w:pPr>
            <w:r w:rsidRPr="000241E9">
              <w:rPr>
                <w:sz w:val="28"/>
                <w:szCs w:val="28"/>
              </w:rPr>
              <w:t>valsts speciālais budžets</w:t>
            </w:r>
          </w:p>
        </w:tc>
        <w:tc>
          <w:tcPr>
            <w:tcW w:w="1476" w:type="dxa"/>
            <w:vMerge/>
          </w:tcPr>
          <w:p w:rsidR="007D6B07" w:rsidRPr="000241E9" w:rsidRDefault="007D6B07" w:rsidP="005453C2">
            <w:pPr>
              <w:pStyle w:val="TableContents"/>
              <w:snapToGrid w:val="0"/>
              <w:jc w:val="center"/>
              <w:rPr>
                <w:sz w:val="28"/>
                <w:szCs w:val="28"/>
              </w:rPr>
            </w:pPr>
          </w:p>
        </w:tc>
        <w:tc>
          <w:tcPr>
            <w:tcW w:w="1218"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r>
      <w:tr w:rsidR="007D6B07" w:rsidRPr="000241E9" w:rsidTr="000241E9">
        <w:tc>
          <w:tcPr>
            <w:tcW w:w="2836" w:type="dxa"/>
          </w:tcPr>
          <w:p w:rsidR="007D6B07" w:rsidRPr="000241E9" w:rsidRDefault="007D6B07" w:rsidP="005223BB">
            <w:pPr>
              <w:pStyle w:val="TableContents"/>
              <w:numPr>
                <w:ilvl w:val="1"/>
                <w:numId w:val="3"/>
              </w:numPr>
              <w:snapToGrid w:val="0"/>
              <w:ind w:left="584" w:hanging="357"/>
              <w:rPr>
                <w:sz w:val="28"/>
                <w:szCs w:val="28"/>
              </w:rPr>
            </w:pPr>
            <w:r w:rsidRPr="000241E9">
              <w:rPr>
                <w:sz w:val="28"/>
                <w:szCs w:val="28"/>
              </w:rPr>
              <w:t>pašvaldību budžets</w:t>
            </w:r>
          </w:p>
        </w:tc>
        <w:tc>
          <w:tcPr>
            <w:tcW w:w="1476" w:type="dxa"/>
            <w:vMerge/>
          </w:tcPr>
          <w:p w:rsidR="007D6B07" w:rsidRPr="000241E9" w:rsidRDefault="007D6B07" w:rsidP="005453C2">
            <w:pPr>
              <w:pStyle w:val="TableContents"/>
              <w:snapToGrid w:val="0"/>
              <w:jc w:val="center"/>
              <w:rPr>
                <w:sz w:val="28"/>
                <w:szCs w:val="28"/>
              </w:rPr>
            </w:pPr>
          </w:p>
        </w:tc>
        <w:tc>
          <w:tcPr>
            <w:tcW w:w="1218" w:type="dxa"/>
          </w:tcPr>
          <w:p w:rsidR="007D6B07" w:rsidRPr="000241E9" w:rsidRDefault="007D6B07" w:rsidP="005453C2">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8" w:type="dxa"/>
          </w:tcPr>
          <w:p w:rsidR="007D6B07" w:rsidRPr="000241E9" w:rsidRDefault="007D6B07" w:rsidP="00B97C18">
            <w:pPr>
              <w:pStyle w:val="TableContents"/>
              <w:snapToGrid w:val="0"/>
              <w:jc w:val="center"/>
              <w:rPr>
                <w:sz w:val="28"/>
                <w:szCs w:val="28"/>
              </w:rPr>
            </w:pPr>
            <w:r w:rsidRPr="000241E9">
              <w:rPr>
                <w:sz w:val="28"/>
                <w:szCs w:val="28"/>
              </w:rPr>
              <w:t>0</w:t>
            </w:r>
          </w:p>
        </w:tc>
        <w:tc>
          <w:tcPr>
            <w:tcW w:w="1417" w:type="dxa"/>
          </w:tcPr>
          <w:p w:rsidR="007D6B07" w:rsidRPr="000241E9" w:rsidRDefault="007D6B07" w:rsidP="00B97C18">
            <w:pPr>
              <w:pStyle w:val="TableContents"/>
              <w:snapToGrid w:val="0"/>
              <w:jc w:val="center"/>
              <w:rPr>
                <w:sz w:val="28"/>
                <w:szCs w:val="28"/>
              </w:rPr>
            </w:pPr>
            <w:r w:rsidRPr="000241E9">
              <w:rPr>
                <w:sz w:val="28"/>
                <w:szCs w:val="28"/>
              </w:rPr>
              <w:t>0</w:t>
            </w:r>
          </w:p>
        </w:tc>
      </w:tr>
      <w:tr w:rsidR="007D6B07" w:rsidRPr="000241E9" w:rsidTr="000241E9">
        <w:tc>
          <w:tcPr>
            <w:tcW w:w="2836" w:type="dxa"/>
          </w:tcPr>
          <w:p w:rsidR="007D6B07" w:rsidRPr="000241E9" w:rsidRDefault="007D6B07" w:rsidP="005223BB">
            <w:pPr>
              <w:pStyle w:val="TableContents"/>
              <w:numPr>
                <w:ilvl w:val="0"/>
                <w:numId w:val="3"/>
              </w:numPr>
              <w:snapToGrid w:val="0"/>
              <w:rPr>
                <w:sz w:val="28"/>
                <w:szCs w:val="28"/>
              </w:rPr>
            </w:pPr>
            <w:r w:rsidRPr="000241E9">
              <w:rPr>
                <w:sz w:val="28"/>
                <w:szCs w:val="28"/>
              </w:rPr>
              <w:lastRenderedPageBreak/>
              <w:t>Detalizēts ieņēmumu un izdevumu aprēķins (ja nepieciešams, detalizētu ieņēmumu un izdevumu aprēķinu var pievienot anotācijas pielikumā):</w:t>
            </w:r>
          </w:p>
        </w:tc>
        <w:tc>
          <w:tcPr>
            <w:tcW w:w="6946" w:type="dxa"/>
            <w:gridSpan w:val="5"/>
            <w:vMerge w:val="restart"/>
          </w:tcPr>
          <w:p w:rsidR="007D6B07" w:rsidRPr="000241E9" w:rsidRDefault="007D6B07" w:rsidP="000F7572">
            <w:pPr>
              <w:rPr>
                <w:sz w:val="28"/>
                <w:szCs w:val="28"/>
              </w:rPr>
            </w:pPr>
            <w:r w:rsidRPr="000241E9">
              <w:rPr>
                <w:sz w:val="28"/>
                <w:szCs w:val="28"/>
              </w:rPr>
              <w:t>Detalizēts aprēķins pievienots anotācijas</w:t>
            </w:r>
            <w:r w:rsidR="000F7572" w:rsidRPr="000241E9">
              <w:rPr>
                <w:sz w:val="28"/>
                <w:szCs w:val="28"/>
              </w:rPr>
              <w:t xml:space="preserve"> 1.</w:t>
            </w:r>
            <w:r w:rsidRPr="000241E9">
              <w:rPr>
                <w:sz w:val="28"/>
                <w:szCs w:val="28"/>
              </w:rPr>
              <w:t>pielikumā</w:t>
            </w:r>
            <w:r w:rsidR="000F7572" w:rsidRPr="000241E9">
              <w:rPr>
                <w:sz w:val="28"/>
                <w:szCs w:val="28"/>
              </w:rPr>
              <w:t xml:space="preserve"> un 2.pielikumā</w:t>
            </w:r>
            <w:r w:rsidRPr="000241E9">
              <w:rPr>
                <w:sz w:val="28"/>
                <w:szCs w:val="28"/>
              </w:rPr>
              <w:t>.</w:t>
            </w:r>
          </w:p>
        </w:tc>
      </w:tr>
      <w:tr w:rsidR="007D6B07" w:rsidRPr="000241E9" w:rsidTr="000241E9">
        <w:tc>
          <w:tcPr>
            <w:tcW w:w="2836" w:type="dxa"/>
          </w:tcPr>
          <w:p w:rsidR="007D6B07" w:rsidRPr="000241E9" w:rsidRDefault="007D6B07" w:rsidP="005223BB">
            <w:pPr>
              <w:pStyle w:val="TableContents"/>
              <w:numPr>
                <w:ilvl w:val="1"/>
                <w:numId w:val="3"/>
              </w:numPr>
              <w:snapToGrid w:val="0"/>
              <w:ind w:left="584" w:hanging="357"/>
              <w:rPr>
                <w:sz w:val="28"/>
                <w:szCs w:val="28"/>
              </w:rPr>
            </w:pPr>
            <w:r w:rsidRPr="000241E9">
              <w:rPr>
                <w:sz w:val="28"/>
                <w:szCs w:val="28"/>
              </w:rPr>
              <w:t>detalizēts ieņēmumu aprēķins</w:t>
            </w:r>
          </w:p>
        </w:tc>
        <w:tc>
          <w:tcPr>
            <w:tcW w:w="6946" w:type="dxa"/>
            <w:gridSpan w:val="5"/>
            <w:vMerge/>
          </w:tcPr>
          <w:p w:rsidR="007D6B07" w:rsidRPr="000241E9" w:rsidRDefault="007D6B07" w:rsidP="005453C2">
            <w:pPr>
              <w:pStyle w:val="TableContents"/>
              <w:snapToGrid w:val="0"/>
              <w:jc w:val="center"/>
              <w:rPr>
                <w:sz w:val="28"/>
                <w:szCs w:val="28"/>
              </w:rPr>
            </w:pPr>
          </w:p>
        </w:tc>
      </w:tr>
      <w:tr w:rsidR="007D6B07" w:rsidRPr="000241E9" w:rsidTr="000241E9">
        <w:tc>
          <w:tcPr>
            <w:tcW w:w="2836" w:type="dxa"/>
          </w:tcPr>
          <w:p w:rsidR="007D6B07" w:rsidRPr="000241E9" w:rsidRDefault="007D6B07" w:rsidP="005223BB">
            <w:pPr>
              <w:pStyle w:val="TableContents"/>
              <w:numPr>
                <w:ilvl w:val="1"/>
                <w:numId w:val="3"/>
              </w:numPr>
              <w:snapToGrid w:val="0"/>
              <w:ind w:left="584" w:hanging="357"/>
              <w:rPr>
                <w:sz w:val="28"/>
                <w:szCs w:val="28"/>
              </w:rPr>
            </w:pPr>
            <w:r w:rsidRPr="000241E9">
              <w:rPr>
                <w:sz w:val="28"/>
                <w:szCs w:val="28"/>
              </w:rPr>
              <w:t>detalizēts izdevumu aprēķins</w:t>
            </w:r>
          </w:p>
        </w:tc>
        <w:tc>
          <w:tcPr>
            <w:tcW w:w="6946" w:type="dxa"/>
            <w:gridSpan w:val="5"/>
            <w:vMerge/>
          </w:tcPr>
          <w:p w:rsidR="007D6B07" w:rsidRPr="000241E9" w:rsidRDefault="007D6B07" w:rsidP="005453C2">
            <w:pPr>
              <w:pStyle w:val="TableContents"/>
              <w:snapToGrid w:val="0"/>
              <w:jc w:val="center"/>
              <w:rPr>
                <w:sz w:val="28"/>
                <w:szCs w:val="28"/>
              </w:rPr>
            </w:pPr>
          </w:p>
        </w:tc>
      </w:tr>
      <w:tr w:rsidR="007D6B07" w:rsidRPr="000241E9" w:rsidTr="000241E9">
        <w:tc>
          <w:tcPr>
            <w:tcW w:w="2836" w:type="dxa"/>
          </w:tcPr>
          <w:p w:rsidR="007D6B07" w:rsidRPr="000241E9" w:rsidRDefault="007D6B07" w:rsidP="005223BB">
            <w:pPr>
              <w:pStyle w:val="TableContents"/>
              <w:numPr>
                <w:ilvl w:val="0"/>
                <w:numId w:val="3"/>
              </w:numPr>
              <w:snapToGrid w:val="0"/>
              <w:rPr>
                <w:sz w:val="28"/>
                <w:szCs w:val="28"/>
              </w:rPr>
            </w:pPr>
            <w:r w:rsidRPr="000241E9">
              <w:rPr>
                <w:sz w:val="28"/>
                <w:szCs w:val="28"/>
              </w:rPr>
              <w:t>Cita informācija</w:t>
            </w:r>
          </w:p>
        </w:tc>
        <w:tc>
          <w:tcPr>
            <w:tcW w:w="6946" w:type="dxa"/>
            <w:gridSpan w:val="5"/>
          </w:tcPr>
          <w:p w:rsidR="007D6B07" w:rsidRPr="000241E9" w:rsidRDefault="00B97C18" w:rsidP="008E38E7">
            <w:pPr>
              <w:snapToGrid w:val="0"/>
              <w:rPr>
                <w:b/>
                <w:bCs/>
                <w:sz w:val="28"/>
                <w:szCs w:val="28"/>
              </w:rPr>
            </w:pPr>
            <w:r w:rsidRPr="000241E9">
              <w:rPr>
                <w:sz w:val="28"/>
                <w:szCs w:val="28"/>
              </w:rPr>
              <w:t>Pasākumi</w:t>
            </w:r>
            <w:r w:rsidR="007D6B07" w:rsidRPr="000241E9">
              <w:rPr>
                <w:sz w:val="28"/>
                <w:szCs w:val="28"/>
              </w:rPr>
              <w:t xml:space="preserve"> un</w:t>
            </w:r>
            <w:r w:rsidRPr="000241E9">
              <w:rPr>
                <w:sz w:val="28"/>
                <w:szCs w:val="28"/>
              </w:rPr>
              <w:t xml:space="preserve"> to</w:t>
            </w:r>
            <w:r w:rsidR="007D6B07" w:rsidRPr="000241E9">
              <w:rPr>
                <w:sz w:val="28"/>
                <w:szCs w:val="28"/>
              </w:rPr>
              <w:t xml:space="preserve"> izmaksas var tikt precizētas apstiprinātās summas</w:t>
            </w:r>
            <w:r w:rsidRPr="000241E9">
              <w:rPr>
                <w:sz w:val="28"/>
                <w:szCs w:val="28"/>
              </w:rPr>
              <w:t xml:space="preserve"> </w:t>
            </w:r>
            <w:r w:rsidR="00D85AF3" w:rsidRPr="000241E9">
              <w:rPr>
                <w:sz w:val="28"/>
                <w:szCs w:val="28"/>
              </w:rPr>
              <w:t>(</w:t>
            </w:r>
            <w:r w:rsidRPr="000241E9">
              <w:rPr>
                <w:sz w:val="28"/>
                <w:szCs w:val="28"/>
              </w:rPr>
              <w:t>421 897</w:t>
            </w:r>
            <w:r w:rsidR="007D6B07" w:rsidRPr="000241E9">
              <w:rPr>
                <w:sz w:val="28"/>
                <w:szCs w:val="28"/>
              </w:rPr>
              <w:t xml:space="preserve"> </w:t>
            </w:r>
            <w:r w:rsidR="00D85AF3" w:rsidRPr="000241E9">
              <w:rPr>
                <w:sz w:val="28"/>
                <w:szCs w:val="28"/>
              </w:rPr>
              <w:t xml:space="preserve">lati) </w:t>
            </w:r>
            <w:r w:rsidR="007D6B07" w:rsidRPr="000241E9">
              <w:rPr>
                <w:sz w:val="28"/>
                <w:szCs w:val="28"/>
              </w:rPr>
              <w:t xml:space="preserve">ietvaros atbilstoši </w:t>
            </w:r>
            <w:r w:rsidRPr="000241E9">
              <w:rPr>
                <w:sz w:val="28"/>
                <w:szCs w:val="28"/>
              </w:rPr>
              <w:t xml:space="preserve">veicamajām </w:t>
            </w:r>
            <w:r w:rsidR="008E38E7" w:rsidRPr="000241E9">
              <w:rPr>
                <w:sz w:val="28"/>
                <w:szCs w:val="28"/>
              </w:rPr>
              <w:t>iepirkuma procedūrām</w:t>
            </w:r>
            <w:r w:rsidR="007D6B07" w:rsidRPr="000241E9">
              <w:rPr>
                <w:sz w:val="28"/>
                <w:szCs w:val="28"/>
              </w:rPr>
              <w:t xml:space="preserve">. </w:t>
            </w:r>
          </w:p>
        </w:tc>
      </w:tr>
    </w:tbl>
    <w:p w:rsidR="007D6B07" w:rsidRDefault="007D6B07" w:rsidP="002E54A6">
      <w:pPr>
        <w:ind w:firstLine="0"/>
        <w:jc w:val="left"/>
        <w:rPr>
          <w:sz w:val="28"/>
          <w:szCs w:val="28"/>
        </w:rPr>
      </w:pPr>
    </w:p>
    <w:p w:rsidR="007D6B07" w:rsidRDefault="007D6B07" w:rsidP="002E54A6">
      <w:pPr>
        <w:ind w:firstLine="0"/>
        <w:jc w:val="left"/>
        <w:rPr>
          <w:sz w:val="28"/>
          <w:szCs w:val="28"/>
        </w:rPr>
      </w:pPr>
    </w:p>
    <w:p w:rsidR="007D6B07" w:rsidRPr="00D925AB" w:rsidRDefault="007D6B07" w:rsidP="002E54A6">
      <w:pPr>
        <w:ind w:firstLine="0"/>
        <w:jc w:val="left"/>
        <w:rPr>
          <w:sz w:val="28"/>
          <w:szCs w:val="28"/>
        </w:rPr>
      </w:pPr>
      <w:r w:rsidRPr="00D925AB">
        <w:rPr>
          <w:sz w:val="28"/>
          <w:szCs w:val="28"/>
        </w:rPr>
        <w:t>Anotācijas II, IV, V, VI un VII sadaļa – projekts šīs jomas neskar.</w:t>
      </w:r>
    </w:p>
    <w:p w:rsidR="007D6B07" w:rsidRDefault="007D6B07" w:rsidP="00763770">
      <w:pPr>
        <w:pStyle w:val="naisf"/>
        <w:tabs>
          <w:tab w:val="left" w:pos="6663"/>
        </w:tabs>
        <w:spacing w:before="0" w:after="0"/>
        <w:ind w:firstLine="0"/>
        <w:rPr>
          <w:sz w:val="28"/>
          <w:szCs w:val="28"/>
        </w:rPr>
      </w:pPr>
    </w:p>
    <w:p w:rsidR="007D6B07" w:rsidRPr="00D925AB" w:rsidRDefault="007D6B07" w:rsidP="00763770">
      <w:pPr>
        <w:pStyle w:val="naisf"/>
        <w:tabs>
          <w:tab w:val="left" w:pos="6663"/>
        </w:tabs>
        <w:spacing w:before="0" w:after="0"/>
        <w:ind w:firstLine="0"/>
        <w:rPr>
          <w:sz w:val="28"/>
          <w:szCs w:val="28"/>
        </w:rPr>
      </w:pPr>
    </w:p>
    <w:p w:rsidR="007D6B07" w:rsidRPr="00D925AB" w:rsidRDefault="007D6B07" w:rsidP="00763770">
      <w:pPr>
        <w:pStyle w:val="naisf"/>
        <w:tabs>
          <w:tab w:val="left" w:pos="6663"/>
        </w:tabs>
        <w:spacing w:before="0" w:after="0"/>
        <w:ind w:firstLine="0"/>
        <w:rPr>
          <w:sz w:val="28"/>
          <w:szCs w:val="28"/>
        </w:rPr>
      </w:pPr>
      <w:r w:rsidRPr="00D925AB">
        <w:rPr>
          <w:sz w:val="28"/>
          <w:szCs w:val="28"/>
        </w:rPr>
        <w:t>Iekšlietu ministrs</w:t>
      </w:r>
      <w:r w:rsidRPr="00D925AB">
        <w:rPr>
          <w:sz w:val="28"/>
          <w:szCs w:val="28"/>
        </w:rPr>
        <w:tab/>
        <w:t>R.Kozlovskis</w:t>
      </w:r>
    </w:p>
    <w:p w:rsidR="007D6B07" w:rsidRDefault="007D6B07" w:rsidP="002E54A6">
      <w:pPr>
        <w:pStyle w:val="naisf"/>
        <w:tabs>
          <w:tab w:val="left" w:pos="6804"/>
        </w:tabs>
        <w:spacing w:before="0" w:after="0"/>
        <w:ind w:firstLine="720"/>
        <w:rPr>
          <w:sz w:val="28"/>
          <w:szCs w:val="28"/>
        </w:rPr>
      </w:pPr>
    </w:p>
    <w:p w:rsidR="007D6B07" w:rsidRPr="00D925AB" w:rsidRDefault="007D6B07" w:rsidP="002E54A6">
      <w:pPr>
        <w:pStyle w:val="naisf"/>
        <w:tabs>
          <w:tab w:val="left" w:pos="6804"/>
        </w:tabs>
        <w:spacing w:before="0" w:after="0"/>
        <w:ind w:firstLine="720"/>
        <w:rPr>
          <w:sz w:val="28"/>
          <w:szCs w:val="28"/>
        </w:rPr>
      </w:pPr>
    </w:p>
    <w:p w:rsidR="007D6B07" w:rsidRPr="00D925AB" w:rsidRDefault="000241E9" w:rsidP="00763770">
      <w:pPr>
        <w:pStyle w:val="naisf"/>
        <w:tabs>
          <w:tab w:val="right" w:pos="9071"/>
        </w:tabs>
        <w:spacing w:before="0" w:after="0"/>
        <w:ind w:firstLine="0"/>
        <w:rPr>
          <w:sz w:val="28"/>
          <w:szCs w:val="28"/>
        </w:rPr>
      </w:pPr>
      <w:r>
        <w:rPr>
          <w:sz w:val="28"/>
          <w:szCs w:val="28"/>
        </w:rPr>
        <w:t>Vīza: V</w:t>
      </w:r>
      <w:r w:rsidR="007D6B07" w:rsidRPr="00D925AB">
        <w:rPr>
          <w:sz w:val="28"/>
          <w:szCs w:val="28"/>
        </w:rPr>
        <w:t>alsts sekretāre</w:t>
      </w:r>
      <w:r w:rsidR="007D6B07" w:rsidRPr="00D925AB">
        <w:rPr>
          <w:sz w:val="28"/>
          <w:szCs w:val="28"/>
        </w:rPr>
        <w:tab/>
        <w:t>I.Pētersone</w:t>
      </w:r>
      <w:r w:rsidR="00D85AF3">
        <w:rPr>
          <w:sz w:val="28"/>
          <w:szCs w:val="28"/>
        </w:rPr>
        <w:t>–</w:t>
      </w:r>
      <w:r w:rsidR="007D6B07" w:rsidRPr="00D925AB">
        <w:rPr>
          <w:sz w:val="28"/>
          <w:szCs w:val="28"/>
        </w:rPr>
        <w:t>Godmane</w:t>
      </w:r>
    </w:p>
    <w:p w:rsidR="007D6B07" w:rsidRDefault="007D6B07" w:rsidP="00FD4E37">
      <w:pPr>
        <w:pStyle w:val="naisf"/>
        <w:tabs>
          <w:tab w:val="left" w:pos="6804"/>
        </w:tabs>
        <w:spacing w:before="0" w:after="0"/>
        <w:ind w:firstLine="0"/>
        <w:rPr>
          <w:sz w:val="20"/>
          <w:szCs w:val="20"/>
        </w:rPr>
      </w:pPr>
    </w:p>
    <w:p w:rsidR="007D6B07" w:rsidRDefault="007D6B07" w:rsidP="00FD4E37">
      <w:pPr>
        <w:pStyle w:val="naisf"/>
        <w:tabs>
          <w:tab w:val="left" w:pos="6804"/>
        </w:tabs>
        <w:spacing w:before="0" w:after="0"/>
        <w:ind w:firstLine="0"/>
        <w:rPr>
          <w:sz w:val="20"/>
          <w:szCs w:val="20"/>
        </w:rPr>
      </w:pPr>
    </w:p>
    <w:p w:rsidR="007D6B07" w:rsidRDefault="007D6B07" w:rsidP="00FD4E37">
      <w:pPr>
        <w:pStyle w:val="naisf"/>
        <w:tabs>
          <w:tab w:val="left" w:pos="6804"/>
        </w:tabs>
        <w:spacing w:before="0" w:after="0"/>
        <w:ind w:firstLine="0"/>
        <w:rPr>
          <w:sz w:val="20"/>
          <w:szCs w:val="20"/>
        </w:rPr>
      </w:pPr>
    </w:p>
    <w:p w:rsidR="007D6B07" w:rsidRDefault="007D6B07" w:rsidP="00FD4E37">
      <w:pPr>
        <w:pStyle w:val="naisf"/>
        <w:tabs>
          <w:tab w:val="left" w:pos="6804"/>
        </w:tabs>
        <w:spacing w:before="0" w:after="0"/>
        <w:ind w:firstLine="0"/>
        <w:rPr>
          <w:sz w:val="20"/>
          <w:szCs w:val="20"/>
        </w:rPr>
      </w:pPr>
    </w:p>
    <w:p w:rsidR="00DB789B" w:rsidRDefault="00DB789B" w:rsidP="00DB789B">
      <w:pPr>
        <w:pStyle w:val="naisf"/>
        <w:spacing w:before="0" w:after="0"/>
        <w:rPr>
          <w:sz w:val="18"/>
          <w:szCs w:val="18"/>
        </w:rPr>
      </w:pPr>
    </w:p>
    <w:p w:rsidR="00DB789B" w:rsidRDefault="00DB789B" w:rsidP="00DB789B">
      <w:pPr>
        <w:pStyle w:val="naisf"/>
        <w:spacing w:before="0" w:after="0"/>
        <w:rPr>
          <w:sz w:val="18"/>
          <w:szCs w:val="18"/>
        </w:rPr>
      </w:pPr>
    </w:p>
    <w:p w:rsidR="000241E9" w:rsidRDefault="000241E9" w:rsidP="00DB789B">
      <w:pPr>
        <w:pStyle w:val="naisf"/>
        <w:spacing w:before="0" w:after="0"/>
        <w:rPr>
          <w:sz w:val="18"/>
          <w:szCs w:val="18"/>
        </w:rPr>
      </w:pPr>
    </w:p>
    <w:p w:rsidR="000241E9" w:rsidRDefault="000241E9" w:rsidP="00DB789B">
      <w:pPr>
        <w:pStyle w:val="naisf"/>
        <w:spacing w:before="0" w:after="0"/>
        <w:rPr>
          <w:sz w:val="18"/>
          <w:szCs w:val="18"/>
        </w:rPr>
      </w:pPr>
    </w:p>
    <w:p w:rsidR="000241E9" w:rsidRDefault="000241E9" w:rsidP="00DB789B">
      <w:pPr>
        <w:pStyle w:val="naisf"/>
        <w:spacing w:before="0" w:after="0"/>
        <w:rPr>
          <w:sz w:val="18"/>
          <w:szCs w:val="18"/>
        </w:rPr>
      </w:pPr>
    </w:p>
    <w:p w:rsidR="000241E9" w:rsidRDefault="000241E9" w:rsidP="00DB789B">
      <w:pPr>
        <w:pStyle w:val="naisf"/>
        <w:spacing w:before="0" w:after="0"/>
        <w:rPr>
          <w:sz w:val="18"/>
          <w:szCs w:val="18"/>
        </w:rPr>
      </w:pPr>
    </w:p>
    <w:p w:rsidR="000241E9" w:rsidRDefault="000241E9" w:rsidP="00DB789B">
      <w:pPr>
        <w:pStyle w:val="naisf"/>
        <w:spacing w:before="0" w:after="0"/>
        <w:rPr>
          <w:sz w:val="18"/>
          <w:szCs w:val="18"/>
        </w:rPr>
      </w:pPr>
    </w:p>
    <w:p w:rsidR="000241E9" w:rsidRDefault="000241E9" w:rsidP="00DB789B">
      <w:pPr>
        <w:pStyle w:val="naisf"/>
        <w:spacing w:before="0" w:after="0"/>
        <w:rPr>
          <w:sz w:val="18"/>
          <w:szCs w:val="18"/>
        </w:rPr>
      </w:pPr>
    </w:p>
    <w:p w:rsidR="000241E9" w:rsidRDefault="000241E9" w:rsidP="00DB789B">
      <w:pPr>
        <w:pStyle w:val="naisf"/>
        <w:spacing w:before="0" w:after="0"/>
        <w:rPr>
          <w:sz w:val="18"/>
          <w:szCs w:val="18"/>
        </w:rPr>
      </w:pPr>
    </w:p>
    <w:p w:rsidR="000241E9" w:rsidRDefault="000241E9" w:rsidP="00DB789B">
      <w:pPr>
        <w:pStyle w:val="naisf"/>
        <w:spacing w:before="0" w:after="0"/>
        <w:rPr>
          <w:sz w:val="18"/>
          <w:szCs w:val="18"/>
        </w:rPr>
      </w:pPr>
    </w:p>
    <w:p w:rsidR="000241E9" w:rsidRDefault="000241E9" w:rsidP="00DB789B">
      <w:pPr>
        <w:pStyle w:val="naisf"/>
        <w:spacing w:before="0" w:after="0"/>
        <w:rPr>
          <w:sz w:val="18"/>
          <w:szCs w:val="18"/>
        </w:rPr>
      </w:pPr>
    </w:p>
    <w:p w:rsidR="000241E9" w:rsidRDefault="000241E9" w:rsidP="00DB789B">
      <w:pPr>
        <w:pStyle w:val="naisf"/>
        <w:spacing w:before="0" w:after="0"/>
        <w:rPr>
          <w:sz w:val="18"/>
          <w:szCs w:val="18"/>
        </w:rPr>
      </w:pPr>
    </w:p>
    <w:p w:rsidR="000241E9" w:rsidRDefault="000241E9" w:rsidP="00DB789B">
      <w:pPr>
        <w:pStyle w:val="naisf"/>
        <w:spacing w:before="0" w:after="0"/>
        <w:rPr>
          <w:sz w:val="18"/>
          <w:szCs w:val="18"/>
        </w:rPr>
      </w:pPr>
    </w:p>
    <w:p w:rsidR="000241E9" w:rsidRDefault="000241E9" w:rsidP="00DB789B">
      <w:pPr>
        <w:pStyle w:val="naisf"/>
        <w:spacing w:before="0" w:after="0"/>
        <w:rPr>
          <w:sz w:val="18"/>
          <w:szCs w:val="18"/>
        </w:rPr>
      </w:pPr>
    </w:p>
    <w:p w:rsidR="000241E9" w:rsidRDefault="000241E9" w:rsidP="00BF3BDA">
      <w:pPr>
        <w:pStyle w:val="naisf"/>
        <w:spacing w:before="0" w:after="0"/>
        <w:ind w:firstLine="0"/>
        <w:rPr>
          <w:sz w:val="18"/>
          <w:szCs w:val="18"/>
        </w:rPr>
      </w:pPr>
    </w:p>
    <w:p w:rsidR="000241E9" w:rsidRDefault="000241E9" w:rsidP="00DB789B">
      <w:pPr>
        <w:pStyle w:val="naisf"/>
        <w:spacing w:before="0" w:after="0"/>
        <w:rPr>
          <w:sz w:val="18"/>
          <w:szCs w:val="18"/>
        </w:rPr>
      </w:pPr>
    </w:p>
    <w:p w:rsidR="00DB789B" w:rsidRPr="00706675" w:rsidRDefault="00903ABA" w:rsidP="00CA0EA2">
      <w:pPr>
        <w:pStyle w:val="naisf"/>
        <w:spacing w:before="0" w:after="0"/>
        <w:ind w:firstLine="0"/>
        <w:rPr>
          <w:sz w:val="18"/>
          <w:szCs w:val="18"/>
        </w:rPr>
      </w:pPr>
      <w:r>
        <w:rPr>
          <w:sz w:val="18"/>
          <w:szCs w:val="18"/>
        </w:rPr>
        <w:t>21</w:t>
      </w:r>
      <w:r w:rsidR="009321B0" w:rsidRPr="00706675">
        <w:rPr>
          <w:sz w:val="18"/>
          <w:szCs w:val="18"/>
        </w:rPr>
        <w:t>.0</w:t>
      </w:r>
      <w:r w:rsidR="00706675">
        <w:rPr>
          <w:sz w:val="18"/>
          <w:szCs w:val="18"/>
        </w:rPr>
        <w:t>8</w:t>
      </w:r>
      <w:r w:rsidR="009321B0" w:rsidRPr="00706675">
        <w:rPr>
          <w:sz w:val="18"/>
          <w:szCs w:val="18"/>
        </w:rPr>
        <w:t xml:space="preserve">.2013. </w:t>
      </w:r>
      <w:r>
        <w:rPr>
          <w:sz w:val="18"/>
          <w:szCs w:val="18"/>
        </w:rPr>
        <w:t>9</w:t>
      </w:r>
      <w:bookmarkStart w:id="0" w:name="_GoBack"/>
      <w:bookmarkEnd w:id="0"/>
      <w:r w:rsidR="009321B0" w:rsidRPr="00706675">
        <w:rPr>
          <w:sz w:val="18"/>
          <w:szCs w:val="18"/>
        </w:rPr>
        <w:t>:</w:t>
      </w:r>
      <w:r w:rsidR="000241E9">
        <w:rPr>
          <w:sz w:val="18"/>
          <w:szCs w:val="18"/>
        </w:rPr>
        <w:t>0</w:t>
      </w:r>
      <w:r w:rsidR="009321B0" w:rsidRPr="00706675">
        <w:rPr>
          <w:sz w:val="18"/>
          <w:szCs w:val="18"/>
        </w:rPr>
        <w:t>0</w:t>
      </w:r>
    </w:p>
    <w:p w:rsidR="00DB789B" w:rsidRDefault="003106D6" w:rsidP="00CA0EA2">
      <w:pPr>
        <w:pStyle w:val="naisf"/>
        <w:spacing w:before="0" w:after="0"/>
        <w:ind w:firstLine="0"/>
        <w:rPr>
          <w:noProof/>
          <w:sz w:val="18"/>
          <w:szCs w:val="18"/>
        </w:rPr>
      </w:pPr>
      <w:r>
        <w:rPr>
          <w:noProof/>
          <w:sz w:val="18"/>
          <w:szCs w:val="18"/>
        </w:rPr>
        <w:t>101</w:t>
      </w:r>
      <w:r w:rsidR="007E0962">
        <w:rPr>
          <w:noProof/>
          <w:sz w:val="18"/>
          <w:szCs w:val="18"/>
        </w:rPr>
        <w:t>7</w:t>
      </w:r>
    </w:p>
    <w:p w:rsidR="00DB789B" w:rsidRPr="00211E61" w:rsidRDefault="00DB789B" w:rsidP="00DB789B">
      <w:pPr>
        <w:ind w:firstLine="0"/>
        <w:jc w:val="left"/>
      </w:pPr>
      <w:r>
        <w:t>L.</w:t>
      </w:r>
      <w:r w:rsidRPr="00211E61">
        <w:t>Zaķe</w:t>
      </w:r>
      <w:r>
        <w:t>,</w:t>
      </w:r>
      <w:r w:rsidRPr="00211E61">
        <w:t xml:space="preserve"> 678290</w:t>
      </w:r>
      <w:r w:rsidR="006F3BAF">
        <w:t>66</w:t>
      </w:r>
    </w:p>
    <w:p w:rsidR="00DB789B" w:rsidRPr="003106D6" w:rsidRDefault="004B0D49" w:rsidP="00DB789B">
      <w:pPr>
        <w:ind w:firstLine="0"/>
        <w:jc w:val="left"/>
      </w:pPr>
      <w:hyperlink r:id="rId8" w:history="1">
        <w:r w:rsidR="00DB789B" w:rsidRPr="003106D6">
          <w:rPr>
            <w:rStyle w:val="Hyperlink"/>
            <w:color w:val="auto"/>
            <w:u w:val="none"/>
          </w:rPr>
          <w:t>liene.zake@agentura.iem.gov.lv</w:t>
        </w:r>
      </w:hyperlink>
    </w:p>
    <w:p w:rsidR="007D6B07" w:rsidRPr="00E425AA" w:rsidRDefault="007D6B07" w:rsidP="00201A36">
      <w:pPr>
        <w:tabs>
          <w:tab w:val="left" w:pos="2189"/>
        </w:tabs>
        <w:ind w:firstLine="0"/>
      </w:pPr>
    </w:p>
    <w:sectPr w:rsidR="007D6B07" w:rsidRPr="00E425AA" w:rsidSect="00780EAE">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49" w:rsidRDefault="004B0D49" w:rsidP="00780EAE">
      <w:r>
        <w:separator/>
      </w:r>
    </w:p>
  </w:endnote>
  <w:endnote w:type="continuationSeparator" w:id="0">
    <w:p w:rsidR="004B0D49" w:rsidRDefault="004B0D49" w:rsidP="0078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ED" w:rsidRPr="00DD3D72" w:rsidRDefault="004B0D49" w:rsidP="00DD3D72">
    <w:pPr>
      <w:pStyle w:val="Footer"/>
      <w:ind w:firstLine="0"/>
      <w:rPr>
        <w:noProof/>
      </w:rPr>
    </w:pPr>
    <w:r>
      <w:fldChar w:fldCharType="begin"/>
    </w:r>
    <w:r>
      <w:instrText xml:space="preserve"> FILENAME   \* MERGEFORMAT </w:instrText>
    </w:r>
    <w:r>
      <w:fldChar w:fldCharType="separate"/>
    </w:r>
    <w:r w:rsidR="00150425">
      <w:rPr>
        <w:noProof/>
      </w:rPr>
      <w:t>IEMAnot_210813_Noma</w:t>
    </w:r>
    <w:r>
      <w:rPr>
        <w:noProof/>
      </w:rPr>
      <w:fldChar w:fldCharType="end"/>
    </w:r>
    <w:r w:rsidR="006F47ED" w:rsidRPr="009007DD">
      <w:rPr>
        <w:noProof/>
      </w:rPr>
      <w:t>;</w:t>
    </w:r>
    <w:r w:rsidR="006F47ED">
      <w:rPr>
        <w:noProof/>
      </w:rPr>
      <w:t xml:space="preserve"> </w:t>
    </w:r>
    <w:r w:rsidR="006F47ED" w:rsidRPr="006D31BE">
      <w:rPr>
        <w:noProof/>
      </w:rPr>
      <w:t>Ministru kabineta rīkojuma projekta „Grozījum</w:t>
    </w:r>
    <w:r w:rsidR="006F47ED">
      <w:rPr>
        <w:noProof/>
      </w:rPr>
      <w:t>i</w:t>
    </w:r>
    <w:r w:rsidR="006F47ED" w:rsidRPr="006D31BE">
      <w:rPr>
        <w:noProof/>
      </w:rPr>
      <w:t xml:space="preserve"> Ministru kabineta 2012.gada 3.decembra rīkojumā Nr.566 „Par ilgtermiņa saistībām Iekšlietu ministrijai ēku kompleksa Čiekurkalna 1.līnijā 1, Rīgā, nomas maksas izdevumu segšanai””</w:t>
    </w:r>
    <w:r w:rsidR="006F47ED">
      <w:rPr>
        <w:noProof/>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ED" w:rsidRPr="00722489" w:rsidRDefault="006F47ED" w:rsidP="00DD3D72">
    <w:pPr>
      <w:pStyle w:val="Footer"/>
      <w:ind w:firstLine="0"/>
      <w:rPr>
        <w:noProof/>
      </w:rPr>
    </w:pPr>
    <w:r>
      <w:rPr>
        <w:noProof/>
      </w:rPr>
      <w:fldChar w:fldCharType="begin"/>
    </w:r>
    <w:r>
      <w:rPr>
        <w:noProof/>
      </w:rPr>
      <w:instrText xml:space="preserve"> FILENAME   \* MERGEFORMAT </w:instrText>
    </w:r>
    <w:r>
      <w:rPr>
        <w:noProof/>
      </w:rPr>
      <w:fldChar w:fldCharType="separate"/>
    </w:r>
    <w:r w:rsidR="00150425">
      <w:rPr>
        <w:noProof/>
      </w:rPr>
      <w:t>IEMAnot_210813_Noma</w:t>
    </w:r>
    <w:r>
      <w:rPr>
        <w:noProof/>
      </w:rPr>
      <w:fldChar w:fldCharType="end"/>
    </w:r>
    <w:r w:rsidRPr="009007DD">
      <w:rPr>
        <w:noProof/>
      </w:rPr>
      <w:t>;</w:t>
    </w:r>
    <w:r>
      <w:rPr>
        <w:noProof/>
      </w:rPr>
      <w:t xml:space="preserve"> </w:t>
    </w:r>
    <w:r w:rsidRPr="006D31BE">
      <w:rPr>
        <w:noProof/>
      </w:rPr>
      <w:t>Min</w:t>
    </w:r>
    <w:r>
      <w:rPr>
        <w:noProof/>
      </w:rPr>
      <w:t>istru kabineta rīkojuma projekts</w:t>
    </w:r>
    <w:r w:rsidRPr="006D31BE">
      <w:rPr>
        <w:noProof/>
      </w:rPr>
      <w:t xml:space="preserve"> „Grozījum</w:t>
    </w:r>
    <w:r>
      <w:rPr>
        <w:noProof/>
      </w:rPr>
      <w:t>i</w:t>
    </w:r>
    <w:r w:rsidRPr="006D31BE">
      <w:rPr>
        <w:noProof/>
      </w:rPr>
      <w:t xml:space="preserve"> Ministru kabineta 2012.gada 3.decembra rīkojumā Nr.566 „Par ilgtermiņa saistībām Iekšlietu ministrijai ēku kompleksa Čiekurkalna 1.līnijā 1, Rīgā, nomas maksas izdevumu segšanai””</w:t>
    </w:r>
    <w:r>
      <w:rPr>
        <w:noProof/>
      </w:rPr>
      <w:t xml:space="preserve"> sākotnējās ietekmes novērtējuma ziņojums (anotācija)</w:t>
    </w:r>
  </w:p>
  <w:p w:rsidR="006F47ED" w:rsidRPr="00722489" w:rsidRDefault="006F4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49" w:rsidRDefault="004B0D49" w:rsidP="00780EAE">
      <w:r>
        <w:separator/>
      </w:r>
    </w:p>
  </w:footnote>
  <w:footnote w:type="continuationSeparator" w:id="0">
    <w:p w:rsidR="004B0D49" w:rsidRDefault="004B0D49" w:rsidP="00780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ED" w:rsidRDefault="006F47ED" w:rsidP="00780EAE">
    <w:pPr>
      <w:pStyle w:val="Header"/>
      <w:ind w:firstLine="0"/>
      <w:jc w:val="center"/>
    </w:pPr>
    <w:r>
      <w:fldChar w:fldCharType="begin"/>
    </w:r>
    <w:r>
      <w:instrText xml:space="preserve"> PAGE   \* MERGEFORMAT </w:instrText>
    </w:r>
    <w:r>
      <w:fldChar w:fldCharType="separate"/>
    </w:r>
    <w:r w:rsidR="00150425">
      <w:rPr>
        <w:noProof/>
      </w:rPr>
      <w:t>5</w:t>
    </w:r>
    <w:r>
      <w:rPr>
        <w:noProof/>
      </w:rPr>
      <w:fldChar w:fldCharType="end"/>
    </w:r>
  </w:p>
  <w:p w:rsidR="006F47ED" w:rsidRDefault="006F4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386C37C3"/>
    <w:multiLevelType w:val="hybridMultilevel"/>
    <w:tmpl w:val="C9DA57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nsid w:val="3CFF36D5"/>
    <w:multiLevelType w:val="hybridMultilevel"/>
    <w:tmpl w:val="849A7A06"/>
    <w:lvl w:ilvl="0" w:tplc="806E8E82">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nsid w:val="51D810D7"/>
    <w:multiLevelType w:val="hybridMultilevel"/>
    <w:tmpl w:val="C07C08A0"/>
    <w:lvl w:ilvl="0" w:tplc="F0F69BB8">
      <w:start w:val="1"/>
      <w:numFmt w:val="bullet"/>
      <w:lvlText w:val=""/>
      <w:lvlJc w:val="left"/>
      <w:pPr>
        <w:ind w:left="1105" w:hanging="360"/>
      </w:pPr>
      <w:rPr>
        <w:rFonts w:ascii="Symbol" w:hAnsi="Symbol" w:cs="Symbol" w:hint="default"/>
      </w:rPr>
    </w:lvl>
    <w:lvl w:ilvl="1" w:tplc="04260003">
      <w:start w:val="1"/>
      <w:numFmt w:val="bullet"/>
      <w:lvlText w:val="o"/>
      <w:lvlJc w:val="left"/>
      <w:pPr>
        <w:ind w:left="1825" w:hanging="360"/>
      </w:pPr>
      <w:rPr>
        <w:rFonts w:ascii="Courier New" w:hAnsi="Courier New" w:cs="Courier New" w:hint="default"/>
      </w:rPr>
    </w:lvl>
    <w:lvl w:ilvl="2" w:tplc="04260005">
      <w:start w:val="1"/>
      <w:numFmt w:val="bullet"/>
      <w:lvlText w:val=""/>
      <w:lvlJc w:val="left"/>
      <w:pPr>
        <w:ind w:left="2545" w:hanging="360"/>
      </w:pPr>
      <w:rPr>
        <w:rFonts w:ascii="Wingdings" w:hAnsi="Wingdings" w:cs="Wingdings" w:hint="default"/>
      </w:rPr>
    </w:lvl>
    <w:lvl w:ilvl="3" w:tplc="04260001">
      <w:start w:val="1"/>
      <w:numFmt w:val="bullet"/>
      <w:lvlText w:val=""/>
      <w:lvlJc w:val="left"/>
      <w:pPr>
        <w:ind w:left="3265" w:hanging="360"/>
      </w:pPr>
      <w:rPr>
        <w:rFonts w:ascii="Symbol" w:hAnsi="Symbol" w:cs="Symbol" w:hint="default"/>
      </w:rPr>
    </w:lvl>
    <w:lvl w:ilvl="4" w:tplc="04260003">
      <w:start w:val="1"/>
      <w:numFmt w:val="bullet"/>
      <w:lvlText w:val="o"/>
      <w:lvlJc w:val="left"/>
      <w:pPr>
        <w:ind w:left="3985" w:hanging="360"/>
      </w:pPr>
      <w:rPr>
        <w:rFonts w:ascii="Courier New" w:hAnsi="Courier New" w:cs="Courier New" w:hint="default"/>
      </w:rPr>
    </w:lvl>
    <w:lvl w:ilvl="5" w:tplc="04260005">
      <w:start w:val="1"/>
      <w:numFmt w:val="bullet"/>
      <w:lvlText w:val=""/>
      <w:lvlJc w:val="left"/>
      <w:pPr>
        <w:ind w:left="4705" w:hanging="360"/>
      </w:pPr>
      <w:rPr>
        <w:rFonts w:ascii="Wingdings" w:hAnsi="Wingdings" w:cs="Wingdings" w:hint="default"/>
      </w:rPr>
    </w:lvl>
    <w:lvl w:ilvl="6" w:tplc="04260001">
      <w:start w:val="1"/>
      <w:numFmt w:val="bullet"/>
      <w:lvlText w:val=""/>
      <w:lvlJc w:val="left"/>
      <w:pPr>
        <w:ind w:left="5425" w:hanging="360"/>
      </w:pPr>
      <w:rPr>
        <w:rFonts w:ascii="Symbol" w:hAnsi="Symbol" w:cs="Symbol" w:hint="default"/>
      </w:rPr>
    </w:lvl>
    <w:lvl w:ilvl="7" w:tplc="04260003">
      <w:start w:val="1"/>
      <w:numFmt w:val="bullet"/>
      <w:lvlText w:val="o"/>
      <w:lvlJc w:val="left"/>
      <w:pPr>
        <w:ind w:left="6145" w:hanging="360"/>
      </w:pPr>
      <w:rPr>
        <w:rFonts w:ascii="Courier New" w:hAnsi="Courier New" w:cs="Courier New" w:hint="default"/>
      </w:rPr>
    </w:lvl>
    <w:lvl w:ilvl="8" w:tplc="04260005">
      <w:start w:val="1"/>
      <w:numFmt w:val="bullet"/>
      <w:lvlText w:val=""/>
      <w:lvlJc w:val="left"/>
      <w:pPr>
        <w:ind w:left="6865" w:hanging="360"/>
      </w:pPr>
      <w:rPr>
        <w:rFonts w:ascii="Wingdings" w:hAnsi="Wingdings" w:cs="Wingdings" w:hint="default"/>
      </w:rPr>
    </w:lvl>
  </w:abstractNum>
  <w:abstractNum w:abstractNumId="4">
    <w:nsid w:val="5BDE256E"/>
    <w:multiLevelType w:val="multilevel"/>
    <w:tmpl w:val="3A4A7B1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3D"/>
    <w:rsid w:val="00001F59"/>
    <w:rsid w:val="0000336E"/>
    <w:rsid w:val="000049A5"/>
    <w:rsid w:val="000173AB"/>
    <w:rsid w:val="00021E8A"/>
    <w:rsid w:val="000228B0"/>
    <w:rsid w:val="0002414C"/>
    <w:rsid w:val="000241E9"/>
    <w:rsid w:val="0003419A"/>
    <w:rsid w:val="000345CD"/>
    <w:rsid w:val="00036AAE"/>
    <w:rsid w:val="000373DE"/>
    <w:rsid w:val="00041EF6"/>
    <w:rsid w:val="00047DD1"/>
    <w:rsid w:val="00054CF7"/>
    <w:rsid w:val="00070BFC"/>
    <w:rsid w:val="000746F4"/>
    <w:rsid w:val="0007646E"/>
    <w:rsid w:val="00077E20"/>
    <w:rsid w:val="00087947"/>
    <w:rsid w:val="00095405"/>
    <w:rsid w:val="000A15AC"/>
    <w:rsid w:val="000A2239"/>
    <w:rsid w:val="000A645E"/>
    <w:rsid w:val="000B055C"/>
    <w:rsid w:val="000B2BAA"/>
    <w:rsid w:val="000B3D36"/>
    <w:rsid w:val="000C116A"/>
    <w:rsid w:val="000C1284"/>
    <w:rsid w:val="000C6D44"/>
    <w:rsid w:val="000D4F7E"/>
    <w:rsid w:val="000E500C"/>
    <w:rsid w:val="000F7572"/>
    <w:rsid w:val="0010029A"/>
    <w:rsid w:val="00111B27"/>
    <w:rsid w:val="00124661"/>
    <w:rsid w:val="00125497"/>
    <w:rsid w:val="00132860"/>
    <w:rsid w:val="00133836"/>
    <w:rsid w:val="001355AB"/>
    <w:rsid w:val="00137E46"/>
    <w:rsid w:val="00140362"/>
    <w:rsid w:val="0015019A"/>
    <w:rsid w:val="00150425"/>
    <w:rsid w:val="00152C4D"/>
    <w:rsid w:val="00156E32"/>
    <w:rsid w:val="00160445"/>
    <w:rsid w:val="0016100C"/>
    <w:rsid w:val="00181032"/>
    <w:rsid w:val="00181FC1"/>
    <w:rsid w:val="00191E46"/>
    <w:rsid w:val="001943FA"/>
    <w:rsid w:val="0019681D"/>
    <w:rsid w:val="00196FDF"/>
    <w:rsid w:val="001A6068"/>
    <w:rsid w:val="001A7697"/>
    <w:rsid w:val="001B04F4"/>
    <w:rsid w:val="001B4D3D"/>
    <w:rsid w:val="001C6303"/>
    <w:rsid w:val="001C76D7"/>
    <w:rsid w:val="001C7D57"/>
    <w:rsid w:val="001D0E8D"/>
    <w:rsid w:val="001D2D5C"/>
    <w:rsid w:val="001D31DB"/>
    <w:rsid w:val="001E009C"/>
    <w:rsid w:val="001E25AC"/>
    <w:rsid w:val="001E438D"/>
    <w:rsid w:val="001F0D24"/>
    <w:rsid w:val="00201A36"/>
    <w:rsid w:val="0020484B"/>
    <w:rsid w:val="002060EF"/>
    <w:rsid w:val="0021001E"/>
    <w:rsid w:val="00210C50"/>
    <w:rsid w:val="00211E61"/>
    <w:rsid w:val="00213A1D"/>
    <w:rsid w:val="00217996"/>
    <w:rsid w:val="002249B6"/>
    <w:rsid w:val="00227AC3"/>
    <w:rsid w:val="00232558"/>
    <w:rsid w:val="00234031"/>
    <w:rsid w:val="00240B94"/>
    <w:rsid w:val="00247CED"/>
    <w:rsid w:val="00252D2F"/>
    <w:rsid w:val="00260B62"/>
    <w:rsid w:val="002700D3"/>
    <w:rsid w:val="00283854"/>
    <w:rsid w:val="002B63F0"/>
    <w:rsid w:val="002B66D3"/>
    <w:rsid w:val="002B6CA1"/>
    <w:rsid w:val="002C14D4"/>
    <w:rsid w:val="002C35C5"/>
    <w:rsid w:val="002C5551"/>
    <w:rsid w:val="002D423A"/>
    <w:rsid w:val="002E244E"/>
    <w:rsid w:val="002E31BC"/>
    <w:rsid w:val="002E54A6"/>
    <w:rsid w:val="002E752B"/>
    <w:rsid w:val="002F4A69"/>
    <w:rsid w:val="00302EC2"/>
    <w:rsid w:val="003106D6"/>
    <w:rsid w:val="00311E70"/>
    <w:rsid w:val="00315BA0"/>
    <w:rsid w:val="00316FBF"/>
    <w:rsid w:val="003240BB"/>
    <w:rsid w:val="00326D39"/>
    <w:rsid w:val="00340E9C"/>
    <w:rsid w:val="00344087"/>
    <w:rsid w:val="00347FDC"/>
    <w:rsid w:val="00352BCE"/>
    <w:rsid w:val="00353850"/>
    <w:rsid w:val="00353D6C"/>
    <w:rsid w:val="0035504D"/>
    <w:rsid w:val="00357F46"/>
    <w:rsid w:val="0038142B"/>
    <w:rsid w:val="003856A5"/>
    <w:rsid w:val="003873D6"/>
    <w:rsid w:val="00396D39"/>
    <w:rsid w:val="003A07E0"/>
    <w:rsid w:val="003A17E8"/>
    <w:rsid w:val="003A2F1E"/>
    <w:rsid w:val="003A5615"/>
    <w:rsid w:val="003C51B1"/>
    <w:rsid w:val="003C601C"/>
    <w:rsid w:val="003E2EDA"/>
    <w:rsid w:val="003F341C"/>
    <w:rsid w:val="00402DAB"/>
    <w:rsid w:val="00412124"/>
    <w:rsid w:val="00412143"/>
    <w:rsid w:val="00412FF9"/>
    <w:rsid w:val="0041445F"/>
    <w:rsid w:val="00414510"/>
    <w:rsid w:val="00415D45"/>
    <w:rsid w:val="0042496A"/>
    <w:rsid w:val="0043114A"/>
    <w:rsid w:val="0043284A"/>
    <w:rsid w:val="00445D41"/>
    <w:rsid w:val="00454252"/>
    <w:rsid w:val="00461475"/>
    <w:rsid w:val="004669A2"/>
    <w:rsid w:val="004677C4"/>
    <w:rsid w:val="00471818"/>
    <w:rsid w:val="004769C9"/>
    <w:rsid w:val="00494486"/>
    <w:rsid w:val="004B0D49"/>
    <w:rsid w:val="004B0DB3"/>
    <w:rsid w:val="004B44B3"/>
    <w:rsid w:val="004B6110"/>
    <w:rsid w:val="004C2A71"/>
    <w:rsid w:val="004D2568"/>
    <w:rsid w:val="004D287F"/>
    <w:rsid w:val="004D2E59"/>
    <w:rsid w:val="004D4851"/>
    <w:rsid w:val="004D5083"/>
    <w:rsid w:val="004E7882"/>
    <w:rsid w:val="004F20F9"/>
    <w:rsid w:val="00503A3D"/>
    <w:rsid w:val="00506B40"/>
    <w:rsid w:val="00513FE9"/>
    <w:rsid w:val="0051581B"/>
    <w:rsid w:val="0051793D"/>
    <w:rsid w:val="00521332"/>
    <w:rsid w:val="005223BB"/>
    <w:rsid w:val="00523A46"/>
    <w:rsid w:val="005272D9"/>
    <w:rsid w:val="00535326"/>
    <w:rsid w:val="00537E98"/>
    <w:rsid w:val="00543BE2"/>
    <w:rsid w:val="005453C2"/>
    <w:rsid w:val="0055088C"/>
    <w:rsid w:val="00551046"/>
    <w:rsid w:val="00553AF3"/>
    <w:rsid w:val="00555FAE"/>
    <w:rsid w:val="005653F4"/>
    <w:rsid w:val="0056721C"/>
    <w:rsid w:val="0057643C"/>
    <w:rsid w:val="00595AA5"/>
    <w:rsid w:val="005A6E32"/>
    <w:rsid w:val="005B065B"/>
    <w:rsid w:val="005B51E3"/>
    <w:rsid w:val="005C2333"/>
    <w:rsid w:val="005C60AF"/>
    <w:rsid w:val="005C68A9"/>
    <w:rsid w:val="005C6B67"/>
    <w:rsid w:val="005C7F33"/>
    <w:rsid w:val="005D0A9F"/>
    <w:rsid w:val="005D4D51"/>
    <w:rsid w:val="005E082A"/>
    <w:rsid w:val="005E12C5"/>
    <w:rsid w:val="005E2FC6"/>
    <w:rsid w:val="005E3D99"/>
    <w:rsid w:val="005F70D5"/>
    <w:rsid w:val="006048CE"/>
    <w:rsid w:val="00604FD3"/>
    <w:rsid w:val="00605AAD"/>
    <w:rsid w:val="00616A1D"/>
    <w:rsid w:val="006304B7"/>
    <w:rsid w:val="00635C23"/>
    <w:rsid w:val="0064124D"/>
    <w:rsid w:val="006415F0"/>
    <w:rsid w:val="00644718"/>
    <w:rsid w:val="0064698C"/>
    <w:rsid w:val="006673DC"/>
    <w:rsid w:val="00673223"/>
    <w:rsid w:val="00673F87"/>
    <w:rsid w:val="00676138"/>
    <w:rsid w:val="0068351A"/>
    <w:rsid w:val="006864AE"/>
    <w:rsid w:val="00686D7E"/>
    <w:rsid w:val="0069534F"/>
    <w:rsid w:val="006A0954"/>
    <w:rsid w:val="006A4B98"/>
    <w:rsid w:val="006A596F"/>
    <w:rsid w:val="006A760C"/>
    <w:rsid w:val="006B723D"/>
    <w:rsid w:val="006C4E3E"/>
    <w:rsid w:val="006C6DF5"/>
    <w:rsid w:val="006D31BE"/>
    <w:rsid w:val="006D5265"/>
    <w:rsid w:val="006E134B"/>
    <w:rsid w:val="006E4171"/>
    <w:rsid w:val="006E4786"/>
    <w:rsid w:val="006E719F"/>
    <w:rsid w:val="006F007A"/>
    <w:rsid w:val="006F2A91"/>
    <w:rsid w:val="006F3BAF"/>
    <w:rsid w:val="006F47ED"/>
    <w:rsid w:val="007030A5"/>
    <w:rsid w:val="00704F71"/>
    <w:rsid w:val="00706675"/>
    <w:rsid w:val="007122FF"/>
    <w:rsid w:val="00722489"/>
    <w:rsid w:val="00724D29"/>
    <w:rsid w:val="00726C46"/>
    <w:rsid w:val="007317D1"/>
    <w:rsid w:val="00732089"/>
    <w:rsid w:val="00736563"/>
    <w:rsid w:val="007430C0"/>
    <w:rsid w:val="00746B32"/>
    <w:rsid w:val="00763770"/>
    <w:rsid w:val="00763982"/>
    <w:rsid w:val="00772AE7"/>
    <w:rsid w:val="00777657"/>
    <w:rsid w:val="00780EAE"/>
    <w:rsid w:val="00786344"/>
    <w:rsid w:val="00792B81"/>
    <w:rsid w:val="007A190D"/>
    <w:rsid w:val="007A7DC8"/>
    <w:rsid w:val="007B3B23"/>
    <w:rsid w:val="007B5289"/>
    <w:rsid w:val="007B59E3"/>
    <w:rsid w:val="007B6BF4"/>
    <w:rsid w:val="007C1A43"/>
    <w:rsid w:val="007C7B45"/>
    <w:rsid w:val="007D2119"/>
    <w:rsid w:val="007D37EE"/>
    <w:rsid w:val="007D444D"/>
    <w:rsid w:val="007D521D"/>
    <w:rsid w:val="007D5E46"/>
    <w:rsid w:val="007D677B"/>
    <w:rsid w:val="007D6B07"/>
    <w:rsid w:val="007E0962"/>
    <w:rsid w:val="007E58A0"/>
    <w:rsid w:val="007F0EC1"/>
    <w:rsid w:val="007F3C6F"/>
    <w:rsid w:val="007F573B"/>
    <w:rsid w:val="00802DE7"/>
    <w:rsid w:val="00805020"/>
    <w:rsid w:val="00807F76"/>
    <w:rsid w:val="00811FE1"/>
    <w:rsid w:val="00813516"/>
    <w:rsid w:val="00816570"/>
    <w:rsid w:val="008172EC"/>
    <w:rsid w:val="00823E4C"/>
    <w:rsid w:val="00824893"/>
    <w:rsid w:val="00831B22"/>
    <w:rsid w:val="00832BBA"/>
    <w:rsid w:val="00833838"/>
    <w:rsid w:val="00841496"/>
    <w:rsid w:val="00842AC9"/>
    <w:rsid w:val="00845025"/>
    <w:rsid w:val="0084758E"/>
    <w:rsid w:val="00847B97"/>
    <w:rsid w:val="00854355"/>
    <w:rsid w:val="008567FD"/>
    <w:rsid w:val="00856951"/>
    <w:rsid w:val="0086708D"/>
    <w:rsid w:val="0086733F"/>
    <w:rsid w:val="00876EF6"/>
    <w:rsid w:val="00883AA8"/>
    <w:rsid w:val="00890188"/>
    <w:rsid w:val="00890FEC"/>
    <w:rsid w:val="008A740C"/>
    <w:rsid w:val="008C4BF0"/>
    <w:rsid w:val="008C686E"/>
    <w:rsid w:val="008D0EB8"/>
    <w:rsid w:val="008E38E7"/>
    <w:rsid w:val="009007DD"/>
    <w:rsid w:val="0090279D"/>
    <w:rsid w:val="00903ABA"/>
    <w:rsid w:val="00904E0D"/>
    <w:rsid w:val="00906F25"/>
    <w:rsid w:val="0091142B"/>
    <w:rsid w:val="00912544"/>
    <w:rsid w:val="00913223"/>
    <w:rsid w:val="00923A64"/>
    <w:rsid w:val="00931950"/>
    <w:rsid w:val="009321B0"/>
    <w:rsid w:val="0093369A"/>
    <w:rsid w:val="00933A94"/>
    <w:rsid w:val="00936E2C"/>
    <w:rsid w:val="00940835"/>
    <w:rsid w:val="00941EB1"/>
    <w:rsid w:val="00945DC1"/>
    <w:rsid w:val="0094672D"/>
    <w:rsid w:val="00957D97"/>
    <w:rsid w:val="0096032D"/>
    <w:rsid w:val="0096570A"/>
    <w:rsid w:val="009666E5"/>
    <w:rsid w:val="009748C8"/>
    <w:rsid w:val="00977C6C"/>
    <w:rsid w:val="00980730"/>
    <w:rsid w:val="0098295A"/>
    <w:rsid w:val="009866B8"/>
    <w:rsid w:val="00991B84"/>
    <w:rsid w:val="00994F80"/>
    <w:rsid w:val="009A70E6"/>
    <w:rsid w:val="009C7883"/>
    <w:rsid w:val="009D13AB"/>
    <w:rsid w:val="009D2568"/>
    <w:rsid w:val="009D4C21"/>
    <w:rsid w:val="009D59E8"/>
    <w:rsid w:val="009D6A06"/>
    <w:rsid w:val="009E2C71"/>
    <w:rsid w:val="009E3FB5"/>
    <w:rsid w:val="009E4240"/>
    <w:rsid w:val="009E5DC1"/>
    <w:rsid w:val="009E620E"/>
    <w:rsid w:val="009F1303"/>
    <w:rsid w:val="009F60A4"/>
    <w:rsid w:val="00A00D3D"/>
    <w:rsid w:val="00A01444"/>
    <w:rsid w:val="00A02A40"/>
    <w:rsid w:val="00A07113"/>
    <w:rsid w:val="00A2337C"/>
    <w:rsid w:val="00A23AFE"/>
    <w:rsid w:val="00A27DC8"/>
    <w:rsid w:val="00A34DCB"/>
    <w:rsid w:val="00A35ACB"/>
    <w:rsid w:val="00A47E6B"/>
    <w:rsid w:val="00A50411"/>
    <w:rsid w:val="00A527F9"/>
    <w:rsid w:val="00A62D84"/>
    <w:rsid w:val="00A71267"/>
    <w:rsid w:val="00A72942"/>
    <w:rsid w:val="00A838E8"/>
    <w:rsid w:val="00A83BC1"/>
    <w:rsid w:val="00A916B0"/>
    <w:rsid w:val="00A94D6B"/>
    <w:rsid w:val="00AA0961"/>
    <w:rsid w:val="00AA6B98"/>
    <w:rsid w:val="00AB4CE1"/>
    <w:rsid w:val="00AC2AA0"/>
    <w:rsid w:val="00AC2EDF"/>
    <w:rsid w:val="00AC6FFB"/>
    <w:rsid w:val="00AE0325"/>
    <w:rsid w:val="00AF1D8A"/>
    <w:rsid w:val="00AF61DD"/>
    <w:rsid w:val="00AF6BBD"/>
    <w:rsid w:val="00AF7B41"/>
    <w:rsid w:val="00B03EB1"/>
    <w:rsid w:val="00B05209"/>
    <w:rsid w:val="00B06644"/>
    <w:rsid w:val="00B06D5D"/>
    <w:rsid w:val="00B10BBA"/>
    <w:rsid w:val="00B167EB"/>
    <w:rsid w:val="00B21A75"/>
    <w:rsid w:val="00B26806"/>
    <w:rsid w:val="00B27DF4"/>
    <w:rsid w:val="00B44977"/>
    <w:rsid w:val="00B47387"/>
    <w:rsid w:val="00B5391D"/>
    <w:rsid w:val="00B648C6"/>
    <w:rsid w:val="00B715B4"/>
    <w:rsid w:val="00B7683F"/>
    <w:rsid w:val="00B82448"/>
    <w:rsid w:val="00B83CAE"/>
    <w:rsid w:val="00B871AE"/>
    <w:rsid w:val="00B8760D"/>
    <w:rsid w:val="00B92531"/>
    <w:rsid w:val="00B96127"/>
    <w:rsid w:val="00B97C18"/>
    <w:rsid w:val="00BA2B2D"/>
    <w:rsid w:val="00BB0657"/>
    <w:rsid w:val="00BB17CD"/>
    <w:rsid w:val="00BB72F1"/>
    <w:rsid w:val="00BB7E06"/>
    <w:rsid w:val="00BC0235"/>
    <w:rsid w:val="00BC2C9E"/>
    <w:rsid w:val="00BC5503"/>
    <w:rsid w:val="00BC7744"/>
    <w:rsid w:val="00BD387A"/>
    <w:rsid w:val="00BD5889"/>
    <w:rsid w:val="00BE13E3"/>
    <w:rsid w:val="00BE40B3"/>
    <w:rsid w:val="00BE5A3E"/>
    <w:rsid w:val="00BE635D"/>
    <w:rsid w:val="00BE6583"/>
    <w:rsid w:val="00BF01C4"/>
    <w:rsid w:val="00BF3BDA"/>
    <w:rsid w:val="00BF42B0"/>
    <w:rsid w:val="00BF4C99"/>
    <w:rsid w:val="00BF615E"/>
    <w:rsid w:val="00C005B5"/>
    <w:rsid w:val="00C03657"/>
    <w:rsid w:val="00C04412"/>
    <w:rsid w:val="00C06506"/>
    <w:rsid w:val="00C0669F"/>
    <w:rsid w:val="00C10C37"/>
    <w:rsid w:val="00C11E54"/>
    <w:rsid w:val="00C1243A"/>
    <w:rsid w:val="00C146FA"/>
    <w:rsid w:val="00C17DD3"/>
    <w:rsid w:val="00C22CD7"/>
    <w:rsid w:val="00C22E05"/>
    <w:rsid w:val="00C2521A"/>
    <w:rsid w:val="00C31B7C"/>
    <w:rsid w:val="00C32BB6"/>
    <w:rsid w:val="00C36483"/>
    <w:rsid w:val="00C3737F"/>
    <w:rsid w:val="00C500A9"/>
    <w:rsid w:val="00C55276"/>
    <w:rsid w:val="00C61F74"/>
    <w:rsid w:val="00C630DA"/>
    <w:rsid w:val="00C655DE"/>
    <w:rsid w:val="00C65E0B"/>
    <w:rsid w:val="00C67300"/>
    <w:rsid w:val="00C80A3B"/>
    <w:rsid w:val="00C82691"/>
    <w:rsid w:val="00C87497"/>
    <w:rsid w:val="00C90587"/>
    <w:rsid w:val="00CA0EA2"/>
    <w:rsid w:val="00CA26D0"/>
    <w:rsid w:val="00CA30DB"/>
    <w:rsid w:val="00CB0DDE"/>
    <w:rsid w:val="00CB1734"/>
    <w:rsid w:val="00CB79C6"/>
    <w:rsid w:val="00CC1B72"/>
    <w:rsid w:val="00CC1EE6"/>
    <w:rsid w:val="00CD0389"/>
    <w:rsid w:val="00CD0A3D"/>
    <w:rsid w:val="00CE0E36"/>
    <w:rsid w:val="00CE3ACB"/>
    <w:rsid w:val="00CE64BD"/>
    <w:rsid w:val="00CF0902"/>
    <w:rsid w:val="00CF2059"/>
    <w:rsid w:val="00CF7B5E"/>
    <w:rsid w:val="00D04B86"/>
    <w:rsid w:val="00D07F2A"/>
    <w:rsid w:val="00D10049"/>
    <w:rsid w:val="00D17609"/>
    <w:rsid w:val="00D227B1"/>
    <w:rsid w:val="00D3615D"/>
    <w:rsid w:val="00D435CB"/>
    <w:rsid w:val="00D46953"/>
    <w:rsid w:val="00D50B3F"/>
    <w:rsid w:val="00D53E63"/>
    <w:rsid w:val="00D55A4B"/>
    <w:rsid w:val="00D568CE"/>
    <w:rsid w:val="00D5764F"/>
    <w:rsid w:val="00D57BA3"/>
    <w:rsid w:val="00D81BEA"/>
    <w:rsid w:val="00D83BCF"/>
    <w:rsid w:val="00D85AF3"/>
    <w:rsid w:val="00D86350"/>
    <w:rsid w:val="00D910A1"/>
    <w:rsid w:val="00D925AB"/>
    <w:rsid w:val="00D971A2"/>
    <w:rsid w:val="00DA5AD9"/>
    <w:rsid w:val="00DB131A"/>
    <w:rsid w:val="00DB65B9"/>
    <w:rsid w:val="00DB789B"/>
    <w:rsid w:val="00DC0766"/>
    <w:rsid w:val="00DD03FC"/>
    <w:rsid w:val="00DD0B36"/>
    <w:rsid w:val="00DD28E8"/>
    <w:rsid w:val="00DD2EAB"/>
    <w:rsid w:val="00DD3B6C"/>
    <w:rsid w:val="00DD3D72"/>
    <w:rsid w:val="00DD5336"/>
    <w:rsid w:val="00DD6091"/>
    <w:rsid w:val="00DE04C1"/>
    <w:rsid w:val="00DE3CDF"/>
    <w:rsid w:val="00DE5063"/>
    <w:rsid w:val="00DF7889"/>
    <w:rsid w:val="00E06702"/>
    <w:rsid w:val="00E1169A"/>
    <w:rsid w:val="00E13DAA"/>
    <w:rsid w:val="00E153FC"/>
    <w:rsid w:val="00E25645"/>
    <w:rsid w:val="00E279E2"/>
    <w:rsid w:val="00E27AFB"/>
    <w:rsid w:val="00E314A5"/>
    <w:rsid w:val="00E425AA"/>
    <w:rsid w:val="00E43EE4"/>
    <w:rsid w:val="00E457F4"/>
    <w:rsid w:val="00E472DA"/>
    <w:rsid w:val="00E526D9"/>
    <w:rsid w:val="00E56FA3"/>
    <w:rsid w:val="00E60461"/>
    <w:rsid w:val="00E72DE1"/>
    <w:rsid w:val="00E753F0"/>
    <w:rsid w:val="00E90377"/>
    <w:rsid w:val="00E92175"/>
    <w:rsid w:val="00E96610"/>
    <w:rsid w:val="00E971DA"/>
    <w:rsid w:val="00EA1A29"/>
    <w:rsid w:val="00EA3409"/>
    <w:rsid w:val="00EA4494"/>
    <w:rsid w:val="00EB17FA"/>
    <w:rsid w:val="00EB2917"/>
    <w:rsid w:val="00EC4966"/>
    <w:rsid w:val="00EE28A2"/>
    <w:rsid w:val="00EE7BEF"/>
    <w:rsid w:val="00EF1726"/>
    <w:rsid w:val="00F003CC"/>
    <w:rsid w:val="00F00CB9"/>
    <w:rsid w:val="00F03714"/>
    <w:rsid w:val="00F1773F"/>
    <w:rsid w:val="00F22F08"/>
    <w:rsid w:val="00F36935"/>
    <w:rsid w:val="00F4624B"/>
    <w:rsid w:val="00F506C3"/>
    <w:rsid w:val="00F533E2"/>
    <w:rsid w:val="00F64175"/>
    <w:rsid w:val="00F6465F"/>
    <w:rsid w:val="00F66EE7"/>
    <w:rsid w:val="00F80B2B"/>
    <w:rsid w:val="00F84BDE"/>
    <w:rsid w:val="00FA6751"/>
    <w:rsid w:val="00FB0E60"/>
    <w:rsid w:val="00FB1767"/>
    <w:rsid w:val="00FB6B6F"/>
    <w:rsid w:val="00FC1AAA"/>
    <w:rsid w:val="00FC37B7"/>
    <w:rsid w:val="00FC4AF3"/>
    <w:rsid w:val="00FC4AF7"/>
    <w:rsid w:val="00FD1AA0"/>
    <w:rsid w:val="00FD442D"/>
    <w:rsid w:val="00FD4E37"/>
    <w:rsid w:val="00FE5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1A"/>
    <w:pPr>
      <w:ind w:firstLine="720"/>
      <w:jc w:val="both"/>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CD0A3D"/>
    <w:pPr>
      <w:spacing w:before="150" w:after="150"/>
      <w:ind w:firstLine="0"/>
      <w:jc w:val="center"/>
    </w:pPr>
    <w:rPr>
      <w:rFonts w:eastAsia="Times New Roman"/>
      <w:b/>
      <w:bCs/>
      <w:sz w:val="24"/>
      <w:szCs w:val="24"/>
    </w:rPr>
  </w:style>
  <w:style w:type="paragraph" w:customStyle="1" w:styleId="naiskr">
    <w:name w:val="naiskr"/>
    <w:basedOn w:val="Normal"/>
    <w:uiPriority w:val="99"/>
    <w:rsid w:val="00CD0A3D"/>
    <w:pPr>
      <w:spacing w:before="75" w:after="75"/>
      <w:ind w:firstLine="0"/>
      <w:jc w:val="left"/>
    </w:pPr>
    <w:rPr>
      <w:rFonts w:eastAsia="Times New Roman"/>
      <w:sz w:val="24"/>
      <w:szCs w:val="24"/>
    </w:rPr>
  </w:style>
  <w:style w:type="paragraph" w:styleId="FootnoteText">
    <w:name w:val="footnote text"/>
    <w:basedOn w:val="Normal"/>
    <w:link w:val="FootnoteTextChar"/>
    <w:uiPriority w:val="99"/>
    <w:semiHidden/>
    <w:rsid w:val="00CD0A3D"/>
    <w:pPr>
      <w:ind w:firstLine="0"/>
      <w:jc w:val="left"/>
    </w:pPr>
    <w:rPr>
      <w:rFonts w:eastAsia="Times New Roman"/>
    </w:rPr>
  </w:style>
  <w:style w:type="character" w:customStyle="1" w:styleId="FootnoteTextChar">
    <w:name w:val="Footnote Text Char"/>
    <w:basedOn w:val="DefaultParagraphFont"/>
    <w:link w:val="FootnoteText"/>
    <w:uiPriority w:val="99"/>
    <w:semiHidden/>
    <w:locked/>
    <w:rsid w:val="00CD0A3D"/>
    <w:rPr>
      <w:rFonts w:eastAsia="Times New Roman"/>
      <w:sz w:val="20"/>
      <w:szCs w:val="20"/>
      <w:lang w:eastAsia="lv-LV"/>
    </w:rPr>
  </w:style>
  <w:style w:type="paragraph" w:customStyle="1" w:styleId="naisf">
    <w:name w:val="naisf"/>
    <w:basedOn w:val="Normal"/>
    <w:rsid w:val="00C31B7C"/>
    <w:pPr>
      <w:spacing w:before="75" w:after="75"/>
      <w:ind w:firstLine="375"/>
    </w:pPr>
    <w:rPr>
      <w:rFonts w:eastAsia="Times New Roman"/>
      <w:sz w:val="24"/>
      <w:szCs w:val="24"/>
    </w:rPr>
  </w:style>
  <w:style w:type="paragraph" w:styleId="Header">
    <w:name w:val="header"/>
    <w:basedOn w:val="Normal"/>
    <w:link w:val="HeaderChar"/>
    <w:uiPriority w:val="99"/>
    <w:rsid w:val="00780EAE"/>
    <w:pPr>
      <w:tabs>
        <w:tab w:val="center" w:pos="4153"/>
        <w:tab w:val="right" w:pos="8306"/>
      </w:tabs>
    </w:pPr>
  </w:style>
  <w:style w:type="character" w:customStyle="1" w:styleId="HeaderChar">
    <w:name w:val="Header Char"/>
    <w:basedOn w:val="DefaultParagraphFont"/>
    <w:link w:val="Header"/>
    <w:uiPriority w:val="99"/>
    <w:locked/>
    <w:rsid w:val="00780EAE"/>
    <w:rPr>
      <w:sz w:val="20"/>
      <w:szCs w:val="20"/>
      <w:lang w:eastAsia="lv-LV"/>
    </w:rPr>
  </w:style>
  <w:style w:type="paragraph" w:styleId="Footer">
    <w:name w:val="footer"/>
    <w:basedOn w:val="Normal"/>
    <w:link w:val="FooterChar"/>
    <w:uiPriority w:val="99"/>
    <w:rsid w:val="00780EAE"/>
    <w:pPr>
      <w:tabs>
        <w:tab w:val="center" w:pos="4153"/>
        <w:tab w:val="right" w:pos="8306"/>
      </w:tabs>
    </w:pPr>
  </w:style>
  <w:style w:type="character" w:customStyle="1" w:styleId="FooterChar">
    <w:name w:val="Footer Char"/>
    <w:basedOn w:val="DefaultParagraphFont"/>
    <w:link w:val="Footer"/>
    <w:uiPriority w:val="99"/>
    <w:locked/>
    <w:rsid w:val="00780EAE"/>
    <w:rPr>
      <w:sz w:val="20"/>
      <w:szCs w:val="20"/>
      <w:lang w:eastAsia="lv-LV"/>
    </w:rPr>
  </w:style>
  <w:style w:type="character" w:styleId="Hyperlink">
    <w:name w:val="Hyperlink"/>
    <w:basedOn w:val="DefaultParagraphFont"/>
    <w:uiPriority w:val="99"/>
    <w:rsid w:val="002700D3"/>
    <w:rPr>
      <w:color w:val="0000FF"/>
      <w:u w:val="single"/>
    </w:rPr>
  </w:style>
  <w:style w:type="paragraph" w:styleId="BalloonText">
    <w:name w:val="Balloon Text"/>
    <w:basedOn w:val="Normal"/>
    <w:link w:val="BalloonTextChar"/>
    <w:uiPriority w:val="99"/>
    <w:semiHidden/>
    <w:rsid w:val="00FD4E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E37"/>
    <w:rPr>
      <w:rFonts w:ascii="Tahoma" w:hAnsi="Tahoma" w:cs="Tahoma"/>
      <w:sz w:val="16"/>
      <w:szCs w:val="16"/>
      <w:lang w:eastAsia="lv-LV"/>
    </w:rPr>
  </w:style>
  <w:style w:type="paragraph" w:styleId="BodyTextIndent">
    <w:name w:val="Body Text Indent"/>
    <w:basedOn w:val="Normal"/>
    <w:link w:val="BodyTextIndentChar"/>
    <w:uiPriority w:val="99"/>
    <w:rsid w:val="00D17609"/>
    <w:pPr>
      <w:spacing w:after="120"/>
      <w:ind w:left="283"/>
    </w:pPr>
    <w:rPr>
      <w:rFonts w:eastAsia="Times New Roman"/>
      <w:sz w:val="28"/>
      <w:szCs w:val="28"/>
      <w:lang w:eastAsia="en-US"/>
    </w:rPr>
  </w:style>
  <w:style w:type="character" w:customStyle="1" w:styleId="BodyTextIndentChar">
    <w:name w:val="Body Text Indent Char"/>
    <w:basedOn w:val="DefaultParagraphFont"/>
    <w:link w:val="BodyTextIndent"/>
    <w:uiPriority w:val="99"/>
    <w:locked/>
    <w:rsid w:val="00D17609"/>
    <w:rPr>
      <w:rFonts w:eastAsia="Times New Roman"/>
      <w:sz w:val="24"/>
      <w:szCs w:val="24"/>
    </w:rPr>
  </w:style>
  <w:style w:type="paragraph" w:customStyle="1" w:styleId="naisc">
    <w:name w:val="naisc"/>
    <w:basedOn w:val="Normal"/>
    <w:uiPriority w:val="99"/>
    <w:rsid w:val="00D17609"/>
    <w:pPr>
      <w:spacing w:before="100" w:beforeAutospacing="1" w:after="100" w:afterAutospacing="1"/>
      <w:ind w:firstLine="0"/>
      <w:jc w:val="left"/>
    </w:pPr>
    <w:rPr>
      <w:rFonts w:eastAsia="Times New Roman"/>
      <w:sz w:val="24"/>
      <w:szCs w:val="24"/>
    </w:rPr>
  </w:style>
  <w:style w:type="character" w:styleId="PlaceholderText">
    <w:name w:val="Placeholder Text"/>
    <w:basedOn w:val="DefaultParagraphFont"/>
    <w:uiPriority w:val="99"/>
    <w:semiHidden/>
    <w:rsid w:val="00A47E6B"/>
    <w:rPr>
      <w:color w:val="808080"/>
    </w:rPr>
  </w:style>
  <w:style w:type="paragraph" w:styleId="ListParagraph">
    <w:name w:val="List Paragraph"/>
    <w:basedOn w:val="Normal"/>
    <w:uiPriority w:val="99"/>
    <w:qFormat/>
    <w:rsid w:val="00DD2EAB"/>
    <w:pPr>
      <w:spacing w:after="200" w:line="276" w:lineRule="auto"/>
      <w:ind w:left="720" w:firstLine="0"/>
      <w:jc w:val="left"/>
    </w:pPr>
    <w:rPr>
      <w:rFonts w:ascii="Calibri" w:eastAsia="PMingLiU" w:hAnsi="Calibri" w:cs="Calibri"/>
      <w:sz w:val="22"/>
      <w:szCs w:val="22"/>
      <w:lang w:eastAsia="zh-TW"/>
    </w:rPr>
  </w:style>
  <w:style w:type="paragraph" w:customStyle="1" w:styleId="RakstzRakstz7Char">
    <w:name w:val="Rakstz. Rakstz.7 Char"/>
    <w:basedOn w:val="Normal"/>
    <w:uiPriority w:val="99"/>
    <w:rsid w:val="00DD2EAB"/>
    <w:pPr>
      <w:spacing w:after="160" w:line="240" w:lineRule="exact"/>
      <w:ind w:firstLine="0"/>
      <w:jc w:val="left"/>
    </w:pPr>
    <w:rPr>
      <w:rFonts w:ascii="Tahoma" w:eastAsia="Times New Roman" w:hAnsi="Tahoma" w:cs="Tahoma"/>
      <w:lang w:val="en-US" w:eastAsia="en-US"/>
    </w:rPr>
  </w:style>
  <w:style w:type="paragraph" w:customStyle="1" w:styleId="TableContents">
    <w:name w:val="Table Contents"/>
    <w:basedOn w:val="Normal"/>
    <w:uiPriority w:val="99"/>
    <w:rsid w:val="005223BB"/>
    <w:pPr>
      <w:widowControl w:val="0"/>
      <w:suppressLineNumbers/>
      <w:suppressAutoHyphens/>
      <w:ind w:firstLine="0"/>
      <w:jc w:val="left"/>
    </w:pPr>
    <w:rPr>
      <w:kern w:val="1"/>
      <w:sz w:val="24"/>
      <w:szCs w:val="24"/>
      <w:lang w:eastAsia="ar-SA"/>
    </w:rPr>
  </w:style>
  <w:style w:type="paragraph" w:customStyle="1" w:styleId="tv20687921">
    <w:name w:val="tv206_87_921"/>
    <w:basedOn w:val="Normal"/>
    <w:rsid w:val="007F0EC1"/>
    <w:pPr>
      <w:spacing w:before="480" w:after="240" w:line="360" w:lineRule="auto"/>
      <w:ind w:firstLine="300"/>
      <w:jc w:val="right"/>
    </w:pPr>
    <w:rPr>
      <w:rFonts w:ascii="Verdana" w:eastAsia="Times New Roman"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1A"/>
    <w:pPr>
      <w:ind w:firstLine="720"/>
      <w:jc w:val="both"/>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CD0A3D"/>
    <w:pPr>
      <w:spacing w:before="150" w:after="150"/>
      <w:ind w:firstLine="0"/>
      <w:jc w:val="center"/>
    </w:pPr>
    <w:rPr>
      <w:rFonts w:eastAsia="Times New Roman"/>
      <w:b/>
      <w:bCs/>
      <w:sz w:val="24"/>
      <w:szCs w:val="24"/>
    </w:rPr>
  </w:style>
  <w:style w:type="paragraph" w:customStyle="1" w:styleId="naiskr">
    <w:name w:val="naiskr"/>
    <w:basedOn w:val="Normal"/>
    <w:uiPriority w:val="99"/>
    <w:rsid w:val="00CD0A3D"/>
    <w:pPr>
      <w:spacing w:before="75" w:after="75"/>
      <w:ind w:firstLine="0"/>
      <w:jc w:val="left"/>
    </w:pPr>
    <w:rPr>
      <w:rFonts w:eastAsia="Times New Roman"/>
      <w:sz w:val="24"/>
      <w:szCs w:val="24"/>
    </w:rPr>
  </w:style>
  <w:style w:type="paragraph" w:styleId="FootnoteText">
    <w:name w:val="footnote text"/>
    <w:basedOn w:val="Normal"/>
    <w:link w:val="FootnoteTextChar"/>
    <w:uiPriority w:val="99"/>
    <w:semiHidden/>
    <w:rsid w:val="00CD0A3D"/>
    <w:pPr>
      <w:ind w:firstLine="0"/>
      <w:jc w:val="left"/>
    </w:pPr>
    <w:rPr>
      <w:rFonts w:eastAsia="Times New Roman"/>
    </w:rPr>
  </w:style>
  <w:style w:type="character" w:customStyle="1" w:styleId="FootnoteTextChar">
    <w:name w:val="Footnote Text Char"/>
    <w:basedOn w:val="DefaultParagraphFont"/>
    <w:link w:val="FootnoteText"/>
    <w:uiPriority w:val="99"/>
    <w:semiHidden/>
    <w:locked/>
    <w:rsid w:val="00CD0A3D"/>
    <w:rPr>
      <w:rFonts w:eastAsia="Times New Roman"/>
      <w:sz w:val="20"/>
      <w:szCs w:val="20"/>
      <w:lang w:eastAsia="lv-LV"/>
    </w:rPr>
  </w:style>
  <w:style w:type="paragraph" w:customStyle="1" w:styleId="naisf">
    <w:name w:val="naisf"/>
    <w:basedOn w:val="Normal"/>
    <w:rsid w:val="00C31B7C"/>
    <w:pPr>
      <w:spacing w:before="75" w:after="75"/>
      <w:ind w:firstLine="375"/>
    </w:pPr>
    <w:rPr>
      <w:rFonts w:eastAsia="Times New Roman"/>
      <w:sz w:val="24"/>
      <w:szCs w:val="24"/>
    </w:rPr>
  </w:style>
  <w:style w:type="paragraph" w:styleId="Header">
    <w:name w:val="header"/>
    <w:basedOn w:val="Normal"/>
    <w:link w:val="HeaderChar"/>
    <w:uiPriority w:val="99"/>
    <w:rsid w:val="00780EAE"/>
    <w:pPr>
      <w:tabs>
        <w:tab w:val="center" w:pos="4153"/>
        <w:tab w:val="right" w:pos="8306"/>
      </w:tabs>
    </w:pPr>
  </w:style>
  <w:style w:type="character" w:customStyle="1" w:styleId="HeaderChar">
    <w:name w:val="Header Char"/>
    <w:basedOn w:val="DefaultParagraphFont"/>
    <w:link w:val="Header"/>
    <w:uiPriority w:val="99"/>
    <w:locked/>
    <w:rsid w:val="00780EAE"/>
    <w:rPr>
      <w:sz w:val="20"/>
      <w:szCs w:val="20"/>
      <w:lang w:eastAsia="lv-LV"/>
    </w:rPr>
  </w:style>
  <w:style w:type="paragraph" w:styleId="Footer">
    <w:name w:val="footer"/>
    <w:basedOn w:val="Normal"/>
    <w:link w:val="FooterChar"/>
    <w:uiPriority w:val="99"/>
    <w:rsid w:val="00780EAE"/>
    <w:pPr>
      <w:tabs>
        <w:tab w:val="center" w:pos="4153"/>
        <w:tab w:val="right" w:pos="8306"/>
      </w:tabs>
    </w:pPr>
  </w:style>
  <w:style w:type="character" w:customStyle="1" w:styleId="FooterChar">
    <w:name w:val="Footer Char"/>
    <w:basedOn w:val="DefaultParagraphFont"/>
    <w:link w:val="Footer"/>
    <w:uiPriority w:val="99"/>
    <w:locked/>
    <w:rsid w:val="00780EAE"/>
    <w:rPr>
      <w:sz w:val="20"/>
      <w:szCs w:val="20"/>
      <w:lang w:eastAsia="lv-LV"/>
    </w:rPr>
  </w:style>
  <w:style w:type="character" w:styleId="Hyperlink">
    <w:name w:val="Hyperlink"/>
    <w:basedOn w:val="DefaultParagraphFont"/>
    <w:uiPriority w:val="99"/>
    <w:rsid w:val="002700D3"/>
    <w:rPr>
      <w:color w:val="0000FF"/>
      <w:u w:val="single"/>
    </w:rPr>
  </w:style>
  <w:style w:type="paragraph" w:styleId="BalloonText">
    <w:name w:val="Balloon Text"/>
    <w:basedOn w:val="Normal"/>
    <w:link w:val="BalloonTextChar"/>
    <w:uiPriority w:val="99"/>
    <w:semiHidden/>
    <w:rsid w:val="00FD4E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E37"/>
    <w:rPr>
      <w:rFonts w:ascii="Tahoma" w:hAnsi="Tahoma" w:cs="Tahoma"/>
      <w:sz w:val="16"/>
      <w:szCs w:val="16"/>
      <w:lang w:eastAsia="lv-LV"/>
    </w:rPr>
  </w:style>
  <w:style w:type="paragraph" w:styleId="BodyTextIndent">
    <w:name w:val="Body Text Indent"/>
    <w:basedOn w:val="Normal"/>
    <w:link w:val="BodyTextIndentChar"/>
    <w:uiPriority w:val="99"/>
    <w:rsid w:val="00D17609"/>
    <w:pPr>
      <w:spacing w:after="120"/>
      <w:ind w:left="283"/>
    </w:pPr>
    <w:rPr>
      <w:rFonts w:eastAsia="Times New Roman"/>
      <w:sz w:val="28"/>
      <w:szCs w:val="28"/>
      <w:lang w:eastAsia="en-US"/>
    </w:rPr>
  </w:style>
  <w:style w:type="character" w:customStyle="1" w:styleId="BodyTextIndentChar">
    <w:name w:val="Body Text Indent Char"/>
    <w:basedOn w:val="DefaultParagraphFont"/>
    <w:link w:val="BodyTextIndent"/>
    <w:uiPriority w:val="99"/>
    <w:locked/>
    <w:rsid w:val="00D17609"/>
    <w:rPr>
      <w:rFonts w:eastAsia="Times New Roman"/>
      <w:sz w:val="24"/>
      <w:szCs w:val="24"/>
    </w:rPr>
  </w:style>
  <w:style w:type="paragraph" w:customStyle="1" w:styleId="naisc">
    <w:name w:val="naisc"/>
    <w:basedOn w:val="Normal"/>
    <w:uiPriority w:val="99"/>
    <w:rsid w:val="00D17609"/>
    <w:pPr>
      <w:spacing w:before="100" w:beforeAutospacing="1" w:after="100" w:afterAutospacing="1"/>
      <w:ind w:firstLine="0"/>
      <w:jc w:val="left"/>
    </w:pPr>
    <w:rPr>
      <w:rFonts w:eastAsia="Times New Roman"/>
      <w:sz w:val="24"/>
      <w:szCs w:val="24"/>
    </w:rPr>
  </w:style>
  <w:style w:type="character" w:styleId="PlaceholderText">
    <w:name w:val="Placeholder Text"/>
    <w:basedOn w:val="DefaultParagraphFont"/>
    <w:uiPriority w:val="99"/>
    <w:semiHidden/>
    <w:rsid w:val="00A47E6B"/>
    <w:rPr>
      <w:color w:val="808080"/>
    </w:rPr>
  </w:style>
  <w:style w:type="paragraph" w:styleId="ListParagraph">
    <w:name w:val="List Paragraph"/>
    <w:basedOn w:val="Normal"/>
    <w:uiPriority w:val="99"/>
    <w:qFormat/>
    <w:rsid w:val="00DD2EAB"/>
    <w:pPr>
      <w:spacing w:after="200" w:line="276" w:lineRule="auto"/>
      <w:ind w:left="720" w:firstLine="0"/>
      <w:jc w:val="left"/>
    </w:pPr>
    <w:rPr>
      <w:rFonts w:ascii="Calibri" w:eastAsia="PMingLiU" w:hAnsi="Calibri" w:cs="Calibri"/>
      <w:sz w:val="22"/>
      <w:szCs w:val="22"/>
      <w:lang w:eastAsia="zh-TW"/>
    </w:rPr>
  </w:style>
  <w:style w:type="paragraph" w:customStyle="1" w:styleId="RakstzRakstz7Char">
    <w:name w:val="Rakstz. Rakstz.7 Char"/>
    <w:basedOn w:val="Normal"/>
    <w:uiPriority w:val="99"/>
    <w:rsid w:val="00DD2EAB"/>
    <w:pPr>
      <w:spacing w:after="160" w:line="240" w:lineRule="exact"/>
      <w:ind w:firstLine="0"/>
      <w:jc w:val="left"/>
    </w:pPr>
    <w:rPr>
      <w:rFonts w:ascii="Tahoma" w:eastAsia="Times New Roman" w:hAnsi="Tahoma" w:cs="Tahoma"/>
      <w:lang w:val="en-US" w:eastAsia="en-US"/>
    </w:rPr>
  </w:style>
  <w:style w:type="paragraph" w:customStyle="1" w:styleId="TableContents">
    <w:name w:val="Table Contents"/>
    <w:basedOn w:val="Normal"/>
    <w:uiPriority w:val="99"/>
    <w:rsid w:val="005223BB"/>
    <w:pPr>
      <w:widowControl w:val="0"/>
      <w:suppressLineNumbers/>
      <w:suppressAutoHyphens/>
      <w:ind w:firstLine="0"/>
      <w:jc w:val="left"/>
    </w:pPr>
    <w:rPr>
      <w:kern w:val="1"/>
      <w:sz w:val="24"/>
      <w:szCs w:val="24"/>
      <w:lang w:eastAsia="ar-SA"/>
    </w:rPr>
  </w:style>
  <w:style w:type="paragraph" w:customStyle="1" w:styleId="tv20687921">
    <w:name w:val="tv206_87_921"/>
    <w:basedOn w:val="Normal"/>
    <w:rsid w:val="007F0EC1"/>
    <w:pPr>
      <w:spacing w:before="480" w:after="240" w:line="360" w:lineRule="auto"/>
      <w:ind w:firstLine="300"/>
      <w:jc w:val="right"/>
    </w:pPr>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17111">
      <w:marLeft w:val="0"/>
      <w:marRight w:val="0"/>
      <w:marTop w:val="0"/>
      <w:marBottom w:val="0"/>
      <w:divBdr>
        <w:top w:val="none" w:sz="0" w:space="0" w:color="auto"/>
        <w:left w:val="none" w:sz="0" w:space="0" w:color="auto"/>
        <w:bottom w:val="none" w:sz="0" w:space="0" w:color="auto"/>
        <w:right w:val="none" w:sz="0" w:space="0" w:color="auto"/>
      </w:divBdr>
    </w:div>
    <w:div w:id="1038117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zake@agentura.i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1025</Words>
  <Characters>6522</Characters>
  <Application>Microsoft Office Word</Application>
  <DocSecurity>0</DocSecurity>
  <Lines>362</Lines>
  <Paragraphs>188</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2012.gada 3.decembra rīkojumā Nr.566 "Par ilgtermiņa saistībām Iekšlietu ministrijai ēku kompleksa Rīgā, Čiekurkalna 1.līnijā 1, nomas maksas izdevumu segšanai"" sākotnējās ietekmes novērtēj</vt:lpstr>
    </vt:vector>
  </TitlesOfParts>
  <Company>Nodrošinājuma valsts aģentūra</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2012.gada 3.decembra rīkojumā Nr.566 "Par ilgtermiņa saistībām Iekšlietu ministrijai ēku kompleksa Rīgā, Čiekurkalna 1.līnijā 1, nomas maksas izdevumu segšanai"" sākotnējās ietekmes novērtējuma ziņojums (anotācija)</dc:title>
  <dc:creator>Nodrošinājuma valsts aģentūras Nekustamo īpašumu nodaļas vecākais referents Liene Zaķe</dc:creator>
  <dc:description>Nodrošinājuma valsts aģentūras Nekustamo īpašumu nodaļas vecākā referente Liene Zaķe, tel.67829066, e-pasts: liene.zake@agentura.iem.gov.lv_x000d_
</dc:description>
  <cp:lastModifiedBy>NVA</cp:lastModifiedBy>
  <cp:revision>286</cp:revision>
  <cp:lastPrinted>2013-08-21T06:01:00Z</cp:lastPrinted>
  <dcterms:created xsi:type="dcterms:W3CDTF">2013-07-25T06:22:00Z</dcterms:created>
  <dcterms:modified xsi:type="dcterms:W3CDTF">2013-08-21T06:03:00Z</dcterms:modified>
</cp:coreProperties>
</file>