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30" w:rsidRPr="008050C1" w:rsidRDefault="00F55630" w:rsidP="005311A4">
      <w:pPr>
        <w:jc w:val="center"/>
        <w:outlineLvl w:val="3"/>
        <w:rPr>
          <w:b/>
        </w:rPr>
      </w:pPr>
      <w:bookmarkStart w:id="0" w:name="OLE_LINK2"/>
      <w:bookmarkStart w:id="1" w:name="OLE_LINK1"/>
      <w:bookmarkStart w:id="2" w:name="OLE_LINK6"/>
      <w:bookmarkStart w:id="3" w:name="OLE_LINK5"/>
      <w:bookmarkStart w:id="4" w:name="_GoBack"/>
      <w:bookmarkEnd w:id="4"/>
      <w:r>
        <w:rPr>
          <w:b/>
        </w:rPr>
        <w:t xml:space="preserve">Ministru kabineta noteikumu projekta </w:t>
      </w:r>
      <w:r w:rsidRPr="00E8201B">
        <w:t>„</w:t>
      </w:r>
      <w:r w:rsidRPr="00E8201B">
        <w:rPr>
          <w:b/>
        </w:rPr>
        <w:t>Kontrolpirkuma izdarīšanas kārtība” sākotnējās</w:t>
      </w:r>
      <w:r w:rsidRPr="00122DF4">
        <w:rPr>
          <w:b/>
        </w:rPr>
        <w:t xml:space="preserve"> ietekmes novērtējuma </w:t>
      </w:r>
      <w:smartTag w:uri="schemas-tilde-lv/tildestengine" w:element="veidnes">
        <w:smartTagPr>
          <w:attr w:name="text" w:val="ziņojums"/>
          <w:attr w:name="baseform" w:val="ziņojums"/>
          <w:attr w:name="id" w:val="-1"/>
        </w:smartTagPr>
        <w:r w:rsidRPr="00122DF4">
          <w:rPr>
            <w:b/>
          </w:rPr>
          <w:t>ziņojums</w:t>
        </w:r>
      </w:smartTag>
      <w:bookmarkEnd w:id="0"/>
      <w:bookmarkEnd w:id="1"/>
      <w:r w:rsidRPr="00122DF4">
        <w:rPr>
          <w:b/>
        </w:rPr>
        <w:t xml:space="preserve"> (anotācija)</w:t>
      </w:r>
      <w:bookmarkEnd w:id="2"/>
      <w:bookmarkEnd w:id="3"/>
    </w:p>
    <w:p w:rsidR="00F55630" w:rsidRPr="00E8343D" w:rsidRDefault="00F55630" w:rsidP="003E22CD"/>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355"/>
        <w:gridCol w:w="6640"/>
      </w:tblGrid>
      <w:tr w:rsidR="00F55630" w:rsidRPr="00E8343D">
        <w:tc>
          <w:tcPr>
            <w:tcW w:w="9480" w:type="dxa"/>
            <w:gridSpan w:val="3"/>
            <w:vAlign w:val="center"/>
          </w:tcPr>
          <w:p w:rsidR="00F55630" w:rsidRDefault="00F55630" w:rsidP="0072331F">
            <w:pPr>
              <w:jc w:val="center"/>
              <w:rPr>
                <w:b/>
              </w:rPr>
            </w:pPr>
            <w:r w:rsidRPr="0072331F">
              <w:rPr>
                <w:b/>
              </w:rPr>
              <w:t>I. Tiesību akta projekta izstrādes nepieciešamība</w:t>
            </w:r>
          </w:p>
          <w:p w:rsidR="00F55630" w:rsidRPr="0072331F" w:rsidRDefault="00F55630" w:rsidP="00952296">
            <w:pPr>
              <w:rPr>
                <w:b/>
              </w:rPr>
            </w:pPr>
          </w:p>
        </w:tc>
      </w:tr>
      <w:tr w:rsidR="00F55630" w:rsidRPr="00E8343D" w:rsidTr="00AD0FDF">
        <w:trPr>
          <w:trHeight w:val="630"/>
        </w:trPr>
        <w:tc>
          <w:tcPr>
            <w:tcW w:w="485" w:type="dxa"/>
          </w:tcPr>
          <w:p w:rsidR="00F55630" w:rsidRDefault="00F55630" w:rsidP="00613C46">
            <w:r w:rsidRPr="00E8343D">
              <w:t>1.</w:t>
            </w:r>
          </w:p>
          <w:p w:rsidR="00F55630" w:rsidRPr="00E8343D" w:rsidRDefault="00F55630" w:rsidP="005311A4"/>
        </w:tc>
        <w:tc>
          <w:tcPr>
            <w:tcW w:w="2355" w:type="dxa"/>
          </w:tcPr>
          <w:p w:rsidR="00F55630" w:rsidRPr="00E8343D" w:rsidRDefault="00F55630" w:rsidP="005311A4">
            <w:r w:rsidRPr="00E8343D">
              <w:t>Pamatojums</w:t>
            </w:r>
          </w:p>
        </w:tc>
        <w:tc>
          <w:tcPr>
            <w:tcW w:w="6640" w:type="dxa"/>
          </w:tcPr>
          <w:p w:rsidR="00F55630" w:rsidRPr="00E8343D" w:rsidRDefault="00F55630" w:rsidP="005311A4">
            <w:pPr>
              <w:jc w:val="both"/>
            </w:pPr>
            <w:r>
              <w:t>Likuma „Par policiju” (turpmāk – Likums)</w:t>
            </w:r>
            <w:r w:rsidRPr="0011720A">
              <w:t xml:space="preserve"> </w:t>
            </w:r>
            <w:r>
              <w:t>12.panta piektā daļa.</w:t>
            </w:r>
          </w:p>
        </w:tc>
      </w:tr>
      <w:tr w:rsidR="00F55630" w:rsidRPr="00E8343D" w:rsidTr="00340047">
        <w:trPr>
          <w:trHeight w:val="274"/>
        </w:trPr>
        <w:tc>
          <w:tcPr>
            <w:tcW w:w="485" w:type="dxa"/>
          </w:tcPr>
          <w:p w:rsidR="00F55630" w:rsidRDefault="00F55630" w:rsidP="00613C46">
            <w:r w:rsidRPr="00E8343D">
              <w:t>2.</w:t>
            </w:r>
          </w:p>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Default="00F55630" w:rsidP="0085013D"/>
          <w:p w:rsidR="00F55630" w:rsidRPr="00E8343D" w:rsidRDefault="00F55630" w:rsidP="0085013D"/>
        </w:tc>
        <w:tc>
          <w:tcPr>
            <w:tcW w:w="2355" w:type="dxa"/>
          </w:tcPr>
          <w:p w:rsidR="00F55630" w:rsidRDefault="00F55630" w:rsidP="00613C46">
            <w:r w:rsidRPr="00E8343D">
              <w:lastRenderedPageBreak/>
              <w:t>Pašreizējā situācija un problēmas</w:t>
            </w:r>
          </w:p>
          <w:p w:rsidR="00F55630" w:rsidRDefault="00F55630" w:rsidP="00857BBF">
            <w:pPr>
              <w:jc w:val="center"/>
            </w:pPr>
          </w:p>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Default="00F55630" w:rsidP="00613C46"/>
          <w:p w:rsidR="00F55630" w:rsidRPr="00E8343D" w:rsidRDefault="00F55630" w:rsidP="0085013D"/>
        </w:tc>
        <w:tc>
          <w:tcPr>
            <w:tcW w:w="6640" w:type="dxa"/>
          </w:tcPr>
          <w:p w:rsidR="00F55630" w:rsidRDefault="00F55630" w:rsidP="000D776F">
            <w:pPr>
              <w:pStyle w:val="Default"/>
              <w:jc w:val="both"/>
            </w:pPr>
            <w:r w:rsidRPr="0011720A">
              <w:lastRenderedPageBreak/>
              <w:t xml:space="preserve">Saskaņā ar </w:t>
            </w:r>
            <w:r>
              <w:t>L</w:t>
            </w:r>
            <w:r w:rsidRPr="0011720A">
              <w:t xml:space="preserve">ikuma 10.panta pirmās daļas 4.punktu policijas darbiniekam ir </w:t>
            </w:r>
            <w:r w:rsidRPr="000D776F">
              <w:rPr>
                <w:rFonts w:ascii="Times New Roman" w:hAnsi="Times New Roman" w:cs="Times New Roman"/>
              </w:rPr>
              <w:t>pamatpienākum</w:t>
            </w:r>
            <w:r>
              <w:rPr>
                <w:rFonts w:ascii="Times New Roman" w:hAnsi="Times New Roman" w:cs="Times New Roman"/>
              </w:rPr>
              <w:t>s</w:t>
            </w:r>
            <w:r w:rsidRPr="000D776F">
              <w:rPr>
                <w:rFonts w:ascii="Times New Roman" w:hAnsi="Times New Roman" w:cs="Times New Roman"/>
              </w:rPr>
              <w:t xml:space="preserve"> atbilstoši dienesta kompetencei</w:t>
            </w:r>
            <w:r w:rsidRPr="0011720A">
              <w:t xml:space="preserve"> saskaņā ar likuma prasībām veikt nepieciešamos operatīvās meklēšanas un citus likumā noteiktos pasākumus, lai atklātu, pārtrauktu un novērstu noziedzīgus nodarījumus</w:t>
            </w:r>
            <w:r w:rsidRPr="000D776F">
              <w:rPr>
                <w:rFonts w:ascii="Times New Roman" w:hAnsi="Times New Roman" w:cs="Times New Roman"/>
              </w:rPr>
              <w:t xml:space="preserve">. </w:t>
            </w:r>
            <w:r>
              <w:t>Likuma</w:t>
            </w:r>
            <w:r w:rsidRPr="0011720A">
              <w:t xml:space="preserve"> 10.p</w:t>
            </w:r>
            <w:r>
              <w:t>anta pirmās daļas 6. un 7.punkts</w:t>
            </w:r>
            <w:r w:rsidRPr="0011720A">
              <w:t xml:space="preserve"> policijas darbiniekam </w:t>
            </w:r>
            <w:r>
              <w:t>paredz pienākumu</w:t>
            </w:r>
            <w:r w:rsidRPr="0011720A">
              <w:t xml:space="preserve"> novērst un pārtr</w:t>
            </w:r>
            <w:r>
              <w:t xml:space="preserve">aukt administratīvos pārkāpumus </w:t>
            </w:r>
            <w:r w:rsidRPr="0011720A">
              <w:t>un</w:t>
            </w:r>
            <w:r>
              <w:t xml:space="preserve"> </w:t>
            </w:r>
            <w:r w:rsidRPr="0011720A">
              <w:t>savu pilnvaru ietvaros atklāt noziedzīgu</w:t>
            </w:r>
            <w:r>
              <w:t>s</w:t>
            </w:r>
            <w:r w:rsidRPr="0011720A">
              <w:t xml:space="preserve"> nodarījumu</w:t>
            </w:r>
            <w:r>
              <w:t>s</w:t>
            </w:r>
            <w:r w:rsidRPr="0011720A">
              <w:t xml:space="preserve"> un administratīvo pārkāpumu cēloņus un tos veicinošos apstākļus un veikt pasākumus to novēršanai, kā arī piedalīties personu tiesiskajā audzināšanā.</w:t>
            </w:r>
          </w:p>
          <w:p w:rsidR="00F55630" w:rsidRDefault="00F55630" w:rsidP="0011720A">
            <w:pPr>
              <w:pStyle w:val="Default"/>
              <w:jc w:val="both"/>
              <w:rPr>
                <w:rFonts w:ascii="Times New Roman" w:hAnsi="Times New Roman" w:cs="Times New Roman"/>
              </w:rPr>
            </w:pPr>
            <w:r w:rsidRPr="00722855">
              <w:rPr>
                <w:rFonts w:ascii="Times New Roman" w:hAnsi="Times New Roman" w:cs="Times New Roman"/>
              </w:rPr>
              <w:t xml:space="preserve">Saskaņā ar Likuma 19.panta otrās daļas </w:t>
            </w:r>
            <w:r>
              <w:rPr>
                <w:rFonts w:ascii="Times New Roman" w:hAnsi="Times New Roman" w:cs="Times New Roman"/>
              </w:rPr>
              <w:t>1., 4. un 5.punktu p</w:t>
            </w:r>
            <w:r w:rsidRPr="002C203E">
              <w:rPr>
                <w:rFonts w:ascii="Times New Roman" w:hAnsi="Times New Roman" w:cs="Times New Roman"/>
              </w:rPr>
              <w:t>ašvaldības policijas pienākumos ietilpst:</w:t>
            </w:r>
            <w:r>
              <w:rPr>
                <w:rFonts w:ascii="Times New Roman" w:hAnsi="Times New Roman" w:cs="Times New Roman"/>
              </w:rPr>
              <w:t xml:space="preserve"> </w:t>
            </w:r>
            <w:r w:rsidRPr="002C203E">
              <w:rPr>
                <w:rFonts w:ascii="Times New Roman" w:hAnsi="Times New Roman" w:cs="Times New Roman"/>
              </w:rPr>
              <w:t>likumpārkāpumu profilakse;</w:t>
            </w:r>
            <w:r>
              <w:rPr>
                <w:rFonts w:ascii="Times New Roman" w:hAnsi="Times New Roman" w:cs="Times New Roman"/>
              </w:rPr>
              <w:t xml:space="preserve"> </w:t>
            </w:r>
            <w:r w:rsidRPr="002C203E">
              <w:rPr>
                <w:rFonts w:ascii="Times New Roman" w:hAnsi="Times New Roman" w:cs="Times New Roman"/>
              </w:rPr>
              <w:t>kontrole pār to, kā tiek izpildīti pašvaldību apstiprinātie noteikumi, par kuru pārkāpšanu paredzēta administratīvā atbildība, kā arī naudas sodu uzlikšana par šo noteikumu pārkāpšanu un to piedzīšana;</w:t>
            </w:r>
            <w:r>
              <w:rPr>
                <w:rFonts w:ascii="Times New Roman" w:hAnsi="Times New Roman" w:cs="Times New Roman"/>
              </w:rPr>
              <w:t xml:space="preserve"> </w:t>
            </w:r>
            <w:r w:rsidRPr="002C203E">
              <w:rPr>
                <w:rFonts w:ascii="Times New Roman" w:hAnsi="Times New Roman" w:cs="Times New Roman"/>
              </w:rPr>
              <w:t>Valsts policijas un Drošības policijas atbalstīšana sabiedrības drošības garantēšanā un noziedzības apkarošanā.</w:t>
            </w:r>
            <w:r>
              <w:rPr>
                <w:rFonts w:ascii="Times New Roman" w:hAnsi="Times New Roman" w:cs="Times New Roman"/>
              </w:rPr>
              <w:t xml:space="preserve"> </w:t>
            </w:r>
          </w:p>
          <w:p w:rsidR="00F55630" w:rsidRPr="000D776F" w:rsidRDefault="00F55630" w:rsidP="0011720A">
            <w:pPr>
              <w:pStyle w:val="Default"/>
              <w:jc w:val="both"/>
              <w:rPr>
                <w:rFonts w:ascii="Times New Roman" w:hAnsi="Times New Roman" w:cs="Times New Roman"/>
              </w:rPr>
            </w:pPr>
            <w:r w:rsidRPr="000D776F">
              <w:rPr>
                <w:rFonts w:ascii="Times New Roman" w:hAnsi="Times New Roman" w:cs="Times New Roman"/>
              </w:rPr>
              <w:t>Lai izpildītu minēto</w:t>
            </w:r>
            <w:r>
              <w:rPr>
                <w:rFonts w:ascii="Times New Roman" w:hAnsi="Times New Roman" w:cs="Times New Roman"/>
              </w:rPr>
              <w:t>s</w:t>
            </w:r>
            <w:r w:rsidRPr="000D776F">
              <w:rPr>
                <w:rFonts w:ascii="Times New Roman" w:hAnsi="Times New Roman" w:cs="Times New Roman"/>
              </w:rPr>
              <w:t xml:space="preserve"> pienākumu, likumdevējs policijas darbiniekam</w:t>
            </w:r>
            <w:r>
              <w:rPr>
                <w:rFonts w:ascii="Times New Roman" w:hAnsi="Times New Roman" w:cs="Times New Roman"/>
              </w:rPr>
              <w:t xml:space="preserve"> un pašvaldības policijas darbiniekam</w:t>
            </w:r>
            <w:r w:rsidRPr="000D776F">
              <w:rPr>
                <w:rFonts w:ascii="Times New Roman" w:hAnsi="Times New Roman" w:cs="Times New Roman"/>
              </w:rPr>
              <w:t xml:space="preserve"> piešķīris virkni tiesību, tajā skaitā Likuma 12.panta pirmās daļas 34.punktā paredzēto - izdarīt kontrolpirkumu, kā arī iesaistīt tā izdarīšanā citu personu, tajā skaitā nepilngadīgu, lai novērstu un atklātu administratīvos pārkāpumus un noziedzīgus nodarījumus.</w:t>
            </w:r>
          </w:p>
          <w:p w:rsidR="007407E5" w:rsidRDefault="00F55630" w:rsidP="0011720A">
            <w:pPr>
              <w:pStyle w:val="Default"/>
              <w:jc w:val="both"/>
              <w:rPr>
                <w:rFonts w:ascii="Times New Roman" w:hAnsi="Times New Roman" w:cs="Times New Roman"/>
              </w:rPr>
            </w:pPr>
            <w:r>
              <w:t xml:space="preserve">Lai </w:t>
            </w:r>
            <w:r w:rsidRPr="0011720A">
              <w:t>policijas darbinieks varētu novērst un pārtraukt ne tikai noziedzīgus nodarījumus, bet arī administratīvos pārkāpumus, kā arī savu pilnvaru ietvaros atklāt administratīvo pārkāpumu cēloņus un tos veicinošos apstākļus u</w:t>
            </w:r>
            <w:r>
              <w:t>n veikt pasākumus to novēršanai, praksē bieži rodas nepieciešamība izdarīt kontrolpirkumus,</w:t>
            </w:r>
            <w:r w:rsidRPr="00FC5832">
              <w:t xml:space="preserve"> </w:t>
            </w:r>
            <w:r w:rsidR="00985FBA">
              <w:t>kā arī iesaistīt kontrolpirkumu</w:t>
            </w:r>
            <w:r>
              <w:t xml:space="preserve"> izdarīšanā citu personu, tostarp nepilngadīgo,</w:t>
            </w:r>
            <w:r w:rsidRPr="00FC5832">
              <w:t xml:space="preserve"> lai pārbaudītu, vai tiek ievērotas </w:t>
            </w:r>
            <w:r>
              <w:t>tiesību aktu</w:t>
            </w:r>
            <w:r w:rsidRPr="00FC5832">
              <w:t xml:space="preserve"> prasības, piemēram, Alkoholisko dzērienu aprites likuma 6.panta otrās daļas un likuma „Par tabakas izstrādājumu realizācijas, reklāmas un lietošanas ierobežojumiem</w:t>
            </w:r>
            <w:r>
              <w:t xml:space="preserve">” 7.panta </w:t>
            </w:r>
            <w:r w:rsidRPr="004A7FC0">
              <w:rPr>
                <w:rFonts w:ascii="Times New Roman" w:hAnsi="Times New Roman" w:cs="Times New Roman"/>
              </w:rPr>
              <w:t xml:space="preserve">trešās daļas prasības. </w:t>
            </w:r>
          </w:p>
          <w:p w:rsidR="00F55630" w:rsidRPr="0011720A" w:rsidRDefault="00F55630" w:rsidP="0011720A">
            <w:pPr>
              <w:pStyle w:val="Default"/>
              <w:jc w:val="both"/>
            </w:pPr>
            <w:r>
              <w:rPr>
                <w:rFonts w:ascii="Times New Roman" w:hAnsi="Times New Roman" w:cs="Times New Roman"/>
              </w:rPr>
              <w:t xml:space="preserve">Balstoties uz tiesu praksē izdarītajām atziņām, </w:t>
            </w:r>
            <w:r w:rsidR="00BA60F2">
              <w:rPr>
                <w:rFonts w:ascii="Times New Roman" w:hAnsi="Times New Roman" w:cs="Times New Roman"/>
              </w:rPr>
              <w:t xml:space="preserve">jau pirms </w:t>
            </w:r>
            <w:r w:rsidR="00E111A0" w:rsidRPr="00E111A0">
              <w:rPr>
                <w:rFonts w:ascii="Times New Roman" w:hAnsi="Times New Roman" w:cs="Times New Roman"/>
                <w:color w:val="auto"/>
              </w:rPr>
              <w:t>2013.</w:t>
            </w:r>
            <w:r w:rsidR="00E111A0">
              <w:rPr>
                <w:rFonts w:ascii="Times New Roman" w:hAnsi="Times New Roman" w:cs="Times New Roman"/>
                <w:color w:val="auto"/>
              </w:rPr>
              <w:t>gada 24.janvāra</w:t>
            </w:r>
            <w:r w:rsidR="00E111A0" w:rsidRPr="00E111A0">
              <w:rPr>
                <w:rFonts w:ascii="Times New Roman" w:hAnsi="Times New Roman" w:cs="Times New Roman"/>
                <w:color w:val="auto"/>
              </w:rPr>
              <w:t xml:space="preserve"> likuma "Grozījumi likumā "Par policiju"" stāšanās spēkā 2013.gada 21.februārī </w:t>
            </w:r>
            <w:r w:rsidRPr="00E111A0">
              <w:rPr>
                <w:rFonts w:ascii="Times New Roman" w:hAnsi="Times New Roman" w:cs="Times New Roman"/>
                <w:color w:val="auto"/>
              </w:rPr>
              <w:t xml:space="preserve">kontrolpirkuma izdarīšana </w:t>
            </w:r>
            <w:r w:rsidR="00E111A0" w:rsidRPr="00E111A0">
              <w:rPr>
                <w:rFonts w:ascii="Times New Roman" w:hAnsi="Times New Roman" w:cs="Times New Roman"/>
                <w:color w:val="auto"/>
              </w:rPr>
              <w:t>ti</w:t>
            </w:r>
            <w:r w:rsidRPr="00E111A0">
              <w:rPr>
                <w:rFonts w:ascii="Times New Roman" w:hAnsi="Times New Roman" w:cs="Times New Roman"/>
                <w:color w:val="auto"/>
              </w:rPr>
              <w:t>k</w:t>
            </w:r>
            <w:r w:rsidR="00E111A0" w:rsidRPr="00E111A0">
              <w:rPr>
                <w:rFonts w:ascii="Times New Roman" w:hAnsi="Times New Roman" w:cs="Times New Roman"/>
                <w:color w:val="auto"/>
              </w:rPr>
              <w:t>a</w:t>
            </w:r>
            <w:r w:rsidRPr="00E111A0">
              <w:rPr>
                <w:rFonts w:ascii="Times New Roman" w:hAnsi="Times New Roman" w:cs="Times New Roman"/>
                <w:color w:val="auto"/>
              </w:rPr>
              <w:t xml:space="preserve"> atzīta par tiesisku darbību (sk. Administratīvās rajona tiesas 2010.gada 26</w:t>
            </w:r>
            <w:r w:rsidRPr="0011720A">
              <w:t xml:space="preserve">.oktobra sprieduma lietā Nr.142042710 11.punktu,  </w:t>
            </w:r>
            <w:r>
              <w:t xml:space="preserve">Augstākās tiesas Senāta Administratīvo lietu departamenta </w:t>
            </w:r>
            <w:r w:rsidRPr="0011720A">
              <w:t xml:space="preserve">2007.gada 22.novembra sprieduma lietā SKA-463/2007 7.punktu). </w:t>
            </w:r>
            <w:r>
              <w:t xml:space="preserve">Tiesu judikatūrā ir nostiprināts viedoklis, ka kontrolpirkuma izdarīšana nav uzskatāma par provokāciju – tā ir tiesiska darbība, kuras mērķis ir noskaidrot, vai tiek ievērotas likuma prasības (sk. </w:t>
            </w:r>
            <w:r w:rsidRPr="0011720A">
              <w:t xml:space="preserve">Augstākās tiesas Senāta Administratīvo lietu departamenta 2007.gada 2.novembra </w:t>
            </w:r>
            <w:r w:rsidRPr="0011720A">
              <w:lastRenderedPageBreak/>
              <w:t>sprieduma lietā SKA-429/2007 13.punktu</w:t>
            </w:r>
            <w:r>
              <w:t>).</w:t>
            </w:r>
          </w:p>
          <w:p w:rsidR="00F55630" w:rsidRPr="00FC5832" w:rsidRDefault="00F55630" w:rsidP="0011720A">
            <w:pPr>
              <w:pStyle w:val="Default"/>
              <w:jc w:val="both"/>
            </w:pPr>
            <w:r>
              <w:t>Arī nepilngadīgas personas iesaistīšanu kontrolpirkumu izdarīšanā tiesa ir atzinusi par tiesisku.</w:t>
            </w:r>
            <w:r w:rsidRPr="00FC5832">
              <w:t xml:space="preserve"> Attiecībā par nepilngadīgā </w:t>
            </w:r>
            <w:r>
              <w:t>iesaistī</w:t>
            </w:r>
            <w:r w:rsidRPr="00FC5832">
              <w:t>šanu kontrolp</w:t>
            </w:r>
            <w:r>
              <w:t>irkuma izdarīšanā, tiesa nesaskatīja</w:t>
            </w:r>
            <w:r w:rsidRPr="00FC5832">
              <w:t xml:space="preserve"> tajā pretrunas ne ar Bērnu tiesību aizsardzības likuma 15.panta pirmo daļu, ne arī ar kādas citas tiesību normas regulējumu, līdz ar to šo darbību atzīst</w:t>
            </w:r>
            <w:r>
              <w:t>ot</w:t>
            </w:r>
            <w:r w:rsidRPr="00FC5832">
              <w:t xml:space="preserve"> par tiesisku. Vienlaicīgi tiesa arī norāda, ka nepilngadīgā iesaistīšana kontrolpirkuma veikšanā, kuram ir leģitīms mērķis – pārbaudīt kā tiek ievērotas attiecīgās tiesību normas, kurām jānodrošina nepilngadīgā aizsardzība no alkoholisko dzērienu kaitīgās ietekmes, tiesas ieskatā, pozitīvi ietekmē nepilngadīgā tiesiskās apziņas veidošanos, jo kontrolpirkums ne tikai atklāj likumpārkāpumus tagadnē, bet ir vērsts arī uz tiesiskās kārtības nodrošināšanu nākotnē </w:t>
            </w:r>
            <w:r w:rsidRPr="0011720A">
              <w:t>(sk. Administratīvās rajona tiesas 2010.gada 26.oktobra sprieduma lietā Nr.142042710 11.punktu).</w:t>
            </w:r>
          </w:p>
          <w:p w:rsidR="00F55630" w:rsidRDefault="00F55630" w:rsidP="0011720A">
            <w:pPr>
              <w:pStyle w:val="Default"/>
              <w:jc w:val="both"/>
            </w:pPr>
            <w:r w:rsidRPr="0011720A">
              <w:t xml:space="preserve">Šobrīd vairumā gadījumu </w:t>
            </w:r>
            <w:r>
              <w:t xml:space="preserve">policijas darbinieki </w:t>
            </w:r>
            <w:r w:rsidRPr="0011720A">
              <w:t>nepilngadīg</w:t>
            </w:r>
            <w:r>
              <w:t>os</w:t>
            </w:r>
            <w:r w:rsidRPr="0011720A">
              <w:t xml:space="preserve"> kontrolpirkumu izdarīšanā iesaist</w:t>
            </w:r>
            <w:r>
              <w:t>a</w:t>
            </w:r>
            <w:r w:rsidRPr="0011720A">
              <w:t>, lai konstatētu Latvijas Administratīvo pārkāpumu kodeksa 155.panta trešajā daļā paredzēto pārkāpumu, t.i.</w:t>
            </w:r>
            <w:r>
              <w:t>,</w:t>
            </w:r>
            <w:r w:rsidRPr="0011720A">
              <w:t xml:space="preserve"> alkoholisko dzērienu un tabakas izstrādā</w:t>
            </w:r>
            <w:r>
              <w:t>jumu pārdošanu nepilngadīgajiem.</w:t>
            </w:r>
            <w:r w:rsidRPr="0011720A">
              <w:t xml:space="preserve"> </w:t>
            </w:r>
            <w:r>
              <w:t>Kontrolpirkumos visbiežāk tiek iesaistīti</w:t>
            </w:r>
            <w:r w:rsidRPr="0011720A">
              <w:t xml:space="preserve"> nepilngadīgie, k</w:t>
            </w:r>
            <w:r>
              <w:t>uri</w:t>
            </w:r>
            <w:r w:rsidRPr="0011720A">
              <w:t xml:space="preserve"> papildus vispārējai vidējai izglītībai saskaņā ar Valsts policijas, Valsts policijas koledžas un Latvijas </w:t>
            </w:r>
            <w:r>
              <w:t>izglītības iestāžu</w:t>
            </w:r>
            <w:r w:rsidRPr="0011720A">
              <w:t xml:space="preserve"> noslēgtajiem sadarbības līgumiem apgūst ievirzi policista darbā.</w:t>
            </w:r>
          </w:p>
          <w:p w:rsidR="00F55630" w:rsidRPr="008424D8" w:rsidRDefault="00F55630" w:rsidP="008424D8">
            <w:pPr>
              <w:pStyle w:val="Default"/>
              <w:jc w:val="both"/>
            </w:pPr>
            <w:r>
              <w:t xml:space="preserve">Izstrādājot </w:t>
            </w:r>
            <w:r w:rsidR="008A2E4F" w:rsidRPr="008A2E4F">
              <w:rPr>
                <w:rFonts w:ascii="Times New Roman" w:hAnsi="Times New Roman" w:cs="Times New Roman"/>
              </w:rPr>
              <w:t>Mini</w:t>
            </w:r>
            <w:r w:rsidR="008A2E4F">
              <w:rPr>
                <w:rFonts w:ascii="Times New Roman" w:hAnsi="Times New Roman" w:cs="Times New Roman"/>
              </w:rPr>
              <w:t>stru kabineta noteikumu projektu</w:t>
            </w:r>
            <w:r w:rsidR="008A2E4F" w:rsidRPr="008A2E4F">
              <w:rPr>
                <w:rFonts w:ascii="Times New Roman" w:hAnsi="Times New Roman" w:cs="Times New Roman"/>
              </w:rPr>
              <w:t xml:space="preserve"> „Kontrolpirkuma izdarīšanas kārtība”</w:t>
            </w:r>
            <w:r w:rsidR="008A2E4F">
              <w:rPr>
                <w:rFonts w:ascii="Times New Roman" w:hAnsi="Times New Roman" w:cs="Times New Roman"/>
              </w:rPr>
              <w:t xml:space="preserve"> (turpmāk – projekts)</w:t>
            </w:r>
            <w:r>
              <w:t xml:space="preserve">, ņemts vērā </w:t>
            </w:r>
            <w:r w:rsidRPr="008424D8">
              <w:t>Bērnu tiesību aizsardzības inspekcija</w:t>
            </w:r>
            <w:r>
              <w:t>s</w:t>
            </w:r>
            <w:r w:rsidRPr="008424D8">
              <w:t xml:space="preserve"> snie</w:t>
            </w:r>
            <w:r>
              <w:t>gtais</w:t>
            </w:r>
            <w:r w:rsidRPr="008424D8">
              <w:t xml:space="preserve"> viedokli</w:t>
            </w:r>
            <w:r>
              <w:t xml:space="preserve">s, ka </w:t>
            </w:r>
            <w:r w:rsidRPr="008424D8">
              <w:t xml:space="preserve">nepilngadīgo iesaistīšana kontrolpirkumos nevar būt traumējoša, ja tiek ņemti vērā šādi aspekti: </w:t>
            </w:r>
          </w:p>
          <w:p w:rsidR="00F55630" w:rsidRPr="00FC5832" w:rsidRDefault="00F55630" w:rsidP="008424D8">
            <w:pPr>
              <w:pStyle w:val="Default"/>
              <w:jc w:val="both"/>
            </w:pPr>
            <w:r>
              <w:t xml:space="preserve">1) </w:t>
            </w:r>
            <w:r w:rsidRPr="00FC5832">
              <w:t>tiek rūpīgi veikta nepilngadīgo atlase, kontropirkuma izdarīšanā iesaistot tikai tādus nepilngadīgos, k</w:t>
            </w:r>
            <w:r>
              <w:t>uri</w:t>
            </w:r>
            <w:r w:rsidRPr="00FC5832">
              <w:t xml:space="preserve"> nav jaunāki par 15 gadiem</w:t>
            </w:r>
            <w:r>
              <w:t xml:space="preserve"> un kuri</w:t>
            </w:r>
            <w:r w:rsidRPr="00FC5832">
              <w:t xml:space="preserve"> brīvprātīgi piekrīt šim pasākumam</w:t>
            </w:r>
            <w:r>
              <w:t>, kā arī</w:t>
            </w:r>
            <w:r w:rsidRPr="00FC5832">
              <w:t xml:space="preserve"> ja tam piekrīt arī nepilngadīgā likumiskie pārstāvji. Vēlams arī, ja nepilngadīgie ir no tiesībsargājošām institūcijām neattālināti;</w:t>
            </w:r>
          </w:p>
          <w:p w:rsidR="00F55630" w:rsidRPr="00FC5832" w:rsidRDefault="00F55630" w:rsidP="008424D8">
            <w:pPr>
              <w:pStyle w:val="Default"/>
              <w:jc w:val="both"/>
            </w:pPr>
            <w:r>
              <w:t xml:space="preserve">2) </w:t>
            </w:r>
            <w:r w:rsidRPr="00FC5832">
              <w:t>nepilngadīgais pirms tam tiek sagatavots, izskaidrojot iemeslus, kādēļ nepieciešams veikt kontrolpirkumus, iespējamās sekas, kontrolpirkuma izdarīšanas procesu un taktiku un to, ka par viņa izdarīto darbību viņam nepienākas sods;</w:t>
            </w:r>
          </w:p>
          <w:p w:rsidR="00F55630" w:rsidRDefault="00F55630" w:rsidP="008424D8">
            <w:pPr>
              <w:pStyle w:val="Default"/>
              <w:jc w:val="both"/>
            </w:pPr>
            <w:r>
              <w:t xml:space="preserve">3) </w:t>
            </w:r>
            <w:r w:rsidRPr="00FC5832">
              <w:t>nepilngadīgā drošība (lai nepilngadīgais pasākuma laikā justos droši, lai pastāvētu iespēja nepilngadīgajam jebkurā brīdī atteikties no iesaistīšanās kontrolpirkumā, lai nepilngadīgajam būtu skaidrs, kurā brīdī kontrolpirkums tiek pārtraukts un kurā brīdī iesaistās policija.</w:t>
            </w:r>
          </w:p>
          <w:p w:rsidR="00F55630" w:rsidRPr="00E111A0" w:rsidRDefault="00F55630" w:rsidP="006A492C">
            <w:pPr>
              <w:tabs>
                <w:tab w:val="left" w:pos="1260"/>
              </w:tabs>
              <w:jc w:val="both"/>
            </w:pPr>
            <w:r w:rsidRPr="008E3D20">
              <w:t>Iesaistot nepilngadīgo personu kontrolpirkuma izdarīšanā, nepieciešams ievērot Bērnu tiesību aizsardzības likuma prasības</w:t>
            </w:r>
            <w:r w:rsidRPr="002A0CB3">
              <w:t xml:space="preserve">. No minētā izriet, ka kontrolpirkumā </w:t>
            </w:r>
            <w:r w:rsidRPr="00E111A0">
              <w:t>aizliegts iesaistīt nepilngadīgu personu, ja kontrolpirkums var garīgi kaitēt nepilngadīgā turpmākajai attīstībai, apdraudēt nepilngadīgā veselību vai dzīvību, līdz ar to nav pieļaujams nepilngadīgos iesaistīt prostitūcijas ierobežošanas pasākumos, narkotisko, psihotropo vai citu likumā aizliegto vielu apkarošanas pasākumos u.tml..</w:t>
            </w:r>
          </w:p>
          <w:p w:rsidR="004A6E4E" w:rsidRDefault="00F55630" w:rsidP="00181C61">
            <w:pPr>
              <w:pStyle w:val="Default"/>
              <w:jc w:val="both"/>
            </w:pPr>
            <w:r w:rsidRPr="00E111A0">
              <w:rPr>
                <w:rFonts w:ascii="Times New Roman" w:hAnsi="Times New Roman" w:cs="Times New Roman"/>
              </w:rPr>
              <w:t xml:space="preserve">Valsts policija 2012.gadā ir veikusi vairāk kā 300 kontrolpirkumus, </w:t>
            </w:r>
            <w:r w:rsidRPr="00E111A0">
              <w:rPr>
                <w:rFonts w:ascii="Times New Roman" w:hAnsi="Times New Roman" w:cs="Times New Roman"/>
              </w:rPr>
              <w:lastRenderedPageBreak/>
              <w:t xml:space="preserve">tai skaitā </w:t>
            </w:r>
            <w:r w:rsidR="00985FBA">
              <w:rPr>
                <w:rFonts w:ascii="Times New Roman" w:hAnsi="Times New Roman" w:cs="Times New Roman"/>
              </w:rPr>
              <w:t xml:space="preserve">aptuveni </w:t>
            </w:r>
            <w:r w:rsidRPr="00E111A0">
              <w:rPr>
                <w:rFonts w:ascii="Times New Roman" w:hAnsi="Times New Roman" w:cs="Times New Roman"/>
              </w:rPr>
              <w:t>184 gadījumos kontrolpirkumu izdarīšanā   iesaistītas nepilngadīgas personas.  Minētajos kontrolpirkumos pārbaudīta alkoholisko dzērienu un tabakas izstrādājumu pārdošanas noteikumu ievērošana un sastādīti administratīvā pārkāpuma protokoli par Latvijas Administratīvo pārkāpumu kodeksa 155.panta trešajā un ceturtajā daļā paredzēto administratīvo</w:t>
            </w:r>
            <w:r w:rsidR="006B2028">
              <w:t xml:space="preserve"> pārkāpumu.</w:t>
            </w:r>
          </w:p>
          <w:p w:rsidR="008906BA" w:rsidRPr="00E8343D" w:rsidRDefault="008906BA" w:rsidP="00181C61">
            <w:pPr>
              <w:pStyle w:val="Default"/>
              <w:jc w:val="both"/>
            </w:pPr>
          </w:p>
        </w:tc>
      </w:tr>
      <w:tr w:rsidR="00F55630" w:rsidRPr="00E8343D" w:rsidTr="00AD0FDF">
        <w:trPr>
          <w:trHeight w:val="530"/>
        </w:trPr>
        <w:tc>
          <w:tcPr>
            <w:tcW w:w="485" w:type="dxa"/>
          </w:tcPr>
          <w:p w:rsidR="00F55630" w:rsidRPr="00E8343D" w:rsidRDefault="00F55630" w:rsidP="00613C46">
            <w:r w:rsidRPr="00E8343D">
              <w:lastRenderedPageBreak/>
              <w:t>3.</w:t>
            </w:r>
          </w:p>
        </w:tc>
        <w:tc>
          <w:tcPr>
            <w:tcW w:w="2355" w:type="dxa"/>
          </w:tcPr>
          <w:p w:rsidR="004A6E4E" w:rsidRPr="00E8343D" w:rsidRDefault="00F55630" w:rsidP="0025325F">
            <w:r w:rsidRPr="00E8343D">
              <w:t>Saistītie politikas ietekmes novērtējumi un pētījumi</w:t>
            </w:r>
          </w:p>
        </w:tc>
        <w:tc>
          <w:tcPr>
            <w:tcW w:w="6640" w:type="dxa"/>
          </w:tcPr>
          <w:p w:rsidR="00F55630" w:rsidRDefault="00F55630" w:rsidP="00613C46">
            <w:r>
              <w:t>Projekts šo jomu neskar</w:t>
            </w:r>
            <w:r w:rsidRPr="00E8343D">
              <w:t>.</w:t>
            </w:r>
          </w:p>
          <w:p w:rsidR="00F55630" w:rsidRDefault="00F55630" w:rsidP="00613C46"/>
          <w:p w:rsidR="00F55630" w:rsidRDefault="00F55630" w:rsidP="00613C46"/>
          <w:p w:rsidR="008906BA" w:rsidRPr="00E8343D" w:rsidRDefault="008906BA" w:rsidP="00613C46"/>
        </w:tc>
      </w:tr>
      <w:tr w:rsidR="00F55630" w:rsidRPr="00E8343D" w:rsidTr="00AD0FDF">
        <w:trPr>
          <w:trHeight w:val="384"/>
        </w:trPr>
        <w:tc>
          <w:tcPr>
            <w:tcW w:w="485" w:type="dxa"/>
          </w:tcPr>
          <w:p w:rsidR="00F55630" w:rsidRPr="00E8343D" w:rsidRDefault="00F55630" w:rsidP="00613C46">
            <w:r w:rsidRPr="00E8343D">
              <w:t>4.</w:t>
            </w:r>
          </w:p>
        </w:tc>
        <w:tc>
          <w:tcPr>
            <w:tcW w:w="2355" w:type="dxa"/>
          </w:tcPr>
          <w:p w:rsidR="00F55630" w:rsidRPr="00E8343D" w:rsidRDefault="00F55630" w:rsidP="00613C46">
            <w:r w:rsidRPr="00E8343D">
              <w:t>Tiesiskā regulējuma mērķis un būtība</w:t>
            </w:r>
          </w:p>
        </w:tc>
        <w:tc>
          <w:tcPr>
            <w:tcW w:w="6640" w:type="dxa"/>
          </w:tcPr>
          <w:p w:rsidR="00F55630" w:rsidRDefault="00F55630" w:rsidP="009E63A9">
            <w:pPr>
              <w:ind w:right="115"/>
              <w:jc w:val="both"/>
            </w:pPr>
            <w:r>
              <w:t>Projekta mērķis</w:t>
            </w:r>
            <w:r w:rsidRPr="0084055F">
              <w:t xml:space="preserve"> </w:t>
            </w:r>
            <w:r>
              <w:t xml:space="preserve">ir </w:t>
            </w:r>
            <w:r w:rsidRPr="008E5BF0">
              <w:t>izpildīt Ministru kabinetam doto deleģējumu</w:t>
            </w:r>
            <w:r>
              <w:rPr>
                <w:color w:val="000000"/>
              </w:rPr>
              <w:t xml:space="preserve"> un</w:t>
            </w:r>
            <w:r>
              <w:t xml:space="preserve"> noteikt prasības, kas jāievēro Valsts policijas un pašvaldības policijas darbiniekam, iesaistot personu kontrolpirkuma izdarīšanā, un kārtību, kādā izdarāms kontrolpirkums.</w:t>
            </w:r>
          </w:p>
          <w:p w:rsidR="00F55630" w:rsidRDefault="00F55630" w:rsidP="005447D3">
            <w:pPr>
              <w:ind w:right="113"/>
              <w:jc w:val="both"/>
            </w:pPr>
            <w:r w:rsidRPr="005447D3">
              <w:t>Projektā paredzētas prasības, kas jāievēro policijas darbiniek</w:t>
            </w:r>
            <w:r>
              <w:t>a</w:t>
            </w:r>
            <w:r w:rsidRPr="005447D3">
              <w:t>m</w:t>
            </w:r>
            <w:r>
              <w:t xml:space="preserve"> un pašvaldības policijas darbiniekam</w:t>
            </w:r>
            <w:r w:rsidRPr="005447D3">
              <w:t>, iesaistot personu kontrolpirkuma izdarīšanā, un kārtīb</w:t>
            </w:r>
            <w:r>
              <w:t>a</w:t>
            </w:r>
            <w:r w:rsidRPr="005447D3">
              <w:t xml:space="preserve">, kādā veicams kontrolpirkums. </w:t>
            </w:r>
          </w:p>
          <w:p w:rsidR="00F55630" w:rsidRDefault="00F55630" w:rsidP="005447D3">
            <w:pPr>
              <w:ind w:right="113"/>
              <w:jc w:val="both"/>
              <w:rPr>
                <w:color w:val="000000"/>
              </w:rPr>
            </w:pPr>
            <w:r w:rsidRPr="005447D3">
              <w:rPr>
                <w:color w:val="000000"/>
              </w:rPr>
              <w:t>Projekt</w:t>
            </w:r>
            <w:r>
              <w:rPr>
                <w:color w:val="000000"/>
              </w:rPr>
              <w:t>s</w:t>
            </w:r>
            <w:r w:rsidRPr="005447D3">
              <w:rPr>
                <w:color w:val="000000"/>
              </w:rPr>
              <w:t xml:space="preserve"> </w:t>
            </w:r>
            <w:r>
              <w:rPr>
                <w:color w:val="000000"/>
              </w:rPr>
              <w:t xml:space="preserve">kā obligātu prasību personas (tajā skaitā nepilngadīgā) </w:t>
            </w:r>
            <w:r w:rsidRPr="005447D3">
              <w:rPr>
                <w:color w:val="000000"/>
              </w:rPr>
              <w:t>iesaistīšanai kontrolpirkuma izdarīšanā</w:t>
            </w:r>
            <w:r>
              <w:rPr>
                <w:color w:val="000000"/>
              </w:rPr>
              <w:t xml:space="preserve"> paredz personas rakstveidā izteiktu </w:t>
            </w:r>
            <w:r w:rsidR="005A4F4B">
              <w:rPr>
                <w:color w:val="000000"/>
              </w:rPr>
              <w:t>piekrišanu</w:t>
            </w:r>
            <w:r w:rsidR="00C95A37">
              <w:rPr>
                <w:color w:val="000000"/>
              </w:rPr>
              <w:t xml:space="preserve"> brīvprātīgi</w:t>
            </w:r>
            <w:r w:rsidRPr="005447D3">
              <w:rPr>
                <w:color w:val="000000"/>
              </w:rPr>
              <w:t xml:space="preserve"> iesaistī</w:t>
            </w:r>
            <w:r>
              <w:rPr>
                <w:color w:val="000000"/>
              </w:rPr>
              <w:t>ties</w:t>
            </w:r>
            <w:r w:rsidRPr="005447D3">
              <w:rPr>
                <w:color w:val="000000"/>
              </w:rPr>
              <w:t xml:space="preserve"> kontrolpirkuma izdarīšanā</w:t>
            </w:r>
            <w:r>
              <w:rPr>
                <w:color w:val="000000"/>
              </w:rPr>
              <w:t>.</w:t>
            </w:r>
            <w:r w:rsidRPr="005447D3">
              <w:rPr>
                <w:color w:val="000000"/>
              </w:rPr>
              <w:t xml:space="preserve"> </w:t>
            </w:r>
            <w:r>
              <w:rPr>
                <w:color w:val="000000"/>
              </w:rPr>
              <w:t xml:space="preserve">Projekts papildus paredz nepilngadīgās personas </w:t>
            </w:r>
            <w:r w:rsidRPr="005447D3">
              <w:rPr>
                <w:color w:val="000000"/>
              </w:rPr>
              <w:t xml:space="preserve">likumiskā pārstāvja </w:t>
            </w:r>
            <w:r>
              <w:rPr>
                <w:color w:val="000000"/>
              </w:rPr>
              <w:t xml:space="preserve">rakstveidā izteiktu </w:t>
            </w:r>
            <w:r w:rsidRPr="005447D3">
              <w:rPr>
                <w:color w:val="000000"/>
              </w:rPr>
              <w:t>piekrišan</w:t>
            </w:r>
            <w:r>
              <w:rPr>
                <w:color w:val="000000"/>
              </w:rPr>
              <w:t>u</w:t>
            </w:r>
            <w:r w:rsidRPr="005447D3">
              <w:rPr>
                <w:color w:val="000000"/>
              </w:rPr>
              <w:t xml:space="preserve"> </w:t>
            </w:r>
            <w:r>
              <w:rPr>
                <w:color w:val="000000"/>
              </w:rPr>
              <w:t>nepilngadīgā iesaistīšanai kontrolpirkuma izdarīšanā</w:t>
            </w:r>
            <w:r w:rsidRPr="005447D3">
              <w:rPr>
                <w:color w:val="000000"/>
              </w:rPr>
              <w:t>. Projektā</w:t>
            </w:r>
            <w:r>
              <w:rPr>
                <w:color w:val="000000"/>
              </w:rPr>
              <w:t xml:space="preserve">, ņemot vērā  </w:t>
            </w:r>
            <w:r w:rsidRPr="008424D8">
              <w:t>Bērnu tiesību aizsardzības inspekcija</w:t>
            </w:r>
            <w:r>
              <w:t>s viedokli,</w:t>
            </w:r>
            <w:r w:rsidRPr="008424D8">
              <w:t xml:space="preserve"> </w:t>
            </w:r>
            <w:r w:rsidRPr="005447D3">
              <w:rPr>
                <w:color w:val="000000"/>
              </w:rPr>
              <w:t xml:space="preserve">noteikts, ka kontrolpirkuma izdarīšanā drīkst iesaistīt </w:t>
            </w:r>
            <w:r>
              <w:rPr>
                <w:color w:val="000000"/>
              </w:rPr>
              <w:t>personu</w:t>
            </w:r>
            <w:r w:rsidR="00C95A37">
              <w:rPr>
                <w:color w:val="000000"/>
              </w:rPr>
              <w:t xml:space="preserve"> no 15 gadu vecuma</w:t>
            </w:r>
            <w:r>
              <w:rPr>
                <w:color w:val="000000"/>
              </w:rPr>
              <w:t>.</w:t>
            </w:r>
          </w:p>
          <w:p w:rsidR="00F55630" w:rsidRDefault="00F55630" w:rsidP="006970D9">
            <w:pPr>
              <w:ind w:right="113"/>
              <w:jc w:val="both"/>
              <w:rPr>
                <w:color w:val="000000"/>
              </w:rPr>
            </w:pPr>
            <w:r>
              <w:rPr>
                <w:color w:val="000000"/>
              </w:rPr>
              <w:t>Projekts paredz kontrolpirkuma izdarīšanas</w:t>
            </w:r>
            <w:r w:rsidRPr="005447D3">
              <w:rPr>
                <w:color w:val="000000"/>
              </w:rPr>
              <w:t xml:space="preserve"> laikā nodrošin</w:t>
            </w:r>
            <w:r>
              <w:rPr>
                <w:color w:val="000000"/>
              </w:rPr>
              <w:t>ā</w:t>
            </w:r>
            <w:r w:rsidRPr="005447D3">
              <w:rPr>
                <w:color w:val="000000"/>
              </w:rPr>
              <w:t xml:space="preserve">t </w:t>
            </w:r>
            <w:r>
              <w:rPr>
                <w:color w:val="000000"/>
              </w:rPr>
              <w:t>tajā</w:t>
            </w:r>
            <w:r w:rsidRPr="005447D3">
              <w:rPr>
                <w:color w:val="000000"/>
              </w:rPr>
              <w:t xml:space="preserve"> iesaistītās personas drošību un</w:t>
            </w:r>
            <w:r>
              <w:rPr>
                <w:color w:val="000000"/>
              </w:rPr>
              <w:t xml:space="preserve"> personas tiesības </w:t>
            </w:r>
            <w:r w:rsidR="0069547B">
              <w:rPr>
                <w:color w:val="000000"/>
              </w:rPr>
              <w:t>atteikties no kontrolpirkuma izdarīšanas</w:t>
            </w:r>
            <w:r w:rsidR="00BA4B51">
              <w:rPr>
                <w:color w:val="000000"/>
              </w:rPr>
              <w:t>.</w:t>
            </w:r>
          </w:p>
          <w:p w:rsidR="00BA4B51" w:rsidRPr="00127C7E" w:rsidRDefault="00BA4B51" w:rsidP="006970D9">
            <w:pPr>
              <w:ind w:right="113"/>
              <w:jc w:val="both"/>
              <w:rPr>
                <w:color w:val="000000"/>
              </w:rPr>
            </w:pPr>
            <w:r w:rsidRPr="00127C7E">
              <w:rPr>
                <w:color w:val="000000"/>
              </w:rPr>
              <w:t>Projekts paredz, ka kontrolpirkums nav uzskatāms par operatīvās darbības pasākumu un uz to nav attiecināms Operatīvās darbības likums.</w:t>
            </w:r>
            <w:r w:rsidR="00CC6071" w:rsidRPr="00127C7E">
              <w:rPr>
                <w:color w:val="000000"/>
              </w:rPr>
              <w:t xml:space="preserve"> Valsts policija kontrolpirkumus veiks, lai atklātu noziedzīgus nodarījumus</w:t>
            </w:r>
            <w:r w:rsidR="001156B8" w:rsidRPr="00127C7E">
              <w:rPr>
                <w:color w:val="000000"/>
              </w:rPr>
              <w:t>,</w:t>
            </w:r>
            <w:r w:rsidR="005A3FE8" w:rsidRPr="00127C7E">
              <w:rPr>
                <w:color w:val="000000"/>
              </w:rPr>
              <w:t xml:space="preserve"> piemēram,</w:t>
            </w:r>
            <w:r w:rsidR="00CC6071" w:rsidRPr="00127C7E">
              <w:rPr>
                <w:color w:val="000000"/>
              </w:rPr>
              <w:t xml:space="preserve"> par kuru izdarīšanu paredzēta kriminālatbildība pēc Krimināllikuma</w:t>
            </w:r>
            <w:r w:rsidR="00F71252" w:rsidRPr="00127C7E">
              <w:rPr>
                <w:color w:val="000000"/>
              </w:rPr>
              <w:t xml:space="preserve"> </w:t>
            </w:r>
            <w:r w:rsidR="0086590E" w:rsidRPr="00127C7E">
              <w:rPr>
                <w:color w:val="000000"/>
              </w:rPr>
              <w:t>148.</w:t>
            </w:r>
            <w:r w:rsidR="004C04C3" w:rsidRPr="00127C7E">
              <w:rPr>
                <w:color w:val="000000"/>
              </w:rPr>
              <w:t xml:space="preserve">panta (par </w:t>
            </w:r>
            <w:r w:rsidR="004C04C3" w:rsidRPr="00127C7E">
              <w:rPr>
                <w:bCs/>
              </w:rPr>
              <w:t>autortiesību un blakustiesību pārkāpšanu)</w:t>
            </w:r>
            <w:r w:rsidR="0086590E" w:rsidRPr="00127C7E">
              <w:rPr>
                <w:color w:val="000000"/>
              </w:rPr>
              <w:t>, 166.</w:t>
            </w:r>
            <w:r w:rsidR="005A3FE8" w:rsidRPr="00127C7E">
              <w:rPr>
                <w:color w:val="000000"/>
              </w:rPr>
              <w:t>panta (par p</w:t>
            </w:r>
            <w:r w:rsidR="005A3FE8" w:rsidRPr="00127C7E">
              <w:rPr>
                <w:bCs/>
              </w:rPr>
              <w:t>ornogrāfiska vai erotiska rakstura materiālu ievešanas, izgatavošanas un izplatīšanas noteikumu pārkāpšanu)</w:t>
            </w:r>
            <w:r w:rsidR="0086590E" w:rsidRPr="00127C7E">
              <w:rPr>
                <w:color w:val="000000"/>
              </w:rPr>
              <w:t>, 206.</w:t>
            </w:r>
            <w:r w:rsidR="005A3FE8" w:rsidRPr="00127C7E">
              <w:rPr>
                <w:color w:val="000000"/>
              </w:rPr>
              <w:t>panta (par p</w:t>
            </w:r>
            <w:r w:rsidR="005A3FE8" w:rsidRPr="00127C7E">
              <w:rPr>
                <w:bCs/>
              </w:rPr>
              <w:t>reču zīmes, citas atšķirības zīmes un dizainparauga nelikumīgu izmantošanu)</w:t>
            </w:r>
            <w:r w:rsidR="0086590E" w:rsidRPr="00127C7E">
              <w:rPr>
                <w:color w:val="000000"/>
              </w:rPr>
              <w:t>, 208.</w:t>
            </w:r>
            <w:r w:rsidR="005A3FE8" w:rsidRPr="00127C7E">
              <w:rPr>
                <w:color w:val="000000"/>
              </w:rPr>
              <w:t xml:space="preserve">panta (par </w:t>
            </w:r>
            <w:r w:rsidR="005A3FE8" w:rsidRPr="00127C7E">
              <w:rPr>
                <w:bCs/>
              </w:rPr>
              <w:t>aizliegtu uzņēmējdarbību)</w:t>
            </w:r>
            <w:r w:rsidR="0086590E" w:rsidRPr="00127C7E">
              <w:rPr>
                <w:color w:val="000000"/>
              </w:rPr>
              <w:t xml:space="preserve">, </w:t>
            </w:r>
            <w:r w:rsidR="00F71252" w:rsidRPr="00127C7E">
              <w:rPr>
                <w:color w:val="000000"/>
              </w:rPr>
              <w:t>221</w:t>
            </w:r>
            <w:r w:rsidR="0086590E" w:rsidRPr="00127C7E">
              <w:rPr>
                <w:color w:val="000000"/>
              </w:rPr>
              <w:t>.</w:t>
            </w:r>
            <w:r w:rsidR="005A3FE8" w:rsidRPr="00127C7E">
              <w:rPr>
                <w:color w:val="000000"/>
              </w:rPr>
              <w:t>panta (par a</w:t>
            </w:r>
            <w:r w:rsidR="005A3FE8" w:rsidRPr="00127C7E">
              <w:rPr>
                <w:bCs/>
              </w:rPr>
              <w:t>lkoholisko dzērienu un tabakas izstrādājumu nelikumīgu uzglabāšanu, pārvietošanu (pārvadāšanu) un realizāciju)</w:t>
            </w:r>
            <w:r w:rsidR="0086590E" w:rsidRPr="00127C7E">
              <w:rPr>
                <w:color w:val="000000"/>
              </w:rPr>
              <w:t>,</w:t>
            </w:r>
            <w:r w:rsidR="00F71252" w:rsidRPr="00127C7E">
              <w:rPr>
                <w:color w:val="000000"/>
              </w:rPr>
              <w:t xml:space="preserve"> 221.</w:t>
            </w:r>
            <w:r w:rsidR="00F71252" w:rsidRPr="00127C7E">
              <w:rPr>
                <w:color w:val="000000"/>
                <w:vertAlign w:val="superscript"/>
              </w:rPr>
              <w:t>1</w:t>
            </w:r>
            <w:r w:rsidR="005A3FE8" w:rsidRPr="00127C7E">
              <w:rPr>
                <w:color w:val="000000"/>
              </w:rPr>
              <w:t>panta</w:t>
            </w:r>
            <w:r w:rsidR="0086590E" w:rsidRPr="00127C7E">
              <w:rPr>
                <w:color w:val="000000"/>
              </w:rPr>
              <w:t xml:space="preserve"> </w:t>
            </w:r>
            <w:r w:rsidR="005A3FE8" w:rsidRPr="00127C7E">
              <w:rPr>
                <w:color w:val="000000"/>
              </w:rPr>
              <w:t>(par n</w:t>
            </w:r>
            <w:r w:rsidR="005A3FE8" w:rsidRPr="00127C7E">
              <w:rPr>
                <w:bCs/>
              </w:rPr>
              <w:t>elikumīgu al</w:t>
            </w:r>
            <w:r w:rsidR="00A92993">
              <w:rPr>
                <w:bCs/>
              </w:rPr>
              <w:t>koholisko dzērienu realizāciju)</w:t>
            </w:r>
            <w:r w:rsidR="00ED2B67" w:rsidRPr="00127C7E">
              <w:rPr>
                <w:bCs/>
              </w:rPr>
              <w:t>.</w:t>
            </w:r>
          </w:p>
          <w:p w:rsidR="00BB10E0" w:rsidRPr="00BB10E0" w:rsidRDefault="00BB10E0" w:rsidP="00BB10E0">
            <w:pPr>
              <w:jc w:val="both"/>
            </w:pPr>
            <w:r w:rsidRPr="00D72C99">
              <w:t>Ņemot vērā to, ka likumpārkāpuma konstatēšanas gadījumā kontrolpirkuma izdarīšanā izmantotās naudas zīmju banknotes tiks izņemtas, tādējādi tās būs iespējams izmantot atkārtoti.</w:t>
            </w:r>
            <w:r>
              <w:t xml:space="preserve"> </w:t>
            </w:r>
            <w:r w:rsidRPr="00D72C99">
              <w:t xml:space="preserve">Līdzekļi </w:t>
            </w:r>
            <w:r w:rsidRPr="006E24AF">
              <w:t xml:space="preserve">Valsts policijai </w:t>
            </w:r>
            <w:r w:rsidRPr="00D72C99">
              <w:t xml:space="preserve">kontrolpirkumu izdarīšanai tiks nodrošināti </w:t>
            </w:r>
            <w:r w:rsidRPr="006E24AF">
              <w:t xml:space="preserve">Iekšlietu ministrijas </w:t>
            </w:r>
            <w:r w:rsidRPr="00D72C99">
              <w:t>apakšprogrammas 06.01.00 „Valsts policija” apstiprinātā budžeta ietvaros.</w:t>
            </w:r>
          </w:p>
          <w:p w:rsidR="00F55630" w:rsidRPr="0011720A" w:rsidRDefault="00F55630" w:rsidP="0077488E">
            <w:pPr>
              <w:pStyle w:val="Default"/>
              <w:jc w:val="both"/>
            </w:pPr>
            <w:r>
              <w:t>P</w:t>
            </w:r>
            <w:r w:rsidRPr="0011720A">
              <w:t xml:space="preserve">rojekts sekmēs aktīvu sabiedrības līdzdalību likumpārkāpumu novēršanā, pozitīvi ietekmēs valsts un sabiedrības tiesiskās un </w:t>
            </w:r>
            <w:r w:rsidRPr="0011720A">
              <w:lastRenderedPageBreak/>
              <w:t>sociālās vides veidošanu, kā arī nepilngadīgo tiesiskās apziņas veidošanos.</w:t>
            </w:r>
          </w:p>
          <w:p w:rsidR="008906BA" w:rsidRDefault="00F55630" w:rsidP="00A01DE2">
            <w:pPr>
              <w:ind w:right="115"/>
              <w:jc w:val="both"/>
            </w:pPr>
            <w:r>
              <w:t>Projekta pieņemšana un tā prasību īstenošana pilnībā atrisinās šīs anotācijas I sadaļas 2.punktā minētās problēmas.</w:t>
            </w:r>
          </w:p>
          <w:p w:rsidR="00ED2B67" w:rsidRPr="00E8343D" w:rsidRDefault="00ED2B67" w:rsidP="00A01DE2">
            <w:pPr>
              <w:ind w:right="115"/>
              <w:jc w:val="both"/>
            </w:pPr>
          </w:p>
        </w:tc>
      </w:tr>
      <w:tr w:rsidR="00F55630" w:rsidRPr="00E8343D" w:rsidTr="00AD0FDF">
        <w:trPr>
          <w:trHeight w:val="476"/>
        </w:trPr>
        <w:tc>
          <w:tcPr>
            <w:tcW w:w="485" w:type="dxa"/>
          </w:tcPr>
          <w:p w:rsidR="00F55630" w:rsidRPr="00E8343D" w:rsidRDefault="00F55630" w:rsidP="00613C46">
            <w:r w:rsidRPr="00E8343D">
              <w:lastRenderedPageBreak/>
              <w:t>5.</w:t>
            </w:r>
          </w:p>
        </w:tc>
        <w:tc>
          <w:tcPr>
            <w:tcW w:w="2355" w:type="dxa"/>
          </w:tcPr>
          <w:p w:rsidR="004A6E4E" w:rsidRDefault="00F55630" w:rsidP="00613C46">
            <w:r w:rsidRPr="00E8343D">
              <w:t>Projekta izstrādē iesaistītās institūcijas</w:t>
            </w:r>
          </w:p>
          <w:p w:rsidR="008906BA" w:rsidRPr="00E8343D" w:rsidRDefault="008906BA" w:rsidP="00613C46"/>
        </w:tc>
        <w:tc>
          <w:tcPr>
            <w:tcW w:w="6640" w:type="dxa"/>
          </w:tcPr>
          <w:p w:rsidR="00F55630" w:rsidRPr="0085013D" w:rsidRDefault="00F55630" w:rsidP="009C6048">
            <w:pPr>
              <w:jc w:val="both"/>
            </w:pPr>
            <w:r w:rsidRPr="004161A2">
              <w:t>Valsts policija</w:t>
            </w:r>
            <w:r>
              <w:t>.</w:t>
            </w:r>
          </w:p>
        </w:tc>
      </w:tr>
      <w:tr w:rsidR="00F55630" w:rsidRPr="00E8343D" w:rsidTr="00AD0FDF">
        <w:trPr>
          <w:trHeight w:val="1340"/>
        </w:trPr>
        <w:tc>
          <w:tcPr>
            <w:tcW w:w="485" w:type="dxa"/>
          </w:tcPr>
          <w:p w:rsidR="00F55630" w:rsidRPr="00E8343D" w:rsidRDefault="00F55630" w:rsidP="00613C46">
            <w:r w:rsidRPr="00E8343D">
              <w:t>6.</w:t>
            </w:r>
          </w:p>
        </w:tc>
        <w:tc>
          <w:tcPr>
            <w:tcW w:w="2355" w:type="dxa"/>
          </w:tcPr>
          <w:p w:rsidR="00F55630" w:rsidRPr="00E8343D" w:rsidRDefault="00F55630" w:rsidP="00613C46">
            <w:r w:rsidRPr="00E8343D">
              <w:t>Iemesli, kādēļ netika nodrošināta sabiedrības līdzdalība</w:t>
            </w:r>
          </w:p>
        </w:tc>
        <w:tc>
          <w:tcPr>
            <w:tcW w:w="6640" w:type="dxa"/>
          </w:tcPr>
          <w:p w:rsidR="00F55630" w:rsidRPr="00A01DE2" w:rsidRDefault="00F55630" w:rsidP="008D5384">
            <w:pPr>
              <w:jc w:val="both"/>
              <w:rPr>
                <w:color w:val="000000"/>
              </w:rPr>
            </w:pPr>
            <w:r w:rsidRPr="008610EA">
              <w:rPr>
                <w:color w:val="000000"/>
              </w:rPr>
              <w:t>Sabiedrības līdzdalība projekta izstrādes procesā netika nodrošināta,</w:t>
            </w:r>
            <w:r w:rsidR="00242F7A">
              <w:rPr>
                <w:color w:val="000000"/>
              </w:rPr>
              <w:t xml:space="preserve"> jo projektā ietvertais</w:t>
            </w:r>
            <w:r w:rsidRPr="008610EA">
              <w:rPr>
                <w:color w:val="000000"/>
              </w:rPr>
              <w:t xml:space="preserve"> tiešā veidā neietekmē sabiedrības tiesības un tiesiskās intereses</w:t>
            </w:r>
            <w:r>
              <w:rPr>
                <w:color w:val="000000"/>
              </w:rPr>
              <w:t xml:space="preserve">, </w:t>
            </w:r>
            <w:r>
              <w:t>izņemot šīs anotācijas II sadaļas 1.punktā minētās personas</w:t>
            </w:r>
            <w:r w:rsidRPr="00515592">
              <w:t>.</w:t>
            </w:r>
          </w:p>
        </w:tc>
      </w:tr>
      <w:tr w:rsidR="00F55630" w:rsidRPr="00E8343D" w:rsidTr="00BA4B51">
        <w:trPr>
          <w:trHeight w:val="497"/>
        </w:trPr>
        <w:tc>
          <w:tcPr>
            <w:tcW w:w="485" w:type="dxa"/>
          </w:tcPr>
          <w:p w:rsidR="00F55630" w:rsidRPr="00E8343D" w:rsidRDefault="00F55630" w:rsidP="00613C46">
            <w:r w:rsidRPr="00E8343D">
              <w:t>7.</w:t>
            </w:r>
          </w:p>
        </w:tc>
        <w:tc>
          <w:tcPr>
            <w:tcW w:w="2355" w:type="dxa"/>
          </w:tcPr>
          <w:p w:rsidR="00F55630" w:rsidRPr="00E8343D" w:rsidRDefault="00F55630" w:rsidP="004E14CF">
            <w:r w:rsidRPr="00E8343D">
              <w:t>Cita informācija</w:t>
            </w:r>
          </w:p>
        </w:tc>
        <w:tc>
          <w:tcPr>
            <w:tcW w:w="6640" w:type="dxa"/>
          </w:tcPr>
          <w:p w:rsidR="00BA4B51" w:rsidRDefault="00BB10E0" w:rsidP="00626DD1">
            <w:pPr>
              <w:snapToGrid w:val="0"/>
              <w:jc w:val="both"/>
            </w:pPr>
            <w:r>
              <w:t>Nav.</w:t>
            </w:r>
          </w:p>
          <w:p w:rsidR="008906BA" w:rsidRPr="00E8343D" w:rsidRDefault="008906BA" w:rsidP="00626DD1">
            <w:pPr>
              <w:snapToGrid w:val="0"/>
              <w:jc w:val="both"/>
            </w:pPr>
          </w:p>
        </w:tc>
      </w:tr>
    </w:tbl>
    <w:p w:rsidR="00F55630" w:rsidRDefault="00F55630" w:rsidP="003E22CD"/>
    <w:tbl>
      <w:tblPr>
        <w:tblW w:w="5166"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8"/>
        <w:gridCol w:w="3972"/>
        <w:gridCol w:w="5034"/>
      </w:tblGrid>
      <w:tr w:rsidR="00F55630" w:rsidRPr="00E8343D" w:rsidTr="004A6E4E">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F55630" w:rsidRPr="0072331F" w:rsidRDefault="00F55630" w:rsidP="0072331F">
            <w:pPr>
              <w:jc w:val="center"/>
              <w:rPr>
                <w:b/>
              </w:rPr>
            </w:pPr>
            <w:r w:rsidRPr="0072331F">
              <w:rPr>
                <w:b/>
              </w:rPr>
              <w:t>II. Tiesību akta projekta ietekme uz sabiedrību</w:t>
            </w:r>
          </w:p>
        </w:tc>
      </w:tr>
      <w:tr w:rsidR="00F55630" w:rsidRPr="00E8343D" w:rsidTr="004A6E4E">
        <w:tc>
          <w:tcPr>
            <w:tcW w:w="227" w:type="pct"/>
            <w:tcBorders>
              <w:top w:val="outset" w:sz="6" w:space="0" w:color="000000"/>
              <w:bottom w:val="outset" w:sz="6" w:space="0" w:color="000000"/>
              <w:right w:val="outset" w:sz="6" w:space="0" w:color="000000"/>
            </w:tcBorders>
          </w:tcPr>
          <w:p w:rsidR="00F55630" w:rsidRPr="00E8343D" w:rsidRDefault="00F55630" w:rsidP="00613C46">
            <w:r w:rsidRPr="00E8343D">
              <w:t>1.</w:t>
            </w:r>
          </w:p>
        </w:tc>
        <w:tc>
          <w:tcPr>
            <w:tcW w:w="2105" w:type="pct"/>
            <w:tcBorders>
              <w:top w:val="outset" w:sz="6" w:space="0" w:color="000000"/>
              <w:left w:val="outset" w:sz="6" w:space="0" w:color="000000"/>
              <w:bottom w:val="outset" w:sz="6" w:space="0" w:color="000000"/>
              <w:right w:val="outset" w:sz="6" w:space="0" w:color="000000"/>
            </w:tcBorders>
          </w:tcPr>
          <w:p w:rsidR="00F55630" w:rsidRPr="00E8343D" w:rsidRDefault="00F55630" w:rsidP="00613C46">
            <w:r w:rsidRPr="00E8343D">
              <w:t>Sabiedrības mērķgrupa</w:t>
            </w:r>
          </w:p>
        </w:tc>
        <w:tc>
          <w:tcPr>
            <w:tcW w:w="2668" w:type="pct"/>
            <w:tcBorders>
              <w:top w:val="outset" w:sz="6" w:space="0" w:color="000000"/>
              <w:left w:val="outset" w:sz="6" w:space="0" w:color="000000"/>
              <w:bottom w:val="outset" w:sz="6" w:space="0" w:color="000000"/>
            </w:tcBorders>
          </w:tcPr>
          <w:p w:rsidR="004A6E4E" w:rsidRDefault="00F55630" w:rsidP="00A9121D">
            <w:pPr>
              <w:pStyle w:val="naisf"/>
              <w:ind w:firstLine="0"/>
            </w:pPr>
            <w:r>
              <w:t xml:space="preserve">Personas, kuras tiek iesaistītas kontrolpirkuma izdarīšanā, un privātpersonas, kuru </w:t>
            </w:r>
            <w:r w:rsidRPr="002C4AB3">
              <w:t>rīcības atbilstības tiesību normām izpildes kontrol</w:t>
            </w:r>
            <w:r>
              <w:t>i</w:t>
            </w:r>
            <w:r w:rsidRPr="002C4AB3">
              <w:t xml:space="preserve"> un uzraudzīb</w:t>
            </w:r>
            <w:r>
              <w:t>u atbilstoši kompetencei veic</w:t>
            </w:r>
            <w:r w:rsidRPr="002C4AB3">
              <w:t xml:space="preserve"> </w:t>
            </w:r>
            <w:r>
              <w:t xml:space="preserve">Valsts </w:t>
            </w:r>
            <w:r w:rsidRPr="002C4AB3">
              <w:t xml:space="preserve">policija </w:t>
            </w:r>
            <w:r>
              <w:t>un pašvaldības policija</w:t>
            </w:r>
            <w:r w:rsidRPr="002C4AB3">
              <w:t>.</w:t>
            </w:r>
          </w:p>
          <w:p w:rsidR="008906BA" w:rsidRPr="00725CA1" w:rsidRDefault="008906BA" w:rsidP="00A9121D">
            <w:pPr>
              <w:pStyle w:val="naisf"/>
              <w:ind w:firstLine="0"/>
            </w:pPr>
          </w:p>
        </w:tc>
      </w:tr>
      <w:tr w:rsidR="00F55630" w:rsidRPr="00E8343D" w:rsidTr="004A6E4E">
        <w:tc>
          <w:tcPr>
            <w:tcW w:w="227" w:type="pct"/>
            <w:tcBorders>
              <w:top w:val="outset" w:sz="6" w:space="0" w:color="000000"/>
              <w:bottom w:val="outset" w:sz="6" w:space="0" w:color="000000"/>
              <w:right w:val="outset" w:sz="6" w:space="0" w:color="000000"/>
            </w:tcBorders>
          </w:tcPr>
          <w:p w:rsidR="00F55630" w:rsidRPr="00E8343D" w:rsidRDefault="00F55630" w:rsidP="00613C46">
            <w:pPr>
              <w:jc w:val="both"/>
            </w:pPr>
            <w:r w:rsidRPr="00E8343D">
              <w:t>2.</w:t>
            </w:r>
          </w:p>
        </w:tc>
        <w:tc>
          <w:tcPr>
            <w:tcW w:w="2105" w:type="pct"/>
            <w:tcBorders>
              <w:top w:val="outset" w:sz="6" w:space="0" w:color="000000"/>
              <w:left w:val="outset" w:sz="6" w:space="0" w:color="000000"/>
              <w:bottom w:val="outset" w:sz="6" w:space="0" w:color="000000"/>
              <w:right w:val="outset" w:sz="6" w:space="0" w:color="000000"/>
            </w:tcBorders>
          </w:tcPr>
          <w:p w:rsidR="00F55630" w:rsidRPr="00E8343D" w:rsidRDefault="00F55630" w:rsidP="00613C46">
            <w:pPr>
              <w:jc w:val="both"/>
            </w:pPr>
            <w:r w:rsidRPr="00E8343D">
              <w:t>Citas sabiedrības grupas (bez mērķgrupas), kuras tiesiskais regulējums arī ietekmē vai varētu ietekmēt</w:t>
            </w:r>
          </w:p>
        </w:tc>
        <w:tc>
          <w:tcPr>
            <w:tcW w:w="2668" w:type="pct"/>
            <w:tcBorders>
              <w:top w:val="outset" w:sz="6" w:space="0" w:color="000000"/>
              <w:left w:val="outset" w:sz="6" w:space="0" w:color="000000"/>
              <w:bottom w:val="outset" w:sz="6" w:space="0" w:color="000000"/>
            </w:tcBorders>
          </w:tcPr>
          <w:p w:rsidR="00F55630" w:rsidRPr="00E8343D" w:rsidRDefault="00F55630" w:rsidP="00725CA1">
            <w:pPr>
              <w:pStyle w:val="naisf"/>
              <w:ind w:firstLine="0"/>
            </w:pPr>
            <w:r>
              <w:t>Projekts šo jomu neskar</w:t>
            </w:r>
            <w:r w:rsidRPr="00E8343D">
              <w:t>.</w:t>
            </w:r>
            <w:r>
              <w:t xml:space="preserve"> </w:t>
            </w:r>
          </w:p>
        </w:tc>
      </w:tr>
      <w:tr w:rsidR="00F55630" w:rsidRPr="00E8343D" w:rsidTr="004A6E4E">
        <w:tc>
          <w:tcPr>
            <w:tcW w:w="227" w:type="pct"/>
            <w:tcBorders>
              <w:top w:val="outset" w:sz="6" w:space="0" w:color="000000"/>
              <w:bottom w:val="outset" w:sz="6" w:space="0" w:color="000000"/>
              <w:right w:val="outset" w:sz="6" w:space="0" w:color="000000"/>
            </w:tcBorders>
          </w:tcPr>
          <w:p w:rsidR="00F55630" w:rsidRPr="00E8343D" w:rsidRDefault="00F55630" w:rsidP="00613C46">
            <w:r w:rsidRPr="00E8343D">
              <w:t>3.</w:t>
            </w:r>
          </w:p>
        </w:tc>
        <w:tc>
          <w:tcPr>
            <w:tcW w:w="2105" w:type="pct"/>
            <w:tcBorders>
              <w:top w:val="outset" w:sz="6" w:space="0" w:color="000000"/>
              <w:left w:val="outset" w:sz="6" w:space="0" w:color="000000"/>
              <w:bottom w:val="outset" w:sz="6" w:space="0" w:color="000000"/>
              <w:right w:val="outset" w:sz="6" w:space="0" w:color="000000"/>
            </w:tcBorders>
          </w:tcPr>
          <w:p w:rsidR="00F55630" w:rsidRPr="00E8343D" w:rsidRDefault="00F55630" w:rsidP="00613C46">
            <w:r w:rsidRPr="00E8343D">
              <w:t>Tiesiskā regulējuma finansiālā ietekme</w:t>
            </w:r>
          </w:p>
        </w:tc>
        <w:tc>
          <w:tcPr>
            <w:tcW w:w="2668" w:type="pct"/>
            <w:tcBorders>
              <w:top w:val="outset" w:sz="6" w:space="0" w:color="000000"/>
              <w:left w:val="outset" w:sz="6" w:space="0" w:color="000000"/>
              <w:bottom w:val="outset" w:sz="6" w:space="0" w:color="000000"/>
            </w:tcBorders>
          </w:tcPr>
          <w:p w:rsidR="00F55630" w:rsidRDefault="00F55630" w:rsidP="00A04295">
            <w:pPr>
              <w:jc w:val="both"/>
            </w:pPr>
            <w:r w:rsidRPr="00E54CA7">
              <w:rPr>
                <w:iCs/>
              </w:rPr>
              <w:t>Projekts šo jomu neskar.</w:t>
            </w:r>
            <w:r w:rsidRPr="00AB38A0">
              <w:t xml:space="preserve"> </w:t>
            </w:r>
          </w:p>
          <w:p w:rsidR="008906BA" w:rsidRDefault="008906BA" w:rsidP="00A04295">
            <w:pPr>
              <w:jc w:val="both"/>
            </w:pPr>
          </w:p>
          <w:p w:rsidR="008906BA" w:rsidRPr="00E8343D" w:rsidRDefault="008906BA" w:rsidP="00A04295">
            <w:pPr>
              <w:jc w:val="both"/>
            </w:pPr>
          </w:p>
        </w:tc>
      </w:tr>
      <w:tr w:rsidR="00F55630" w:rsidRPr="00E8343D" w:rsidTr="004A6E4E">
        <w:tc>
          <w:tcPr>
            <w:tcW w:w="227" w:type="pct"/>
            <w:tcBorders>
              <w:top w:val="outset" w:sz="6" w:space="0" w:color="000000"/>
              <w:bottom w:val="outset" w:sz="6" w:space="0" w:color="000000"/>
              <w:right w:val="outset" w:sz="6" w:space="0" w:color="000000"/>
            </w:tcBorders>
          </w:tcPr>
          <w:p w:rsidR="00F55630" w:rsidRPr="00E8343D" w:rsidRDefault="00F55630" w:rsidP="00613C46">
            <w:r w:rsidRPr="00E8343D">
              <w:t>4.</w:t>
            </w:r>
          </w:p>
        </w:tc>
        <w:tc>
          <w:tcPr>
            <w:tcW w:w="2105" w:type="pct"/>
            <w:tcBorders>
              <w:top w:val="outset" w:sz="6" w:space="0" w:color="000000"/>
              <w:left w:val="outset" w:sz="6" w:space="0" w:color="000000"/>
              <w:bottom w:val="outset" w:sz="6" w:space="0" w:color="000000"/>
              <w:right w:val="outset" w:sz="6" w:space="0" w:color="000000"/>
            </w:tcBorders>
          </w:tcPr>
          <w:p w:rsidR="00F55630" w:rsidRPr="00E8343D" w:rsidRDefault="00F55630" w:rsidP="00613C46">
            <w:r w:rsidRPr="00E8343D">
              <w:t>Tiesiskā regulējuma nefinansiālā ietekme</w:t>
            </w:r>
          </w:p>
        </w:tc>
        <w:tc>
          <w:tcPr>
            <w:tcW w:w="2668" w:type="pct"/>
            <w:tcBorders>
              <w:top w:val="outset" w:sz="6" w:space="0" w:color="000000"/>
              <w:left w:val="outset" w:sz="6" w:space="0" w:color="000000"/>
              <w:bottom w:val="outset" w:sz="6" w:space="0" w:color="000000"/>
            </w:tcBorders>
          </w:tcPr>
          <w:p w:rsidR="00F55630" w:rsidRDefault="00F55630" w:rsidP="005B04D2">
            <w:pPr>
              <w:jc w:val="both"/>
              <w:rPr>
                <w:iCs/>
              </w:rPr>
            </w:pPr>
            <w:r w:rsidRPr="00E54CA7">
              <w:rPr>
                <w:iCs/>
              </w:rPr>
              <w:t>Projekts šo jomu neskar.</w:t>
            </w:r>
          </w:p>
          <w:p w:rsidR="008906BA" w:rsidRDefault="008906BA" w:rsidP="005B04D2">
            <w:pPr>
              <w:jc w:val="both"/>
            </w:pPr>
          </w:p>
          <w:p w:rsidR="008906BA" w:rsidRPr="00E8343D" w:rsidRDefault="008906BA" w:rsidP="005B04D2">
            <w:pPr>
              <w:jc w:val="both"/>
            </w:pPr>
          </w:p>
        </w:tc>
      </w:tr>
      <w:tr w:rsidR="00F55630" w:rsidRPr="00E8343D" w:rsidTr="004A6E4E">
        <w:tc>
          <w:tcPr>
            <w:tcW w:w="227" w:type="pct"/>
            <w:tcBorders>
              <w:top w:val="outset" w:sz="6" w:space="0" w:color="000000"/>
              <w:bottom w:val="outset" w:sz="6" w:space="0" w:color="000000"/>
              <w:right w:val="outset" w:sz="6" w:space="0" w:color="000000"/>
            </w:tcBorders>
          </w:tcPr>
          <w:p w:rsidR="00F55630" w:rsidRPr="00E8343D" w:rsidRDefault="00F55630" w:rsidP="00613C46">
            <w:r w:rsidRPr="00E8343D">
              <w:t>5.</w:t>
            </w:r>
          </w:p>
        </w:tc>
        <w:tc>
          <w:tcPr>
            <w:tcW w:w="2105" w:type="pct"/>
            <w:tcBorders>
              <w:top w:val="outset" w:sz="6" w:space="0" w:color="000000"/>
              <w:left w:val="outset" w:sz="6" w:space="0" w:color="000000"/>
              <w:bottom w:val="outset" w:sz="6" w:space="0" w:color="000000"/>
              <w:right w:val="outset" w:sz="6" w:space="0" w:color="000000"/>
            </w:tcBorders>
          </w:tcPr>
          <w:p w:rsidR="00F55630" w:rsidRDefault="00F55630" w:rsidP="00613C46">
            <w:r w:rsidRPr="00E8343D">
              <w:t>Administratīvās procedūras raksturojums</w:t>
            </w:r>
          </w:p>
          <w:p w:rsidR="008906BA" w:rsidRPr="00E8343D" w:rsidRDefault="008906BA" w:rsidP="00613C46"/>
        </w:tc>
        <w:tc>
          <w:tcPr>
            <w:tcW w:w="2668" w:type="pct"/>
            <w:tcBorders>
              <w:top w:val="outset" w:sz="6" w:space="0" w:color="000000"/>
              <w:left w:val="outset" w:sz="6" w:space="0" w:color="000000"/>
              <w:bottom w:val="outset" w:sz="6" w:space="0" w:color="000000"/>
            </w:tcBorders>
          </w:tcPr>
          <w:p w:rsidR="00F55630" w:rsidRPr="00E8343D" w:rsidRDefault="00F55630" w:rsidP="00345493">
            <w:pPr>
              <w:jc w:val="both"/>
            </w:pPr>
            <w:r w:rsidRPr="00E54CA7">
              <w:rPr>
                <w:iCs/>
              </w:rPr>
              <w:t>Projekts šo jomu neskar.</w:t>
            </w:r>
          </w:p>
        </w:tc>
      </w:tr>
      <w:tr w:rsidR="00F55630" w:rsidRPr="00E8343D" w:rsidTr="004A6E4E">
        <w:tc>
          <w:tcPr>
            <w:tcW w:w="227" w:type="pct"/>
            <w:tcBorders>
              <w:top w:val="outset" w:sz="6" w:space="0" w:color="000000"/>
              <w:bottom w:val="outset" w:sz="6" w:space="0" w:color="000000"/>
              <w:right w:val="outset" w:sz="6" w:space="0" w:color="000000"/>
            </w:tcBorders>
          </w:tcPr>
          <w:p w:rsidR="00F55630" w:rsidRPr="00E8343D" w:rsidRDefault="00F55630" w:rsidP="00613C46">
            <w:r w:rsidRPr="00E8343D">
              <w:t>6.</w:t>
            </w:r>
          </w:p>
        </w:tc>
        <w:tc>
          <w:tcPr>
            <w:tcW w:w="2105" w:type="pct"/>
            <w:tcBorders>
              <w:top w:val="outset" w:sz="6" w:space="0" w:color="000000"/>
              <w:left w:val="outset" w:sz="6" w:space="0" w:color="000000"/>
              <w:bottom w:val="outset" w:sz="6" w:space="0" w:color="000000"/>
              <w:right w:val="outset" w:sz="6" w:space="0" w:color="000000"/>
            </w:tcBorders>
          </w:tcPr>
          <w:p w:rsidR="00F55630" w:rsidRDefault="00F55630" w:rsidP="00613C46">
            <w:r w:rsidRPr="00E8343D">
              <w:t>Administratīvo izmaksu monetārs novērtējums</w:t>
            </w:r>
          </w:p>
          <w:p w:rsidR="008906BA" w:rsidRPr="00E8343D" w:rsidRDefault="008906BA" w:rsidP="00613C46"/>
        </w:tc>
        <w:tc>
          <w:tcPr>
            <w:tcW w:w="2668" w:type="pct"/>
            <w:tcBorders>
              <w:top w:val="outset" w:sz="6" w:space="0" w:color="000000"/>
              <w:left w:val="outset" w:sz="6" w:space="0" w:color="000000"/>
              <w:bottom w:val="outset" w:sz="6" w:space="0" w:color="000000"/>
            </w:tcBorders>
          </w:tcPr>
          <w:p w:rsidR="00F55630" w:rsidRPr="00E8343D" w:rsidRDefault="00F55630" w:rsidP="00613C46">
            <w:r>
              <w:t>Projekts šo jomu neskar</w:t>
            </w:r>
            <w:r w:rsidRPr="00E8343D">
              <w:t>.</w:t>
            </w:r>
          </w:p>
        </w:tc>
      </w:tr>
      <w:tr w:rsidR="00F55630" w:rsidRPr="00E8343D" w:rsidTr="004A6E4E">
        <w:tc>
          <w:tcPr>
            <w:tcW w:w="227" w:type="pct"/>
            <w:tcBorders>
              <w:top w:val="outset" w:sz="6" w:space="0" w:color="000000"/>
              <w:bottom w:val="outset" w:sz="6" w:space="0" w:color="000000"/>
              <w:right w:val="outset" w:sz="6" w:space="0" w:color="000000"/>
            </w:tcBorders>
          </w:tcPr>
          <w:p w:rsidR="00F55630" w:rsidRPr="00E8343D" w:rsidRDefault="00F55630" w:rsidP="00613C46">
            <w:r w:rsidRPr="00E8343D">
              <w:t>7.</w:t>
            </w:r>
          </w:p>
        </w:tc>
        <w:tc>
          <w:tcPr>
            <w:tcW w:w="2105" w:type="pct"/>
            <w:tcBorders>
              <w:top w:val="outset" w:sz="6" w:space="0" w:color="000000"/>
              <w:left w:val="outset" w:sz="6" w:space="0" w:color="000000"/>
              <w:bottom w:val="outset" w:sz="6" w:space="0" w:color="000000"/>
              <w:right w:val="outset" w:sz="6" w:space="0" w:color="000000"/>
            </w:tcBorders>
          </w:tcPr>
          <w:p w:rsidR="00F55630" w:rsidRPr="00E8343D" w:rsidRDefault="00F55630" w:rsidP="00613C46">
            <w:r w:rsidRPr="00E8343D">
              <w:t>Cita informācija</w:t>
            </w:r>
          </w:p>
        </w:tc>
        <w:tc>
          <w:tcPr>
            <w:tcW w:w="2668" w:type="pct"/>
            <w:tcBorders>
              <w:top w:val="outset" w:sz="6" w:space="0" w:color="000000"/>
              <w:left w:val="outset" w:sz="6" w:space="0" w:color="000000"/>
              <w:bottom w:val="outset" w:sz="6" w:space="0" w:color="000000"/>
            </w:tcBorders>
          </w:tcPr>
          <w:p w:rsidR="00F55630" w:rsidRDefault="00F55630" w:rsidP="00613C46">
            <w:r w:rsidRPr="00E8343D">
              <w:t>Nav.</w:t>
            </w:r>
          </w:p>
          <w:p w:rsidR="008906BA" w:rsidRPr="00E8343D" w:rsidRDefault="008906BA" w:rsidP="00613C46"/>
        </w:tc>
      </w:tr>
    </w:tbl>
    <w:p w:rsidR="00D72C99" w:rsidRDefault="00D72C99" w:rsidP="00C22E63"/>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3"/>
        <w:gridCol w:w="3384"/>
        <w:gridCol w:w="5590"/>
      </w:tblGrid>
      <w:tr w:rsidR="00F55630" w:rsidRPr="00E8343D" w:rsidTr="004A6E4E">
        <w:trPr>
          <w:jc w:val="center"/>
        </w:trPr>
        <w:tc>
          <w:tcPr>
            <w:tcW w:w="5000" w:type="pct"/>
            <w:gridSpan w:val="3"/>
          </w:tcPr>
          <w:p w:rsidR="00F55630" w:rsidRPr="00E8343D" w:rsidRDefault="00F55630" w:rsidP="00AD1641">
            <w:pPr>
              <w:jc w:val="center"/>
              <w:rPr>
                <w:b/>
              </w:rPr>
            </w:pPr>
            <w:r w:rsidRPr="00E8343D">
              <w:t> </w:t>
            </w:r>
            <w:r w:rsidRPr="00E8343D">
              <w:rPr>
                <w:b/>
              </w:rPr>
              <w:t>VII. Tiesību akta projekta izpildes nodrošināšana un tās ietekme uz institūcijām</w:t>
            </w:r>
          </w:p>
        </w:tc>
      </w:tr>
      <w:tr w:rsidR="00F55630" w:rsidRPr="00E8343D" w:rsidTr="004A6E4E">
        <w:trPr>
          <w:trHeight w:val="427"/>
          <w:jc w:val="center"/>
        </w:trPr>
        <w:tc>
          <w:tcPr>
            <w:tcW w:w="163" w:type="pct"/>
          </w:tcPr>
          <w:p w:rsidR="00F55630" w:rsidRPr="00E8343D" w:rsidRDefault="00F55630" w:rsidP="00AD1641">
            <w:r w:rsidRPr="00E8343D">
              <w:t>1.</w:t>
            </w:r>
          </w:p>
        </w:tc>
        <w:tc>
          <w:tcPr>
            <w:tcW w:w="1824" w:type="pct"/>
          </w:tcPr>
          <w:p w:rsidR="00F55630" w:rsidRPr="00E8343D" w:rsidRDefault="00F55630" w:rsidP="00AD1641">
            <w:pPr>
              <w:jc w:val="both"/>
            </w:pPr>
            <w:r w:rsidRPr="00E8343D">
              <w:t xml:space="preserve">Projekta izpildē iesaistītās institūcijas </w:t>
            </w:r>
          </w:p>
        </w:tc>
        <w:tc>
          <w:tcPr>
            <w:tcW w:w="3013" w:type="pct"/>
          </w:tcPr>
          <w:p w:rsidR="00F55630" w:rsidRPr="00E8343D" w:rsidRDefault="00F55630" w:rsidP="00A01DE2">
            <w:pPr>
              <w:pStyle w:val="naiskr"/>
              <w:spacing w:before="0" w:after="0"/>
              <w:jc w:val="both"/>
            </w:pPr>
            <w:r>
              <w:t>Valsts policija un</w:t>
            </w:r>
            <w:r w:rsidRPr="000975AB">
              <w:t xml:space="preserve"> pašvaldīb</w:t>
            </w:r>
            <w:r>
              <w:t>as</w:t>
            </w:r>
            <w:r w:rsidRPr="000975AB">
              <w:t xml:space="preserve"> policija</w:t>
            </w:r>
            <w:r>
              <w:t>.</w:t>
            </w:r>
          </w:p>
        </w:tc>
      </w:tr>
      <w:tr w:rsidR="00F55630" w:rsidRPr="00E8343D" w:rsidTr="004A6E4E">
        <w:trPr>
          <w:trHeight w:val="463"/>
          <w:jc w:val="center"/>
        </w:trPr>
        <w:tc>
          <w:tcPr>
            <w:tcW w:w="163" w:type="pct"/>
          </w:tcPr>
          <w:p w:rsidR="00F55630" w:rsidRPr="00E8343D" w:rsidRDefault="00F55630" w:rsidP="00AD1641">
            <w:r w:rsidRPr="00E8343D">
              <w:t>2.</w:t>
            </w:r>
          </w:p>
        </w:tc>
        <w:tc>
          <w:tcPr>
            <w:tcW w:w="1824" w:type="pct"/>
          </w:tcPr>
          <w:p w:rsidR="00F55630" w:rsidRPr="00E8343D" w:rsidRDefault="00F55630" w:rsidP="00AD1641">
            <w:pPr>
              <w:jc w:val="both"/>
            </w:pPr>
            <w:r w:rsidRPr="00E8343D">
              <w:t xml:space="preserve">Projekta izpildes ietekme uz pārvaldes funkcijām </w:t>
            </w:r>
          </w:p>
        </w:tc>
        <w:tc>
          <w:tcPr>
            <w:tcW w:w="3013" w:type="pct"/>
          </w:tcPr>
          <w:p w:rsidR="00F55630" w:rsidRPr="00E8343D" w:rsidRDefault="00F55630" w:rsidP="00AD1641">
            <w:pPr>
              <w:jc w:val="both"/>
            </w:pPr>
            <w:r>
              <w:t>Projekts šo jomu neskar</w:t>
            </w:r>
            <w:r w:rsidRPr="00E8343D">
              <w:t>.</w:t>
            </w:r>
          </w:p>
        </w:tc>
      </w:tr>
      <w:tr w:rsidR="00F55630" w:rsidRPr="00E8343D" w:rsidTr="004A6E4E">
        <w:trPr>
          <w:trHeight w:val="725"/>
          <w:jc w:val="center"/>
        </w:trPr>
        <w:tc>
          <w:tcPr>
            <w:tcW w:w="163" w:type="pct"/>
          </w:tcPr>
          <w:p w:rsidR="00F55630" w:rsidRPr="00E8343D" w:rsidRDefault="00F55630" w:rsidP="00AD1641">
            <w:r w:rsidRPr="00E8343D">
              <w:lastRenderedPageBreak/>
              <w:t>3.</w:t>
            </w:r>
          </w:p>
        </w:tc>
        <w:tc>
          <w:tcPr>
            <w:tcW w:w="1824" w:type="pct"/>
          </w:tcPr>
          <w:p w:rsidR="00F55630" w:rsidRPr="00E8343D" w:rsidRDefault="00F55630" w:rsidP="00AD1641">
            <w:pPr>
              <w:jc w:val="both"/>
            </w:pPr>
            <w:r w:rsidRPr="00E8343D">
              <w:t>Projekta izpildes ietekme uz pārvaldes institucionālo struktūru.</w:t>
            </w:r>
          </w:p>
          <w:p w:rsidR="00F55630" w:rsidRPr="00E8343D" w:rsidRDefault="00F55630" w:rsidP="00AD1641">
            <w:pPr>
              <w:jc w:val="both"/>
            </w:pPr>
            <w:r w:rsidRPr="00E8343D">
              <w:t>Jaunu institūciju izveide</w:t>
            </w:r>
          </w:p>
        </w:tc>
        <w:tc>
          <w:tcPr>
            <w:tcW w:w="3013" w:type="pct"/>
          </w:tcPr>
          <w:p w:rsidR="00F55630" w:rsidRPr="00E8343D" w:rsidRDefault="00F55630" w:rsidP="00AD1641">
            <w:r>
              <w:t>Projekts šo jomu neskar</w:t>
            </w:r>
            <w:r w:rsidRPr="00E8343D">
              <w:t>.</w:t>
            </w:r>
          </w:p>
        </w:tc>
      </w:tr>
      <w:tr w:rsidR="00F55630" w:rsidRPr="00E8343D" w:rsidTr="004A6E4E">
        <w:trPr>
          <w:trHeight w:val="780"/>
          <w:jc w:val="center"/>
        </w:trPr>
        <w:tc>
          <w:tcPr>
            <w:tcW w:w="163" w:type="pct"/>
          </w:tcPr>
          <w:p w:rsidR="00F55630" w:rsidRPr="00E8343D" w:rsidRDefault="00F55630" w:rsidP="00AD1641">
            <w:r w:rsidRPr="00E8343D">
              <w:t>4.</w:t>
            </w:r>
          </w:p>
        </w:tc>
        <w:tc>
          <w:tcPr>
            <w:tcW w:w="1824" w:type="pct"/>
          </w:tcPr>
          <w:p w:rsidR="00F55630" w:rsidRPr="00E8343D" w:rsidRDefault="00F55630" w:rsidP="00AD1641">
            <w:pPr>
              <w:jc w:val="both"/>
            </w:pPr>
            <w:r w:rsidRPr="00E8343D">
              <w:t>Projekta izpildes ietekme uz pārvaldes institucionālo struktūru.</w:t>
            </w:r>
          </w:p>
          <w:p w:rsidR="00F55630" w:rsidRPr="00E8343D" w:rsidRDefault="00F55630" w:rsidP="00AD1641">
            <w:pPr>
              <w:jc w:val="both"/>
            </w:pPr>
            <w:r w:rsidRPr="00E8343D">
              <w:t>Esošu institūciju likvidācija</w:t>
            </w:r>
          </w:p>
        </w:tc>
        <w:tc>
          <w:tcPr>
            <w:tcW w:w="3013" w:type="pct"/>
          </w:tcPr>
          <w:p w:rsidR="00F55630" w:rsidRPr="00E8343D" w:rsidRDefault="00F55630" w:rsidP="00AD1641">
            <w:r>
              <w:t>Projekts šo jomu neskar</w:t>
            </w:r>
            <w:r w:rsidRPr="00E8343D">
              <w:t>.</w:t>
            </w:r>
          </w:p>
        </w:tc>
      </w:tr>
      <w:tr w:rsidR="00F55630" w:rsidRPr="00E8343D" w:rsidTr="004A6E4E">
        <w:trPr>
          <w:trHeight w:val="703"/>
          <w:jc w:val="center"/>
        </w:trPr>
        <w:tc>
          <w:tcPr>
            <w:tcW w:w="163" w:type="pct"/>
          </w:tcPr>
          <w:p w:rsidR="00F55630" w:rsidRPr="00E8343D" w:rsidRDefault="00F55630" w:rsidP="00AD1641">
            <w:r w:rsidRPr="00E8343D">
              <w:t>5.</w:t>
            </w:r>
          </w:p>
        </w:tc>
        <w:tc>
          <w:tcPr>
            <w:tcW w:w="1824" w:type="pct"/>
          </w:tcPr>
          <w:p w:rsidR="00F55630" w:rsidRPr="00E8343D" w:rsidRDefault="00F55630" w:rsidP="00AD1641">
            <w:pPr>
              <w:jc w:val="both"/>
            </w:pPr>
            <w:r w:rsidRPr="00E8343D">
              <w:t>Projekta izpildes ietekme uz pārvaldes institucionālo struktūru.</w:t>
            </w:r>
          </w:p>
          <w:p w:rsidR="00F55630" w:rsidRDefault="00F55630" w:rsidP="00AD1641">
            <w:pPr>
              <w:jc w:val="both"/>
            </w:pPr>
            <w:r w:rsidRPr="00E8343D">
              <w:t>Esošu institūciju reorganizācija</w:t>
            </w:r>
          </w:p>
          <w:p w:rsidR="008906BA" w:rsidRPr="00E8343D" w:rsidRDefault="008906BA" w:rsidP="00AD1641">
            <w:pPr>
              <w:jc w:val="both"/>
            </w:pPr>
          </w:p>
        </w:tc>
        <w:tc>
          <w:tcPr>
            <w:tcW w:w="3013" w:type="pct"/>
          </w:tcPr>
          <w:p w:rsidR="00F55630" w:rsidRPr="00E8343D" w:rsidRDefault="00F55630" w:rsidP="00AD1641">
            <w:r>
              <w:t>Projekts šo jomu neskar</w:t>
            </w:r>
            <w:r w:rsidRPr="00E8343D">
              <w:t>.</w:t>
            </w:r>
          </w:p>
        </w:tc>
      </w:tr>
      <w:tr w:rsidR="00F55630" w:rsidRPr="00E8343D" w:rsidTr="004A6E4E">
        <w:trPr>
          <w:trHeight w:val="476"/>
          <w:jc w:val="center"/>
        </w:trPr>
        <w:tc>
          <w:tcPr>
            <w:tcW w:w="163" w:type="pct"/>
          </w:tcPr>
          <w:p w:rsidR="00F55630" w:rsidRPr="00E8343D" w:rsidRDefault="00F55630" w:rsidP="00AD1641">
            <w:r w:rsidRPr="00E8343D">
              <w:t>6.</w:t>
            </w:r>
          </w:p>
        </w:tc>
        <w:tc>
          <w:tcPr>
            <w:tcW w:w="1824" w:type="pct"/>
          </w:tcPr>
          <w:p w:rsidR="00F55630" w:rsidRPr="00E8343D" w:rsidRDefault="00F55630" w:rsidP="00AD1641">
            <w:r w:rsidRPr="00E8343D">
              <w:t>Cita informācija</w:t>
            </w:r>
          </w:p>
        </w:tc>
        <w:tc>
          <w:tcPr>
            <w:tcW w:w="3013" w:type="pct"/>
          </w:tcPr>
          <w:p w:rsidR="00F55630" w:rsidRDefault="00F55630" w:rsidP="00AD1641">
            <w:r w:rsidRPr="00E8343D">
              <w:t>Nav</w:t>
            </w:r>
            <w:r>
              <w:t>.</w:t>
            </w:r>
          </w:p>
          <w:p w:rsidR="008906BA" w:rsidRPr="00E8343D" w:rsidRDefault="008906BA" w:rsidP="00AD1641"/>
        </w:tc>
      </w:tr>
    </w:tbl>
    <w:p w:rsidR="00F55630" w:rsidRPr="00E8343D" w:rsidRDefault="00F55630" w:rsidP="00D26C39"/>
    <w:p w:rsidR="00F55630" w:rsidRPr="00276592" w:rsidRDefault="00F55630" w:rsidP="00276592">
      <w:pPr>
        <w:ind w:firstLine="720"/>
        <w:rPr>
          <w:i/>
        </w:rPr>
      </w:pPr>
      <w:r w:rsidRPr="00276592">
        <w:rPr>
          <w:i/>
        </w:rPr>
        <w:t xml:space="preserve">Anotācijas </w:t>
      </w:r>
      <w:r w:rsidR="00626DD1">
        <w:rPr>
          <w:i/>
        </w:rPr>
        <w:t xml:space="preserve">III, </w:t>
      </w:r>
      <w:r w:rsidRPr="00276592">
        <w:rPr>
          <w:i/>
        </w:rPr>
        <w:t>IV</w:t>
      </w:r>
      <w:r>
        <w:rPr>
          <w:i/>
        </w:rPr>
        <w:t>, V</w:t>
      </w:r>
      <w:r w:rsidRPr="00276592">
        <w:rPr>
          <w:i/>
        </w:rPr>
        <w:t xml:space="preserve"> un VI sadaļa – projekts šīs jomas neskar</w:t>
      </w:r>
      <w:r>
        <w:rPr>
          <w:i/>
        </w:rPr>
        <w:t>.</w:t>
      </w:r>
    </w:p>
    <w:p w:rsidR="00F55630" w:rsidRDefault="00F55630" w:rsidP="00935050">
      <w:pPr>
        <w:ind w:firstLine="720"/>
        <w:jc w:val="both"/>
      </w:pPr>
    </w:p>
    <w:p w:rsidR="00626DD1" w:rsidRDefault="00626DD1" w:rsidP="00935050">
      <w:pPr>
        <w:ind w:firstLine="720"/>
        <w:jc w:val="both"/>
      </w:pPr>
    </w:p>
    <w:p w:rsidR="008906BA" w:rsidRDefault="008906BA" w:rsidP="00935050">
      <w:pPr>
        <w:ind w:firstLine="720"/>
        <w:jc w:val="both"/>
      </w:pPr>
    </w:p>
    <w:p w:rsidR="008906BA" w:rsidRDefault="008906BA" w:rsidP="00935050">
      <w:pPr>
        <w:ind w:firstLine="720"/>
        <w:jc w:val="both"/>
      </w:pPr>
    </w:p>
    <w:p w:rsidR="008906BA" w:rsidRDefault="008906BA" w:rsidP="00935050">
      <w:pPr>
        <w:ind w:firstLine="720"/>
        <w:jc w:val="both"/>
      </w:pPr>
    </w:p>
    <w:p w:rsidR="00F55630" w:rsidRPr="00601BF1" w:rsidRDefault="00F55630" w:rsidP="00935050">
      <w:pPr>
        <w:ind w:firstLine="720"/>
        <w:jc w:val="both"/>
      </w:pPr>
      <w:r w:rsidRPr="00601BF1">
        <w:t xml:space="preserve">Iesniedzējs: Iekšlietu ministrs </w:t>
      </w:r>
      <w:r w:rsidRPr="00601BF1">
        <w:tab/>
      </w:r>
      <w:r w:rsidRPr="00601BF1">
        <w:tab/>
      </w:r>
      <w:r w:rsidRPr="00601BF1">
        <w:tab/>
      </w:r>
      <w:r w:rsidRPr="00601BF1">
        <w:tab/>
        <w:t>R.Kozlovskis</w:t>
      </w:r>
    </w:p>
    <w:p w:rsidR="00F55630" w:rsidRDefault="00F55630" w:rsidP="00935050">
      <w:pPr>
        <w:pStyle w:val="naisf"/>
        <w:ind w:firstLine="720"/>
        <w:rPr>
          <w:color w:val="000000"/>
        </w:rPr>
      </w:pPr>
    </w:p>
    <w:p w:rsidR="00626DD1" w:rsidRDefault="00626DD1" w:rsidP="00935050">
      <w:pPr>
        <w:pStyle w:val="naisf"/>
        <w:ind w:firstLine="720"/>
        <w:rPr>
          <w:color w:val="000000"/>
        </w:rPr>
      </w:pPr>
    </w:p>
    <w:p w:rsidR="008906BA" w:rsidRDefault="008906BA" w:rsidP="00935050">
      <w:pPr>
        <w:pStyle w:val="naisf"/>
        <w:ind w:firstLine="720"/>
        <w:rPr>
          <w:color w:val="000000"/>
        </w:rPr>
      </w:pPr>
    </w:p>
    <w:p w:rsidR="00F55630" w:rsidRPr="00601BF1" w:rsidRDefault="00F55630" w:rsidP="00935050">
      <w:pPr>
        <w:pStyle w:val="naisf"/>
        <w:ind w:firstLine="720"/>
        <w:rPr>
          <w:color w:val="000000"/>
        </w:rPr>
      </w:pPr>
      <w:r w:rsidRPr="00601BF1">
        <w:rPr>
          <w:color w:val="000000"/>
        </w:rPr>
        <w:t>Vīza: valsts sekretāre</w:t>
      </w:r>
      <w:r w:rsidRPr="00601BF1">
        <w:rPr>
          <w:color w:val="000000"/>
        </w:rPr>
        <w:tab/>
      </w:r>
      <w:r w:rsidRPr="00601BF1">
        <w:rPr>
          <w:color w:val="000000"/>
        </w:rPr>
        <w:tab/>
      </w:r>
      <w:r w:rsidRPr="00601BF1">
        <w:rPr>
          <w:color w:val="000000"/>
        </w:rPr>
        <w:tab/>
      </w:r>
      <w:r w:rsidRPr="00601BF1">
        <w:rPr>
          <w:color w:val="000000"/>
        </w:rPr>
        <w:tab/>
      </w:r>
      <w:r w:rsidRPr="00601BF1">
        <w:rPr>
          <w:color w:val="000000"/>
        </w:rPr>
        <w:tab/>
      </w:r>
      <w:r>
        <w:rPr>
          <w:color w:val="000000"/>
        </w:rPr>
        <w:tab/>
      </w:r>
      <w:r w:rsidRPr="00601BF1">
        <w:rPr>
          <w:color w:val="000000"/>
        </w:rPr>
        <w:t>I.Pētersone - Godmane</w:t>
      </w:r>
    </w:p>
    <w:p w:rsidR="00E111A0" w:rsidRDefault="00E111A0"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58197C" w:rsidRDefault="0058197C" w:rsidP="00601BF1">
      <w:pPr>
        <w:ind w:firstLine="720"/>
        <w:rPr>
          <w:color w:val="000000"/>
          <w:sz w:val="20"/>
          <w:szCs w:val="20"/>
        </w:rPr>
      </w:pPr>
    </w:p>
    <w:p w:rsidR="0058197C" w:rsidRDefault="0058197C" w:rsidP="00601BF1">
      <w:pPr>
        <w:ind w:firstLine="720"/>
        <w:rPr>
          <w:color w:val="000000"/>
          <w:sz w:val="20"/>
          <w:szCs w:val="20"/>
        </w:rPr>
      </w:pPr>
    </w:p>
    <w:p w:rsidR="0058197C" w:rsidRDefault="0058197C" w:rsidP="00601BF1">
      <w:pPr>
        <w:ind w:firstLine="720"/>
        <w:rPr>
          <w:color w:val="000000"/>
          <w:sz w:val="20"/>
          <w:szCs w:val="20"/>
        </w:rPr>
      </w:pPr>
    </w:p>
    <w:p w:rsidR="0058197C" w:rsidRDefault="0058197C" w:rsidP="00601BF1">
      <w:pPr>
        <w:ind w:firstLine="720"/>
        <w:rPr>
          <w:color w:val="000000"/>
          <w:sz w:val="20"/>
          <w:szCs w:val="20"/>
        </w:rPr>
      </w:pPr>
    </w:p>
    <w:p w:rsidR="0058197C" w:rsidRDefault="0058197C" w:rsidP="00601BF1">
      <w:pPr>
        <w:ind w:firstLine="720"/>
        <w:rPr>
          <w:color w:val="000000"/>
          <w:sz w:val="20"/>
          <w:szCs w:val="20"/>
        </w:rPr>
      </w:pPr>
    </w:p>
    <w:p w:rsidR="0058197C" w:rsidRDefault="0058197C" w:rsidP="00601BF1">
      <w:pPr>
        <w:ind w:firstLine="720"/>
        <w:rPr>
          <w:color w:val="000000"/>
          <w:sz w:val="20"/>
          <w:szCs w:val="20"/>
        </w:rPr>
      </w:pPr>
    </w:p>
    <w:p w:rsidR="0058197C" w:rsidRDefault="0058197C" w:rsidP="00601BF1">
      <w:pPr>
        <w:ind w:firstLine="720"/>
        <w:rPr>
          <w:color w:val="000000"/>
          <w:sz w:val="20"/>
          <w:szCs w:val="20"/>
        </w:rPr>
      </w:pPr>
    </w:p>
    <w:p w:rsidR="008906BA" w:rsidRDefault="008906BA" w:rsidP="00601BF1">
      <w:pPr>
        <w:ind w:firstLine="720"/>
        <w:rPr>
          <w:color w:val="000000"/>
          <w:sz w:val="20"/>
          <w:szCs w:val="20"/>
        </w:rPr>
      </w:pPr>
    </w:p>
    <w:p w:rsidR="008906BA" w:rsidRDefault="008906BA" w:rsidP="00601BF1">
      <w:pPr>
        <w:ind w:firstLine="720"/>
        <w:rPr>
          <w:color w:val="000000"/>
          <w:sz w:val="20"/>
          <w:szCs w:val="20"/>
        </w:rPr>
      </w:pPr>
    </w:p>
    <w:p w:rsidR="00F55630" w:rsidRPr="0085013D" w:rsidRDefault="00CC6071" w:rsidP="00601BF1">
      <w:pPr>
        <w:ind w:firstLine="720"/>
        <w:rPr>
          <w:color w:val="000000"/>
          <w:sz w:val="20"/>
          <w:szCs w:val="20"/>
        </w:rPr>
      </w:pPr>
      <w:r>
        <w:rPr>
          <w:color w:val="000000"/>
          <w:sz w:val="20"/>
          <w:szCs w:val="20"/>
        </w:rPr>
        <w:t>2</w:t>
      </w:r>
      <w:r w:rsidR="0058197C">
        <w:rPr>
          <w:color w:val="000000"/>
          <w:sz w:val="20"/>
          <w:szCs w:val="20"/>
        </w:rPr>
        <w:t>6</w:t>
      </w:r>
      <w:r w:rsidR="00F55630" w:rsidRPr="0085013D">
        <w:rPr>
          <w:color w:val="000000"/>
          <w:sz w:val="20"/>
          <w:szCs w:val="20"/>
        </w:rPr>
        <w:t>.0</w:t>
      </w:r>
      <w:r w:rsidR="006B2028">
        <w:rPr>
          <w:color w:val="000000"/>
          <w:sz w:val="20"/>
          <w:szCs w:val="20"/>
        </w:rPr>
        <w:t>6</w:t>
      </w:r>
      <w:r w:rsidR="00F55630" w:rsidRPr="0085013D">
        <w:rPr>
          <w:color w:val="000000"/>
          <w:sz w:val="20"/>
          <w:szCs w:val="20"/>
        </w:rPr>
        <w:t xml:space="preserve">.2013. </w:t>
      </w:r>
      <w:r w:rsidR="006200CC">
        <w:rPr>
          <w:color w:val="000000"/>
          <w:sz w:val="20"/>
          <w:szCs w:val="20"/>
        </w:rPr>
        <w:t>09</w:t>
      </w:r>
      <w:r w:rsidR="00F55630" w:rsidRPr="0085013D">
        <w:rPr>
          <w:color w:val="000000"/>
          <w:sz w:val="20"/>
          <w:szCs w:val="20"/>
        </w:rPr>
        <w:t>:</w:t>
      </w:r>
      <w:r w:rsidR="0058197C">
        <w:rPr>
          <w:color w:val="000000"/>
          <w:sz w:val="20"/>
          <w:szCs w:val="20"/>
        </w:rPr>
        <w:t>1</w:t>
      </w:r>
      <w:r w:rsidR="006200CC">
        <w:rPr>
          <w:color w:val="000000"/>
          <w:sz w:val="20"/>
          <w:szCs w:val="20"/>
        </w:rPr>
        <w:t>9</w:t>
      </w:r>
    </w:p>
    <w:p w:rsidR="00F55630" w:rsidRPr="0085013D" w:rsidRDefault="00F55630" w:rsidP="00601BF1">
      <w:pPr>
        <w:ind w:firstLine="720"/>
        <w:rPr>
          <w:color w:val="000000"/>
          <w:sz w:val="20"/>
          <w:szCs w:val="20"/>
        </w:rPr>
      </w:pPr>
      <w:r w:rsidRPr="00A43C33">
        <w:rPr>
          <w:color w:val="000000"/>
          <w:sz w:val="20"/>
          <w:szCs w:val="20"/>
        </w:rPr>
        <w:t>1</w:t>
      </w:r>
      <w:r w:rsidR="00ED2B67">
        <w:rPr>
          <w:color w:val="000000"/>
          <w:sz w:val="20"/>
          <w:szCs w:val="20"/>
        </w:rPr>
        <w:t>3</w:t>
      </w:r>
      <w:r w:rsidR="006200CC">
        <w:rPr>
          <w:color w:val="000000"/>
          <w:sz w:val="20"/>
          <w:szCs w:val="20"/>
        </w:rPr>
        <w:t>15</w:t>
      </w:r>
    </w:p>
    <w:p w:rsidR="00F55630" w:rsidRPr="0085013D" w:rsidRDefault="00F55630" w:rsidP="00601BF1">
      <w:pPr>
        <w:ind w:firstLine="720"/>
        <w:jc w:val="both"/>
        <w:rPr>
          <w:color w:val="000000"/>
          <w:sz w:val="20"/>
          <w:szCs w:val="20"/>
        </w:rPr>
      </w:pPr>
      <w:r w:rsidRPr="0085013D">
        <w:rPr>
          <w:color w:val="000000"/>
          <w:sz w:val="20"/>
          <w:szCs w:val="20"/>
        </w:rPr>
        <w:t>R.Nora</w:t>
      </w:r>
    </w:p>
    <w:p w:rsidR="00F55630" w:rsidRPr="0085013D" w:rsidRDefault="00F55630" w:rsidP="00601BF1">
      <w:pPr>
        <w:ind w:firstLine="720"/>
        <w:jc w:val="both"/>
        <w:rPr>
          <w:color w:val="000000"/>
          <w:sz w:val="20"/>
          <w:szCs w:val="20"/>
        </w:rPr>
      </w:pPr>
      <w:r w:rsidRPr="0085013D">
        <w:rPr>
          <w:color w:val="000000"/>
          <w:sz w:val="20"/>
          <w:szCs w:val="20"/>
        </w:rPr>
        <w:t xml:space="preserve">67829546, </w:t>
      </w:r>
      <w:hyperlink r:id="rId9" w:history="1">
        <w:r w:rsidRPr="0085013D">
          <w:rPr>
            <w:rStyle w:val="Hyperlink"/>
            <w:color w:val="000000"/>
            <w:sz w:val="20"/>
            <w:szCs w:val="20"/>
            <w:u w:val="none"/>
          </w:rPr>
          <w:t>raitis.nora@vp.gov.lv</w:t>
        </w:r>
      </w:hyperlink>
    </w:p>
    <w:sectPr w:rsidR="00F55630" w:rsidRPr="0085013D" w:rsidSect="006A492C">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27" w:rsidRDefault="002A2A27">
      <w:r>
        <w:separator/>
      </w:r>
    </w:p>
  </w:endnote>
  <w:endnote w:type="continuationSeparator" w:id="0">
    <w:p w:rsidR="002A2A27" w:rsidRDefault="002A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30" w:rsidRPr="005311A4" w:rsidRDefault="00F55630" w:rsidP="00330998">
    <w:pPr>
      <w:pStyle w:val="Footer"/>
      <w:jc w:val="both"/>
    </w:pPr>
    <w:r>
      <w:rPr>
        <w:sz w:val="20"/>
        <w:szCs w:val="20"/>
      </w:rPr>
      <w:t>IEMAnot_</w:t>
    </w:r>
    <w:r w:rsidR="00CC6071">
      <w:rPr>
        <w:sz w:val="20"/>
        <w:szCs w:val="20"/>
      </w:rPr>
      <w:t>2</w:t>
    </w:r>
    <w:r w:rsidR="0058197C">
      <w:rPr>
        <w:sz w:val="20"/>
        <w:szCs w:val="20"/>
      </w:rPr>
      <w:t>6</w:t>
    </w:r>
    <w:r w:rsidR="006B2028">
      <w:rPr>
        <w:sz w:val="20"/>
        <w:szCs w:val="20"/>
      </w:rPr>
      <w:t>06</w:t>
    </w:r>
    <w:r>
      <w:rPr>
        <w:sz w:val="20"/>
        <w:szCs w:val="20"/>
      </w:rPr>
      <w:t>13</w:t>
    </w:r>
    <w:r w:rsidRPr="0062716C">
      <w:rPr>
        <w:sz w:val="20"/>
        <w:szCs w:val="20"/>
      </w:rPr>
      <w:t>_</w:t>
    </w:r>
    <w:r>
      <w:rPr>
        <w:sz w:val="20"/>
        <w:szCs w:val="20"/>
      </w:rPr>
      <w:t>kontrolpirkums</w:t>
    </w:r>
    <w:r w:rsidRPr="0062716C">
      <w:rPr>
        <w:sz w:val="20"/>
        <w:szCs w:val="20"/>
      </w:rPr>
      <w:t xml:space="preserve">; </w:t>
    </w:r>
    <w:r>
      <w:rPr>
        <w:sz w:val="20"/>
        <w:szCs w:val="20"/>
      </w:rPr>
      <w:t xml:space="preserve">Ministru kabineta noteikumu projekta </w:t>
    </w:r>
    <w:r w:rsidRPr="00EB6CB5">
      <w:rPr>
        <w:sz w:val="20"/>
        <w:szCs w:val="20"/>
      </w:rPr>
      <w:t>”</w:t>
    </w:r>
    <w:r>
      <w:rPr>
        <w:sz w:val="20"/>
        <w:szCs w:val="20"/>
      </w:rPr>
      <w:t>Kontrolpirkuma izdarīšanas kārtība”</w:t>
    </w:r>
    <w:r w:rsidRPr="00023F27">
      <w:rPr>
        <w:sz w:val="20"/>
        <w:szCs w:val="20"/>
      </w:rPr>
      <w:t xml:space="preserve"> sākotnējās ietekmes novērtējuma </w:t>
    </w:r>
    <w:smartTag w:uri="schemas-tilde-lv/tildestengine" w:element="veidnes">
      <w:smartTagPr>
        <w:attr w:name="id" w:val="-1"/>
        <w:attr w:name="baseform" w:val="ziņojums"/>
        <w:attr w:name="text" w:val="ziņojums"/>
      </w:smartTagPr>
      <w:r w:rsidRPr="00023F27">
        <w:rPr>
          <w:sz w:val="20"/>
          <w:szCs w:val="20"/>
        </w:rPr>
        <w:t>ziņojums</w:t>
      </w:r>
    </w:smartTag>
    <w:r w:rsidRPr="00023F27">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30" w:rsidRPr="00956B11" w:rsidRDefault="00F55630" w:rsidP="00023F27">
    <w:pPr>
      <w:spacing w:line="293" w:lineRule="auto"/>
      <w:jc w:val="both"/>
      <w:outlineLvl w:val="3"/>
      <w:rPr>
        <w:b/>
        <w:bCs/>
      </w:rPr>
    </w:pPr>
    <w:r>
      <w:rPr>
        <w:sz w:val="20"/>
        <w:szCs w:val="20"/>
      </w:rPr>
      <w:t>IEMAnot_</w:t>
    </w:r>
    <w:r w:rsidR="00CC6071">
      <w:rPr>
        <w:sz w:val="20"/>
        <w:szCs w:val="20"/>
      </w:rPr>
      <w:t>2</w:t>
    </w:r>
    <w:r w:rsidR="0058197C">
      <w:rPr>
        <w:sz w:val="20"/>
        <w:szCs w:val="20"/>
      </w:rPr>
      <w:t>6</w:t>
    </w:r>
    <w:r w:rsidR="006B2028">
      <w:rPr>
        <w:sz w:val="20"/>
        <w:szCs w:val="20"/>
      </w:rPr>
      <w:t>06</w:t>
    </w:r>
    <w:r>
      <w:rPr>
        <w:sz w:val="20"/>
        <w:szCs w:val="20"/>
      </w:rPr>
      <w:t>13</w:t>
    </w:r>
    <w:r w:rsidRPr="0062716C">
      <w:rPr>
        <w:sz w:val="20"/>
        <w:szCs w:val="20"/>
      </w:rPr>
      <w:t>_</w:t>
    </w:r>
    <w:r>
      <w:rPr>
        <w:sz w:val="20"/>
        <w:szCs w:val="20"/>
      </w:rPr>
      <w:t>kontrolpirkums</w:t>
    </w:r>
    <w:r w:rsidRPr="0062716C">
      <w:rPr>
        <w:sz w:val="20"/>
        <w:szCs w:val="20"/>
      </w:rPr>
      <w:t xml:space="preserve">; </w:t>
    </w:r>
    <w:r>
      <w:rPr>
        <w:sz w:val="20"/>
        <w:szCs w:val="20"/>
      </w:rPr>
      <w:t xml:space="preserve">Ministru kabineta noteikumu projekta </w:t>
    </w:r>
    <w:r w:rsidRPr="00EB6CB5">
      <w:rPr>
        <w:sz w:val="20"/>
        <w:szCs w:val="20"/>
      </w:rPr>
      <w:t>”</w:t>
    </w:r>
    <w:r>
      <w:rPr>
        <w:sz w:val="20"/>
        <w:szCs w:val="20"/>
      </w:rPr>
      <w:t>Kontrolpirkuma izdarīšanas kārtība”</w:t>
    </w:r>
    <w:r w:rsidRPr="00023F27">
      <w:rPr>
        <w:sz w:val="20"/>
        <w:szCs w:val="20"/>
      </w:rPr>
      <w:t xml:space="preserve"> sākotnējās ietekmes novērtējuma </w:t>
    </w:r>
    <w:smartTag w:uri="schemas-tilde-lv/tildestengine" w:element="veidnes">
      <w:smartTagPr>
        <w:attr w:name="id" w:val="-1"/>
        <w:attr w:name="baseform" w:val="ziņojums"/>
        <w:attr w:name="text" w:val="ziņojums"/>
      </w:smartTagPr>
      <w:r w:rsidRPr="00023F27">
        <w:rPr>
          <w:sz w:val="20"/>
          <w:szCs w:val="20"/>
        </w:rPr>
        <w:t>ziņojums</w:t>
      </w:r>
    </w:smartTag>
    <w:r w:rsidRPr="00023F27">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27" w:rsidRDefault="002A2A27">
      <w:r>
        <w:separator/>
      </w:r>
    </w:p>
  </w:footnote>
  <w:footnote w:type="continuationSeparator" w:id="0">
    <w:p w:rsidR="002A2A27" w:rsidRDefault="002A2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30" w:rsidRDefault="00DD1D89" w:rsidP="00613C46">
    <w:pPr>
      <w:pStyle w:val="Header"/>
      <w:framePr w:wrap="around" w:vAnchor="text" w:hAnchor="margin" w:xAlign="center" w:y="1"/>
      <w:rPr>
        <w:rStyle w:val="PageNumber"/>
      </w:rPr>
    </w:pPr>
    <w:r>
      <w:rPr>
        <w:rStyle w:val="PageNumber"/>
      </w:rPr>
      <w:fldChar w:fldCharType="begin"/>
    </w:r>
    <w:r w:rsidR="00F55630">
      <w:rPr>
        <w:rStyle w:val="PageNumber"/>
      </w:rPr>
      <w:instrText xml:space="preserve">PAGE  </w:instrText>
    </w:r>
    <w:r>
      <w:rPr>
        <w:rStyle w:val="PageNumber"/>
      </w:rPr>
      <w:fldChar w:fldCharType="end"/>
    </w:r>
  </w:p>
  <w:p w:rsidR="00F55630" w:rsidRDefault="00F55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30" w:rsidRDefault="00DD1D89" w:rsidP="00613C46">
    <w:pPr>
      <w:pStyle w:val="Header"/>
      <w:framePr w:wrap="around" w:vAnchor="text" w:hAnchor="margin" w:xAlign="center" w:y="1"/>
      <w:rPr>
        <w:rStyle w:val="PageNumber"/>
      </w:rPr>
    </w:pPr>
    <w:r>
      <w:rPr>
        <w:rStyle w:val="PageNumber"/>
      </w:rPr>
      <w:fldChar w:fldCharType="begin"/>
    </w:r>
    <w:r w:rsidR="00F55630">
      <w:rPr>
        <w:rStyle w:val="PageNumber"/>
      </w:rPr>
      <w:instrText xml:space="preserve">PAGE  </w:instrText>
    </w:r>
    <w:r>
      <w:rPr>
        <w:rStyle w:val="PageNumber"/>
      </w:rPr>
      <w:fldChar w:fldCharType="separate"/>
    </w:r>
    <w:r w:rsidR="000A397A">
      <w:rPr>
        <w:rStyle w:val="PageNumber"/>
        <w:noProof/>
      </w:rPr>
      <w:t>4</w:t>
    </w:r>
    <w:r>
      <w:rPr>
        <w:rStyle w:val="PageNumber"/>
      </w:rPr>
      <w:fldChar w:fldCharType="end"/>
    </w:r>
  </w:p>
  <w:p w:rsidR="00F55630" w:rsidRDefault="00F55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901"/>
    <w:multiLevelType w:val="hybridMultilevel"/>
    <w:tmpl w:val="C7B03C8E"/>
    <w:lvl w:ilvl="0" w:tplc="BF360C72">
      <w:start w:val="1"/>
      <w:numFmt w:val="lowerLetter"/>
      <w:lvlText w:val="%1)"/>
      <w:lvlJc w:val="left"/>
      <w:pPr>
        <w:ind w:left="3410" w:hanging="360"/>
      </w:pPr>
      <w:rPr>
        <w:rFonts w:cs="Times New Roman" w:hint="default"/>
      </w:rPr>
    </w:lvl>
    <w:lvl w:ilvl="1" w:tplc="04260019" w:tentative="1">
      <w:start w:val="1"/>
      <w:numFmt w:val="lowerLetter"/>
      <w:lvlText w:val="%2."/>
      <w:lvlJc w:val="left"/>
      <w:pPr>
        <w:ind w:left="4130" w:hanging="360"/>
      </w:pPr>
      <w:rPr>
        <w:rFonts w:cs="Times New Roman"/>
      </w:rPr>
    </w:lvl>
    <w:lvl w:ilvl="2" w:tplc="0426001B" w:tentative="1">
      <w:start w:val="1"/>
      <w:numFmt w:val="lowerRoman"/>
      <w:lvlText w:val="%3."/>
      <w:lvlJc w:val="right"/>
      <w:pPr>
        <w:ind w:left="4850" w:hanging="180"/>
      </w:pPr>
      <w:rPr>
        <w:rFonts w:cs="Times New Roman"/>
      </w:rPr>
    </w:lvl>
    <w:lvl w:ilvl="3" w:tplc="0426000F" w:tentative="1">
      <w:start w:val="1"/>
      <w:numFmt w:val="decimal"/>
      <w:lvlText w:val="%4."/>
      <w:lvlJc w:val="left"/>
      <w:pPr>
        <w:ind w:left="5570" w:hanging="360"/>
      </w:pPr>
      <w:rPr>
        <w:rFonts w:cs="Times New Roman"/>
      </w:rPr>
    </w:lvl>
    <w:lvl w:ilvl="4" w:tplc="04260019" w:tentative="1">
      <w:start w:val="1"/>
      <w:numFmt w:val="lowerLetter"/>
      <w:lvlText w:val="%5."/>
      <w:lvlJc w:val="left"/>
      <w:pPr>
        <w:ind w:left="6290" w:hanging="360"/>
      </w:pPr>
      <w:rPr>
        <w:rFonts w:cs="Times New Roman"/>
      </w:rPr>
    </w:lvl>
    <w:lvl w:ilvl="5" w:tplc="0426001B" w:tentative="1">
      <w:start w:val="1"/>
      <w:numFmt w:val="lowerRoman"/>
      <w:lvlText w:val="%6."/>
      <w:lvlJc w:val="right"/>
      <w:pPr>
        <w:ind w:left="7010" w:hanging="180"/>
      </w:pPr>
      <w:rPr>
        <w:rFonts w:cs="Times New Roman"/>
      </w:rPr>
    </w:lvl>
    <w:lvl w:ilvl="6" w:tplc="0426000F" w:tentative="1">
      <w:start w:val="1"/>
      <w:numFmt w:val="decimal"/>
      <w:lvlText w:val="%7."/>
      <w:lvlJc w:val="left"/>
      <w:pPr>
        <w:ind w:left="7730" w:hanging="360"/>
      </w:pPr>
      <w:rPr>
        <w:rFonts w:cs="Times New Roman"/>
      </w:rPr>
    </w:lvl>
    <w:lvl w:ilvl="7" w:tplc="04260019" w:tentative="1">
      <w:start w:val="1"/>
      <w:numFmt w:val="lowerLetter"/>
      <w:lvlText w:val="%8."/>
      <w:lvlJc w:val="left"/>
      <w:pPr>
        <w:ind w:left="8450" w:hanging="360"/>
      </w:pPr>
      <w:rPr>
        <w:rFonts w:cs="Times New Roman"/>
      </w:rPr>
    </w:lvl>
    <w:lvl w:ilvl="8" w:tplc="0426001B" w:tentative="1">
      <w:start w:val="1"/>
      <w:numFmt w:val="lowerRoman"/>
      <w:lvlText w:val="%9."/>
      <w:lvlJc w:val="right"/>
      <w:pPr>
        <w:ind w:left="9170" w:hanging="180"/>
      </w:pPr>
      <w:rPr>
        <w:rFonts w:cs="Times New Roman"/>
      </w:rPr>
    </w:lvl>
  </w:abstractNum>
  <w:abstractNum w:abstractNumId="1">
    <w:nsid w:val="10B92B71"/>
    <w:multiLevelType w:val="hybridMultilevel"/>
    <w:tmpl w:val="A7249DC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1AF186C"/>
    <w:multiLevelType w:val="hybridMultilevel"/>
    <w:tmpl w:val="41781226"/>
    <w:lvl w:ilvl="0" w:tplc="0FBCDE6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284F30"/>
    <w:multiLevelType w:val="hybridMultilevel"/>
    <w:tmpl w:val="C1EC1EF0"/>
    <w:lvl w:ilvl="0" w:tplc="0426000F">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4">
    <w:nsid w:val="153661B9"/>
    <w:multiLevelType w:val="hybridMultilevel"/>
    <w:tmpl w:val="ECDEB742"/>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9033399"/>
    <w:multiLevelType w:val="hybridMultilevel"/>
    <w:tmpl w:val="6852892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E7F2015"/>
    <w:multiLevelType w:val="hybridMultilevel"/>
    <w:tmpl w:val="14B23E22"/>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84941CE"/>
    <w:multiLevelType w:val="hybridMultilevel"/>
    <w:tmpl w:val="7B108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9345B15"/>
    <w:multiLevelType w:val="hybridMultilevel"/>
    <w:tmpl w:val="7C80DE5E"/>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E257246"/>
    <w:multiLevelType w:val="hybridMultilevel"/>
    <w:tmpl w:val="1C1CD138"/>
    <w:lvl w:ilvl="0" w:tplc="3140D45A">
      <w:start w:val="2"/>
      <w:numFmt w:val="decimal"/>
      <w:lvlText w:val="%1)"/>
      <w:lvlJc w:val="left"/>
      <w:pPr>
        <w:tabs>
          <w:tab w:val="num" w:pos="650"/>
        </w:tabs>
        <w:ind w:left="650" w:hanging="360"/>
      </w:pPr>
      <w:rPr>
        <w:rFonts w:cs="Times New Roman" w:hint="default"/>
      </w:rPr>
    </w:lvl>
    <w:lvl w:ilvl="1" w:tplc="04260019" w:tentative="1">
      <w:start w:val="1"/>
      <w:numFmt w:val="lowerLetter"/>
      <w:lvlText w:val="%2."/>
      <w:lvlJc w:val="left"/>
      <w:pPr>
        <w:tabs>
          <w:tab w:val="num" w:pos="1370"/>
        </w:tabs>
        <w:ind w:left="1370" w:hanging="360"/>
      </w:pPr>
      <w:rPr>
        <w:rFonts w:cs="Times New Roman"/>
      </w:rPr>
    </w:lvl>
    <w:lvl w:ilvl="2" w:tplc="0426001B" w:tentative="1">
      <w:start w:val="1"/>
      <w:numFmt w:val="lowerRoman"/>
      <w:lvlText w:val="%3."/>
      <w:lvlJc w:val="right"/>
      <w:pPr>
        <w:tabs>
          <w:tab w:val="num" w:pos="2090"/>
        </w:tabs>
        <w:ind w:left="2090" w:hanging="180"/>
      </w:pPr>
      <w:rPr>
        <w:rFonts w:cs="Times New Roman"/>
      </w:rPr>
    </w:lvl>
    <w:lvl w:ilvl="3" w:tplc="0426000F" w:tentative="1">
      <w:start w:val="1"/>
      <w:numFmt w:val="decimal"/>
      <w:lvlText w:val="%4."/>
      <w:lvlJc w:val="left"/>
      <w:pPr>
        <w:tabs>
          <w:tab w:val="num" w:pos="2810"/>
        </w:tabs>
        <w:ind w:left="2810" w:hanging="360"/>
      </w:pPr>
      <w:rPr>
        <w:rFonts w:cs="Times New Roman"/>
      </w:rPr>
    </w:lvl>
    <w:lvl w:ilvl="4" w:tplc="04260019" w:tentative="1">
      <w:start w:val="1"/>
      <w:numFmt w:val="lowerLetter"/>
      <w:lvlText w:val="%5."/>
      <w:lvlJc w:val="left"/>
      <w:pPr>
        <w:tabs>
          <w:tab w:val="num" w:pos="3530"/>
        </w:tabs>
        <w:ind w:left="3530" w:hanging="360"/>
      </w:pPr>
      <w:rPr>
        <w:rFonts w:cs="Times New Roman"/>
      </w:rPr>
    </w:lvl>
    <w:lvl w:ilvl="5" w:tplc="0426001B" w:tentative="1">
      <w:start w:val="1"/>
      <w:numFmt w:val="lowerRoman"/>
      <w:lvlText w:val="%6."/>
      <w:lvlJc w:val="right"/>
      <w:pPr>
        <w:tabs>
          <w:tab w:val="num" w:pos="4250"/>
        </w:tabs>
        <w:ind w:left="4250" w:hanging="180"/>
      </w:pPr>
      <w:rPr>
        <w:rFonts w:cs="Times New Roman"/>
      </w:rPr>
    </w:lvl>
    <w:lvl w:ilvl="6" w:tplc="0426000F" w:tentative="1">
      <w:start w:val="1"/>
      <w:numFmt w:val="decimal"/>
      <w:lvlText w:val="%7."/>
      <w:lvlJc w:val="left"/>
      <w:pPr>
        <w:tabs>
          <w:tab w:val="num" w:pos="4970"/>
        </w:tabs>
        <w:ind w:left="4970" w:hanging="360"/>
      </w:pPr>
      <w:rPr>
        <w:rFonts w:cs="Times New Roman"/>
      </w:rPr>
    </w:lvl>
    <w:lvl w:ilvl="7" w:tplc="04260019" w:tentative="1">
      <w:start w:val="1"/>
      <w:numFmt w:val="lowerLetter"/>
      <w:lvlText w:val="%8."/>
      <w:lvlJc w:val="left"/>
      <w:pPr>
        <w:tabs>
          <w:tab w:val="num" w:pos="5690"/>
        </w:tabs>
        <w:ind w:left="5690" w:hanging="360"/>
      </w:pPr>
      <w:rPr>
        <w:rFonts w:cs="Times New Roman"/>
      </w:rPr>
    </w:lvl>
    <w:lvl w:ilvl="8" w:tplc="0426001B" w:tentative="1">
      <w:start w:val="1"/>
      <w:numFmt w:val="lowerRoman"/>
      <w:lvlText w:val="%9."/>
      <w:lvlJc w:val="right"/>
      <w:pPr>
        <w:tabs>
          <w:tab w:val="num" w:pos="6410"/>
        </w:tabs>
        <w:ind w:left="6410" w:hanging="180"/>
      </w:pPr>
      <w:rPr>
        <w:rFonts w:cs="Times New Roman"/>
      </w:rPr>
    </w:lvl>
  </w:abstractNum>
  <w:abstractNum w:abstractNumId="10">
    <w:nsid w:val="33AD303F"/>
    <w:multiLevelType w:val="hybridMultilevel"/>
    <w:tmpl w:val="7ACC61EE"/>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043E2C"/>
    <w:multiLevelType w:val="hybridMultilevel"/>
    <w:tmpl w:val="896A3BF4"/>
    <w:lvl w:ilvl="0" w:tplc="85D48D70">
      <w:start w:val="1"/>
      <w:numFmt w:val="decimal"/>
      <w:lvlText w:val="%1)"/>
      <w:lvlJc w:val="left"/>
      <w:pPr>
        <w:ind w:left="1587" w:hanging="102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2">
    <w:nsid w:val="412D1583"/>
    <w:multiLevelType w:val="hybridMultilevel"/>
    <w:tmpl w:val="804EB710"/>
    <w:lvl w:ilvl="0" w:tplc="61F687F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47C759DF"/>
    <w:multiLevelType w:val="hybridMultilevel"/>
    <w:tmpl w:val="01D81FCC"/>
    <w:lvl w:ilvl="0" w:tplc="6616DDDC">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4">
    <w:nsid w:val="51045103"/>
    <w:multiLevelType w:val="hybridMultilevel"/>
    <w:tmpl w:val="D65896BC"/>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45F1097"/>
    <w:multiLevelType w:val="hybridMultilevel"/>
    <w:tmpl w:val="73120822"/>
    <w:lvl w:ilvl="0" w:tplc="04260001">
      <w:start w:val="1"/>
      <w:numFmt w:val="bullet"/>
      <w:lvlText w:val=""/>
      <w:lvlJc w:val="left"/>
      <w:pPr>
        <w:ind w:left="576" w:hanging="360"/>
      </w:pPr>
      <w:rPr>
        <w:rFonts w:ascii="Symbol" w:hAnsi="Symbol" w:hint="default"/>
      </w:rPr>
    </w:lvl>
    <w:lvl w:ilvl="1" w:tplc="04260003" w:tentative="1">
      <w:start w:val="1"/>
      <w:numFmt w:val="bullet"/>
      <w:lvlText w:val="o"/>
      <w:lvlJc w:val="left"/>
      <w:pPr>
        <w:ind w:left="1296" w:hanging="360"/>
      </w:pPr>
      <w:rPr>
        <w:rFonts w:ascii="Courier New" w:hAnsi="Courier New" w:hint="default"/>
      </w:rPr>
    </w:lvl>
    <w:lvl w:ilvl="2" w:tplc="04260005" w:tentative="1">
      <w:start w:val="1"/>
      <w:numFmt w:val="bullet"/>
      <w:lvlText w:val=""/>
      <w:lvlJc w:val="left"/>
      <w:pPr>
        <w:ind w:left="2016" w:hanging="360"/>
      </w:pPr>
      <w:rPr>
        <w:rFonts w:ascii="Wingdings" w:hAnsi="Wingdings" w:hint="default"/>
      </w:rPr>
    </w:lvl>
    <w:lvl w:ilvl="3" w:tplc="04260001" w:tentative="1">
      <w:start w:val="1"/>
      <w:numFmt w:val="bullet"/>
      <w:lvlText w:val=""/>
      <w:lvlJc w:val="left"/>
      <w:pPr>
        <w:ind w:left="2736" w:hanging="360"/>
      </w:pPr>
      <w:rPr>
        <w:rFonts w:ascii="Symbol" w:hAnsi="Symbol" w:hint="default"/>
      </w:rPr>
    </w:lvl>
    <w:lvl w:ilvl="4" w:tplc="04260003" w:tentative="1">
      <w:start w:val="1"/>
      <w:numFmt w:val="bullet"/>
      <w:lvlText w:val="o"/>
      <w:lvlJc w:val="left"/>
      <w:pPr>
        <w:ind w:left="3456" w:hanging="360"/>
      </w:pPr>
      <w:rPr>
        <w:rFonts w:ascii="Courier New" w:hAnsi="Courier New" w:hint="default"/>
      </w:rPr>
    </w:lvl>
    <w:lvl w:ilvl="5" w:tplc="04260005" w:tentative="1">
      <w:start w:val="1"/>
      <w:numFmt w:val="bullet"/>
      <w:lvlText w:val=""/>
      <w:lvlJc w:val="left"/>
      <w:pPr>
        <w:ind w:left="4176" w:hanging="360"/>
      </w:pPr>
      <w:rPr>
        <w:rFonts w:ascii="Wingdings" w:hAnsi="Wingdings" w:hint="default"/>
      </w:rPr>
    </w:lvl>
    <w:lvl w:ilvl="6" w:tplc="04260001" w:tentative="1">
      <w:start w:val="1"/>
      <w:numFmt w:val="bullet"/>
      <w:lvlText w:val=""/>
      <w:lvlJc w:val="left"/>
      <w:pPr>
        <w:ind w:left="4896" w:hanging="360"/>
      </w:pPr>
      <w:rPr>
        <w:rFonts w:ascii="Symbol" w:hAnsi="Symbol" w:hint="default"/>
      </w:rPr>
    </w:lvl>
    <w:lvl w:ilvl="7" w:tplc="04260003" w:tentative="1">
      <w:start w:val="1"/>
      <w:numFmt w:val="bullet"/>
      <w:lvlText w:val="o"/>
      <w:lvlJc w:val="left"/>
      <w:pPr>
        <w:ind w:left="5616" w:hanging="360"/>
      </w:pPr>
      <w:rPr>
        <w:rFonts w:ascii="Courier New" w:hAnsi="Courier New" w:hint="default"/>
      </w:rPr>
    </w:lvl>
    <w:lvl w:ilvl="8" w:tplc="04260005" w:tentative="1">
      <w:start w:val="1"/>
      <w:numFmt w:val="bullet"/>
      <w:lvlText w:val=""/>
      <w:lvlJc w:val="left"/>
      <w:pPr>
        <w:ind w:left="6336" w:hanging="360"/>
      </w:pPr>
      <w:rPr>
        <w:rFonts w:ascii="Wingdings" w:hAnsi="Wingdings" w:hint="default"/>
      </w:rPr>
    </w:lvl>
  </w:abstractNum>
  <w:abstractNum w:abstractNumId="16">
    <w:nsid w:val="557D6E1A"/>
    <w:multiLevelType w:val="hybridMultilevel"/>
    <w:tmpl w:val="BE1019E0"/>
    <w:lvl w:ilvl="0" w:tplc="E848C98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7">
    <w:nsid w:val="596412BA"/>
    <w:multiLevelType w:val="hybridMultilevel"/>
    <w:tmpl w:val="40F441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678E06E0"/>
    <w:multiLevelType w:val="hybridMultilevel"/>
    <w:tmpl w:val="D402DF3E"/>
    <w:lvl w:ilvl="0" w:tplc="04260017">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nsid w:val="680E2E99"/>
    <w:multiLevelType w:val="multilevel"/>
    <w:tmpl w:val="9E38688C"/>
    <w:lvl w:ilvl="0">
      <w:start w:val="1"/>
      <w:numFmt w:val="decimal"/>
      <w:lvlText w:val="%1."/>
      <w:lvlJc w:val="left"/>
      <w:pPr>
        <w:ind w:left="927"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728F2F67"/>
    <w:multiLevelType w:val="hybridMultilevel"/>
    <w:tmpl w:val="FCA4D58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75F04209"/>
    <w:multiLevelType w:val="hybridMultilevel"/>
    <w:tmpl w:val="08A4DDB8"/>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9"/>
  </w:num>
  <w:num w:numId="2">
    <w:abstractNumId w:val="2"/>
  </w:num>
  <w:num w:numId="3">
    <w:abstractNumId w:val="3"/>
  </w:num>
  <w:num w:numId="4">
    <w:abstractNumId w:val="17"/>
  </w:num>
  <w:num w:numId="5">
    <w:abstractNumId w:val="7"/>
  </w:num>
  <w:num w:numId="6">
    <w:abstractNumId w:val="4"/>
  </w:num>
  <w:num w:numId="7">
    <w:abstractNumId w:val="8"/>
  </w:num>
  <w:num w:numId="8">
    <w:abstractNumId w:val="12"/>
  </w:num>
  <w:num w:numId="9">
    <w:abstractNumId w:val="10"/>
  </w:num>
  <w:num w:numId="10">
    <w:abstractNumId w:val="5"/>
  </w:num>
  <w:num w:numId="11">
    <w:abstractNumId w:val="0"/>
  </w:num>
  <w:num w:numId="12">
    <w:abstractNumId w:val="14"/>
  </w:num>
  <w:num w:numId="13">
    <w:abstractNumId w:val="21"/>
  </w:num>
  <w:num w:numId="14">
    <w:abstractNumId w:val="6"/>
  </w:num>
  <w:num w:numId="15">
    <w:abstractNumId w:val="11"/>
  </w:num>
  <w:num w:numId="16">
    <w:abstractNumId w:val="15"/>
  </w:num>
  <w:num w:numId="17">
    <w:abstractNumId w:val="16"/>
  </w:num>
  <w:num w:numId="18">
    <w:abstractNumId w:val="13"/>
  </w:num>
  <w:num w:numId="19">
    <w:abstractNumId w:val="18"/>
  </w:num>
  <w:num w:numId="20">
    <w:abstractNumId w:val="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CD"/>
    <w:rsid w:val="00000F10"/>
    <w:rsid w:val="000064CB"/>
    <w:rsid w:val="00006FD6"/>
    <w:rsid w:val="0001112A"/>
    <w:rsid w:val="000160A6"/>
    <w:rsid w:val="00016432"/>
    <w:rsid w:val="000218BB"/>
    <w:rsid w:val="00021C8F"/>
    <w:rsid w:val="000226B4"/>
    <w:rsid w:val="00023F27"/>
    <w:rsid w:val="000248DF"/>
    <w:rsid w:val="000267C7"/>
    <w:rsid w:val="00032023"/>
    <w:rsid w:val="000331E7"/>
    <w:rsid w:val="00034318"/>
    <w:rsid w:val="000408E9"/>
    <w:rsid w:val="000454E7"/>
    <w:rsid w:val="000524EE"/>
    <w:rsid w:val="00055A3A"/>
    <w:rsid w:val="00057B09"/>
    <w:rsid w:val="00061343"/>
    <w:rsid w:val="00063669"/>
    <w:rsid w:val="000651E6"/>
    <w:rsid w:val="00065C4F"/>
    <w:rsid w:val="000667DF"/>
    <w:rsid w:val="00074E9B"/>
    <w:rsid w:val="0007668C"/>
    <w:rsid w:val="00086354"/>
    <w:rsid w:val="000975AB"/>
    <w:rsid w:val="000A0556"/>
    <w:rsid w:val="000A33D3"/>
    <w:rsid w:val="000A397A"/>
    <w:rsid w:val="000A6346"/>
    <w:rsid w:val="000B3D92"/>
    <w:rsid w:val="000C0BE5"/>
    <w:rsid w:val="000C0D07"/>
    <w:rsid w:val="000C3CAF"/>
    <w:rsid w:val="000D4AB4"/>
    <w:rsid w:val="000D6EDA"/>
    <w:rsid w:val="000D776F"/>
    <w:rsid w:val="000E7FA4"/>
    <w:rsid w:val="000F172A"/>
    <w:rsid w:val="000F3388"/>
    <w:rsid w:val="000F6C4F"/>
    <w:rsid w:val="000F74C9"/>
    <w:rsid w:val="0010198F"/>
    <w:rsid w:val="00113828"/>
    <w:rsid w:val="00113B1F"/>
    <w:rsid w:val="0011426A"/>
    <w:rsid w:val="001156B8"/>
    <w:rsid w:val="0011720A"/>
    <w:rsid w:val="00122DF4"/>
    <w:rsid w:val="0012459E"/>
    <w:rsid w:val="00124730"/>
    <w:rsid w:val="00127C7E"/>
    <w:rsid w:val="0013406B"/>
    <w:rsid w:val="001367E0"/>
    <w:rsid w:val="001463F3"/>
    <w:rsid w:val="00146ED1"/>
    <w:rsid w:val="0014783E"/>
    <w:rsid w:val="00151D62"/>
    <w:rsid w:val="001524CC"/>
    <w:rsid w:val="00163CBA"/>
    <w:rsid w:val="00164FB3"/>
    <w:rsid w:val="001653A3"/>
    <w:rsid w:val="001754A3"/>
    <w:rsid w:val="00181C61"/>
    <w:rsid w:val="00182BA6"/>
    <w:rsid w:val="00183526"/>
    <w:rsid w:val="00193A30"/>
    <w:rsid w:val="00195135"/>
    <w:rsid w:val="00197A80"/>
    <w:rsid w:val="001A6C3B"/>
    <w:rsid w:val="001B1DC6"/>
    <w:rsid w:val="001B308B"/>
    <w:rsid w:val="001B7EF7"/>
    <w:rsid w:val="001C158A"/>
    <w:rsid w:val="001C1DD1"/>
    <w:rsid w:val="001C1E92"/>
    <w:rsid w:val="001F1192"/>
    <w:rsid w:val="001F193D"/>
    <w:rsid w:val="001F30B5"/>
    <w:rsid w:val="001F3236"/>
    <w:rsid w:val="001F7E8C"/>
    <w:rsid w:val="00203AB3"/>
    <w:rsid w:val="00212108"/>
    <w:rsid w:val="00212216"/>
    <w:rsid w:val="002203A8"/>
    <w:rsid w:val="002239C7"/>
    <w:rsid w:val="00226F9C"/>
    <w:rsid w:val="002321AB"/>
    <w:rsid w:val="002347BE"/>
    <w:rsid w:val="0023626C"/>
    <w:rsid w:val="00242F7A"/>
    <w:rsid w:val="00250CAA"/>
    <w:rsid w:val="00251171"/>
    <w:rsid w:val="002517EE"/>
    <w:rsid w:val="0025325F"/>
    <w:rsid w:val="00254185"/>
    <w:rsid w:val="00256439"/>
    <w:rsid w:val="002631F1"/>
    <w:rsid w:val="002651FA"/>
    <w:rsid w:val="00266A9E"/>
    <w:rsid w:val="00272157"/>
    <w:rsid w:val="0027512C"/>
    <w:rsid w:val="00276592"/>
    <w:rsid w:val="002A0CB3"/>
    <w:rsid w:val="002A2A27"/>
    <w:rsid w:val="002A4285"/>
    <w:rsid w:val="002A4DBF"/>
    <w:rsid w:val="002B6CF3"/>
    <w:rsid w:val="002C203E"/>
    <w:rsid w:val="002C4AB3"/>
    <w:rsid w:val="002C531C"/>
    <w:rsid w:val="002C6954"/>
    <w:rsid w:val="002D156D"/>
    <w:rsid w:val="002D5D68"/>
    <w:rsid w:val="002E69A8"/>
    <w:rsid w:val="002E7C21"/>
    <w:rsid w:val="002F4261"/>
    <w:rsid w:val="002F4ED6"/>
    <w:rsid w:val="002F625B"/>
    <w:rsid w:val="002F66D0"/>
    <w:rsid w:val="00303667"/>
    <w:rsid w:val="00306F90"/>
    <w:rsid w:val="00307287"/>
    <w:rsid w:val="00314F8C"/>
    <w:rsid w:val="003161DF"/>
    <w:rsid w:val="0032283E"/>
    <w:rsid w:val="00324A5C"/>
    <w:rsid w:val="00324F2B"/>
    <w:rsid w:val="00327C15"/>
    <w:rsid w:val="00327FF7"/>
    <w:rsid w:val="00330998"/>
    <w:rsid w:val="003374DB"/>
    <w:rsid w:val="00340047"/>
    <w:rsid w:val="003449FB"/>
    <w:rsid w:val="0034523C"/>
    <w:rsid w:val="00345493"/>
    <w:rsid w:val="003457FF"/>
    <w:rsid w:val="0034708B"/>
    <w:rsid w:val="003470BF"/>
    <w:rsid w:val="00350686"/>
    <w:rsid w:val="00353A21"/>
    <w:rsid w:val="00354227"/>
    <w:rsid w:val="003562A2"/>
    <w:rsid w:val="00370476"/>
    <w:rsid w:val="00375C5E"/>
    <w:rsid w:val="00382AEC"/>
    <w:rsid w:val="00391F6F"/>
    <w:rsid w:val="003920CF"/>
    <w:rsid w:val="00392A2B"/>
    <w:rsid w:val="003A3E94"/>
    <w:rsid w:val="003A6812"/>
    <w:rsid w:val="003B634B"/>
    <w:rsid w:val="003C0A7F"/>
    <w:rsid w:val="003C2F24"/>
    <w:rsid w:val="003C3C29"/>
    <w:rsid w:val="003C5840"/>
    <w:rsid w:val="003C5D95"/>
    <w:rsid w:val="003C65B1"/>
    <w:rsid w:val="003C76EB"/>
    <w:rsid w:val="003D00D6"/>
    <w:rsid w:val="003D3C82"/>
    <w:rsid w:val="003D5FED"/>
    <w:rsid w:val="003E2184"/>
    <w:rsid w:val="003E22CD"/>
    <w:rsid w:val="003F196C"/>
    <w:rsid w:val="003F545D"/>
    <w:rsid w:val="003F5E4F"/>
    <w:rsid w:val="003F6B96"/>
    <w:rsid w:val="00401C60"/>
    <w:rsid w:val="00402D63"/>
    <w:rsid w:val="00405FD0"/>
    <w:rsid w:val="0041353C"/>
    <w:rsid w:val="004161A2"/>
    <w:rsid w:val="004167CD"/>
    <w:rsid w:val="004208F6"/>
    <w:rsid w:val="004243AA"/>
    <w:rsid w:val="0043122A"/>
    <w:rsid w:val="004355C1"/>
    <w:rsid w:val="00436E25"/>
    <w:rsid w:val="004423CC"/>
    <w:rsid w:val="0044497B"/>
    <w:rsid w:val="0044646C"/>
    <w:rsid w:val="004569F8"/>
    <w:rsid w:val="0046261C"/>
    <w:rsid w:val="00470937"/>
    <w:rsid w:val="0047214F"/>
    <w:rsid w:val="00472B3C"/>
    <w:rsid w:val="00473DEE"/>
    <w:rsid w:val="0047773C"/>
    <w:rsid w:val="0048220A"/>
    <w:rsid w:val="00491EC1"/>
    <w:rsid w:val="00494ACC"/>
    <w:rsid w:val="004A047F"/>
    <w:rsid w:val="004A19B9"/>
    <w:rsid w:val="004A6E4E"/>
    <w:rsid w:val="004A7FC0"/>
    <w:rsid w:val="004B167D"/>
    <w:rsid w:val="004B66A8"/>
    <w:rsid w:val="004C04C3"/>
    <w:rsid w:val="004C3307"/>
    <w:rsid w:val="004C5B18"/>
    <w:rsid w:val="004D0CF1"/>
    <w:rsid w:val="004D0F6F"/>
    <w:rsid w:val="004D20B5"/>
    <w:rsid w:val="004D2E10"/>
    <w:rsid w:val="004D3B8D"/>
    <w:rsid w:val="004E14CF"/>
    <w:rsid w:val="004E6244"/>
    <w:rsid w:val="004E6457"/>
    <w:rsid w:val="004F02F3"/>
    <w:rsid w:val="004F43C5"/>
    <w:rsid w:val="004F6452"/>
    <w:rsid w:val="00501D3D"/>
    <w:rsid w:val="00502C2F"/>
    <w:rsid w:val="00515592"/>
    <w:rsid w:val="005311A4"/>
    <w:rsid w:val="00533751"/>
    <w:rsid w:val="00536DD1"/>
    <w:rsid w:val="0054183F"/>
    <w:rsid w:val="00541F3E"/>
    <w:rsid w:val="005447D3"/>
    <w:rsid w:val="00544B73"/>
    <w:rsid w:val="00546D3D"/>
    <w:rsid w:val="005470D6"/>
    <w:rsid w:val="00553237"/>
    <w:rsid w:val="005631A2"/>
    <w:rsid w:val="00564A04"/>
    <w:rsid w:val="0057215B"/>
    <w:rsid w:val="00576E73"/>
    <w:rsid w:val="005777C4"/>
    <w:rsid w:val="00577C49"/>
    <w:rsid w:val="0058197C"/>
    <w:rsid w:val="005864ED"/>
    <w:rsid w:val="00591640"/>
    <w:rsid w:val="005A3005"/>
    <w:rsid w:val="005A3FE8"/>
    <w:rsid w:val="005A4F4B"/>
    <w:rsid w:val="005A5238"/>
    <w:rsid w:val="005A667A"/>
    <w:rsid w:val="005A7181"/>
    <w:rsid w:val="005B04D2"/>
    <w:rsid w:val="005B5B9D"/>
    <w:rsid w:val="005C17E2"/>
    <w:rsid w:val="005C4D1C"/>
    <w:rsid w:val="005C5792"/>
    <w:rsid w:val="005D0174"/>
    <w:rsid w:val="005D1A67"/>
    <w:rsid w:val="005D2132"/>
    <w:rsid w:val="005D7779"/>
    <w:rsid w:val="005E2DBE"/>
    <w:rsid w:val="005E5090"/>
    <w:rsid w:val="005E642A"/>
    <w:rsid w:val="005E7736"/>
    <w:rsid w:val="005F0D02"/>
    <w:rsid w:val="005F2624"/>
    <w:rsid w:val="005F5255"/>
    <w:rsid w:val="00601BF1"/>
    <w:rsid w:val="00604F74"/>
    <w:rsid w:val="00606880"/>
    <w:rsid w:val="00611528"/>
    <w:rsid w:val="00613C46"/>
    <w:rsid w:val="00613EDC"/>
    <w:rsid w:val="006200CC"/>
    <w:rsid w:val="00620287"/>
    <w:rsid w:val="00621DC1"/>
    <w:rsid w:val="00626DD1"/>
    <w:rsid w:val="00626F0D"/>
    <w:rsid w:val="0062716C"/>
    <w:rsid w:val="00627DFE"/>
    <w:rsid w:val="00643A53"/>
    <w:rsid w:val="00643CF1"/>
    <w:rsid w:val="00647197"/>
    <w:rsid w:val="00652001"/>
    <w:rsid w:val="006555CB"/>
    <w:rsid w:val="006601F9"/>
    <w:rsid w:val="00664080"/>
    <w:rsid w:val="00667BEE"/>
    <w:rsid w:val="00671058"/>
    <w:rsid w:val="00673D59"/>
    <w:rsid w:val="00674579"/>
    <w:rsid w:val="0069547B"/>
    <w:rsid w:val="006970D9"/>
    <w:rsid w:val="006A03E7"/>
    <w:rsid w:val="006A0C60"/>
    <w:rsid w:val="006A492C"/>
    <w:rsid w:val="006A6077"/>
    <w:rsid w:val="006B017A"/>
    <w:rsid w:val="006B0DB3"/>
    <w:rsid w:val="006B1F5E"/>
    <w:rsid w:val="006B2028"/>
    <w:rsid w:val="006B244B"/>
    <w:rsid w:val="006B2558"/>
    <w:rsid w:val="006B4BC1"/>
    <w:rsid w:val="006B7280"/>
    <w:rsid w:val="006C40DC"/>
    <w:rsid w:val="006C61BA"/>
    <w:rsid w:val="006D2A5B"/>
    <w:rsid w:val="006D5609"/>
    <w:rsid w:val="006D71B0"/>
    <w:rsid w:val="006E21D4"/>
    <w:rsid w:val="006E24AF"/>
    <w:rsid w:val="006F1105"/>
    <w:rsid w:val="006F52DE"/>
    <w:rsid w:val="0070135B"/>
    <w:rsid w:val="007029B8"/>
    <w:rsid w:val="00722855"/>
    <w:rsid w:val="0072331F"/>
    <w:rsid w:val="00725CA1"/>
    <w:rsid w:val="007407E5"/>
    <w:rsid w:val="00741ED6"/>
    <w:rsid w:val="007435B4"/>
    <w:rsid w:val="00743A30"/>
    <w:rsid w:val="00744869"/>
    <w:rsid w:val="00744BCC"/>
    <w:rsid w:val="0074517F"/>
    <w:rsid w:val="007451F3"/>
    <w:rsid w:val="007501E1"/>
    <w:rsid w:val="00751CFC"/>
    <w:rsid w:val="007626A2"/>
    <w:rsid w:val="00762FB7"/>
    <w:rsid w:val="0077488E"/>
    <w:rsid w:val="00774B55"/>
    <w:rsid w:val="00774C9D"/>
    <w:rsid w:val="00776ECB"/>
    <w:rsid w:val="00783950"/>
    <w:rsid w:val="007858A3"/>
    <w:rsid w:val="007872C7"/>
    <w:rsid w:val="00787313"/>
    <w:rsid w:val="0079085A"/>
    <w:rsid w:val="00790F0B"/>
    <w:rsid w:val="00793D22"/>
    <w:rsid w:val="00793DAE"/>
    <w:rsid w:val="00796A01"/>
    <w:rsid w:val="007A7508"/>
    <w:rsid w:val="007B0F62"/>
    <w:rsid w:val="007B6FBE"/>
    <w:rsid w:val="007C1BFE"/>
    <w:rsid w:val="007C5CA3"/>
    <w:rsid w:val="007C64FA"/>
    <w:rsid w:val="007C6E3F"/>
    <w:rsid w:val="007D111A"/>
    <w:rsid w:val="007D2DEF"/>
    <w:rsid w:val="007D657F"/>
    <w:rsid w:val="007D7FD3"/>
    <w:rsid w:val="007F4DFC"/>
    <w:rsid w:val="007F6BAF"/>
    <w:rsid w:val="00800109"/>
    <w:rsid w:val="008050C1"/>
    <w:rsid w:val="00812F47"/>
    <w:rsid w:val="00816B71"/>
    <w:rsid w:val="00821030"/>
    <w:rsid w:val="00822AFE"/>
    <w:rsid w:val="00824110"/>
    <w:rsid w:val="0082412D"/>
    <w:rsid w:val="00827313"/>
    <w:rsid w:val="00836DF2"/>
    <w:rsid w:val="0084055F"/>
    <w:rsid w:val="00840694"/>
    <w:rsid w:val="00841DCF"/>
    <w:rsid w:val="008424D8"/>
    <w:rsid w:val="00842EE6"/>
    <w:rsid w:val="008447C9"/>
    <w:rsid w:val="008449C5"/>
    <w:rsid w:val="00844B71"/>
    <w:rsid w:val="0084741A"/>
    <w:rsid w:val="0085013D"/>
    <w:rsid w:val="00851C8E"/>
    <w:rsid w:val="00853EA6"/>
    <w:rsid w:val="00857BBF"/>
    <w:rsid w:val="008610EA"/>
    <w:rsid w:val="0086590E"/>
    <w:rsid w:val="00871EEE"/>
    <w:rsid w:val="00872080"/>
    <w:rsid w:val="00873114"/>
    <w:rsid w:val="00874FB9"/>
    <w:rsid w:val="0087515E"/>
    <w:rsid w:val="00877731"/>
    <w:rsid w:val="00877D4D"/>
    <w:rsid w:val="00877FB0"/>
    <w:rsid w:val="0088046A"/>
    <w:rsid w:val="008804C8"/>
    <w:rsid w:val="008906BA"/>
    <w:rsid w:val="00893251"/>
    <w:rsid w:val="008A1C2D"/>
    <w:rsid w:val="008A2E4F"/>
    <w:rsid w:val="008A326B"/>
    <w:rsid w:val="008B0326"/>
    <w:rsid w:val="008B0EE7"/>
    <w:rsid w:val="008B1F12"/>
    <w:rsid w:val="008B325A"/>
    <w:rsid w:val="008C055D"/>
    <w:rsid w:val="008C149D"/>
    <w:rsid w:val="008C22AB"/>
    <w:rsid w:val="008C6526"/>
    <w:rsid w:val="008C73AD"/>
    <w:rsid w:val="008D5384"/>
    <w:rsid w:val="008D7172"/>
    <w:rsid w:val="008E1056"/>
    <w:rsid w:val="008E3D20"/>
    <w:rsid w:val="008E5BF0"/>
    <w:rsid w:val="008F0FD9"/>
    <w:rsid w:val="008F7400"/>
    <w:rsid w:val="00905045"/>
    <w:rsid w:val="00914D36"/>
    <w:rsid w:val="00914FD5"/>
    <w:rsid w:val="00921096"/>
    <w:rsid w:val="00935050"/>
    <w:rsid w:val="00946DB2"/>
    <w:rsid w:val="00947117"/>
    <w:rsid w:val="00952296"/>
    <w:rsid w:val="00956558"/>
    <w:rsid w:val="00956771"/>
    <w:rsid w:val="00956B11"/>
    <w:rsid w:val="00957975"/>
    <w:rsid w:val="00960AFD"/>
    <w:rsid w:val="00960B33"/>
    <w:rsid w:val="0096728A"/>
    <w:rsid w:val="00970C36"/>
    <w:rsid w:val="00977E94"/>
    <w:rsid w:val="00985450"/>
    <w:rsid w:val="00985FBA"/>
    <w:rsid w:val="009926BA"/>
    <w:rsid w:val="00992816"/>
    <w:rsid w:val="00994F9A"/>
    <w:rsid w:val="009A2840"/>
    <w:rsid w:val="009A2C59"/>
    <w:rsid w:val="009A317D"/>
    <w:rsid w:val="009A47EC"/>
    <w:rsid w:val="009A5C0E"/>
    <w:rsid w:val="009B006C"/>
    <w:rsid w:val="009B109D"/>
    <w:rsid w:val="009C28D8"/>
    <w:rsid w:val="009C2B76"/>
    <w:rsid w:val="009C6048"/>
    <w:rsid w:val="009C64B0"/>
    <w:rsid w:val="009D0376"/>
    <w:rsid w:val="009D0682"/>
    <w:rsid w:val="009D2263"/>
    <w:rsid w:val="009E0BC3"/>
    <w:rsid w:val="009E63A9"/>
    <w:rsid w:val="009F4F62"/>
    <w:rsid w:val="00A018CF"/>
    <w:rsid w:val="00A01DE2"/>
    <w:rsid w:val="00A04295"/>
    <w:rsid w:val="00A10F60"/>
    <w:rsid w:val="00A20372"/>
    <w:rsid w:val="00A22074"/>
    <w:rsid w:val="00A2740E"/>
    <w:rsid w:val="00A359CC"/>
    <w:rsid w:val="00A36250"/>
    <w:rsid w:val="00A43C33"/>
    <w:rsid w:val="00A50669"/>
    <w:rsid w:val="00A50875"/>
    <w:rsid w:val="00A51A7F"/>
    <w:rsid w:val="00A64636"/>
    <w:rsid w:val="00A6549E"/>
    <w:rsid w:val="00A65947"/>
    <w:rsid w:val="00A65E7A"/>
    <w:rsid w:val="00A66E1A"/>
    <w:rsid w:val="00A7229B"/>
    <w:rsid w:val="00A72D42"/>
    <w:rsid w:val="00A75819"/>
    <w:rsid w:val="00A75DB7"/>
    <w:rsid w:val="00A82EA1"/>
    <w:rsid w:val="00A86424"/>
    <w:rsid w:val="00A9121D"/>
    <w:rsid w:val="00A92993"/>
    <w:rsid w:val="00A9315A"/>
    <w:rsid w:val="00A9468F"/>
    <w:rsid w:val="00A9478C"/>
    <w:rsid w:val="00AB38A0"/>
    <w:rsid w:val="00AB68B6"/>
    <w:rsid w:val="00AB7028"/>
    <w:rsid w:val="00AC4C85"/>
    <w:rsid w:val="00AC5950"/>
    <w:rsid w:val="00AD0FDF"/>
    <w:rsid w:val="00AD1641"/>
    <w:rsid w:val="00AD26DE"/>
    <w:rsid w:val="00AD3AE9"/>
    <w:rsid w:val="00AD580E"/>
    <w:rsid w:val="00AE28E1"/>
    <w:rsid w:val="00AE6416"/>
    <w:rsid w:val="00AF0BE8"/>
    <w:rsid w:val="00AF2A9A"/>
    <w:rsid w:val="00AF66F8"/>
    <w:rsid w:val="00B00EAA"/>
    <w:rsid w:val="00B03938"/>
    <w:rsid w:val="00B05CFF"/>
    <w:rsid w:val="00B117DE"/>
    <w:rsid w:val="00B36750"/>
    <w:rsid w:val="00B4628A"/>
    <w:rsid w:val="00B60271"/>
    <w:rsid w:val="00B603AA"/>
    <w:rsid w:val="00B61369"/>
    <w:rsid w:val="00B65659"/>
    <w:rsid w:val="00B66D4E"/>
    <w:rsid w:val="00B674E4"/>
    <w:rsid w:val="00B718AF"/>
    <w:rsid w:val="00B85043"/>
    <w:rsid w:val="00B85A1F"/>
    <w:rsid w:val="00B85E82"/>
    <w:rsid w:val="00B87AED"/>
    <w:rsid w:val="00B9597D"/>
    <w:rsid w:val="00B97E4A"/>
    <w:rsid w:val="00BA25AD"/>
    <w:rsid w:val="00BA4B51"/>
    <w:rsid w:val="00BA60F2"/>
    <w:rsid w:val="00BA640F"/>
    <w:rsid w:val="00BB0BB8"/>
    <w:rsid w:val="00BB10E0"/>
    <w:rsid w:val="00BC01B9"/>
    <w:rsid w:val="00BC0E8D"/>
    <w:rsid w:val="00BC3202"/>
    <w:rsid w:val="00BE0B45"/>
    <w:rsid w:val="00BE233C"/>
    <w:rsid w:val="00BE342A"/>
    <w:rsid w:val="00BE49A3"/>
    <w:rsid w:val="00BF0CC4"/>
    <w:rsid w:val="00BF6B0B"/>
    <w:rsid w:val="00C01C6D"/>
    <w:rsid w:val="00C02AF4"/>
    <w:rsid w:val="00C11995"/>
    <w:rsid w:val="00C15EEF"/>
    <w:rsid w:val="00C15F8B"/>
    <w:rsid w:val="00C1638D"/>
    <w:rsid w:val="00C20AC1"/>
    <w:rsid w:val="00C22E63"/>
    <w:rsid w:val="00C4560F"/>
    <w:rsid w:val="00C46430"/>
    <w:rsid w:val="00C51B2D"/>
    <w:rsid w:val="00C51C22"/>
    <w:rsid w:val="00C53458"/>
    <w:rsid w:val="00C5360A"/>
    <w:rsid w:val="00C56AD3"/>
    <w:rsid w:val="00C57FB9"/>
    <w:rsid w:val="00C60B9B"/>
    <w:rsid w:val="00C6595E"/>
    <w:rsid w:val="00C672AD"/>
    <w:rsid w:val="00C67EEE"/>
    <w:rsid w:val="00C67F3C"/>
    <w:rsid w:val="00C700EF"/>
    <w:rsid w:val="00C764B0"/>
    <w:rsid w:val="00C807C7"/>
    <w:rsid w:val="00C80931"/>
    <w:rsid w:val="00C8231C"/>
    <w:rsid w:val="00C8458B"/>
    <w:rsid w:val="00C867F9"/>
    <w:rsid w:val="00C8721B"/>
    <w:rsid w:val="00C95A37"/>
    <w:rsid w:val="00CA0E27"/>
    <w:rsid w:val="00CA40FE"/>
    <w:rsid w:val="00CA6DD4"/>
    <w:rsid w:val="00CB259E"/>
    <w:rsid w:val="00CB50A6"/>
    <w:rsid w:val="00CB7CA6"/>
    <w:rsid w:val="00CC1CF6"/>
    <w:rsid w:val="00CC6071"/>
    <w:rsid w:val="00CD4C51"/>
    <w:rsid w:val="00CF538D"/>
    <w:rsid w:val="00CF56F1"/>
    <w:rsid w:val="00CF7AC9"/>
    <w:rsid w:val="00D0127F"/>
    <w:rsid w:val="00D0251A"/>
    <w:rsid w:val="00D02776"/>
    <w:rsid w:val="00D240FE"/>
    <w:rsid w:val="00D25411"/>
    <w:rsid w:val="00D26C39"/>
    <w:rsid w:val="00D27D63"/>
    <w:rsid w:val="00D419AC"/>
    <w:rsid w:val="00D43135"/>
    <w:rsid w:val="00D44A93"/>
    <w:rsid w:val="00D47149"/>
    <w:rsid w:val="00D52C28"/>
    <w:rsid w:val="00D5381C"/>
    <w:rsid w:val="00D56588"/>
    <w:rsid w:val="00D60474"/>
    <w:rsid w:val="00D65AEC"/>
    <w:rsid w:val="00D67746"/>
    <w:rsid w:val="00D70627"/>
    <w:rsid w:val="00D70E7D"/>
    <w:rsid w:val="00D728FA"/>
    <w:rsid w:val="00D72C99"/>
    <w:rsid w:val="00D7613D"/>
    <w:rsid w:val="00D823EF"/>
    <w:rsid w:val="00D82478"/>
    <w:rsid w:val="00D90959"/>
    <w:rsid w:val="00DA237E"/>
    <w:rsid w:val="00DA6758"/>
    <w:rsid w:val="00DB2737"/>
    <w:rsid w:val="00DB3E0F"/>
    <w:rsid w:val="00DB4667"/>
    <w:rsid w:val="00DB4724"/>
    <w:rsid w:val="00DC003F"/>
    <w:rsid w:val="00DC3706"/>
    <w:rsid w:val="00DD1D89"/>
    <w:rsid w:val="00DE0819"/>
    <w:rsid w:val="00DE0F3B"/>
    <w:rsid w:val="00DF0FB4"/>
    <w:rsid w:val="00E01341"/>
    <w:rsid w:val="00E111A0"/>
    <w:rsid w:val="00E179A0"/>
    <w:rsid w:val="00E2195D"/>
    <w:rsid w:val="00E24D26"/>
    <w:rsid w:val="00E30986"/>
    <w:rsid w:val="00E33219"/>
    <w:rsid w:val="00E3734F"/>
    <w:rsid w:val="00E37EAD"/>
    <w:rsid w:val="00E43F5B"/>
    <w:rsid w:val="00E453C3"/>
    <w:rsid w:val="00E54CA7"/>
    <w:rsid w:val="00E63B68"/>
    <w:rsid w:val="00E8201B"/>
    <w:rsid w:val="00E8343D"/>
    <w:rsid w:val="00E86C29"/>
    <w:rsid w:val="00E87CC2"/>
    <w:rsid w:val="00E87E08"/>
    <w:rsid w:val="00E96A8D"/>
    <w:rsid w:val="00EA62DA"/>
    <w:rsid w:val="00EB6CB5"/>
    <w:rsid w:val="00EB6D17"/>
    <w:rsid w:val="00EC5A9F"/>
    <w:rsid w:val="00EC5DD3"/>
    <w:rsid w:val="00EC69E3"/>
    <w:rsid w:val="00ED0BEC"/>
    <w:rsid w:val="00ED0C04"/>
    <w:rsid w:val="00ED2B67"/>
    <w:rsid w:val="00EE238B"/>
    <w:rsid w:val="00EF2893"/>
    <w:rsid w:val="00F04681"/>
    <w:rsid w:val="00F109D8"/>
    <w:rsid w:val="00F149EE"/>
    <w:rsid w:val="00F16C36"/>
    <w:rsid w:val="00F16C45"/>
    <w:rsid w:val="00F21786"/>
    <w:rsid w:val="00F34299"/>
    <w:rsid w:val="00F34B71"/>
    <w:rsid w:val="00F34C51"/>
    <w:rsid w:val="00F371B9"/>
    <w:rsid w:val="00F42E05"/>
    <w:rsid w:val="00F430FE"/>
    <w:rsid w:val="00F46321"/>
    <w:rsid w:val="00F478BB"/>
    <w:rsid w:val="00F54FA3"/>
    <w:rsid w:val="00F55630"/>
    <w:rsid w:val="00F611AF"/>
    <w:rsid w:val="00F7047A"/>
    <w:rsid w:val="00F71252"/>
    <w:rsid w:val="00F87564"/>
    <w:rsid w:val="00FA07EB"/>
    <w:rsid w:val="00FA214E"/>
    <w:rsid w:val="00FA48D2"/>
    <w:rsid w:val="00FB18B5"/>
    <w:rsid w:val="00FB28F7"/>
    <w:rsid w:val="00FB655E"/>
    <w:rsid w:val="00FB73E6"/>
    <w:rsid w:val="00FC3D62"/>
    <w:rsid w:val="00FC5832"/>
    <w:rsid w:val="00FD4A1F"/>
    <w:rsid w:val="00FE11AC"/>
    <w:rsid w:val="00FE65FD"/>
    <w:rsid w:val="00FF0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22CD"/>
    <w:pPr>
      <w:tabs>
        <w:tab w:val="center" w:pos="4153"/>
        <w:tab w:val="right" w:pos="8306"/>
      </w:tabs>
    </w:pPr>
    <w:rPr>
      <w:lang w:val="en-US"/>
    </w:rPr>
  </w:style>
  <w:style w:type="character" w:customStyle="1" w:styleId="HeaderChar">
    <w:name w:val="Header Char"/>
    <w:link w:val="Header"/>
    <w:uiPriority w:val="99"/>
    <w:locked/>
    <w:rsid w:val="003E22CD"/>
    <w:rPr>
      <w:rFonts w:ascii="Times New Roman" w:hAnsi="Times New Roman"/>
      <w:sz w:val="24"/>
      <w:lang w:eastAsia="lv-LV"/>
    </w:rPr>
  </w:style>
  <w:style w:type="character" w:styleId="PageNumber">
    <w:name w:val="page number"/>
    <w:uiPriority w:val="99"/>
    <w:rsid w:val="003E22CD"/>
    <w:rPr>
      <w:rFonts w:cs="Times New Roman"/>
    </w:rPr>
  </w:style>
  <w:style w:type="paragraph" w:customStyle="1" w:styleId="naisnod">
    <w:name w:val="naisnod"/>
    <w:basedOn w:val="Normal"/>
    <w:uiPriority w:val="99"/>
    <w:rsid w:val="003E22CD"/>
    <w:pPr>
      <w:spacing w:before="150" w:after="150"/>
      <w:jc w:val="center"/>
    </w:pPr>
    <w:rPr>
      <w:b/>
      <w:bCs/>
    </w:rPr>
  </w:style>
  <w:style w:type="paragraph" w:styleId="Footer">
    <w:name w:val="footer"/>
    <w:basedOn w:val="Normal"/>
    <w:link w:val="FooterChar"/>
    <w:uiPriority w:val="99"/>
    <w:rsid w:val="003E22CD"/>
    <w:pPr>
      <w:tabs>
        <w:tab w:val="center" w:pos="4153"/>
        <w:tab w:val="right" w:pos="8306"/>
      </w:tabs>
    </w:pPr>
    <w:rPr>
      <w:lang w:val="en-US"/>
    </w:rPr>
  </w:style>
  <w:style w:type="character" w:customStyle="1" w:styleId="FooterChar">
    <w:name w:val="Footer Char"/>
    <w:link w:val="Footer"/>
    <w:uiPriority w:val="99"/>
    <w:locked/>
    <w:rsid w:val="003E22CD"/>
    <w:rPr>
      <w:rFonts w:ascii="Times New Roman" w:hAnsi="Times New Roman"/>
      <w:sz w:val="24"/>
      <w:lang w:eastAsia="lv-LV"/>
    </w:rPr>
  </w:style>
  <w:style w:type="paragraph" w:styleId="BodyTextIndent2">
    <w:name w:val="Body Text Indent 2"/>
    <w:basedOn w:val="Normal"/>
    <w:link w:val="BodyTextIndent2Char"/>
    <w:uiPriority w:val="99"/>
    <w:rsid w:val="003E22CD"/>
    <w:pPr>
      <w:ind w:firstLine="435"/>
      <w:jc w:val="both"/>
    </w:pPr>
    <w:rPr>
      <w:szCs w:val="20"/>
      <w:lang w:val="en-US"/>
    </w:rPr>
  </w:style>
  <w:style w:type="character" w:customStyle="1" w:styleId="BodyTextIndent2Char">
    <w:name w:val="Body Text Indent 2 Char"/>
    <w:link w:val="BodyTextIndent2"/>
    <w:uiPriority w:val="99"/>
    <w:locked/>
    <w:rsid w:val="003E22CD"/>
    <w:rPr>
      <w:rFonts w:ascii="Times New Roman" w:hAnsi="Times New Roman"/>
      <w:sz w:val="20"/>
    </w:rPr>
  </w:style>
  <w:style w:type="paragraph" w:customStyle="1" w:styleId="naispant">
    <w:name w:val="naispant"/>
    <w:basedOn w:val="Normal"/>
    <w:uiPriority w:val="99"/>
    <w:rsid w:val="00AF66F8"/>
    <w:pPr>
      <w:spacing w:before="75" w:after="75"/>
      <w:ind w:left="375" w:firstLine="375"/>
      <w:jc w:val="both"/>
    </w:pPr>
    <w:rPr>
      <w:b/>
      <w:bCs/>
    </w:rPr>
  </w:style>
  <w:style w:type="character" w:styleId="Hyperlink">
    <w:name w:val="Hyperlink"/>
    <w:uiPriority w:val="99"/>
    <w:rsid w:val="00D70E7D"/>
    <w:rPr>
      <w:rFonts w:cs="Times New Roman"/>
      <w:color w:val="0000FF"/>
      <w:u w:val="single"/>
    </w:rPr>
  </w:style>
  <w:style w:type="character" w:styleId="Strong">
    <w:name w:val="Strong"/>
    <w:uiPriority w:val="99"/>
    <w:qFormat/>
    <w:rsid w:val="00203AB3"/>
    <w:rPr>
      <w:rFonts w:cs="Times New Roman"/>
      <w:b/>
    </w:rPr>
  </w:style>
  <w:style w:type="paragraph" w:styleId="BodyText">
    <w:name w:val="Body Text"/>
    <w:basedOn w:val="Normal"/>
    <w:link w:val="BodyTextChar"/>
    <w:uiPriority w:val="99"/>
    <w:rsid w:val="003A3E94"/>
    <w:pPr>
      <w:jc w:val="center"/>
    </w:pPr>
    <w:rPr>
      <w:bCs/>
      <w:lang w:val="en-GB" w:eastAsia="en-US"/>
    </w:rPr>
  </w:style>
  <w:style w:type="character" w:customStyle="1" w:styleId="BodyTextChar">
    <w:name w:val="Body Text Char"/>
    <w:link w:val="BodyText"/>
    <w:uiPriority w:val="99"/>
    <w:locked/>
    <w:rsid w:val="003A3E94"/>
    <w:rPr>
      <w:rFonts w:ascii="Times New Roman" w:hAnsi="Times New Roman"/>
      <w:sz w:val="24"/>
      <w:lang w:val="en-GB" w:eastAsia="en-US"/>
    </w:rPr>
  </w:style>
  <w:style w:type="paragraph" w:styleId="NormalWeb">
    <w:name w:val="Normal (Web)"/>
    <w:basedOn w:val="Normal"/>
    <w:uiPriority w:val="99"/>
    <w:rsid w:val="003A3E94"/>
    <w:pPr>
      <w:spacing w:before="100" w:beforeAutospacing="1" w:after="100" w:afterAutospacing="1"/>
      <w:jc w:val="both"/>
    </w:pPr>
    <w:rPr>
      <w:color w:val="000000"/>
      <w:sz w:val="20"/>
      <w:szCs w:val="20"/>
    </w:rPr>
  </w:style>
  <w:style w:type="paragraph" w:styleId="BalloonText">
    <w:name w:val="Balloon Text"/>
    <w:basedOn w:val="Normal"/>
    <w:link w:val="BalloonTextChar"/>
    <w:uiPriority w:val="99"/>
    <w:semiHidden/>
    <w:rsid w:val="00BF6B0B"/>
    <w:rPr>
      <w:rFonts w:ascii="Tahoma" w:hAnsi="Tahoma"/>
      <w:sz w:val="16"/>
      <w:szCs w:val="16"/>
      <w:lang w:val="en-US"/>
    </w:rPr>
  </w:style>
  <w:style w:type="character" w:customStyle="1" w:styleId="BalloonTextChar">
    <w:name w:val="Balloon Text Char"/>
    <w:link w:val="BalloonText"/>
    <w:uiPriority w:val="99"/>
    <w:semiHidden/>
    <w:locked/>
    <w:rsid w:val="00BF6B0B"/>
    <w:rPr>
      <w:rFonts w:ascii="Tahoma" w:hAnsi="Tahoma"/>
      <w:sz w:val="16"/>
    </w:rPr>
  </w:style>
  <w:style w:type="character" w:styleId="CommentReference">
    <w:name w:val="annotation reference"/>
    <w:uiPriority w:val="99"/>
    <w:semiHidden/>
    <w:rsid w:val="00AD580E"/>
    <w:rPr>
      <w:rFonts w:cs="Times New Roman"/>
      <w:sz w:val="16"/>
    </w:rPr>
  </w:style>
  <w:style w:type="paragraph" w:styleId="CommentText">
    <w:name w:val="annotation text"/>
    <w:basedOn w:val="Normal"/>
    <w:link w:val="CommentTextChar"/>
    <w:uiPriority w:val="99"/>
    <w:semiHidden/>
    <w:rsid w:val="00AD580E"/>
    <w:rPr>
      <w:sz w:val="20"/>
      <w:szCs w:val="20"/>
      <w:lang w:val="en-US"/>
    </w:rPr>
  </w:style>
  <w:style w:type="character" w:customStyle="1" w:styleId="CommentTextChar">
    <w:name w:val="Comment Text Char"/>
    <w:link w:val="CommentText"/>
    <w:uiPriority w:val="99"/>
    <w:semiHidden/>
    <w:locked/>
    <w:rsid w:val="00AD580E"/>
    <w:rPr>
      <w:rFonts w:ascii="Times New Roman" w:hAnsi="Times New Roman"/>
    </w:rPr>
  </w:style>
  <w:style w:type="paragraph" w:styleId="CommentSubject">
    <w:name w:val="annotation subject"/>
    <w:basedOn w:val="CommentText"/>
    <w:next w:val="CommentText"/>
    <w:link w:val="CommentSubjectChar"/>
    <w:uiPriority w:val="99"/>
    <w:semiHidden/>
    <w:rsid w:val="00AD580E"/>
    <w:rPr>
      <w:b/>
      <w:bCs/>
    </w:rPr>
  </w:style>
  <w:style w:type="character" w:customStyle="1" w:styleId="CommentSubjectChar">
    <w:name w:val="Comment Subject Char"/>
    <w:link w:val="CommentSubject"/>
    <w:uiPriority w:val="99"/>
    <w:semiHidden/>
    <w:locked/>
    <w:rsid w:val="00AD580E"/>
    <w:rPr>
      <w:rFonts w:ascii="Times New Roman" w:hAnsi="Times New Roman"/>
      <w:b/>
    </w:rPr>
  </w:style>
  <w:style w:type="paragraph" w:customStyle="1" w:styleId="naiskr">
    <w:name w:val="naiskr"/>
    <w:basedOn w:val="Normal"/>
    <w:uiPriority w:val="99"/>
    <w:rsid w:val="0044497B"/>
    <w:pPr>
      <w:spacing w:before="100" w:beforeAutospacing="1" w:after="100" w:afterAutospacing="1"/>
    </w:pPr>
  </w:style>
  <w:style w:type="paragraph" w:customStyle="1" w:styleId="tvhtmlmktable">
    <w:name w:val="tv_html mk_table"/>
    <w:basedOn w:val="Normal"/>
    <w:uiPriority w:val="99"/>
    <w:rsid w:val="004C5B18"/>
    <w:pPr>
      <w:spacing w:before="100" w:beforeAutospacing="1" w:after="100" w:afterAutospacing="1"/>
    </w:pPr>
    <w:rPr>
      <w:rFonts w:ascii="Verdana" w:hAnsi="Verdana"/>
      <w:sz w:val="18"/>
      <w:szCs w:val="18"/>
    </w:rPr>
  </w:style>
  <w:style w:type="paragraph" w:customStyle="1" w:styleId="Sarakstarindkopa1">
    <w:name w:val="Saraksta rindkopa1"/>
    <w:basedOn w:val="Normal"/>
    <w:uiPriority w:val="99"/>
    <w:rsid w:val="00B61369"/>
    <w:pPr>
      <w:ind w:left="720" w:firstLine="360"/>
      <w:contextualSpacing/>
    </w:pPr>
    <w:rPr>
      <w:rFonts w:ascii="Calibri" w:eastAsia="Calibri" w:hAnsi="Calibri"/>
      <w:sz w:val="22"/>
      <w:szCs w:val="22"/>
      <w:lang w:val="en-US" w:eastAsia="en-US"/>
    </w:rPr>
  </w:style>
  <w:style w:type="paragraph" w:styleId="FootnoteText">
    <w:name w:val="footnote text"/>
    <w:basedOn w:val="Normal"/>
    <w:link w:val="FootnoteTextChar"/>
    <w:uiPriority w:val="99"/>
    <w:rsid w:val="00751CFC"/>
    <w:rPr>
      <w:sz w:val="20"/>
      <w:szCs w:val="20"/>
      <w:lang w:val="en-GB" w:eastAsia="en-US"/>
    </w:rPr>
  </w:style>
  <w:style w:type="character" w:customStyle="1" w:styleId="FootnoteTextChar">
    <w:name w:val="Footnote Text Char"/>
    <w:link w:val="FootnoteText"/>
    <w:uiPriority w:val="99"/>
    <w:locked/>
    <w:rsid w:val="00751CFC"/>
    <w:rPr>
      <w:rFonts w:ascii="Times New Roman" w:hAnsi="Times New Roman"/>
      <w:lang w:val="en-GB" w:eastAsia="en-US"/>
    </w:rPr>
  </w:style>
  <w:style w:type="character" w:styleId="FootnoteReference">
    <w:name w:val="footnote reference"/>
    <w:uiPriority w:val="99"/>
    <w:rsid w:val="00751CFC"/>
    <w:rPr>
      <w:rFonts w:cs="Times New Roman"/>
      <w:vertAlign w:val="superscript"/>
    </w:rPr>
  </w:style>
  <w:style w:type="paragraph" w:styleId="BodyText2">
    <w:name w:val="Body Text 2"/>
    <w:basedOn w:val="Normal"/>
    <w:link w:val="BodyText2Char"/>
    <w:uiPriority w:val="99"/>
    <w:rsid w:val="00CF56F1"/>
    <w:pPr>
      <w:spacing w:after="120" w:line="480" w:lineRule="auto"/>
    </w:pPr>
    <w:rPr>
      <w:lang w:val="en-US"/>
    </w:rPr>
  </w:style>
  <w:style w:type="character" w:customStyle="1" w:styleId="BodyText2Char">
    <w:name w:val="Body Text 2 Char"/>
    <w:link w:val="BodyText2"/>
    <w:uiPriority w:val="99"/>
    <w:locked/>
    <w:rsid w:val="00CF56F1"/>
    <w:rPr>
      <w:rFonts w:ascii="Times New Roman" w:hAnsi="Times New Roman"/>
      <w:sz w:val="24"/>
    </w:rPr>
  </w:style>
  <w:style w:type="paragraph" w:styleId="Title">
    <w:name w:val="Title"/>
    <w:basedOn w:val="Normal"/>
    <w:link w:val="TitleChar"/>
    <w:uiPriority w:val="99"/>
    <w:qFormat/>
    <w:rsid w:val="00350686"/>
    <w:pPr>
      <w:jc w:val="center"/>
    </w:pPr>
    <w:rPr>
      <w:rFonts w:eastAsia="Calibri"/>
      <w:b/>
      <w:sz w:val="20"/>
      <w:szCs w:val="20"/>
      <w:lang w:val="en-US"/>
    </w:rPr>
  </w:style>
  <w:style w:type="character" w:customStyle="1" w:styleId="TitleChar">
    <w:name w:val="Title Char"/>
    <w:link w:val="Title"/>
    <w:uiPriority w:val="99"/>
    <w:locked/>
    <w:rsid w:val="00350686"/>
    <w:rPr>
      <w:rFonts w:ascii="Times New Roman" w:hAnsi="Times New Roman"/>
      <w:b/>
    </w:rPr>
  </w:style>
  <w:style w:type="paragraph" w:customStyle="1" w:styleId="naisf">
    <w:name w:val="naisf"/>
    <w:basedOn w:val="Normal"/>
    <w:uiPriority w:val="99"/>
    <w:rsid w:val="00935050"/>
    <w:pPr>
      <w:suppressAutoHyphens/>
      <w:spacing w:before="75" w:after="75"/>
      <w:ind w:firstLine="375"/>
      <w:jc w:val="both"/>
    </w:pPr>
    <w:rPr>
      <w:lang w:eastAsia="ar-SA"/>
    </w:rPr>
  </w:style>
  <w:style w:type="paragraph" w:customStyle="1" w:styleId="Default">
    <w:name w:val="Default"/>
    <w:uiPriority w:val="99"/>
    <w:rsid w:val="00A66E1A"/>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A66E1A"/>
    <w:rPr>
      <w:rFonts w:cs="Times New Roman"/>
      <w:color w:val="auto"/>
    </w:rPr>
  </w:style>
  <w:style w:type="paragraph" w:customStyle="1" w:styleId="CM3">
    <w:name w:val="CM3"/>
    <w:basedOn w:val="Default"/>
    <w:next w:val="Default"/>
    <w:uiPriority w:val="99"/>
    <w:rsid w:val="00A66E1A"/>
    <w:rPr>
      <w:rFonts w:cs="Times New Roman"/>
      <w:color w:val="auto"/>
    </w:rPr>
  </w:style>
  <w:style w:type="paragraph" w:customStyle="1" w:styleId="Char">
    <w:name w:val="Char"/>
    <w:basedOn w:val="Normal"/>
    <w:uiPriority w:val="99"/>
    <w:rsid w:val="005311A4"/>
    <w:pPr>
      <w:spacing w:before="40"/>
    </w:pPr>
    <w:rPr>
      <w:lang w:val="pl-PL" w:eastAsia="pl-PL"/>
    </w:rPr>
  </w:style>
  <w:style w:type="paragraph" w:customStyle="1" w:styleId="Textbody">
    <w:name w:val="Text body"/>
    <w:basedOn w:val="Normal"/>
    <w:uiPriority w:val="99"/>
    <w:rsid w:val="0011720A"/>
    <w:pPr>
      <w:widowControl w:val="0"/>
      <w:suppressAutoHyphens/>
      <w:autoSpaceDN w:val="0"/>
      <w:spacing w:after="120"/>
      <w:textAlignment w:val="baseline"/>
    </w:pPr>
    <w:rPr>
      <w:rFonts w:eastAsia="SimSun" w:cs="Mangal"/>
      <w:kern w:val="3"/>
      <w:lang w:eastAsia="zh-CN" w:bidi="hi-IN"/>
    </w:rPr>
  </w:style>
  <w:style w:type="paragraph" w:styleId="ListParagraph">
    <w:name w:val="List Paragraph"/>
    <w:basedOn w:val="Normal"/>
    <w:uiPriority w:val="99"/>
    <w:qFormat/>
    <w:rsid w:val="008424D8"/>
    <w:pPr>
      <w:spacing w:before="100" w:beforeAutospacing="1" w:after="100" w:afterAutospacing="1"/>
    </w:pPr>
    <w:rPr>
      <w:color w:val="000000"/>
    </w:rPr>
  </w:style>
  <w:style w:type="paragraph" w:customStyle="1" w:styleId="tv2131">
    <w:name w:val="tv2131"/>
    <w:basedOn w:val="Normal"/>
    <w:uiPriority w:val="99"/>
    <w:rsid w:val="00722855"/>
    <w:pPr>
      <w:spacing w:before="240" w:line="360" w:lineRule="auto"/>
      <w:ind w:firstLine="300"/>
      <w:jc w:val="both"/>
    </w:pPr>
    <w:rPr>
      <w:rFonts w:ascii="Verdana" w:hAnsi="Verdana"/>
      <w:sz w:val="18"/>
      <w:szCs w:val="18"/>
    </w:rPr>
  </w:style>
  <w:style w:type="character" w:customStyle="1" w:styleId="fontsize21">
    <w:name w:val="fontsize21"/>
    <w:uiPriority w:val="99"/>
    <w:rsid w:val="00722855"/>
    <w:rPr>
      <w:i/>
      <w:sz w:val="15"/>
    </w:rPr>
  </w:style>
  <w:style w:type="paragraph" w:customStyle="1" w:styleId="TableContents">
    <w:name w:val="Table Contents"/>
    <w:basedOn w:val="Normal"/>
    <w:uiPriority w:val="99"/>
    <w:rsid w:val="00C22E63"/>
    <w:pPr>
      <w:widowControl w:val="0"/>
      <w:suppressLineNumbers/>
      <w:suppressAutoHyphens/>
    </w:pPr>
    <w:rPr>
      <w:rFonts w:eastAsia="Calibri"/>
      <w:kern w:val="1"/>
      <w:lang w:eastAsia="ar-SA"/>
    </w:rPr>
  </w:style>
  <w:style w:type="paragraph" w:customStyle="1" w:styleId="naislab">
    <w:name w:val="naislab"/>
    <w:basedOn w:val="Normal"/>
    <w:uiPriority w:val="99"/>
    <w:rsid w:val="000A33D3"/>
    <w:pPr>
      <w:suppressAutoHyphens/>
      <w:spacing w:before="75" w:after="75"/>
      <w:jc w:val="righ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22CD"/>
    <w:pPr>
      <w:tabs>
        <w:tab w:val="center" w:pos="4153"/>
        <w:tab w:val="right" w:pos="8306"/>
      </w:tabs>
    </w:pPr>
    <w:rPr>
      <w:lang w:val="en-US"/>
    </w:rPr>
  </w:style>
  <w:style w:type="character" w:customStyle="1" w:styleId="HeaderChar">
    <w:name w:val="Header Char"/>
    <w:link w:val="Header"/>
    <w:uiPriority w:val="99"/>
    <w:locked/>
    <w:rsid w:val="003E22CD"/>
    <w:rPr>
      <w:rFonts w:ascii="Times New Roman" w:hAnsi="Times New Roman"/>
      <w:sz w:val="24"/>
      <w:lang w:eastAsia="lv-LV"/>
    </w:rPr>
  </w:style>
  <w:style w:type="character" w:styleId="PageNumber">
    <w:name w:val="page number"/>
    <w:uiPriority w:val="99"/>
    <w:rsid w:val="003E22CD"/>
    <w:rPr>
      <w:rFonts w:cs="Times New Roman"/>
    </w:rPr>
  </w:style>
  <w:style w:type="paragraph" w:customStyle="1" w:styleId="naisnod">
    <w:name w:val="naisnod"/>
    <w:basedOn w:val="Normal"/>
    <w:uiPriority w:val="99"/>
    <w:rsid w:val="003E22CD"/>
    <w:pPr>
      <w:spacing w:before="150" w:after="150"/>
      <w:jc w:val="center"/>
    </w:pPr>
    <w:rPr>
      <w:b/>
      <w:bCs/>
    </w:rPr>
  </w:style>
  <w:style w:type="paragraph" w:styleId="Footer">
    <w:name w:val="footer"/>
    <w:basedOn w:val="Normal"/>
    <w:link w:val="FooterChar"/>
    <w:uiPriority w:val="99"/>
    <w:rsid w:val="003E22CD"/>
    <w:pPr>
      <w:tabs>
        <w:tab w:val="center" w:pos="4153"/>
        <w:tab w:val="right" w:pos="8306"/>
      </w:tabs>
    </w:pPr>
    <w:rPr>
      <w:lang w:val="en-US"/>
    </w:rPr>
  </w:style>
  <w:style w:type="character" w:customStyle="1" w:styleId="FooterChar">
    <w:name w:val="Footer Char"/>
    <w:link w:val="Footer"/>
    <w:uiPriority w:val="99"/>
    <w:locked/>
    <w:rsid w:val="003E22CD"/>
    <w:rPr>
      <w:rFonts w:ascii="Times New Roman" w:hAnsi="Times New Roman"/>
      <w:sz w:val="24"/>
      <w:lang w:eastAsia="lv-LV"/>
    </w:rPr>
  </w:style>
  <w:style w:type="paragraph" w:styleId="BodyTextIndent2">
    <w:name w:val="Body Text Indent 2"/>
    <w:basedOn w:val="Normal"/>
    <w:link w:val="BodyTextIndent2Char"/>
    <w:uiPriority w:val="99"/>
    <w:rsid w:val="003E22CD"/>
    <w:pPr>
      <w:ind w:firstLine="435"/>
      <w:jc w:val="both"/>
    </w:pPr>
    <w:rPr>
      <w:szCs w:val="20"/>
      <w:lang w:val="en-US"/>
    </w:rPr>
  </w:style>
  <w:style w:type="character" w:customStyle="1" w:styleId="BodyTextIndent2Char">
    <w:name w:val="Body Text Indent 2 Char"/>
    <w:link w:val="BodyTextIndent2"/>
    <w:uiPriority w:val="99"/>
    <w:locked/>
    <w:rsid w:val="003E22CD"/>
    <w:rPr>
      <w:rFonts w:ascii="Times New Roman" w:hAnsi="Times New Roman"/>
      <w:sz w:val="20"/>
    </w:rPr>
  </w:style>
  <w:style w:type="paragraph" w:customStyle="1" w:styleId="naispant">
    <w:name w:val="naispant"/>
    <w:basedOn w:val="Normal"/>
    <w:uiPriority w:val="99"/>
    <w:rsid w:val="00AF66F8"/>
    <w:pPr>
      <w:spacing w:before="75" w:after="75"/>
      <w:ind w:left="375" w:firstLine="375"/>
      <w:jc w:val="both"/>
    </w:pPr>
    <w:rPr>
      <w:b/>
      <w:bCs/>
    </w:rPr>
  </w:style>
  <w:style w:type="character" w:styleId="Hyperlink">
    <w:name w:val="Hyperlink"/>
    <w:uiPriority w:val="99"/>
    <w:rsid w:val="00D70E7D"/>
    <w:rPr>
      <w:rFonts w:cs="Times New Roman"/>
      <w:color w:val="0000FF"/>
      <w:u w:val="single"/>
    </w:rPr>
  </w:style>
  <w:style w:type="character" w:styleId="Strong">
    <w:name w:val="Strong"/>
    <w:uiPriority w:val="99"/>
    <w:qFormat/>
    <w:rsid w:val="00203AB3"/>
    <w:rPr>
      <w:rFonts w:cs="Times New Roman"/>
      <w:b/>
    </w:rPr>
  </w:style>
  <w:style w:type="paragraph" w:styleId="BodyText">
    <w:name w:val="Body Text"/>
    <w:basedOn w:val="Normal"/>
    <w:link w:val="BodyTextChar"/>
    <w:uiPriority w:val="99"/>
    <w:rsid w:val="003A3E94"/>
    <w:pPr>
      <w:jc w:val="center"/>
    </w:pPr>
    <w:rPr>
      <w:bCs/>
      <w:lang w:val="en-GB" w:eastAsia="en-US"/>
    </w:rPr>
  </w:style>
  <w:style w:type="character" w:customStyle="1" w:styleId="BodyTextChar">
    <w:name w:val="Body Text Char"/>
    <w:link w:val="BodyText"/>
    <w:uiPriority w:val="99"/>
    <w:locked/>
    <w:rsid w:val="003A3E94"/>
    <w:rPr>
      <w:rFonts w:ascii="Times New Roman" w:hAnsi="Times New Roman"/>
      <w:sz w:val="24"/>
      <w:lang w:val="en-GB" w:eastAsia="en-US"/>
    </w:rPr>
  </w:style>
  <w:style w:type="paragraph" w:styleId="NormalWeb">
    <w:name w:val="Normal (Web)"/>
    <w:basedOn w:val="Normal"/>
    <w:uiPriority w:val="99"/>
    <w:rsid w:val="003A3E94"/>
    <w:pPr>
      <w:spacing w:before="100" w:beforeAutospacing="1" w:after="100" w:afterAutospacing="1"/>
      <w:jc w:val="both"/>
    </w:pPr>
    <w:rPr>
      <w:color w:val="000000"/>
      <w:sz w:val="20"/>
      <w:szCs w:val="20"/>
    </w:rPr>
  </w:style>
  <w:style w:type="paragraph" w:styleId="BalloonText">
    <w:name w:val="Balloon Text"/>
    <w:basedOn w:val="Normal"/>
    <w:link w:val="BalloonTextChar"/>
    <w:uiPriority w:val="99"/>
    <w:semiHidden/>
    <w:rsid w:val="00BF6B0B"/>
    <w:rPr>
      <w:rFonts w:ascii="Tahoma" w:hAnsi="Tahoma"/>
      <w:sz w:val="16"/>
      <w:szCs w:val="16"/>
      <w:lang w:val="en-US"/>
    </w:rPr>
  </w:style>
  <w:style w:type="character" w:customStyle="1" w:styleId="BalloonTextChar">
    <w:name w:val="Balloon Text Char"/>
    <w:link w:val="BalloonText"/>
    <w:uiPriority w:val="99"/>
    <w:semiHidden/>
    <w:locked/>
    <w:rsid w:val="00BF6B0B"/>
    <w:rPr>
      <w:rFonts w:ascii="Tahoma" w:hAnsi="Tahoma"/>
      <w:sz w:val="16"/>
    </w:rPr>
  </w:style>
  <w:style w:type="character" w:styleId="CommentReference">
    <w:name w:val="annotation reference"/>
    <w:uiPriority w:val="99"/>
    <w:semiHidden/>
    <w:rsid w:val="00AD580E"/>
    <w:rPr>
      <w:rFonts w:cs="Times New Roman"/>
      <w:sz w:val="16"/>
    </w:rPr>
  </w:style>
  <w:style w:type="paragraph" w:styleId="CommentText">
    <w:name w:val="annotation text"/>
    <w:basedOn w:val="Normal"/>
    <w:link w:val="CommentTextChar"/>
    <w:uiPriority w:val="99"/>
    <w:semiHidden/>
    <w:rsid w:val="00AD580E"/>
    <w:rPr>
      <w:sz w:val="20"/>
      <w:szCs w:val="20"/>
      <w:lang w:val="en-US"/>
    </w:rPr>
  </w:style>
  <w:style w:type="character" w:customStyle="1" w:styleId="CommentTextChar">
    <w:name w:val="Comment Text Char"/>
    <w:link w:val="CommentText"/>
    <w:uiPriority w:val="99"/>
    <w:semiHidden/>
    <w:locked/>
    <w:rsid w:val="00AD580E"/>
    <w:rPr>
      <w:rFonts w:ascii="Times New Roman" w:hAnsi="Times New Roman"/>
    </w:rPr>
  </w:style>
  <w:style w:type="paragraph" w:styleId="CommentSubject">
    <w:name w:val="annotation subject"/>
    <w:basedOn w:val="CommentText"/>
    <w:next w:val="CommentText"/>
    <w:link w:val="CommentSubjectChar"/>
    <w:uiPriority w:val="99"/>
    <w:semiHidden/>
    <w:rsid w:val="00AD580E"/>
    <w:rPr>
      <w:b/>
      <w:bCs/>
    </w:rPr>
  </w:style>
  <w:style w:type="character" w:customStyle="1" w:styleId="CommentSubjectChar">
    <w:name w:val="Comment Subject Char"/>
    <w:link w:val="CommentSubject"/>
    <w:uiPriority w:val="99"/>
    <w:semiHidden/>
    <w:locked/>
    <w:rsid w:val="00AD580E"/>
    <w:rPr>
      <w:rFonts w:ascii="Times New Roman" w:hAnsi="Times New Roman"/>
      <w:b/>
    </w:rPr>
  </w:style>
  <w:style w:type="paragraph" w:customStyle="1" w:styleId="naiskr">
    <w:name w:val="naiskr"/>
    <w:basedOn w:val="Normal"/>
    <w:uiPriority w:val="99"/>
    <w:rsid w:val="0044497B"/>
    <w:pPr>
      <w:spacing w:before="100" w:beforeAutospacing="1" w:after="100" w:afterAutospacing="1"/>
    </w:pPr>
  </w:style>
  <w:style w:type="paragraph" w:customStyle="1" w:styleId="tvhtmlmktable">
    <w:name w:val="tv_html mk_table"/>
    <w:basedOn w:val="Normal"/>
    <w:uiPriority w:val="99"/>
    <w:rsid w:val="004C5B18"/>
    <w:pPr>
      <w:spacing w:before="100" w:beforeAutospacing="1" w:after="100" w:afterAutospacing="1"/>
    </w:pPr>
    <w:rPr>
      <w:rFonts w:ascii="Verdana" w:hAnsi="Verdana"/>
      <w:sz w:val="18"/>
      <w:szCs w:val="18"/>
    </w:rPr>
  </w:style>
  <w:style w:type="paragraph" w:customStyle="1" w:styleId="Sarakstarindkopa1">
    <w:name w:val="Saraksta rindkopa1"/>
    <w:basedOn w:val="Normal"/>
    <w:uiPriority w:val="99"/>
    <w:rsid w:val="00B61369"/>
    <w:pPr>
      <w:ind w:left="720" w:firstLine="360"/>
      <w:contextualSpacing/>
    </w:pPr>
    <w:rPr>
      <w:rFonts w:ascii="Calibri" w:eastAsia="Calibri" w:hAnsi="Calibri"/>
      <w:sz w:val="22"/>
      <w:szCs w:val="22"/>
      <w:lang w:val="en-US" w:eastAsia="en-US"/>
    </w:rPr>
  </w:style>
  <w:style w:type="paragraph" w:styleId="FootnoteText">
    <w:name w:val="footnote text"/>
    <w:basedOn w:val="Normal"/>
    <w:link w:val="FootnoteTextChar"/>
    <w:uiPriority w:val="99"/>
    <w:rsid w:val="00751CFC"/>
    <w:rPr>
      <w:sz w:val="20"/>
      <w:szCs w:val="20"/>
      <w:lang w:val="en-GB" w:eastAsia="en-US"/>
    </w:rPr>
  </w:style>
  <w:style w:type="character" w:customStyle="1" w:styleId="FootnoteTextChar">
    <w:name w:val="Footnote Text Char"/>
    <w:link w:val="FootnoteText"/>
    <w:uiPriority w:val="99"/>
    <w:locked/>
    <w:rsid w:val="00751CFC"/>
    <w:rPr>
      <w:rFonts w:ascii="Times New Roman" w:hAnsi="Times New Roman"/>
      <w:lang w:val="en-GB" w:eastAsia="en-US"/>
    </w:rPr>
  </w:style>
  <w:style w:type="character" w:styleId="FootnoteReference">
    <w:name w:val="footnote reference"/>
    <w:uiPriority w:val="99"/>
    <w:rsid w:val="00751CFC"/>
    <w:rPr>
      <w:rFonts w:cs="Times New Roman"/>
      <w:vertAlign w:val="superscript"/>
    </w:rPr>
  </w:style>
  <w:style w:type="paragraph" w:styleId="BodyText2">
    <w:name w:val="Body Text 2"/>
    <w:basedOn w:val="Normal"/>
    <w:link w:val="BodyText2Char"/>
    <w:uiPriority w:val="99"/>
    <w:rsid w:val="00CF56F1"/>
    <w:pPr>
      <w:spacing w:after="120" w:line="480" w:lineRule="auto"/>
    </w:pPr>
    <w:rPr>
      <w:lang w:val="en-US"/>
    </w:rPr>
  </w:style>
  <w:style w:type="character" w:customStyle="1" w:styleId="BodyText2Char">
    <w:name w:val="Body Text 2 Char"/>
    <w:link w:val="BodyText2"/>
    <w:uiPriority w:val="99"/>
    <w:locked/>
    <w:rsid w:val="00CF56F1"/>
    <w:rPr>
      <w:rFonts w:ascii="Times New Roman" w:hAnsi="Times New Roman"/>
      <w:sz w:val="24"/>
    </w:rPr>
  </w:style>
  <w:style w:type="paragraph" w:styleId="Title">
    <w:name w:val="Title"/>
    <w:basedOn w:val="Normal"/>
    <w:link w:val="TitleChar"/>
    <w:uiPriority w:val="99"/>
    <w:qFormat/>
    <w:rsid w:val="00350686"/>
    <w:pPr>
      <w:jc w:val="center"/>
    </w:pPr>
    <w:rPr>
      <w:rFonts w:eastAsia="Calibri"/>
      <w:b/>
      <w:sz w:val="20"/>
      <w:szCs w:val="20"/>
      <w:lang w:val="en-US"/>
    </w:rPr>
  </w:style>
  <w:style w:type="character" w:customStyle="1" w:styleId="TitleChar">
    <w:name w:val="Title Char"/>
    <w:link w:val="Title"/>
    <w:uiPriority w:val="99"/>
    <w:locked/>
    <w:rsid w:val="00350686"/>
    <w:rPr>
      <w:rFonts w:ascii="Times New Roman" w:hAnsi="Times New Roman"/>
      <w:b/>
    </w:rPr>
  </w:style>
  <w:style w:type="paragraph" w:customStyle="1" w:styleId="naisf">
    <w:name w:val="naisf"/>
    <w:basedOn w:val="Normal"/>
    <w:uiPriority w:val="99"/>
    <w:rsid w:val="00935050"/>
    <w:pPr>
      <w:suppressAutoHyphens/>
      <w:spacing w:before="75" w:after="75"/>
      <w:ind w:firstLine="375"/>
      <w:jc w:val="both"/>
    </w:pPr>
    <w:rPr>
      <w:lang w:eastAsia="ar-SA"/>
    </w:rPr>
  </w:style>
  <w:style w:type="paragraph" w:customStyle="1" w:styleId="Default">
    <w:name w:val="Default"/>
    <w:uiPriority w:val="99"/>
    <w:rsid w:val="00A66E1A"/>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A66E1A"/>
    <w:rPr>
      <w:rFonts w:cs="Times New Roman"/>
      <w:color w:val="auto"/>
    </w:rPr>
  </w:style>
  <w:style w:type="paragraph" w:customStyle="1" w:styleId="CM3">
    <w:name w:val="CM3"/>
    <w:basedOn w:val="Default"/>
    <w:next w:val="Default"/>
    <w:uiPriority w:val="99"/>
    <w:rsid w:val="00A66E1A"/>
    <w:rPr>
      <w:rFonts w:cs="Times New Roman"/>
      <w:color w:val="auto"/>
    </w:rPr>
  </w:style>
  <w:style w:type="paragraph" w:customStyle="1" w:styleId="Char">
    <w:name w:val="Char"/>
    <w:basedOn w:val="Normal"/>
    <w:uiPriority w:val="99"/>
    <w:rsid w:val="005311A4"/>
    <w:pPr>
      <w:spacing w:before="40"/>
    </w:pPr>
    <w:rPr>
      <w:lang w:val="pl-PL" w:eastAsia="pl-PL"/>
    </w:rPr>
  </w:style>
  <w:style w:type="paragraph" w:customStyle="1" w:styleId="Textbody">
    <w:name w:val="Text body"/>
    <w:basedOn w:val="Normal"/>
    <w:uiPriority w:val="99"/>
    <w:rsid w:val="0011720A"/>
    <w:pPr>
      <w:widowControl w:val="0"/>
      <w:suppressAutoHyphens/>
      <w:autoSpaceDN w:val="0"/>
      <w:spacing w:after="120"/>
      <w:textAlignment w:val="baseline"/>
    </w:pPr>
    <w:rPr>
      <w:rFonts w:eastAsia="SimSun" w:cs="Mangal"/>
      <w:kern w:val="3"/>
      <w:lang w:eastAsia="zh-CN" w:bidi="hi-IN"/>
    </w:rPr>
  </w:style>
  <w:style w:type="paragraph" w:styleId="ListParagraph">
    <w:name w:val="List Paragraph"/>
    <w:basedOn w:val="Normal"/>
    <w:uiPriority w:val="99"/>
    <w:qFormat/>
    <w:rsid w:val="008424D8"/>
    <w:pPr>
      <w:spacing w:before="100" w:beforeAutospacing="1" w:after="100" w:afterAutospacing="1"/>
    </w:pPr>
    <w:rPr>
      <w:color w:val="000000"/>
    </w:rPr>
  </w:style>
  <w:style w:type="paragraph" w:customStyle="1" w:styleId="tv2131">
    <w:name w:val="tv2131"/>
    <w:basedOn w:val="Normal"/>
    <w:uiPriority w:val="99"/>
    <w:rsid w:val="00722855"/>
    <w:pPr>
      <w:spacing w:before="240" w:line="360" w:lineRule="auto"/>
      <w:ind w:firstLine="300"/>
      <w:jc w:val="both"/>
    </w:pPr>
    <w:rPr>
      <w:rFonts w:ascii="Verdana" w:hAnsi="Verdana"/>
      <w:sz w:val="18"/>
      <w:szCs w:val="18"/>
    </w:rPr>
  </w:style>
  <w:style w:type="character" w:customStyle="1" w:styleId="fontsize21">
    <w:name w:val="fontsize21"/>
    <w:uiPriority w:val="99"/>
    <w:rsid w:val="00722855"/>
    <w:rPr>
      <w:i/>
      <w:sz w:val="15"/>
    </w:rPr>
  </w:style>
  <w:style w:type="paragraph" w:customStyle="1" w:styleId="TableContents">
    <w:name w:val="Table Contents"/>
    <w:basedOn w:val="Normal"/>
    <w:uiPriority w:val="99"/>
    <w:rsid w:val="00C22E63"/>
    <w:pPr>
      <w:widowControl w:val="0"/>
      <w:suppressLineNumbers/>
      <w:suppressAutoHyphens/>
    </w:pPr>
    <w:rPr>
      <w:rFonts w:eastAsia="Calibri"/>
      <w:kern w:val="1"/>
      <w:lang w:eastAsia="ar-SA"/>
    </w:rPr>
  </w:style>
  <w:style w:type="paragraph" w:customStyle="1" w:styleId="naislab">
    <w:name w:val="naislab"/>
    <w:basedOn w:val="Normal"/>
    <w:uiPriority w:val="99"/>
    <w:rsid w:val="000A33D3"/>
    <w:pPr>
      <w:suppressAutoHyphens/>
      <w:spacing w:before="75" w:after="75"/>
      <w:jc w:val="righ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5982">
      <w:marLeft w:val="0"/>
      <w:marRight w:val="0"/>
      <w:marTop w:val="0"/>
      <w:marBottom w:val="0"/>
      <w:divBdr>
        <w:top w:val="none" w:sz="0" w:space="0" w:color="auto"/>
        <w:left w:val="none" w:sz="0" w:space="0" w:color="auto"/>
        <w:bottom w:val="none" w:sz="0" w:space="0" w:color="auto"/>
        <w:right w:val="none" w:sz="0" w:space="0" w:color="auto"/>
      </w:divBdr>
    </w:div>
    <w:div w:id="521865983">
      <w:marLeft w:val="0"/>
      <w:marRight w:val="0"/>
      <w:marTop w:val="0"/>
      <w:marBottom w:val="0"/>
      <w:divBdr>
        <w:top w:val="none" w:sz="0" w:space="0" w:color="auto"/>
        <w:left w:val="none" w:sz="0" w:space="0" w:color="auto"/>
        <w:bottom w:val="none" w:sz="0" w:space="0" w:color="auto"/>
        <w:right w:val="none" w:sz="0" w:space="0" w:color="auto"/>
      </w:divBdr>
    </w:div>
    <w:div w:id="521865984">
      <w:marLeft w:val="0"/>
      <w:marRight w:val="0"/>
      <w:marTop w:val="0"/>
      <w:marBottom w:val="0"/>
      <w:divBdr>
        <w:top w:val="none" w:sz="0" w:space="0" w:color="auto"/>
        <w:left w:val="none" w:sz="0" w:space="0" w:color="auto"/>
        <w:bottom w:val="none" w:sz="0" w:space="0" w:color="auto"/>
        <w:right w:val="none" w:sz="0" w:space="0" w:color="auto"/>
      </w:divBdr>
    </w:div>
    <w:div w:id="521865986">
      <w:marLeft w:val="0"/>
      <w:marRight w:val="0"/>
      <w:marTop w:val="0"/>
      <w:marBottom w:val="0"/>
      <w:divBdr>
        <w:top w:val="none" w:sz="0" w:space="0" w:color="auto"/>
        <w:left w:val="none" w:sz="0" w:space="0" w:color="auto"/>
        <w:bottom w:val="none" w:sz="0" w:space="0" w:color="auto"/>
        <w:right w:val="none" w:sz="0" w:space="0" w:color="auto"/>
      </w:divBdr>
    </w:div>
    <w:div w:id="521865987">
      <w:marLeft w:val="0"/>
      <w:marRight w:val="0"/>
      <w:marTop w:val="0"/>
      <w:marBottom w:val="0"/>
      <w:divBdr>
        <w:top w:val="none" w:sz="0" w:space="0" w:color="auto"/>
        <w:left w:val="none" w:sz="0" w:space="0" w:color="auto"/>
        <w:bottom w:val="none" w:sz="0" w:space="0" w:color="auto"/>
        <w:right w:val="none" w:sz="0" w:space="0" w:color="auto"/>
      </w:divBdr>
    </w:div>
    <w:div w:id="521865988">
      <w:marLeft w:val="0"/>
      <w:marRight w:val="0"/>
      <w:marTop w:val="0"/>
      <w:marBottom w:val="0"/>
      <w:divBdr>
        <w:top w:val="none" w:sz="0" w:space="0" w:color="auto"/>
        <w:left w:val="none" w:sz="0" w:space="0" w:color="auto"/>
        <w:bottom w:val="none" w:sz="0" w:space="0" w:color="auto"/>
        <w:right w:val="none" w:sz="0" w:space="0" w:color="auto"/>
      </w:divBdr>
    </w:div>
    <w:div w:id="521865989">
      <w:marLeft w:val="0"/>
      <w:marRight w:val="0"/>
      <w:marTop w:val="0"/>
      <w:marBottom w:val="0"/>
      <w:divBdr>
        <w:top w:val="none" w:sz="0" w:space="0" w:color="auto"/>
        <w:left w:val="none" w:sz="0" w:space="0" w:color="auto"/>
        <w:bottom w:val="none" w:sz="0" w:space="0" w:color="auto"/>
        <w:right w:val="none" w:sz="0" w:space="0" w:color="auto"/>
      </w:divBdr>
    </w:div>
    <w:div w:id="521865990">
      <w:marLeft w:val="0"/>
      <w:marRight w:val="0"/>
      <w:marTop w:val="0"/>
      <w:marBottom w:val="0"/>
      <w:divBdr>
        <w:top w:val="none" w:sz="0" w:space="0" w:color="auto"/>
        <w:left w:val="none" w:sz="0" w:space="0" w:color="auto"/>
        <w:bottom w:val="none" w:sz="0" w:space="0" w:color="auto"/>
        <w:right w:val="none" w:sz="0" w:space="0" w:color="auto"/>
      </w:divBdr>
    </w:div>
    <w:div w:id="521865991">
      <w:marLeft w:val="0"/>
      <w:marRight w:val="0"/>
      <w:marTop w:val="0"/>
      <w:marBottom w:val="0"/>
      <w:divBdr>
        <w:top w:val="none" w:sz="0" w:space="0" w:color="auto"/>
        <w:left w:val="none" w:sz="0" w:space="0" w:color="auto"/>
        <w:bottom w:val="none" w:sz="0" w:space="0" w:color="auto"/>
        <w:right w:val="none" w:sz="0" w:space="0" w:color="auto"/>
      </w:divBdr>
    </w:div>
    <w:div w:id="521865992">
      <w:marLeft w:val="0"/>
      <w:marRight w:val="0"/>
      <w:marTop w:val="0"/>
      <w:marBottom w:val="0"/>
      <w:divBdr>
        <w:top w:val="none" w:sz="0" w:space="0" w:color="auto"/>
        <w:left w:val="none" w:sz="0" w:space="0" w:color="auto"/>
        <w:bottom w:val="none" w:sz="0" w:space="0" w:color="auto"/>
        <w:right w:val="none" w:sz="0" w:space="0" w:color="auto"/>
      </w:divBdr>
    </w:div>
    <w:div w:id="521865993">
      <w:marLeft w:val="0"/>
      <w:marRight w:val="0"/>
      <w:marTop w:val="0"/>
      <w:marBottom w:val="0"/>
      <w:divBdr>
        <w:top w:val="none" w:sz="0" w:space="0" w:color="auto"/>
        <w:left w:val="none" w:sz="0" w:space="0" w:color="auto"/>
        <w:bottom w:val="none" w:sz="0" w:space="0" w:color="auto"/>
        <w:right w:val="none" w:sz="0" w:space="0" w:color="auto"/>
      </w:divBdr>
    </w:div>
    <w:div w:id="521865994">
      <w:marLeft w:val="0"/>
      <w:marRight w:val="0"/>
      <w:marTop w:val="0"/>
      <w:marBottom w:val="0"/>
      <w:divBdr>
        <w:top w:val="none" w:sz="0" w:space="0" w:color="auto"/>
        <w:left w:val="none" w:sz="0" w:space="0" w:color="auto"/>
        <w:bottom w:val="none" w:sz="0" w:space="0" w:color="auto"/>
        <w:right w:val="none" w:sz="0" w:space="0" w:color="auto"/>
      </w:divBdr>
    </w:div>
    <w:div w:id="521865995">
      <w:marLeft w:val="0"/>
      <w:marRight w:val="0"/>
      <w:marTop w:val="0"/>
      <w:marBottom w:val="0"/>
      <w:divBdr>
        <w:top w:val="none" w:sz="0" w:space="0" w:color="auto"/>
        <w:left w:val="none" w:sz="0" w:space="0" w:color="auto"/>
        <w:bottom w:val="none" w:sz="0" w:space="0" w:color="auto"/>
        <w:right w:val="none" w:sz="0" w:space="0" w:color="auto"/>
      </w:divBdr>
      <w:divsChild>
        <w:div w:id="521865985">
          <w:marLeft w:val="0"/>
          <w:marRight w:val="0"/>
          <w:marTop w:val="0"/>
          <w:marBottom w:val="0"/>
          <w:divBdr>
            <w:top w:val="none" w:sz="0" w:space="0" w:color="auto"/>
            <w:left w:val="none" w:sz="0" w:space="0" w:color="auto"/>
            <w:bottom w:val="none" w:sz="0" w:space="0" w:color="auto"/>
            <w:right w:val="none" w:sz="0" w:space="0" w:color="auto"/>
          </w:divBdr>
          <w:divsChild>
            <w:div w:id="521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996">
      <w:marLeft w:val="0"/>
      <w:marRight w:val="0"/>
      <w:marTop w:val="0"/>
      <w:marBottom w:val="0"/>
      <w:divBdr>
        <w:top w:val="none" w:sz="0" w:space="0" w:color="auto"/>
        <w:left w:val="none" w:sz="0" w:space="0" w:color="auto"/>
        <w:bottom w:val="none" w:sz="0" w:space="0" w:color="auto"/>
        <w:right w:val="none" w:sz="0" w:space="0" w:color="auto"/>
      </w:divBdr>
    </w:div>
    <w:div w:id="521865997">
      <w:marLeft w:val="0"/>
      <w:marRight w:val="0"/>
      <w:marTop w:val="0"/>
      <w:marBottom w:val="0"/>
      <w:divBdr>
        <w:top w:val="none" w:sz="0" w:space="0" w:color="auto"/>
        <w:left w:val="none" w:sz="0" w:space="0" w:color="auto"/>
        <w:bottom w:val="none" w:sz="0" w:space="0" w:color="auto"/>
        <w:right w:val="none" w:sz="0" w:space="0" w:color="auto"/>
      </w:divBdr>
    </w:div>
    <w:div w:id="521865998">
      <w:marLeft w:val="0"/>
      <w:marRight w:val="0"/>
      <w:marTop w:val="0"/>
      <w:marBottom w:val="0"/>
      <w:divBdr>
        <w:top w:val="none" w:sz="0" w:space="0" w:color="auto"/>
        <w:left w:val="none" w:sz="0" w:space="0" w:color="auto"/>
        <w:bottom w:val="none" w:sz="0" w:space="0" w:color="auto"/>
        <w:right w:val="none" w:sz="0" w:space="0" w:color="auto"/>
      </w:divBdr>
    </w:div>
    <w:div w:id="521865999">
      <w:marLeft w:val="0"/>
      <w:marRight w:val="0"/>
      <w:marTop w:val="0"/>
      <w:marBottom w:val="0"/>
      <w:divBdr>
        <w:top w:val="none" w:sz="0" w:space="0" w:color="auto"/>
        <w:left w:val="none" w:sz="0" w:space="0" w:color="auto"/>
        <w:bottom w:val="none" w:sz="0" w:space="0" w:color="auto"/>
        <w:right w:val="none" w:sz="0" w:space="0" w:color="auto"/>
      </w:divBdr>
    </w:div>
    <w:div w:id="521866000">
      <w:marLeft w:val="0"/>
      <w:marRight w:val="0"/>
      <w:marTop w:val="0"/>
      <w:marBottom w:val="0"/>
      <w:divBdr>
        <w:top w:val="none" w:sz="0" w:space="0" w:color="auto"/>
        <w:left w:val="none" w:sz="0" w:space="0" w:color="auto"/>
        <w:bottom w:val="none" w:sz="0" w:space="0" w:color="auto"/>
        <w:right w:val="none" w:sz="0" w:space="0" w:color="auto"/>
      </w:divBdr>
    </w:div>
    <w:div w:id="521866001">
      <w:marLeft w:val="0"/>
      <w:marRight w:val="0"/>
      <w:marTop w:val="0"/>
      <w:marBottom w:val="0"/>
      <w:divBdr>
        <w:top w:val="none" w:sz="0" w:space="0" w:color="auto"/>
        <w:left w:val="none" w:sz="0" w:space="0" w:color="auto"/>
        <w:bottom w:val="none" w:sz="0" w:space="0" w:color="auto"/>
        <w:right w:val="none" w:sz="0" w:space="0" w:color="auto"/>
      </w:divBdr>
    </w:div>
    <w:div w:id="521866002">
      <w:marLeft w:val="0"/>
      <w:marRight w:val="0"/>
      <w:marTop w:val="0"/>
      <w:marBottom w:val="0"/>
      <w:divBdr>
        <w:top w:val="none" w:sz="0" w:space="0" w:color="auto"/>
        <w:left w:val="none" w:sz="0" w:space="0" w:color="auto"/>
        <w:bottom w:val="none" w:sz="0" w:space="0" w:color="auto"/>
        <w:right w:val="none" w:sz="0" w:space="0" w:color="auto"/>
      </w:divBdr>
    </w:div>
    <w:div w:id="521866003">
      <w:marLeft w:val="0"/>
      <w:marRight w:val="0"/>
      <w:marTop w:val="0"/>
      <w:marBottom w:val="0"/>
      <w:divBdr>
        <w:top w:val="none" w:sz="0" w:space="0" w:color="auto"/>
        <w:left w:val="none" w:sz="0" w:space="0" w:color="auto"/>
        <w:bottom w:val="none" w:sz="0" w:space="0" w:color="auto"/>
        <w:right w:val="none" w:sz="0" w:space="0" w:color="auto"/>
      </w:divBdr>
    </w:div>
    <w:div w:id="521866004">
      <w:marLeft w:val="0"/>
      <w:marRight w:val="0"/>
      <w:marTop w:val="0"/>
      <w:marBottom w:val="0"/>
      <w:divBdr>
        <w:top w:val="none" w:sz="0" w:space="0" w:color="auto"/>
        <w:left w:val="none" w:sz="0" w:space="0" w:color="auto"/>
        <w:bottom w:val="none" w:sz="0" w:space="0" w:color="auto"/>
        <w:right w:val="none" w:sz="0" w:space="0" w:color="auto"/>
      </w:divBdr>
    </w:div>
    <w:div w:id="10096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itis.nora@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7298A-4742-4A3C-98AF-08ABA21B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7358</Words>
  <Characters>4195</Characters>
  <Application>Microsoft Office Word</Application>
  <DocSecurity>4</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„Kontrolpirkuma izdarīšanas kārtība”</vt:lpstr>
      <vt:lpstr>Ministru kabineta noteikumu projekts „Kontrolpirkuma izdarīšanas kārtība”</vt:lpstr>
    </vt:vector>
  </TitlesOfParts>
  <Manager>Iekšlietu ministrija</Manager>
  <Company>Valsts policija</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„Kontrolpirkuma izdarīšanas kārtība”</dc:title>
  <dc:subject>sākotnējās ietekmes novērtējuma ziņojums (anotācija)</dc:subject>
  <dc:creator>Raitis Nora</dc:creator>
  <dc:description>tel.67829546_x000d_
raitis.nora@vp.gov.lv</dc:description>
  <cp:lastModifiedBy>Dace Radzeviča</cp:lastModifiedBy>
  <cp:revision>2</cp:revision>
  <cp:lastPrinted>2013-04-26T10:28:00Z</cp:lastPrinted>
  <dcterms:created xsi:type="dcterms:W3CDTF">2013-07-19T06:24:00Z</dcterms:created>
  <dcterms:modified xsi:type="dcterms:W3CDTF">2013-07-19T06:24:00Z</dcterms:modified>
</cp:coreProperties>
</file>