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0E" w:rsidRPr="00D570C6" w:rsidRDefault="00FB380E" w:rsidP="00402927">
      <w:pPr>
        <w:spacing w:after="0" w:line="240" w:lineRule="auto"/>
        <w:jc w:val="center"/>
        <w:rPr>
          <w:rFonts w:ascii="Times New Roman" w:hAnsi="Times New Roman"/>
          <w:b/>
          <w:sz w:val="24"/>
          <w:szCs w:val="24"/>
          <w:lang w:eastAsia="lv-LV"/>
        </w:rPr>
      </w:pPr>
      <w:r w:rsidRPr="00D570C6">
        <w:rPr>
          <w:rFonts w:ascii="Times New Roman" w:hAnsi="Times New Roman"/>
          <w:b/>
          <w:sz w:val="24"/>
          <w:szCs w:val="24"/>
          <w:lang w:eastAsia="lv-LV"/>
        </w:rPr>
        <w:t xml:space="preserve">Ministru kabineta noteikumu projekta „Personu kriminālistiskā raksturojuma un fotoattēlu reģistra noteikumi” sākotnējās ietekmes novērtējuma </w:t>
      </w:r>
      <w:smartTag w:uri="schemas-tilde-lv/tildestengine" w:element="veidnes">
        <w:smartTagPr>
          <w:attr w:name="text" w:val="ziņojums"/>
          <w:attr w:name="baseform" w:val="ziņojums"/>
          <w:attr w:name="id" w:val="-1"/>
        </w:smartTagPr>
        <w:r w:rsidRPr="00D570C6">
          <w:rPr>
            <w:rFonts w:ascii="Times New Roman" w:hAnsi="Times New Roman"/>
            <w:b/>
            <w:sz w:val="24"/>
            <w:szCs w:val="24"/>
            <w:lang w:eastAsia="lv-LV"/>
          </w:rPr>
          <w:t>ziņojums</w:t>
        </w:r>
      </w:smartTag>
      <w:r w:rsidRPr="00D570C6">
        <w:rPr>
          <w:rFonts w:ascii="Times New Roman" w:hAnsi="Times New Roman"/>
          <w:b/>
          <w:sz w:val="24"/>
          <w:szCs w:val="24"/>
          <w:lang w:eastAsia="lv-LV"/>
        </w:rPr>
        <w:t xml:space="preserve"> (anotācija)</w:t>
      </w:r>
    </w:p>
    <w:tbl>
      <w:tblPr>
        <w:tblpPr w:leftFromText="180" w:rightFromText="180" w:vertAnchor="text" w:horzAnchor="margin" w:tblpXSpec="center" w:tblpY="149"/>
        <w:tblW w:w="92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7"/>
        <w:gridCol w:w="2117"/>
        <w:gridCol w:w="6540"/>
      </w:tblGrid>
      <w:tr w:rsidR="00FB380E" w:rsidRPr="00D570C6" w:rsidTr="00402927">
        <w:trPr>
          <w:tblCellSpacing w:w="0" w:type="dxa"/>
        </w:trPr>
        <w:tc>
          <w:tcPr>
            <w:tcW w:w="9234" w:type="dxa"/>
            <w:gridSpan w:val="3"/>
            <w:vAlign w:val="center"/>
          </w:tcPr>
          <w:p w:rsidR="00FB380E" w:rsidRPr="00D570C6" w:rsidRDefault="00FB380E" w:rsidP="00402927">
            <w:pPr>
              <w:spacing w:before="150" w:after="150" w:line="240" w:lineRule="auto"/>
              <w:jc w:val="center"/>
              <w:rPr>
                <w:rFonts w:ascii="Times New Roman" w:hAnsi="Times New Roman"/>
                <w:b/>
                <w:bCs/>
                <w:sz w:val="24"/>
                <w:szCs w:val="24"/>
                <w:lang w:eastAsia="lv-LV"/>
              </w:rPr>
            </w:pPr>
            <w:r w:rsidRPr="00D570C6">
              <w:rPr>
                <w:rFonts w:ascii="Times New Roman" w:hAnsi="Times New Roman"/>
                <w:b/>
                <w:bCs/>
                <w:sz w:val="24"/>
                <w:szCs w:val="24"/>
                <w:lang w:eastAsia="lv-LV"/>
              </w:rPr>
              <w:t> I. Tiesību akta projekta izstrādes nepieciešamība</w:t>
            </w:r>
          </w:p>
        </w:tc>
      </w:tr>
      <w:tr w:rsidR="00FB380E" w:rsidRPr="00D570C6" w:rsidTr="00402927">
        <w:trPr>
          <w:trHeight w:val="630"/>
          <w:tblCellSpacing w:w="0" w:type="dxa"/>
        </w:trPr>
        <w:tc>
          <w:tcPr>
            <w:tcW w:w="577" w:type="dxa"/>
            <w:vAlign w:val="center"/>
          </w:tcPr>
          <w:p w:rsidR="00FB380E" w:rsidRPr="00D570C6" w:rsidRDefault="00FB380E" w:rsidP="00402927">
            <w:pPr>
              <w:spacing w:before="75" w:after="75" w:line="240" w:lineRule="auto"/>
              <w:ind w:left="180" w:hanging="180"/>
              <w:jc w:val="center"/>
              <w:rPr>
                <w:rFonts w:ascii="Times New Roman" w:hAnsi="Times New Roman"/>
                <w:sz w:val="24"/>
                <w:szCs w:val="24"/>
                <w:lang w:eastAsia="lv-LV"/>
              </w:rPr>
            </w:pPr>
            <w:r w:rsidRPr="00D570C6">
              <w:rPr>
                <w:rFonts w:ascii="Times New Roman" w:hAnsi="Times New Roman"/>
                <w:sz w:val="24"/>
                <w:szCs w:val="24"/>
                <w:lang w:eastAsia="lv-LV"/>
              </w:rPr>
              <w:t>1.</w:t>
            </w:r>
          </w:p>
        </w:tc>
        <w:tc>
          <w:tcPr>
            <w:tcW w:w="2117" w:type="dxa"/>
            <w:vAlign w:val="center"/>
          </w:tcPr>
          <w:p w:rsidR="00FB380E" w:rsidRPr="00D570C6" w:rsidRDefault="00FB380E" w:rsidP="00402927">
            <w:pPr>
              <w:spacing w:before="75" w:after="75" w:line="240" w:lineRule="auto"/>
              <w:ind w:left="180" w:hanging="10"/>
              <w:rPr>
                <w:rFonts w:ascii="Times New Roman" w:hAnsi="Times New Roman"/>
                <w:sz w:val="24"/>
                <w:szCs w:val="24"/>
                <w:lang w:eastAsia="lv-LV"/>
              </w:rPr>
            </w:pPr>
            <w:r w:rsidRPr="00D570C6">
              <w:rPr>
                <w:rFonts w:ascii="Times New Roman" w:hAnsi="Times New Roman"/>
                <w:sz w:val="24"/>
                <w:szCs w:val="24"/>
                <w:lang w:eastAsia="lv-LV"/>
              </w:rPr>
              <w:t>Pamatojums</w:t>
            </w:r>
          </w:p>
        </w:tc>
        <w:tc>
          <w:tcPr>
            <w:tcW w:w="6540" w:type="dxa"/>
            <w:vAlign w:val="center"/>
          </w:tcPr>
          <w:p w:rsidR="00FB380E" w:rsidRPr="00D570C6" w:rsidRDefault="00FB380E" w:rsidP="00402927">
            <w:pPr>
              <w:spacing w:after="0" w:line="240" w:lineRule="auto"/>
              <w:rPr>
                <w:rFonts w:ascii="Times New Roman" w:hAnsi="Times New Roman"/>
                <w:bCs/>
                <w:sz w:val="24"/>
                <w:szCs w:val="24"/>
                <w:lang w:eastAsia="lv-LV"/>
              </w:rPr>
            </w:pPr>
            <w:r w:rsidRPr="00D570C6">
              <w:rPr>
                <w:rFonts w:ascii="Times New Roman" w:hAnsi="Times New Roman"/>
                <w:bCs/>
                <w:sz w:val="24"/>
                <w:szCs w:val="24"/>
                <w:lang w:eastAsia="lv-LV"/>
              </w:rPr>
              <w:t xml:space="preserve">Apcietinājumā turēšanas kārtības likuma 6.panta septītā daļa, </w:t>
            </w:r>
          </w:p>
          <w:p w:rsidR="00FB380E" w:rsidRPr="00D570C6" w:rsidRDefault="00FB380E" w:rsidP="00402927">
            <w:pPr>
              <w:spacing w:after="0" w:line="240" w:lineRule="auto"/>
              <w:rPr>
                <w:rFonts w:ascii="Times New Roman" w:hAnsi="Times New Roman"/>
                <w:sz w:val="24"/>
                <w:szCs w:val="24"/>
                <w:lang w:eastAsia="lv-LV"/>
              </w:rPr>
            </w:pPr>
            <w:r w:rsidRPr="00D570C6">
              <w:rPr>
                <w:rFonts w:ascii="Times New Roman" w:hAnsi="Times New Roman"/>
                <w:sz w:val="24"/>
                <w:szCs w:val="24"/>
                <w:lang w:eastAsia="lv-LV"/>
              </w:rPr>
              <w:t>Aizturēto personu turēšanas kārtības likuma 3.panta devītā daļa,</w:t>
            </w:r>
          </w:p>
          <w:p w:rsidR="00FB380E" w:rsidRPr="00D570C6" w:rsidRDefault="00FB380E" w:rsidP="00402927">
            <w:pPr>
              <w:spacing w:after="0" w:line="240" w:lineRule="auto"/>
              <w:rPr>
                <w:rFonts w:ascii="Times New Roman" w:hAnsi="Times New Roman"/>
                <w:bCs/>
                <w:sz w:val="24"/>
                <w:szCs w:val="24"/>
                <w:lang w:eastAsia="lv-LV"/>
              </w:rPr>
            </w:pPr>
            <w:r w:rsidRPr="00D570C6">
              <w:rPr>
                <w:rFonts w:ascii="Times New Roman" w:hAnsi="Times New Roman"/>
                <w:sz w:val="24"/>
                <w:szCs w:val="24"/>
                <w:lang w:eastAsia="lv-LV"/>
              </w:rPr>
              <w:t>un Latvijas Sodu izpildes kodeksa 15.panta piektā daļa.</w:t>
            </w:r>
          </w:p>
        </w:tc>
      </w:tr>
      <w:tr w:rsidR="00FB380E" w:rsidRPr="00D570C6" w:rsidTr="00402927">
        <w:trPr>
          <w:trHeight w:val="706"/>
          <w:tblCellSpacing w:w="0" w:type="dxa"/>
        </w:trPr>
        <w:tc>
          <w:tcPr>
            <w:tcW w:w="577" w:type="dxa"/>
            <w:vAlign w:val="center"/>
          </w:tcPr>
          <w:p w:rsidR="00FB380E" w:rsidRPr="00D570C6" w:rsidRDefault="00FB380E" w:rsidP="00402927">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t>2.</w:t>
            </w:r>
          </w:p>
        </w:tc>
        <w:tc>
          <w:tcPr>
            <w:tcW w:w="2117" w:type="dxa"/>
            <w:vAlign w:val="center"/>
          </w:tcPr>
          <w:p w:rsidR="00FB380E" w:rsidRPr="00D570C6" w:rsidRDefault="00FB380E" w:rsidP="00402927">
            <w:pPr>
              <w:tabs>
                <w:tab w:val="left" w:pos="170"/>
              </w:tabs>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Pašreizējā situācija un problēmas</w:t>
            </w:r>
          </w:p>
        </w:tc>
        <w:tc>
          <w:tcPr>
            <w:tcW w:w="6540" w:type="dxa"/>
            <w:vAlign w:val="center"/>
          </w:tcPr>
          <w:p w:rsidR="00FB380E" w:rsidRPr="00D570C6" w:rsidRDefault="00FB380E" w:rsidP="00DC42D7">
            <w:pPr>
              <w:tabs>
                <w:tab w:val="left" w:pos="336"/>
              </w:tabs>
              <w:spacing w:after="0" w:line="240" w:lineRule="auto"/>
              <w:ind w:firstLine="425"/>
              <w:jc w:val="both"/>
              <w:rPr>
                <w:rFonts w:ascii="Times New Roman" w:hAnsi="Times New Roman"/>
                <w:sz w:val="24"/>
                <w:szCs w:val="24"/>
                <w:lang w:eastAsia="lv-LV"/>
              </w:rPr>
            </w:pPr>
            <w:r w:rsidRPr="00D570C6">
              <w:rPr>
                <w:rFonts w:ascii="Times New Roman" w:hAnsi="Times New Roman"/>
                <w:sz w:val="24"/>
                <w:szCs w:val="24"/>
                <w:lang w:eastAsia="lv-LV"/>
              </w:rPr>
              <w:t xml:space="preserve">Iekšlietu ministrijas Informācijas centra pārziņā ir valsts informācijas sistēmas „Integrētā iekšlietu informācijas sistēma” apakšsistēmas „Personas apraksts” un „Fototēka” (turpmāk kopā sauktas – reģistrs), kurās tiek uzkrātas ziņas par noziedzīgu nodarījumu izdarīšanā aizturēto, apcietināto un ar brīvības atņemšanu notiesāto personu kriminālistisko raksturojumu un to fotoattēli. </w:t>
            </w:r>
          </w:p>
          <w:p w:rsidR="00FB380E" w:rsidRPr="00D570C6" w:rsidRDefault="00FB380E" w:rsidP="00DC42D7">
            <w:pPr>
              <w:spacing w:after="0" w:line="240" w:lineRule="auto"/>
              <w:ind w:firstLine="425"/>
              <w:jc w:val="both"/>
              <w:rPr>
                <w:rFonts w:ascii="Times New Roman" w:hAnsi="Times New Roman"/>
                <w:sz w:val="24"/>
                <w:szCs w:val="24"/>
                <w:lang w:eastAsia="lv-LV"/>
              </w:rPr>
            </w:pPr>
            <w:r w:rsidRPr="00D570C6">
              <w:rPr>
                <w:rFonts w:ascii="Times New Roman" w:hAnsi="Times New Roman"/>
                <w:sz w:val="24"/>
                <w:szCs w:val="24"/>
                <w:lang w:eastAsia="lv-LV"/>
              </w:rPr>
              <w:t xml:space="preserve">Šobrīd reģistrs darbojas saskaņā ar Iekšlietu ministrijas 2001.gada 19.oktobra rīkojumu Nr.722 apstiprināto informācijas sistēmas „Kontingents” veidošanas un izmantošanas instrukciju un saskaņā ar Iekšlietu ministrijas 2001.gada 05.decembra rīkojumu Nr. 871 apstiprināto informācijas sistēmas „Fototēka” veidošanas un izmantošanas instrukciju. </w:t>
            </w:r>
          </w:p>
          <w:p w:rsidR="00FB380E" w:rsidRPr="00D570C6" w:rsidRDefault="00FB380E" w:rsidP="00DC42D7">
            <w:pPr>
              <w:spacing w:after="0" w:line="240" w:lineRule="auto"/>
              <w:ind w:firstLine="425"/>
              <w:jc w:val="both"/>
              <w:rPr>
                <w:rFonts w:ascii="Times New Roman" w:hAnsi="Times New Roman"/>
                <w:sz w:val="24"/>
                <w:szCs w:val="24"/>
                <w:lang w:eastAsia="lv-LV"/>
              </w:rPr>
            </w:pPr>
            <w:r w:rsidRPr="00D570C6">
              <w:rPr>
                <w:rFonts w:ascii="Times New Roman" w:hAnsi="Times New Roman"/>
                <w:sz w:val="24"/>
                <w:szCs w:val="24"/>
                <w:lang w:eastAsia="lv-LV"/>
              </w:rPr>
              <w:t>Minētie reglamentējošie dokumenti neatbilst ārējos normatīvajos aktos noteiktajām prasībām, un ir nepieciešams izstrādāt jaunu normatīvo aktu reģistra darbības reglamentēšanai, kurš atbilstu ārējos normatīvajos aktos noteiktajām prasībām un būtu saistošs citiem publisko tiesību subjektiem.</w:t>
            </w:r>
          </w:p>
          <w:p w:rsidR="00FB380E" w:rsidRPr="00D570C6" w:rsidRDefault="00FB380E" w:rsidP="002C203A">
            <w:pPr>
              <w:spacing w:after="0" w:line="240" w:lineRule="auto"/>
              <w:jc w:val="both"/>
              <w:rPr>
                <w:rFonts w:ascii="Times New Roman" w:hAnsi="Times New Roman"/>
                <w:sz w:val="24"/>
                <w:szCs w:val="24"/>
                <w:lang w:eastAsia="lv-LV"/>
              </w:rPr>
            </w:pPr>
            <w:r w:rsidRPr="00D570C6">
              <w:rPr>
                <w:rFonts w:ascii="Times New Roman" w:hAnsi="Times New Roman"/>
                <w:sz w:val="24"/>
                <w:szCs w:val="24"/>
                <w:lang w:eastAsia="lv-LV"/>
              </w:rPr>
              <w:t xml:space="preserve">Ņemot vērā to, ka trūkst normatīvā akta, ziņas reģistram tiek sniegtas neregulāri, kā arī sliktā kvalitātē. Tā rezultātā tiesībsargājošām iestādēm nav iespējams saņemt pilnvērtīgu informāciju savu funkciju nodrošināšanai. </w:t>
            </w:r>
          </w:p>
          <w:p w:rsidR="00FB380E" w:rsidRPr="00D570C6" w:rsidRDefault="00FB380E" w:rsidP="00DC42D7">
            <w:pPr>
              <w:spacing w:after="0" w:line="240" w:lineRule="auto"/>
              <w:ind w:firstLine="425"/>
              <w:jc w:val="both"/>
              <w:rPr>
                <w:rFonts w:ascii="Times New Roman" w:hAnsi="Times New Roman"/>
                <w:sz w:val="24"/>
                <w:szCs w:val="24"/>
              </w:rPr>
            </w:pPr>
            <w:r w:rsidRPr="00D570C6">
              <w:rPr>
                <w:rFonts w:ascii="Times New Roman" w:hAnsi="Times New Roman"/>
                <w:sz w:val="24"/>
                <w:szCs w:val="24"/>
                <w:lang w:eastAsia="lv-LV"/>
              </w:rPr>
              <w:t xml:space="preserve">Saistībā ar Biometrijas informācijas sistēmas ieviešanu Latvijā, atbilstoši </w:t>
            </w:r>
            <w:r w:rsidRPr="00D570C6">
              <w:rPr>
                <w:rFonts w:ascii="Times New Roman" w:hAnsi="Times New Roman"/>
                <w:bCs/>
                <w:sz w:val="24"/>
                <w:szCs w:val="24"/>
                <w:lang w:eastAsia="ru-RU"/>
              </w:rPr>
              <w:t xml:space="preserve">Biometrijas datu apstrādes sistēmas likumā </w:t>
            </w:r>
            <w:r w:rsidRPr="00D570C6">
              <w:rPr>
                <w:rFonts w:ascii="Times New Roman" w:hAnsi="Times New Roman"/>
                <w:sz w:val="24"/>
                <w:szCs w:val="24"/>
                <w:lang w:eastAsia="lv-LV"/>
              </w:rPr>
              <w:t>noteiktajam, Biometrijas informācijas sistēmā tiks iekļauti arī Biometrijas dati</w:t>
            </w:r>
            <w:r w:rsidRPr="00D570C6">
              <w:rPr>
                <w:rFonts w:ascii="Times New Roman" w:hAnsi="Times New Roman"/>
                <w:sz w:val="24"/>
                <w:szCs w:val="24"/>
              </w:rPr>
              <w:t xml:space="preserve"> no aizturētām, aizdomās turētām, apsūdzētām un notiesātām personām. Plānots, ka minēto personu fotoattēli Biometrijas informācijas sistēmā tiks iekļauti no reģistra.</w:t>
            </w:r>
          </w:p>
          <w:p w:rsidR="00FB380E" w:rsidRPr="00D570C6" w:rsidRDefault="00FB380E" w:rsidP="00DC42D7">
            <w:pPr>
              <w:spacing w:after="0" w:line="240" w:lineRule="auto"/>
              <w:jc w:val="both"/>
              <w:rPr>
                <w:rFonts w:ascii="Times New Roman" w:hAnsi="Times New Roman"/>
                <w:sz w:val="24"/>
                <w:szCs w:val="24"/>
                <w:lang w:eastAsia="lv-LV"/>
              </w:rPr>
            </w:pPr>
            <w:r w:rsidRPr="00D570C6">
              <w:rPr>
                <w:rFonts w:ascii="Times New Roman" w:hAnsi="Times New Roman"/>
                <w:sz w:val="24"/>
                <w:szCs w:val="24"/>
              </w:rPr>
              <w:t>Līdz ar to reģistrā iekļauto datu kvalitātei jāatbilst Biometrijas informācijas sistēmas vajadzībām, lai nodrošinātu pilnvērtīgu personas identitātes noteikšanu.</w:t>
            </w:r>
          </w:p>
          <w:p w:rsidR="00FB380E" w:rsidRPr="00D570C6" w:rsidRDefault="00FB380E" w:rsidP="00DC42D7">
            <w:pPr>
              <w:spacing w:after="0" w:line="240" w:lineRule="auto"/>
              <w:ind w:firstLine="425"/>
              <w:jc w:val="both"/>
              <w:rPr>
                <w:rFonts w:ascii="Times New Roman" w:hAnsi="Times New Roman"/>
                <w:sz w:val="24"/>
                <w:szCs w:val="24"/>
                <w:lang w:eastAsia="lv-LV"/>
              </w:rPr>
            </w:pPr>
            <w:r w:rsidRPr="00D570C6">
              <w:rPr>
                <w:rFonts w:ascii="Times New Roman" w:hAnsi="Times New Roman"/>
                <w:sz w:val="24"/>
                <w:szCs w:val="24"/>
                <w:lang w:eastAsia="lv-LV"/>
              </w:rPr>
              <w:t>2011.gada 30.decembrī stājās spēkā grozījumi Latvijas Sodu izpildes kodeksa 15.panta piektajā daļā, Aizturēto personu turēšanas kārtības likuma 3.panta devītajā daļā, kā arī Apcietinājumā turēšanas kārtības likuma 6.panta septītajā daļā, kuri ietver deleģējumu Ministru kabinetam noteikt</w:t>
            </w:r>
            <w:r w:rsidRPr="00D570C6">
              <w:rPr>
                <w:rFonts w:ascii="Times New Roman" w:hAnsi="Times New Roman"/>
                <w:sz w:val="24"/>
                <w:szCs w:val="24"/>
                <w:lang w:eastAsia="lv-LV"/>
              </w:rPr>
              <w:br/>
              <w:t>iegūstamos fotoattēlus un tiem izvirzītās obligātās tehniskās prasības, kā arī Integrētajā iekšlietu informācijas sistēmā iekļaujamo ziņu apjomu, iekļaušanas un dzēšanas kārtību, glabāšanas termiņus un institūcijas, kurām piešķirama</w:t>
            </w:r>
            <w:r w:rsidRPr="00D570C6">
              <w:rPr>
                <w:rFonts w:ascii="Times New Roman" w:hAnsi="Times New Roman"/>
                <w:sz w:val="24"/>
                <w:szCs w:val="24"/>
                <w:lang w:eastAsia="lv-LV"/>
              </w:rPr>
              <w:br/>
              <w:t>piekļuve minētajā informācijas sistēmā iekļautajām ziņām.</w:t>
            </w:r>
          </w:p>
          <w:p w:rsidR="00FB380E" w:rsidRPr="00D570C6" w:rsidRDefault="00FB380E" w:rsidP="00DC42D7">
            <w:pPr>
              <w:spacing w:after="0" w:line="240" w:lineRule="auto"/>
              <w:ind w:firstLine="425"/>
              <w:jc w:val="both"/>
              <w:rPr>
                <w:rFonts w:ascii="Times New Roman" w:hAnsi="Times New Roman"/>
                <w:sz w:val="24"/>
                <w:szCs w:val="24"/>
                <w:lang w:eastAsia="lv-LV"/>
              </w:rPr>
            </w:pPr>
            <w:r w:rsidRPr="00D570C6">
              <w:rPr>
                <w:rFonts w:ascii="Times New Roman" w:hAnsi="Times New Roman"/>
                <w:sz w:val="24"/>
                <w:szCs w:val="24"/>
                <w:lang w:eastAsia="lv-LV"/>
              </w:rPr>
              <w:t xml:space="preserve">Reģistrs ir valsts informācijas sistēma, kas veidota ar mērķi </w:t>
            </w:r>
            <w:r w:rsidRPr="00D570C6">
              <w:rPr>
                <w:rFonts w:ascii="Times New Roman" w:hAnsi="Times New Roman"/>
                <w:sz w:val="24"/>
                <w:szCs w:val="24"/>
                <w:lang w:eastAsia="lv-LV"/>
              </w:rPr>
              <w:lastRenderedPageBreak/>
              <w:t xml:space="preserve">veicināt personu identitātes noskaidrošanu noziedzīgu nodarījumu apkarošanai, atklāšanai un novēršanai. Ziņas reģistram, galvenokārt, sniedz un izmanto Valsts policija, Drošības policija, Ieslodzījuma vietas un citas tiesībsargājošās iestādes normatīvajos aktos noteikto funkciju realizēšanai.  </w:t>
            </w:r>
          </w:p>
          <w:p w:rsidR="00FB380E" w:rsidRPr="00D570C6" w:rsidRDefault="00FB380E" w:rsidP="00402927">
            <w:pPr>
              <w:spacing w:after="0" w:line="240" w:lineRule="auto"/>
              <w:ind w:firstLine="720"/>
              <w:jc w:val="both"/>
              <w:rPr>
                <w:rFonts w:ascii="Times New Roman" w:hAnsi="Times New Roman"/>
                <w:sz w:val="24"/>
                <w:szCs w:val="24"/>
                <w:lang w:eastAsia="lv-LV"/>
              </w:rPr>
            </w:pPr>
          </w:p>
        </w:tc>
      </w:tr>
      <w:tr w:rsidR="00FB380E" w:rsidRPr="00D570C6" w:rsidTr="00402927">
        <w:trPr>
          <w:trHeight w:val="1071"/>
          <w:tblCellSpacing w:w="0" w:type="dxa"/>
        </w:trPr>
        <w:tc>
          <w:tcPr>
            <w:tcW w:w="577" w:type="dxa"/>
            <w:vAlign w:val="center"/>
          </w:tcPr>
          <w:p w:rsidR="00FB380E" w:rsidRPr="00D570C6" w:rsidRDefault="00FB380E" w:rsidP="00402927">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lastRenderedPageBreak/>
              <w:t>3.</w:t>
            </w:r>
          </w:p>
        </w:tc>
        <w:tc>
          <w:tcPr>
            <w:tcW w:w="2117" w:type="dxa"/>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Saistītie politikas ietekmes novērtējumi un pētījumi</w:t>
            </w:r>
          </w:p>
        </w:tc>
        <w:tc>
          <w:tcPr>
            <w:tcW w:w="6540" w:type="dxa"/>
            <w:vAlign w:val="center"/>
          </w:tcPr>
          <w:p w:rsidR="00FB380E" w:rsidRPr="00D570C6" w:rsidRDefault="00FB380E" w:rsidP="00402927">
            <w:pPr>
              <w:spacing w:before="75" w:after="75" w:line="240" w:lineRule="auto"/>
              <w:jc w:val="both"/>
              <w:rPr>
                <w:rFonts w:ascii="Times New Roman" w:hAnsi="Times New Roman"/>
                <w:sz w:val="24"/>
                <w:szCs w:val="24"/>
                <w:lang w:eastAsia="lv-LV"/>
              </w:rPr>
            </w:pPr>
            <w:r w:rsidRPr="00D570C6">
              <w:rPr>
                <w:rFonts w:ascii="Times New Roman" w:hAnsi="Times New Roman"/>
                <w:i/>
                <w:iCs/>
                <w:sz w:val="24"/>
                <w:szCs w:val="24"/>
                <w:lang w:eastAsia="lv-LV"/>
              </w:rPr>
              <w:t xml:space="preserve"> </w:t>
            </w:r>
            <w:r w:rsidRPr="00D570C6">
              <w:rPr>
                <w:rFonts w:ascii="Times New Roman" w:hAnsi="Times New Roman"/>
                <w:iCs/>
                <w:sz w:val="24"/>
                <w:szCs w:val="24"/>
                <w:lang w:eastAsia="lv-LV"/>
              </w:rPr>
              <w:t>Projekts šo jomu neskar.</w:t>
            </w:r>
          </w:p>
          <w:p w:rsidR="00FB380E" w:rsidRPr="00D570C6" w:rsidRDefault="00FB380E" w:rsidP="00402927">
            <w:pPr>
              <w:spacing w:after="0" w:line="240" w:lineRule="auto"/>
              <w:jc w:val="both"/>
              <w:rPr>
                <w:rFonts w:ascii="Times New Roman" w:hAnsi="Times New Roman"/>
                <w:i/>
                <w:sz w:val="24"/>
                <w:szCs w:val="24"/>
                <w:lang w:eastAsia="lv-LV"/>
              </w:rPr>
            </w:pPr>
          </w:p>
        </w:tc>
      </w:tr>
      <w:tr w:rsidR="00FB380E" w:rsidRPr="00D570C6" w:rsidTr="00402927">
        <w:trPr>
          <w:trHeight w:val="725"/>
          <w:tblCellSpacing w:w="0" w:type="dxa"/>
        </w:trPr>
        <w:tc>
          <w:tcPr>
            <w:tcW w:w="577" w:type="dxa"/>
            <w:vAlign w:val="center"/>
          </w:tcPr>
          <w:p w:rsidR="00FB380E" w:rsidRPr="00D570C6" w:rsidRDefault="00FB380E" w:rsidP="00402927">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t>4.</w:t>
            </w:r>
          </w:p>
        </w:tc>
        <w:tc>
          <w:tcPr>
            <w:tcW w:w="2117" w:type="dxa"/>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p>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Tiesiskā regulējuma mērķis un būtība</w:t>
            </w:r>
          </w:p>
          <w:p w:rsidR="00FB380E" w:rsidRPr="00D570C6" w:rsidRDefault="00FB380E" w:rsidP="00402927">
            <w:pPr>
              <w:spacing w:before="75" w:after="75" w:line="240" w:lineRule="auto"/>
              <w:rPr>
                <w:rFonts w:ascii="Times New Roman" w:hAnsi="Times New Roman"/>
                <w:sz w:val="24"/>
                <w:szCs w:val="24"/>
                <w:lang w:eastAsia="lv-LV"/>
              </w:rPr>
            </w:pPr>
          </w:p>
        </w:tc>
        <w:tc>
          <w:tcPr>
            <w:tcW w:w="6540" w:type="dxa"/>
            <w:vAlign w:val="center"/>
          </w:tcPr>
          <w:p w:rsidR="00FB380E" w:rsidRPr="00D570C6" w:rsidRDefault="00FB380E" w:rsidP="00402927">
            <w:pPr>
              <w:spacing w:before="75" w:after="75" w:line="240" w:lineRule="auto"/>
              <w:jc w:val="both"/>
              <w:rPr>
                <w:rFonts w:ascii="Times New Roman" w:hAnsi="Times New Roman"/>
                <w:sz w:val="24"/>
                <w:szCs w:val="24"/>
                <w:lang w:eastAsia="lv-LV"/>
              </w:rPr>
            </w:pPr>
            <w:r w:rsidRPr="00D570C6">
              <w:rPr>
                <w:rFonts w:ascii="Times New Roman" w:hAnsi="Times New Roman"/>
                <w:sz w:val="24"/>
                <w:szCs w:val="24"/>
                <w:lang w:eastAsia="lv-LV"/>
              </w:rPr>
              <w:t>Ministru kabineta noteikumu projekts (turpmāk - projekts) paredz noteikt iegūstamos fotoattēlus un tiem izvirzītās obligātās tehniskās prasības, kā arī Integrētajā iekšlietu informācijas sistēmā iekļaujamo ziņu apjomu par aizturētām, apcietinātām un personām, kuras notiesātas ar brīvības atņemšanu, iekļaušanas un dzēšanas kārtību, glabāšanas termiņu un institūcijas, kurām piešķirama piekļuve informācijas sistēmā iekļautajām ziņām.</w:t>
            </w:r>
          </w:p>
          <w:p w:rsidR="00FB380E" w:rsidRPr="00D570C6" w:rsidRDefault="00FB380E" w:rsidP="00402927">
            <w:pPr>
              <w:spacing w:before="75" w:after="75" w:line="240" w:lineRule="auto"/>
              <w:jc w:val="both"/>
              <w:rPr>
                <w:rFonts w:ascii="Times New Roman" w:hAnsi="Times New Roman"/>
                <w:sz w:val="24"/>
                <w:szCs w:val="24"/>
                <w:lang w:eastAsia="lv-LV"/>
              </w:rPr>
            </w:pPr>
            <w:r w:rsidRPr="00D570C6">
              <w:rPr>
                <w:rFonts w:ascii="Times New Roman" w:hAnsi="Times New Roman"/>
                <w:sz w:val="24"/>
                <w:szCs w:val="24"/>
                <w:lang w:eastAsia="lv-LV"/>
              </w:rPr>
              <w:t>Lai nodrošinātu informācijas sistēmā iekļauto datu aktualizāciju,  informācijas glabāšanas termiņu ievērošanu un novērstu dubulto datu ievadi, ziņas par  personas datu maiņu, pieņemtajiem procesuālajiem lēmumiem attiecībā uz aizturētajām, apcietinātajām un ar brīvības atņemšanu notiesātajām personām, kā arī par noziedzīgā nodarījuma izdarīšanas veidu, izmantotajiem rīkiem un līdzekļiem sistēmā tiks iekļautas no Iedzīvotāju reģistra, Sodu reģistra un Kriminālprocesa informācijas sistēmas.</w:t>
            </w:r>
          </w:p>
          <w:p w:rsidR="00FB380E" w:rsidRPr="00D570C6" w:rsidRDefault="00FB380E" w:rsidP="00402927">
            <w:pPr>
              <w:spacing w:before="75" w:after="75" w:line="240" w:lineRule="auto"/>
              <w:jc w:val="both"/>
              <w:rPr>
                <w:rFonts w:ascii="Times New Roman" w:hAnsi="Times New Roman"/>
                <w:sz w:val="24"/>
                <w:szCs w:val="24"/>
                <w:lang w:eastAsia="lv-LV"/>
              </w:rPr>
            </w:pPr>
            <w:r w:rsidRPr="00D570C6">
              <w:rPr>
                <w:rFonts w:ascii="Times New Roman" w:hAnsi="Times New Roman"/>
                <w:sz w:val="24"/>
                <w:szCs w:val="24"/>
                <w:lang w:eastAsia="lv-LV"/>
              </w:rPr>
              <w:t>Ņemot vērā to, ka sistēmā tiks iekļauti dati par ārvalstniekiem t.sk. bēgļiem, personām, kurām piešķirts alternatīvais statuss, kā arī par bezvalstniekiem, personu identifikācijai papildus informācijas sistēmā tiks iekļauts tēva vārds, kā arī cita informācija, kas dod iespēju identificēt personu.</w:t>
            </w:r>
          </w:p>
          <w:p w:rsidR="00FB380E" w:rsidRPr="00D570C6" w:rsidRDefault="00FB380E" w:rsidP="00402927">
            <w:pPr>
              <w:spacing w:before="75" w:after="75" w:line="240" w:lineRule="auto"/>
              <w:jc w:val="both"/>
              <w:rPr>
                <w:rFonts w:ascii="Times New Roman" w:hAnsi="Times New Roman"/>
                <w:sz w:val="24"/>
                <w:szCs w:val="24"/>
                <w:lang w:eastAsia="lv-LV"/>
              </w:rPr>
            </w:pPr>
            <w:r w:rsidRPr="00D570C6">
              <w:rPr>
                <w:rFonts w:ascii="Times New Roman" w:hAnsi="Times New Roman"/>
                <w:sz w:val="24"/>
                <w:szCs w:val="24"/>
                <w:lang w:eastAsia="lv-LV"/>
              </w:rPr>
              <w:t>Tēva vārds nepieciešamas arī to Latvijas valsts piederīgo personu identifikācijai, kuras nav uzskaitītas Iedzīvotāju reģistrā un kurām nav piešķirts personas kods. Galvenokārt tās ir tās personas, kuras izcieš sodu brīvības atņemšanas iestādēs un kuras soda izciešanas laikā ir atteikušās no attiecīgu dokumentu kārtošanas, kā arī pēc soda izciešanas nav griezušās Pilsonības un Migrācijas lietu pārvaldē dokumentu noformēšanai.</w:t>
            </w:r>
          </w:p>
          <w:p w:rsidR="00FB380E" w:rsidRPr="00D570C6" w:rsidRDefault="00FB380E" w:rsidP="00402927">
            <w:pPr>
              <w:spacing w:before="75" w:after="75" w:line="240" w:lineRule="auto"/>
              <w:jc w:val="both"/>
              <w:rPr>
                <w:rFonts w:ascii="Times New Roman" w:hAnsi="Times New Roman"/>
                <w:sz w:val="24"/>
                <w:szCs w:val="24"/>
                <w:lang w:eastAsia="lv-LV"/>
              </w:rPr>
            </w:pPr>
            <w:r w:rsidRPr="00D570C6">
              <w:rPr>
                <w:rFonts w:ascii="Times New Roman" w:hAnsi="Times New Roman"/>
                <w:sz w:val="24"/>
                <w:szCs w:val="24"/>
                <w:lang w:eastAsia="lv-LV"/>
              </w:rPr>
              <w:t xml:space="preserve"> Reģistrā tiks iekļautas dokumentāri apstiprinātas ziņas, izņemot 5.11.apakšpunktā norādītās ziņas, jo personas kriminālistiskais raksturojums ir attiecīga datu sniedzēja subjektīvs vērtējums noteiktā laika posmā atkarībā no kriminālprocesa materiālos pieejamās informācijas un novērojumiem.</w:t>
            </w:r>
          </w:p>
          <w:p w:rsidR="00FB380E" w:rsidRPr="00D570C6" w:rsidRDefault="00FB380E" w:rsidP="00402927">
            <w:pPr>
              <w:spacing w:before="75" w:after="75" w:line="240" w:lineRule="auto"/>
              <w:jc w:val="both"/>
              <w:rPr>
                <w:rFonts w:ascii="Times New Roman" w:hAnsi="Times New Roman"/>
                <w:sz w:val="24"/>
                <w:szCs w:val="24"/>
                <w:lang w:eastAsia="lv-LV"/>
              </w:rPr>
            </w:pPr>
            <w:r w:rsidRPr="00D570C6">
              <w:rPr>
                <w:rFonts w:ascii="Times New Roman" w:hAnsi="Times New Roman"/>
                <w:sz w:val="24"/>
                <w:szCs w:val="24"/>
                <w:lang w:eastAsia="lv-LV"/>
              </w:rPr>
              <w:t>Informācijas glabāšanas termiņi ir noteikti:</w:t>
            </w:r>
          </w:p>
          <w:p w:rsidR="00FB380E" w:rsidRPr="00D570C6" w:rsidRDefault="00FB380E" w:rsidP="00DC15FC">
            <w:pPr>
              <w:spacing w:before="75" w:after="75" w:line="240" w:lineRule="auto"/>
              <w:jc w:val="both"/>
              <w:rPr>
                <w:rFonts w:ascii="Times New Roman" w:hAnsi="Times New Roman"/>
                <w:sz w:val="24"/>
                <w:szCs w:val="24"/>
                <w:lang w:eastAsia="lv-LV"/>
              </w:rPr>
            </w:pPr>
            <w:r w:rsidRPr="00D570C6">
              <w:rPr>
                <w:rFonts w:ascii="Times New Roman" w:hAnsi="Times New Roman"/>
                <w:sz w:val="24"/>
                <w:szCs w:val="24"/>
                <w:lang w:eastAsia="lv-LV"/>
              </w:rPr>
              <w:t xml:space="preserve">-vadoties no Krimināllikumā un Kriminālprocesa likumā noteiktajiem gadījumiem, kad pret personu kriminālprocess tiek izbeigts uz nereabilitējošu apstākļu pamata (Kriminālprocesa likuma 380.pants), personai nav piespriests kriminālsods (Kriminālprocesa likuma 521.pants), persona atbrīvota no </w:t>
            </w:r>
            <w:r w:rsidRPr="00D570C6">
              <w:rPr>
                <w:rFonts w:ascii="Times New Roman" w:hAnsi="Times New Roman"/>
                <w:sz w:val="24"/>
                <w:szCs w:val="24"/>
                <w:lang w:eastAsia="lv-LV"/>
              </w:rPr>
              <w:lastRenderedPageBreak/>
              <w:t>kriminālsoda vai kriminālsoda izciešanas (Krimināllikuma 59.pants), vai personai noteiktais sods ir izpildīts vai iestājies notiesājošā sprieduma izpildīšanas noilgums;</w:t>
            </w:r>
          </w:p>
          <w:p w:rsidR="00FB380E" w:rsidRPr="00D570C6" w:rsidRDefault="00FB380E" w:rsidP="00502712">
            <w:pPr>
              <w:spacing w:before="75" w:after="75" w:line="240" w:lineRule="auto"/>
              <w:jc w:val="both"/>
              <w:rPr>
                <w:rFonts w:ascii="Times New Roman" w:hAnsi="Times New Roman"/>
                <w:sz w:val="24"/>
                <w:szCs w:val="24"/>
                <w:lang w:eastAsia="lv-LV"/>
              </w:rPr>
            </w:pPr>
            <w:r w:rsidRPr="00D570C6">
              <w:rPr>
                <w:rFonts w:ascii="Times New Roman" w:hAnsi="Times New Roman"/>
                <w:sz w:val="24"/>
                <w:szCs w:val="24"/>
                <w:lang w:eastAsia="lv-LV"/>
              </w:rPr>
              <w:t xml:space="preserve">-atbilstoši personas datu apstrādes mērķa sasniegšanai. Reģistra mērķis ir veicināt personu identitātes noskaidrošanu noziedzīgu nodarījumu apkarošanai, atklāšanai un novēršanai. Noziedzīga nodarījuma recidīvs pēc soda izciešanas un atbrīvošanās no brīvības atņemšanas iestādēm var sasniegt arī 30 gadus (raksturīgi tiem noziedzīgajiem nodarījumiem, kas tiek izdarīti ilgstoši, latenti, ģimenēs, un kura atklāšana ir laikietilpīgs process, piem. seksuālie noziedzīgie nodarījumi, noziedzīgie nodarījumi, saistīti ar narkotisko vielu lietošanu, glabāšanu, realizāciju, organizētā noziedzība. Atbilstoši Eiropas Padomes </w:t>
            </w:r>
            <w:smartTag w:uri="schemas-tilde-lv/tildestengine" w:element="currency2">
              <w:smartTagPr>
                <w:attr w:name="currency_text" w:val="latu"/>
                <w:attr w:name="currency_value" w:val="."/>
                <w:attr w:name="currency_key" w:val="LVL"/>
                <w:attr w:name="currency_id" w:val="48"/>
              </w:smartTagPr>
              <w:smartTag w:uri="schemas-tilde-lv/tildestengine" w:element="veidnes">
                <w:smartTagPr>
                  <w:attr w:name="text" w:val="ziņojums"/>
                  <w:attr w:name="baseform" w:val="ziņojums"/>
                  <w:attr w:name="id" w:val="-1"/>
                </w:smartTagPr>
                <w:r w:rsidRPr="00D570C6">
                  <w:rPr>
                    <w:rFonts w:ascii="Times New Roman" w:hAnsi="Times New Roman"/>
                    <w:sz w:val="24"/>
                    <w:szCs w:val="24"/>
                    <w:lang w:eastAsia="lv-LV"/>
                  </w:rPr>
                  <w:t>Ziņojums</w:t>
                </w:r>
              </w:smartTag>
            </w:smartTag>
            <w:r w:rsidRPr="00D570C6">
              <w:rPr>
                <w:rFonts w:ascii="Times New Roman" w:hAnsi="Times New Roman"/>
                <w:sz w:val="24"/>
                <w:szCs w:val="24"/>
                <w:lang w:eastAsia="lv-LV"/>
              </w:rPr>
              <w:t xml:space="preserve"> par Rekomendācijas Nr.R (87) 15, par personas datu izmantošanu policijas nozarē 33.punkts nosaka, ka maksimālais datu glabāšanas laiks ir pieļaujams no divdesmit līdz trīsdesmit gadiem.</w:t>
            </w:r>
          </w:p>
        </w:tc>
      </w:tr>
      <w:tr w:rsidR="00FB380E" w:rsidRPr="00D570C6" w:rsidTr="00402927">
        <w:trPr>
          <w:trHeight w:val="476"/>
          <w:tblCellSpacing w:w="0" w:type="dxa"/>
        </w:trPr>
        <w:tc>
          <w:tcPr>
            <w:tcW w:w="577" w:type="dxa"/>
            <w:vAlign w:val="center"/>
          </w:tcPr>
          <w:p w:rsidR="00FB380E" w:rsidRPr="00D570C6" w:rsidRDefault="00FB380E" w:rsidP="00402927">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lastRenderedPageBreak/>
              <w:t>5.</w:t>
            </w:r>
          </w:p>
        </w:tc>
        <w:tc>
          <w:tcPr>
            <w:tcW w:w="2117" w:type="dxa"/>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 xml:space="preserve">Projekta izstrādē iesaistītās institūcijas </w:t>
            </w:r>
          </w:p>
        </w:tc>
        <w:tc>
          <w:tcPr>
            <w:tcW w:w="6540" w:type="dxa"/>
            <w:vAlign w:val="center"/>
          </w:tcPr>
          <w:p w:rsidR="00FB380E" w:rsidRPr="00D570C6" w:rsidRDefault="00FB380E" w:rsidP="00402927">
            <w:pPr>
              <w:spacing w:before="75" w:after="75" w:line="240" w:lineRule="auto"/>
              <w:jc w:val="both"/>
              <w:rPr>
                <w:rFonts w:ascii="Times New Roman" w:hAnsi="Times New Roman"/>
                <w:sz w:val="24"/>
                <w:szCs w:val="24"/>
                <w:lang w:eastAsia="lv-LV"/>
              </w:rPr>
            </w:pPr>
            <w:r w:rsidRPr="00D570C6">
              <w:rPr>
                <w:rFonts w:ascii="Times New Roman" w:hAnsi="Times New Roman"/>
                <w:sz w:val="24"/>
                <w:szCs w:val="24"/>
                <w:lang w:eastAsia="lv-LV"/>
              </w:rPr>
              <w:t>Iekšlietu ministrijas Informācijas centrs.</w:t>
            </w:r>
          </w:p>
        </w:tc>
      </w:tr>
      <w:tr w:rsidR="00FB380E" w:rsidRPr="00D570C6" w:rsidTr="00402927">
        <w:trPr>
          <w:trHeight w:val="1615"/>
          <w:tblCellSpacing w:w="0" w:type="dxa"/>
        </w:trPr>
        <w:tc>
          <w:tcPr>
            <w:tcW w:w="577" w:type="dxa"/>
            <w:vAlign w:val="center"/>
          </w:tcPr>
          <w:p w:rsidR="00FB380E" w:rsidRPr="00D570C6" w:rsidRDefault="00FB380E" w:rsidP="00402927">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t>6.</w:t>
            </w:r>
          </w:p>
        </w:tc>
        <w:tc>
          <w:tcPr>
            <w:tcW w:w="2117" w:type="dxa"/>
            <w:vAlign w:val="center"/>
          </w:tcPr>
          <w:p w:rsidR="00FB380E" w:rsidRPr="00D570C6" w:rsidRDefault="00FB380E" w:rsidP="00402927">
            <w:pPr>
              <w:spacing w:before="75" w:after="75" w:line="240" w:lineRule="auto"/>
              <w:ind w:left="170"/>
              <w:rPr>
                <w:rFonts w:ascii="Times New Roman" w:hAnsi="Times New Roman"/>
                <w:i/>
                <w:sz w:val="24"/>
                <w:szCs w:val="24"/>
                <w:highlight w:val="yellow"/>
                <w:lang w:eastAsia="lv-LV"/>
              </w:rPr>
            </w:pPr>
            <w:r w:rsidRPr="00D570C6">
              <w:rPr>
                <w:rFonts w:ascii="Times New Roman" w:hAnsi="Times New Roman"/>
                <w:sz w:val="24"/>
                <w:szCs w:val="24"/>
                <w:lang w:eastAsia="lv-LV"/>
              </w:rPr>
              <w:t>Iemesli, kādēļ netika nodrošināta sabiedrības līdzdalība</w:t>
            </w:r>
          </w:p>
        </w:tc>
        <w:tc>
          <w:tcPr>
            <w:tcW w:w="6540" w:type="dxa"/>
            <w:vAlign w:val="center"/>
          </w:tcPr>
          <w:p w:rsidR="00FB380E" w:rsidRPr="00D570C6" w:rsidRDefault="00FB380E" w:rsidP="00402927">
            <w:pPr>
              <w:spacing w:before="75" w:after="75" w:line="240" w:lineRule="auto"/>
              <w:jc w:val="both"/>
              <w:rPr>
                <w:rFonts w:ascii="Times New Roman" w:hAnsi="Times New Roman"/>
                <w:sz w:val="24"/>
                <w:szCs w:val="24"/>
                <w:lang w:eastAsia="lv-LV"/>
              </w:rPr>
            </w:pPr>
            <w:r w:rsidRPr="00D570C6">
              <w:rPr>
                <w:rFonts w:ascii="Times New Roman" w:hAnsi="Times New Roman"/>
                <w:i/>
                <w:sz w:val="24"/>
                <w:szCs w:val="24"/>
                <w:lang w:eastAsia="lv-LV"/>
              </w:rPr>
              <w:t xml:space="preserve"> </w:t>
            </w:r>
            <w:r w:rsidRPr="00D570C6">
              <w:rPr>
                <w:rFonts w:ascii="Times New Roman" w:hAnsi="Times New Roman"/>
                <w:iCs/>
                <w:sz w:val="24"/>
                <w:szCs w:val="24"/>
                <w:lang w:eastAsia="lv-LV"/>
              </w:rPr>
              <w:t>Projekta izstrāde ir piekritīga tiesību aizsardzības un pārējām reģistra veidošanā un izmantošanā iesaistītajām institūcijām.</w:t>
            </w:r>
          </w:p>
        </w:tc>
      </w:tr>
      <w:tr w:rsidR="00FB380E" w:rsidRPr="00D570C6" w:rsidTr="00402927">
        <w:trPr>
          <w:tblCellSpacing w:w="0" w:type="dxa"/>
        </w:trPr>
        <w:tc>
          <w:tcPr>
            <w:tcW w:w="577" w:type="dxa"/>
            <w:vAlign w:val="center"/>
          </w:tcPr>
          <w:p w:rsidR="00FB380E" w:rsidRPr="00D570C6" w:rsidRDefault="00FB380E" w:rsidP="00402927">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t>7.</w:t>
            </w:r>
          </w:p>
        </w:tc>
        <w:tc>
          <w:tcPr>
            <w:tcW w:w="2117" w:type="dxa"/>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Cita informācija</w:t>
            </w:r>
          </w:p>
        </w:tc>
        <w:tc>
          <w:tcPr>
            <w:tcW w:w="6540" w:type="dxa"/>
            <w:vAlign w:val="center"/>
          </w:tcPr>
          <w:p w:rsidR="00FB380E" w:rsidRPr="00D570C6" w:rsidRDefault="00FB380E" w:rsidP="00402927">
            <w:pPr>
              <w:spacing w:before="75" w:after="75" w:line="240" w:lineRule="auto"/>
              <w:rPr>
                <w:rFonts w:ascii="Times New Roman" w:hAnsi="Times New Roman"/>
                <w:sz w:val="24"/>
                <w:szCs w:val="24"/>
                <w:lang w:eastAsia="lv-LV"/>
              </w:rPr>
            </w:pPr>
            <w:r w:rsidRPr="00D570C6">
              <w:rPr>
                <w:rFonts w:ascii="Times New Roman" w:hAnsi="Times New Roman"/>
                <w:i/>
                <w:sz w:val="24"/>
                <w:szCs w:val="24"/>
                <w:lang w:eastAsia="lv-LV"/>
              </w:rPr>
              <w:t xml:space="preserve"> </w:t>
            </w:r>
            <w:r w:rsidRPr="00D570C6">
              <w:rPr>
                <w:rFonts w:ascii="Times New Roman" w:hAnsi="Times New Roman"/>
                <w:sz w:val="24"/>
                <w:szCs w:val="24"/>
                <w:lang w:eastAsia="lv-LV"/>
              </w:rPr>
              <w:t>Nav</w:t>
            </w:r>
          </w:p>
        </w:tc>
      </w:tr>
    </w:tbl>
    <w:p w:rsidR="00FB380E" w:rsidRPr="00D570C6" w:rsidRDefault="00FB380E" w:rsidP="00402927">
      <w:pPr>
        <w:spacing w:before="75" w:after="75" w:line="240" w:lineRule="auto"/>
        <w:jc w:val="both"/>
        <w:rPr>
          <w:rFonts w:ascii="Times New Roman" w:hAnsi="Times New Roman"/>
          <w:sz w:val="24"/>
          <w:szCs w:val="24"/>
          <w:lang w:eastAsia="lv-LV"/>
        </w:rPr>
      </w:pPr>
    </w:p>
    <w:tbl>
      <w:tblPr>
        <w:tblpPr w:leftFromText="180" w:rightFromText="180" w:vertAnchor="text" w:horzAnchor="margin" w:tblpXSpec="center" w:tblpY="-221"/>
        <w:tblW w:w="92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7"/>
        <w:gridCol w:w="1995"/>
        <w:gridCol w:w="6662"/>
      </w:tblGrid>
      <w:tr w:rsidR="00FB380E" w:rsidRPr="00D570C6" w:rsidTr="00402927">
        <w:trPr>
          <w:tblCellSpacing w:w="0" w:type="dxa"/>
        </w:trPr>
        <w:tc>
          <w:tcPr>
            <w:tcW w:w="9224" w:type="dxa"/>
            <w:gridSpan w:val="3"/>
            <w:vAlign w:val="center"/>
          </w:tcPr>
          <w:p w:rsidR="00FB380E" w:rsidRPr="00D570C6" w:rsidRDefault="00FB380E" w:rsidP="00402927">
            <w:pPr>
              <w:spacing w:before="150" w:after="150" w:line="240" w:lineRule="auto"/>
              <w:jc w:val="center"/>
              <w:rPr>
                <w:rFonts w:ascii="Times New Roman" w:hAnsi="Times New Roman"/>
                <w:b/>
                <w:bCs/>
                <w:sz w:val="24"/>
                <w:szCs w:val="24"/>
                <w:lang w:eastAsia="lv-LV"/>
              </w:rPr>
            </w:pPr>
            <w:r w:rsidRPr="00D570C6">
              <w:rPr>
                <w:rFonts w:ascii="Times New Roman" w:hAnsi="Times New Roman"/>
                <w:b/>
                <w:bCs/>
                <w:sz w:val="24"/>
                <w:szCs w:val="24"/>
                <w:lang w:eastAsia="lv-LV"/>
              </w:rPr>
              <w:lastRenderedPageBreak/>
              <w:t>II. Tiesību akta projekta ietekme uz sabiedrību</w:t>
            </w:r>
          </w:p>
        </w:tc>
      </w:tr>
      <w:tr w:rsidR="00FB380E" w:rsidRPr="00D570C6" w:rsidTr="00402927">
        <w:trPr>
          <w:trHeight w:val="467"/>
          <w:tblCellSpacing w:w="0" w:type="dxa"/>
        </w:trPr>
        <w:tc>
          <w:tcPr>
            <w:tcW w:w="567" w:type="dxa"/>
            <w:vAlign w:val="center"/>
          </w:tcPr>
          <w:p w:rsidR="00FB380E" w:rsidRPr="00D570C6" w:rsidRDefault="00FB380E" w:rsidP="00402927">
            <w:pPr>
              <w:spacing w:after="0" w:line="240" w:lineRule="auto"/>
              <w:ind w:left="180" w:hanging="180"/>
              <w:jc w:val="center"/>
              <w:rPr>
                <w:rFonts w:ascii="Times New Roman" w:hAnsi="Times New Roman"/>
                <w:sz w:val="24"/>
                <w:szCs w:val="24"/>
                <w:lang w:eastAsia="lv-LV"/>
              </w:rPr>
            </w:pPr>
            <w:r w:rsidRPr="00D570C6">
              <w:rPr>
                <w:rFonts w:ascii="Times New Roman" w:hAnsi="Times New Roman"/>
                <w:sz w:val="24"/>
                <w:szCs w:val="24"/>
                <w:lang w:eastAsia="lv-LV"/>
              </w:rPr>
              <w:t>1.</w:t>
            </w:r>
          </w:p>
        </w:tc>
        <w:tc>
          <w:tcPr>
            <w:tcW w:w="1995" w:type="dxa"/>
            <w:vAlign w:val="center"/>
          </w:tcPr>
          <w:p w:rsidR="00FB380E" w:rsidRPr="00D570C6" w:rsidRDefault="00FB380E" w:rsidP="00402927">
            <w:pPr>
              <w:spacing w:after="0" w:line="240" w:lineRule="auto"/>
              <w:ind w:left="170"/>
              <w:rPr>
                <w:rFonts w:ascii="Times New Roman" w:hAnsi="Times New Roman"/>
                <w:sz w:val="24"/>
                <w:szCs w:val="24"/>
                <w:lang w:eastAsia="lv-LV"/>
              </w:rPr>
            </w:pPr>
            <w:r w:rsidRPr="00D570C6">
              <w:rPr>
                <w:rFonts w:ascii="Times New Roman" w:hAnsi="Times New Roman"/>
                <w:sz w:val="24"/>
                <w:szCs w:val="24"/>
                <w:lang w:eastAsia="lv-LV"/>
              </w:rPr>
              <w:t>Sabiedrības mērķgrupa</w:t>
            </w:r>
          </w:p>
        </w:tc>
        <w:tc>
          <w:tcPr>
            <w:tcW w:w="6662" w:type="dxa"/>
            <w:vAlign w:val="center"/>
          </w:tcPr>
          <w:p w:rsidR="00FB380E" w:rsidRPr="00D570C6" w:rsidRDefault="00FB380E" w:rsidP="00402927">
            <w:pPr>
              <w:spacing w:after="0" w:line="240" w:lineRule="auto"/>
              <w:jc w:val="both"/>
              <w:rPr>
                <w:rFonts w:ascii="Times New Roman" w:hAnsi="Times New Roman"/>
                <w:iCs/>
                <w:sz w:val="24"/>
                <w:szCs w:val="24"/>
                <w:lang w:eastAsia="lv-LV"/>
              </w:rPr>
            </w:pPr>
            <w:r w:rsidRPr="00D570C6">
              <w:rPr>
                <w:rFonts w:ascii="Times New Roman" w:hAnsi="Times New Roman"/>
                <w:iCs/>
                <w:sz w:val="24"/>
                <w:szCs w:val="24"/>
                <w:lang w:eastAsia="lv-LV"/>
              </w:rPr>
              <w:t>Projekts nosaka tiesisko regulējumu  attiecībā uz:</w:t>
            </w:r>
          </w:p>
          <w:p w:rsidR="00FB380E" w:rsidRPr="00D570C6" w:rsidRDefault="00FB380E" w:rsidP="00402927">
            <w:pPr>
              <w:numPr>
                <w:ilvl w:val="0"/>
                <w:numId w:val="1"/>
              </w:numPr>
              <w:spacing w:after="0" w:line="240" w:lineRule="auto"/>
              <w:jc w:val="both"/>
              <w:rPr>
                <w:rFonts w:ascii="Times New Roman" w:hAnsi="Times New Roman"/>
                <w:sz w:val="24"/>
                <w:szCs w:val="24"/>
                <w:lang w:eastAsia="lv-LV"/>
              </w:rPr>
            </w:pPr>
            <w:r w:rsidRPr="00D570C6">
              <w:rPr>
                <w:rFonts w:ascii="Times New Roman" w:hAnsi="Times New Roman"/>
                <w:sz w:val="24"/>
                <w:szCs w:val="24"/>
                <w:lang w:eastAsia="lv-LV"/>
              </w:rPr>
              <w:t>Aizturētām perosonām;</w:t>
            </w:r>
          </w:p>
          <w:p w:rsidR="00FB380E" w:rsidRPr="00D570C6" w:rsidRDefault="00FB380E" w:rsidP="00402927">
            <w:pPr>
              <w:numPr>
                <w:ilvl w:val="0"/>
                <w:numId w:val="1"/>
              </w:numPr>
              <w:spacing w:after="0" w:line="240" w:lineRule="auto"/>
              <w:jc w:val="both"/>
              <w:rPr>
                <w:rFonts w:ascii="Times New Roman" w:hAnsi="Times New Roman"/>
                <w:sz w:val="24"/>
                <w:szCs w:val="24"/>
                <w:lang w:eastAsia="lv-LV"/>
              </w:rPr>
            </w:pPr>
            <w:r w:rsidRPr="00D570C6">
              <w:rPr>
                <w:rFonts w:ascii="Times New Roman" w:hAnsi="Times New Roman"/>
                <w:sz w:val="24"/>
                <w:szCs w:val="24"/>
                <w:lang w:eastAsia="lv-LV"/>
              </w:rPr>
              <w:t>Apcietinātām personām;</w:t>
            </w:r>
          </w:p>
          <w:p w:rsidR="00FB380E" w:rsidRPr="00D570C6" w:rsidRDefault="00FB380E" w:rsidP="00402927">
            <w:pPr>
              <w:numPr>
                <w:ilvl w:val="0"/>
                <w:numId w:val="1"/>
              </w:numPr>
              <w:spacing w:after="0" w:line="240" w:lineRule="auto"/>
              <w:jc w:val="both"/>
              <w:rPr>
                <w:rFonts w:ascii="Times New Roman" w:hAnsi="Times New Roman"/>
                <w:sz w:val="24"/>
                <w:szCs w:val="24"/>
                <w:lang w:eastAsia="lv-LV"/>
              </w:rPr>
            </w:pPr>
            <w:r w:rsidRPr="00D570C6">
              <w:rPr>
                <w:rFonts w:ascii="Times New Roman" w:hAnsi="Times New Roman"/>
                <w:sz w:val="24"/>
                <w:szCs w:val="24"/>
                <w:lang w:eastAsia="lv-LV"/>
              </w:rPr>
              <w:t>Ar brīvības atņemšanu notiesātām personām.</w:t>
            </w:r>
          </w:p>
          <w:p w:rsidR="00FB380E" w:rsidRPr="00D570C6" w:rsidRDefault="00FB380E" w:rsidP="00402927">
            <w:pPr>
              <w:spacing w:after="0" w:line="240" w:lineRule="auto"/>
              <w:jc w:val="both"/>
              <w:rPr>
                <w:rFonts w:ascii="Times New Roman" w:hAnsi="Times New Roman"/>
                <w:sz w:val="24"/>
                <w:szCs w:val="24"/>
                <w:lang w:eastAsia="lv-LV"/>
              </w:rPr>
            </w:pPr>
            <w:r w:rsidRPr="00D570C6">
              <w:rPr>
                <w:rFonts w:ascii="Times New Roman" w:hAnsi="Times New Roman"/>
                <w:sz w:val="24"/>
                <w:szCs w:val="24"/>
                <w:lang w:eastAsia="lv-LV"/>
              </w:rPr>
              <w:t>Pēc Sodu reģistra datiem 2011.gadā ir 7107 aizturētās personas, 3393 apcietinātās personas un 5164 ar brīvības atņemšanu notiesātās personas.</w:t>
            </w:r>
          </w:p>
        </w:tc>
      </w:tr>
      <w:tr w:rsidR="00FB380E" w:rsidRPr="00D570C6" w:rsidTr="00402927">
        <w:trPr>
          <w:trHeight w:val="523"/>
          <w:tblCellSpacing w:w="0" w:type="dxa"/>
        </w:trPr>
        <w:tc>
          <w:tcPr>
            <w:tcW w:w="567" w:type="dxa"/>
            <w:vAlign w:val="center"/>
          </w:tcPr>
          <w:p w:rsidR="00FB380E" w:rsidRPr="00D570C6" w:rsidRDefault="00FB380E" w:rsidP="00402927">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t>2.</w:t>
            </w:r>
          </w:p>
        </w:tc>
        <w:tc>
          <w:tcPr>
            <w:tcW w:w="1995" w:type="dxa"/>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Citas sabiedrības grupas (bez mērķgrupas), kuras tiesiskais regulējums arī ietekmē vai varētu ietekmēt</w:t>
            </w:r>
          </w:p>
        </w:tc>
        <w:tc>
          <w:tcPr>
            <w:tcW w:w="6662" w:type="dxa"/>
            <w:vAlign w:val="center"/>
          </w:tcPr>
          <w:p w:rsidR="00FB380E" w:rsidRPr="00D570C6" w:rsidRDefault="00FB380E" w:rsidP="00402927">
            <w:pPr>
              <w:spacing w:before="75" w:after="75" w:line="240" w:lineRule="auto"/>
              <w:jc w:val="both"/>
              <w:rPr>
                <w:rFonts w:ascii="Times New Roman" w:hAnsi="Times New Roman"/>
                <w:sz w:val="24"/>
                <w:szCs w:val="24"/>
                <w:lang w:eastAsia="lv-LV"/>
              </w:rPr>
            </w:pPr>
            <w:r w:rsidRPr="00D570C6">
              <w:rPr>
                <w:rFonts w:ascii="Times New Roman" w:hAnsi="Times New Roman"/>
                <w:iCs/>
                <w:sz w:val="24"/>
                <w:szCs w:val="24"/>
                <w:lang w:eastAsia="lv-LV"/>
              </w:rPr>
              <w:t>Integrētajā iekšlietu informācijas sistēmā iekļauj ziņas par apcietinātajām, aizturētajām un personām, kuras notiesātas ar brīvības atņemšanu.</w:t>
            </w:r>
          </w:p>
        </w:tc>
      </w:tr>
      <w:tr w:rsidR="00FB380E" w:rsidRPr="00D570C6" w:rsidTr="00402927">
        <w:trPr>
          <w:trHeight w:val="517"/>
          <w:tblCellSpacing w:w="0" w:type="dxa"/>
        </w:trPr>
        <w:tc>
          <w:tcPr>
            <w:tcW w:w="567" w:type="dxa"/>
            <w:vAlign w:val="center"/>
          </w:tcPr>
          <w:p w:rsidR="00FB380E" w:rsidRPr="00D570C6" w:rsidRDefault="00FB380E" w:rsidP="00402927">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t>3.</w:t>
            </w:r>
          </w:p>
        </w:tc>
        <w:tc>
          <w:tcPr>
            <w:tcW w:w="1995" w:type="dxa"/>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 xml:space="preserve">Tiesiskā regulējuma finansiālā ietekme </w:t>
            </w:r>
          </w:p>
        </w:tc>
        <w:tc>
          <w:tcPr>
            <w:tcW w:w="6662" w:type="dxa"/>
            <w:vAlign w:val="center"/>
          </w:tcPr>
          <w:p w:rsidR="00FB380E" w:rsidRPr="00D570C6" w:rsidRDefault="00FB380E" w:rsidP="00402927">
            <w:pPr>
              <w:spacing w:before="75" w:after="75" w:line="240" w:lineRule="auto"/>
              <w:rPr>
                <w:rFonts w:ascii="Times New Roman" w:hAnsi="Times New Roman"/>
                <w:sz w:val="24"/>
                <w:szCs w:val="24"/>
                <w:lang w:eastAsia="lv-LV"/>
              </w:rPr>
            </w:pPr>
            <w:r w:rsidRPr="00D570C6">
              <w:rPr>
                <w:rFonts w:ascii="Times New Roman" w:hAnsi="Times New Roman"/>
                <w:iCs/>
                <w:sz w:val="24"/>
                <w:szCs w:val="24"/>
                <w:lang w:eastAsia="lv-LV"/>
              </w:rPr>
              <w:t>Projekts šo jomu neskar.</w:t>
            </w:r>
          </w:p>
        </w:tc>
      </w:tr>
      <w:tr w:rsidR="00FB380E" w:rsidRPr="00D570C6" w:rsidTr="00402927">
        <w:trPr>
          <w:trHeight w:val="517"/>
          <w:tblCellSpacing w:w="0" w:type="dxa"/>
        </w:trPr>
        <w:tc>
          <w:tcPr>
            <w:tcW w:w="567" w:type="dxa"/>
            <w:vAlign w:val="center"/>
          </w:tcPr>
          <w:p w:rsidR="00FB380E" w:rsidRPr="00D570C6" w:rsidRDefault="00FB380E" w:rsidP="00402927">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t>4.</w:t>
            </w:r>
          </w:p>
        </w:tc>
        <w:tc>
          <w:tcPr>
            <w:tcW w:w="1995" w:type="dxa"/>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Tiesiskā regulējuma nefinansiālā ietekme</w:t>
            </w:r>
          </w:p>
        </w:tc>
        <w:tc>
          <w:tcPr>
            <w:tcW w:w="6662" w:type="dxa"/>
            <w:vAlign w:val="center"/>
          </w:tcPr>
          <w:p w:rsidR="00FB380E" w:rsidRPr="00D570C6" w:rsidRDefault="00FB380E" w:rsidP="00402927">
            <w:pPr>
              <w:spacing w:before="75" w:after="75" w:line="240" w:lineRule="auto"/>
              <w:rPr>
                <w:rFonts w:ascii="Times New Roman" w:hAnsi="Times New Roman"/>
                <w:sz w:val="24"/>
                <w:szCs w:val="24"/>
                <w:lang w:eastAsia="lv-LV"/>
              </w:rPr>
            </w:pPr>
            <w:r w:rsidRPr="00D570C6">
              <w:rPr>
                <w:rFonts w:ascii="Times New Roman" w:hAnsi="Times New Roman"/>
                <w:iCs/>
                <w:sz w:val="24"/>
                <w:szCs w:val="24"/>
                <w:lang w:eastAsia="lv-LV"/>
              </w:rPr>
              <w:t>Projekts šo jomu neskar.</w:t>
            </w:r>
          </w:p>
        </w:tc>
      </w:tr>
      <w:tr w:rsidR="00FB380E" w:rsidRPr="00D570C6" w:rsidTr="00402927">
        <w:trPr>
          <w:trHeight w:val="614"/>
          <w:tblCellSpacing w:w="0" w:type="dxa"/>
        </w:trPr>
        <w:tc>
          <w:tcPr>
            <w:tcW w:w="567" w:type="dxa"/>
            <w:vAlign w:val="center"/>
          </w:tcPr>
          <w:p w:rsidR="00FB380E" w:rsidRPr="00D570C6" w:rsidRDefault="00FB380E" w:rsidP="00402927">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t>5.</w:t>
            </w:r>
          </w:p>
        </w:tc>
        <w:tc>
          <w:tcPr>
            <w:tcW w:w="1995" w:type="dxa"/>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Administratīvās procedūras raksturojums</w:t>
            </w:r>
          </w:p>
        </w:tc>
        <w:tc>
          <w:tcPr>
            <w:tcW w:w="6662" w:type="dxa"/>
            <w:vAlign w:val="center"/>
          </w:tcPr>
          <w:p w:rsidR="00FB380E" w:rsidRPr="00D570C6" w:rsidRDefault="00FB380E" w:rsidP="00402927">
            <w:pPr>
              <w:spacing w:before="75" w:after="75" w:line="240" w:lineRule="auto"/>
              <w:ind w:firstLine="699"/>
              <w:jc w:val="both"/>
              <w:rPr>
                <w:rFonts w:ascii="Times New Roman" w:hAnsi="Times New Roman"/>
                <w:iCs/>
                <w:sz w:val="24"/>
                <w:szCs w:val="24"/>
                <w:lang w:eastAsia="lv-LV"/>
              </w:rPr>
            </w:pPr>
            <w:r w:rsidRPr="00D570C6">
              <w:rPr>
                <w:rFonts w:ascii="Times New Roman" w:hAnsi="Times New Roman"/>
                <w:iCs/>
                <w:sz w:val="24"/>
                <w:szCs w:val="24"/>
                <w:lang w:eastAsia="lv-LV"/>
              </w:rPr>
              <w:t xml:space="preserve">Noteikumu projekts paredz noteikt kārtību, kādā iekļauj un dzēš ziņas, reģistrā iekļaujamo ziņu apjomu, glabāšanas termiņus un institūcijas, kurām piešķirama piekļuve reģisrā iekļautajām ziņām. </w:t>
            </w:r>
          </w:p>
          <w:p w:rsidR="00FB380E" w:rsidRPr="00D570C6" w:rsidRDefault="00FB380E" w:rsidP="00402927">
            <w:pPr>
              <w:spacing w:before="75" w:after="75" w:line="240" w:lineRule="auto"/>
              <w:jc w:val="both"/>
              <w:rPr>
                <w:rFonts w:ascii="Times New Roman" w:hAnsi="Times New Roman"/>
                <w:iCs/>
                <w:sz w:val="24"/>
                <w:szCs w:val="24"/>
                <w:lang w:eastAsia="lv-LV"/>
              </w:rPr>
            </w:pPr>
            <w:r w:rsidRPr="00D570C6">
              <w:rPr>
                <w:rFonts w:ascii="Times New Roman" w:hAnsi="Times New Roman"/>
                <w:iCs/>
                <w:sz w:val="24"/>
                <w:szCs w:val="24"/>
                <w:lang w:eastAsia="lv-LV"/>
              </w:rPr>
              <w:t>Projekts līdzšinējo procedūru nemaina.</w:t>
            </w:r>
          </w:p>
          <w:p w:rsidR="00FB380E" w:rsidRPr="00D570C6" w:rsidRDefault="00FB380E" w:rsidP="00402927">
            <w:pPr>
              <w:spacing w:before="75" w:after="75" w:line="240" w:lineRule="auto"/>
              <w:jc w:val="both"/>
              <w:rPr>
                <w:rFonts w:ascii="Times New Roman" w:hAnsi="Times New Roman"/>
                <w:iCs/>
                <w:sz w:val="24"/>
                <w:szCs w:val="24"/>
                <w:lang w:eastAsia="lv-LV"/>
              </w:rPr>
            </w:pPr>
            <w:r w:rsidRPr="00D570C6">
              <w:rPr>
                <w:rFonts w:ascii="Times New Roman" w:hAnsi="Times New Roman"/>
                <w:iCs/>
                <w:sz w:val="24"/>
                <w:szCs w:val="24"/>
                <w:lang w:eastAsia="lv-LV"/>
              </w:rPr>
              <w:t>Reģistrā tiks uzkrātas ziņas par:</w:t>
            </w:r>
          </w:p>
          <w:p w:rsidR="00FB380E" w:rsidRPr="00D570C6" w:rsidRDefault="00FB380E" w:rsidP="00402927">
            <w:pPr>
              <w:numPr>
                <w:ilvl w:val="0"/>
                <w:numId w:val="1"/>
              </w:numPr>
              <w:spacing w:before="75" w:after="75" w:line="240" w:lineRule="auto"/>
              <w:rPr>
                <w:rFonts w:ascii="Times New Roman" w:hAnsi="Times New Roman"/>
                <w:iCs/>
                <w:sz w:val="24"/>
                <w:szCs w:val="24"/>
                <w:lang w:eastAsia="lv-LV"/>
              </w:rPr>
            </w:pPr>
            <w:r w:rsidRPr="00D570C6">
              <w:rPr>
                <w:rFonts w:ascii="Times New Roman" w:hAnsi="Times New Roman"/>
                <w:iCs/>
                <w:sz w:val="24"/>
                <w:szCs w:val="24"/>
                <w:lang w:eastAsia="lv-LV"/>
              </w:rPr>
              <w:t>Aizturētām perosonām;</w:t>
            </w:r>
          </w:p>
          <w:p w:rsidR="00FB380E" w:rsidRPr="00D570C6" w:rsidRDefault="00FB380E" w:rsidP="00402927">
            <w:pPr>
              <w:numPr>
                <w:ilvl w:val="0"/>
                <w:numId w:val="1"/>
              </w:numPr>
              <w:spacing w:before="75" w:after="75" w:line="240" w:lineRule="auto"/>
              <w:rPr>
                <w:rFonts w:ascii="Times New Roman" w:hAnsi="Times New Roman"/>
                <w:iCs/>
                <w:sz w:val="24"/>
                <w:szCs w:val="24"/>
                <w:lang w:eastAsia="lv-LV"/>
              </w:rPr>
            </w:pPr>
            <w:r w:rsidRPr="00D570C6">
              <w:rPr>
                <w:rFonts w:ascii="Times New Roman" w:hAnsi="Times New Roman"/>
                <w:iCs/>
                <w:sz w:val="24"/>
                <w:szCs w:val="24"/>
                <w:lang w:eastAsia="lv-LV"/>
              </w:rPr>
              <w:t>Apcietinātām personām;</w:t>
            </w:r>
          </w:p>
          <w:p w:rsidR="00FB380E" w:rsidRPr="00D570C6" w:rsidRDefault="00FB380E" w:rsidP="00402927">
            <w:pPr>
              <w:numPr>
                <w:ilvl w:val="0"/>
                <w:numId w:val="1"/>
              </w:numPr>
              <w:spacing w:before="75" w:after="75" w:line="240" w:lineRule="auto"/>
              <w:rPr>
                <w:rFonts w:ascii="Times New Roman" w:hAnsi="Times New Roman"/>
                <w:iCs/>
                <w:sz w:val="24"/>
                <w:szCs w:val="24"/>
                <w:lang w:eastAsia="lv-LV"/>
              </w:rPr>
            </w:pPr>
            <w:r w:rsidRPr="00D570C6">
              <w:rPr>
                <w:rFonts w:ascii="Times New Roman" w:hAnsi="Times New Roman"/>
                <w:iCs/>
                <w:sz w:val="24"/>
                <w:szCs w:val="24"/>
                <w:lang w:eastAsia="lv-LV"/>
              </w:rPr>
              <w:t>Ar brīvības atņemšanu notiesātām personām.</w:t>
            </w:r>
          </w:p>
          <w:p w:rsidR="00FB380E" w:rsidRPr="00D570C6" w:rsidRDefault="00FB380E" w:rsidP="00402927">
            <w:pPr>
              <w:spacing w:before="75" w:after="75" w:line="240" w:lineRule="auto"/>
              <w:ind w:firstLine="699"/>
              <w:jc w:val="both"/>
              <w:rPr>
                <w:rFonts w:ascii="Times New Roman" w:hAnsi="Times New Roman"/>
                <w:iCs/>
                <w:sz w:val="24"/>
                <w:szCs w:val="24"/>
                <w:lang w:eastAsia="lv-LV"/>
              </w:rPr>
            </w:pPr>
            <w:r w:rsidRPr="00D570C6">
              <w:rPr>
                <w:rFonts w:ascii="Times New Roman" w:hAnsi="Times New Roman"/>
                <w:iCs/>
                <w:sz w:val="24"/>
                <w:szCs w:val="24"/>
                <w:lang w:eastAsia="lv-LV"/>
              </w:rPr>
              <w:t xml:space="preserve">Pēc Sodu reģistra datiem, 2011.gadā ir 7107 aizturētās personas, 3393 apcietinātās personas un 5164 ar brīvības atņemšanu notiesātās personas. </w:t>
            </w:r>
          </w:p>
          <w:p w:rsidR="00FB380E" w:rsidRPr="00D570C6" w:rsidRDefault="00FB380E" w:rsidP="00402927">
            <w:pPr>
              <w:spacing w:before="75" w:after="75" w:line="240" w:lineRule="auto"/>
              <w:ind w:firstLine="699"/>
              <w:jc w:val="both"/>
              <w:rPr>
                <w:rFonts w:ascii="Times New Roman" w:hAnsi="Times New Roman"/>
                <w:iCs/>
                <w:sz w:val="24"/>
                <w:szCs w:val="24"/>
                <w:lang w:eastAsia="lv-LV"/>
              </w:rPr>
            </w:pPr>
            <w:r w:rsidRPr="00D570C6">
              <w:rPr>
                <w:rFonts w:ascii="Times New Roman" w:hAnsi="Times New Roman"/>
                <w:iCs/>
                <w:sz w:val="24"/>
                <w:szCs w:val="24"/>
                <w:lang w:eastAsia="lv-LV"/>
              </w:rPr>
              <w:t>Datus reģistram sniedz Valsts policija, Drošības policija un Ieslodzījuma vietas tiešsaites režīmā.</w:t>
            </w:r>
          </w:p>
          <w:p w:rsidR="00FB380E" w:rsidRPr="00D570C6" w:rsidRDefault="00FB380E" w:rsidP="00402927">
            <w:pPr>
              <w:spacing w:before="75" w:after="75" w:line="240" w:lineRule="auto"/>
              <w:ind w:firstLine="699"/>
              <w:jc w:val="both"/>
              <w:rPr>
                <w:rFonts w:ascii="Times New Roman" w:hAnsi="Times New Roman"/>
                <w:iCs/>
                <w:sz w:val="24"/>
                <w:szCs w:val="24"/>
                <w:lang w:eastAsia="lv-LV"/>
              </w:rPr>
            </w:pPr>
            <w:r w:rsidRPr="00D570C6">
              <w:rPr>
                <w:rFonts w:ascii="Times New Roman" w:hAnsi="Times New Roman"/>
                <w:iCs/>
                <w:sz w:val="24"/>
                <w:szCs w:val="24"/>
                <w:lang w:eastAsia="lv-LV"/>
              </w:rPr>
              <w:t>Ziņas no reģistra aktuālās un arhīva datubāzes var saņemt pirmstiesas izmeklēšanas iestādes, operatīvās darbības subjekti, valsts drošības iestādes, prokuratūras iestādes šo iestāžu (amatpersonu) darbību regulējošos normatīvajos aktos noteikto funkciju veikšanai:</w:t>
            </w:r>
          </w:p>
          <w:p w:rsidR="00FB380E" w:rsidRPr="00D570C6" w:rsidRDefault="00FB380E" w:rsidP="00402927">
            <w:pPr>
              <w:numPr>
                <w:ilvl w:val="0"/>
                <w:numId w:val="1"/>
              </w:numPr>
              <w:spacing w:before="75" w:after="75" w:line="240" w:lineRule="auto"/>
              <w:rPr>
                <w:rFonts w:ascii="Times New Roman" w:hAnsi="Times New Roman"/>
                <w:iCs/>
                <w:sz w:val="24"/>
                <w:szCs w:val="24"/>
                <w:lang w:eastAsia="lv-LV"/>
              </w:rPr>
            </w:pPr>
            <w:r w:rsidRPr="00D570C6">
              <w:rPr>
                <w:rFonts w:ascii="Times New Roman" w:hAnsi="Times New Roman"/>
                <w:iCs/>
                <w:sz w:val="24"/>
                <w:szCs w:val="24"/>
                <w:lang w:eastAsia="lv-LV"/>
              </w:rPr>
              <w:t>tiešsaistes režīmā;</w:t>
            </w:r>
          </w:p>
          <w:p w:rsidR="00FB380E" w:rsidRPr="00D570C6" w:rsidRDefault="00FB380E" w:rsidP="00402927">
            <w:pPr>
              <w:numPr>
                <w:ilvl w:val="0"/>
                <w:numId w:val="1"/>
              </w:numPr>
              <w:spacing w:before="75" w:after="75" w:line="240" w:lineRule="auto"/>
              <w:rPr>
                <w:rFonts w:ascii="Times New Roman" w:hAnsi="Times New Roman"/>
                <w:iCs/>
                <w:sz w:val="24"/>
                <w:szCs w:val="24"/>
                <w:lang w:eastAsia="lv-LV"/>
              </w:rPr>
            </w:pPr>
            <w:r w:rsidRPr="00D570C6">
              <w:rPr>
                <w:rFonts w:ascii="Times New Roman" w:hAnsi="Times New Roman"/>
                <w:iCs/>
                <w:sz w:val="24"/>
                <w:szCs w:val="24"/>
                <w:lang w:eastAsia="lv-LV"/>
              </w:rPr>
              <w:t>pēc rakstiska pieprasījuma.</w:t>
            </w:r>
          </w:p>
          <w:p w:rsidR="00FB380E" w:rsidRPr="00D570C6" w:rsidRDefault="00FB380E" w:rsidP="00402927">
            <w:pPr>
              <w:spacing w:before="75" w:after="75" w:line="240" w:lineRule="auto"/>
              <w:ind w:firstLine="699"/>
              <w:jc w:val="both"/>
              <w:rPr>
                <w:rFonts w:ascii="Times New Roman" w:hAnsi="Times New Roman"/>
                <w:iCs/>
                <w:sz w:val="24"/>
                <w:szCs w:val="24"/>
                <w:lang w:eastAsia="lv-LV"/>
              </w:rPr>
            </w:pPr>
            <w:r w:rsidRPr="00D570C6">
              <w:rPr>
                <w:rFonts w:ascii="Times New Roman" w:hAnsi="Times New Roman"/>
                <w:iCs/>
                <w:sz w:val="24"/>
                <w:szCs w:val="24"/>
                <w:lang w:eastAsia="lv-LV"/>
              </w:rPr>
              <w:t xml:space="preserve">Netiks veidotas jaunas informācijas sistēmas. </w:t>
            </w:r>
          </w:p>
          <w:p w:rsidR="00FB380E" w:rsidRPr="00D570C6" w:rsidRDefault="00FB380E" w:rsidP="00402927">
            <w:pPr>
              <w:spacing w:before="75" w:after="75" w:line="240" w:lineRule="auto"/>
              <w:ind w:firstLine="699"/>
              <w:jc w:val="both"/>
              <w:rPr>
                <w:rFonts w:ascii="Times New Roman" w:hAnsi="Times New Roman"/>
                <w:iCs/>
                <w:sz w:val="24"/>
                <w:szCs w:val="24"/>
                <w:lang w:eastAsia="lv-LV"/>
              </w:rPr>
            </w:pPr>
            <w:r w:rsidRPr="00D570C6">
              <w:rPr>
                <w:rFonts w:ascii="Times New Roman" w:hAnsi="Times New Roman"/>
                <w:iCs/>
                <w:sz w:val="24"/>
                <w:szCs w:val="24"/>
                <w:lang w:eastAsia="lv-LV"/>
              </w:rPr>
              <w:t xml:space="preserve">Netiks izmantota elektronisko pakalpojumu koplietošanas platforma </w:t>
            </w:r>
            <w:hyperlink r:id="rId8" w:history="1">
              <w:r w:rsidRPr="00D570C6">
                <w:rPr>
                  <w:rFonts w:ascii="Times New Roman" w:hAnsi="Times New Roman"/>
                  <w:iCs/>
                  <w:sz w:val="24"/>
                  <w:szCs w:val="24"/>
                  <w:lang w:eastAsia="lv-LV"/>
                </w:rPr>
                <w:t>www.latvija.lv</w:t>
              </w:r>
            </w:hyperlink>
            <w:r w:rsidRPr="00D570C6">
              <w:rPr>
                <w:rFonts w:ascii="Times New Roman" w:hAnsi="Times New Roman"/>
                <w:iCs/>
                <w:sz w:val="24"/>
                <w:szCs w:val="24"/>
                <w:lang w:eastAsia="lv-LV"/>
              </w:rPr>
              <w:t xml:space="preserve">, ziņas no reģistra ir paredzēts personu </w:t>
            </w:r>
            <w:r w:rsidRPr="00D570C6">
              <w:rPr>
                <w:rFonts w:ascii="Times New Roman" w:hAnsi="Times New Roman"/>
                <w:iCs/>
                <w:sz w:val="24"/>
                <w:szCs w:val="24"/>
                <w:lang w:eastAsia="lv-LV"/>
              </w:rPr>
              <w:lastRenderedPageBreak/>
              <w:t xml:space="preserve">identitātes noskaidrošanai noziedzīgu nodarījumu apkarošanai un novēršanai. </w:t>
            </w:r>
          </w:p>
          <w:p w:rsidR="00FB380E" w:rsidRPr="00D570C6" w:rsidRDefault="00FB380E" w:rsidP="00402927">
            <w:pPr>
              <w:spacing w:before="75" w:after="75" w:line="240" w:lineRule="auto"/>
              <w:ind w:firstLine="699"/>
              <w:jc w:val="both"/>
              <w:rPr>
                <w:rFonts w:ascii="Times New Roman" w:hAnsi="Times New Roman"/>
                <w:iCs/>
                <w:sz w:val="24"/>
                <w:szCs w:val="24"/>
                <w:lang w:eastAsia="lv-LV"/>
              </w:rPr>
            </w:pPr>
            <w:r w:rsidRPr="00D570C6">
              <w:rPr>
                <w:rFonts w:ascii="Times New Roman" w:hAnsi="Times New Roman"/>
                <w:iCs/>
                <w:sz w:val="24"/>
                <w:szCs w:val="24"/>
                <w:lang w:eastAsia="lv-LV"/>
              </w:rPr>
              <w:t xml:space="preserve">Sakarā ar to, ka informācijas sistēmā iekļautā informācija ir subjektīva (personas ārienes pazīmju apraksts ir atkarīgs no amatpersonas (personas, kura sastādīs aprakstu) zināšanām un personīgās izpratnes), tā paredzēta tikai dienesta lietošanai. </w:t>
            </w:r>
          </w:p>
          <w:p w:rsidR="00FB380E" w:rsidRPr="00D570C6" w:rsidRDefault="00FB380E" w:rsidP="00402927">
            <w:pPr>
              <w:spacing w:before="75" w:after="75" w:line="240" w:lineRule="auto"/>
              <w:ind w:firstLine="699"/>
              <w:jc w:val="both"/>
              <w:rPr>
                <w:rFonts w:ascii="Times New Roman" w:hAnsi="Times New Roman"/>
                <w:i/>
                <w:sz w:val="24"/>
                <w:szCs w:val="24"/>
                <w:lang w:eastAsia="lv-LV"/>
              </w:rPr>
            </w:pPr>
            <w:r w:rsidRPr="00D570C6">
              <w:rPr>
                <w:rFonts w:ascii="Times New Roman" w:hAnsi="Times New Roman"/>
                <w:iCs/>
                <w:sz w:val="24"/>
                <w:szCs w:val="24"/>
                <w:lang w:eastAsia="lv-LV"/>
              </w:rPr>
              <w:t>Reģistra pārzinis un turētājs ir Iekšlietu ministrijas Informācijas centrs.</w:t>
            </w:r>
          </w:p>
        </w:tc>
      </w:tr>
      <w:tr w:rsidR="00FB380E" w:rsidRPr="00D570C6" w:rsidTr="00402927">
        <w:trPr>
          <w:trHeight w:val="709"/>
          <w:tblCellSpacing w:w="0" w:type="dxa"/>
        </w:trPr>
        <w:tc>
          <w:tcPr>
            <w:tcW w:w="567" w:type="dxa"/>
            <w:vAlign w:val="center"/>
          </w:tcPr>
          <w:p w:rsidR="00FB380E" w:rsidRPr="00D570C6" w:rsidRDefault="00FB380E" w:rsidP="00402927">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lastRenderedPageBreak/>
              <w:t>6.</w:t>
            </w:r>
          </w:p>
        </w:tc>
        <w:tc>
          <w:tcPr>
            <w:tcW w:w="1995" w:type="dxa"/>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Administratīvo izmaksu monetārs novērtējums</w:t>
            </w:r>
          </w:p>
        </w:tc>
        <w:tc>
          <w:tcPr>
            <w:tcW w:w="6662" w:type="dxa"/>
            <w:vAlign w:val="center"/>
          </w:tcPr>
          <w:p w:rsidR="00FB380E" w:rsidRPr="00D570C6" w:rsidRDefault="00FB380E" w:rsidP="00402927">
            <w:pPr>
              <w:spacing w:before="75" w:after="75" w:line="240" w:lineRule="auto"/>
              <w:rPr>
                <w:rFonts w:ascii="Times New Roman" w:hAnsi="Times New Roman"/>
                <w:sz w:val="24"/>
                <w:szCs w:val="24"/>
                <w:lang w:eastAsia="lv-LV"/>
              </w:rPr>
            </w:pPr>
            <w:r w:rsidRPr="00D570C6">
              <w:rPr>
                <w:rFonts w:ascii="Times New Roman" w:hAnsi="Times New Roman"/>
                <w:i/>
                <w:iCs/>
                <w:sz w:val="24"/>
                <w:szCs w:val="24"/>
                <w:lang w:eastAsia="lv-LV"/>
              </w:rPr>
              <w:t xml:space="preserve"> </w:t>
            </w:r>
            <w:r w:rsidRPr="00D570C6">
              <w:rPr>
                <w:rFonts w:ascii="Times New Roman" w:hAnsi="Times New Roman"/>
                <w:iCs/>
                <w:sz w:val="24"/>
                <w:szCs w:val="24"/>
                <w:lang w:eastAsia="lv-LV"/>
              </w:rPr>
              <w:t>Projekts šo jomu neskar.</w:t>
            </w:r>
          </w:p>
        </w:tc>
      </w:tr>
      <w:tr w:rsidR="00FB380E" w:rsidRPr="00D570C6" w:rsidTr="00402927">
        <w:trPr>
          <w:tblCellSpacing w:w="0" w:type="dxa"/>
        </w:trPr>
        <w:tc>
          <w:tcPr>
            <w:tcW w:w="567" w:type="dxa"/>
            <w:vAlign w:val="center"/>
          </w:tcPr>
          <w:p w:rsidR="00FB380E" w:rsidRPr="00D570C6" w:rsidRDefault="00FB380E" w:rsidP="00402927">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t>7.</w:t>
            </w:r>
          </w:p>
        </w:tc>
        <w:tc>
          <w:tcPr>
            <w:tcW w:w="1995" w:type="dxa"/>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Cita informācija.</w:t>
            </w:r>
          </w:p>
        </w:tc>
        <w:tc>
          <w:tcPr>
            <w:tcW w:w="6662" w:type="dxa"/>
            <w:vAlign w:val="center"/>
          </w:tcPr>
          <w:p w:rsidR="00FB380E" w:rsidRPr="00D570C6" w:rsidRDefault="00FB380E" w:rsidP="00402927">
            <w:pPr>
              <w:spacing w:before="75" w:after="75" w:line="240" w:lineRule="auto"/>
              <w:rPr>
                <w:rFonts w:ascii="Times New Roman" w:hAnsi="Times New Roman"/>
                <w:i/>
                <w:sz w:val="24"/>
                <w:szCs w:val="24"/>
                <w:lang w:eastAsia="lv-LV"/>
              </w:rPr>
            </w:pPr>
            <w:r w:rsidRPr="00D570C6">
              <w:rPr>
                <w:rFonts w:ascii="Times New Roman" w:hAnsi="Times New Roman"/>
                <w:i/>
                <w:sz w:val="24"/>
                <w:szCs w:val="24"/>
                <w:lang w:eastAsia="lv-LV"/>
              </w:rPr>
              <w:t xml:space="preserve"> </w:t>
            </w:r>
            <w:r w:rsidRPr="00D570C6">
              <w:rPr>
                <w:rFonts w:ascii="Times New Roman" w:hAnsi="Times New Roman"/>
                <w:sz w:val="24"/>
                <w:szCs w:val="24"/>
                <w:lang w:eastAsia="lv-LV"/>
              </w:rPr>
              <w:t>Nav</w:t>
            </w:r>
          </w:p>
        </w:tc>
      </w:tr>
    </w:tbl>
    <w:p w:rsidR="00FB380E" w:rsidRPr="00D570C6" w:rsidRDefault="00FB380E" w:rsidP="00402927">
      <w:pPr>
        <w:spacing w:after="0" w:line="240" w:lineRule="auto"/>
        <w:rPr>
          <w:rFonts w:ascii="Times New Roman" w:hAnsi="Times New Roman"/>
          <w:vanish/>
          <w:sz w:val="24"/>
          <w:szCs w:val="24"/>
          <w:lang w:eastAsia="lv-LV"/>
        </w:rPr>
      </w:pPr>
    </w:p>
    <w:tbl>
      <w:tblPr>
        <w:tblW w:w="9356" w:type="dxa"/>
        <w:tblCellSpacing w:w="0" w:type="dxa"/>
        <w:tblInd w:w="-132"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93"/>
        <w:gridCol w:w="1721"/>
        <w:gridCol w:w="1327"/>
        <w:gridCol w:w="1328"/>
        <w:gridCol w:w="1328"/>
        <w:gridCol w:w="959"/>
      </w:tblGrid>
      <w:tr w:rsidR="00FB380E" w:rsidRPr="00D570C6" w:rsidTr="00E6331E">
        <w:trPr>
          <w:trHeight w:val="652"/>
          <w:tblCellSpacing w:w="0" w:type="dxa"/>
        </w:trPr>
        <w:tc>
          <w:tcPr>
            <w:tcW w:w="9356" w:type="dxa"/>
            <w:gridSpan w:val="6"/>
            <w:tcBorders>
              <w:top w:val="outset" w:sz="6" w:space="0" w:color="auto"/>
            </w:tcBorders>
          </w:tcPr>
          <w:p w:rsidR="00FB380E" w:rsidRPr="00D570C6" w:rsidRDefault="00FB380E" w:rsidP="00D570C6">
            <w:pPr>
              <w:spacing w:before="75" w:after="75" w:line="240" w:lineRule="auto"/>
              <w:ind w:hanging="10"/>
              <w:jc w:val="center"/>
              <w:rPr>
                <w:rFonts w:ascii="Times New Roman" w:hAnsi="Times New Roman"/>
                <w:b/>
                <w:bCs/>
                <w:sz w:val="24"/>
                <w:szCs w:val="24"/>
                <w:lang w:eastAsia="lv-LV"/>
              </w:rPr>
            </w:pPr>
            <w:r w:rsidRPr="00D570C6">
              <w:rPr>
                <w:rFonts w:ascii="Times New Roman" w:hAnsi="Times New Roman"/>
                <w:b/>
                <w:bCs/>
                <w:sz w:val="24"/>
                <w:szCs w:val="24"/>
                <w:lang w:eastAsia="lv-LV"/>
              </w:rPr>
              <w:t>III. Tiesību akta projekta ietekme uz valsts budžetu un pašvaldību budžetiem</w:t>
            </w:r>
          </w:p>
        </w:tc>
      </w:tr>
      <w:tr w:rsidR="00FB380E" w:rsidRPr="00D570C6" w:rsidTr="00E6331E">
        <w:trPr>
          <w:tblCellSpacing w:w="0" w:type="dxa"/>
        </w:trPr>
        <w:tc>
          <w:tcPr>
            <w:tcW w:w="2694" w:type="dxa"/>
            <w:vMerge w:val="restart"/>
            <w:vAlign w:val="center"/>
          </w:tcPr>
          <w:p w:rsidR="00FB380E" w:rsidRPr="00D570C6" w:rsidRDefault="00FB380E" w:rsidP="00D570C6">
            <w:pPr>
              <w:spacing w:before="75" w:after="75" w:line="240" w:lineRule="auto"/>
              <w:ind w:hanging="10"/>
              <w:jc w:val="center"/>
              <w:rPr>
                <w:rFonts w:ascii="Times New Roman" w:hAnsi="Times New Roman"/>
                <w:sz w:val="24"/>
                <w:szCs w:val="24"/>
                <w:lang w:eastAsia="lv-LV"/>
              </w:rPr>
            </w:pPr>
            <w:r w:rsidRPr="00D570C6">
              <w:rPr>
                <w:rFonts w:ascii="Times New Roman" w:hAnsi="Times New Roman"/>
                <w:b/>
                <w:bCs/>
                <w:sz w:val="24"/>
                <w:szCs w:val="24"/>
                <w:lang w:eastAsia="lv-LV"/>
              </w:rPr>
              <w:t>Rādītāji</w:t>
            </w:r>
          </w:p>
        </w:tc>
        <w:tc>
          <w:tcPr>
            <w:tcW w:w="3050" w:type="dxa"/>
            <w:gridSpan w:val="2"/>
            <w:vMerge w:val="restart"/>
            <w:vAlign w:val="center"/>
          </w:tcPr>
          <w:p w:rsidR="00FB380E" w:rsidRPr="00D570C6" w:rsidRDefault="00FB380E" w:rsidP="00D570C6">
            <w:pPr>
              <w:spacing w:before="75" w:after="75" w:line="240" w:lineRule="auto"/>
              <w:ind w:hanging="10"/>
              <w:jc w:val="center"/>
              <w:rPr>
                <w:rFonts w:ascii="Times New Roman" w:hAnsi="Times New Roman"/>
                <w:sz w:val="24"/>
                <w:szCs w:val="24"/>
                <w:lang w:eastAsia="lv-LV"/>
              </w:rPr>
            </w:pPr>
            <w:r w:rsidRPr="00D570C6">
              <w:rPr>
                <w:rFonts w:ascii="Times New Roman" w:hAnsi="Times New Roman"/>
                <w:b/>
                <w:bCs/>
                <w:sz w:val="24"/>
                <w:szCs w:val="24"/>
                <w:lang w:eastAsia="lv-LV"/>
              </w:rPr>
              <w:t>2012</w:t>
            </w:r>
          </w:p>
        </w:tc>
        <w:tc>
          <w:tcPr>
            <w:tcW w:w="3612" w:type="dxa"/>
            <w:gridSpan w:val="3"/>
            <w:vAlign w:val="center"/>
          </w:tcPr>
          <w:p w:rsidR="00FB380E" w:rsidRPr="00D570C6" w:rsidRDefault="00FB380E" w:rsidP="00D570C6">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t>Turpmākie trīs gadi (tūkst. latu)</w:t>
            </w:r>
          </w:p>
        </w:tc>
      </w:tr>
      <w:tr w:rsidR="00FB380E" w:rsidRPr="00D570C6" w:rsidTr="00E6331E">
        <w:trPr>
          <w:tblCellSpacing w:w="0" w:type="dxa"/>
        </w:trPr>
        <w:tc>
          <w:tcPr>
            <w:tcW w:w="2694" w:type="dxa"/>
            <w:vMerge/>
            <w:vAlign w:val="center"/>
          </w:tcPr>
          <w:p w:rsidR="00FB380E" w:rsidRPr="00D570C6" w:rsidRDefault="00FB380E" w:rsidP="00402927">
            <w:pPr>
              <w:spacing w:after="0" w:line="240" w:lineRule="auto"/>
              <w:rPr>
                <w:rFonts w:ascii="Times New Roman" w:hAnsi="Times New Roman"/>
                <w:sz w:val="24"/>
                <w:szCs w:val="24"/>
                <w:lang w:eastAsia="lv-LV"/>
              </w:rPr>
            </w:pPr>
          </w:p>
        </w:tc>
        <w:tc>
          <w:tcPr>
            <w:tcW w:w="3050" w:type="dxa"/>
            <w:gridSpan w:val="2"/>
            <w:vMerge/>
            <w:vAlign w:val="center"/>
          </w:tcPr>
          <w:p w:rsidR="00FB380E" w:rsidRPr="00D570C6" w:rsidRDefault="00FB380E" w:rsidP="00402927">
            <w:pPr>
              <w:spacing w:after="0" w:line="240" w:lineRule="auto"/>
              <w:rPr>
                <w:rFonts w:ascii="Times New Roman" w:hAnsi="Times New Roman"/>
                <w:sz w:val="24"/>
                <w:szCs w:val="24"/>
                <w:lang w:eastAsia="lv-LV"/>
              </w:rPr>
            </w:pPr>
          </w:p>
        </w:tc>
        <w:tc>
          <w:tcPr>
            <w:tcW w:w="1329" w:type="dxa"/>
            <w:vAlign w:val="center"/>
          </w:tcPr>
          <w:p w:rsidR="00FB380E" w:rsidRPr="00D570C6" w:rsidRDefault="00FB380E" w:rsidP="00D570C6">
            <w:pPr>
              <w:spacing w:before="75" w:after="75" w:line="240" w:lineRule="auto"/>
              <w:jc w:val="center"/>
              <w:rPr>
                <w:rFonts w:ascii="Times New Roman" w:hAnsi="Times New Roman"/>
                <w:b/>
                <w:bCs/>
                <w:sz w:val="24"/>
                <w:szCs w:val="24"/>
                <w:lang w:eastAsia="lv-LV"/>
              </w:rPr>
            </w:pPr>
            <w:r w:rsidRPr="00D570C6">
              <w:rPr>
                <w:rFonts w:ascii="Times New Roman" w:hAnsi="Times New Roman"/>
                <w:b/>
                <w:bCs/>
                <w:sz w:val="24"/>
                <w:szCs w:val="24"/>
                <w:lang w:eastAsia="lv-LV"/>
              </w:rPr>
              <w:t>2013</w:t>
            </w:r>
          </w:p>
        </w:tc>
        <w:tc>
          <w:tcPr>
            <w:tcW w:w="1329" w:type="dxa"/>
            <w:vAlign w:val="center"/>
          </w:tcPr>
          <w:p w:rsidR="00FB380E" w:rsidRPr="00D570C6" w:rsidRDefault="00FB380E" w:rsidP="00D570C6">
            <w:pPr>
              <w:spacing w:before="75" w:after="75" w:line="240" w:lineRule="auto"/>
              <w:ind w:firstLine="5"/>
              <w:jc w:val="center"/>
              <w:rPr>
                <w:rFonts w:ascii="Times New Roman" w:hAnsi="Times New Roman"/>
                <w:b/>
                <w:bCs/>
                <w:sz w:val="24"/>
                <w:szCs w:val="24"/>
                <w:lang w:eastAsia="lv-LV"/>
              </w:rPr>
            </w:pPr>
            <w:r w:rsidRPr="00D570C6">
              <w:rPr>
                <w:rFonts w:ascii="Times New Roman" w:hAnsi="Times New Roman"/>
                <w:b/>
                <w:bCs/>
                <w:sz w:val="24"/>
                <w:szCs w:val="24"/>
                <w:lang w:eastAsia="lv-LV"/>
              </w:rPr>
              <w:t>2014</w:t>
            </w:r>
          </w:p>
        </w:tc>
        <w:tc>
          <w:tcPr>
            <w:tcW w:w="954" w:type="dxa"/>
            <w:vAlign w:val="center"/>
          </w:tcPr>
          <w:p w:rsidR="00FB380E" w:rsidRPr="00D570C6" w:rsidRDefault="00FB380E" w:rsidP="00D570C6">
            <w:pPr>
              <w:spacing w:before="75" w:after="75" w:line="240" w:lineRule="auto"/>
              <w:jc w:val="center"/>
              <w:rPr>
                <w:rFonts w:ascii="Times New Roman" w:hAnsi="Times New Roman"/>
                <w:b/>
                <w:bCs/>
                <w:sz w:val="24"/>
                <w:szCs w:val="24"/>
                <w:lang w:eastAsia="lv-LV"/>
              </w:rPr>
            </w:pPr>
            <w:r w:rsidRPr="00D570C6">
              <w:rPr>
                <w:rFonts w:ascii="Times New Roman" w:hAnsi="Times New Roman"/>
                <w:b/>
                <w:bCs/>
                <w:sz w:val="24"/>
                <w:szCs w:val="24"/>
                <w:lang w:eastAsia="lv-LV"/>
              </w:rPr>
              <w:t>2015</w:t>
            </w:r>
          </w:p>
        </w:tc>
      </w:tr>
      <w:tr w:rsidR="00FB380E" w:rsidRPr="00D570C6" w:rsidTr="00E6331E">
        <w:trPr>
          <w:tblCellSpacing w:w="0" w:type="dxa"/>
        </w:trPr>
        <w:tc>
          <w:tcPr>
            <w:tcW w:w="2694" w:type="dxa"/>
            <w:vMerge/>
            <w:vAlign w:val="center"/>
          </w:tcPr>
          <w:p w:rsidR="00FB380E" w:rsidRPr="00D570C6" w:rsidRDefault="00FB380E" w:rsidP="00402927">
            <w:pPr>
              <w:spacing w:after="0" w:line="240" w:lineRule="auto"/>
              <w:rPr>
                <w:rFonts w:ascii="Times New Roman" w:hAnsi="Times New Roman"/>
                <w:sz w:val="24"/>
                <w:szCs w:val="24"/>
                <w:lang w:eastAsia="lv-LV"/>
              </w:rPr>
            </w:pPr>
          </w:p>
        </w:tc>
        <w:tc>
          <w:tcPr>
            <w:tcW w:w="1722" w:type="dxa"/>
            <w:vAlign w:val="center"/>
          </w:tcPr>
          <w:p w:rsidR="00FB380E" w:rsidRPr="00D570C6" w:rsidRDefault="00FB380E" w:rsidP="00D570C6">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t>Saskaņā ar valsts budžetu kārtējam gadam</w:t>
            </w:r>
          </w:p>
        </w:tc>
        <w:tc>
          <w:tcPr>
            <w:tcW w:w="1328" w:type="dxa"/>
            <w:vAlign w:val="center"/>
          </w:tcPr>
          <w:p w:rsidR="00FB380E" w:rsidRPr="00D570C6" w:rsidRDefault="00FB380E" w:rsidP="00D570C6">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t>Izmaiņas kārtējā gadā, salīdzinot ar budžetu kārtējam gadam</w:t>
            </w:r>
          </w:p>
        </w:tc>
        <w:tc>
          <w:tcPr>
            <w:tcW w:w="1329" w:type="dxa"/>
            <w:vAlign w:val="center"/>
          </w:tcPr>
          <w:p w:rsidR="00FB380E" w:rsidRPr="00D570C6" w:rsidRDefault="00FB380E" w:rsidP="00D570C6">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t>Izmaiņas, salīdzinot ar kārtējo (n) gadu</w:t>
            </w:r>
          </w:p>
        </w:tc>
        <w:tc>
          <w:tcPr>
            <w:tcW w:w="1329" w:type="dxa"/>
            <w:vAlign w:val="center"/>
          </w:tcPr>
          <w:p w:rsidR="00FB380E" w:rsidRPr="00D570C6" w:rsidRDefault="00FB380E" w:rsidP="00D570C6">
            <w:pPr>
              <w:spacing w:before="75" w:after="75" w:line="240" w:lineRule="auto"/>
              <w:ind w:firstLine="5"/>
              <w:jc w:val="center"/>
              <w:rPr>
                <w:rFonts w:ascii="Times New Roman" w:hAnsi="Times New Roman"/>
                <w:sz w:val="24"/>
                <w:szCs w:val="24"/>
                <w:lang w:eastAsia="lv-LV"/>
              </w:rPr>
            </w:pPr>
            <w:r w:rsidRPr="00D570C6">
              <w:rPr>
                <w:rFonts w:ascii="Times New Roman" w:hAnsi="Times New Roman"/>
                <w:sz w:val="24"/>
                <w:szCs w:val="24"/>
                <w:lang w:eastAsia="lv-LV"/>
              </w:rPr>
              <w:t>Izmaiņas, salīdzinot ar kārtējo (n) gadu</w:t>
            </w:r>
          </w:p>
        </w:tc>
        <w:tc>
          <w:tcPr>
            <w:tcW w:w="954" w:type="dxa"/>
            <w:vAlign w:val="center"/>
          </w:tcPr>
          <w:p w:rsidR="00FB380E" w:rsidRPr="00D570C6" w:rsidRDefault="00FB380E" w:rsidP="00D570C6">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t>Izmaiņas, salīdzinot ar kārtējo (n) gadu</w:t>
            </w:r>
          </w:p>
        </w:tc>
      </w:tr>
      <w:tr w:rsidR="00FB380E" w:rsidRPr="00D570C6" w:rsidTr="00E6331E">
        <w:trPr>
          <w:tblCellSpacing w:w="0" w:type="dxa"/>
        </w:trPr>
        <w:tc>
          <w:tcPr>
            <w:tcW w:w="2694" w:type="dxa"/>
            <w:vAlign w:val="center"/>
          </w:tcPr>
          <w:p w:rsidR="00FB380E" w:rsidRPr="00D570C6" w:rsidRDefault="00FB380E" w:rsidP="00402927">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1</w:t>
            </w:r>
          </w:p>
        </w:tc>
        <w:tc>
          <w:tcPr>
            <w:tcW w:w="1722" w:type="dxa"/>
            <w:vAlign w:val="center"/>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2</w:t>
            </w:r>
          </w:p>
        </w:tc>
        <w:tc>
          <w:tcPr>
            <w:tcW w:w="1328" w:type="dxa"/>
            <w:vAlign w:val="center"/>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3</w:t>
            </w:r>
          </w:p>
        </w:tc>
        <w:tc>
          <w:tcPr>
            <w:tcW w:w="1329" w:type="dxa"/>
            <w:vAlign w:val="center"/>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4</w:t>
            </w:r>
          </w:p>
        </w:tc>
        <w:tc>
          <w:tcPr>
            <w:tcW w:w="1329" w:type="dxa"/>
            <w:vAlign w:val="center"/>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5</w:t>
            </w:r>
          </w:p>
        </w:tc>
        <w:tc>
          <w:tcPr>
            <w:tcW w:w="954" w:type="dxa"/>
            <w:vAlign w:val="center"/>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6</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1. Budžeta ieņēmumi:</w:t>
            </w:r>
          </w:p>
        </w:tc>
        <w:tc>
          <w:tcPr>
            <w:tcW w:w="1722"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22,0</w:t>
            </w: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rHeight w:val="988"/>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1.1. valsts pamatbudžets, tai skaitā ieņēmumi no maksas pakalpojumiem un citi pašu ieņēmumi</w:t>
            </w:r>
          </w:p>
        </w:tc>
        <w:tc>
          <w:tcPr>
            <w:tcW w:w="1722"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22,0</w:t>
            </w: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1.2. valsts speciālais budžets</w:t>
            </w:r>
          </w:p>
        </w:tc>
        <w:tc>
          <w:tcPr>
            <w:tcW w:w="1722"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1.3. pašvaldību budžets</w:t>
            </w:r>
          </w:p>
        </w:tc>
        <w:tc>
          <w:tcPr>
            <w:tcW w:w="1722"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2. Budžeta izdevumi:</w:t>
            </w:r>
          </w:p>
        </w:tc>
        <w:tc>
          <w:tcPr>
            <w:tcW w:w="1722"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22,0</w:t>
            </w: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449"/>
              <w:jc w:val="center"/>
              <w:rPr>
                <w:rFonts w:ascii="Times New Roman" w:hAnsi="Times New Roman"/>
                <w:sz w:val="24"/>
                <w:szCs w:val="24"/>
                <w:lang w:eastAsia="lv-LV"/>
              </w:rPr>
            </w:pPr>
            <w:r w:rsidRPr="00D570C6">
              <w:rPr>
                <w:rFonts w:ascii="Times New Roman" w:hAnsi="Times New Roman"/>
                <w:sz w:val="24"/>
                <w:szCs w:val="24"/>
                <w:lang w:eastAsia="lv-LV"/>
              </w:rPr>
              <w:t>47,7</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2.1. valsts pamatbudžets</w:t>
            </w:r>
          </w:p>
        </w:tc>
        <w:tc>
          <w:tcPr>
            <w:tcW w:w="1722"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22,0</w:t>
            </w: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47,7</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2.2. valsts speciālais budžets</w:t>
            </w:r>
          </w:p>
        </w:tc>
        <w:tc>
          <w:tcPr>
            <w:tcW w:w="1722"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2.3. pašvaldību budžets</w:t>
            </w:r>
          </w:p>
        </w:tc>
        <w:tc>
          <w:tcPr>
            <w:tcW w:w="1722"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lastRenderedPageBreak/>
              <w:t> 3. Finansiālā ietekme:</w:t>
            </w:r>
          </w:p>
        </w:tc>
        <w:tc>
          <w:tcPr>
            <w:tcW w:w="1722"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-47,7</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3.1. valsts pamatbudžets</w:t>
            </w:r>
          </w:p>
        </w:tc>
        <w:tc>
          <w:tcPr>
            <w:tcW w:w="1722"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-47,7</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3.2. speciālais budžets</w:t>
            </w:r>
          </w:p>
        </w:tc>
        <w:tc>
          <w:tcPr>
            <w:tcW w:w="1722"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3.3. pašvaldību budžets</w:t>
            </w:r>
          </w:p>
        </w:tc>
        <w:tc>
          <w:tcPr>
            <w:tcW w:w="1722"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vMerge w:val="restart"/>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4. Finanšu līdzekļi papildu izde</w:t>
            </w:r>
            <w:r w:rsidRPr="00D570C6">
              <w:rPr>
                <w:rFonts w:ascii="Times New Roman" w:hAnsi="Times New Roman"/>
                <w:sz w:val="24"/>
                <w:szCs w:val="24"/>
                <w:lang w:eastAsia="lv-LV"/>
              </w:rPr>
              <w:softHyphen/>
              <w:t>vumu finansēšanai (kompensējošu izdevumu samazinājumu norāda ar "+" zīmi)</w:t>
            </w:r>
          </w:p>
        </w:tc>
        <w:tc>
          <w:tcPr>
            <w:tcW w:w="1722" w:type="dxa"/>
            <w:vMerge w:val="restart"/>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X</w:t>
            </w: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vMerge/>
            <w:vAlign w:val="center"/>
          </w:tcPr>
          <w:p w:rsidR="00FB380E" w:rsidRPr="00D570C6" w:rsidRDefault="00FB380E" w:rsidP="00402927">
            <w:pPr>
              <w:spacing w:after="0" w:line="240" w:lineRule="auto"/>
              <w:rPr>
                <w:rFonts w:ascii="Times New Roman" w:hAnsi="Times New Roman"/>
                <w:sz w:val="24"/>
                <w:szCs w:val="24"/>
                <w:lang w:eastAsia="lv-LV"/>
              </w:rPr>
            </w:pPr>
          </w:p>
        </w:tc>
        <w:tc>
          <w:tcPr>
            <w:tcW w:w="1722" w:type="dxa"/>
            <w:vMerge/>
            <w:vAlign w:val="center"/>
          </w:tcPr>
          <w:p w:rsidR="00FB380E" w:rsidRPr="00D570C6" w:rsidRDefault="00FB380E" w:rsidP="00D570C6">
            <w:pPr>
              <w:spacing w:after="0" w:line="240" w:lineRule="auto"/>
              <w:jc w:val="center"/>
              <w:rPr>
                <w:rFonts w:ascii="Times New Roman" w:hAnsi="Times New Roman"/>
                <w:sz w:val="24"/>
                <w:szCs w:val="24"/>
                <w:lang w:eastAsia="lv-LV"/>
              </w:rPr>
            </w:pP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vMerge/>
            <w:vAlign w:val="center"/>
          </w:tcPr>
          <w:p w:rsidR="00FB380E" w:rsidRPr="00D570C6" w:rsidRDefault="00FB380E" w:rsidP="00402927">
            <w:pPr>
              <w:spacing w:after="0" w:line="240" w:lineRule="auto"/>
              <w:rPr>
                <w:rFonts w:ascii="Times New Roman" w:hAnsi="Times New Roman"/>
                <w:sz w:val="24"/>
                <w:szCs w:val="24"/>
                <w:lang w:eastAsia="lv-LV"/>
              </w:rPr>
            </w:pPr>
          </w:p>
        </w:tc>
        <w:tc>
          <w:tcPr>
            <w:tcW w:w="1722" w:type="dxa"/>
            <w:vMerge/>
            <w:vAlign w:val="center"/>
          </w:tcPr>
          <w:p w:rsidR="00FB380E" w:rsidRPr="00D570C6" w:rsidRDefault="00FB380E" w:rsidP="00D570C6">
            <w:pPr>
              <w:spacing w:after="0" w:line="240" w:lineRule="auto"/>
              <w:jc w:val="center"/>
              <w:rPr>
                <w:rFonts w:ascii="Times New Roman" w:hAnsi="Times New Roman"/>
                <w:sz w:val="24"/>
                <w:szCs w:val="24"/>
                <w:lang w:eastAsia="lv-LV"/>
              </w:rPr>
            </w:pP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5. Precizēta finansiālā ietekme:</w:t>
            </w:r>
          </w:p>
        </w:tc>
        <w:tc>
          <w:tcPr>
            <w:tcW w:w="1722" w:type="dxa"/>
            <w:vMerge w:val="restart"/>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X</w:t>
            </w: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-47,7</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5.1. valsts pamatbudžets</w:t>
            </w:r>
          </w:p>
        </w:tc>
        <w:tc>
          <w:tcPr>
            <w:tcW w:w="1722" w:type="dxa"/>
            <w:vMerge/>
            <w:vAlign w:val="center"/>
          </w:tcPr>
          <w:p w:rsidR="00FB380E" w:rsidRPr="00D570C6" w:rsidRDefault="00FB380E" w:rsidP="00D570C6">
            <w:pPr>
              <w:spacing w:after="0" w:line="240" w:lineRule="auto"/>
              <w:jc w:val="center"/>
              <w:rPr>
                <w:rFonts w:ascii="Times New Roman" w:hAnsi="Times New Roman"/>
                <w:sz w:val="24"/>
                <w:szCs w:val="24"/>
                <w:lang w:eastAsia="lv-LV"/>
              </w:rPr>
            </w:pP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-47,7</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5.2. speciālais budžets</w:t>
            </w:r>
          </w:p>
        </w:tc>
        <w:tc>
          <w:tcPr>
            <w:tcW w:w="1722" w:type="dxa"/>
            <w:vMerge/>
            <w:vAlign w:val="center"/>
          </w:tcPr>
          <w:p w:rsidR="00FB380E" w:rsidRPr="00D570C6" w:rsidRDefault="00FB380E" w:rsidP="00D570C6">
            <w:pPr>
              <w:spacing w:after="0" w:line="240" w:lineRule="auto"/>
              <w:jc w:val="center"/>
              <w:rPr>
                <w:rFonts w:ascii="Times New Roman" w:hAnsi="Times New Roman"/>
                <w:sz w:val="24"/>
                <w:szCs w:val="24"/>
                <w:lang w:eastAsia="lv-LV"/>
              </w:rPr>
            </w:pP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954" w:type="dxa"/>
          </w:tcPr>
          <w:p w:rsidR="00FB380E" w:rsidRPr="00D570C6" w:rsidRDefault="00FB380E" w:rsidP="00D570C6">
            <w:pPr>
              <w:spacing w:before="75" w:after="75" w:line="240" w:lineRule="auto"/>
              <w:ind w:firstLine="101"/>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5.3. pašvaldību budžets</w:t>
            </w:r>
          </w:p>
        </w:tc>
        <w:tc>
          <w:tcPr>
            <w:tcW w:w="1722" w:type="dxa"/>
            <w:vMerge/>
            <w:vAlign w:val="center"/>
          </w:tcPr>
          <w:p w:rsidR="00FB380E" w:rsidRPr="00D570C6" w:rsidRDefault="00FB380E" w:rsidP="00D570C6">
            <w:pPr>
              <w:spacing w:after="0" w:line="240" w:lineRule="auto"/>
              <w:jc w:val="center"/>
              <w:rPr>
                <w:rFonts w:ascii="Times New Roman" w:hAnsi="Times New Roman"/>
                <w:sz w:val="24"/>
                <w:szCs w:val="24"/>
                <w:lang w:eastAsia="lv-LV"/>
              </w:rPr>
            </w:pPr>
          </w:p>
        </w:tc>
        <w:tc>
          <w:tcPr>
            <w:tcW w:w="1328"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1329"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c>
          <w:tcPr>
            <w:tcW w:w="954" w:type="dxa"/>
          </w:tcPr>
          <w:p w:rsidR="00FB380E" w:rsidRPr="00D570C6" w:rsidRDefault="00FB380E" w:rsidP="00D570C6">
            <w:pPr>
              <w:spacing w:before="75" w:after="75" w:line="240" w:lineRule="auto"/>
              <w:ind w:firstLine="375"/>
              <w:jc w:val="center"/>
              <w:rPr>
                <w:rFonts w:ascii="Times New Roman" w:hAnsi="Times New Roman"/>
                <w:sz w:val="24"/>
                <w:szCs w:val="24"/>
                <w:lang w:eastAsia="lv-LV"/>
              </w:rPr>
            </w:pPr>
            <w:r w:rsidRPr="00D570C6">
              <w:rPr>
                <w:rFonts w:ascii="Times New Roman" w:hAnsi="Times New Roman"/>
                <w:sz w:val="24"/>
                <w:szCs w:val="24"/>
                <w:lang w:eastAsia="lv-LV"/>
              </w:rPr>
              <w:t>0</w:t>
            </w: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6. Detalizēts ieņēmumu un izdevu</w:t>
            </w:r>
            <w:r w:rsidRPr="00D570C6">
              <w:rPr>
                <w:rFonts w:ascii="Times New Roman" w:hAnsi="Times New Roman"/>
                <w:sz w:val="24"/>
                <w:szCs w:val="24"/>
                <w:lang w:eastAsia="lv-LV"/>
              </w:rPr>
              <w:softHyphen/>
              <w:t>mu aprēķins (ja nepieciešams, detalizētu ieņēmumu un izdevumu aprēķinu var pievienot anotācijas pielikumā):</w:t>
            </w:r>
          </w:p>
        </w:tc>
        <w:tc>
          <w:tcPr>
            <w:tcW w:w="6662" w:type="dxa"/>
            <w:gridSpan w:val="5"/>
            <w:vAlign w:val="center"/>
          </w:tcPr>
          <w:p w:rsidR="00FB380E" w:rsidRPr="00D570C6" w:rsidRDefault="00FB380E" w:rsidP="00402927">
            <w:pPr>
              <w:spacing w:before="75" w:after="75" w:line="240" w:lineRule="auto"/>
              <w:ind w:firstLine="375"/>
              <w:jc w:val="both"/>
              <w:rPr>
                <w:rFonts w:ascii="Times New Roman" w:hAnsi="Times New Roman"/>
                <w:sz w:val="24"/>
                <w:szCs w:val="24"/>
                <w:lang w:eastAsia="lv-LV"/>
              </w:rPr>
            </w:pPr>
          </w:p>
          <w:p w:rsidR="00FB380E" w:rsidRPr="00D570C6" w:rsidRDefault="00FB380E" w:rsidP="00402927">
            <w:pPr>
              <w:spacing w:before="75" w:after="75" w:line="240" w:lineRule="auto"/>
              <w:jc w:val="both"/>
              <w:rPr>
                <w:rFonts w:ascii="Times New Roman" w:hAnsi="Times New Roman"/>
                <w:sz w:val="24"/>
                <w:szCs w:val="24"/>
                <w:lang w:eastAsia="lv-LV"/>
              </w:rPr>
            </w:pP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6.1. detalizēts ieņēmumu aprēķins</w:t>
            </w:r>
          </w:p>
        </w:tc>
        <w:tc>
          <w:tcPr>
            <w:tcW w:w="6662" w:type="dxa"/>
            <w:gridSpan w:val="5"/>
            <w:vAlign w:val="center"/>
          </w:tcPr>
          <w:p w:rsidR="00FB380E" w:rsidRPr="00D570C6" w:rsidRDefault="00FB380E" w:rsidP="00402927">
            <w:pPr>
              <w:spacing w:before="75" w:after="75" w:line="240" w:lineRule="auto"/>
              <w:ind w:firstLine="375"/>
              <w:jc w:val="both"/>
              <w:rPr>
                <w:rFonts w:ascii="Times New Roman" w:hAnsi="Times New Roman"/>
                <w:sz w:val="24"/>
                <w:szCs w:val="24"/>
                <w:lang w:eastAsia="lv-LV"/>
              </w:rPr>
            </w:pPr>
          </w:p>
        </w:tc>
      </w:tr>
      <w:tr w:rsidR="00FB380E" w:rsidRPr="00D570C6" w:rsidTr="00E6331E">
        <w:trPr>
          <w:tblCellSpacing w:w="0" w:type="dxa"/>
        </w:trPr>
        <w:tc>
          <w:tcPr>
            <w:tcW w:w="2694" w:type="dxa"/>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t> 6.2. detalizēts izdevumu aprēķins</w:t>
            </w:r>
          </w:p>
        </w:tc>
        <w:tc>
          <w:tcPr>
            <w:tcW w:w="6662" w:type="dxa"/>
            <w:gridSpan w:val="5"/>
            <w:vAlign w:val="center"/>
          </w:tcPr>
          <w:p w:rsidR="00FB380E" w:rsidRPr="00D570C6" w:rsidRDefault="00FB380E" w:rsidP="005D4FEE">
            <w:pPr>
              <w:pStyle w:val="naisf"/>
              <w:ind w:left="220" w:right="132" w:firstLine="283"/>
              <w:rPr>
                <w:sz w:val="22"/>
                <w:szCs w:val="22"/>
              </w:rPr>
            </w:pPr>
            <w:r w:rsidRPr="00D570C6">
              <w:rPr>
                <w:sz w:val="22"/>
                <w:szCs w:val="22"/>
              </w:rPr>
              <w:t xml:space="preserve">Iekšlietu ministrija (Iekšlietu ministrijas Informācijas centrs, budžeta apakšprogramma 02.03.00 „Vienotās sakaru un informācijas sistēmu uzturēšana un vadība”) </w:t>
            </w:r>
          </w:p>
          <w:p w:rsidR="00FB380E" w:rsidRPr="00D570C6" w:rsidRDefault="00FB380E" w:rsidP="0027328B">
            <w:pPr>
              <w:pStyle w:val="naisf"/>
              <w:rPr>
                <w:b/>
                <w:sz w:val="22"/>
                <w:szCs w:val="22"/>
              </w:rPr>
            </w:pPr>
            <w:r w:rsidRPr="00D570C6">
              <w:rPr>
                <w:sz w:val="22"/>
                <w:szCs w:val="22"/>
              </w:rPr>
              <w:t xml:space="preserve">2014.gadā  izdevumi kopā Ls 47 732 </w:t>
            </w:r>
          </w:p>
          <w:p w:rsidR="00FB380E" w:rsidRPr="00D570C6" w:rsidRDefault="00FB380E" w:rsidP="0027328B">
            <w:pPr>
              <w:pStyle w:val="naisf"/>
              <w:rPr>
                <w:sz w:val="22"/>
                <w:szCs w:val="22"/>
              </w:rPr>
            </w:pPr>
            <w:r w:rsidRPr="00D570C6">
              <w:rPr>
                <w:sz w:val="22"/>
                <w:szCs w:val="22"/>
              </w:rPr>
              <w:t>t.sk Uzturēšanas izdevumi Ls 18 170</w:t>
            </w:r>
          </w:p>
          <w:p w:rsidR="00FB380E" w:rsidRPr="00D570C6" w:rsidRDefault="00FB380E" w:rsidP="0027328B">
            <w:pPr>
              <w:pStyle w:val="naisf"/>
              <w:rPr>
                <w:sz w:val="22"/>
                <w:szCs w:val="22"/>
              </w:rPr>
            </w:pPr>
            <w:r w:rsidRPr="00D570C6">
              <w:rPr>
                <w:sz w:val="22"/>
                <w:szCs w:val="22"/>
              </w:rPr>
              <w:t xml:space="preserve">        t.sk Kārtējie izdevumi Ls 18 170</w:t>
            </w:r>
          </w:p>
          <w:p w:rsidR="00FB380E" w:rsidRPr="00D570C6" w:rsidRDefault="00FB380E" w:rsidP="008626D9">
            <w:pPr>
              <w:pStyle w:val="naisf"/>
              <w:rPr>
                <w:sz w:val="22"/>
                <w:szCs w:val="22"/>
              </w:rPr>
            </w:pPr>
            <w:r w:rsidRPr="00D570C6">
              <w:rPr>
                <w:sz w:val="22"/>
                <w:szCs w:val="22"/>
              </w:rPr>
              <w:t xml:space="preserve">               t.sk. IKK 2000 – Preces un pakalpojumi Ls 18 170,</w:t>
            </w:r>
          </w:p>
          <w:p w:rsidR="00FB380E" w:rsidRPr="00D570C6" w:rsidRDefault="00FB380E" w:rsidP="0027328B">
            <w:pPr>
              <w:pStyle w:val="naisf"/>
              <w:rPr>
                <w:sz w:val="22"/>
                <w:szCs w:val="22"/>
              </w:rPr>
            </w:pPr>
            <w:r w:rsidRPr="00D570C6">
              <w:rPr>
                <w:sz w:val="22"/>
                <w:szCs w:val="22"/>
              </w:rPr>
              <w:t xml:space="preserve"> </w:t>
            </w:r>
          </w:p>
          <w:p w:rsidR="00FB380E" w:rsidRPr="00D570C6" w:rsidRDefault="00FB380E" w:rsidP="0027328B">
            <w:pPr>
              <w:pStyle w:val="naisf"/>
              <w:rPr>
                <w:sz w:val="22"/>
                <w:szCs w:val="22"/>
              </w:rPr>
            </w:pPr>
            <w:r w:rsidRPr="00D570C6">
              <w:rPr>
                <w:sz w:val="22"/>
                <w:szCs w:val="22"/>
              </w:rPr>
              <w:t xml:space="preserve">        t.sk. Kapitālie izdevumi Ls 29 562</w:t>
            </w:r>
          </w:p>
          <w:p w:rsidR="00FB380E" w:rsidRPr="00D570C6" w:rsidRDefault="00FB380E" w:rsidP="0027328B">
            <w:pPr>
              <w:pStyle w:val="naisf"/>
              <w:rPr>
                <w:sz w:val="22"/>
                <w:szCs w:val="22"/>
              </w:rPr>
            </w:pPr>
            <w:r w:rsidRPr="00D570C6">
              <w:rPr>
                <w:sz w:val="22"/>
                <w:szCs w:val="22"/>
              </w:rPr>
              <w:t xml:space="preserve">               t.sk. IKK 5000 – Pamatkapitāla veidošana Ls 29 562</w:t>
            </w:r>
          </w:p>
          <w:p w:rsidR="00FB380E" w:rsidRPr="00D570C6" w:rsidRDefault="00FB380E" w:rsidP="0027328B">
            <w:pPr>
              <w:pStyle w:val="naisf"/>
              <w:rPr>
                <w:sz w:val="22"/>
                <w:szCs w:val="22"/>
              </w:rPr>
            </w:pPr>
          </w:p>
          <w:p w:rsidR="00FB380E" w:rsidRPr="00D570C6" w:rsidRDefault="00FB380E" w:rsidP="0027328B">
            <w:pPr>
              <w:pStyle w:val="naisf"/>
              <w:rPr>
                <w:sz w:val="22"/>
                <w:szCs w:val="22"/>
              </w:rPr>
            </w:pPr>
            <w:r w:rsidRPr="00D570C6">
              <w:rPr>
                <w:sz w:val="22"/>
                <w:szCs w:val="22"/>
              </w:rPr>
              <w:t xml:space="preserve"> tajā skaitā:  </w:t>
            </w:r>
          </w:p>
          <w:p w:rsidR="00FB380E" w:rsidRPr="00D570C6" w:rsidRDefault="00FB380E" w:rsidP="0027328B">
            <w:pPr>
              <w:pStyle w:val="ListParagraph"/>
              <w:numPr>
                <w:ilvl w:val="0"/>
                <w:numId w:val="2"/>
              </w:numPr>
              <w:spacing w:before="77" w:after="77" w:line="240" w:lineRule="auto"/>
              <w:ind w:right="132"/>
              <w:jc w:val="both"/>
              <w:rPr>
                <w:rFonts w:ascii="Times New Roman" w:hAnsi="Times New Roman"/>
                <w:lang w:eastAsia="lv-LV"/>
              </w:rPr>
            </w:pPr>
            <w:r w:rsidRPr="00D570C6">
              <w:rPr>
                <w:rFonts w:ascii="Times New Roman" w:hAnsi="Times New Roman"/>
                <w:lang w:eastAsia="lv-LV"/>
              </w:rPr>
              <w:t xml:space="preserve">Izdevumi fotoattēlu veidošanas vietu aprīkojuma iegādei Ls 47 732 </w:t>
            </w:r>
          </w:p>
          <w:p w:rsidR="00FB380E" w:rsidRPr="00D570C6" w:rsidRDefault="00FB380E" w:rsidP="0027328B">
            <w:pPr>
              <w:pStyle w:val="naisf"/>
              <w:rPr>
                <w:sz w:val="22"/>
                <w:szCs w:val="22"/>
              </w:rPr>
            </w:pPr>
            <w:r w:rsidRPr="00D570C6">
              <w:rPr>
                <w:sz w:val="22"/>
                <w:szCs w:val="22"/>
              </w:rPr>
              <w:lastRenderedPageBreak/>
              <w:t xml:space="preserve">tajā skaitā :   </w:t>
            </w:r>
          </w:p>
          <w:p w:rsidR="00FB380E" w:rsidRPr="00D570C6" w:rsidRDefault="00FB380E" w:rsidP="008626D9">
            <w:pPr>
              <w:pStyle w:val="naisf"/>
              <w:numPr>
                <w:ilvl w:val="0"/>
                <w:numId w:val="3"/>
              </w:numPr>
              <w:ind w:right="132"/>
              <w:rPr>
                <w:sz w:val="22"/>
                <w:szCs w:val="22"/>
              </w:rPr>
            </w:pPr>
            <w:r w:rsidRPr="00D570C6">
              <w:rPr>
                <w:sz w:val="22"/>
                <w:szCs w:val="22"/>
              </w:rPr>
              <w:t>atmiņas kartes: Ls 20 x 46 gab. = Ls  920 (IKK 2311);</w:t>
            </w:r>
          </w:p>
          <w:p w:rsidR="00FB380E" w:rsidRPr="00D570C6" w:rsidRDefault="00FB380E" w:rsidP="008626D9">
            <w:pPr>
              <w:pStyle w:val="naisf"/>
              <w:numPr>
                <w:ilvl w:val="0"/>
                <w:numId w:val="3"/>
              </w:numPr>
              <w:ind w:right="132"/>
              <w:rPr>
                <w:sz w:val="22"/>
                <w:szCs w:val="22"/>
              </w:rPr>
            </w:pPr>
            <w:r w:rsidRPr="00D570C6">
              <w:rPr>
                <w:sz w:val="22"/>
                <w:szCs w:val="22"/>
              </w:rPr>
              <w:t>statīvi gaismām: Ls 30  x 92 gab. = Ls 2 760  (IKK 2312);</w:t>
            </w:r>
          </w:p>
          <w:p w:rsidR="00FB380E" w:rsidRPr="00D570C6" w:rsidRDefault="00FB380E" w:rsidP="008626D9">
            <w:pPr>
              <w:pStyle w:val="naisf"/>
              <w:numPr>
                <w:ilvl w:val="0"/>
                <w:numId w:val="3"/>
              </w:numPr>
              <w:ind w:right="132"/>
              <w:rPr>
                <w:sz w:val="22"/>
                <w:szCs w:val="22"/>
              </w:rPr>
            </w:pPr>
            <w:r w:rsidRPr="00D570C6">
              <w:rPr>
                <w:sz w:val="22"/>
                <w:szCs w:val="22"/>
              </w:rPr>
              <w:t>statīvi fotoaparātam: Ls 145 x 46 gab. = Ls 6 670 (IKK 2312);</w:t>
            </w:r>
          </w:p>
          <w:p w:rsidR="00FB380E" w:rsidRPr="00D570C6" w:rsidRDefault="00FB380E" w:rsidP="008626D9">
            <w:pPr>
              <w:pStyle w:val="naisf"/>
              <w:numPr>
                <w:ilvl w:val="0"/>
                <w:numId w:val="3"/>
              </w:numPr>
              <w:ind w:right="132"/>
              <w:jc w:val="left"/>
              <w:rPr>
                <w:sz w:val="22"/>
                <w:szCs w:val="22"/>
              </w:rPr>
            </w:pPr>
            <w:r w:rsidRPr="00D570C6">
              <w:rPr>
                <w:sz w:val="22"/>
                <w:szCs w:val="22"/>
              </w:rPr>
              <w:t>gaismas: Ls 55 x 92 gab. = Ls 5 060 (IKK 2312);</w:t>
            </w:r>
          </w:p>
          <w:p w:rsidR="00FB380E" w:rsidRPr="00D570C6" w:rsidRDefault="00FB380E" w:rsidP="008626D9">
            <w:pPr>
              <w:pStyle w:val="naisf"/>
              <w:numPr>
                <w:ilvl w:val="0"/>
                <w:numId w:val="3"/>
              </w:numPr>
              <w:ind w:right="132"/>
              <w:jc w:val="left"/>
              <w:rPr>
                <w:sz w:val="22"/>
                <w:szCs w:val="22"/>
              </w:rPr>
            </w:pPr>
            <w:r w:rsidRPr="00D570C6">
              <w:rPr>
                <w:sz w:val="22"/>
                <w:szCs w:val="22"/>
              </w:rPr>
              <w:t>foni: Ls 60 x 46 gab. = Ls  2 760 (IKK 2312);</w:t>
            </w:r>
          </w:p>
          <w:p w:rsidR="00FB380E" w:rsidRPr="00D570C6" w:rsidRDefault="00FB380E" w:rsidP="009F67FA">
            <w:pPr>
              <w:pStyle w:val="naisf"/>
              <w:numPr>
                <w:ilvl w:val="0"/>
                <w:numId w:val="3"/>
              </w:numPr>
              <w:ind w:right="132"/>
              <w:rPr>
                <w:sz w:val="22"/>
                <w:szCs w:val="22"/>
              </w:rPr>
            </w:pPr>
            <w:r w:rsidRPr="00D570C6">
              <w:rPr>
                <w:sz w:val="22"/>
                <w:szCs w:val="22"/>
              </w:rPr>
              <w:t>specializēts metāla krēsls: Ls 450  x 46 = Ls 20 700  (IKK 5232);</w:t>
            </w:r>
          </w:p>
          <w:p w:rsidR="00FB380E" w:rsidRPr="00D570C6" w:rsidRDefault="00FB380E" w:rsidP="009F67FA">
            <w:pPr>
              <w:pStyle w:val="naisf"/>
              <w:numPr>
                <w:ilvl w:val="0"/>
                <w:numId w:val="3"/>
              </w:numPr>
              <w:ind w:right="132"/>
              <w:rPr>
                <w:sz w:val="22"/>
                <w:szCs w:val="22"/>
              </w:rPr>
            </w:pPr>
            <w:r w:rsidRPr="00D570C6">
              <w:rPr>
                <w:sz w:val="22"/>
                <w:szCs w:val="22"/>
              </w:rPr>
              <w:t>profesionālās fotokameras: Ls 633  x 14 = Ls 8 862 (IKK 5238).</w:t>
            </w:r>
          </w:p>
          <w:p w:rsidR="00FB380E" w:rsidRPr="00D570C6" w:rsidRDefault="00FB380E" w:rsidP="009F67FA">
            <w:pPr>
              <w:spacing w:after="0" w:line="240" w:lineRule="auto"/>
              <w:ind w:left="720"/>
              <w:contextualSpacing/>
              <w:jc w:val="both"/>
              <w:rPr>
                <w:rFonts w:ascii="Times New Roman" w:hAnsi="Times New Roman"/>
                <w:sz w:val="24"/>
              </w:rPr>
            </w:pPr>
          </w:p>
          <w:p w:rsidR="00FB380E" w:rsidRPr="00D570C6" w:rsidRDefault="00FB380E" w:rsidP="009F67FA">
            <w:pPr>
              <w:spacing w:after="0" w:line="240" w:lineRule="auto"/>
              <w:ind w:left="362" w:firstLine="283"/>
              <w:contextualSpacing/>
              <w:jc w:val="both"/>
              <w:rPr>
                <w:rFonts w:ascii="Times New Roman" w:hAnsi="Times New Roman"/>
              </w:rPr>
            </w:pPr>
            <w:r w:rsidRPr="00D570C6">
              <w:rPr>
                <w:rFonts w:ascii="Times New Roman" w:hAnsi="Times New Roman"/>
              </w:rPr>
              <w:t>32 komplekti paredzēti Iekšlietu ministrijas Valsts policijas struktūrvienībām un 14 Tieslietu ministrijas Ieslodzījuma vietu pārvaldes struktūrvienībām.</w:t>
            </w:r>
          </w:p>
          <w:p w:rsidR="00FB380E" w:rsidRPr="00D570C6" w:rsidRDefault="00FB380E" w:rsidP="00402927">
            <w:pPr>
              <w:spacing w:before="77" w:after="77" w:line="240" w:lineRule="auto"/>
              <w:ind w:right="132"/>
              <w:jc w:val="both"/>
              <w:rPr>
                <w:rFonts w:ascii="Times New Roman" w:hAnsi="Times New Roman"/>
                <w:sz w:val="24"/>
                <w:szCs w:val="24"/>
                <w:lang w:eastAsia="lv-LV"/>
              </w:rPr>
            </w:pPr>
          </w:p>
        </w:tc>
      </w:tr>
      <w:tr w:rsidR="00FB380E" w:rsidRPr="00D570C6" w:rsidTr="00E6331E">
        <w:trPr>
          <w:tblCellSpacing w:w="0" w:type="dxa"/>
        </w:trPr>
        <w:tc>
          <w:tcPr>
            <w:tcW w:w="2694" w:type="dxa"/>
            <w:tcBorders>
              <w:bottom w:val="outset" w:sz="6" w:space="0" w:color="auto"/>
            </w:tcBorders>
          </w:tcPr>
          <w:p w:rsidR="00FB380E" w:rsidRPr="00D570C6" w:rsidRDefault="00FB380E" w:rsidP="00402927">
            <w:pPr>
              <w:spacing w:before="75" w:after="75" w:line="240" w:lineRule="auto"/>
              <w:ind w:firstLine="375"/>
              <w:jc w:val="both"/>
              <w:rPr>
                <w:rFonts w:ascii="Times New Roman" w:hAnsi="Times New Roman"/>
                <w:sz w:val="24"/>
                <w:szCs w:val="24"/>
                <w:lang w:eastAsia="lv-LV"/>
              </w:rPr>
            </w:pPr>
            <w:r w:rsidRPr="00D570C6">
              <w:rPr>
                <w:rFonts w:ascii="Times New Roman" w:hAnsi="Times New Roman"/>
                <w:sz w:val="24"/>
                <w:szCs w:val="24"/>
                <w:lang w:eastAsia="lv-LV"/>
              </w:rPr>
              <w:lastRenderedPageBreak/>
              <w:t> 7. Cita informācija</w:t>
            </w:r>
          </w:p>
        </w:tc>
        <w:tc>
          <w:tcPr>
            <w:tcW w:w="6662" w:type="dxa"/>
            <w:gridSpan w:val="5"/>
            <w:tcBorders>
              <w:bottom w:val="outset" w:sz="6" w:space="0" w:color="auto"/>
            </w:tcBorders>
          </w:tcPr>
          <w:p w:rsidR="00FB380E" w:rsidRPr="00D570C6" w:rsidRDefault="00FB380E" w:rsidP="005D4FEE">
            <w:pPr>
              <w:pStyle w:val="naisf"/>
              <w:ind w:left="220" w:right="132" w:firstLine="425"/>
              <w:rPr>
                <w:sz w:val="22"/>
                <w:szCs w:val="22"/>
              </w:rPr>
            </w:pPr>
            <w:r w:rsidRPr="00D570C6">
              <w:t xml:space="preserve"> </w:t>
            </w:r>
            <w:r w:rsidRPr="00D570C6">
              <w:rPr>
                <w:sz w:val="22"/>
                <w:szCs w:val="22"/>
              </w:rPr>
              <w:t xml:space="preserve">Saskaņā ar likumu „Par valsts budžetu 2012.gadam” Iekšlietu ministrijas budžeta apakšprogrammā 70.11.00 „Solidaritātes un migrācijas plūsmu pārvaldīšanas pamatprogrammas Ārējo robežu fonda projektu un pasākumu īstenošana (2007-2013)” projektu un pasākumu īstenošana (2007-2013)” projekta „Nacionālās Biometrijas datu apstrādes sistēmas integrācija ar Šengenas informācijas sistēmu II (SIS II) un Latvijas Republikas Iekšlietu ministrijas integrēto informācijas sistēmu” 2012.gadā tiek plānoti izdevumi Ls 22 073 apmērā fotokameru iestādēm (t.sk Valsts policijai), kuras nodrošinās nepieciešamo datu sniegšanu Biometrijas informācijas sistēmai. </w:t>
            </w:r>
          </w:p>
          <w:p w:rsidR="00FB380E" w:rsidRPr="00D570C6" w:rsidRDefault="00FB380E" w:rsidP="005D4FEE">
            <w:pPr>
              <w:pStyle w:val="naisf"/>
              <w:ind w:left="220" w:right="132" w:firstLine="425"/>
              <w:rPr>
                <w:sz w:val="22"/>
                <w:szCs w:val="22"/>
              </w:rPr>
            </w:pPr>
            <w:r w:rsidRPr="00D570C6">
              <w:rPr>
                <w:sz w:val="22"/>
                <w:szCs w:val="22"/>
              </w:rPr>
              <w:t>Lai nodrošinātu datu sniegšanu Personu kriminālistiskā raksturojuma un fotoattēlu reģistram, Valsts policija izmantos Biometrijas sistēmas vajadzībām iegādātās fotokameras. Fotokameru iegāde nepieciešama Tieslietu ministrijas Ieslodzījuma vietu pārvaldes struktūrvienībām, kas Biometrijas sistēmas veidošanā nepiedalās.</w:t>
            </w:r>
          </w:p>
          <w:p w:rsidR="00FB380E" w:rsidRPr="00D570C6" w:rsidRDefault="00FB380E" w:rsidP="005D4FEE">
            <w:pPr>
              <w:pStyle w:val="naisf"/>
              <w:ind w:left="220" w:right="132" w:firstLine="425"/>
              <w:rPr>
                <w:sz w:val="22"/>
                <w:szCs w:val="22"/>
              </w:rPr>
            </w:pPr>
            <w:r w:rsidRPr="00D570C6">
              <w:rPr>
                <w:sz w:val="22"/>
                <w:szCs w:val="22"/>
              </w:rPr>
              <w:t>Lai nodrošinātu aizturēto, apcietināto, notiesāto personu tetovējumu, īpašo pazīmju, fotoattēlu u.c. kriminālistiskā apraksta sastāvdaļu veidošanu, Valsts policijā un Ieslodzījuma vietu pārvaldes struktūrvienībās nepieciešams izveidot attiecīgas darba vietas ar nepieciešamo tehnisko nodrošinājumu - specializētajiem metāla krēsliem, foniem, gaismām, statīviem un atmiņu kartēm. Tehniskā nodrošinājuma iegāde Biometrijas sistēmas vajadzībām iepriekš minētajos projektos netika paredzēta.</w:t>
            </w:r>
          </w:p>
          <w:p w:rsidR="00FB380E" w:rsidRPr="00D570C6" w:rsidRDefault="00FB380E" w:rsidP="00014EB9">
            <w:pPr>
              <w:pStyle w:val="naisf"/>
              <w:ind w:left="98" w:right="204" w:firstLine="277"/>
              <w:rPr>
                <w:sz w:val="22"/>
                <w:szCs w:val="22"/>
              </w:rPr>
            </w:pPr>
            <w:r w:rsidRPr="00D570C6">
              <w:rPr>
                <w:sz w:val="22"/>
                <w:szCs w:val="22"/>
              </w:rPr>
              <w:t>Iegādi veiks Iekšlietu ministrijas Informācijas centrs, lai nodrošinātu tehnikas iegādi ar vienādu specifikāciju, kas ir nepieciešams Personu kriminālistiskā raksturojuma un fotoattēlu reģistra noteikumu projekta 1.pielikumā paredzēto obligāto tehnisko prasību iegūstamajiem fotoattēliem, nodrošināšanai, kā arī atsevišķu datu nodošanai no Personu kriminālistiskā raksturojuma un fotoattēlu reģistra uz Biometrijas informācijas sistēmu.</w:t>
            </w:r>
          </w:p>
          <w:p w:rsidR="00FB380E" w:rsidRPr="00D570C6" w:rsidRDefault="00FB380E" w:rsidP="00DC785E">
            <w:pPr>
              <w:spacing w:after="0" w:line="240" w:lineRule="auto"/>
              <w:ind w:left="362" w:firstLine="283"/>
              <w:contextualSpacing/>
              <w:jc w:val="both"/>
              <w:rPr>
                <w:rFonts w:ascii="Times New Roman" w:hAnsi="Times New Roman"/>
              </w:rPr>
            </w:pPr>
            <w:r w:rsidRPr="00D570C6">
              <w:rPr>
                <w:rFonts w:ascii="Times New Roman" w:hAnsi="Times New Roman"/>
              </w:rPr>
              <w:t xml:space="preserve"> Tieslietu ministrijas Ieslodzījuma vietu pārvaldes struktūrvienībām iegādāta tehnika tiks nodotas lietošanā noslēdzot patapinājuma līgumu.</w:t>
            </w:r>
          </w:p>
          <w:p w:rsidR="00FB380E" w:rsidRPr="00D570C6" w:rsidRDefault="00FB380E" w:rsidP="005D4FEE">
            <w:pPr>
              <w:tabs>
                <w:tab w:val="num" w:pos="993"/>
              </w:tabs>
              <w:spacing w:after="0" w:line="240" w:lineRule="auto"/>
              <w:jc w:val="both"/>
              <w:rPr>
                <w:rFonts w:ascii="Times New Roman" w:hAnsi="Times New Roman"/>
                <w:sz w:val="24"/>
                <w:szCs w:val="24"/>
                <w:lang w:eastAsia="lv-LV"/>
              </w:rPr>
            </w:pPr>
          </w:p>
        </w:tc>
      </w:tr>
    </w:tbl>
    <w:p w:rsidR="00FB380E" w:rsidRPr="00D570C6" w:rsidRDefault="00FB380E" w:rsidP="00402927">
      <w:pPr>
        <w:spacing w:after="0" w:line="240" w:lineRule="auto"/>
        <w:rPr>
          <w:rFonts w:ascii="Times New Roman" w:hAnsi="Times New Roman"/>
          <w:vanish/>
          <w:sz w:val="24"/>
          <w:szCs w:val="24"/>
          <w:lang w:eastAsia="lv-LV"/>
        </w:rPr>
      </w:pPr>
    </w:p>
    <w:p w:rsidR="00FB380E" w:rsidRPr="00D570C6" w:rsidRDefault="00FB380E" w:rsidP="00402927">
      <w:pPr>
        <w:spacing w:before="75" w:after="75" w:line="240" w:lineRule="auto"/>
        <w:jc w:val="both"/>
        <w:rPr>
          <w:rFonts w:ascii="Times New Roman" w:hAnsi="Times New Roman"/>
          <w:sz w:val="24"/>
          <w:szCs w:val="24"/>
          <w:lang w:eastAsia="lv-LV"/>
        </w:rPr>
      </w:pPr>
    </w:p>
    <w:p w:rsidR="00FB380E" w:rsidRPr="00D570C6" w:rsidRDefault="00FB380E" w:rsidP="00402927">
      <w:pPr>
        <w:spacing w:after="0" w:line="240" w:lineRule="auto"/>
        <w:rPr>
          <w:rFonts w:ascii="Times New Roman" w:hAnsi="Times New Roman"/>
          <w:sz w:val="24"/>
          <w:szCs w:val="24"/>
          <w:lang w:eastAsia="lv-LV"/>
        </w:rPr>
      </w:pPr>
    </w:p>
    <w:tbl>
      <w:tblPr>
        <w:tblpPr w:leftFromText="180" w:rightFromText="180" w:vertAnchor="text" w:horzAnchor="margin" w:tblpXSpec="center" w:tblpY="-98"/>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7"/>
        <w:gridCol w:w="5113"/>
        <w:gridCol w:w="3686"/>
      </w:tblGrid>
      <w:tr w:rsidR="00FB380E" w:rsidRPr="00D570C6" w:rsidTr="00402927">
        <w:trPr>
          <w:tblCellSpacing w:w="0" w:type="dxa"/>
        </w:trPr>
        <w:tc>
          <w:tcPr>
            <w:tcW w:w="9366" w:type="dxa"/>
            <w:gridSpan w:val="3"/>
            <w:vAlign w:val="center"/>
          </w:tcPr>
          <w:p w:rsidR="00FB380E" w:rsidRPr="00D570C6" w:rsidRDefault="00FB380E" w:rsidP="00402927">
            <w:pPr>
              <w:spacing w:before="150" w:after="150" w:line="240" w:lineRule="auto"/>
              <w:jc w:val="center"/>
              <w:rPr>
                <w:rFonts w:ascii="Times New Roman" w:hAnsi="Times New Roman"/>
                <w:b/>
                <w:bCs/>
                <w:sz w:val="24"/>
                <w:szCs w:val="24"/>
                <w:lang w:eastAsia="lv-LV"/>
              </w:rPr>
            </w:pPr>
            <w:r w:rsidRPr="00D570C6">
              <w:rPr>
                <w:rFonts w:ascii="Times New Roman" w:hAnsi="Times New Roman"/>
                <w:b/>
                <w:bCs/>
                <w:sz w:val="24"/>
                <w:szCs w:val="24"/>
                <w:lang w:eastAsia="lv-LV"/>
              </w:rPr>
              <w:t>VII. Tiesību akta projekta izpildes nodrošināšana un tās ietekme uz institūcijām</w:t>
            </w:r>
          </w:p>
        </w:tc>
      </w:tr>
      <w:tr w:rsidR="00FB380E" w:rsidRPr="00D570C6" w:rsidTr="00F179B4">
        <w:trPr>
          <w:trHeight w:val="834"/>
          <w:tblCellSpacing w:w="0" w:type="dxa"/>
        </w:trPr>
        <w:tc>
          <w:tcPr>
            <w:tcW w:w="567" w:type="dxa"/>
            <w:vAlign w:val="center"/>
          </w:tcPr>
          <w:p w:rsidR="00FB380E" w:rsidRPr="00D570C6" w:rsidRDefault="00FB380E" w:rsidP="00402927">
            <w:pPr>
              <w:spacing w:before="150" w:after="150" w:line="240" w:lineRule="auto"/>
              <w:ind w:left="180" w:hanging="180"/>
              <w:jc w:val="center"/>
              <w:rPr>
                <w:rFonts w:ascii="Times New Roman" w:hAnsi="Times New Roman"/>
                <w:bCs/>
                <w:sz w:val="24"/>
                <w:szCs w:val="24"/>
                <w:lang w:eastAsia="lv-LV"/>
              </w:rPr>
            </w:pPr>
            <w:r w:rsidRPr="00D570C6">
              <w:rPr>
                <w:rFonts w:ascii="Times New Roman" w:hAnsi="Times New Roman"/>
                <w:bCs/>
                <w:sz w:val="24"/>
                <w:szCs w:val="24"/>
                <w:lang w:eastAsia="lv-LV"/>
              </w:rPr>
              <w:t>1.</w:t>
            </w:r>
          </w:p>
        </w:tc>
        <w:tc>
          <w:tcPr>
            <w:tcW w:w="5113" w:type="dxa"/>
            <w:tcBorders>
              <w:top w:val="nil"/>
              <w:left w:val="nil"/>
              <w:right w:val="nil"/>
            </w:tcBorders>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 xml:space="preserve">Projekta izpildē iesaistītās institūcijas </w:t>
            </w:r>
          </w:p>
        </w:tc>
        <w:tc>
          <w:tcPr>
            <w:tcW w:w="3686" w:type="dxa"/>
            <w:vAlign w:val="center"/>
          </w:tcPr>
          <w:p w:rsidR="00FB380E" w:rsidRPr="00D570C6" w:rsidRDefault="00FB380E" w:rsidP="00402927">
            <w:pPr>
              <w:spacing w:before="150" w:after="150" w:line="240" w:lineRule="auto"/>
              <w:rPr>
                <w:rFonts w:ascii="Times New Roman" w:hAnsi="Times New Roman"/>
                <w:bCs/>
                <w:sz w:val="24"/>
                <w:szCs w:val="24"/>
                <w:lang w:eastAsia="lv-LV"/>
              </w:rPr>
            </w:pPr>
            <w:r w:rsidRPr="00D570C6">
              <w:rPr>
                <w:rFonts w:ascii="Times New Roman" w:hAnsi="Times New Roman"/>
                <w:bCs/>
                <w:sz w:val="24"/>
                <w:szCs w:val="24"/>
                <w:lang w:eastAsia="lv-LV"/>
              </w:rPr>
              <w:t>Projekta izpildi nodrošinās Iekšlietu ministrijas Informācijas centrs sadarbībā ar :</w:t>
            </w:r>
          </w:p>
          <w:p w:rsidR="00FB380E" w:rsidRPr="00D570C6" w:rsidRDefault="00FB380E" w:rsidP="00402927">
            <w:pPr>
              <w:numPr>
                <w:ilvl w:val="0"/>
                <w:numId w:val="1"/>
              </w:numPr>
              <w:spacing w:before="150" w:after="150" w:line="240" w:lineRule="auto"/>
              <w:rPr>
                <w:rFonts w:ascii="Times New Roman" w:hAnsi="Times New Roman"/>
                <w:bCs/>
                <w:sz w:val="24"/>
                <w:szCs w:val="24"/>
                <w:lang w:eastAsia="lv-LV"/>
              </w:rPr>
            </w:pPr>
            <w:r w:rsidRPr="00D570C6">
              <w:rPr>
                <w:rFonts w:ascii="Times New Roman" w:hAnsi="Times New Roman"/>
                <w:bCs/>
                <w:sz w:val="24"/>
                <w:szCs w:val="24"/>
                <w:lang w:eastAsia="lv-LV"/>
              </w:rPr>
              <w:t>Valsts policiju;</w:t>
            </w:r>
          </w:p>
          <w:p w:rsidR="00FB380E" w:rsidRPr="00D570C6" w:rsidRDefault="00FB380E" w:rsidP="00402927">
            <w:pPr>
              <w:numPr>
                <w:ilvl w:val="0"/>
                <w:numId w:val="1"/>
              </w:numPr>
              <w:spacing w:before="150" w:after="150" w:line="240" w:lineRule="auto"/>
              <w:rPr>
                <w:rFonts w:ascii="Times New Roman" w:hAnsi="Times New Roman"/>
                <w:bCs/>
                <w:sz w:val="24"/>
                <w:szCs w:val="24"/>
                <w:lang w:eastAsia="lv-LV"/>
              </w:rPr>
            </w:pPr>
            <w:r w:rsidRPr="00D570C6">
              <w:rPr>
                <w:rFonts w:ascii="Times New Roman" w:hAnsi="Times New Roman"/>
                <w:bCs/>
                <w:sz w:val="24"/>
                <w:szCs w:val="24"/>
                <w:lang w:eastAsia="lv-LV"/>
              </w:rPr>
              <w:t>Ieslodzījuma vietām;</w:t>
            </w:r>
          </w:p>
          <w:p w:rsidR="00FB380E" w:rsidRPr="00D570C6" w:rsidRDefault="00FB380E" w:rsidP="00402927">
            <w:pPr>
              <w:numPr>
                <w:ilvl w:val="0"/>
                <w:numId w:val="1"/>
              </w:numPr>
              <w:spacing w:before="150" w:after="150" w:line="240" w:lineRule="auto"/>
              <w:rPr>
                <w:rFonts w:ascii="Times New Roman" w:hAnsi="Times New Roman"/>
                <w:bCs/>
                <w:sz w:val="24"/>
                <w:szCs w:val="24"/>
                <w:lang w:eastAsia="lv-LV"/>
              </w:rPr>
            </w:pPr>
            <w:r w:rsidRPr="00D570C6">
              <w:rPr>
                <w:rFonts w:ascii="Times New Roman" w:hAnsi="Times New Roman"/>
                <w:bCs/>
                <w:sz w:val="24"/>
                <w:szCs w:val="24"/>
                <w:lang w:eastAsia="lv-LV"/>
              </w:rPr>
              <w:t>Pilsonības un migrācijas lietu pārvaldi.</w:t>
            </w:r>
          </w:p>
        </w:tc>
      </w:tr>
      <w:tr w:rsidR="00FB380E" w:rsidRPr="00D570C6" w:rsidTr="00F179B4">
        <w:trPr>
          <w:trHeight w:val="879"/>
          <w:tblCellSpacing w:w="0" w:type="dxa"/>
        </w:trPr>
        <w:tc>
          <w:tcPr>
            <w:tcW w:w="567" w:type="dxa"/>
            <w:vAlign w:val="center"/>
          </w:tcPr>
          <w:p w:rsidR="00FB380E" w:rsidRPr="00D570C6" w:rsidRDefault="00FB380E" w:rsidP="00402927">
            <w:pPr>
              <w:spacing w:before="150" w:after="150" w:line="240" w:lineRule="auto"/>
              <w:jc w:val="center"/>
              <w:rPr>
                <w:rFonts w:ascii="Times New Roman" w:hAnsi="Times New Roman"/>
                <w:bCs/>
                <w:sz w:val="24"/>
                <w:szCs w:val="24"/>
                <w:lang w:eastAsia="lv-LV"/>
              </w:rPr>
            </w:pPr>
            <w:r w:rsidRPr="00D570C6">
              <w:rPr>
                <w:rFonts w:ascii="Times New Roman" w:hAnsi="Times New Roman"/>
                <w:bCs/>
                <w:sz w:val="24"/>
                <w:szCs w:val="24"/>
                <w:lang w:eastAsia="lv-LV"/>
              </w:rPr>
              <w:t>2.</w:t>
            </w:r>
          </w:p>
        </w:tc>
        <w:tc>
          <w:tcPr>
            <w:tcW w:w="5113" w:type="dxa"/>
            <w:tcBorders>
              <w:left w:val="nil"/>
              <w:bottom w:val="nil"/>
              <w:right w:val="nil"/>
            </w:tcBorders>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 xml:space="preserve">Projekta izpildes ietekme uz pārvaldes funkcijām </w:t>
            </w:r>
          </w:p>
        </w:tc>
        <w:tc>
          <w:tcPr>
            <w:tcW w:w="3686" w:type="dxa"/>
            <w:vAlign w:val="center"/>
          </w:tcPr>
          <w:p w:rsidR="00FB380E" w:rsidRPr="00D570C6" w:rsidRDefault="00FB380E" w:rsidP="00402927">
            <w:pPr>
              <w:spacing w:before="150" w:after="150" w:line="240" w:lineRule="auto"/>
              <w:jc w:val="both"/>
              <w:rPr>
                <w:rFonts w:ascii="Times New Roman" w:hAnsi="Times New Roman"/>
                <w:bCs/>
                <w:sz w:val="24"/>
                <w:szCs w:val="24"/>
                <w:lang w:eastAsia="lv-LV"/>
              </w:rPr>
            </w:pPr>
            <w:r w:rsidRPr="00D570C6">
              <w:rPr>
                <w:rFonts w:ascii="Times New Roman" w:hAnsi="Times New Roman"/>
                <w:bCs/>
                <w:lang w:eastAsia="lv-LV"/>
              </w:rPr>
              <w:t>Tiks paaugstināta iesaistīto iestāžu funkciju veikšanas efektivitāte, atvieglota un paātrināta iesaistīto iestāžu savstarpējā informācijas apmaiņa, nodrošināta iesaistīto iestāžu sadarbība un novērsta iesaistīto iestāžu funkciju un darbību dublēšanās..</w:t>
            </w:r>
          </w:p>
        </w:tc>
      </w:tr>
      <w:tr w:rsidR="00FB380E" w:rsidRPr="00D570C6" w:rsidTr="00402927">
        <w:trPr>
          <w:trHeight w:val="725"/>
          <w:tblCellSpacing w:w="0" w:type="dxa"/>
        </w:trPr>
        <w:tc>
          <w:tcPr>
            <w:tcW w:w="567" w:type="dxa"/>
            <w:vAlign w:val="center"/>
          </w:tcPr>
          <w:p w:rsidR="00FB380E" w:rsidRPr="00D570C6" w:rsidRDefault="00FB380E" w:rsidP="00402927">
            <w:pPr>
              <w:spacing w:before="150" w:after="150" w:line="240" w:lineRule="auto"/>
              <w:jc w:val="center"/>
              <w:rPr>
                <w:rFonts w:ascii="Times New Roman" w:hAnsi="Times New Roman"/>
                <w:bCs/>
                <w:sz w:val="24"/>
                <w:szCs w:val="24"/>
                <w:lang w:eastAsia="lv-LV"/>
              </w:rPr>
            </w:pPr>
            <w:r w:rsidRPr="00D570C6">
              <w:rPr>
                <w:rFonts w:ascii="Times New Roman" w:hAnsi="Times New Roman"/>
                <w:bCs/>
                <w:sz w:val="24"/>
                <w:szCs w:val="24"/>
                <w:lang w:eastAsia="lv-LV"/>
              </w:rPr>
              <w:t>3.</w:t>
            </w:r>
          </w:p>
        </w:tc>
        <w:tc>
          <w:tcPr>
            <w:tcW w:w="5113" w:type="dxa"/>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Projekta izpildes ietekme uz pārvaldes institucionālo struktūru.</w:t>
            </w:r>
          </w:p>
          <w:p w:rsidR="00FB380E" w:rsidRPr="00D570C6" w:rsidRDefault="00FB380E" w:rsidP="00402927">
            <w:pPr>
              <w:spacing w:before="75" w:after="75" w:line="240" w:lineRule="auto"/>
              <w:ind w:left="350" w:hanging="180"/>
              <w:rPr>
                <w:rFonts w:ascii="Times New Roman" w:hAnsi="Times New Roman"/>
                <w:sz w:val="24"/>
                <w:szCs w:val="24"/>
                <w:lang w:eastAsia="lv-LV"/>
              </w:rPr>
            </w:pPr>
            <w:r w:rsidRPr="00D570C6">
              <w:rPr>
                <w:rFonts w:ascii="Times New Roman" w:hAnsi="Times New Roman"/>
                <w:sz w:val="24"/>
                <w:szCs w:val="24"/>
                <w:lang w:eastAsia="lv-LV"/>
              </w:rPr>
              <w:t>Jaunu institūciju izveide.</w:t>
            </w:r>
          </w:p>
        </w:tc>
        <w:tc>
          <w:tcPr>
            <w:tcW w:w="3686" w:type="dxa"/>
            <w:vAlign w:val="center"/>
          </w:tcPr>
          <w:p w:rsidR="00FB380E" w:rsidRPr="00D570C6" w:rsidRDefault="00FB380E" w:rsidP="00402927">
            <w:pPr>
              <w:spacing w:before="150" w:after="150" w:line="240" w:lineRule="auto"/>
              <w:rPr>
                <w:rFonts w:ascii="Times New Roman" w:hAnsi="Times New Roman"/>
                <w:bCs/>
                <w:sz w:val="24"/>
                <w:szCs w:val="24"/>
                <w:lang w:eastAsia="lv-LV"/>
              </w:rPr>
            </w:pPr>
            <w:r w:rsidRPr="00D570C6">
              <w:rPr>
                <w:rFonts w:ascii="Times New Roman" w:hAnsi="Times New Roman"/>
                <w:bCs/>
                <w:lang w:eastAsia="lv-LV"/>
              </w:rPr>
              <w:t>Jauna institūcija netiks izveidota.</w:t>
            </w:r>
          </w:p>
        </w:tc>
      </w:tr>
      <w:tr w:rsidR="00FB380E" w:rsidRPr="00D570C6" w:rsidTr="00402927">
        <w:trPr>
          <w:trHeight w:val="1324"/>
          <w:tblCellSpacing w:w="0" w:type="dxa"/>
        </w:trPr>
        <w:tc>
          <w:tcPr>
            <w:tcW w:w="567" w:type="dxa"/>
            <w:vAlign w:val="center"/>
          </w:tcPr>
          <w:p w:rsidR="00FB380E" w:rsidRPr="00D570C6" w:rsidRDefault="00FB380E" w:rsidP="00402927">
            <w:pPr>
              <w:spacing w:before="150" w:after="150" w:line="240" w:lineRule="auto"/>
              <w:jc w:val="center"/>
              <w:rPr>
                <w:rFonts w:ascii="Times New Roman" w:hAnsi="Times New Roman"/>
                <w:bCs/>
                <w:sz w:val="24"/>
                <w:szCs w:val="24"/>
                <w:lang w:eastAsia="lv-LV"/>
              </w:rPr>
            </w:pPr>
            <w:r w:rsidRPr="00D570C6">
              <w:rPr>
                <w:rFonts w:ascii="Times New Roman" w:hAnsi="Times New Roman"/>
                <w:bCs/>
                <w:sz w:val="24"/>
                <w:szCs w:val="24"/>
                <w:lang w:eastAsia="lv-LV"/>
              </w:rPr>
              <w:t>4.</w:t>
            </w:r>
          </w:p>
        </w:tc>
        <w:tc>
          <w:tcPr>
            <w:tcW w:w="5113" w:type="dxa"/>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Projekta izpildes ietekme uz pārvaldes institucionālo struktūru.</w:t>
            </w:r>
          </w:p>
          <w:p w:rsidR="00FB380E" w:rsidRPr="00D570C6" w:rsidRDefault="00FB380E" w:rsidP="00402927">
            <w:pPr>
              <w:spacing w:before="75" w:after="75" w:line="240" w:lineRule="auto"/>
              <w:ind w:left="350" w:hanging="180"/>
              <w:rPr>
                <w:rFonts w:ascii="Times New Roman" w:hAnsi="Times New Roman"/>
                <w:sz w:val="24"/>
                <w:szCs w:val="24"/>
                <w:lang w:eastAsia="lv-LV"/>
              </w:rPr>
            </w:pPr>
            <w:r w:rsidRPr="00D570C6">
              <w:rPr>
                <w:rFonts w:ascii="Times New Roman" w:hAnsi="Times New Roman"/>
                <w:sz w:val="24"/>
                <w:szCs w:val="24"/>
                <w:lang w:eastAsia="lv-LV"/>
              </w:rPr>
              <w:t>Esošu institūciju likvidācija.</w:t>
            </w:r>
          </w:p>
        </w:tc>
        <w:tc>
          <w:tcPr>
            <w:tcW w:w="3686" w:type="dxa"/>
            <w:vAlign w:val="center"/>
          </w:tcPr>
          <w:p w:rsidR="00FB380E" w:rsidRPr="00D570C6" w:rsidRDefault="00FB380E" w:rsidP="00402927">
            <w:pPr>
              <w:spacing w:before="150" w:after="150" w:line="240" w:lineRule="auto"/>
              <w:rPr>
                <w:rFonts w:ascii="Times New Roman" w:hAnsi="Times New Roman"/>
                <w:bCs/>
                <w:sz w:val="24"/>
                <w:szCs w:val="24"/>
                <w:lang w:eastAsia="lv-LV"/>
              </w:rPr>
            </w:pPr>
            <w:r w:rsidRPr="00D570C6">
              <w:rPr>
                <w:rFonts w:ascii="Times New Roman" w:hAnsi="Times New Roman"/>
                <w:bCs/>
                <w:lang w:eastAsia="lv-LV"/>
              </w:rPr>
              <w:t>Esošās institūcijas netiks likvidētas.</w:t>
            </w:r>
          </w:p>
        </w:tc>
      </w:tr>
      <w:tr w:rsidR="00FB380E" w:rsidRPr="00D570C6" w:rsidTr="00402927">
        <w:trPr>
          <w:trHeight w:val="1402"/>
          <w:tblCellSpacing w:w="0" w:type="dxa"/>
        </w:trPr>
        <w:tc>
          <w:tcPr>
            <w:tcW w:w="567" w:type="dxa"/>
            <w:vAlign w:val="center"/>
          </w:tcPr>
          <w:p w:rsidR="00FB380E" w:rsidRPr="00D570C6" w:rsidRDefault="00FB380E" w:rsidP="00402927">
            <w:pPr>
              <w:spacing w:before="150" w:after="150" w:line="240" w:lineRule="auto"/>
              <w:jc w:val="center"/>
              <w:rPr>
                <w:rFonts w:ascii="Times New Roman" w:hAnsi="Times New Roman"/>
                <w:bCs/>
                <w:sz w:val="24"/>
                <w:szCs w:val="24"/>
                <w:lang w:eastAsia="lv-LV"/>
              </w:rPr>
            </w:pPr>
            <w:r w:rsidRPr="00D570C6">
              <w:rPr>
                <w:rFonts w:ascii="Times New Roman" w:hAnsi="Times New Roman"/>
                <w:bCs/>
                <w:sz w:val="24"/>
                <w:szCs w:val="24"/>
                <w:lang w:eastAsia="lv-LV"/>
              </w:rPr>
              <w:t>5.</w:t>
            </w:r>
          </w:p>
        </w:tc>
        <w:tc>
          <w:tcPr>
            <w:tcW w:w="5113" w:type="dxa"/>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Projekta izpildes ietekme uz pārvaldes institucionālo struktūru.</w:t>
            </w:r>
          </w:p>
          <w:p w:rsidR="00FB380E" w:rsidRPr="00D570C6" w:rsidRDefault="00FB380E" w:rsidP="00402927">
            <w:pPr>
              <w:spacing w:before="75" w:after="75" w:line="240" w:lineRule="auto"/>
              <w:ind w:left="350" w:hanging="180"/>
              <w:rPr>
                <w:rFonts w:ascii="Times New Roman" w:hAnsi="Times New Roman"/>
                <w:sz w:val="24"/>
                <w:szCs w:val="24"/>
                <w:lang w:eastAsia="lv-LV"/>
              </w:rPr>
            </w:pPr>
            <w:r w:rsidRPr="00D570C6">
              <w:rPr>
                <w:rFonts w:ascii="Times New Roman" w:hAnsi="Times New Roman"/>
                <w:sz w:val="24"/>
                <w:szCs w:val="24"/>
                <w:lang w:eastAsia="lv-LV"/>
              </w:rPr>
              <w:t>Esošu institūciju reorganizācija.</w:t>
            </w:r>
          </w:p>
        </w:tc>
        <w:tc>
          <w:tcPr>
            <w:tcW w:w="3686" w:type="dxa"/>
            <w:vAlign w:val="center"/>
          </w:tcPr>
          <w:p w:rsidR="00FB380E" w:rsidRPr="00D570C6" w:rsidRDefault="00FB380E" w:rsidP="00402927">
            <w:pPr>
              <w:spacing w:before="150" w:after="150" w:line="240" w:lineRule="auto"/>
              <w:rPr>
                <w:rFonts w:ascii="Times New Roman" w:hAnsi="Times New Roman"/>
                <w:bCs/>
                <w:sz w:val="24"/>
                <w:szCs w:val="24"/>
                <w:lang w:eastAsia="lv-LV"/>
              </w:rPr>
            </w:pPr>
            <w:r w:rsidRPr="00D570C6">
              <w:rPr>
                <w:rFonts w:ascii="Times New Roman" w:hAnsi="Times New Roman"/>
                <w:bCs/>
                <w:lang w:eastAsia="lv-LV"/>
              </w:rPr>
              <w:t>Institūciju reorganizācija nenotiks.</w:t>
            </w:r>
          </w:p>
        </w:tc>
      </w:tr>
      <w:tr w:rsidR="00FB380E" w:rsidRPr="00D570C6" w:rsidTr="00402927">
        <w:trPr>
          <w:trHeight w:val="476"/>
          <w:tblCellSpacing w:w="0" w:type="dxa"/>
        </w:trPr>
        <w:tc>
          <w:tcPr>
            <w:tcW w:w="567" w:type="dxa"/>
            <w:vAlign w:val="center"/>
          </w:tcPr>
          <w:p w:rsidR="00FB380E" w:rsidRPr="00D570C6" w:rsidRDefault="00FB380E" w:rsidP="00402927">
            <w:pPr>
              <w:spacing w:before="75" w:after="75" w:line="240" w:lineRule="auto"/>
              <w:jc w:val="center"/>
              <w:rPr>
                <w:rFonts w:ascii="Times New Roman" w:hAnsi="Times New Roman"/>
                <w:sz w:val="24"/>
                <w:szCs w:val="24"/>
                <w:lang w:eastAsia="lv-LV"/>
              </w:rPr>
            </w:pPr>
            <w:r w:rsidRPr="00D570C6">
              <w:rPr>
                <w:rFonts w:ascii="Times New Roman" w:hAnsi="Times New Roman"/>
                <w:sz w:val="24"/>
                <w:szCs w:val="24"/>
                <w:lang w:eastAsia="lv-LV"/>
              </w:rPr>
              <w:t>7.</w:t>
            </w:r>
          </w:p>
        </w:tc>
        <w:tc>
          <w:tcPr>
            <w:tcW w:w="5113" w:type="dxa"/>
            <w:vAlign w:val="center"/>
          </w:tcPr>
          <w:p w:rsidR="00FB380E" w:rsidRPr="00D570C6" w:rsidRDefault="00FB380E" w:rsidP="00402927">
            <w:pPr>
              <w:spacing w:before="75" w:after="75" w:line="240" w:lineRule="auto"/>
              <w:ind w:left="170"/>
              <w:rPr>
                <w:rFonts w:ascii="Times New Roman" w:hAnsi="Times New Roman"/>
                <w:sz w:val="24"/>
                <w:szCs w:val="24"/>
                <w:lang w:eastAsia="lv-LV"/>
              </w:rPr>
            </w:pPr>
            <w:r w:rsidRPr="00D570C6">
              <w:rPr>
                <w:rFonts w:ascii="Times New Roman" w:hAnsi="Times New Roman"/>
                <w:sz w:val="24"/>
                <w:szCs w:val="24"/>
                <w:lang w:eastAsia="lv-LV"/>
              </w:rPr>
              <w:t>Cita informācija.</w:t>
            </w:r>
          </w:p>
        </w:tc>
        <w:tc>
          <w:tcPr>
            <w:tcW w:w="3686" w:type="dxa"/>
            <w:vAlign w:val="center"/>
          </w:tcPr>
          <w:p w:rsidR="00FB380E" w:rsidRPr="00D570C6" w:rsidRDefault="00FB380E" w:rsidP="00402927">
            <w:pPr>
              <w:spacing w:before="75" w:after="75" w:line="240" w:lineRule="auto"/>
              <w:rPr>
                <w:rFonts w:ascii="Times New Roman" w:hAnsi="Times New Roman"/>
                <w:sz w:val="24"/>
                <w:szCs w:val="24"/>
                <w:lang w:eastAsia="lv-LV"/>
              </w:rPr>
            </w:pPr>
            <w:r w:rsidRPr="00D570C6">
              <w:rPr>
                <w:rFonts w:ascii="Times New Roman" w:hAnsi="Times New Roman"/>
                <w:sz w:val="24"/>
                <w:szCs w:val="24"/>
                <w:lang w:eastAsia="lv-LV"/>
              </w:rPr>
              <w:t>Nav</w:t>
            </w:r>
          </w:p>
        </w:tc>
      </w:tr>
    </w:tbl>
    <w:p w:rsidR="00FB380E" w:rsidRPr="00D570C6" w:rsidRDefault="00FB380E" w:rsidP="00402927">
      <w:pPr>
        <w:tabs>
          <w:tab w:val="left" w:pos="5760"/>
        </w:tabs>
        <w:spacing w:before="75" w:after="75" w:line="240" w:lineRule="auto"/>
        <w:jc w:val="both"/>
        <w:rPr>
          <w:rFonts w:ascii="Times New Roman" w:hAnsi="Times New Roman"/>
          <w:sz w:val="24"/>
          <w:szCs w:val="24"/>
          <w:lang w:eastAsia="lv-LV"/>
        </w:rPr>
      </w:pPr>
      <w:r w:rsidRPr="00D570C6">
        <w:rPr>
          <w:rFonts w:ascii="Times New Roman" w:hAnsi="Times New Roman"/>
          <w:sz w:val="24"/>
          <w:szCs w:val="24"/>
          <w:lang w:eastAsia="lv-LV"/>
        </w:rPr>
        <w:t>Anotācijas IV, V un VI sadaļa – projekts šo jomu neskar.</w:t>
      </w:r>
    </w:p>
    <w:p w:rsidR="00FB380E" w:rsidRPr="00D570C6" w:rsidRDefault="00FB380E" w:rsidP="00402927">
      <w:pPr>
        <w:tabs>
          <w:tab w:val="left" w:pos="6804"/>
        </w:tabs>
        <w:spacing w:after="0" w:line="240" w:lineRule="auto"/>
        <w:jc w:val="both"/>
        <w:rPr>
          <w:rFonts w:ascii="Times New Roman" w:hAnsi="Times New Roman"/>
          <w:sz w:val="28"/>
          <w:szCs w:val="28"/>
          <w:lang w:eastAsia="lv-LV"/>
        </w:rPr>
      </w:pPr>
    </w:p>
    <w:p w:rsidR="00FB380E" w:rsidRPr="00D570C6" w:rsidRDefault="00FB380E" w:rsidP="00FA7E82">
      <w:pPr>
        <w:tabs>
          <w:tab w:val="left" w:pos="1440"/>
          <w:tab w:val="right" w:pos="8364"/>
        </w:tabs>
        <w:spacing w:after="0" w:line="240" w:lineRule="auto"/>
        <w:jc w:val="both"/>
        <w:rPr>
          <w:rFonts w:ascii="Times New Roman" w:hAnsi="Times New Roman"/>
          <w:sz w:val="28"/>
          <w:szCs w:val="28"/>
          <w:lang w:eastAsia="lv-LV"/>
        </w:rPr>
      </w:pPr>
      <w:r w:rsidRPr="00D570C6">
        <w:rPr>
          <w:rFonts w:ascii="Times New Roman" w:hAnsi="Times New Roman"/>
          <w:sz w:val="28"/>
          <w:szCs w:val="28"/>
          <w:lang w:eastAsia="lv-LV"/>
        </w:rPr>
        <w:t>Iekšlietu ministrs</w:t>
      </w:r>
      <w:r>
        <w:rPr>
          <w:rFonts w:ascii="Times New Roman" w:hAnsi="Times New Roman"/>
          <w:sz w:val="28"/>
          <w:szCs w:val="28"/>
          <w:lang w:eastAsia="lv-LV"/>
        </w:rPr>
        <w:tab/>
      </w:r>
      <w:r w:rsidRPr="00D570C6">
        <w:rPr>
          <w:rFonts w:ascii="Times New Roman" w:hAnsi="Times New Roman"/>
          <w:sz w:val="28"/>
          <w:szCs w:val="28"/>
          <w:lang w:eastAsia="lv-LV"/>
        </w:rPr>
        <w:t>R.Kozlovskis</w:t>
      </w:r>
    </w:p>
    <w:p w:rsidR="00FB380E" w:rsidRPr="00D570C6" w:rsidRDefault="00FB380E" w:rsidP="00402927">
      <w:pPr>
        <w:tabs>
          <w:tab w:val="left" w:pos="5760"/>
        </w:tabs>
        <w:spacing w:after="0" w:line="240" w:lineRule="auto"/>
        <w:rPr>
          <w:rFonts w:ascii="Times New Roman" w:hAnsi="Times New Roman"/>
          <w:sz w:val="28"/>
          <w:szCs w:val="28"/>
          <w:lang w:eastAsia="lv-LV"/>
        </w:rPr>
      </w:pPr>
    </w:p>
    <w:p w:rsidR="00FB380E" w:rsidRPr="00D570C6" w:rsidRDefault="00FB380E" w:rsidP="00FA7E82">
      <w:pPr>
        <w:tabs>
          <w:tab w:val="left" w:pos="5760"/>
          <w:tab w:val="right" w:pos="8364"/>
        </w:tabs>
        <w:spacing w:after="0" w:line="240" w:lineRule="auto"/>
        <w:rPr>
          <w:rFonts w:ascii="Times New Roman" w:hAnsi="Times New Roman"/>
          <w:sz w:val="24"/>
          <w:szCs w:val="24"/>
          <w:lang w:eastAsia="lv-LV"/>
        </w:rPr>
      </w:pPr>
      <w:r w:rsidRPr="00D570C6">
        <w:rPr>
          <w:rFonts w:ascii="Times New Roman" w:hAnsi="Times New Roman"/>
          <w:sz w:val="28"/>
          <w:szCs w:val="28"/>
          <w:lang w:eastAsia="lv-LV"/>
        </w:rPr>
        <w:t>Vīza</w:t>
      </w:r>
      <w:r w:rsidRPr="00D570C6">
        <w:rPr>
          <w:rFonts w:ascii="Times New Roman" w:hAnsi="Times New Roman"/>
          <w:i/>
          <w:sz w:val="28"/>
          <w:szCs w:val="28"/>
          <w:lang w:eastAsia="lv-LV"/>
        </w:rPr>
        <w:t xml:space="preserve">: </w:t>
      </w:r>
      <w:r w:rsidRPr="00D570C6">
        <w:rPr>
          <w:rFonts w:ascii="Times New Roman" w:hAnsi="Times New Roman"/>
          <w:sz w:val="28"/>
          <w:szCs w:val="28"/>
          <w:lang w:eastAsia="lv-LV"/>
        </w:rPr>
        <w:t>valsts sekretāre</w:t>
      </w:r>
      <w:r>
        <w:rPr>
          <w:rFonts w:ascii="Times New Roman" w:hAnsi="Times New Roman"/>
          <w:sz w:val="28"/>
          <w:szCs w:val="28"/>
          <w:lang w:eastAsia="lv-LV"/>
        </w:rPr>
        <w:tab/>
      </w:r>
      <w:r w:rsidRPr="00D570C6">
        <w:rPr>
          <w:rFonts w:ascii="Times New Roman" w:hAnsi="Times New Roman"/>
          <w:sz w:val="28"/>
          <w:szCs w:val="28"/>
          <w:lang w:eastAsia="lv-LV"/>
        </w:rPr>
        <w:t>I.Pētersone - Godmane</w:t>
      </w:r>
    </w:p>
    <w:p w:rsidR="00FB380E" w:rsidRPr="00D570C6" w:rsidRDefault="00FB380E" w:rsidP="00402927">
      <w:pPr>
        <w:spacing w:after="0" w:line="240" w:lineRule="auto"/>
        <w:jc w:val="both"/>
        <w:rPr>
          <w:rFonts w:ascii="Times New Roman" w:hAnsi="Times New Roman"/>
          <w:sz w:val="16"/>
          <w:szCs w:val="16"/>
          <w:lang w:eastAsia="lv-LV"/>
        </w:rPr>
      </w:pPr>
    </w:p>
    <w:p w:rsidR="00FB380E" w:rsidRPr="00D570C6" w:rsidRDefault="00FB380E" w:rsidP="00402927">
      <w:pPr>
        <w:spacing w:after="0" w:line="240" w:lineRule="auto"/>
        <w:jc w:val="both"/>
        <w:rPr>
          <w:rFonts w:ascii="Times New Roman" w:hAnsi="Times New Roman"/>
          <w:sz w:val="16"/>
          <w:szCs w:val="16"/>
          <w:lang w:eastAsia="lv-LV"/>
        </w:rPr>
      </w:pPr>
    </w:p>
    <w:p w:rsidR="00FB380E" w:rsidRPr="00D570C6" w:rsidRDefault="00FB380E" w:rsidP="00402927">
      <w:pPr>
        <w:spacing w:after="0" w:line="240" w:lineRule="auto"/>
        <w:jc w:val="both"/>
        <w:rPr>
          <w:rFonts w:ascii="Times New Roman" w:hAnsi="Times New Roman"/>
          <w:sz w:val="16"/>
          <w:szCs w:val="16"/>
          <w:lang w:eastAsia="lv-LV"/>
        </w:rPr>
      </w:pPr>
      <w:r w:rsidRPr="00D570C6">
        <w:rPr>
          <w:rFonts w:ascii="Times New Roman" w:hAnsi="Times New Roman"/>
          <w:sz w:val="16"/>
          <w:szCs w:val="16"/>
          <w:lang w:eastAsia="lv-LV"/>
        </w:rPr>
        <w:t>2</w:t>
      </w:r>
      <w:r>
        <w:rPr>
          <w:rFonts w:ascii="Times New Roman" w:hAnsi="Times New Roman"/>
          <w:sz w:val="16"/>
          <w:szCs w:val="16"/>
          <w:lang w:eastAsia="lv-LV"/>
        </w:rPr>
        <w:t>6</w:t>
      </w:r>
      <w:r w:rsidRPr="00D570C6">
        <w:rPr>
          <w:rFonts w:ascii="Times New Roman" w:hAnsi="Times New Roman"/>
          <w:sz w:val="16"/>
          <w:szCs w:val="16"/>
          <w:lang w:eastAsia="lv-LV"/>
        </w:rPr>
        <w:t>.07.07.2012. 1</w:t>
      </w:r>
      <w:r>
        <w:rPr>
          <w:rFonts w:ascii="Times New Roman" w:hAnsi="Times New Roman"/>
          <w:sz w:val="16"/>
          <w:szCs w:val="16"/>
          <w:lang w:eastAsia="lv-LV"/>
        </w:rPr>
        <w:t>3</w:t>
      </w:r>
      <w:r w:rsidRPr="00D570C6">
        <w:rPr>
          <w:rFonts w:ascii="Times New Roman" w:hAnsi="Times New Roman"/>
          <w:sz w:val="16"/>
          <w:szCs w:val="16"/>
          <w:lang w:eastAsia="lv-LV"/>
        </w:rPr>
        <w:t>:29</w:t>
      </w:r>
    </w:p>
    <w:p w:rsidR="00FB380E" w:rsidRPr="00D570C6" w:rsidRDefault="00FB380E" w:rsidP="00402927">
      <w:pPr>
        <w:spacing w:after="0" w:line="240" w:lineRule="auto"/>
        <w:jc w:val="both"/>
        <w:rPr>
          <w:rFonts w:ascii="Times New Roman" w:hAnsi="Times New Roman"/>
          <w:sz w:val="16"/>
          <w:szCs w:val="16"/>
          <w:lang w:eastAsia="lv-LV"/>
        </w:rPr>
      </w:pPr>
      <w:r>
        <w:rPr>
          <w:rFonts w:ascii="Times New Roman" w:hAnsi="Times New Roman"/>
          <w:sz w:val="16"/>
          <w:szCs w:val="16"/>
          <w:lang w:eastAsia="lv-LV"/>
        </w:rPr>
        <w:t>18</w:t>
      </w:r>
      <w:r w:rsidR="00346199">
        <w:rPr>
          <w:rFonts w:ascii="Times New Roman" w:hAnsi="Times New Roman"/>
          <w:sz w:val="16"/>
          <w:szCs w:val="16"/>
          <w:lang w:eastAsia="lv-LV"/>
        </w:rPr>
        <w:t>88</w:t>
      </w:r>
      <w:bookmarkStart w:id="0" w:name="_GoBack"/>
      <w:bookmarkEnd w:id="0"/>
    </w:p>
    <w:p w:rsidR="00FB380E" w:rsidRPr="00D570C6" w:rsidRDefault="00FB380E" w:rsidP="00402927">
      <w:pPr>
        <w:spacing w:after="0" w:line="240" w:lineRule="auto"/>
        <w:jc w:val="both"/>
        <w:rPr>
          <w:rFonts w:ascii="Times New Roman" w:hAnsi="Times New Roman"/>
          <w:sz w:val="16"/>
          <w:szCs w:val="16"/>
          <w:lang w:eastAsia="lv-LV"/>
        </w:rPr>
      </w:pPr>
      <w:r w:rsidRPr="00D570C6">
        <w:rPr>
          <w:rFonts w:ascii="Times New Roman" w:hAnsi="Times New Roman"/>
          <w:sz w:val="16"/>
          <w:szCs w:val="16"/>
          <w:lang w:eastAsia="lv-LV"/>
        </w:rPr>
        <w:t>Iekšlietu ministrijas Informācijas centra</w:t>
      </w:r>
    </w:p>
    <w:p w:rsidR="00FB380E" w:rsidRPr="00D570C6" w:rsidRDefault="00FB380E" w:rsidP="00402927">
      <w:pPr>
        <w:spacing w:after="0" w:line="240" w:lineRule="auto"/>
        <w:jc w:val="both"/>
        <w:rPr>
          <w:rFonts w:ascii="Times New Roman" w:hAnsi="Times New Roman"/>
          <w:sz w:val="16"/>
          <w:szCs w:val="16"/>
          <w:lang w:eastAsia="lv-LV"/>
        </w:rPr>
      </w:pPr>
      <w:r w:rsidRPr="00D570C6">
        <w:rPr>
          <w:rFonts w:ascii="Times New Roman" w:hAnsi="Times New Roman"/>
          <w:sz w:val="16"/>
          <w:szCs w:val="16"/>
          <w:lang w:eastAsia="lv-LV"/>
        </w:rPr>
        <w:t>Noziedzīgo nodarījumu uzskaites nodaļas</w:t>
      </w:r>
    </w:p>
    <w:p w:rsidR="00FB380E" w:rsidRPr="00D570C6" w:rsidRDefault="00FB380E" w:rsidP="00402927">
      <w:pPr>
        <w:spacing w:after="0" w:line="240" w:lineRule="auto"/>
        <w:jc w:val="both"/>
        <w:rPr>
          <w:rFonts w:ascii="Times New Roman" w:hAnsi="Times New Roman"/>
          <w:sz w:val="16"/>
          <w:szCs w:val="16"/>
          <w:lang w:eastAsia="lv-LV"/>
        </w:rPr>
      </w:pPr>
      <w:r w:rsidRPr="00D570C6">
        <w:rPr>
          <w:rFonts w:ascii="Times New Roman" w:hAnsi="Times New Roman"/>
          <w:sz w:val="16"/>
          <w:szCs w:val="16"/>
          <w:lang w:eastAsia="lv-LV"/>
        </w:rPr>
        <w:t>priekšniece</w:t>
      </w:r>
    </w:p>
    <w:p w:rsidR="00FB380E" w:rsidRPr="00D570C6" w:rsidRDefault="00FB380E" w:rsidP="00402927">
      <w:pPr>
        <w:spacing w:after="0" w:line="240" w:lineRule="auto"/>
        <w:jc w:val="both"/>
        <w:rPr>
          <w:rFonts w:ascii="Times New Roman" w:hAnsi="Times New Roman"/>
          <w:sz w:val="16"/>
          <w:szCs w:val="16"/>
          <w:lang w:eastAsia="lv-LV"/>
        </w:rPr>
      </w:pPr>
      <w:r w:rsidRPr="00D570C6">
        <w:rPr>
          <w:rFonts w:ascii="Times New Roman" w:hAnsi="Times New Roman"/>
          <w:sz w:val="16"/>
          <w:szCs w:val="16"/>
          <w:lang w:eastAsia="lv-LV"/>
        </w:rPr>
        <w:t>S.Klementjeva</w:t>
      </w:r>
    </w:p>
    <w:p w:rsidR="00FB380E" w:rsidRPr="00D570C6" w:rsidRDefault="00FB380E" w:rsidP="00402927">
      <w:pPr>
        <w:spacing w:after="0" w:line="240" w:lineRule="auto"/>
        <w:jc w:val="both"/>
        <w:rPr>
          <w:rFonts w:ascii="Times New Roman" w:hAnsi="Times New Roman"/>
          <w:sz w:val="16"/>
          <w:szCs w:val="16"/>
          <w:lang w:eastAsia="lv-LV"/>
        </w:rPr>
      </w:pPr>
      <w:r w:rsidRPr="00D570C6">
        <w:rPr>
          <w:rFonts w:ascii="Times New Roman" w:hAnsi="Times New Roman"/>
          <w:sz w:val="16"/>
          <w:szCs w:val="16"/>
          <w:lang w:eastAsia="lv-LV"/>
        </w:rPr>
        <w:t xml:space="preserve">67208509, </w:t>
      </w:r>
    </w:p>
    <w:p w:rsidR="00FB380E" w:rsidRPr="00D570C6" w:rsidRDefault="00FB380E" w:rsidP="00F179B4">
      <w:pPr>
        <w:spacing w:after="0" w:line="240" w:lineRule="auto"/>
        <w:jc w:val="both"/>
        <w:rPr>
          <w:sz w:val="16"/>
          <w:szCs w:val="16"/>
        </w:rPr>
      </w:pPr>
      <w:r w:rsidRPr="00D570C6">
        <w:rPr>
          <w:rFonts w:ascii="Times New Roman" w:hAnsi="Times New Roman"/>
          <w:sz w:val="16"/>
          <w:szCs w:val="16"/>
          <w:lang w:eastAsia="lv-LV"/>
        </w:rPr>
        <w:t>Sarmite.Klementjeva@ic.iem.gov.lv</w:t>
      </w:r>
    </w:p>
    <w:sectPr w:rsidR="00FB380E" w:rsidRPr="00D570C6" w:rsidSect="00DC42D7">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D2C" w:rsidRDefault="00040D2C" w:rsidP="00DC42D7">
      <w:pPr>
        <w:spacing w:after="0" w:line="240" w:lineRule="auto"/>
      </w:pPr>
      <w:r>
        <w:separator/>
      </w:r>
    </w:p>
  </w:endnote>
  <w:endnote w:type="continuationSeparator" w:id="0">
    <w:p w:rsidR="00040D2C" w:rsidRDefault="00040D2C"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0E" w:rsidRPr="00DC42D7" w:rsidRDefault="00040D2C" w:rsidP="00DC42D7">
    <w:pPr>
      <w:pStyle w:val="Footer"/>
      <w:jc w:val="both"/>
      <w:rPr>
        <w:rFonts w:ascii="Times New Roman" w:hAnsi="Times New Roman"/>
      </w:rPr>
    </w:pPr>
    <w:r>
      <w:fldChar w:fldCharType="begin"/>
    </w:r>
    <w:r>
      <w:instrText xml:space="preserve"> FILENAME   \* MERGEFORMAT </w:instrText>
    </w:r>
    <w:r>
      <w:fldChar w:fldCharType="separate"/>
    </w:r>
    <w:r w:rsidR="00FB380E" w:rsidRPr="003F23D7">
      <w:rPr>
        <w:rFonts w:ascii="Times New Roman" w:hAnsi="Times New Roman"/>
        <w:noProof/>
      </w:rPr>
      <w:t>IEMAnot_260712_PKRFR</w:t>
    </w:r>
    <w:r>
      <w:rPr>
        <w:rFonts w:ascii="Times New Roman" w:hAnsi="Times New Roman"/>
        <w:noProof/>
      </w:rPr>
      <w:fldChar w:fldCharType="end"/>
    </w:r>
    <w:r w:rsidR="00FB380E" w:rsidRPr="00DC42D7">
      <w:rPr>
        <w:rFonts w:ascii="Times New Roman" w:hAnsi="Times New Roman"/>
      </w:rPr>
      <w:t xml:space="preserve">; Ministru kabineta noteikumu projekta  „Personu kriminālistiskā raksturojuma un fotoattēlu reģistra noteikumi” sākotnējās ietekmes novērtējuma </w:t>
    </w:r>
    <w:smartTag w:uri="schemas-tilde-lv/tildestengine" w:element="veidnes">
      <w:smartTagPr>
        <w:attr w:name="id" w:val="-1"/>
        <w:attr w:name="baseform" w:val="ziņojums"/>
        <w:attr w:name="text" w:val="ziņojums"/>
      </w:smartTagPr>
      <w:r w:rsidR="00FB380E" w:rsidRPr="00DC42D7">
        <w:rPr>
          <w:rFonts w:ascii="Times New Roman" w:hAnsi="Times New Roman"/>
        </w:rPr>
        <w:t>ziņojums</w:t>
      </w:r>
    </w:smartTag>
    <w:r w:rsidR="00FB380E" w:rsidRPr="00DC42D7">
      <w:rPr>
        <w:rFonts w:ascii="Times New Roman" w:hAnsi="Times New Roman"/>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0E" w:rsidRPr="00DC42D7" w:rsidRDefault="00040D2C" w:rsidP="008C2C78">
    <w:pPr>
      <w:pStyle w:val="Footer"/>
      <w:jc w:val="both"/>
      <w:rPr>
        <w:rFonts w:ascii="Times New Roman" w:hAnsi="Times New Roman"/>
      </w:rPr>
    </w:pPr>
    <w:r>
      <w:fldChar w:fldCharType="begin"/>
    </w:r>
    <w:r>
      <w:instrText xml:space="preserve"> FILENAME   \* MERGEFORMAT </w:instrText>
    </w:r>
    <w:r>
      <w:fldChar w:fldCharType="separate"/>
    </w:r>
    <w:r w:rsidR="00FB380E" w:rsidRPr="003F23D7">
      <w:rPr>
        <w:rFonts w:ascii="Times New Roman" w:hAnsi="Times New Roman"/>
        <w:noProof/>
      </w:rPr>
      <w:t>IEMAnot_260712_PKRFR</w:t>
    </w:r>
    <w:r>
      <w:rPr>
        <w:rFonts w:ascii="Times New Roman" w:hAnsi="Times New Roman"/>
        <w:noProof/>
      </w:rPr>
      <w:fldChar w:fldCharType="end"/>
    </w:r>
    <w:r w:rsidR="00FB380E" w:rsidRPr="00DC42D7">
      <w:rPr>
        <w:rFonts w:ascii="Times New Roman" w:hAnsi="Times New Roman"/>
      </w:rPr>
      <w:t xml:space="preserve">; Ministru kabineta noteikumu projekta  „Personu kriminālistiskā raksturojuma un fotoattēlu reģistra noteikumi” sākotnējās ietekmes novērtējuma </w:t>
    </w:r>
    <w:smartTag w:uri="schemas-tilde-lv/tildestengine" w:element="veidnes">
      <w:smartTagPr>
        <w:attr w:name="id" w:val="-1"/>
        <w:attr w:name="baseform" w:val="ziņojums"/>
        <w:attr w:name="text" w:val="ziņojums"/>
      </w:smartTagPr>
      <w:r w:rsidR="00FB380E" w:rsidRPr="00DC42D7">
        <w:rPr>
          <w:rFonts w:ascii="Times New Roman" w:hAnsi="Times New Roman"/>
        </w:rPr>
        <w:t>ziņojums</w:t>
      </w:r>
    </w:smartTag>
    <w:r w:rsidR="00FB380E" w:rsidRPr="00DC42D7">
      <w:rPr>
        <w:rFonts w:ascii="Times New Roman" w:hAnsi="Times New Roman"/>
      </w:rPr>
      <w:t xml:space="preserve"> (anotācija)</w:t>
    </w:r>
  </w:p>
  <w:p w:rsidR="00FB380E" w:rsidRDefault="00FB3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D2C" w:rsidRDefault="00040D2C" w:rsidP="00DC42D7">
      <w:pPr>
        <w:spacing w:after="0" w:line="240" w:lineRule="auto"/>
      </w:pPr>
      <w:r>
        <w:separator/>
      </w:r>
    </w:p>
  </w:footnote>
  <w:footnote w:type="continuationSeparator" w:id="0">
    <w:p w:rsidR="00040D2C" w:rsidRDefault="00040D2C"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0E" w:rsidRDefault="00FB380E" w:rsidP="00DC42D7">
    <w:pPr>
      <w:pStyle w:val="Header"/>
      <w:jc w:val="center"/>
    </w:pPr>
    <w:r w:rsidRPr="00DC42D7">
      <w:rPr>
        <w:rFonts w:ascii="Times New Roman" w:hAnsi="Times New Roman"/>
        <w:sz w:val="24"/>
        <w:szCs w:val="24"/>
      </w:rPr>
      <w:fldChar w:fldCharType="begin"/>
    </w:r>
    <w:r w:rsidRPr="00DC42D7">
      <w:rPr>
        <w:rFonts w:ascii="Times New Roman" w:hAnsi="Times New Roman"/>
        <w:sz w:val="24"/>
        <w:szCs w:val="24"/>
      </w:rPr>
      <w:instrText xml:space="preserve"> PAGE   \* MERGEFORMAT </w:instrText>
    </w:r>
    <w:r w:rsidRPr="00DC42D7">
      <w:rPr>
        <w:rFonts w:ascii="Times New Roman" w:hAnsi="Times New Roman"/>
        <w:sz w:val="24"/>
        <w:szCs w:val="24"/>
      </w:rPr>
      <w:fldChar w:fldCharType="separate"/>
    </w:r>
    <w:r w:rsidR="00346199">
      <w:rPr>
        <w:rFonts w:ascii="Times New Roman" w:hAnsi="Times New Roman"/>
        <w:noProof/>
        <w:sz w:val="24"/>
        <w:szCs w:val="24"/>
      </w:rPr>
      <w:t>8</w:t>
    </w:r>
    <w:r w:rsidRPr="00DC42D7">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B839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38E2B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2672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083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84EC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54E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CA5B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FA4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D610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449104"/>
    <w:lvl w:ilvl="0">
      <w:start w:val="1"/>
      <w:numFmt w:val="bullet"/>
      <w:lvlText w:val=""/>
      <w:lvlJc w:val="left"/>
      <w:pPr>
        <w:tabs>
          <w:tab w:val="num" w:pos="360"/>
        </w:tabs>
        <w:ind w:left="360" w:hanging="360"/>
      </w:pPr>
      <w:rPr>
        <w:rFonts w:ascii="Symbol" w:hAnsi="Symbol" w:hint="default"/>
      </w:rPr>
    </w:lvl>
  </w:abstractNum>
  <w:abstractNum w:abstractNumId="10">
    <w:nsid w:val="18B16FAD"/>
    <w:multiLevelType w:val="hybridMultilevel"/>
    <w:tmpl w:val="9CEA517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nsid w:val="2AAC35EF"/>
    <w:multiLevelType w:val="hybridMultilevel"/>
    <w:tmpl w:val="6FDEFE8A"/>
    <w:lvl w:ilvl="0" w:tplc="B1DE15D2">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431717"/>
    <w:multiLevelType w:val="hybridMultilevel"/>
    <w:tmpl w:val="F5962F80"/>
    <w:lvl w:ilvl="0" w:tplc="E5A44FCE">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775001B0"/>
    <w:multiLevelType w:val="hybridMultilevel"/>
    <w:tmpl w:val="F7365E18"/>
    <w:lvl w:ilvl="0" w:tplc="04260001">
      <w:start w:val="1"/>
      <w:numFmt w:val="bullet"/>
      <w:lvlText w:val=""/>
      <w:lvlJc w:val="left"/>
      <w:pPr>
        <w:tabs>
          <w:tab w:val="num" w:pos="1140"/>
        </w:tabs>
        <w:ind w:left="1140" w:hanging="360"/>
      </w:pPr>
      <w:rPr>
        <w:rFonts w:ascii="Symbol" w:hAnsi="Symbol" w:hint="default"/>
      </w:rPr>
    </w:lvl>
    <w:lvl w:ilvl="1" w:tplc="04260003" w:tentative="1">
      <w:start w:val="1"/>
      <w:numFmt w:val="bullet"/>
      <w:lvlText w:val="o"/>
      <w:lvlJc w:val="left"/>
      <w:pPr>
        <w:tabs>
          <w:tab w:val="num" w:pos="1860"/>
        </w:tabs>
        <w:ind w:left="1860" w:hanging="360"/>
      </w:pPr>
      <w:rPr>
        <w:rFonts w:ascii="Courier New" w:hAnsi="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927"/>
    <w:rsid w:val="00005A13"/>
    <w:rsid w:val="00014EB9"/>
    <w:rsid w:val="0003476F"/>
    <w:rsid w:val="00040D2C"/>
    <w:rsid w:val="000717CB"/>
    <w:rsid w:val="00075C3A"/>
    <w:rsid w:val="000A60F5"/>
    <w:rsid w:val="000D68BF"/>
    <w:rsid w:val="00123F4A"/>
    <w:rsid w:val="00163F86"/>
    <w:rsid w:val="00165485"/>
    <w:rsid w:val="00175962"/>
    <w:rsid w:val="001920F8"/>
    <w:rsid w:val="001B7772"/>
    <w:rsid w:val="001C2B71"/>
    <w:rsid w:val="001F1DCA"/>
    <w:rsid w:val="002232D7"/>
    <w:rsid w:val="002313B3"/>
    <w:rsid w:val="00245056"/>
    <w:rsid w:val="00253BA6"/>
    <w:rsid w:val="0027328B"/>
    <w:rsid w:val="002B7B4A"/>
    <w:rsid w:val="002C203A"/>
    <w:rsid w:val="002D61AC"/>
    <w:rsid w:val="002F79C6"/>
    <w:rsid w:val="0030738C"/>
    <w:rsid w:val="00346199"/>
    <w:rsid w:val="003F23D7"/>
    <w:rsid w:val="00402927"/>
    <w:rsid w:val="00466231"/>
    <w:rsid w:val="00474853"/>
    <w:rsid w:val="004B18E8"/>
    <w:rsid w:val="004C6784"/>
    <w:rsid w:val="004E1CF0"/>
    <w:rsid w:val="004E6EA3"/>
    <w:rsid w:val="00502712"/>
    <w:rsid w:val="005148C6"/>
    <w:rsid w:val="00561CD3"/>
    <w:rsid w:val="005B3461"/>
    <w:rsid w:val="005D4FEE"/>
    <w:rsid w:val="006015E5"/>
    <w:rsid w:val="00670FCA"/>
    <w:rsid w:val="006C2976"/>
    <w:rsid w:val="006F21D5"/>
    <w:rsid w:val="00703E7C"/>
    <w:rsid w:val="00712797"/>
    <w:rsid w:val="00736228"/>
    <w:rsid w:val="00743D0D"/>
    <w:rsid w:val="00747990"/>
    <w:rsid w:val="0077297F"/>
    <w:rsid w:val="00794BC9"/>
    <w:rsid w:val="007A0FA2"/>
    <w:rsid w:val="007D211B"/>
    <w:rsid w:val="00810245"/>
    <w:rsid w:val="00850E96"/>
    <w:rsid w:val="00853891"/>
    <w:rsid w:val="008626D9"/>
    <w:rsid w:val="0087261C"/>
    <w:rsid w:val="00883E26"/>
    <w:rsid w:val="008B4299"/>
    <w:rsid w:val="008C2C78"/>
    <w:rsid w:val="008D4465"/>
    <w:rsid w:val="00937254"/>
    <w:rsid w:val="00962F75"/>
    <w:rsid w:val="009768C2"/>
    <w:rsid w:val="00982302"/>
    <w:rsid w:val="009A0DE5"/>
    <w:rsid w:val="009B5E3B"/>
    <w:rsid w:val="009E2A34"/>
    <w:rsid w:val="009E3CE0"/>
    <w:rsid w:val="009F67FA"/>
    <w:rsid w:val="00A16C87"/>
    <w:rsid w:val="00A27DF8"/>
    <w:rsid w:val="00A7644C"/>
    <w:rsid w:val="00A81A02"/>
    <w:rsid w:val="00A978BF"/>
    <w:rsid w:val="00AB77F2"/>
    <w:rsid w:val="00AC0729"/>
    <w:rsid w:val="00B264E0"/>
    <w:rsid w:val="00B27223"/>
    <w:rsid w:val="00B31366"/>
    <w:rsid w:val="00B82A9B"/>
    <w:rsid w:val="00BD3864"/>
    <w:rsid w:val="00CC6DF6"/>
    <w:rsid w:val="00CE19C3"/>
    <w:rsid w:val="00CE798A"/>
    <w:rsid w:val="00D12036"/>
    <w:rsid w:val="00D16BE2"/>
    <w:rsid w:val="00D570C6"/>
    <w:rsid w:val="00D96B7F"/>
    <w:rsid w:val="00DC15FC"/>
    <w:rsid w:val="00DC42D7"/>
    <w:rsid w:val="00DC785E"/>
    <w:rsid w:val="00DF3D8E"/>
    <w:rsid w:val="00E02F7D"/>
    <w:rsid w:val="00E264DB"/>
    <w:rsid w:val="00E6331E"/>
    <w:rsid w:val="00E763FB"/>
    <w:rsid w:val="00E957E7"/>
    <w:rsid w:val="00EB3F1A"/>
    <w:rsid w:val="00EC24A4"/>
    <w:rsid w:val="00EC62A0"/>
    <w:rsid w:val="00F179B4"/>
    <w:rsid w:val="00F74B93"/>
    <w:rsid w:val="00F8761D"/>
    <w:rsid w:val="00FA36E4"/>
    <w:rsid w:val="00FA7E82"/>
    <w:rsid w:val="00FB380E"/>
    <w:rsid w:val="00FC22ED"/>
    <w:rsid w:val="00FC4976"/>
    <w:rsid w:val="00FD4F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6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uiPriority w:val="99"/>
    <w:rsid w:val="0027328B"/>
    <w:pPr>
      <w:spacing w:before="75" w:after="75" w:line="240" w:lineRule="auto"/>
      <w:ind w:firstLine="375"/>
      <w:jc w:val="both"/>
    </w:pPr>
    <w:rPr>
      <w:rFonts w:ascii="Times New Roman" w:eastAsia="Times New Roman" w:hAnsi="Times New Roman"/>
      <w:sz w:val="24"/>
      <w:szCs w:val="24"/>
      <w:lang w:eastAsia="lv-LV"/>
    </w:rPr>
  </w:style>
  <w:style w:type="paragraph" w:styleId="ListParagraph">
    <w:name w:val="List Paragraph"/>
    <w:basedOn w:val="Normal"/>
    <w:uiPriority w:val="99"/>
    <w:qFormat/>
    <w:rsid w:val="0027328B"/>
    <w:pPr>
      <w:ind w:left="720"/>
      <w:contextualSpacing/>
    </w:pPr>
  </w:style>
  <w:style w:type="paragraph" w:styleId="Header">
    <w:name w:val="header"/>
    <w:basedOn w:val="Normal"/>
    <w:link w:val="HeaderChar"/>
    <w:uiPriority w:val="99"/>
    <w:rsid w:val="00DC42D7"/>
    <w:pPr>
      <w:tabs>
        <w:tab w:val="center" w:pos="4153"/>
        <w:tab w:val="right" w:pos="8306"/>
      </w:tabs>
    </w:pPr>
    <w:rPr>
      <w:sz w:val="20"/>
      <w:szCs w:val="20"/>
    </w:rPr>
  </w:style>
  <w:style w:type="character" w:customStyle="1" w:styleId="HeaderChar">
    <w:name w:val="Header Char"/>
    <w:link w:val="Header"/>
    <w:uiPriority w:val="99"/>
    <w:locked/>
    <w:rsid w:val="00DC42D7"/>
    <w:rPr>
      <w:rFonts w:cs="Times New Roman"/>
      <w:lang w:eastAsia="en-US"/>
    </w:rPr>
  </w:style>
  <w:style w:type="paragraph" w:styleId="Footer">
    <w:name w:val="footer"/>
    <w:basedOn w:val="Normal"/>
    <w:link w:val="FooterChar"/>
    <w:uiPriority w:val="99"/>
    <w:rsid w:val="00DC42D7"/>
    <w:pPr>
      <w:tabs>
        <w:tab w:val="center" w:pos="4153"/>
        <w:tab w:val="right" w:pos="8306"/>
      </w:tabs>
    </w:pPr>
    <w:rPr>
      <w:sz w:val="20"/>
      <w:szCs w:val="20"/>
    </w:rPr>
  </w:style>
  <w:style w:type="character" w:customStyle="1" w:styleId="FooterChar">
    <w:name w:val="Footer Char"/>
    <w:link w:val="Footer"/>
    <w:uiPriority w:val="99"/>
    <w:locked/>
    <w:rsid w:val="00DC42D7"/>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30471">
      <w:marLeft w:val="0"/>
      <w:marRight w:val="0"/>
      <w:marTop w:val="0"/>
      <w:marBottom w:val="0"/>
      <w:divBdr>
        <w:top w:val="none" w:sz="0" w:space="0" w:color="auto"/>
        <w:left w:val="none" w:sz="0" w:space="0" w:color="auto"/>
        <w:bottom w:val="none" w:sz="0" w:space="0" w:color="auto"/>
        <w:right w:val="none" w:sz="0" w:space="0" w:color="auto"/>
      </w:divBdr>
    </w:div>
    <w:div w:id="1924030472">
      <w:marLeft w:val="38"/>
      <w:marRight w:val="38"/>
      <w:marTop w:val="75"/>
      <w:marBottom w:val="75"/>
      <w:divBdr>
        <w:top w:val="none" w:sz="0" w:space="0" w:color="auto"/>
        <w:left w:val="none" w:sz="0" w:space="0" w:color="auto"/>
        <w:bottom w:val="none" w:sz="0" w:space="0" w:color="auto"/>
        <w:right w:val="none" w:sz="0" w:space="0" w:color="auto"/>
      </w:divBdr>
      <w:divsChild>
        <w:div w:id="192403047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1914</Words>
  <Characters>13309</Characters>
  <Application>Microsoft Office Word</Application>
  <DocSecurity>0</DocSecurity>
  <Lines>532</Lines>
  <Paragraphs>304</Paragraphs>
  <ScaleCrop>false</ScaleCrop>
  <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„Personu kriminālistiskā raksturojuma un fotoattēlu reģistra noteikumi” sākotnējās ietekmes novērtējuma ziņojums (anotācija)</dc:title>
  <dc:subject/>
  <dc:creator>Inga.Trinkuna</dc:creator>
  <cp:keywords/>
  <dc:description/>
  <cp:lastModifiedBy>Biruta Pedane</cp:lastModifiedBy>
  <cp:revision>6</cp:revision>
  <cp:lastPrinted>2012-07-26T12:24:00Z</cp:lastPrinted>
  <dcterms:created xsi:type="dcterms:W3CDTF">2012-07-26T12:21:00Z</dcterms:created>
  <dcterms:modified xsi:type="dcterms:W3CDTF">2012-08-06T11:09:00Z</dcterms:modified>
</cp:coreProperties>
</file>