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7C" w:rsidRPr="00163C8C" w:rsidRDefault="00452E7C" w:rsidP="00452E7C">
      <w:pPr>
        <w:pStyle w:val="Title"/>
        <w:ind w:left="0"/>
        <w:outlineLvl w:val="0"/>
        <w:rPr>
          <w:sz w:val="28"/>
          <w:szCs w:val="28"/>
        </w:rPr>
      </w:pPr>
      <w:bookmarkStart w:id="0" w:name="_GoBack"/>
      <w:bookmarkEnd w:id="0"/>
      <w:r w:rsidRPr="00163C8C">
        <w:rPr>
          <w:sz w:val="28"/>
          <w:szCs w:val="28"/>
        </w:rPr>
        <w:t>LATVIJAS REPUBLIKAS MINISTRU KABINETS</w:t>
      </w:r>
    </w:p>
    <w:p w:rsidR="00452E7C" w:rsidRPr="00163C8C" w:rsidRDefault="00452E7C" w:rsidP="00452E7C">
      <w:pPr>
        <w:pStyle w:val="NormalWeb"/>
        <w:jc w:val="right"/>
        <w:outlineLvl w:val="0"/>
        <w:rPr>
          <w:rStyle w:val="Strong"/>
          <w:b w:val="0"/>
          <w:lang w:val="lv-LV"/>
        </w:rPr>
      </w:pPr>
      <w:r w:rsidRPr="00163C8C">
        <w:rPr>
          <w:rStyle w:val="Strong"/>
          <w:b w:val="0"/>
          <w:sz w:val="28"/>
          <w:szCs w:val="28"/>
          <w:lang w:val="lv-LV"/>
        </w:rPr>
        <w:t>Projekts</w:t>
      </w:r>
    </w:p>
    <w:p w:rsidR="00452E7C" w:rsidRPr="00163C8C" w:rsidRDefault="00452E7C" w:rsidP="00452E7C">
      <w:pPr>
        <w:pStyle w:val="NormalWeb"/>
        <w:tabs>
          <w:tab w:val="left" w:pos="5670"/>
        </w:tabs>
        <w:jc w:val="both"/>
        <w:rPr>
          <w:rStyle w:val="Strong"/>
          <w:b w:val="0"/>
          <w:sz w:val="28"/>
          <w:szCs w:val="28"/>
          <w:lang w:val="lv-LV"/>
        </w:rPr>
      </w:pPr>
      <w:r w:rsidRPr="00163C8C">
        <w:rPr>
          <w:sz w:val="28"/>
          <w:szCs w:val="28"/>
          <w:lang w:val="lv-LV"/>
        </w:rPr>
        <w:t>201</w:t>
      </w:r>
      <w:r w:rsidR="00CE59A9" w:rsidRPr="00163C8C">
        <w:rPr>
          <w:sz w:val="28"/>
          <w:szCs w:val="28"/>
          <w:lang w:val="lv-LV"/>
        </w:rPr>
        <w:t>2</w:t>
      </w:r>
      <w:r w:rsidRPr="00163C8C">
        <w:rPr>
          <w:sz w:val="28"/>
          <w:szCs w:val="28"/>
          <w:lang w:val="lv-LV"/>
        </w:rPr>
        <w:t>.gada ___._____________</w:t>
      </w:r>
      <w:r w:rsidRPr="00163C8C">
        <w:rPr>
          <w:sz w:val="28"/>
          <w:szCs w:val="28"/>
          <w:lang w:val="lv-LV"/>
        </w:rPr>
        <w:tab/>
      </w:r>
      <w:r w:rsidRPr="00163C8C">
        <w:rPr>
          <w:sz w:val="28"/>
          <w:szCs w:val="28"/>
          <w:lang w:val="lv-LV"/>
        </w:rPr>
        <w:tab/>
      </w:r>
      <w:r w:rsidRPr="00163C8C">
        <w:rPr>
          <w:sz w:val="28"/>
          <w:szCs w:val="28"/>
          <w:lang w:val="lv-LV"/>
        </w:rPr>
        <w:tab/>
        <w:t>N</w:t>
      </w:r>
      <w:r w:rsidRPr="00163C8C">
        <w:rPr>
          <w:rStyle w:val="Strong"/>
          <w:b w:val="0"/>
          <w:sz w:val="28"/>
          <w:szCs w:val="28"/>
          <w:lang w:val="lv-LV"/>
        </w:rPr>
        <w:t>oteikumi Nr.______</w:t>
      </w:r>
    </w:p>
    <w:p w:rsidR="00452E7C" w:rsidRPr="00163C8C" w:rsidRDefault="00452E7C" w:rsidP="00452E7C">
      <w:pPr>
        <w:pStyle w:val="NormalWeb"/>
        <w:tabs>
          <w:tab w:val="left" w:pos="5760"/>
        </w:tabs>
        <w:jc w:val="both"/>
        <w:rPr>
          <w:lang w:val="lv-LV"/>
        </w:rPr>
      </w:pPr>
      <w:r w:rsidRPr="00163C8C">
        <w:rPr>
          <w:sz w:val="28"/>
          <w:szCs w:val="28"/>
          <w:lang w:val="lv-LV"/>
        </w:rPr>
        <w:t xml:space="preserve">Rīgā </w:t>
      </w:r>
      <w:r w:rsidRPr="00163C8C">
        <w:rPr>
          <w:sz w:val="28"/>
          <w:szCs w:val="28"/>
          <w:lang w:val="lv-LV"/>
        </w:rPr>
        <w:tab/>
        <w:t>(prot. Nr.__  __.§)</w:t>
      </w:r>
      <w:r w:rsidRPr="00163C8C">
        <w:rPr>
          <w:sz w:val="28"/>
          <w:szCs w:val="28"/>
          <w:lang w:val="lv-LV"/>
        </w:rPr>
        <w:tab/>
      </w:r>
    </w:p>
    <w:p w:rsidR="00452E7C" w:rsidRPr="00163C8C" w:rsidRDefault="00452E7C" w:rsidP="00452E7C">
      <w:pPr>
        <w:ind w:firstLine="0"/>
        <w:jc w:val="center"/>
        <w:rPr>
          <w:b/>
          <w:sz w:val="28"/>
        </w:rPr>
      </w:pPr>
      <w:r w:rsidRPr="00163C8C">
        <w:rPr>
          <w:b/>
          <w:sz w:val="28"/>
        </w:rPr>
        <w:t>Grozījumi Ministru kabineta 2011.gada 27.decembra noteikumos Nr.1011 „Ieroču atļauju noteikumi, kā arī ieroču izņemšanas un iznīcināšanas kārtība”</w:t>
      </w:r>
    </w:p>
    <w:p w:rsidR="00452E7C" w:rsidRPr="00163C8C" w:rsidRDefault="00452E7C" w:rsidP="00452E7C">
      <w:pPr>
        <w:ind w:firstLine="0"/>
        <w:jc w:val="center"/>
        <w:rPr>
          <w:sz w:val="28"/>
        </w:rPr>
      </w:pPr>
    </w:p>
    <w:p w:rsidR="00452E7C" w:rsidRPr="00163C8C" w:rsidRDefault="00452E7C" w:rsidP="00452E7C">
      <w:pPr>
        <w:ind w:left="4962" w:firstLine="0"/>
        <w:jc w:val="right"/>
        <w:rPr>
          <w:iCs/>
          <w:sz w:val="28"/>
        </w:rPr>
      </w:pPr>
      <w:r w:rsidRPr="00163C8C">
        <w:rPr>
          <w:iCs/>
          <w:sz w:val="28"/>
        </w:rPr>
        <w:t xml:space="preserve">Izdoti saskaņā ar Ieroču un speciālo līdzekļu aprites likuma 11.panta septīto un astoto daļu, 39.panta astoto daļu, 40.panta piekto daļu un 53.panta </w:t>
      </w:r>
      <w:r w:rsidR="00BD67BA" w:rsidRPr="00163C8C">
        <w:rPr>
          <w:iCs/>
          <w:sz w:val="28"/>
        </w:rPr>
        <w:t>otro</w:t>
      </w:r>
      <w:r w:rsidRPr="00163C8C">
        <w:rPr>
          <w:iCs/>
          <w:sz w:val="28"/>
        </w:rPr>
        <w:t xml:space="preserve"> daļu</w:t>
      </w:r>
    </w:p>
    <w:p w:rsidR="00452E7C" w:rsidRPr="00163C8C" w:rsidRDefault="00452E7C" w:rsidP="00452E7C">
      <w:pPr>
        <w:ind w:firstLine="0"/>
        <w:jc w:val="right"/>
        <w:rPr>
          <w:i/>
          <w:iCs/>
          <w:sz w:val="28"/>
        </w:rPr>
      </w:pPr>
    </w:p>
    <w:p w:rsidR="0096570A" w:rsidRPr="00163C8C" w:rsidRDefault="00452E7C" w:rsidP="00452E7C">
      <w:pPr>
        <w:ind w:firstLine="709"/>
        <w:rPr>
          <w:color w:val="000000"/>
          <w:sz w:val="28"/>
          <w:szCs w:val="22"/>
        </w:rPr>
      </w:pPr>
      <w:r w:rsidRPr="00163C8C">
        <w:rPr>
          <w:color w:val="000000"/>
          <w:sz w:val="28"/>
          <w:szCs w:val="22"/>
        </w:rPr>
        <w:t xml:space="preserve">Izdarīt Ministru kabineta 2011.gada 27.decembra noteikumos Nr.1011 „Ieroču atļauju noteikumi, kā arī ieroču izņemšanas un iznīcināšanas kārtība” (Latvijas Vēstnesis, </w:t>
      </w:r>
      <w:r w:rsidRPr="00163C8C">
        <w:rPr>
          <w:sz w:val="28"/>
          <w:szCs w:val="22"/>
        </w:rPr>
        <w:t>2011, 205.nr.</w:t>
      </w:r>
      <w:r w:rsidRPr="00163C8C">
        <w:rPr>
          <w:color w:val="000000"/>
          <w:sz w:val="28"/>
          <w:szCs w:val="22"/>
        </w:rPr>
        <w:t>) šādus grozījumus:</w:t>
      </w:r>
    </w:p>
    <w:p w:rsidR="00452E7C" w:rsidRPr="00163C8C" w:rsidRDefault="00452E7C" w:rsidP="00452E7C">
      <w:pPr>
        <w:ind w:firstLine="851"/>
        <w:rPr>
          <w:color w:val="000000"/>
          <w:sz w:val="28"/>
          <w:szCs w:val="22"/>
        </w:rPr>
      </w:pPr>
    </w:p>
    <w:p w:rsidR="00452E7C" w:rsidRPr="00163C8C" w:rsidRDefault="00452E7C" w:rsidP="00452E7C">
      <w:pPr>
        <w:pStyle w:val="ListParagraph"/>
        <w:numPr>
          <w:ilvl w:val="0"/>
          <w:numId w:val="1"/>
        </w:numPr>
        <w:tabs>
          <w:tab w:val="left" w:pos="993"/>
        </w:tabs>
        <w:ind w:left="0" w:firstLine="720"/>
        <w:rPr>
          <w:sz w:val="28"/>
        </w:rPr>
      </w:pPr>
      <w:r w:rsidRPr="00163C8C">
        <w:rPr>
          <w:sz w:val="28"/>
        </w:rPr>
        <w:t>Aizstāt norādē, uz kāda likuma pamata noteikumi izdoti, vārdu „otro” ar vārdu „trešo”.</w:t>
      </w:r>
    </w:p>
    <w:p w:rsidR="00452E7C" w:rsidRPr="00163C8C" w:rsidRDefault="00452E7C" w:rsidP="00452E7C">
      <w:pPr>
        <w:pStyle w:val="ListParagraph"/>
        <w:tabs>
          <w:tab w:val="left" w:pos="993"/>
        </w:tabs>
        <w:ind w:firstLine="851"/>
        <w:rPr>
          <w:sz w:val="28"/>
        </w:rPr>
      </w:pPr>
    </w:p>
    <w:p w:rsidR="00452E7C" w:rsidRPr="00163C8C" w:rsidRDefault="00452E7C" w:rsidP="00452E7C">
      <w:pPr>
        <w:pStyle w:val="ListParagraph"/>
        <w:numPr>
          <w:ilvl w:val="0"/>
          <w:numId w:val="1"/>
        </w:numPr>
        <w:tabs>
          <w:tab w:val="left" w:pos="993"/>
        </w:tabs>
        <w:ind w:left="0" w:firstLine="720"/>
        <w:rPr>
          <w:sz w:val="28"/>
        </w:rPr>
      </w:pPr>
      <w:r w:rsidRPr="00163C8C">
        <w:rPr>
          <w:sz w:val="28"/>
        </w:rPr>
        <w:t xml:space="preserve">Izteikt 1.9.apakšpunktu šādā redakcijā: </w:t>
      </w:r>
    </w:p>
    <w:p w:rsidR="00452E7C" w:rsidRPr="00163C8C" w:rsidRDefault="00452E7C" w:rsidP="00452E7C">
      <w:pPr>
        <w:ind w:firstLine="709"/>
        <w:rPr>
          <w:sz w:val="28"/>
        </w:rPr>
      </w:pPr>
      <w:r w:rsidRPr="00163C8C">
        <w:rPr>
          <w:sz w:val="28"/>
        </w:rPr>
        <w:t xml:space="preserve">„1.9. ieroču, munīcijas, to sastāvdaļu un speciālo līdzekļu izņemšanas un </w:t>
      </w:r>
      <w:r w:rsidRPr="00163C8C">
        <w:rPr>
          <w:color w:val="000000"/>
          <w:sz w:val="28"/>
          <w:szCs w:val="22"/>
        </w:rPr>
        <w:t>iznīcināšanas</w:t>
      </w:r>
      <w:r w:rsidRPr="00163C8C">
        <w:rPr>
          <w:sz w:val="28"/>
        </w:rPr>
        <w:t xml:space="preserve"> kārtību.”.</w:t>
      </w:r>
    </w:p>
    <w:p w:rsidR="00452E7C" w:rsidRPr="00163C8C" w:rsidRDefault="00452E7C" w:rsidP="00452E7C">
      <w:pPr>
        <w:tabs>
          <w:tab w:val="left" w:pos="993"/>
        </w:tabs>
        <w:ind w:firstLine="0"/>
        <w:rPr>
          <w:sz w:val="28"/>
        </w:rPr>
      </w:pPr>
    </w:p>
    <w:p w:rsidR="00452E7C" w:rsidRPr="00163C8C" w:rsidRDefault="00452E7C" w:rsidP="00452E7C">
      <w:pPr>
        <w:pStyle w:val="ListParagraph"/>
        <w:numPr>
          <w:ilvl w:val="0"/>
          <w:numId w:val="1"/>
        </w:numPr>
        <w:tabs>
          <w:tab w:val="left" w:pos="993"/>
        </w:tabs>
        <w:ind w:left="0" w:firstLine="720"/>
        <w:rPr>
          <w:sz w:val="28"/>
        </w:rPr>
      </w:pPr>
      <w:r w:rsidRPr="00163C8C">
        <w:rPr>
          <w:sz w:val="28"/>
        </w:rPr>
        <w:t>Izteikt 12.nodaļas nosaukumu šādā redakcijā:</w:t>
      </w:r>
    </w:p>
    <w:p w:rsidR="00452E7C" w:rsidRPr="00163C8C" w:rsidRDefault="00452E7C" w:rsidP="00452E7C">
      <w:pPr>
        <w:ind w:firstLine="0"/>
        <w:jc w:val="center"/>
        <w:rPr>
          <w:b/>
          <w:sz w:val="28"/>
        </w:rPr>
      </w:pPr>
      <w:r w:rsidRPr="00163C8C">
        <w:rPr>
          <w:sz w:val="28"/>
        </w:rPr>
        <w:t xml:space="preserve"> „</w:t>
      </w:r>
      <w:r w:rsidRPr="00163C8C">
        <w:rPr>
          <w:b/>
          <w:sz w:val="28"/>
        </w:rPr>
        <w:t>12. Ieroču, munīcijas, to sastāvdaļu un speciālo līdzekļu izņemšana un iznīcināšana</w:t>
      </w:r>
      <w:r w:rsidRPr="00163C8C">
        <w:rPr>
          <w:sz w:val="28"/>
        </w:rPr>
        <w:t>”.</w:t>
      </w:r>
    </w:p>
    <w:p w:rsidR="00452E7C" w:rsidRPr="00163C8C" w:rsidRDefault="00452E7C" w:rsidP="00452E7C">
      <w:pPr>
        <w:pStyle w:val="ListParagraph"/>
        <w:tabs>
          <w:tab w:val="left" w:pos="993"/>
        </w:tabs>
        <w:ind w:firstLine="0"/>
        <w:rPr>
          <w:sz w:val="28"/>
        </w:rPr>
      </w:pPr>
    </w:p>
    <w:p w:rsidR="00452E7C" w:rsidRPr="00163C8C" w:rsidRDefault="00452E7C" w:rsidP="00452E7C">
      <w:pPr>
        <w:pStyle w:val="ListParagraph"/>
        <w:numPr>
          <w:ilvl w:val="0"/>
          <w:numId w:val="1"/>
        </w:numPr>
        <w:tabs>
          <w:tab w:val="left" w:pos="993"/>
        </w:tabs>
        <w:ind w:left="0" w:firstLine="720"/>
        <w:rPr>
          <w:sz w:val="28"/>
        </w:rPr>
      </w:pPr>
      <w:r w:rsidRPr="00163C8C">
        <w:rPr>
          <w:sz w:val="28"/>
        </w:rPr>
        <w:t>Papildināt</w:t>
      </w:r>
      <w:r w:rsidR="003D2802" w:rsidRPr="00163C8C">
        <w:rPr>
          <w:sz w:val="28"/>
        </w:rPr>
        <w:t xml:space="preserve"> noteikumus</w:t>
      </w:r>
      <w:r w:rsidRPr="00163C8C">
        <w:rPr>
          <w:sz w:val="28"/>
        </w:rPr>
        <w:t xml:space="preserve"> ar 272.</w:t>
      </w:r>
      <w:r w:rsidRPr="00163C8C">
        <w:rPr>
          <w:sz w:val="28"/>
          <w:vertAlign w:val="superscript"/>
        </w:rPr>
        <w:t>1</w:t>
      </w:r>
      <w:r w:rsidR="00A32934" w:rsidRPr="00163C8C">
        <w:rPr>
          <w:sz w:val="28"/>
        </w:rPr>
        <w:t xml:space="preserve"> un </w:t>
      </w:r>
      <w:r w:rsidRPr="00163C8C">
        <w:rPr>
          <w:sz w:val="28"/>
        </w:rPr>
        <w:t>272.</w:t>
      </w:r>
      <w:r w:rsidRPr="00163C8C">
        <w:rPr>
          <w:sz w:val="28"/>
          <w:vertAlign w:val="superscript"/>
        </w:rPr>
        <w:t>2</w:t>
      </w:r>
      <w:r w:rsidR="00A32934" w:rsidRPr="00163C8C">
        <w:rPr>
          <w:sz w:val="28"/>
        </w:rPr>
        <w:t xml:space="preserve"> </w:t>
      </w:r>
      <w:r w:rsidRPr="00163C8C">
        <w:rPr>
          <w:sz w:val="28"/>
        </w:rPr>
        <w:t>punktu šādā redakcijā:</w:t>
      </w:r>
    </w:p>
    <w:p w:rsidR="00452E7C" w:rsidRPr="00163C8C" w:rsidRDefault="00452E7C" w:rsidP="000F63E0">
      <w:pPr>
        <w:pStyle w:val="ListParagraph"/>
        <w:tabs>
          <w:tab w:val="left" w:pos="0"/>
        </w:tabs>
        <w:ind w:left="0" w:firstLine="709"/>
        <w:rPr>
          <w:sz w:val="28"/>
        </w:rPr>
      </w:pPr>
      <w:r w:rsidRPr="00163C8C">
        <w:rPr>
          <w:sz w:val="28"/>
        </w:rPr>
        <w:t>„272.</w:t>
      </w:r>
      <w:r w:rsidR="00A32934" w:rsidRPr="00163C8C">
        <w:rPr>
          <w:sz w:val="28"/>
          <w:vertAlign w:val="superscript"/>
        </w:rPr>
        <w:t>1</w:t>
      </w:r>
      <w:r w:rsidR="00A32934" w:rsidRPr="00163C8C">
        <w:rPr>
          <w:sz w:val="28"/>
        </w:rPr>
        <w:t xml:space="preserve"> </w:t>
      </w:r>
      <w:r w:rsidRPr="00163C8C">
        <w:rPr>
          <w:sz w:val="28"/>
        </w:rPr>
        <w:t>Valsts policija</w:t>
      </w:r>
      <w:r w:rsidR="00BE2C3F" w:rsidRPr="00163C8C">
        <w:rPr>
          <w:sz w:val="28"/>
        </w:rPr>
        <w:t xml:space="preserve">s </w:t>
      </w:r>
      <w:r w:rsidR="005F315B" w:rsidRPr="00163C8C">
        <w:rPr>
          <w:sz w:val="28"/>
        </w:rPr>
        <w:t xml:space="preserve">vai citas valsts pārvaldes iestādes </w:t>
      </w:r>
      <w:r w:rsidR="00BE2C3F" w:rsidRPr="00163C8C">
        <w:rPr>
          <w:sz w:val="28"/>
        </w:rPr>
        <w:t>darbinieks</w:t>
      </w:r>
      <w:r w:rsidRPr="00163C8C">
        <w:rPr>
          <w:sz w:val="28"/>
        </w:rPr>
        <w:t>, kas Ieroču un speciālo līdzekļu aprites likumā noteiktajos gadījumos izņem speciālo līdzekli, sastāda dokumentu par tā izņemšanu. Dokumentu sastāda divos eksemplāros, no kuriem vienu eksemplāru izsniedz personai, kurai izņemts speciālais līdzeklis, bet otru pievieno izņemtajam speciālajam līdzeklim.</w:t>
      </w:r>
    </w:p>
    <w:p w:rsidR="00452E7C" w:rsidRPr="00163C8C" w:rsidRDefault="00452E7C" w:rsidP="000F63E0">
      <w:pPr>
        <w:pStyle w:val="ListParagraph"/>
        <w:tabs>
          <w:tab w:val="left" w:pos="993"/>
        </w:tabs>
        <w:ind w:firstLine="709"/>
        <w:rPr>
          <w:sz w:val="28"/>
        </w:rPr>
      </w:pPr>
    </w:p>
    <w:p w:rsidR="00452E7C" w:rsidRPr="00163C8C" w:rsidRDefault="00452E7C" w:rsidP="000F63E0">
      <w:pPr>
        <w:pStyle w:val="ListParagraph"/>
        <w:tabs>
          <w:tab w:val="left" w:pos="993"/>
        </w:tabs>
        <w:ind w:left="0" w:firstLine="709"/>
        <w:rPr>
          <w:sz w:val="28"/>
        </w:rPr>
      </w:pPr>
      <w:r w:rsidRPr="00163C8C">
        <w:rPr>
          <w:sz w:val="28"/>
        </w:rPr>
        <w:t>272.</w:t>
      </w:r>
      <w:r w:rsidR="00A32934" w:rsidRPr="00163C8C">
        <w:rPr>
          <w:sz w:val="28"/>
          <w:vertAlign w:val="superscript"/>
        </w:rPr>
        <w:t>2</w:t>
      </w:r>
      <w:r w:rsidRPr="00163C8C">
        <w:rPr>
          <w:sz w:val="28"/>
        </w:rPr>
        <w:t xml:space="preserve"> Šo noteikumu 272.</w:t>
      </w:r>
      <w:r w:rsidR="00053E33" w:rsidRPr="00163C8C">
        <w:rPr>
          <w:sz w:val="28"/>
          <w:vertAlign w:val="superscript"/>
        </w:rPr>
        <w:t>1</w:t>
      </w:r>
      <w:r w:rsidR="00053E33" w:rsidRPr="00163C8C">
        <w:rPr>
          <w:sz w:val="28"/>
        </w:rPr>
        <w:t xml:space="preserve">punktā </w:t>
      </w:r>
      <w:r w:rsidRPr="00163C8C">
        <w:rPr>
          <w:sz w:val="28"/>
        </w:rPr>
        <w:t xml:space="preserve">minētajā dokumentā norāda: </w:t>
      </w:r>
    </w:p>
    <w:p w:rsidR="00452E7C" w:rsidRPr="00163C8C" w:rsidRDefault="00452E7C" w:rsidP="000F63E0">
      <w:pPr>
        <w:pStyle w:val="ListParagraph"/>
        <w:tabs>
          <w:tab w:val="left" w:pos="993"/>
        </w:tabs>
        <w:ind w:left="0" w:firstLine="709"/>
        <w:rPr>
          <w:sz w:val="28"/>
        </w:rPr>
      </w:pPr>
      <w:r w:rsidRPr="00163C8C">
        <w:rPr>
          <w:sz w:val="28"/>
        </w:rPr>
        <w:t>272.</w:t>
      </w:r>
      <w:r w:rsidR="00A32934" w:rsidRPr="00163C8C">
        <w:rPr>
          <w:sz w:val="28"/>
          <w:vertAlign w:val="superscript"/>
        </w:rPr>
        <w:t>2</w:t>
      </w:r>
      <w:r w:rsidRPr="00163C8C">
        <w:rPr>
          <w:sz w:val="28"/>
        </w:rPr>
        <w:t>.1. </w:t>
      </w:r>
      <w:r w:rsidR="006B1B44" w:rsidRPr="00163C8C">
        <w:rPr>
          <w:sz w:val="28"/>
        </w:rPr>
        <w:t xml:space="preserve">juridiskās personas nosaukumu un vienoto reģistrācijas numuru vai </w:t>
      </w:r>
      <w:r w:rsidRPr="00163C8C">
        <w:rPr>
          <w:sz w:val="28"/>
        </w:rPr>
        <w:t>fiziskās personas vārdu, uzvārdu un personas kodu vai dzimšanas datumu, ja personas kods nav piešķirts</w:t>
      </w:r>
      <w:r w:rsidR="006B1B44" w:rsidRPr="00163C8C">
        <w:rPr>
          <w:sz w:val="28"/>
        </w:rPr>
        <w:t>, kurai pieder speciālais līdzeklis</w:t>
      </w:r>
      <w:r w:rsidRPr="00163C8C">
        <w:rPr>
          <w:sz w:val="28"/>
        </w:rPr>
        <w:t>;</w:t>
      </w:r>
    </w:p>
    <w:p w:rsidR="00452E7C" w:rsidRPr="00163C8C" w:rsidRDefault="00452E7C" w:rsidP="000F63E0">
      <w:pPr>
        <w:pStyle w:val="ListParagraph"/>
        <w:tabs>
          <w:tab w:val="left" w:pos="993"/>
        </w:tabs>
        <w:ind w:left="0" w:firstLine="709"/>
        <w:rPr>
          <w:sz w:val="28"/>
        </w:rPr>
      </w:pPr>
      <w:r w:rsidRPr="00163C8C">
        <w:rPr>
          <w:sz w:val="28"/>
        </w:rPr>
        <w:lastRenderedPageBreak/>
        <w:t>272.</w:t>
      </w:r>
      <w:r w:rsidR="00A32934" w:rsidRPr="00163C8C">
        <w:rPr>
          <w:sz w:val="28"/>
          <w:vertAlign w:val="superscript"/>
        </w:rPr>
        <w:t>2</w:t>
      </w:r>
      <w:r w:rsidRPr="00163C8C">
        <w:rPr>
          <w:sz w:val="28"/>
        </w:rPr>
        <w:t>.2. fiziskās personas vārdu, uzvārdu un personas kodu vai dzimšanas datumu, ja personas kods nav piešķirts, kurai izņem speciālo līdzekli;</w:t>
      </w:r>
    </w:p>
    <w:p w:rsidR="00452E7C" w:rsidRPr="00163C8C" w:rsidRDefault="00452E7C" w:rsidP="000F63E0">
      <w:pPr>
        <w:pStyle w:val="ListParagraph"/>
        <w:tabs>
          <w:tab w:val="left" w:pos="993"/>
        </w:tabs>
        <w:ind w:left="0" w:firstLine="709"/>
        <w:rPr>
          <w:sz w:val="28"/>
        </w:rPr>
      </w:pPr>
      <w:r w:rsidRPr="00163C8C">
        <w:rPr>
          <w:sz w:val="28"/>
        </w:rPr>
        <w:t>272.</w:t>
      </w:r>
      <w:r w:rsidR="00A32934" w:rsidRPr="00163C8C">
        <w:rPr>
          <w:sz w:val="28"/>
          <w:vertAlign w:val="superscript"/>
        </w:rPr>
        <w:t>2</w:t>
      </w:r>
      <w:r w:rsidRPr="00163C8C">
        <w:rPr>
          <w:sz w:val="28"/>
        </w:rPr>
        <w:t>.3. speciālā līdzekļa veidu, modeli, marku (sistēmu), sēriju un numuru, ja speciālajam līdzeklim numurs ir piešķirts;</w:t>
      </w:r>
    </w:p>
    <w:p w:rsidR="00452E7C" w:rsidRPr="00163C8C" w:rsidRDefault="00452E7C" w:rsidP="000F63E0">
      <w:pPr>
        <w:pStyle w:val="ListParagraph"/>
        <w:tabs>
          <w:tab w:val="left" w:pos="993"/>
        </w:tabs>
        <w:ind w:left="0" w:firstLine="709"/>
        <w:rPr>
          <w:sz w:val="28"/>
        </w:rPr>
      </w:pPr>
      <w:r w:rsidRPr="00163C8C">
        <w:rPr>
          <w:sz w:val="28"/>
        </w:rPr>
        <w:t>272.</w:t>
      </w:r>
      <w:r w:rsidR="00A32934" w:rsidRPr="00163C8C">
        <w:rPr>
          <w:sz w:val="28"/>
          <w:vertAlign w:val="superscript"/>
        </w:rPr>
        <w:t>2</w:t>
      </w:r>
      <w:r w:rsidRPr="00163C8C">
        <w:rPr>
          <w:sz w:val="28"/>
        </w:rPr>
        <w:t xml:space="preserve">.4. speciālā līdzekļa munīcijas daudzumu un veidu, ja izņemtajam speciālajam līdzeklim ir paredzēta munīcija; </w:t>
      </w:r>
    </w:p>
    <w:p w:rsidR="00452E7C" w:rsidRPr="00163C8C" w:rsidRDefault="00452E7C" w:rsidP="000F63E0">
      <w:pPr>
        <w:pStyle w:val="ListParagraph"/>
        <w:tabs>
          <w:tab w:val="left" w:pos="993"/>
        </w:tabs>
        <w:ind w:left="0" w:firstLine="709"/>
        <w:rPr>
          <w:sz w:val="28"/>
        </w:rPr>
      </w:pPr>
      <w:r w:rsidRPr="00163C8C">
        <w:rPr>
          <w:sz w:val="28"/>
        </w:rPr>
        <w:t>272.</w:t>
      </w:r>
      <w:r w:rsidR="00A32934" w:rsidRPr="00163C8C">
        <w:rPr>
          <w:sz w:val="28"/>
          <w:vertAlign w:val="superscript"/>
        </w:rPr>
        <w:t>2</w:t>
      </w:r>
      <w:r w:rsidRPr="00163C8C">
        <w:rPr>
          <w:sz w:val="28"/>
        </w:rPr>
        <w:t xml:space="preserve">.5. ziņas par speciālā līdzekļa stāvokli un aprīkojumu; </w:t>
      </w:r>
    </w:p>
    <w:p w:rsidR="00452E7C" w:rsidRPr="00163C8C" w:rsidRDefault="00452E7C" w:rsidP="000F63E0">
      <w:pPr>
        <w:pStyle w:val="ListParagraph"/>
        <w:tabs>
          <w:tab w:val="left" w:pos="993"/>
        </w:tabs>
        <w:ind w:left="0" w:firstLine="709"/>
        <w:rPr>
          <w:sz w:val="28"/>
        </w:rPr>
      </w:pPr>
      <w:r w:rsidRPr="00163C8C">
        <w:rPr>
          <w:sz w:val="28"/>
        </w:rPr>
        <w:t>272.</w:t>
      </w:r>
      <w:r w:rsidR="00A32934" w:rsidRPr="00163C8C">
        <w:rPr>
          <w:sz w:val="28"/>
          <w:vertAlign w:val="superscript"/>
        </w:rPr>
        <w:t>2</w:t>
      </w:r>
      <w:r w:rsidRPr="00163C8C">
        <w:rPr>
          <w:sz w:val="28"/>
        </w:rPr>
        <w:t>.6. izņemšanas datumu, Valsts policijas struktūrvienības nosaukumu, tālruņa numuru un amatpersonas amatu, vārdu, uzvārdu.”.</w:t>
      </w:r>
    </w:p>
    <w:p w:rsidR="00452E7C" w:rsidRPr="00163C8C" w:rsidRDefault="00452E7C" w:rsidP="000F63E0">
      <w:pPr>
        <w:pStyle w:val="ListParagraph"/>
        <w:tabs>
          <w:tab w:val="left" w:pos="993"/>
        </w:tabs>
        <w:ind w:left="0" w:firstLine="709"/>
        <w:rPr>
          <w:sz w:val="28"/>
        </w:rPr>
      </w:pPr>
    </w:p>
    <w:p w:rsidR="00452E7C" w:rsidRPr="00163C8C" w:rsidRDefault="00452E7C" w:rsidP="000F63E0">
      <w:pPr>
        <w:pStyle w:val="ListParagraph"/>
        <w:numPr>
          <w:ilvl w:val="0"/>
          <w:numId w:val="1"/>
        </w:numPr>
        <w:tabs>
          <w:tab w:val="left" w:pos="993"/>
        </w:tabs>
        <w:ind w:left="0" w:firstLine="720"/>
        <w:rPr>
          <w:sz w:val="28"/>
        </w:rPr>
      </w:pPr>
      <w:r w:rsidRPr="00163C8C">
        <w:rPr>
          <w:sz w:val="28"/>
        </w:rPr>
        <w:t>Papildināt 274.punktu aiz skaitļa „271.” ar vārdu un skaitli „vai 272.</w:t>
      </w:r>
      <w:r w:rsidR="00325D0D" w:rsidRPr="00163C8C">
        <w:rPr>
          <w:sz w:val="28"/>
          <w:vertAlign w:val="superscript"/>
        </w:rPr>
        <w:t>1</w:t>
      </w:r>
      <w:r w:rsidRPr="00163C8C">
        <w:rPr>
          <w:sz w:val="28"/>
        </w:rPr>
        <w:t>”</w:t>
      </w:r>
    </w:p>
    <w:p w:rsidR="00452E7C" w:rsidRPr="00163C8C" w:rsidRDefault="00452E7C" w:rsidP="000F63E0">
      <w:pPr>
        <w:pStyle w:val="ListParagraph"/>
        <w:tabs>
          <w:tab w:val="left" w:pos="993"/>
        </w:tabs>
        <w:ind w:left="0" w:firstLine="709"/>
        <w:rPr>
          <w:sz w:val="28"/>
        </w:rPr>
      </w:pPr>
    </w:p>
    <w:p w:rsidR="00452E7C" w:rsidRPr="00163C8C" w:rsidRDefault="00452E7C" w:rsidP="000F63E0">
      <w:pPr>
        <w:pStyle w:val="ListParagraph"/>
        <w:numPr>
          <w:ilvl w:val="0"/>
          <w:numId w:val="1"/>
        </w:numPr>
        <w:tabs>
          <w:tab w:val="left" w:pos="993"/>
        </w:tabs>
        <w:ind w:left="0" w:firstLine="720"/>
        <w:rPr>
          <w:sz w:val="28"/>
        </w:rPr>
      </w:pPr>
      <w:r w:rsidRPr="00163C8C">
        <w:rPr>
          <w:sz w:val="28"/>
        </w:rPr>
        <w:t>Izteikt 278.punktu šādā redakcijā:</w:t>
      </w:r>
    </w:p>
    <w:p w:rsidR="00325D0D" w:rsidRPr="00163C8C" w:rsidRDefault="00452E7C" w:rsidP="000F63E0">
      <w:pPr>
        <w:ind w:firstLine="709"/>
        <w:rPr>
          <w:sz w:val="28"/>
        </w:rPr>
      </w:pPr>
      <w:r w:rsidRPr="00163C8C">
        <w:rPr>
          <w:sz w:val="28"/>
        </w:rPr>
        <w:tab/>
        <w:t>„278. Ja pieņemts lēmums par ieroču, munīcijas, to sastāvdaļu vai speciālo līdzekļu iznīcināšanu, Valsts policijas struktūrvienība vai cita valsts pārvaldes iestāde 60 dienu laikā pēc minētā lēmuma stāšanās</w:t>
      </w:r>
      <w:r w:rsidR="000F63E0" w:rsidRPr="00163C8C">
        <w:rPr>
          <w:sz w:val="28"/>
        </w:rPr>
        <w:t xml:space="preserve"> spēkā</w:t>
      </w:r>
      <w:r w:rsidR="00325D0D" w:rsidRPr="00163C8C">
        <w:rPr>
          <w:sz w:val="28"/>
        </w:rPr>
        <w:t>:</w:t>
      </w:r>
    </w:p>
    <w:p w:rsidR="00325D0D" w:rsidRPr="00163C8C" w:rsidRDefault="00325D0D" w:rsidP="000F63E0">
      <w:pPr>
        <w:ind w:firstLine="709"/>
        <w:rPr>
          <w:sz w:val="28"/>
        </w:rPr>
      </w:pPr>
      <w:r w:rsidRPr="00163C8C">
        <w:rPr>
          <w:sz w:val="28"/>
        </w:rPr>
        <w:t xml:space="preserve">278.1. </w:t>
      </w:r>
      <w:r w:rsidR="00AA1267" w:rsidRPr="00163C8C">
        <w:rPr>
          <w:sz w:val="28"/>
        </w:rPr>
        <w:t>pārbauda</w:t>
      </w:r>
      <w:r w:rsidR="000B4B19" w:rsidRPr="00163C8C">
        <w:rPr>
          <w:sz w:val="28"/>
        </w:rPr>
        <w:t xml:space="preserve"> </w:t>
      </w:r>
      <w:r w:rsidR="00AA1267" w:rsidRPr="00163C8C">
        <w:rPr>
          <w:sz w:val="28"/>
        </w:rPr>
        <w:t xml:space="preserve">ziņu esamību par </w:t>
      </w:r>
      <w:r w:rsidR="00CF778C" w:rsidRPr="00163C8C">
        <w:rPr>
          <w:sz w:val="28"/>
        </w:rPr>
        <w:t>iznīcināšanai nododamo</w:t>
      </w:r>
      <w:r w:rsidR="00AA1267" w:rsidRPr="00163C8C">
        <w:rPr>
          <w:sz w:val="28"/>
        </w:rPr>
        <w:t xml:space="preserve"> iero</w:t>
      </w:r>
      <w:r w:rsidR="00CF778C" w:rsidRPr="00163C8C">
        <w:rPr>
          <w:sz w:val="28"/>
        </w:rPr>
        <w:t>ci</w:t>
      </w:r>
      <w:r w:rsidR="00AA1267" w:rsidRPr="00163C8C">
        <w:rPr>
          <w:sz w:val="28"/>
        </w:rPr>
        <w:t>, munīcij</w:t>
      </w:r>
      <w:r w:rsidR="00CF778C" w:rsidRPr="00163C8C">
        <w:rPr>
          <w:sz w:val="28"/>
        </w:rPr>
        <w:t>u</w:t>
      </w:r>
      <w:r w:rsidR="00AA1267" w:rsidRPr="00163C8C">
        <w:rPr>
          <w:sz w:val="28"/>
        </w:rPr>
        <w:t>, to sastāvdaļ</w:t>
      </w:r>
      <w:r w:rsidR="00CF778C" w:rsidRPr="00163C8C">
        <w:rPr>
          <w:sz w:val="28"/>
        </w:rPr>
        <w:t>ām</w:t>
      </w:r>
      <w:r w:rsidR="00AA1267" w:rsidRPr="00163C8C">
        <w:rPr>
          <w:sz w:val="28"/>
        </w:rPr>
        <w:t xml:space="preserve"> un speciāl</w:t>
      </w:r>
      <w:r w:rsidR="00CF778C" w:rsidRPr="00163C8C">
        <w:rPr>
          <w:sz w:val="28"/>
        </w:rPr>
        <w:t>o</w:t>
      </w:r>
      <w:r w:rsidR="00AA1267" w:rsidRPr="00163C8C">
        <w:rPr>
          <w:sz w:val="28"/>
        </w:rPr>
        <w:t xml:space="preserve"> līdzek</w:t>
      </w:r>
      <w:r w:rsidR="00CF778C" w:rsidRPr="00163C8C">
        <w:rPr>
          <w:sz w:val="28"/>
        </w:rPr>
        <w:t>li</w:t>
      </w:r>
      <w:r w:rsidR="00AA1267" w:rsidRPr="00163C8C">
        <w:rPr>
          <w:sz w:val="28"/>
        </w:rPr>
        <w:t xml:space="preserve"> Integrētās iekšlietu informācijas sistēmas apakšsistēmā „Mantu meklēšana” un ieroču reģistrā</w:t>
      </w:r>
      <w:r w:rsidR="00937538" w:rsidRPr="00163C8C">
        <w:rPr>
          <w:sz w:val="28"/>
        </w:rPr>
        <w:t xml:space="preserve"> (izņemot, ja iznīcināšanai nodod speciālo līdzekli)</w:t>
      </w:r>
      <w:r w:rsidR="000B4B19" w:rsidRPr="00163C8C">
        <w:rPr>
          <w:sz w:val="28"/>
        </w:rPr>
        <w:t>;</w:t>
      </w:r>
    </w:p>
    <w:p w:rsidR="000B4B19" w:rsidRPr="00163C8C" w:rsidRDefault="000B4B19" w:rsidP="000F63E0">
      <w:pPr>
        <w:ind w:firstLine="709"/>
        <w:rPr>
          <w:sz w:val="28"/>
        </w:rPr>
      </w:pPr>
      <w:r w:rsidRPr="00163C8C">
        <w:rPr>
          <w:sz w:val="28"/>
        </w:rPr>
        <w:t xml:space="preserve">278.2. </w:t>
      </w:r>
      <w:r w:rsidR="007B2827" w:rsidRPr="00B03668">
        <w:rPr>
          <w:sz w:val="28"/>
        </w:rPr>
        <w:t>veic pasākumus atzīmes izdarīšanai</w:t>
      </w:r>
      <w:r w:rsidR="007B2827" w:rsidRPr="007B2827">
        <w:rPr>
          <w:sz w:val="28"/>
        </w:rPr>
        <w:t xml:space="preserve"> </w:t>
      </w:r>
      <w:r w:rsidRPr="00163C8C">
        <w:rPr>
          <w:sz w:val="28"/>
        </w:rPr>
        <w:t>ieroču reģistrā par ieroča</w:t>
      </w:r>
      <w:r w:rsidR="00492E71" w:rsidRPr="00163C8C">
        <w:rPr>
          <w:sz w:val="28"/>
        </w:rPr>
        <w:t xml:space="preserve"> </w:t>
      </w:r>
      <w:r w:rsidRPr="00163C8C">
        <w:rPr>
          <w:sz w:val="28"/>
        </w:rPr>
        <w:t>nodošanu iznīcināšanai</w:t>
      </w:r>
      <w:r w:rsidR="00492E71" w:rsidRPr="00163C8C">
        <w:rPr>
          <w:sz w:val="28"/>
        </w:rPr>
        <w:t>, ja ierocis ir reģistrēts</w:t>
      </w:r>
      <w:r w:rsidRPr="00163C8C">
        <w:rPr>
          <w:sz w:val="28"/>
        </w:rPr>
        <w:t>;</w:t>
      </w:r>
    </w:p>
    <w:p w:rsidR="00CE5146" w:rsidRPr="00163C8C" w:rsidRDefault="00CE5146" w:rsidP="000F63E0">
      <w:pPr>
        <w:ind w:firstLine="709"/>
        <w:rPr>
          <w:sz w:val="28"/>
        </w:rPr>
      </w:pPr>
      <w:r w:rsidRPr="00163C8C">
        <w:rPr>
          <w:sz w:val="28"/>
        </w:rPr>
        <w:t>278.3. veic pasākumus ieroča</w:t>
      </w:r>
      <w:r w:rsidR="00CB5F9E" w:rsidRPr="00163C8C">
        <w:rPr>
          <w:sz w:val="28"/>
        </w:rPr>
        <w:t>, munīcijas, to sastāvdaļu un speciālā līdzekļa</w:t>
      </w:r>
      <w:r w:rsidRPr="00163C8C">
        <w:rPr>
          <w:sz w:val="28"/>
        </w:rPr>
        <w:t xml:space="preserve"> meklēšanas pārtraukšanai, ja ierocis</w:t>
      </w:r>
      <w:r w:rsidR="00CB5F9E" w:rsidRPr="00163C8C">
        <w:rPr>
          <w:sz w:val="28"/>
        </w:rPr>
        <w:t>, munīcija, to sastāvdaļ</w:t>
      </w:r>
      <w:r w:rsidR="00AA1267" w:rsidRPr="00163C8C">
        <w:rPr>
          <w:sz w:val="28"/>
        </w:rPr>
        <w:t>as</w:t>
      </w:r>
      <w:r w:rsidR="00CB5F9E" w:rsidRPr="00163C8C">
        <w:rPr>
          <w:sz w:val="28"/>
        </w:rPr>
        <w:t xml:space="preserve"> </w:t>
      </w:r>
      <w:r w:rsidR="00AA1267" w:rsidRPr="00163C8C">
        <w:rPr>
          <w:sz w:val="28"/>
        </w:rPr>
        <w:t>vai</w:t>
      </w:r>
      <w:r w:rsidR="00CB5F9E" w:rsidRPr="00163C8C">
        <w:rPr>
          <w:sz w:val="28"/>
        </w:rPr>
        <w:t xml:space="preserve"> speciāl</w:t>
      </w:r>
      <w:r w:rsidR="00AA1267" w:rsidRPr="00163C8C">
        <w:rPr>
          <w:sz w:val="28"/>
        </w:rPr>
        <w:t>ais</w:t>
      </w:r>
      <w:r w:rsidR="00CB5F9E" w:rsidRPr="00163C8C">
        <w:rPr>
          <w:sz w:val="28"/>
        </w:rPr>
        <w:t xml:space="preserve"> līdzek</w:t>
      </w:r>
      <w:r w:rsidR="00AA1267" w:rsidRPr="00163C8C">
        <w:rPr>
          <w:sz w:val="28"/>
        </w:rPr>
        <w:t>lis</w:t>
      </w:r>
      <w:r w:rsidRPr="00163C8C">
        <w:rPr>
          <w:sz w:val="28"/>
        </w:rPr>
        <w:t xml:space="preserve"> ir izsludināts meklēšanā Integrētās iekšlietu informācijas sistēmas apakšsistēmā „Mantu meklēšana”;</w:t>
      </w:r>
    </w:p>
    <w:p w:rsidR="00452E7C" w:rsidRPr="00163C8C" w:rsidRDefault="00325D0D" w:rsidP="000F63E0">
      <w:pPr>
        <w:ind w:firstLine="709"/>
        <w:rPr>
          <w:sz w:val="28"/>
        </w:rPr>
      </w:pPr>
      <w:r w:rsidRPr="00163C8C">
        <w:rPr>
          <w:sz w:val="28"/>
        </w:rPr>
        <w:t>278.</w:t>
      </w:r>
      <w:r w:rsidR="00CE5146" w:rsidRPr="00163C8C">
        <w:rPr>
          <w:sz w:val="28"/>
        </w:rPr>
        <w:t>4</w:t>
      </w:r>
      <w:r w:rsidRPr="00163C8C">
        <w:rPr>
          <w:sz w:val="28"/>
        </w:rPr>
        <w:t xml:space="preserve">. </w:t>
      </w:r>
      <w:r w:rsidR="00452E7C" w:rsidRPr="00163C8C">
        <w:rPr>
          <w:sz w:val="28"/>
        </w:rPr>
        <w:t xml:space="preserve">nodod ieročus, munīciju, to sastāvdaļas un speciālos līdzekļus iznīcināšanai Nodrošinājuma valsts aģentūrai, pievienojot pavaddokumentu </w:t>
      </w:r>
      <w:r w:rsidR="006A036D" w:rsidRPr="00163C8C">
        <w:rPr>
          <w:sz w:val="28"/>
        </w:rPr>
        <w:t>ar atbildīgās personas parakstu</w:t>
      </w:r>
      <w:r w:rsidR="006C6965" w:rsidRPr="00163C8C">
        <w:rPr>
          <w:sz w:val="28"/>
        </w:rPr>
        <w:t>.</w:t>
      </w:r>
      <w:r w:rsidR="000D0D48" w:rsidRPr="00163C8C">
        <w:rPr>
          <w:sz w:val="28"/>
        </w:rPr>
        <w:t>”.</w:t>
      </w:r>
    </w:p>
    <w:p w:rsidR="000D0D48" w:rsidRPr="00163C8C" w:rsidRDefault="000D0D48" w:rsidP="000F63E0">
      <w:pPr>
        <w:ind w:firstLine="709"/>
        <w:rPr>
          <w:sz w:val="28"/>
        </w:rPr>
      </w:pPr>
    </w:p>
    <w:p w:rsidR="000D0D48" w:rsidRPr="00163C8C" w:rsidRDefault="000D0D48" w:rsidP="00E61C12">
      <w:pPr>
        <w:pStyle w:val="ListParagraph"/>
        <w:numPr>
          <w:ilvl w:val="0"/>
          <w:numId w:val="1"/>
        </w:numPr>
        <w:tabs>
          <w:tab w:val="left" w:pos="993"/>
        </w:tabs>
        <w:ind w:left="0" w:firstLine="720"/>
        <w:rPr>
          <w:sz w:val="28"/>
        </w:rPr>
      </w:pPr>
      <w:r w:rsidRPr="00163C8C">
        <w:rPr>
          <w:sz w:val="28"/>
        </w:rPr>
        <w:t>Izteikt</w:t>
      </w:r>
      <w:r w:rsidR="00200B53" w:rsidRPr="00163C8C">
        <w:rPr>
          <w:sz w:val="28"/>
        </w:rPr>
        <w:t xml:space="preserve"> 279.punktu šādā redakcijā:</w:t>
      </w:r>
    </w:p>
    <w:p w:rsidR="00452E7C" w:rsidRPr="00163C8C" w:rsidRDefault="00200B53" w:rsidP="000F63E0">
      <w:pPr>
        <w:pStyle w:val="ListParagraph"/>
        <w:ind w:left="0" w:firstLine="709"/>
        <w:rPr>
          <w:sz w:val="28"/>
        </w:rPr>
      </w:pPr>
      <w:r w:rsidRPr="00163C8C">
        <w:rPr>
          <w:sz w:val="28"/>
        </w:rPr>
        <w:t>„</w:t>
      </w:r>
      <w:r w:rsidR="00452E7C" w:rsidRPr="00163C8C">
        <w:rPr>
          <w:sz w:val="28"/>
        </w:rPr>
        <w:t xml:space="preserve">279. </w:t>
      </w:r>
      <w:r w:rsidR="00094D78" w:rsidRPr="00163C8C">
        <w:rPr>
          <w:sz w:val="28"/>
        </w:rPr>
        <w:t>Ieroci, munīciju, to sastāvdaļas vai speciālo līdzekli nodod iznīcināšanai ar Valsts policijas struktūrvienības vai citas valsts pārvaldes iestādes pavaddokumentu. Pavaddokumentā norāda</w:t>
      </w:r>
      <w:r w:rsidR="00452E7C" w:rsidRPr="00163C8C">
        <w:rPr>
          <w:sz w:val="28"/>
        </w:rPr>
        <w:t>:</w:t>
      </w:r>
    </w:p>
    <w:p w:rsidR="00452E7C" w:rsidRPr="00163C8C" w:rsidRDefault="00452E7C" w:rsidP="000F63E0">
      <w:pPr>
        <w:pStyle w:val="ListParagraph"/>
        <w:ind w:left="0" w:firstLine="709"/>
        <w:rPr>
          <w:sz w:val="28"/>
        </w:rPr>
      </w:pPr>
      <w:r w:rsidRPr="00163C8C">
        <w:rPr>
          <w:sz w:val="28"/>
        </w:rPr>
        <w:t xml:space="preserve">279.1. ziņas par iznīcināmo ieroci, munīciju, to sastāvdaļām vai speciālo līdzekli (kategoriju, daudzumu, marķējumu, ja ir, vai citu informāciju, kas raksturo attiecīgo priekšmetu); </w:t>
      </w:r>
    </w:p>
    <w:p w:rsidR="00452E7C" w:rsidRPr="00163C8C" w:rsidRDefault="00452E7C" w:rsidP="000F63E0">
      <w:pPr>
        <w:pStyle w:val="ListParagraph"/>
        <w:ind w:left="0" w:firstLine="709"/>
        <w:rPr>
          <w:sz w:val="28"/>
        </w:rPr>
      </w:pPr>
      <w:r w:rsidRPr="00163C8C">
        <w:rPr>
          <w:sz w:val="28"/>
        </w:rPr>
        <w:t xml:space="preserve">279.2. šādas ziņas par šaujamieroci, patronām, lielas enerģijas pneimatisko ieroci un šaujamieroča būtisko sastāvdaļu, ja to nodod kā atsevišķu priekšmetu: </w:t>
      </w:r>
    </w:p>
    <w:p w:rsidR="00452E7C" w:rsidRPr="00163C8C" w:rsidRDefault="00452E7C" w:rsidP="000F63E0">
      <w:pPr>
        <w:pStyle w:val="ListParagraph"/>
        <w:ind w:left="0" w:firstLine="709"/>
        <w:rPr>
          <w:sz w:val="28"/>
        </w:rPr>
      </w:pPr>
      <w:r w:rsidRPr="00163C8C">
        <w:rPr>
          <w:sz w:val="28"/>
        </w:rPr>
        <w:t xml:space="preserve">279.2.1. ieroča kategoriju, marku (sistēmu), modeli, kalibru, sēriju un numuru (ja šāds marķējums ir); </w:t>
      </w:r>
    </w:p>
    <w:p w:rsidR="00452E7C" w:rsidRPr="00163C8C" w:rsidRDefault="00452E7C" w:rsidP="000F63E0">
      <w:pPr>
        <w:pStyle w:val="ListParagraph"/>
        <w:ind w:left="0" w:firstLine="709"/>
        <w:rPr>
          <w:sz w:val="28"/>
        </w:rPr>
      </w:pPr>
      <w:r w:rsidRPr="00163C8C">
        <w:rPr>
          <w:sz w:val="28"/>
        </w:rPr>
        <w:lastRenderedPageBreak/>
        <w:t>279.2.2. šaujamieroča maināmā stobra marku, kalibru, stobru skaitu, valsti izgatavotāju</w:t>
      </w:r>
      <w:r w:rsidR="00B05FB9" w:rsidRPr="00163C8C">
        <w:rPr>
          <w:sz w:val="28"/>
        </w:rPr>
        <w:t>,</w:t>
      </w:r>
      <w:r w:rsidRPr="00163C8C">
        <w:rPr>
          <w:sz w:val="28"/>
        </w:rPr>
        <w:t xml:space="preserve"> sēriju un numuru vai citas šaujamieroča būtiskās sastāvdaļas veidu, sēriju un numuru (ja šāds marķējums ir); </w:t>
      </w:r>
    </w:p>
    <w:p w:rsidR="00452E7C" w:rsidRPr="00163C8C" w:rsidRDefault="00452E7C" w:rsidP="000F63E0">
      <w:pPr>
        <w:pStyle w:val="ListParagraph"/>
        <w:ind w:left="0" w:firstLine="709"/>
        <w:rPr>
          <w:sz w:val="28"/>
        </w:rPr>
      </w:pPr>
      <w:r w:rsidRPr="00163C8C">
        <w:rPr>
          <w:sz w:val="28"/>
        </w:rPr>
        <w:t xml:space="preserve">279.2.3. patronu kalibru un daudzumu, kā arī marķējumu (ja šāds marķējums ir); </w:t>
      </w:r>
    </w:p>
    <w:p w:rsidR="00452E7C" w:rsidRPr="00163C8C" w:rsidRDefault="00452E7C" w:rsidP="000F63E0">
      <w:pPr>
        <w:pStyle w:val="ListParagraph"/>
        <w:ind w:left="0" w:firstLine="709"/>
        <w:rPr>
          <w:sz w:val="28"/>
        </w:rPr>
      </w:pPr>
      <w:r w:rsidRPr="00163C8C">
        <w:rPr>
          <w:sz w:val="28"/>
        </w:rPr>
        <w:t xml:space="preserve">279.2.4. ziņas par ieroča aprīkojumu (ar optisko tēmēkli, klusinātāju vai citu aprīkojumu); </w:t>
      </w:r>
    </w:p>
    <w:p w:rsidR="00452E7C" w:rsidRPr="00163C8C" w:rsidRDefault="00452E7C" w:rsidP="000F63E0">
      <w:pPr>
        <w:pStyle w:val="ListParagraph"/>
        <w:ind w:left="0" w:firstLine="709"/>
        <w:rPr>
          <w:sz w:val="28"/>
        </w:rPr>
      </w:pPr>
      <w:r w:rsidRPr="00163C8C">
        <w:rPr>
          <w:sz w:val="28"/>
        </w:rPr>
        <w:t>279.3. datumu, kad pieņemts lēmums par ieroč</w:t>
      </w:r>
      <w:r w:rsidR="00B05FB9" w:rsidRPr="00163C8C">
        <w:rPr>
          <w:sz w:val="28"/>
        </w:rPr>
        <w:t>a</w:t>
      </w:r>
      <w:r w:rsidRPr="00163C8C">
        <w:rPr>
          <w:sz w:val="28"/>
        </w:rPr>
        <w:t xml:space="preserve">, munīcijas, to sastāvdaļu vai speciālā līdzekļa iznīcināšanu, un tā numuru vai atsauci uz dokumentu, kas satur šādu nolēmumu (vai norādi par pievienotā lēmuma kopiju, ja to pievieno pavaddokumentam); </w:t>
      </w:r>
    </w:p>
    <w:p w:rsidR="006637EF" w:rsidRPr="00163C8C" w:rsidRDefault="00452E7C" w:rsidP="000F63E0">
      <w:pPr>
        <w:pStyle w:val="ListParagraph"/>
        <w:ind w:left="0" w:firstLine="709"/>
        <w:rPr>
          <w:sz w:val="28"/>
        </w:rPr>
      </w:pPr>
      <w:r w:rsidRPr="00163C8C">
        <w:rPr>
          <w:sz w:val="28"/>
        </w:rPr>
        <w:t>279.4. amatperson</w:t>
      </w:r>
      <w:r w:rsidR="00B05FB9" w:rsidRPr="00163C8C">
        <w:rPr>
          <w:sz w:val="28"/>
        </w:rPr>
        <w:t>as</w:t>
      </w:r>
      <w:r w:rsidRPr="00163C8C">
        <w:rPr>
          <w:sz w:val="28"/>
        </w:rPr>
        <w:t>, kas pieņēma lēmumu par ieroču, munīcijas, to sastāvdaļu vai speciālā līdzekļa</w:t>
      </w:r>
      <w:r w:rsidR="00B05FB9" w:rsidRPr="00163C8C">
        <w:rPr>
          <w:sz w:val="28"/>
        </w:rPr>
        <w:t xml:space="preserve"> iznīcināšanu, amatu, vārdu, uzvārdu, kā arī kontaktinformāciju</w:t>
      </w:r>
      <w:r w:rsidRPr="00163C8C">
        <w:rPr>
          <w:sz w:val="28"/>
        </w:rPr>
        <w:t xml:space="preserve"> (tālruņa numurs, elektroniskā pasta adrese)</w:t>
      </w:r>
      <w:r w:rsidR="006637EF" w:rsidRPr="00163C8C">
        <w:rPr>
          <w:sz w:val="28"/>
        </w:rPr>
        <w:t>;</w:t>
      </w:r>
    </w:p>
    <w:p w:rsidR="00452E7C" w:rsidRPr="00163C8C" w:rsidRDefault="006637EF" w:rsidP="000F63E0">
      <w:pPr>
        <w:pStyle w:val="ListParagraph"/>
        <w:ind w:left="0" w:firstLine="709"/>
        <w:rPr>
          <w:sz w:val="28"/>
        </w:rPr>
      </w:pPr>
      <w:r w:rsidRPr="00163C8C">
        <w:rPr>
          <w:sz w:val="28"/>
        </w:rPr>
        <w:t>279.5. informāciju par veiktās pārbaudes rezultātiem Integrētās iekšlietu informācijas sistēmas apakšsistēmā „Mantu meklēšana” un ieroču reģistrā (izņemot, ja iznīcināšanai nodod speciālo līdzekli)</w:t>
      </w:r>
      <w:r w:rsidR="00452E7C" w:rsidRPr="00163C8C">
        <w:rPr>
          <w:sz w:val="28"/>
        </w:rPr>
        <w:t>.”.</w:t>
      </w:r>
    </w:p>
    <w:p w:rsidR="00452E7C" w:rsidRPr="00163C8C" w:rsidRDefault="00452E7C" w:rsidP="000F63E0">
      <w:pPr>
        <w:pStyle w:val="ListParagraph"/>
        <w:ind w:left="0" w:firstLine="709"/>
        <w:rPr>
          <w:sz w:val="28"/>
        </w:rPr>
      </w:pPr>
    </w:p>
    <w:p w:rsidR="00452E7C" w:rsidRPr="00163C8C" w:rsidRDefault="00452E7C" w:rsidP="000F63E0">
      <w:pPr>
        <w:pStyle w:val="ListParagraph"/>
        <w:numPr>
          <w:ilvl w:val="0"/>
          <w:numId w:val="1"/>
        </w:numPr>
        <w:tabs>
          <w:tab w:val="left" w:pos="993"/>
        </w:tabs>
        <w:ind w:left="0" w:firstLine="720"/>
        <w:rPr>
          <w:sz w:val="28"/>
        </w:rPr>
      </w:pPr>
      <w:r w:rsidRPr="00163C8C">
        <w:rPr>
          <w:sz w:val="28"/>
        </w:rPr>
        <w:t>Aizstāt 280.punktā vārdus „Valsts policijas struktūrvienība” ar vārdiem  „Nodrošinājuma valsts aģentūra”.</w:t>
      </w:r>
    </w:p>
    <w:p w:rsidR="00452E7C" w:rsidRPr="00163C8C" w:rsidRDefault="00452E7C" w:rsidP="000F63E0">
      <w:pPr>
        <w:pStyle w:val="ListParagraph"/>
        <w:ind w:left="0" w:firstLine="709"/>
        <w:rPr>
          <w:sz w:val="28"/>
        </w:rPr>
      </w:pPr>
    </w:p>
    <w:p w:rsidR="00452E7C" w:rsidRPr="00163C8C" w:rsidRDefault="00452E7C" w:rsidP="000F63E0">
      <w:pPr>
        <w:pStyle w:val="ListParagraph"/>
        <w:numPr>
          <w:ilvl w:val="0"/>
          <w:numId w:val="1"/>
        </w:numPr>
        <w:tabs>
          <w:tab w:val="left" w:pos="993"/>
        </w:tabs>
        <w:ind w:left="0" w:firstLine="720"/>
        <w:rPr>
          <w:sz w:val="28"/>
        </w:rPr>
      </w:pPr>
      <w:r w:rsidRPr="00163C8C">
        <w:rPr>
          <w:sz w:val="28"/>
        </w:rPr>
        <w:t xml:space="preserve">Papildināt </w:t>
      </w:r>
      <w:r w:rsidR="003D2802" w:rsidRPr="00163C8C">
        <w:rPr>
          <w:sz w:val="28"/>
        </w:rPr>
        <w:t xml:space="preserve">noteikumus </w:t>
      </w:r>
      <w:r w:rsidRPr="00163C8C">
        <w:rPr>
          <w:sz w:val="28"/>
        </w:rPr>
        <w:t>ar 280.</w:t>
      </w:r>
      <w:r w:rsidRPr="00163C8C">
        <w:rPr>
          <w:sz w:val="28"/>
          <w:vertAlign w:val="superscript"/>
        </w:rPr>
        <w:t>1</w:t>
      </w:r>
      <w:r w:rsidR="00053E33" w:rsidRPr="00163C8C">
        <w:rPr>
          <w:sz w:val="28"/>
        </w:rPr>
        <w:t xml:space="preserve"> un</w:t>
      </w:r>
      <w:r w:rsidRPr="00163C8C">
        <w:rPr>
          <w:sz w:val="28"/>
        </w:rPr>
        <w:t xml:space="preserve"> 280.</w:t>
      </w:r>
      <w:r w:rsidRPr="00163C8C">
        <w:rPr>
          <w:sz w:val="28"/>
          <w:vertAlign w:val="superscript"/>
        </w:rPr>
        <w:t>2</w:t>
      </w:r>
      <w:r w:rsidRPr="00163C8C">
        <w:rPr>
          <w:sz w:val="28"/>
        </w:rPr>
        <w:t>punktu šādā redakcijā:</w:t>
      </w:r>
    </w:p>
    <w:p w:rsidR="00452E7C" w:rsidRPr="00163C8C" w:rsidRDefault="00452E7C" w:rsidP="000F63E0">
      <w:pPr>
        <w:pStyle w:val="ListParagraph"/>
        <w:ind w:left="0" w:firstLine="709"/>
        <w:rPr>
          <w:sz w:val="28"/>
        </w:rPr>
      </w:pPr>
      <w:r w:rsidRPr="00163C8C">
        <w:rPr>
          <w:sz w:val="28"/>
        </w:rPr>
        <w:t>„280.</w:t>
      </w:r>
      <w:r w:rsidRPr="00163C8C">
        <w:rPr>
          <w:sz w:val="28"/>
          <w:vertAlign w:val="superscript"/>
        </w:rPr>
        <w:t>1</w:t>
      </w:r>
      <w:r w:rsidRPr="00163C8C">
        <w:rPr>
          <w:sz w:val="28"/>
        </w:rPr>
        <w:t xml:space="preserve"> </w:t>
      </w:r>
      <w:r w:rsidR="00937538" w:rsidRPr="00163C8C">
        <w:rPr>
          <w:sz w:val="28"/>
        </w:rPr>
        <w:t>Valsts policijas struktūrvienība vai</w:t>
      </w:r>
      <w:r w:rsidRPr="00163C8C">
        <w:rPr>
          <w:sz w:val="28"/>
        </w:rPr>
        <w:t xml:space="preserve"> cita valsts pārvaldes iestāde ieroci,</w:t>
      </w:r>
      <w:r w:rsidR="00813989" w:rsidRPr="00163C8C">
        <w:rPr>
          <w:sz w:val="28"/>
        </w:rPr>
        <w:t xml:space="preserve"> </w:t>
      </w:r>
      <w:r w:rsidRPr="00163C8C">
        <w:rPr>
          <w:sz w:val="28"/>
        </w:rPr>
        <w:t>munīciju</w:t>
      </w:r>
      <w:r w:rsidR="00B05FB9" w:rsidRPr="00163C8C">
        <w:rPr>
          <w:sz w:val="28"/>
        </w:rPr>
        <w:t xml:space="preserve">, to </w:t>
      </w:r>
      <w:r w:rsidRPr="00163C8C">
        <w:rPr>
          <w:sz w:val="28"/>
        </w:rPr>
        <w:t xml:space="preserve">sastāvdaļas vai speciālo līdzekli </w:t>
      </w:r>
      <w:r w:rsidR="00937538" w:rsidRPr="00163C8C">
        <w:rPr>
          <w:sz w:val="28"/>
        </w:rPr>
        <w:t xml:space="preserve">iznīcināšanai </w:t>
      </w:r>
      <w:r w:rsidRPr="00163C8C">
        <w:rPr>
          <w:sz w:val="28"/>
        </w:rPr>
        <w:t>nodod Nodrošinājuma valsts aģentūras telpās.</w:t>
      </w:r>
    </w:p>
    <w:p w:rsidR="00452E7C" w:rsidRPr="00163C8C" w:rsidRDefault="00452E7C" w:rsidP="000F63E0">
      <w:pPr>
        <w:ind w:firstLine="709"/>
        <w:rPr>
          <w:sz w:val="28"/>
        </w:rPr>
      </w:pPr>
    </w:p>
    <w:p w:rsidR="00452E7C" w:rsidRPr="00163C8C" w:rsidRDefault="00452E7C" w:rsidP="000F63E0">
      <w:pPr>
        <w:pStyle w:val="ListParagraph"/>
        <w:ind w:left="0" w:firstLine="709"/>
        <w:rPr>
          <w:sz w:val="28"/>
        </w:rPr>
      </w:pPr>
      <w:r w:rsidRPr="00163C8C">
        <w:rPr>
          <w:sz w:val="28"/>
        </w:rPr>
        <w:t>280.</w:t>
      </w:r>
      <w:r w:rsidRPr="00163C8C">
        <w:rPr>
          <w:sz w:val="28"/>
          <w:vertAlign w:val="superscript"/>
        </w:rPr>
        <w:t>2</w:t>
      </w:r>
      <w:r w:rsidRPr="00163C8C">
        <w:rPr>
          <w:sz w:val="28"/>
        </w:rPr>
        <w:t xml:space="preserve">  Nodrošinājuma valsts </w:t>
      </w:r>
      <w:r w:rsidR="000F63E0" w:rsidRPr="00163C8C">
        <w:rPr>
          <w:sz w:val="28"/>
        </w:rPr>
        <w:t>aģentūra pēc šo noteikumu 27</w:t>
      </w:r>
      <w:r w:rsidR="00E61C12" w:rsidRPr="00163C8C">
        <w:rPr>
          <w:sz w:val="28"/>
        </w:rPr>
        <w:t>9</w:t>
      </w:r>
      <w:r w:rsidR="000F63E0" w:rsidRPr="00163C8C">
        <w:rPr>
          <w:sz w:val="28"/>
        </w:rPr>
        <w:t>.</w:t>
      </w:r>
      <w:r w:rsidRPr="00163C8C">
        <w:rPr>
          <w:sz w:val="28"/>
        </w:rPr>
        <w:t>punktā minēto dokumentu saņemšanas:</w:t>
      </w:r>
    </w:p>
    <w:p w:rsidR="00452E7C" w:rsidRPr="00163C8C" w:rsidRDefault="00452E7C" w:rsidP="000F63E0">
      <w:pPr>
        <w:pStyle w:val="ListParagraph"/>
        <w:ind w:left="0" w:firstLine="709"/>
        <w:rPr>
          <w:color w:val="FF0000"/>
          <w:sz w:val="28"/>
        </w:rPr>
      </w:pPr>
      <w:r w:rsidRPr="00163C8C">
        <w:rPr>
          <w:sz w:val="28"/>
        </w:rPr>
        <w:t>280.</w:t>
      </w:r>
      <w:r w:rsidRPr="00163C8C">
        <w:rPr>
          <w:sz w:val="28"/>
          <w:vertAlign w:val="superscript"/>
        </w:rPr>
        <w:t>2</w:t>
      </w:r>
      <w:r w:rsidRPr="00163C8C">
        <w:rPr>
          <w:sz w:val="28"/>
        </w:rPr>
        <w:t xml:space="preserve">1. pieņem un uzskaita ieroci, </w:t>
      </w:r>
      <w:r w:rsidR="00B05FB9" w:rsidRPr="00163C8C">
        <w:rPr>
          <w:sz w:val="28"/>
        </w:rPr>
        <w:t xml:space="preserve">munīciju, to </w:t>
      </w:r>
      <w:r w:rsidRPr="00163C8C">
        <w:rPr>
          <w:sz w:val="28"/>
        </w:rPr>
        <w:t>sastāvdaļas vai speciālo līdzekli un sastāda pieņemšanas – nodošanas aktu divos eksemplāros (nav attiecināms uz elektroniska dokumenta veidā noformētiem aktiem). Vienu akta eksemplāru izsniedz Valsts policijas amatpersonai</w:t>
      </w:r>
      <w:r w:rsidR="009B49B7" w:rsidRPr="00163C8C">
        <w:rPr>
          <w:sz w:val="28"/>
        </w:rPr>
        <w:t xml:space="preserve"> vai</w:t>
      </w:r>
      <w:r w:rsidRPr="00163C8C">
        <w:rPr>
          <w:sz w:val="28"/>
        </w:rPr>
        <w:t xml:space="preserve"> citas valsts pārvaldes iestādes pārstāvim, kas nodeva ieroci,</w:t>
      </w:r>
      <w:r w:rsidR="00813989" w:rsidRPr="00163C8C">
        <w:rPr>
          <w:sz w:val="28"/>
        </w:rPr>
        <w:t xml:space="preserve"> </w:t>
      </w:r>
      <w:r w:rsidRPr="00163C8C">
        <w:rPr>
          <w:sz w:val="28"/>
        </w:rPr>
        <w:t>munīciju</w:t>
      </w:r>
      <w:r w:rsidR="00B05FB9" w:rsidRPr="00163C8C">
        <w:rPr>
          <w:sz w:val="28"/>
        </w:rPr>
        <w:t xml:space="preserve">, to </w:t>
      </w:r>
      <w:r w:rsidRPr="00163C8C">
        <w:rPr>
          <w:sz w:val="28"/>
        </w:rPr>
        <w:t>sastāvdaļas vai speciālo līdzekli</w:t>
      </w:r>
      <w:r w:rsidR="00813989" w:rsidRPr="00163C8C">
        <w:rPr>
          <w:sz w:val="28"/>
        </w:rPr>
        <w:t xml:space="preserve"> iznīcināšanai</w:t>
      </w:r>
      <w:r w:rsidRPr="00163C8C">
        <w:rPr>
          <w:sz w:val="28"/>
        </w:rPr>
        <w:t xml:space="preserve">, bet otru glabā Nodrošinājuma valsts aģentūrā; </w:t>
      </w:r>
    </w:p>
    <w:p w:rsidR="00452E7C" w:rsidRPr="00163C8C" w:rsidRDefault="00452E7C" w:rsidP="000F63E0">
      <w:pPr>
        <w:pStyle w:val="ListParagraph"/>
        <w:ind w:left="0" w:firstLine="709"/>
        <w:rPr>
          <w:sz w:val="28"/>
        </w:rPr>
      </w:pPr>
      <w:r w:rsidRPr="00163C8C">
        <w:rPr>
          <w:sz w:val="28"/>
        </w:rPr>
        <w:t>280.</w:t>
      </w:r>
      <w:r w:rsidRPr="00163C8C">
        <w:rPr>
          <w:sz w:val="28"/>
          <w:vertAlign w:val="superscript"/>
        </w:rPr>
        <w:t>2</w:t>
      </w:r>
      <w:r w:rsidRPr="00163C8C">
        <w:rPr>
          <w:sz w:val="28"/>
        </w:rPr>
        <w:t>2. organizē ieroča, munīcijas</w:t>
      </w:r>
      <w:r w:rsidR="00B05FB9" w:rsidRPr="00163C8C">
        <w:rPr>
          <w:sz w:val="28"/>
        </w:rPr>
        <w:t xml:space="preserve">, to </w:t>
      </w:r>
      <w:r w:rsidRPr="00163C8C">
        <w:rPr>
          <w:sz w:val="28"/>
        </w:rPr>
        <w:t>sastāvdaļu vai speciālā līdzekļa glabāšanu līdz iznīcināšanai un iznīcināšanu.”.</w:t>
      </w:r>
    </w:p>
    <w:p w:rsidR="00452E7C" w:rsidRPr="00163C8C" w:rsidRDefault="00452E7C" w:rsidP="000F63E0">
      <w:pPr>
        <w:pStyle w:val="ListParagraph"/>
        <w:ind w:left="0" w:firstLine="709"/>
        <w:rPr>
          <w:sz w:val="28"/>
        </w:rPr>
      </w:pPr>
    </w:p>
    <w:p w:rsidR="00452E7C" w:rsidRPr="00163C8C" w:rsidRDefault="00452E7C" w:rsidP="00983830">
      <w:pPr>
        <w:pStyle w:val="ListParagraph"/>
        <w:numPr>
          <w:ilvl w:val="0"/>
          <w:numId w:val="1"/>
        </w:numPr>
        <w:tabs>
          <w:tab w:val="left" w:pos="1134"/>
        </w:tabs>
        <w:ind w:left="0" w:firstLine="720"/>
        <w:rPr>
          <w:sz w:val="28"/>
        </w:rPr>
      </w:pPr>
      <w:r w:rsidRPr="00163C8C">
        <w:rPr>
          <w:sz w:val="28"/>
        </w:rPr>
        <w:t>Izteikt 281.punktu šādā redakcijā:</w:t>
      </w:r>
    </w:p>
    <w:p w:rsidR="00452E7C" w:rsidRPr="00163C8C" w:rsidRDefault="00452E7C" w:rsidP="000F63E0">
      <w:pPr>
        <w:pStyle w:val="ListParagraph"/>
        <w:tabs>
          <w:tab w:val="left" w:pos="993"/>
        </w:tabs>
        <w:ind w:left="0" w:firstLine="709"/>
        <w:rPr>
          <w:sz w:val="28"/>
        </w:rPr>
      </w:pPr>
      <w:r w:rsidRPr="00163C8C">
        <w:rPr>
          <w:sz w:val="28"/>
        </w:rPr>
        <w:t xml:space="preserve">„281. </w:t>
      </w:r>
      <w:r w:rsidR="00D070BF" w:rsidRPr="00163C8C">
        <w:rPr>
          <w:sz w:val="28"/>
        </w:rPr>
        <w:t xml:space="preserve">Ieroču, munīcijas, to sastāvdaļu un speciālo līdzekļu </w:t>
      </w:r>
      <w:r w:rsidRPr="00163C8C">
        <w:rPr>
          <w:sz w:val="28"/>
        </w:rPr>
        <w:t>iznīcināšanai Nodrošinājuma valsts aģentūra izveido komisiju triju cilvēku sastāvā (turpmāk – komisija).”.</w:t>
      </w:r>
    </w:p>
    <w:p w:rsidR="00452E7C" w:rsidRPr="00163C8C" w:rsidRDefault="00452E7C" w:rsidP="000F63E0">
      <w:pPr>
        <w:pStyle w:val="ListParagraph"/>
        <w:tabs>
          <w:tab w:val="left" w:pos="993"/>
        </w:tabs>
        <w:ind w:left="0" w:firstLine="709"/>
        <w:rPr>
          <w:sz w:val="28"/>
        </w:rPr>
      </w:pPr>
    </w:p>
    <w:p w:rsidR="00452E7C" w:rsidRPr="00163C8C" w:rsidRDefault="00452E7C" w:rsidP="00983830">
      <w:pPr>
        <w:pStyle w:val="ListParagraph"/>
        <w:numPr>
          <w:ilvl w:val="0"/>
          <w:numId w:val="1"/>
        </w:numPr>
        <w:tabs>
          <w:tab w:val="left" w:pos="1134"/>
        </w:tabs>
        <w:ind w:left="0" w:firstLine="720"/>
        <w:rPr>
          <w:sz w:val="28"/>
        </w:rPr>
      </w:pPr>
      <w:r w:rsidRPr="00163C8C">
        <w:rPr>
          <w:sz w:val="28"/>
        </w:rPr>
        <w:t xml:space="preserve"> Izteikt 283.punktu šādā redakcijā:</w:t>
      </w:r>
    </w:p>
    <w:p w:rsidR="00452E7C" w:rsidRPr="00163C8C" w:rsidRDefault="00452E7C" w:rsidP="000F63E0">
      <w:pPr>
        <w:tabs>
          <w:tab w:val="left" w:pos="993"/>
        </w:tabs>
        <w:ind w:firstLine="709"/>
        <w:rPr>
          <w:sz w:val="28"/>
        </w:rPr>
      </w:pPr>
      <w:r w:rsidRPr="00163C8C">
        <w:rPr>
          <w:sz w:val="28"/>
        </w:rPr>
        <w:lastRenderedPageBreak/>
        <w:t xml:space="preserve">„283. Ieročus, </w:t>
      </w:r>
      <w:r w:rsidR="00B05FB9" w:rsidRPr="00163C8C">
        <w:rPr>
          <w:sz w:val="28"/>
        </w:rPr>
        <w:t xml:space="preserve">munīciju, to </w:t>
      </w:r>
      <w:r w:rsidRPr="00163C8C">
        <w:rPr>
          <w:sz w:val="28"/>
        </w:rPr>
        <w:t xml:space="preserve">sastāvdaļas un speciālos </w:t>
      </w:r>
      <w:r w:rsidR="00A61BA6" w:rsidRPr="00163C8C">
        <w:rPr>
          <w:sz w:val="28"/>
        </w:rPr>
        <w:t>līdzekļus</w:t>
      </w:r>
      <w:r w:rsidRPr="00163C8C">
        <w:rPr>
          <w:sz w:val="28"/>
        </w:rPr>
        <w:t xml:space="preserve"> iznīcina komisijas locekļu klātbūtnē, par ko komisija sastāda ieroču</w:t>
      </w:r>
      <w:r w:rsidR="005030F9" w:rsidRPr="00163C8C">
        <w:rPr>
          <w:sz w:val="28"/>
        </w:rPr>
        <w:t>, m</w:t>
      </w:r>
      <w:r w:rsidR="003C7711" w:rsidRPr="00163C8C">
        <w:rPr>
          <w:sz w:val="28"/>
        </w:rPr>
        <w:t xml:space="preserve">unīcijas, to </w:t>
      </w:r>
      <w:r w:rsidR="005030F9" w:rsidRPr="00163C8C">
        <w:rPr>
          <w:sz w:val="28"/>
        </w:rPr>
        <w:t>sastāvdaļu</w:t>
      </w:r>
      <w:r w:rsidR="003C7711" w:rsidRPr="00163C8C">
        <w:rPr>
          <w:sz w:val="28"/>
        </w:rPr>
        <w:t xml:space="preserve"> un</w:t>
      </w:r>
      <w:r w:rsidR="005030F9" w:rsidRPr="00163C8C">
        <w:rPr>
          <w:sz w:val="28"/>
        </w:rPr>
        <w:t xml:space="preserve"> speciālo līdzekļu</w:t>
      </w:r>
      <w:r w:rsidRPr="00163C8C">
        <w:rPr>
          <w:sz w:val="28"/>
        </w:rPr>
        <w:t xml:space="preserve"> iznīcināšanas aktu divos eksemplāros</w:t>
      </w:r>
      <w:r w:rsidR="00090394" w:rsidRPr="00163C8C">
        <w:rPr>
          <w:sz w:val="28"/>
        </w:rPr>
        <w:t xml:space="preserve"> (nav attiecināms uz elektroniska dokumenta veidā noformētiem aktiem)</w:t>
      </w:r>
      <w:r w:rsidRPr="00163C8C">
        <w:rPr>
          <w:sz w:val="28"/>
        </w:rPr>
        <w:t>.</w:t>
      </w:r>
      <w:r w:rsidR="00946E1D" w:rsidRPr="00163C8C">
        <w:rPr>
          <w:sz w:val="28"/>
        </w:rPr>
        <w:t xml:space="preserve"> </w:t>
      </w:r>
      <w:r w:rsidR="00FA3D74" w:rsidRPr="00163C8C">
        <w:rPr>
          <w:sz w:val="28"/>
        </w:rPr>
        <w:t xml:space="preserve">Vienu akta eksemplāru izsniedz Valsts policijas amatpersonai vai citas valsts pārvaldes iestādes pārstāvim, kas nodeva ieroci, munīciju, to sastāvdaļas vai speciālo līdzekli iznīcināšanai, bet otru glabā Nodrošinājuma valsts aģentūrā. </w:t>
      </w:r>
      <w:r w:rsidR="00B45B70" w:rsidRPr="00163C8C">
        <w:rPr>
          <w:sz w:val="28"/>
        </w:rPr>
        <w:t>A</w:t>
      </w:r>
      <w:r w:rsidR="00946E1D" w:rsidRPr="00163C8C">
        <w:rPr>
          <w:sz w:val="28"/>
        </w:rPr>
        <w:t>kta kopiju nosūta Iekšlietu ministrijas Informācijas centram</w:t>
      </w:r>
      <w:r w:rsidR="00667643" w:rsidRPr="00163C8C">
        <w:rPr>
          <w:sz w:val="28"/>
        </w:rPr>
        <w:t>.</w:t>
      </w:r>
      <w:r w:rsidRPr="00163C8C">
        <w:rPr>
          <w:sz w:val="28"/>
        </w:rPr>
        <w:t>”.</w:t>
      </w:r>
    </w:p>
    <w:p w:rsidR="00452E7C" w:rsidRPr="00163C8C" w:rsidRDefault="00452E7C" w:rsidP="000F63E0">
      <w:pPr>
        <w:pStyle w:val="ListParagraph"/>
        <w:tabs>
          <w:tab w:val="left" w:pos="993"/>
        </w:tabs>
        <w:ind w:left="1080" w:firstLine="709"/>
        <w:rPr>
          <w:sz w:val="28"/>
        </w:rPr>
      </w:pPr>
    </w:p>
    <w:p w:rsidR="00B20AC6" w:rsidRPr="00163C8C" w:rsidRDefault="00B20AC6" w:rsidP="00B20AC6">
      <w:pPr>
        <w:pStyle w:val="ListParagraph"/>
        <w:numPr>
          <w:ilvl w:val="0"/>
          <w:numId w:val="1"/>
        </w:numPr>
        <w:tabs>
          <w:tab w:val="left" w:pos="1134"/>
        </w:tabs>
        <w:ind w:left="0" w:firstLine="720"/>
        <w:rPr>
          <w:sz w:val="28"/>
        </w:rPr>
      </w:pPr>
      <w:r w:rsidRPr="00163C8C">
        <w:rPr>
          <w:sz w:val="28"/>
        </w:rPr>
        <w:t>Izteikt 284.punktu šādā redakcijā:</w:t>
      </w:r>
    </w:p>
    <w:p w:rsidR="00B20AC6" w:rsidRPr="00163C8C" w:rsidRDefault="00B20AC6" w:rsidP="00B20AC6">
      <w:pPr>
        <w:tabs>
          <w:tab w:val="left" w:pos="993"/>
        </w:tabs>
        <w:ind w:firstLine="709"/>
        <w:rPr>
          <w:sz w:val="28"/>
        </w:rPr>
      </w:pPr>
      <w:r w:rsidRPr="00163C8C">
        <w:rPr>
          <w:sz w:val="28"/>
        </w:rPr>
        <w:t xml:space="preserve">„284. Šo noteikumu 283.punktā minētajā ieroču, munīcijas, to sastāvdaļu un speciālo līdzekļu iznīcināšanas aktā norāda: </w:t>
      </w:r>
    </w:p>
    <w:p w:rsidR="00BD67BA" w:rsidRPr="00163C8C" w:rsidRDefault="00BD67BA" w:rsidP="00BD67BA">
      <w:pPr>
        <w:tabs>
          <w:tab w:val="left" w:pos="993"/>
        </w:tabs>
        <w:ind w:firstLine="709"/>
        <w:rPr>
          <w:sz w:val="28"/>
        </w:rPr>
      </w:pPr>
      <w:r w:rsidRPr="00163C8C">
        <w:rPr>
          <w:sz w:val="28"/>
        </w:rPr>
        <w:t>284.1. ieroča</w:t>
      </w:r>
      <w:r w:rsidR="00667643" w:rsidRPr="00163C8C">
        <w:rPr>
          <w:sz w:val="28"/>
        </w:rPr>
        <w:t xml:space="preserve"> </w:t>
      </w:r>
      <w:r w:rsidRPr="00163C8C">
        <w:rPr>
          <w:sz w:val="28"/>
        </w:rPr>
        <w:t xml:space="preserve">kategoriju, marku (sistēmu), modeli, kalibru, sēriju un numuru (ja šāds marķējums ir); </w:t>
      </w:r>
    </w:p>
    <w:p w:rsidR="00BD67BA" w:rsidRPr="00163C8C" w:rsidRDefault="00BD67BA" w:rsidP="00BD67BA">
      <w:pPr>
        <w:tabs>
          <w:tab w:val="left" w:pos="993"/>
        </w:tabs>
        <w:ind w:firstLine="709"/>
        <w:rPr>
          <w:sz w:val="28"/>
        </w:rPr>
      </w:pPr>
      <w:r w:rsidRPr="00163C8C">
        <w:rPr>
          <w:sz w:val="28"/>
        </w:rPr>
        <w:t xml:space="preserve">284.2. ieroča maināmā stobra marku, kalibru, sēriju un numuru vai citas ieroča būtiskās sastāvdaļas, kuras iznīcina kā atsevišķu priekšmetu, veidu, sēriju un numuru (ja šāds marķējums ir); </w:t>
      </w:r>
    </w:p>
    <w:p w:rsidR="00BD67BA" w:rsidRPr="00163C8C" w:rsidRDefault="00BD67BA" w:rsidP="00BD67BA">
      <w:pPr>
        <w:tabs>
          <w:tab w:val="left" w:pos="993"/>
        </w:tabs>
        <w:ind w:firstLine="709"/>
        <w:rPr>
          <w:sz w:val="28"/>
        </w:rPr>
      </w:pPr>
      <w:r w:rsidRPr="00163C8C">
        <w:rPr>
          <w:sz w:val="28"/>
        </w:rPr>
        <w:t xml:space="preserve">284.3. patronu kalibru un daudzumu, kā arī marķējumu (ja šāds marķējums ir); </w:t>
      </w:r>
    </w:p>
    <w:p w:rsidR="00BD67BA" w:rsidRPr="00163C8C" w:rsidRDefault="00BD67BA" w:rsidP="00BD67BA">
      <w:pPr>
        <w:tabs>
          <w:tab w:val="left" w:pos="993"/>
        </w:tabs>
        <w:ind w:firstLine="709"/>
        <w:rPr>
          <w:sz w:val="28"/>
        </w:rPr>
      </w:pPr>
      <w:r w:rsidRPr="00163C8C">
        <w:rPr>
          <w:sz w:val="28"/>
        </w:rPr>
        <w:t xml:space="preserve">284.4. šaujampulvera daudzumu; </w:t>
      </w:r>
    </w:p>
    <w:p w:rsidR="00667643" w:rsidRPr="00163C8C" w:rsidRDefault="00667643" w:rsidP="00BD67BA">
      <w:pPr>
        <w:tabs>
          <w:tab w:val="left" w:pos="993"/>
        </w:tabs>
        <w:ind w:firstLine="709"/>
        <w:rPr>
          <w:sz w:val="28"/>
        </w:rPr>
      </w:pPr>
      <w:r w:rsidRPr="00163C8C">
        <w:rPr>
          <w:sz w:val="28"/>
        </w:rPr>
        <w:t xml:space="preserve">284.5. speciālā līdzekļa veidu, modeli, marku (sistēmu), sēriju un numuru (ja šāds marķējums ir); </w:t>
      </w:r>
    </w:p>
    <w:p w:rsidR="00BD67BA" w:rsidRPr="00163C8C" w:rsidRDefault="00BD67BA" w:rsidP="00BD67BA">
      <w:pPr>
        <w:tabs>
          <w:tab w:val="left" w:pos="993"/>
        </w:tabs>
        <w:ind w:firstLine="709"/>
        <w:rPr>
          <w:sz w:val="28"/>
        </w:rPr>
      </w:pPr>
      <w:r w:rsidRPr="00163C8C">
        <w:rPr>
          <w:sz w:val="28"/>
        </w:rPr>
        <w:t>284.</w:t>
      </w:r>
      <w:r w:rsidR="00667643" w:rsidRPr="00163C8C">
        <w:rPr>
          <w:sz w:val="28"/>
        </w:rPr>
        <w:t>6</w:t>
      </w:r>
      <w:r w:rsidRPr="00163C8C">
        <w:rPr>
          <w:sz w:val="28"/>
        </w:rPr>
        <w:t xml:space="preserve">. iznīcināšanas datumu un vietu; </w:t>
      </w:r>
    </w:p>
    <w:p w:rsidR="00452E7C" w:rsidRPr="00163C8C" w:rsidRDefault="00BD67BA" w:rsidP="00BD67BA">
      <w:pPr>
        <w:tabs>
          <w:tab w:val="left" w:pos="993"/>
        </w:tabs>
        <w:ind w:firstLine="709"/>
        <w:rPr>
          <w:sz w:val="28"/>
        </w:rPr>
      </w:pPr>
      <w:r w:rsidRPr="00163C8C">
        <w:rPr>
          <w:sz w:val="28"/>
        </w:rPr>
        <w:t>284.</w:t>
      </w:r>
      <w:r w:rsidR="00667643" w:rsidRPr="00163C8C">
        <w:rPr>
          <w:sz w:val="28"/>
        </w:rPr>
        <w:t>7</w:t>
      </w:r>
      <w:r w:rsidRPr="00163C8C">
        <w:rPr>
          <w:sz w:val="28"/>
        </w:rPr>
        <w:t>. komisijas locekļus (vārdu, uzvārdu), kuri piedalījās iznīcināšanā.</w:t>
      </w:r>
      <w:r w:rsidR="00B20AC6" w:rsidRPr="00163C8C">
        <w:rPr>
          <w:sz w:val="28"/>
        </w:rPr>
        <w:t>”.</w:t>
      </w:r>
    </w:p>
    <w:p w:rsidR="00452E7C" w:rsidRPr="00163C8C" w:rsidRDefault="00452E7C" w:rsidP="00452E7C">
      <w:pPr>
        <w:pStyle w:val="ListParagraph"/>
        <w:tabs>
          <w:tab w:val="left" w:pos="993"/>
        </w:tabs>
        <w:ind w:firstLine="0"/>
        <w:rPr>
          <w:i/>
          <w:sz w:val="28"/>
        </w:rPr>
      </w:pPr>
    </w:p>
    <w:p w:rsidR="00452E7C" w:rsidRPr="00163C8C" w:rsidRDefault="00452E7C" w:rsidP="00452E7C">
      <w:pPr>
        <w:ind w:firstLine="0"/>
        <w:rPr>
          <w:sz w:val="28"/>
        </w:rPr>
      </w:pPr>
    </w:p>
    <w:p w:rsidR="00452E7C" w:rsidRPr="00163C8C" w:rsidRDefault="00452E7C" w:rsidP="00452E7C">
      <w:pPr>
        <w:pStyle w:val="Heading1"/>
        <w:tabs>
          <w:tab w:val="right" w:pos="9071"/>
        </w:tabs>
        <w:rPr>
          <w:lang w:val="lv-LV"/>
        </w:rPr>
      </w:pPr>
      <w:r w:rsidRPr="00163C8C">
        <w:rPr>
          <w:lang w:val="lv-LV"/>
        </w:rPr>
        <w:t>Ministru prezidents</w:t>
      </w:r>
      <w:r w:rsidRPr="00163C8C">
        <w:rPr>
          <w:lang w:val="lv-LV"/>
        </w:rPr>
        <w:tab/>
        <w:t>V. Dombrovskis</w:t>
      </w:r>
    </w:p>
    <w:p w:rsidR="00452E7C" w:rsidRPr="00163C8C" w:rsidRDefault="00452E7C" w:rsidP="00452E7C">
      <w:pPr>
        <w:rPr>
          <w:sz w:val="28"/>
        </w:rPr>
      </w:pPr>
    </w:p>
    <w:p w:rsidR="00452E7C" w:rsidRPr="00163C8C" w:rsidRDefault="00452E7C" w:rsidP="00452E7C">
      <w:pPr>
        <w:rPr>
          <w:sz w:val="28"/>
        </w:rPr>
      </w:pPr>
    </w:p>
    <w:p w:rsidR="00452E7C" w:rsidRPr="00163C8C" w:rsidRDefault="00452E7C" w:rsidP="00452E7C">
      <w:pPr>
        <w:tabs>
          <w:tab w:val="right" w:pos="9071"/>
        </w:tabs>
        <w:ind w:firstLine="0"/>
        <w:rPr>
          <w:sz w:val="28"/>
        </w:rPr>
      </w:pPr>
      <w:r w:rsidRPr="00163C8C">
        <w:rPr>
          <w:sz w:val="28"/>
        </w:rPr>
        <w:t>Iekšlietu ministrs</w:t>
      </w:r>
      <w:r w:rsidRPr="00163C8C">
        <w:rPr>
          <w:sz w:val="28"/>
        </w:rPr>
        <w:tab/>
        <w:t>R.Kozlovskis</w:t>
      </w:r>
    </w:p>
    <w:p w:rsidR="00452E7C" w:rsidRPr="00163C8C" w:rsidRDefault="00452E7C" w:rsidP="00452E7C"/>
    <w:p w:rsidR="00452E7C" w:rsidRPr="00163C8C" w:rsidRDefault="00452E7C" w:rsidP="00452E7C">
      <w:pPr>
        <w:ind w:firstLine="851"/>
        <w:rPr>
          <w:color w:val="000000"/>
          <w:sz w:val="28"/>
          <w:szCs w:val="22"/>
        </w:rPr>
      </w:pPr>
    </w:p>
    <w:p w:rsidR="002D3546" w:rsidRPr="00163C8C" w:rsidRDefault="002D3546" w:rsidP="00452E7C">
      <w:pPr>
        <w:ind w:firstLine="851"/>
        <w:rPr>
          <w:color w:val="000000"/>
          <w:sz w:val="28"/>
          <w:szCs w:val="22"/>
        </w:rPr>
      </w:pPr>
    </w:p>
    <w:p w:rsidR="002D3546" w:rsidRPr="00163C8C" w:rsidRDefault="002D3546" w:rsidP="00452E7C">
      <w:pPr>
        <w:ind w:firstLine="851"/>
        <w:rPr>
          <w:color w:val="000000"/>
          <w:sz w:val="28"/>
          <w:szCs w:val="22"/>
        </w:rPr>
      </w:pPr>
    </w:p>
    <w:p w:rsidR="00CE59A9" w:rsidRPr="00163C8C" w:rsidRDefault="00CE59A9" w:rsidP="00CE59A9">
      <w:pPr>
        <w:ind w:firstLine="0"/>
        <w:rPr>
          <w:color w:val="000000"/>
          <w:sz w:val="28"/>
          <w:szCs w:val="22"/>
        </w:rPr>
      </w:pPr>
      <w:r w:rsidRPr="00163C8C">
        <w:rPr>
          <w:color w:val="000000"/>
          <w:sz w:val="28"/>
          <w:szCs w:val="22"/>
        </w:rPr>
        <w:t>Iekšlietu ministrs</w:t>
      </w:r>
      <w:r w:rsidRPr="00163C8C">
        <w:rPr>
          <w:color w:val="000000"/>
          <w:sz w:val="28"/>
          <w:szCs w:val="22"/>
        </w:rPr>
        <w:tab/>
      </w:r>
      <w:r w:rsidRPr="00163C8C">
        <w:rPr>
          <w:color w:val="000000"/>
          <w:sz w:val="28"/>
          <w:szCs w:val="22"/>
        </w:rPr>
        <w:tab/>
      </w:r>
      <w:r w:rsidRPr="00163C8C">
        <w:rPr>
          <w:color w:val="000000"/>
          <w:sz w:val="28"/>
          <w:szCs w:val="22"/>
        </w:rPr>
        <w:tab/>
      </w:r>
      <w:r w:rsidRPr="00163C8C">
        <w:rPr>
          <w:color w:val="000000"/>
          <w:sz w:val="28"/>
          <w:szCs w:val="22"/>
        </w:rPr>
        <w:tab/>
      </w:r>
      <w:r w:rsidRPr="00163C8C">
        <w:rPr>
          <w:color w:val="000000"/>
          <w:sz w:val="28"/>
          <w:szCs w:val="22"/>
        </w:rPr>
        <w:tab/>
      </w:r>
      <w:r w:rsidRPr="00163C8C">
        <w:rPr>
          <w:color w:val="000000"/>
          <w:sz w:val="28"/>
          <w:szCs w:val="22"/>
        </w:rPr>
        <w:tab/>
        <w:t>R.Kozlovskis</w:t>
      </w:r>
    </w:p>
    <w:p w:rsidR="00CE59A9" w:rsidRPr="00163C8C" w:rsidRDefault="00CE59A9" w:rsidP="00CE59A9">
      <w:pPr>
        <w:ind w:firstLine="0"/>
        <w:rPr>
          <w:color w:val="000000"/>
          <w:sz w:val="28"/>
          <w:szCs w:val="22"/>
        </w:rPr>
      </w:pPr>
    </w:p>
    <w:p w:rsidR="00CE59A9" w:rsidRPr="00163C8C" w:rsidRDefault="00CE59A9" w:rsidP="00CE59A9">
      <w:pPr>
        <w:ind w:firstLine="0"/>
        <w:rPr>
          <w:color w:val="000000"/>
          <w:sz w:val="28"/>
          <w:szCs w:val="22"/>
        </w:rPr>
      </w:pPr>
      <w:r w:rsidRPr="00163C8C">
        <w:rPr>
          <w:color w:val="000000"/>
          <w:sz w:val="28"/>
          <w:szCs w:val="22"/>
        </w:rPr>
        <w:t xml:space="preserve">Vīza: Valsts sekretāre </w:t>
      </w:r>
      <w:r w:rsidRPr="00163C8C">
        <w:rPr>
          <w:color w:val="000000"/>
          <w:sz w:val="28"/>
          <w:szCs w:val="22"/>
        </w:rPr>
        <w:tab/>
      </w:r>
      <w:r w:rsidRPr="00163C8C">
        <w:rPr>
          <w:color w:val="000000"/>
          <w:sz w:val="28"/>
          <w:szCs w:val="22"/>
        </w:rPr>
        <w:tab/>
        <w:t xml:space="preserve">  </w:t>
      </w:r>
      <w:r w:rsidRPr="00163C8C">
        <w:rPr>
          <w:color w:val="000000"/>
          <w:sz w:val="28"/>
          <w:szCs w:val="22"/>
        </w:rPr>
        <w:tab/>
      </w:r>
      <w:r w:rsidRPr="00163C8C">
        <w:rPr>
          <w:color w:val="000000"/>
          <w:sz w:val="28"/>
          <w:szCs w:val="22"/>
        </w:rPr>
        <w:tab/>
      </w:r>
      <w:r w:rsidRPr="00163C8C">
        <w:rPr>
          <w:color w:val="000000"/>
          <w:sz w:val="28"/>
          <w:szCs w:val="22"/>
        </w:rPr>
        <w:tab/>
        <w:t>I.Pētersone-Godmane</w:t>
      </w:r>
    </w:p>
    <w:p w:rsidR="00BD67BA" w:rsidRPr="00163C8C" w:rsidRDefault="00BD67BA" w:rsidP="00CE59A9">
      <w:pPr>
        <w:ind w:firstLine="0"/>
        <w:rPr>
          <w:color w:val="000000"/>
          <w:szCs w:val="24"/>
        </w:rPr>
      </w:pPr>
    </w:p>
    <w:p w:rsidR="00BD67BA" w:rsidRPr="00163C8C" w:rsidRDefault="00BD67BA" w:rsidP="00CE59A9">
      <w:pPr>
        <w:ind w:firstLine="0"/>
        <w:rPr>
          <w:color w:val="000000"/>
          <w:szCs w:val="24"/>
        </w:rPr>
      </w:pPr>
    </w:p>
    <w:p w:rsidR="00550991" w:rsidRPr="00163C8C" w:rsidRDefault="00550991" w:rsidP="00CE59A9">
      <w:pPr>
        <w:ind w:firstLine="0"/>
        <w:rPr>
          <w:color w:val="000000"/>
          <w:szCs w:val="24"/>
        </w:rPr>
      </w:pPr>
    </w:p>
    <w:p w:rsidR="00BB5AB0" w:rsidRDefault="00BB5AB0" w:rsidP="00CE59A9">
      <w:pPr>
        <w:ind w:firstLine="0"/>
        <w:rPr>
          <w:color w:val="000000"/>
          <w:szCs w:val="24"/>
        </w:rPr>
      </w:pPr>
      <w:r>
        <w:rPr>
          <w:color w:val="000000"/>
          <w:szCs w:val="24"/>
        </w:rPr>
        <w:t>2012.05.21.</w:t>
      </w:r>
    </w:p>
    <w:p w:rsidR="005F2F2B" w:rsidRPr="00163C8C" w:rsidRDefault="005F2F2B" w:rsidP="00CE59A9">
      <w:pPr>
        <w:ind w:firstLine="0"/>
        <w:rPr>
          <w:color w:val="000000"/>
          <w:szCs w:val="24"/>
        </w:rPr>
      </w:pPr>
      <w:r w:rsidRPr="00163C8C">
        <w:rPr>
          <w:color w:val="000000"/>
          <w:szCs w:val="24"/>
        </w:rPr>
        <w:fldChar w:fldCharType="begin"/>
      </w:r>
      <w:r w:rsidRPr="00163C8C">
        <w:rPr>
          <w:color w:val="000000"/>
          <w:szCs w:val="24"/>
        </w:rPr>
        <w:instrText xml:space="preserve"> NUMWORDS   \* MERGEFORMAT </w:instrText>
      </w:r>
      <w:r w:rsidRPr="00163C8C">
        <w:rPr>
          <w:color w:val="000000"/>
          <w:szCs w:val="24"/>
        </w:rPr>
        <w:fldChar w:fldCharType="separate"/>
      </w:r>
      <w:r w:rsidR="00BB5AB0">
        <w:rPr>
          <w:noProof/>
          <w:color w:val="000000"/>
          <w:szCs w:val="24"/>
        </w:rPr>
        <w:t>1000</w:t>
      </w:r>
      <w:r w:rsidRPr="00163C8C">
        <w:rPr>
          <w:color w:val="000000"/>
          <w:szCs w:val="24"/>
        </w:rPr>
        <w:fldChar w:fldCharType="end"/>
      </w:r>
    </w:p>
    <w:p w:rsidR="002D3546" w:rsidRPr="00163C8C" w:rsidRDefault="002D3546" w:rsidP="00CE59A9">
      <w:pPr>
        <w:ind w:firstLine="0"/>
        <w:rPr>
          <w:color w:val="000000"/>
          <w:szCs w:val="24"/>
        </w:rPr>
      </w:pPr>
      <w:r w:rsidRPr="00163C8C">
        <w:rPr>
          <w:color w:val="000000"/>
          <w:szCs w:val="24"/>
        </w:rPr>
        <w:t>Juris Krasovskis</w:t>
      </w:r>
    </w:p>
    <w:p w:rsidR="00550991" w:rsidRPr="00163C8C" w:rsidRDefault="00550991" w:rsidP="00CE59A9">
      <w:pPr>
        <w:ind w:firstLine="0"/>
        <w:rPr>
          <w:color w:val="000000"/>
          <w:szCs w:val="24"/>
        </w:rPr>
      </w:pPr>
      <w:r w:rsidRPr="00163C8C">
        <w:rPr>
          <w:color w:val="000000"/>
          <w:szCs w:val="24"/>
        </w:rPr>
        <w:t>Nodrošinājuma valsts aģentūras</w:t>
      </w:r>
    </w:p>
    <w:p w:rsidR="00550991" w:rsidRPr="00163C8C" w:rsidRDefault="00550991" w:rsidP="00CE59A9">
      <w:pPr>
        <w:ind w:firstLine="0"/>
        <w:rPr>
          <w:color w:val="000000"/>
          <w:szCs w:val="24"/>
        </w:rPr>
      </w:pPr>
      <w:r w:rsidRPr="00163C8C">
        <w:rPr>
          <w:color w:val="000000"/>
          <w:szCs w:val="24"/>
        </w:rPr>
        <w:t>Administratīvās nodaļas juriskonsults</w:t>
      </w:r>
    </w:p>
    <w:p w:rsidR="002D3546" w:rsidRPr="00163C8C" w:rsidRDefault="002D3546" w:rsidP="00CE59A9">
      <w:pPr>
        <w:ind w:firstLine="0"/>
        <w:rPr>
          <w:color w:val="000000"/>
          <w:szCs w:val="24"/>
        </w:rPr>
      </w:pPr>
      <w:r w:rsidRPr="00163C8C">
        <w:rPr>
          <w:color w:val="000000"/>
          <w:szCs w:val="24"/>
        </w:rPr>
        <w:t>tālrunis: 67829059, fakss 67829082</w:t>
      </w:r>
    </w:p>
    <w:p w:rsidR="002D3546" w:rsidRPr="00163C8C" w:rsidRDefault="002D3546" w:rsidP="00CE59A9">
      <w:pPr>
        <w:ind w:firstLine="0"/>
        <w:rPr>
          <w:color w:val="000000"/>
          <w:szCs w:val="24"/>
        </w:rPr>
      </w:pPr>
      <w:r w:rsidRPr="00163C8C">
        <w:rPr>
          <w:color w:val="000000"/>
          <w:szCs w:val="24"/>
        </w:rPr>
        <w:t xml:space="preserve">e-pasts: </w:t>
      </w:r>
      <w:hyperlink r:id="rId9" w:history="1">
        <w:r w:rsidRPr="00163C8C">
          <w:rPr>
            <w:rStyle w:val="Hyperlink"/>
            <w:szCs w:val="24"/>
            <w:u w:val="none"/>
          </w:rPr>
          <w:t>Juris.Krasovskis@agentura.iem.gov.lv</w:t>
        </w:r>
      </w:hyperlink>
    </w:p>
    <w:sectPr w:rsidR="002D3546" w:rsidRPr="00163C8C" w:rsidSect="00CE59A9">
      <w:headerReference w:type="default"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81" w:rsidRDefault="00922481" w:rsidP="00605F51">
      <w:r>
        <w:separator/>
      </w:r>
    </w:p>
  </w:endnote>
  <w:endnote w:type="continuationSeparator" w:id="0">
    <w:p w:rsidR="00922481" w:rsidRDefault="00922481" w:rsidP="0060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9" w:rsidRPr="005E6628" w:rsidRDefault="00CE59A9" w:rsidP="00015B6B">
    <w:pPr>
      <w:pStyle w:val="Footer"/>
      <w:ind w:firstLine="0"/>
    </w:pPr>
    <w:r w:rsidRPr="005E6628">
      <w:rPr>
        <w:lang w:val="en-US"/>
      </w:rPr>
      <w:fldChar w:fldCharType="begin"/>
    </w:r>
    <w:r w:rsidRPr="005E6628">
      <w:rPr>
        <w:lang w:val="en-US"/>
      </w:rPr>
      <w:instrText xml:space="preserve"> FILENAME   \* MERGEFORMAT </w:instrText>
    </w:r>
    <w:r w:rsidRPr="005E6628">
      <w:rPr>
        <w:lang w:val="en-US"/>
      </w:rPr>
      <w:fldChar w:fldCharType="separate"/>
    </w:r>
    <w:r w:rsidR="00BB5AB0">
      <w:rPr>
        <w:noProof/>
        <w:lang w:val="en-US"/>
      </w:rPr>
      <w:t>IEMNot_150512.docx</w:t>
    </w:r>
    <w:r w:rsidRPr="005E6628">
      <w:fldChar w:fldCharType="end"/>
    </w:r>
    <w:r w:rsidRPr="005E6628">
      <w:rPr>
        <w:lang w:val="en-US"/>
      </w:rPr>
      <w:t xml:space="preserve">; </w:t>
    </w:r>
    <w:sdt>
      <w:sdtPr>
        <w:rPr>
          <w:lang w:val="en-US"/>
        </w:rPr>
        <w:alias w:val="Title"/>
        <w:tag w:val=""/>
        <w:id w:val="-205553150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E470DD" w:rsidRPr="005E6628">
          <w:rPr>
            <w:lang w:val="en-US"/>
          </w:rPr>
          <w:t>Ministru</w:t>
        </w:r>
        <w:proofErr w:type="spellEnd"/>
        <w:r w:rsidR="00E470DD" w:rsidRPr="005E6628">
          <w:rPr>
            <w:lang w:val="en-US"/>
          </w:rPr>
          <w:t xml:space="preserve"> </w:t>
        </w:r>
        <w:proofErr w:type="spellStart"/>
        <w:r w:rsidR="00E470DD" w:rsidRPr="005E6628">
          <w:rPr>
            <w:lang w:val="en-US"/>
          </w:rPr>
          <w:t>kabineta</w:t>
        </w:r>
        <w:proofErr w:type="spellEnd"/>
        <w:r w:rsidR="00E470DD" w:rsidRPr="005E6628">
          <w:rPr>
            <w:lang w:val="en-US"/>
          </w:rPr>
          <w:t xml:space="preserve"> </w:t>
        </w:r>
        <w:proofErr w:type="spellStart"/>
        <w:r w:rsidR="00E470DD" w:rsidRPr="005E6628">
          <w:rPr>
            <w:lang w:val="en-US"/>
          </w:rPr>
          <w:t>noteikumu</w:t>
        </w:r>
        <w:proofErr w:type="spellEnd"/>
        <w:r w:rsidR="00E470DD" w:rsidRPr="005E6628">
          <w:rPr>
            <w:lang w:val="en-US"/>
          </w:rPr>
          <w:t xml:space="preserve"> </w:t>
        </w:r>
        <w:proofErr w:type="spellStart"/>
        <w:r w:rsidR="00E470DD" w:rsidRPr="005E6628">
          <w:rPr>
            <w:lang w:val="en-US"/>
          </w:rPr>
          <w:t>projekts</w:t>
        </w:r>
        <w:proofErr w:type="spellEnd"/>
        <w:r w:rsidR="00E470DD" w:rsidRPr="005E6628">
          <w:rPr>
            <w:lang w:val="en-US"/>
          </w:rPr>
          <w:t xml:space="preserve"> „</w:t>
        </w:r>
        <w:proofErr w:type="spellStart"/>
        <w:r w:rsidR="00E470DD" w:rsidRPr="005E6628">
          <w:rPr>
            <w:lang w:val="en-US"/>
          </w:rPr>
          <w:t>Grozījumi</w:t>
        </w:r>
        <w:proofErr w:type="spellEnd"/>
        <w:r w:rsidR="00E470DD" w:rsidRPr="005E6628">
          <w:rPr>
            <w:lang w:val="en-US"/>
          </w:rPr>
          <w:t xml:space="preserve"> </w:t>
        </w:r>
        <w:proofErr w:type="spellStart"/>
        <w:r w:rsidR="00E470DD" w:rsidRPr="005E6628">
          <w:rPr>
            <w:lang w:val="en-US"/>
          </w:rPr>
          <w:t>Ministru</w:t>
        </w:r>
        <w:proofErr w:type="spellEnd"/>
        <w:r w:rsidR="00E470DD" w:rsidRPr="005E6628">
          <w:rPr>
            <w:lang w:val="en-US"/>
          </w:rPr>
          <w:t xml:space="preserve"> </w:t>
        </w:r>
        <w:proofErr w:type="spellStart"/>
        <w:r w:rsidR="00E470DD" w:rsidRPr="005E6628">
          <w:rPr>
            <w:lang w:val="en-US"/>
          </w:rPr>
          <w:t>kabineta</w:t>
        </w:r>
        <w:proofErr w:type="spellEnd"/>
        <w:r w:rsidR="00E470DD" w:rsidRPr="005E6628">
          <w:rPr>
            <w:lang w:val="en-US"/>
          </w:rPr>
          <w:t xml:space="preserve"> 2011.gada 27.decembra </w:t>
        </w:r>
        <w:proofErr w:type="spellStart"/>
        <w:r w:rsidR="00E470DD" w:rsidRPr="005E6628">
          <w:rPr>
            <w:lang w:val="en-US"/>
          </w:rPr>
          <w:t>noteikumos</w:t>
        </w:r>
        <w:proofErr w:type="spellEnd"/>
        <w:r w:rsidR="00E470DD" w:rsidRPr="005E6628">
          <w:rPr>
            <w:lang w:val="en-US"/>
          </w:rPr>
          <w:t xml:space="preserve"> Nr.1011 „</w:t>
        </w:r>
        <w:proofErr w:type="spellStart"/>
        <w:r w:rsidR="00E470DD" w:rsidRPr="005E6628">
          <w:rPr>
            <w:lang w:val="en-US"/>
          </w:rPr>
          <w:t>Ieroču</w:t>
        </w:r>
        <w:proofErr w:type="spellEnd"/>
        <w:r w:rsidR="00E470DD" w:rsidRPr="005E6628">
          <w:rPr>
            <w:lang w:val="en-US"/>
          </w:rPr>
          <w:t xml:space="preserve"> </w:t>
        </w:r>
        <w:proofErr w:type="spellStart"/>
        <w:r w:rsidR="00E470DD" w:rsidRPr="005E6628">
          <w:rPr>
            <w:lang w:val="en-US"/>
          </w:rPr>
          <w:t>atļauju</w:t>
        </w:r>
        <w:proofErr w:type="spellEnd"/>
        <w:r w:rsidR="00E470DD" w:rsidRPr="005E6628">
          <w:rPr>
            <w:lang w:val="en-US"/>
          </w:rPr>
          <w:t xml:space="preserve"> </w:t>
        </w:r>
        <w:proofErr w:type="spellStart"/>
        <w:r w:rsidR="00E470DD" w:rsidRPr="005E6628">
          <w:rPr>
            <w:lang w:val="en-US"/>
          </w:rPr>
          <w:t>noteikumi</w:t>
        </w:r>
        <w:proofErr w:type="spellEnd"/>
        <w:r w:rsidR="00E470DD" w:rsidRPr="005E6628">
          <w:rPr>
            <w:lang w:val="en-US"/>
          </w:rPr>
          <w:t xml:space="preserve">, </w:t>
        </w:r>
        <w:proofErr w:type="spellStart"/>
        <w:r w:rsidR="00E470DD" w:rsidRPr="005E6628">
          <w:rPr>
            <w:lang w:val="en-US"/>
          </w:rPr>
          <w:t>kā</w:t>
        </w:r>
        <w:proofErr w:type="spellEnd"/>
        <w:r w:rsidR="00E470DD" w:rsidRPr="005E6628">
          <w:rPr>
            <w:lang w:val="en-US"/>
          </w:rPr>
          <w:t xml:space="preserve"> </w:t>
        </w:r>
        <w:proofErr w:type="spellStart"/>
        <w:r w:rsidR="00E470DD" w:rsidRPr="005E6628">
          <w:rPr>
            <w:lang w:val="en-US"/>
          </w:rPr>
          <w:t>arī</w:t>
        </w:r>
        <w:proofErr w:type="spellEnd"/>
        <w:r w:rsidR="00E470DD" w:rsidRPr="005E6628">
          <w:rPr>
            <w:lang w:val="en-US"/>
          </w:rPr>
          <w:t xml:space="preserve"> </w:t>
        </w:r>
        <w:proofErr w:type="spellStart"/>
        <w:r w:rsidR="00E470DD" w:rsidRPr="005E6628">
          <w:rPr>
            <w:lang w:val="en-US"/>
          </w:rPr>
          <w:t>ieroču</w:t>
        </w:r>
        <w:proofErr w:type="spellEnd"/>
        <w:r w:rsidR="00E470DD" w:rsidRPr="005E6628">
          <w:rPr>
            <w:lang w:val="en-US"/>
          </w:rPr>
          <w:t xml:space="preserve"> </w:t>
        </w:r>
        <w:proofErr w:type="spellStart"/>
        <w:r w:rsidR="00E470DD" w:rsidRPr="005E6628">
          <w:rPr>
            <w:lang w:val="en-US"/>
          </w:rPr>
          <w:t>izņemšanas</w:t>
        </w:r>
        <w:proofErr w:type="spellEnd"/>
        <w:r w:rsidR="00E470DD" w:rsidRPr="005E6628">
          <w:rPr>
            <w:lang w:val="en-US"/>
          </w:rPr>
          <w:t xml:space="preserve"> un </w:t>
        </w:r>
        <w:proofErr w:type="spellStart"/>
        <w:r w:rsidR="00E470DD" w:rsidRPr="005E6628">
          <w:rPr>
            <w:lang w:val="en-US"/>
          </w:rPr>
          <w:t>iznīcināšanas</w:t>
        </w:r>
        <w:proofErr w:type="spellEnd"/>
        <w:r w:rsidR="00E470DD" w:rsidRPr="005E6628">
          <w:rPr>
            <w:lang w:val="en-US"/>
          </w:rPr>
          <w:t xml:space="preserve"> </w:t>
        </w:r>
        <w:proofErr w:type="spellStart"/>
        <w:r w:rsidR="00E470DD" w:rsidRPr="005E6628">
          <w:rPr>
            <w:lang w:val="en-US"/>
          </w:rPr>
          <w:t>kārtība</w:t>
        </w:r>
        <w:proofErr w:type="spellEnd"/>
        <w:r w:rsidR="00E470DD" w:rsidRPr="005E6628">
          <w:rPr>
            <w:lang w:val="en-US"/>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9" w:rsidRPr="005E6628" w:rsidRDefault="00CE59A9" w:rsidP="00015B6B">
    <w:pPr>
      <w:pStyle w:val="Footer"/>
      <w:ind w:firstLine="0"/>
    </w:pPr>
    <w:r w:rsidRPr="005E6628">
      <w:rPr>
        <w:lang w:val="en-US"/>
      </w:rPr>
      <w:fldChar w:fldCharType="begin"/>
    </w:r>
    <w:r w:rsidRPr="005E6628">
      <w:rPr>
        <w:lang w:val="en-US"/>
      </w:rPr>
      <w:instrText xml:space="preserve"> FILENAME   \* MERGEFORMAT </w:instrText>
    </w:r>
    <w:r w:rsidRPr="005E6628">
      <w:rPr>
        <w:lang w:val="en-US"/>
      </w:rPr>
      <w:fldChar w:fldCharType="separate"/>
    </w:r>
    <w:r w:rsidR="00BB5AB0">
      <w:rPr>
        <w:noProof/>
        <w:lang w:val="en-US"/>
      </w:rPr>
      <w:t>IEMNot_150512.docx</w:t>
    </w:r>
    <w:r w:rsidRPr="005E6628">
      <w:fldChar w:fldCharType="end"/>
    </w:r>
    <w:r w:rsidRPr="005E6628">
      <w:rPr>
        <w:lang w:val="en-US"/>
      </w:rPr>
      <w:t xml:space="preserve">; </w:t>
    </w:r>
    <w:sdt>
      <w:sdtPr>
        <w:rPr>
          <w:lang w:val="en-US"/>
        </w:rPr>
        <w:alias w:val="Title"/>
        <w:tag w:val=""/>
        <w:id w:val="355696704"/>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15B6B" w:rsidRPr="005E6628">
          <w:rPr>
            <w:lang w:val="en-US"/>
          </w:rPr>
          <w:t>Ministru</w:t>
        </w:r>
        <w:proofErr w:type="spellEnd"/>
        <w:r w:rsidR="00015B6B" w:rsidRPr="005E6628">
          <w:rPr>
            <w:lang w:val="en-US"/>
          </w:rPr>
          <w:t xml:space="preserve"> </w:t>
        </w:r>
        <w:proofErr w:type="spellStart"/>
        <w:r w:rsidR="00015B6B" w:rsidRPr="005E6628">
          <w:rPr>
            <w:lang w:val="en-US"/>
          </w:rPr>
          <w:t>kabineta</w:t>
        </w:r>
        <w:proofErr w:type="spellEnd"/>
        <w:r w:rsidR="00015B6B" w:rsidRPr="005E6628">
          <w:rPr>
            <w:lang w:val="en-US"/>
          </w:rPr>
          <w:t xml:space="preserve"> </w:t>
        </w:r>
        <w:proofErr w:type="spellStart"/>
        <w:r w:rsidR="00015B6B" w:rsidRPr="005E6628">
          <w:rPr>
            <w:lang w:val="en-US"/>
          </w:rPr>
          <w:t>noteikumu</w:t>
        </w:r>
        <w:proofErr w:type="spellEnd"/>
        <w:r w:rsidR="00015B6B" w:rsidRPr="005E6628">
          <w:rPr>
            <w:lang w:val="en-US"/>
          </w:rPr>
          <w:t xml:space="preserve"> </w:t>
        </w:r>
        <w:proofErr w:type="spellStart"/>
        <w:r w:rsidR="00015B6B" w:rsidRPr="005E6628">
          <w:rPr>
            <w:lang w:val="en-US"/>
          </w:rPr>
          <w:t>projekts</w:t>
        </w:r>
        <w:proofErr w:type="spellEnd"/>
        <w:r w:rsidR="00015B6B" w:rsidRPr="005E6628">
          <w:rPr>
            <w:lang w:val="en-US"/>
          </w:rPr>
          <w:t xml:space="preserve"> „</w:t>
        </w:r>
        <w:proofErr w:type="spellStart"/>
        <w:r w:rsidR="00015B6B" w:rsidRPr="005E6628">
          <w:rPr>
            <w:lang w:val="en-US"/>
          </w:rPr>
          <w:t>Grozījumi</w:t>
        </w:r>
        <w:proofErr w:type="spellEnd"/>
        <w:r w:rsidR="00015B6B" w:rsidRPr="005E6628">
          <w:rPr>
            <w:lang w:val="en-US"/>
          </w:rPr>
          <w:t xml:space="preserve"> </w:t>
        </w:r>
        <w:proofErr w:type="spellStart"/>
        <w:r w:rsidR="00015B6B" w:rsidRPr="005E6628">
          <w:rPr>
            <w:lang w:val="en-US"/>
          </w:rPr>
          <w:t>Ministru</w:t>
        </w:r>
        <w:proofErr w:type="spellEnd"/>
        <w:r w:rsidR="00015B6B" w:rsidRPr="005E6628">
          <w:rPr>
            <w:lang w:val="en-US"/>
          </w:rPr>
          <w:t xml:space="preserve"> </w:t>
        </w:r>
        <w:proofErr w:type="spellStart"/>
        <w:r w:rsidR="00015B6B" w:rsidRPr="005E6628">
          <w:rPr>
            <w:lang w:val="en-US"/>
          </w:rPr>
          <w:t>kabineta</w:t>
        </w:r>
        <w:proofErr w:type="spellEnd"/>
        <w:r w:rsidR="00015B6B" w:rsidRPr="005E6628">
          <w:rPr>
            <w:lang w:val="en-US"/>
          </w:rPr>
          <w:t xml:space="preserve"> 2011.gada 27.decembra </w:t>
        </w:r>
        <w:proofErr w:type="spellStart"/>
        <w:r w:rsidR="00015B6B" w:rsidRPr="005E6628">
          <w:rPr>
            <w:lang w:val="en-US"/>
          </w:rPr>
          <w:t>noteikumos</w:t>
        </w:r>
        <w:proofErr w:type="spellEnd"/>
        <w:r w:rsidR="00015B6B" w:rsidRPr="005E6628">
          <w:rPr>
            <w:lang w:val="en-US"/>
          </w:rPr>
          <w:t xml:space="preserve"> Nr.1011 „</w:t>
        </w:r>
        <w:proofErr w:type="spellStart"/>
        <w:r w:rsidR="00015B6B" w:rsidRPr="005E6628">
          <w:rPr>
            <w:lang w:val="en-US"/>
          </w:rPr>
          <w:t>Ieroču</w:t>
        </w:r>
        <w:proofErr w:type="spellEnd"/>
        <w:r w:rsidR="00015B6B" w:rsidRPr="005E6628">
          <w:rPr>
            <w:lang w:val="en-US"/>
          </w:rPr>
          <w:t xml:space="preserve"> </w:t>
        </w:r>
        <w:proofErr w:type="spellStart"/>
        <w:r w:rsidR="00015B6B" w:rsidRPr="005E6628">
          <w:rPr>
            <w:lang w:val="en-US"/>
          </w:rPr>
          <w:t>atļauju</w:t>
        </w:r>
        <w:proofErr w:type="spellEnd"/>
        <w:r w:rsidR="00015B6B" w:rsidRPr="005E6628">
          <w:rPr>
            <w:lang w:val="en-US"/>
          </w:rPr>
          <w:t xml:space="preserve"> </w:t>
        </w:r>
        <w:proofErr w:type="spellStart"/>
        <w:r w:rsidR="00015B6B" w:rsidRPr="005E6628">
          <w:rPr>
            <w:lang w:val="en-US"/>
          </w:rPr>
          <w:t>noteikumi</w:t>
        </w:r>
        <w:proofErr w:type="spellEnd"/>
        <w:r w:rsidR="00015B6B" w:rsidRPr="005E6628">
          <w:rPr>
            <w:lang w:val="en-US"/>
          </w:rPr>
          <w:t xml:space="preserve">, </w:t>
        </w:r>
        <w:proofErr w:type="spellStart"/>
        <w:r w:rsidR="00015B6B" w:rsidRPr="005E6628">
          <w:rPr>
            <w:lang w:val="en-US"/>
          </w:rPr>
          <w:t>kā</w:t>
        </w:r>
        <w:proofErr w:type="spellEnd"/>
        <w:r w:rsidR="00015B6B" w:rsidRPr="005E6628">
          <w:rPr>
            <w:lang w:val="en-US"/>
          </w:rPr>
          <w:t xml:space="preserve"> </w:t>
        </w:r>
        <w:proofErr w:type="spellStart"/>
        <w:r w:rsidR="00015B6B" w:rsidRPr="005E6628">
          <w:rPr>
            <w:lang w:val="en-US"/>
          </w:rPr>
          <w:t>arī</w:t>
        </w:r>
        <w:proofErr w:type="spellEnd"/>
        <w:r w:rsidR="00015B6B" w:rsidRPr="005E6628">
          <w:rPr>
            <w:lang w:val="en-US"/>
          </w:rPr>
          <w:t xml:space="preserve"> </w:t>
        </w:r>
        <w:proofErr w:type="spellStart"/>
        <w:r w:rsidR="00015B6B" w:rsidRPr="005E6628">
          <w:rPr>
            <w:lang w:val="en-US"/>
          </w:rPr>
          <w:t>ieroču</w:t>
        </w:r>
        <w:proofErr w:type="spellEnd"/>
        <w:r w:rsidR="00015B6B" w:rsidRPr="005E6628">
          <w:rPr>
            <w:lang w:val="en-US"/>
          </w:rPr>
          <w:t xml:space="preserve"> </w:t>
        </w:r>
        <w:proofErr w:type="spellStart"/>
        <w:r w:rsidR="00015B6B" w:rsidRPr="005E6628">
          <w:rPr>
            <w:lang w:val="en-US"/>
          </w:rPr>
          <w:t>izņemšanas</w:t>
        </w:r>
        <w:proofErr w:type="spellEnd"/>
        <w:r w:rsidR="00015B6B" w:rsidRPr="005E6628">
          <w:rPr>
            <w:lang w:val="en-US"/>
          </w:rPr>
          <w:t xml:space="preserve"> un </w:t>
        </w:r>
        <w:proofErr w:type="spellStart"/>
        <w:r w:rsidR="00015B6B" w:rsidRPr="005E6628">
          <w:rPr>
            <w:lang w:val="en-US"/>
          </w:rPr>
          <w:t>iznīcināšanas</w:t>
        </w:r>
        <w:proofErr w:type="spellEnd"/>
        <w:r w:rsidR="00015B6B" w:rsidRPr="005E6628">
          <w:rPr>
            <w:lang w:val="en-US"/>
          </w:rPr>
          <w:t xml:space="preserve"> </w:t>
        </w:r>
        <w:proofErr w:type="spellStart"/>
        <w:r w:rsidR="00015B6B" w:rsidRPr="005E6628">
          <w:rPr>
            <w:lang w:val="en-US"/>
          </w:rPr>
          <w:t>kārtība</w:t>
        </w:r>
        <w:proofErr w:type="spellEnd"/>
        <w:r w:rsidR="00015B6B" w:rsidRPr="005E6628">
          <w:rPr>
            <w:lang w:val="en-US"/>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81" w:rsidRDefault="00922481" w:rsidP="00605F51">
      <w:r>
        <w:separator/>
      </w:r>
    </w:p>
  </w:footnote>
  <w:footnote w:type="continuationSeparator" w:id="0">
    <w:p w:rsidR="00922481" w:rsidRDefault="00922481" w:rsidP="00605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84137"/>
      <w:docPartObj>
        <w:docPartGallery w:val="Page Numbers (Top of Page)"/>
        <w:docPartUnique/>
      </w:docPartObj>
    </w:sdtPr>
    <w:sdtEndPr>
      <w:rPr>
        <w:noProof/>
        <w:sz w:val="24"/>
      </w:rPr>
    </w:sdtEndPr>
    <w:sdtContent>
      <w:p w:rsidR="00605F51" w:rsidRPr="00605F51" w:rsidRDefault="00605F51" w:rsidP="00605F51">
        <w:pPr>
          <w:pStyle w:val="Header"/>
          <w:ind w:firstLine="0"/>
          <w:jc w:val="center"/>
          <w:rPr>
            <w:sz w:val="24"/>
          </w:rPr>
        </w:pPr>
        <w:r w:rsidRPr="00605F51">
          <w:rPr>
            <w:sz w:val="24"/>
          </w:rPr>
          <w:fldChar w:fldCharType="begin"/>
        </w:r>
        <w:r w:rsidRPr="00605F51">
          <w:rPr>
            <w:sz w:val="24"/>
          </w:rPr>
          <w:instrText xml:space="preserve"> PAGE   \* MERGEFORMAT </w:instrText>
        </w:r>
        <w:r w:rsidRPr="00605F51">
          <w:rPr>
            <w:sz w:val="24"/>
          </w:rPr>
          <w:fldChar w:fldCharType="separate"/>
        </w:r>
        <w:r w:rsidR="00723516">
          <w:rPr>
            <w:noProof/>
            <w:sz w:val="24"/>
          </w:rPr>
          <w:t>4</w:t>
        </w:r>
        <w:r w:rsidRPr="00605F51">
          <w:rPr>
            <w:noProof/>
            <w:sz w:val="24"/>
          </w:rPr>
          <w:fldChar w:fldCharType="end"/>
        </w:r>
      </w:p>
    </w:sdtContent>
  </w:sdt>
  <w:p w:rsidR="00605F51" w:rsidRDefault="00605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9" w:rsidRDefault="00CE59A9">
    <w:pPr>
      <w:pStyle w:val="Header"/>
      <w:jc w:val="center"/>
    </w:pPr>
  </w:p>
  <w:p w:rsidR="00CE59A9" w:rsidRDefault="00CE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60BA"/>
    <w:multiLevelType w:val="hybridMultilevel"/>
    <w:tmpl w:val="E95AA7E0"/>
    <w:lvl w:ilvl="0" w:tplc="EAD6C2EA">
      <w:start w:val="1"/>
      <w:numFmt w:val="decimal"/>
      <w:lvlText w:val="%1."/>
      <w:lvlJc w:val="left"/>
      <w:pPr>
        <w:ind w:left="786" w:hanging="360"/>
      </w:pPr>
      <w:rPr>
        <w:rFonts w:hint="default"/>
        <w:b/>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2B"/>
    <w:rsid w:val="00015B6B"/>
    <w:rsid w:val="00015EBD"/>
    <w:rsid w:val="00053E33"/>
    <w:rsid w:val="00081F2A"/>
    <w:rsid w:val="00090394"/>
    <w:rsid w:val="00094D78"/>
    <w:rsid w:val="000A52E8"/>
    <w:rsid w:val="000B4B19"/>
    <w:rsid w:val="000B5B6D"/>
    <w:rsid w:val="000D0D48"/>
    <w:rsid w:val="000E316A"/>
    <w:rsid w:val="000F63E0"/>
    <w:rsid w:val="00125EFA"/>
    <w:rsid w:val="00127384"/>
    <w:rsid w:val="00163C8C"/>
    <w:rsid w:val="00172F91"/>
    <w:rsid w:val="001913DF"/>
    <w:rsid w:val="001B7A27"/>
    <w:rsid w:val="001D5B20"/>
    <w:rsid w:val="001E5E08"/>
    <w:rsid w:val="001F1233"/>
    <w:rsid w:val="00200B53"/>
    <w:rsid w:val="00217FFA"/>
    <w:rsid w:val="00233B64"/>
    <w:rsid w:val="0029363B"/>
    <w:rsid w:val="002B3DB8"/>
    <w:rsid w:val="002B59D5"/>
    <w:rsid w:val="002D3546"/>
    <w:rsid w:val="002F7781"/>
    <w:rsid w:val="0030619E"/>
    <w:rsid w:val="00312E14"/>
    <w:rsid w:val="00315CD4"/>
    <w:rsid w:val="00325D0D"/>
    <w:rsid w:val="003C7711"/>
    <w:rsid w:val="003D2802"/>
    <w:rsid w:val="0040736E"/>
    <w:rsid w:val="0041669C"/>
    <w:rsid w:val="00452E7C"/>
    <w:rsid w:val="00485936"/>
    <w:rsid w:val="00492E71"/>
    <w:rsid w:val="004A1043"/>
    <w:rsid w:val="005030F9"/>
    <w:rsid w:val="0050530F"/>
    <w:rsid w:val="00525A09"/>
    <w:rsid w:val="005333AD"/>
    <w:rsid w:val="00550991"/>
    <w:rsid w:val="00557FC5"/>
    <w:rsid w:val="0056773B"/>
    <w:rsid w:val="0058407C"/>
    <w:rsid w:val="005A1604"/>
    <w:rsid w:val="005D0DC4"/>
    <w:rsid w:val="005E61AA"/>
    <w:rsid w:val="005E6628"/>
    <w:rsid w:val="005F2F2B"/>
    <w:rsid w:val="005F315B"/>
    <w:rsid w:val="005F4649"/>
    <w:rsid w:val="00605F51"/>
    <w:rsid w:val="0061446A"/>
    <w:rsid w:val="0061702F"/>
    <w:rsid w:val="00631D28"/>
    <w:rsid w:val="006348CF"/>
    <w:rsid w:val="006637EF"/>
    <w:rsid w:val="00667643"/>
    <w:rsid w:val="006A036D"/>
    <w:rsid w:val="006B12BE"/>
    <w:rsid w:val="006B1B44"/>
    <w:rsid w:val="006C6965"/>
    <w:rsid w:val="006D1270"/>
    <w:rsid w:val="0072181D"/>
    <w:rsid w:val="00723516"/>
    <w:rsid w:val="00740856"/>
    <w:rsid w:val="0076089F"/>
    <w:rsid w:val="00772962"/>
    <w:rsid w:val="00773C9C"/>
    <w:rsid w:val="007B2827"/>
    <w:rsid w:val="007C2185"/>
    <w:rsid w:val="00807B17"/>
    <w:rsid w:val="00813989"/>
    <w:rsid w:val="0082193B"/>
    <w:rsid w:val="00826067"/>
    <w:rsid w:val="008869DC"/>
    <w:rsid w:val="008A0851"/>
    <w:rsid w:val="008D471B"/>
    <w:rsid w:val="008F6F78"/>
    <w:rsid w:val="0090497D"/>
    <w:rsid w:val="00922481"/>
    <w:rsid w:val="0093095F"/>
    <w:rsid w:val="00937538"/>
    <w:rsid w:val="00940139"/>
    <w:rsid w:val="0094206B"/>
    <w:rsid w:val="00946E1D"/>
    <w:rsid w:val="0096570A"/>
    <w:rsid w:val="0097602B"/>
    <w:rsid w:val="00983830"/>
    <w:rsid w:val="009B49B7"/>
    <w:rsid w:val="009E732B"/>
    <w:rsid w:val="00A27CF6"/>
    <w:rsid w:val="00A32934"/>
    <w:rsid w:val="00A32BE0"/>
    <w:rsid w:val="00A50566"/>
    <w:rsid w:val="00A54A6F"/>
    <w:rsid w:val="00A61BA6"/>
    <w:rsid w:val="00AA1267"/>
    <w:rsid w:val="00AA3EB6"/>
    <w:rsid w:val="00AE1FCF"/>
    <w:rsid w:val="00B03668"/>
    <w:rsid w:val="00B05FB9"/>
    <w:rsid w:val="00B15002"/>
    <w:rsid w:val="00B20AC6"/>
    <w:rsid w:val="00B3618A"/>
    <w:rsid w:val="00B45B70"/>
    <w:rsid w:val="00B46A42"/>
    <w:rsid w:val="00B5391D"/>
    <w:rsid w:val="00B55029"/>
    <w:rsid w:val="00B554C9"/>
    <w:rsid w:val="00B626C8"/>
    <w:rsid w:val="00BB5AB0"/>
    <w:rsid w:val="00BC4976"/>
    <w:rsid w:val="00BD67BA"/>
    <w:rsid w:val="00BE2C3F"/>
    <w:rsid w:val="00BE4CF2"/>
    <w:rsid w:val="00BE6B23"/>
    <w:rsid w:val="00C4658C"/>
    <w:rsid w:val="00C51CCC"/>
    <w:rsid w:val="00CA73F2"/>
    <w:rsid w:val="00CB5F9E"/>
    <w:rsid w:val="00CE5146"/>
    <w:rsid w:val="00CE5454"/>
    <w:rsid w:val="00CE59A9"/>
    <w:rsid w:val="00CF778C"/>
    <w:rsid w:val="00D04B86"/>
    <w:rsid w:val="00D070BF"/>
    <w:rsid w:val="00D2034C"/>
    <w:rsid w:val="00D3615D"/>
    <w:rsid w:val="00D51124"/>
    <w:rsid w:val="00D84C9E"/>
    <w:rsid w:val="00DC7625"/>
    <w:rsid w:val="00E20F8A"/>
    <w:rsid w:val="00E470DD"/>
    <w:rsid w:val="00E61091"/>
    <w:rsid w:val="00E61C12"/>
    <w:rsid w:val="00E6535D"/>
    <w:rsid w:val="00E74BD4"/>
    <w:rsid w:val="00EC3B0B"/>
    <w:rsid w:val="00EE2968"/>
    <w:rsid w:val="00F003CC"/>
    <w:rsid w:val="00F3661B"/>
    <w:rsid w:val="00F77F31"/>
    <w:rsid w:val="00F97EDB"/>
    <w:rsid w:val="00FA3D74"/>
    <w:rsid w:val="00FA6B05"/>
    <w:rsid w:val="00FC3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7C"/>
    <w:rPr>
      <w:sz w:val="20"/>
      <w:lang w:eastAsia="lv-LV"/>
    </w:rPr>
  </w:style>
  <w:style w:type="paragraph" w:styleId="Heading1">
    <w:name w:val="heading 1"/>
    <w:basedOn w:val="Normal"/>
    <w:next w:val="Normal"/>
    <w:link w:val="Heading1Char"/>
    <w:qFormat/>
    <w:rsid w:val="00452E7C"/>
    <w:pPr>
      <w:keepNext/>
      <w:ind w:firstLine="0"/>
      <w:outlineLvl w:val="0"/>
    </w:pPr>
    <w:rPr>
      <w:rFonts w:eastAsia="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52E7C"/>
    <w:pPr>
      <w:spacing w:before="100" w:beforeAutospacing="1" w:after="100" w:afterAutospacing="1"/>
      <w:ind w:firstLine="0"/>
      <w:jc w:val="left"/>
    </w:pPr>
    <w:rPr>
      <w:rFonts w:eastAsia="Times New Roman"/>
      <w:sz w:val="24"/>
      <w:szCs w:val="24"/>
      <w:lang w:val="ru-RU" w:eastAsia="ru-RU"/>
    </w:rPr>
  </w:style>
  <w:style w:type="paragraph" w:styleId="Title">
    <w:name w:val="Title"/>
    <w:basedOn w:val="Normal"/>
    <w:link w:val="TitleChar"/>
    <w:qFormat/>
    <w:rsid w:val="00452E7C"/>
    <w:pPr>
      <w:ind w:left="720" w:firstLine="0"/>
      <w:jc w:val="center"/>
    </w:pPr>
    <w:rPr>
      <w:rFonts w:eastAsia="Times New Roman"/>
      <w:bCs/>
      <w:sz w:val="32"/>
      <w:szCs w:val="24"/>
      <w:lang w:val="en-GB" w:eastAsia="en-US"/>
    </w:rPr>
  </w:style>
  <w:style w:type="character" w:customStyle="1" w:styleId="TitleChar">
    <w:name w:val="Title Char"/>
    <w:basedOn w:val="DefaultParagraphFont"/>
    <w:link w:val="Title"/>
    <w:rsid w:val="00452E7C"/>
    <w:rPr>
      <w:rFonts w:eastAsia="Times New Roman"/>
      <w:bCs/>
      <w:sz w:val="32"/>
      <w:szCs w:val="24"/>
      <w:lang w:val="en-GB"/>
    </w:rPr>
  </w:style>
  <w:style w:type="character" w:styleId="Strong">
    <w:name w:val="Strong"/>
    <w:basedOn w:val="DefaultParagraphFont"/>
    <w:qFormat/>
    <w:rsid w:val="00452E7C"/>
    <w:rPr>
      <w:b/>
      <w:bCs/>
    </w:rPr>
  </w:style>
  <w:style w:type="character" w:styleId="Hyperlink">
    <w:name w:val="Hyperlink"/>
    <w:basedOn w:val="DefaultParagraphFont"/>
    <w:uiPriority w:val="99"/>
    <w:unhideWhenUsed/>
    <w:rsid w:val="00452E7C"/>
    <w:rPr>
      <w:color w:val="0000FF" w:themeColor="hyperlink"/>
      <w:u w:val="single"/>
    </w:rPr>
  </w:style>
  <w:style w:type="character" w:customStyle="1" w:styleId="Heading1Char">
    <w:name w:val="Heading 1 Char"/>
    <w:basedOn w:val="DefaultParagraphFont"/>
    <w:link w:val="Heading1"/>
    <w:rsid w:val="00452E7C"/>
    <w:rPr>
      <w:rFonts w:eastAsia="Times New Roman"/>
      <w:sz w:val="28"/>
      <w:szCs w:val="24"/>
      <w:lang w:val="en-US"/>
    </w:rPr>
  </w:style>
  <w:style w:type="paragraph" w:styleId="ListParagraph">
    <w:name w:val="List Paragraph"/>
    <w:basedOn w:val="Normal"/>
    <w:uiPriority w:val="34"/>
    <w:qFormat/>
    <w:rsid w:val="00452E7C"/>
    <w:pPr>
      <w:ind w:left="720"/>
      <w:contextualSpacing/>
    </w:pPr>
  </w:style>
  <w:style w:type="paragraph" w:styleId="Header">
    <w:name w:val="header"/>
    <w:basedOn w:val="Normal"/>
    <w:link w:val="HeaderChar"/>
    <w:uiPriority w:val="99"/>
    <w:unhideWhenUsed/>
    <w:rsid w:val="00605F51"/>
    <w:pPr>
      <w:tabs>
        <w:tab w:val="center" w:pos="4153"/>
        <w:tab w:val="right" w:pos="8306"/>
      </w:tabs>
    </w:pPr>
  </w:style>
  <w:style w:type="character" w:customStyle="1" w:styleId="HeaderChar">
    <w:name w:val="Header Char"/>
    <w:basedOn w:val="DefaultParagraphFont"/>
    <w:link w:val="Header"/>
    <w:uiPriority w:val="99"/>
    <w:rsid w:val="00605F51"/>
    <w:rPr>
      <w:sz w:val="20"/>
      <w:lang w:eastAsia="lv-LV"/>
    </w:rPr>
  </w:style>
  <w:style w:type="paragraph" w:styleId="Footer">
    <w:name w:val="footer"/>
    <w:basedOn w:val="Normal"/>
    <w:link w:val="FooterChar"/>
    <w:uiPriority w:val="99"/>
    <w:unhideWhenUsed/>
    <w:rsid w:val="00605F51"/>
    <w:pPr>
      <w:tabs>
        <w:tab w:val="center" w:pos="4153"/>
        <w:tab w:val="right" w:pos="8306"/>
      </w:tabs>
    </w:pPr>
  </w:style>
  <w:style w:type="character" w:customStyle="1" w:styleId="FooterChar">
    <w:name w:val="Footer Char"/>
    <w:basedOn w:val="DefaultParagraphFont"/>
    <w:link w:val="Footer"/>
    <w:uiPriority w:val="99"/>
    <w:rsid w:val="00605F51"/>
    <w:rPr>
      <w:sz w:val="20"/>
      <w:lang w:eastAsia="lv-LV"/>
    </w:rPr>
  </w:style>
  <w:style w:type="paragraph" w:styleId="BalloonText">
    <w:name w:val="Balloon Text"/>
    <w:basedOn w:val="Normal"/>
    <w:link w:val="BalloonTextChar"/>
    <w:uiPriority w:val="99"/>
    <w:semiHidden/>
    <w:unhideWhenUsed/>
    <w:rsid w:val="00CE59A9"/>
    <w:rPr>
      <w:rFonts w:ascii="Tahoma" w:hAnsi="Tahoma" w:cs="Tahoma"/>
      <w:sz w:val="16"/>
      <w:szCs w:val="16"/>
    </w:rPr>
  </w:style>
  <w:style w:type="character" w:customStyle="1" w:styleId="BalloonTextChar">
    <w:name w:val="Balloon Text Char"/>
    <w:basedOn w:val="DefaultParagraphFont"/>
    <w:link w:val="BalloonText"/>
    <w:uiPriority w:val="99"/>
    <w:semiHidden/>
    <w:rsid w:val="00CE59A9"/>
    <w:rPr>
      <w:rFonts w:ascii="Tahoma" w:hAnsi="Tahoma" w:cs="Tahoma"/>
      <w:sz w:val="16"/>
      <w:szCs w:val="16"/>
      <w:lang w:eastAsia="lv-LV"/>
    </w:rPr>
  </w:style>
  <w:style w:type="character" w:styleId="CommentReference">
    <w:name w:val="annotation reference"/>
    <w:basedOn w:val="DefaultParagraphFont"/>
    <w:uiPriority w:val="99"/>
    <w:semiHidden/>
    <w:unhideWhenUsed/>
    <w:rsid w:val="00A54A6F"/>
    <w:rPr>
      <w:sz w:val="16"/>
      <w:szCs w:val="16"/>
    </w:rPr>
  </w:style>
  <w:style w:type="paragraph" w:styleId="CommentText">
    <w:name w:val="annotation text"/>
    <w:basedOn w:val="Normal"/>
    <w:link w:val="CommentTextChar"/>
    <w:uiPriority w:val="99"/>
    <w:semiHidden/>
    <w:unhideWhenUsed/>
    <w:rsid w:val="00A54A6F"/>
  </w:style>
  <w:style w:type="character" w:customStyle="1" w:styleId="CommentTextChar">
    <w:name w:val="Comment Text Char"/>
    <w:basedOn w:val="DefaultParagraphFont"/>
    <w:link w:val="CommentText"/>
    <w:uiPriority w:val="99"/>
    <w:semiHidden/>
    <w:rsid w:val="00A54A6F"/>
    <w:rPr>
      <w:sz w:val="20"/>
      <w:lang w:eastAsia="lv-LV"/>
    </w:rPr>
  </w:style>
  <w:style w:type="paragraph" w:styleId="CommentSubject">
    <w:name w:val="annotation subject"/>
    <w:basedOn w:val="CommentText"/>
    <w:next w:val="CommentText"/>
    <w:link w:val="CommentSubjectChar"/>
    <w:uiPriority w:val="99"/>
    <w:semiHidden/>
    <w:unhideWhenUsed/>
    <w:rsid w:val="00A54A6F"/>
    <w:rPr>
      <w:b/>
      <w:bCs/>
    </w:rPr>
  </w:style>
  <w:style w:type="character" w:customStyle="1" w:styleId="CommentSubjectChar">
    <w:name w:val="Comment Subject Char"/>
    <w:basedOn w:val="CommentTextChar"/>
    <w:link w:val="CommentSubject"/>
    <w:uiPriority w:val="99"/>
    <w:semiHidden/>
    <w:rsid w:val="00A54A6F"/>
    <w:rPr>
      <w:b/>
      <w:bCs/>
      <w:sz w:val="20"/>
      <w:lang w:eastAsia="lv-LV"/>
    </w:rPr>
  </w:style>
  <w:style w:type="character" w:styleId="PlaceholderText">
    <w:name w:val="Placeholder Text"/>
    <w:basedOn w:val="DefaultParagraphFont"/>
    <w:uiPriority w:val="99"/>
    <w:semiHidden/>
    <w:rsid w:val="00015B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7C"/>
    <w:rPr>
      <w:sz w:val="20"/>
      <w:lang w:eastAsia="lv-LV"/>
    </w:rPr>
  </w:style>
  <w:style w:type="paragraph" w:styleId="Heading1">
    <w:name w:val="heading 1"/>
    <w:basedOn w:val="Normal"/>
    <w:next w:val="Normal"/>
    <w:link w:val="Heading1Char"/>
    <w:qFormat/>
    <w:rsid w:val="00452E7C"/>
    <w:pPr>
      <w:keepNext/>
      <w:ind w:firstLine="0"/>
      <w:outlineLvl w:val="0"/>
    </w:pPr>
    <w:rPr>
      <w:rFonts w:eastAsia="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52E7C"/>
    <w:pPr>
      <w:spacing w:before="100" w:beforeAutospacing="1" w:after="100" w:afterAutospacing="1"/>
      <w:ind w:firstLine="0"/>
      <w:jc w:val="left"/>
    </w:pPr>
    <w:rPr>
      <w:rFonts w:eastAsia="Times New Roman"/>
      <w:sz w:val="24"/>
      <w:szCs w:val="24"/>
      <w:lang w:val="ru-RU" w:eastAsia="ru-RU"/>
    </w:rPr>
  </w:style>
  <w:style w:type="paragraph" w:styleId="Title">
    <w:name w:val="Title"/>
    <w:basedOn w:val="Normal"/>
    <w:link w:val="TitleChar"/>
    <w:qFormat/>
    <w:rsid w:val="00452E7C"/>
    <w:pPr>
      <w:ind w:left="720" w:firstLine="0"/>
      <w:jc w:val="center"/>
    </w:pPr>
    <w:rPr>
      <w:rFonts w:eastAsia="Times New Roman"/>
      <w:bCs/>
      <w:sz w:val="32"/>
      <w:szCs w:val="24"/>
      <w:lang w:val="en-GB" w:eastAsia="en-US"/>
    </w:rPr>
  </w:style>
  <w:style w:type="character" w:customStyle="1" w:styleId="TitleChar">
    <w:name w:val="Title Char"/>
    <w:basedOn w:val="DefaultParagraphFont"/>
    <w:link w:val="Title"/>
    <w:rsid w:val="00452E7C"/>
    <w:rPr>
      <w:rFonts w:eastAsia="Times New Roman"/>
      <w:bCs/>
      <w:sz w:val="32"/>
      <w:szCs w:val="24"/>
      <w:lang w:val="en-GB"/>
    </w:rPr>
  </w:style>
  <w:style w:type="character" w:styleId="Strong">
    <w:name w:val="Strong"/>
    <w:basedOn w:val="DefaultParagraphFont"/>
    <w:qFormat/>
    <w:rsid w:val="00452E7C"/>
    <w:rPr>
      <w:b/>
      <w:bCs/>
    </w:rPr>
  </w:style>
  <w:style w:type="character" w:styleId="Hyperlink">
    <w:name w:val="Hyperlink"/>
    <w:basedOn w:val="DefaultParagraphFont"/>
    <w:uiPriority w:val="99"/>
    <w:unhideWhenUsed/>
    <w:rsid w:val="00452E7C"/>
    <w:rPr>
      <w:color w:val="0000FF" w:themeColor="hyperlink"/>
      <w:u w:val="single"/>
    </w:rPr>
  </w:style>
  <w:style w:type="character" w:customStyle="1" w:styleId="Heading1Char">
    <w:name w:val="Heading 1 Char"/>
    <w:basedOn w:val="DefaultParagraphFont"/>
    <w:link w:val="Heading1"/>
    <w:rsid w:val="00452E7C"/>
    <w:rPr>
      <w:rFonts w:eastAsia="Times New Roman"/>
      <w:sz w:val="28"/>
      <w:szCs w:val="24"/>
      <w:lang w:val="en-US"/>
    </w:rPr>
  </w:style>
  <w:style w:type="paragraph" w:styleId="ListParagraph">
    <w:name w:val="List Paragraph"/>
    <w:basedOn w:val="Normal"/>
    <w:uiPriority w:val="34"/>
    <w:qFormat/>
    <w:rsid w:val="00452E7C"/>
    <w:pPr>
      <w:ind w:left="720"/>
      <w:contextualSpacing/>
    </w:pPr>
  </w:style>
  <w:style w:type="paragraph" w:styleId="Header">
    <w:name w:val="header"/>
    <w:basedOn w:val="Normal"/>
    <w:link w:val="HeaderChar"/>
    <w:uiPriority w:val="99"/>
    <w:unhideWhenUsed/>
    <w:rsid w:val="00605F51"/>
    <w:pPr>
      <w:tabs>
        <w:tab w:val="center" w:pos="4153"/>
        <w:tab w:val="right" w:pos="8306"/>
      </w:tabs>
    </w:pPr>
  </w:style>
  <w:style w:type="character" w:customStyle="1" w:styleId="HeaderChar">
    <w:name w:val="Header Char"/>
    <w:basedOn w:val="DefaultParagraphFont"/>
    <w:link w:val="Header"/>
    <w:uiPriority w:val="99"/>
    <w:rsid w:val="00605F51"/>
    <w:rPr>
      <w:sz w:val="20"/>
      <w:lang w:eastAsia="lv-LV"/>
    </w:rPr>
  </w:style>
  <w:style w:type="paragraph" w:styleId="Footer">
    <w:name w:val="footer"/>
    <w:basedOn w:val="Normal"/>
    <w:link w:val="FooterChar"/>
    <w:uiPriority w:val="99"/>
    <w:unhideWhenUsed/>
    <w:rsid w:val="00605F51"/>
    <w:pPr>
      <w:tabs>
        <w:tab w:val="center" w:pos="4153"/>
        <w:tab w:val="right" w:pos="8306"/>
      </w:tabs>
    </w:pPr>
  </w:style>
  <w:style w:type="character" w:customStyle="1" w:styleId="FooterChar">
    <w:name w:val="Footer Char"/>
    <w:basedOn w:val="DefaultParagraphFont"/>
    <w:link w:val="Footer"/>
    <w:uiPriority w:val="99"/>
    <w:rsid w:val="00605F51"/>
    <w:rPr>
      <w:sz w:val="20"/>
      <w:lang w:eastAsia="lv-LV"/>
    </w:rPr>
  </w:style>
  <w:style w:type="paragraph" w:styleId="BalloonText">
    <w:name w:val="Balloon Text"/>
    <w:basedOn w:val="Normal"/>
    <w:link w:val="BalloonTextChar"/>
    <w:uiPriority w:val="99"/>
    <w:semiHidden/>
    <w:unhideWhenUsed/>
    <w:rsid w:val="00CE59A9"/>
    <w:rPr>
      <w:rFonts w:ascii="Tahoma" w:hAnsi="Tahoma" w:cs="Tahoma"/>
      <w:sz w:val="16"/>
      <w:szCs w:val="16"/>
    </w:rPr>
  </w:style>
  <w:style w:type="character" w:customStyle="1" w:styleId="BalloonTextChar">
    <w:name w:val="Balloon Text Char"/>
    <w:basedOn w:val="DefaultParagraphFont"/>
    <w:link w:val="BalloonText"/>
    <w:uiPriority w:val="99"/>
    <w:semiHidden/>
    <w:rsid w:val="00CE59A9"/>
    <w:rPr>
      <w:rFonts w:ascii="Tahoma" w:hAnsi="Tahoma" w:cs="Tahoma"/>
      <w:sz w:val="16"/>
      <w:szCs w:val="16"/>
      <w:lang w:eastAsia="lv-LV"/>
    </w:rPr>
  </w:style>
  <w:style w:type="character" w:styleId="CommentReference">
    <w:name w:val="annotation reference"/>
    <w:basedOn w:val="DefaultParagraphFont"/>
    <w:uiPriority w:val="99"/>
    <w:semiHidden/>
    <w:unhideWhenUsed/>
    <w:rsid w:val="00A54A6F"/>
    <w:rPr>
      <w:sz w:val="16"/>
      <w:szCs w:val="16"/>
    </w:rPr>
  </w:style>
  <w:style w:type="paragraph" w:styleId="CommentText">
    <w:name w:val="annotation text"/>
    <w:basedOn w:val="Normal"/>
    <w:link w:val="CommentTextChar"/>
    <w:uiPriority w:val="99"/>
    <w:semiHidden/>
    <w:unhideWhenUsed/>
    <w:rsid w:val="00A54A6F"/>
  </w:style>
  <w:style w:type="character" w:customStyle="1" w:styleId="CommentTextChar">
    <w:name w:val="Comment Text Char"/>
    <w:basedOn w:val="DefaultParagraphFont"/>
    <w:link w:val="CommentText"/>
    <w:uiPriority w:val="99"/>
    <w:semiHidden/>
    <w:rsid w:val="00A54A6F"/>
    <w:rPr>
      <w:sz w:val="20"/>
      <w:lang w:eastAsia="lv-LV"/>
    </w:rPr>
  </w:style>
  <w:style w:type="paragraph" w:styleId="CommentSubject">
    <w:name w:val="annotation subject"/>
    <w:basedOn w:val="CommentText"/>
    <w:next w:val="CommentText"/>
    <w:link w:val="CommentSubjectChar"/>
    <w:uiPriority w:val="99"/>
    <w:semiHidden/>
    <w:unhideWhenUsed/>
    <w:rsid w:val="00A54A6F"/>
    <w:rPr>
      <w:b/>
      <w:bCs/>
    </w:rPr>
  </w:style>
  <w:style w:type="character" w:customStyle="1" w:styleId="CommentSubjectChar">
    <w:name w:val="Comment Subject Char"/>
    <w:basedOn w:val="CommentTextChar"/>
    <w:link w:val="CommentSubject"/>
    <w:uiPriority w:val="99"/>
    <w:semiHidden/>
    <w:rsid w:val="00A54A6F"/>
    <w:rPr>
      <w:b/>
      <w:bCs/>
      <w:sz w:val="20"/>
      <w:lang w:eastAsia="lv-LV"/>
    </w:rPr>
  </w:style>
  <w:style w:type="character" w:styleId="PlaceholderText">
    <w:name w:val="Placeholder Text"/>
    <w:basedOn w:val="DefaultParagraphFont"/>
    <w:uiPriority w:val="99"/>
    <w:semiHidden/>
    <w:rsid w:val="00015B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is.Krasovskis@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4442-F878-435A-9BFB-20B4C03B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1000</Words>
  <Characters>7057</Characters>
  <Application>Microsoft Office Word</Application>
  <DocSecurity>0</DocSecurity>
  <Lines>172</Lines>
  <Paragraphs>69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27.decembra noteikumos Nr.1011 „Ieroču atļauju noteikumi, kā arī ieroču izņemšanas un iznīcināšanas kārtība””</vt:lpstr>
    </vt:vector>
  </TitlesOfParts>
  <Company>Nodrošinājuma valsts aģentūra</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27.decembra noteikumos Nr.1011 „Ieroču atļauju noteikumi, kā arī ieroču izņemšanas un iznīcināšanas kārtība””</dc:title>
  <dc:creator>Nodrošinājuma valsts aģentūras Administratīvās nodaļas juriskonsults Juris Krasovskis, tālr.: 67829059, fakss: 67829082</dc:creator>
  <cp:lastModifiedBy>Biruta Pedane</cp:lastModifiedBy>
  <cp:revision>4</cp:revision>
  <cp:lastPrinted>2012-04-24T11:03:00Z</cp:lastPrinted>
  <dcterms:created xsi:type="dcterms:W3CDTF">2012-05-14T09:53:00Z</dcterms:created>
  <dcterms:modified xsi:type="dcterms:W3CDTF">2012-05-24T12:48:00Z</dcterms:modified>
  <cp:contentStatus>Ministru kabineta noteikumu projekts</cp:contentStatus>
</cp:coreProperties>
</file>