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BB" w:rsidRDefault="0057692F" w:rsidP="00601497">
      <w:pPr>
        <w:jc w:val="center"/>
        <w:rPr>
          <w:b/>
          <w:sz w:val="28"/>
          <w:szCs w:val="28"/>
        </w:rPr>
      </w:pPr>
      <w:r w:rsidRPr="004A5CD4">
        <w:rPr>
          <w:b/>
          <w:sz w:val="28"/>
          <w:szCs w:val="28"/>
        </w:rPr>
        <w:t xml:space="preserve">Ministru kabineta noteikumu </w:t>
      </w:r>
      <w:r w:rsidR="003F3CE1" w:rsidRPr="004A5CD4">
        <w:rPr>
          <w:b/>
          <w:sz w:val="28"/>
          <w:szCs w:val="28"/>
        </w:rPr>
        <w:t>projekta</w:t>
      </w:r>
      <w:r w:rsidR="00BC1CE0">
        <w:rPr>
          <w:b/>
          <w:sz w:val="28"/>
          <w:szCs w:val="28"/>
        </w:rPr>
        <w:t xml:space="preserve"> </w:t>
      </w:r>
      <w:r w:rsidR="00AA6B07" w:rsidRPr="004A5CD4">
        <w:rPr>
          <w:b/>
          <w:sz w:val="28"/>
          <w:szCs w:val="28"/>
        </w:rPr>
        <w:t>„</w:t>
      </w:r>
      <w:bookmarkStart w:id="0" w:name="OLE_LINK3"/>
      <w:bookmarkStart w:id="1" w:name="OLE_LINK4"/>
      <w:r w:rsidR="004671F3">
        <w:rPr>
          <w:b/>
          <w:sz w:val="28"/>
          <w:szCs w:val="28"/>
        </w:rPr>
        <w:t>Grozījums</w:t>
      </w:r>
      <w:r w:rsidR="004671F3" w:rsidRPr="006B6A89">
        <w:rPr>
          <w:b/>
          <w:sz w:val="28"/>
          <w:szCs w:val="28"/>
        </w:rPr>
        <w:t xml:space="preserve"> Ministru kabineta 200</w:t>
      </w:r>
      <w:r w:rsidR="004671F3">
        <w:rPr>
          <w:b/>
          <w:sz w:val="28"/>
          <w:szCs w:val="28"/>
        </w:rPr>
        <w:t>9</w:t>
      </w:r>
      <w:r w:rsidR="004671F3" w:rsidRPr="006B6A89">
        <w:rPr>
          <w:b/>
          <w:sz w:val="28"/>
          <w:szCs w:val="28"/>
        </w:rPr>
        <w:t xml:space="preserve">.gada </w:t>
      </w:r>
      <w:r w:rsidR="004671F3">
        <w:rPr>
          <w:b/>
          <w:sz w:val="28"/>
          <w:szCs w:val="28"/>
        </w:rPr>
        <w:t>22.septembra</w:t>
      </w:r>
      <w:r w:rsidR="004671F3" w:rsidRPr="006B6A89">
        <w:rPr>
          <w:b/>
          <w:sz w:val="28"/>
          <w:szCs w:val="28"/>
        </w:rPr>
        <w:t xml:space="preserve"> noteikumos Nr.</w:t>
      </w:r>
      <w:r w:rsidR="004671F3">
        <w:rPr>
          <w:b/>
          <w:sz w:val="28"/>
          <w:szCs w:val="28"/>
        </w:rPr>
        <w:t>109</w:t>
      </w:r>
      <w:r w:rsidR="00DD5FE1">
        <w:rPr>
          <w:b/>
          <w:sz w:val="28"/>
          <w:szCs w:val="28"/>
        </w:rPr>
        <w:t>4</w:t>
      </w:r>
      <w:r w:rsidR="004671F3">
        <w:rPr>
          <w:b/>
          <w:sz w:val="28"/>
          <w:szCs w:val="28"/>
        </w:rPr>
        <w:t xml:space="preserve"> </w:t>
      </w:r>
      <w:r w:rsidR="004671F3" w:rsidRPr="006B6A89">
        <w:rPr>
          <w:b/>
          <w:sz w:val="28"/>
          <w:szCs w:val="28"/>
        </w:rPr>
        <w:t>„</w:t>
      </w:r>
      <w:r w:rsidR="004671F3" w:rsidRPr="00C71B68">
        <w:rPr>
          <w:b/>
          <w:bCs/>
          <w:sz w:val="28"/>
          <w:szCs w:val="28"/>
        </w:rPr>
        <w:t>Not</w:t>
      </w:r>
      <w:r w:rsidR="004671F3">
        <w:rPr>
          <w:b/>
          <w:bCs/>
          <w:sz w:val="28"/>
          <w:szCs w:val="28"/>
        </w:rPr>
        <w:t>eikumi par darbības programmas „</w:t>
      </w:r>
      <w:r w:rsidR="004671F3" w:rsidRPr="00C71B68">
        <w:rPr>
          <w:b/>
          <w:bCs/>
          <w:sz w:val="28"/>
          <w:szCs w:val="28"/>
        </w:rPr>
        <w:t>Uzņēmējdarbība un inovācijas” pa</w:t>
      </w:r>
      <w:r w:rsidR="004671F3">
        <w:rPr>
          <w:b/>
          <w:bCs/>
          <w:sz w:val="28"/>
          <w:szCs w:val="28"/>
        </w:rPr>
        <w:t>pildinājuma 2.1.1.2.aktivitāti „</w:t>
      </w:r>
      <w:r w:rsidR="004671F3" w:rsidRPr="00C71B68">
        <w:rPr>
          <w:b/>
          <w:bCs/>
          <w:sz w:val="28"/>
          <w:szCs w:val="28"/>
        </w:rPr>
        <w:t>Atbalsts starptautiskās sadarbības projektiem zinātnē un tehnoloģijās (EUREKA, 7.Ietvara programma un citi)”</w:t>
      </w:r>
      <w:r w:rsidR="004671F3">
        <w:rPr>
          <w:b/>
          <w:bCs/>
          <w:sz w:val="28"/>
          <w:szCs w:val="28"/>
        </w:rPr>
        <w:t>”</w:t>
      </w:r>
      <w:r w:rsidR="004A5CD4" w:rsidRPr="004A5CD4">
        <w:rPr>
          <w:b/>
          <w:bCs/>
          <w:sz w:val="28"/>
          <w:szCs w:val="28"/>
        </w:rPr>
        <w:t xml:space="preserve">” </w:t>
      </w:r>
      <w:bookmarkEnd w:id="0"/>
      <w:bookmarkEnd w:id="1"/>
      <w:r w:rsidR="006A5809" w:rsidRPr="004A5CD4">
        <w:rPr>
          <w:b/>
          <w:sz w:val="28"/>
          <w:szCs w:val="28"/>
        </w:rPr>
        <w:t>sākotnējās ietekmes novērtējuma ziņojums</w:t>
      </w:r>
      <w:r w:rsidR="006A5809">
        <w:rPr>
          <w:b/>
          <w:sz w:val="28"/>
          <w:szCs w:val="28"/>
        </w:rPr>
        <w:t xml:space="preserve"> (</w:t>
      </w:r>
      <w:r w:rsidR="003F3CE1" w:rsidRPr="00D15368">
        <w:rPr>
          <w:b/>
          <w:sz w:val="28"/>
          <w:szCs w:val="28"/>
        </w:rPr>
        <w:t>anotācija</w:t>
      </w:r>
      <w:r w:rsidR="006A5809">
        <w:rPr>
          <w:b/>
          <w:sz w:val="28"/>
          <w:szCs w:val="28"/>
        </w:rPr>
        <w:t>)</w:t>
      </w:r>
    </w:p>
    <w:p w:rsidR="003E5DA7" w:rsidRPr="003E5DA7" w:rsidRDefault="003E5DA7" w:rsidP="003E5DA7">
      <w:pPr>
        <w:jc w:val="both"/>
        <w:rPr>
          <w:sz w:val="28"/>
          <w:szCs w:val="28"/>
        </w:rPr>
      </w:pPr>
    </w:p>
    <w:tbl>
      <w:tblPr>
        <w:tblW w:w="4997"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292"/>
        <w:gridCol w:w="2126"/>
        <w:gridCol w:w="6946"/>
      </w:tblGrid>
      <w:tr w:rsidR="003F3CE1" w:rsidRPr="00D15368" w:rsidTr="00A17675">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3F3CE1" w:rsidRPr="00D15368" w:rsidRDefault="003F3CE1" w:rsidP="001964DC">
            <w:pPr>
              <w:spacing w:before="100" w:beforeAutospacing="1" w:after="100" w:afterAutospacing="1"/>
              <w:ind w:right="201"/>
              <w:jc w:val="center"/>
              <w:rPr>
                <w:b/>
                <w:bCs/>
                <w:sz w:val="28"/>
                <w:szCs w:val="28"/>
              </w:rPr>
            </w:pPr>
            <w:r w:rsidRPr="00D15368">
              <w:rPr>
                <w:b/>
                <w:bCs/>
                <w:sz w:val="28"/>
                <w:szCs w:val="28"/>
              </w:rPr>
              <w:t xml:space="preserve">I. </w:t>
            </w:r>
            <w:r w:rsidR="001964DC">
              <w:rPr>
                <w:b/>
                <w:bCs/>
                <w:sz w:val="28"/>
                <w:szCs w:val="28"/>
              </w:rPr>
              <w:t>Tiesību akta projekta izstrādes nepieciešamība</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sidRPr="00D15368">
              <w:rPr>
                <w:sz w:val="28"/>
                <w:szCs w:val="28"/>
              </w:rPr>
              <w:t xml:space="preserve">1.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B83FA4">
            <w:pPr>
              <w:spacing w:before="100" w:beforeAutospacing="1" w:after="100" w:afterAutospacing="1"/>
              <w:ind w:right="201"/>
              <w:jc w:val="both"/>
              <w:rPr>
                <w:sz w:val="28"/>
                <w:szCs w:val="28"/>
              </w:rPr>
            </w:pPr>
            <w:r w:rsidRPr="00D15368">
              <w:rPr>
                <w:sz w:val="28"/>
                <w:szCs w:val="28"/>
              </w:rPr>
              <w:t>Pamatojums</w:t>
            </w:r>
          </w:p>
        </w:tc>
        <w:tc>
          <w:tcPr>
            <w:tcW w:w="3709" w:type="pct"/>
            <w:tcBorders>
              <w:top w:val="outset" w:sz="6" w:space="0" w:color="000000"/>
              <w:left w:val="outset" w:sz="6" w:space="0" w:color="000000"/>
              <w:bottom w:val="outset" w:sz="6" w:space="0" w:color="000000"/>
              <w:right w:val="outset" w:sz="6" w:space="0" w:color="000000"/>
            </w:tcBorders>
          </w:tcPr>
          <w:p w:rsidR="00D15368" w:rsidRPr="00987FA7" w:rsidRDefault="00D15368" w:rsidP="00DD5FE1">
            <w:pPr>
              <w:autoSpaceDE w:val="0"/>
              <w:autoSpaceDN w:val="0"/>
              <w:adjustRightInd w:val="0"/>
              <w:ind w:left="142" w:right="142"/>
              <w:jc w:val="both"/>
              <w:rPr>
                <w:rFonts w:eastAsia="Calibri"/>
                <w:color w:val="000000"/>
              </w:rPr>
            </w:pPr>
            <w:r w:rsidRPr="00D15368">
              <w:rPr>
                <w:sz w:val="28"/>
                <w:szCs w:val="28"/>
              </w:rPr>
              <w:t>Ministru kabine</w:t>
            </w:r>
            <w:r w:rsidR="008F5123">
              <w:rPr>
                <w:sz w:val="28"/>
                <w:szCs w:val="28"/>
              </w:rPr>
              <w:t xml:space="preserve">ta noteikumu projekts </w:t>
            </w:r>
            <w:r w:rsidR="00987FA7" w:rsidRPr="00456BF6">
              <w:rPr>
                <w:sz w:val="28"/>
                <w:szCs w:val="28"/>
              </w:rPr>
              <w:t>„</w:t>
            </w:r>
            <w:bookmarkStart w:id="2" w:name="OLE_LINK1"/>
            <w:bookmarkStart w:id="3" w:name="OLE_LINK2"/>
            <w:r w:rsidR="004671F3" w:rsidRPr="004671F3">
              <w:rPr>
                <w:sz w:val="28"/>
                <w:szCs w:val="28"/>
              </w:rPr>
              <w:t>Grozījums Ministru kabineta 2009.gada 22.septembra noteikumos Nr.109</w:t>
            </w:r>
            <w:r w:rsidR="00DD5FE1">
              <w:rPr>
                <w:sz w:val="28"/>
                <w:szCs w:val="28"/>
              </w:rPr>
              <w:t>4</w:t>
            </w:r>
            <w:r w:rsidR="004671F3" w:rsidRPr="004671F3">
              <w:rPr>
                <w:sz w:val="28"/>
                <w:szCs w:val="28"/>
              </w:rPr>
              <w:t xml:space="preserve"> „</w:t>
            </w:r>
            <w:r w:rsidR="004671F3" w:rsidRPr="004671F3">
              <w:rPr>
                <w:bCs/>
                <w:sz w:val="28"/>
                <w:szCs w:val="28"/>
              </w:rPr>
              <w:t>Noteikumi par darbības programmas „Uzņēmējdarbība un inovācijas” papildinājuma 2.1.1.2.aktivitāti „Atbalsts starptautiskās sadarbības projektiem zinātnē un tehnoloģijās (EUREKA, 7.Ietvara programma un citi)””</w:t>
            </w:r>
            <w:r w:rsidR="002544B0" w:rsidRPr="002544B0">
              <w:rPr>
                <w:bCs/>
                <w:sz w:val="28"/>
                <w:szCs w:val="28"/>
              </w:rPr>
              <w:t>”</w:t>
            </w:r>
            <w:bookmarkEnd w:id="2"/>
            <w:bookmarkEnd w:id="3"/>
            <w:r w:rsidR="00987FA7" w:rsidRPr="00987FA7">
              <w:rPr>
                <w:sz w:val="28"/>
                <w:szCs w:val="28"/>
              </w:rPr>
              <w:t xml:space="preserve"> </w:t>
            </w:r>
            <w:r w:rsidRPr="00987FA7">
              <w:rPr>
                <w:sz w:val="28"/>
                <w:szCs w:val="28"/>
              </w:rPr>
              <w:t xml:space="preserve"> (turpmāk – noteikumu projekts) sagatavots saskaņā ar Eiropas Savienības struktūrfondu un Kohēzijas fonda va</w:t>
            </w:r>
            <w:r w:rsidR="00987FA7" w:rsidRPr="00987FA7">
              <w:rPr>
                <w:sz w:val="28"/>
                <w:szCs w:val="28"/>
              </w:rPr>
              <w:t>dības likuma 18.panta 10.punktu un Ministru kabineta 2011.gada 1</w:t>
            </w:r>
            <w:r w:rsidR="002544B0">
              <w:rPr>
                <w:sz w:val="28"/>
                <w:szCs w:val="28"/>
              </w:rPr>
              <w:t>4</w:t>
            </w:r>
            <w:r w:rsidR="00987FA7" w:rsidRPr="00987FA7">
              <w:rPr>
                <w:sz w:val="28"/>
                <w:szCs w:val="28"/>
              </w:rPr>
              <w:t>.</w:t>
            </w:r>
            <w:r w:rsidR="002544B0">
              <w:rPr>
                <w:sz w:val="28"/>
                <w:szCs w:val="28"/>
              </w:rPr>
              <w:t>jūnija</w:t>
            </w:r>
            <w:r w:rsidR="00987FA7" w:rsidRPr="00987FA7">
              <w:rPr>
                <w:sz w:val="28"/>
                <w:szCs w:val="28"/>
              </w:rPr>
              <w:t xml:space="preserve"> </w:t>
            </w:r>
            <w:r w:rsidR="002544B0">
              <w:rPr>
                <w:sz w:val="28"/>
                <w:szCs w:val="28"/>
              </w:rPr>
              <w:t xml:space="preserve">sēdes </w:t>
            </w:r>
            <w:proofErr w:type="spellStart"/>
            <w:r w:rsidR="002544B0">
              <w:rPr>
                <w:sz w:val="28"/>
                <w:szCs w:val="28"/>
              </w:rPr>
              <w:t>protokollēmuma</w:t>
            </w:r>
            <w:proofErr w:type="spellEnd"/>
            <w:r w:rsidR="002544B0">
              <w:rPr>
                <w:sz w:val="28"/>
                <w:szCs w:val="28"/>
              </w:rPr>
              <w:t xml:space="preserve"> (</w:t>
            </w:r>
            <w:r w:rsidR="00DD5FE1">
              <w:rPr>
                <w:sz w:val="28"/>
                <w:szCs w:val="28"/>
              </w:rPr>
              <w:t>prot. Nr.36 21.§</w:t>
            </w:r>
            <w:r w:rsidR="00987FA7" w:rsidRPr="00987FA7">
              <w:rPr>
                <w:sz w:val="28"/>
                <w:szCs w:val="28"/>
              </w:rPr>
              <w:t xml:space="preserve">) </w:t>
            </w:r>
            <w:r w:rsidR="002544B0">
              <w:rPr>
                <w:sz w:val="28"/>
                <w:szCs w:val="28"/>
              </w:rPr>
              <w:t>4</w:t>
            </w:r>
            <w:r w:rsidR="00987FA7" w:rsidRPr="00987FA7">
              <w:rPr>
                <w:sz w:val="28"/>
                <w:szCs w:val="28"/>
              </w:rPr>
              <w:t>.</w:t>
            </w:r>
            <w:r w:rsidR="004671F3">
              <w:rPr>
                <w:sz w:val="28"/>
                <w:szCs w:val="28"/>
              </w:rPr>
              <w:t>2.apakš</w:t>
            </w:r>
            <w:r w:rsidR="00987FA7" w:rsidRPr="00987FA7">
              <w:rPr>
                <w:sz w:val="28"/>
                <w:szCs w:val="28"/>
              </w:rPr>
              <w:t xml:space="preserve">punktu, kas nosaka, ka </w:t>
            </w:r>
            <w:r w:rsidR="004671F3">
              <w:rPr>
                <w:sz w:val="28"/>
                <w:szCs w:val="28"/>
              </w:rPr>
              <w:t>I</w:t>
            </w:r>
            <w:r w:rsidR="00987FA7" w:rsidRPr="00987FA7">
              <w:rPr>
                <w:sz w:val="28"/>
                <w:szCs w:val="28"/>
              </w:rPr>
              <w:t>zglītības un zinātnes ministr</w:t>
            </w:r>
            <w:r w:rsidR="004671F3">
              <w:rPr>
                <w:sz w:val="28"/>
                <w:szCs w:val="28"/>
              </w:rPr>
              <w:t>ijai</w:t>
            </w:r>
            <w:r w:rsidR="00987FA7" w:rsidRPr="00987FA7">
              <w:rPr>
                <w:sz w:val="28"/>
                <w:szCs w:val="28"/>
              </w:rPr>
              <w:t xml:space="preserve"> </w:t>
            </w:r>
            <w:r w:rsidR="00987FA7" w:rsidRPr="00987FA7">
              <w:rPr>
                <w:rFonts w:eastAsia="Calibri"/>
                <w:color w:val="000000"/>
                <w:sz w:val="28"/>
                <w:szCs w:val="28"/>
              </w:rPr>
              <w:t>līdz 2011.gada 1</w:t>
            </w:r>
            <w:r w:rsidR="002544B0">
              <w:rPr>
                <w:rFonts w:eastAsia="Calibri"/>
                <w:color w:val="000000"/>
                <w:sz w:val="28"/>
                <w:szCs w:val="28"/>
              </w:rPr>
              <w:t>9</w:t>
            </w:r>
            <w:r w:rsidR="00987FA7" w:rsidRPr="00987FA7">
              <w:rPr>
                <w:rFonts w:eastAsia="Calibri"/>
                <w:color w:val="000000"/>
                <w:sz w:val="28"/>
                <w:szCs w:val="28"/>
              </w:rPr>
              <w:t>.</w:t>
            </w:r>
            <w:r w:rsidR="002544B0">
              <w:rPr>
                <w:rFonts w:eastAsia="Calibri"/>
                <w:color w:val="000000"/>
                <w:sz w:val="28"/>
                <w:szCs w:val="28"/>
              </w:rPr>
              <w:t>augustam</w:t>
            </w:r>
            <w:r w:rsidR="00987FA7" w:rsidRPr="00987FA7">
              <w:rPr>
                <w:rFonts w:eastAsia="Calibri"/>
                <w:color w:val="000000"/>
                <w:sz w:val="28"/>
                <w:szCs w:val="28"/>
              </w:rPr>
              <w:t xml:space="preserve"> jāsagatavo un jāiesniedz Ministru kabinetā grozījumi </w:t>
            </w:r>
            <w:r w:rsidR="004671F3" w:rsidRPr="004671F3">
              <w:rPr>
                <w:sz w:val="28"/>
                <w:szCs w:val="28"/>
              </w:rPr>
              <w:t xml:space="preserve">Ministru kabineta 2009.gada 22.septembra noteikumos </w:t>
            </w:r>
            <w:r w:rsidR="00DD5FE1">
              <w:rPr>
                <w:sz w:val="28"/>
                <w:szCs w:val="28"/>
              </w:rPr>
              <w:t>Nr.1094</w:t>
            </w:r>
            <w:r w:rsidR="004671F3" w:rsidRPr="004671F3">
              <w:rPr>
                <w:sz w:val="28"/>
                <w:szCs w:val="28"/>
              </w:rPr>
              <w:t xml:space="preserve"> „</w:t>
            </w:r>
            <w:r w:rsidR="004671F3" w:rsidRPr="004671F3">
              <w:rPr>
                <w:bCs/>
                <w:sz w:val="28"/>
                <w:szCs w:val="28"/>
              </w:rPr>
              <w:t>Noteikumi par darbības programmas „Uzņēmējdarbība un inovācijas” papildinājuma 2.1.1.2.aktivitāti „Atbalsts starptautiskās sadarbības projektiem zinātnē un tehnoloģijās (EUREKA, 7.Ietvara programma un citi)””</w:t>
            </w:r>
            <w:r w:rsidR="004671F3">
              <w:rPr>
                <w:color w:val="000000"/>
                <w:sz w:val="28"/>
                <w:szCs w:val="28"/>
              </w:rPr>
              <w:t xml:space="preserve"> </w:t>
            </w:r>
            <w:r w:rsidR="00C77899">
              <w:rPr>
                <w:color w:val="000000"/>
                <w:sz w:val="28"/>
                <w:szCs w:val="28"/>
              </w:rPr>
              <w:t xml:space="preserve">(turpmāk – </w:t>
            </w:r>
            <w:r w:rsidR="00797551">
              <w:rPr>
                <w:color w:val="000000"/>
                <w:sz w:val="28"/>
                <w:szCs w:val="28"/>
              </w:rPr>
              <w:t>MK</w:t>
            </w:r>
            <w:r w:rsidR="00C77899">
              <w:rPr>
                <w:color w:val="000000"/>
                <w:sz w:val="28"/>
                <w:szCs w:val="28"/>
              </w:rPr>
              <w:t xml:space="preserve"> noteikumi </w:t>
            </w:r>
            <w:r w:rsidR="00DD5FE1">
              <w:rPr>
                <w:color w:val="000000"/>
                <w:sz w:val="28"/>
                <w:szCs w:val="28"/>
              </w:rPr>
              <w:t>Nr.1094</w:t>
            </w:r>
            <w:r w:rsidR="00C77899">
              <w:rPr>
                <w:color w:val="000000"/>
                <w:sz w:val="28"/>
                <w:szCs w:val="28"/>
              </w:rPr>
              <w:t>)</w:t>
            </w:r>
            <w:r w:rsidR="00987FA7" w:rsidRPr="00987FA7">
              <w:rPr>
                <w:rFonts w:eastAsia="Calibri"/>
                <w:color w:val="000000"/>
                <w:sz w:val="28"/>
                <w:szCs w:val="28"/>
              </w:rPr>
              <w:t>.</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sidRPr="00D15368">
              <w:rPr>
                <w:sz w:val="28"/>
                <w:szCs w:val="28"/>
              </w:rPr>
              <w:t>2. 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rPr>
                <w:sz w:val="28"/>
                <w:szCs w:val="28"/>
              </w:rPr>
            </w:pPr>
            <w:r w:rsidRPr="00D15368">
              <w:rPr>
                <w:sz w:val="28"/>
                <w:szCs w:val="28"/>
              </w:rPr>
              <w:t> Pašreizējā situācija un problēmas</w:t>
            </w:r>
          </w:p>
        </w:tc>
        <w:tc>
          <w:tcPr>
            <w:tcW w:w="3709" w:type="pct"/>
            <w:tcBorders>
              <w:top w:val="outset" w:sz="6" w:space="0" w:color="000000"/>
              <w:left w:val="outset" w:sz="6" w:space="0" w:color="000000"/>
              <w:bottom w:val="outset" w:sz="6" w:space="0" w:color="000000"/>
              <w:right w:val="outset" w:sz="6" w:space="0" w:color="000000"/>
            </w:tcBorders>
          </w:tcPr>
          <w:p w:rsidR="00415D6F" w:rsidRPr="004A7D0F" w:rsidRDefault="00797551" w:rsidP="00415D6F">
            <w:pPr>
              <w:autoSpaceDE w:val="0"/>
              <w:autoSpaceDN w:val="0"/>
              <w:adjustRightInd w:val="0"/>
              <w:ind w:left="142" w:right="142"/>
              <w:jc w:val="both"/>
              <w:rPr>
                <w:color w:val="000000"/>
                <w:sz w:val="28"/>
                <w:szCs w:val="28"/>
              </w:rPr>
            </w:pPr>
            <w:r w:rsidRPr="004A7D0F">
              <w:rPr>
                <w:sz w:val="28"/>
                <w:szCs w:val="28"/>
              </w:rPr>
              <w:t>MK</w:t>
            </w:r>
            <w:r w:rsidR="00415D6F" w:rsidRPr="004A7D0F">
              <w:rPr>
                <w:sz w:val="28"/>
                <w:szCs w:val="28"/>
              </w:rPr>
              <w:t xml:space="preserve"> noteikumu </w:t>
            </w:r>
            <w:r w:rsidR="00DD5FE1" w:rsidRPr="004A7D0F">
              <w:rPr>
                <w:sz w:val="28"/>
                <w:szCs w:val="28"/>
              </w:rPr>
              <w:t>Nr.1094</w:t>
            </w:r>
            <w:r w:rsidR="002544B0" w:rsidRPr="004A7D0F">
              <w:rPr>
                <w:sz w:val="28"/>
                <w:szCs w:val="28"/>
              </w:rPr>
              <w:t xml:space="preserve"> </w:t>
            </w:r>
            <w:r w:rsidR="004671F3" w:rsidRPr="004A7D0F">
              <w:rPr>
                <w:sz w:val="28"/>
                <w:szCs w:val="28"/>
              </w:rPr>
              <w:t>9</w:t>
            </w:r>
            <w:r w:rsidR="00540C7E" w:rsidRPr="004A7D0F">
              <w:rPr>
                <w:sz w:val="28"/>
                <w:szCs w:val="28"/>
              </w:rPr>
              <w:t>.punkt</w:t>
            </w:r>
            <w:r w:rsidR="00415D6F" w:rsidRPr="004A7D0F">
              <w:rPr>
                <w:sz w:val="28"/>
                <w:szCs w:val="28"/>
              </w:rPr>
              <w:t xml:space="preserve">s nosaka, ka </w:t>
            </w:r>
            <w:r w:rsidR="004671F3" w:rsidRPr="004A7D0F">
              <w:rPr>
                <w:sz w:val="28"/>
                <w:szCs w:val="28"/>
              </w:rPr>
              <w:t>2</w:t>
            </w:r>
            <w:r w:rsidR="004671F3" w:rsidRPr="004A7D0F">
              <w:rPr>
                <w:bCs/>
                <w:sz w:val="28"/>
                <w:szCs w:val="28"/>
              </w:rPr>
              <w:t>.1.1.2</w:t>
            </w:r>
            <w:r w:rsidR="002544B0" w:rsidRPr="004A7D0F">
              <w:rPr>
                <w:bCs/>
                <w:sz w:val="28"/>
                <w:szCs w:val="28"/>
              </w:rPr>
              <w:t>.</w:t>
            </w:r>
            <w:r w:rsidR="008C51C1" w:rsidRPr="004A7D0F">
              <w:rPr>
                <w:bCs/>
                <w:sz w:val="28"/>
                <w:szCs w:val="28"/>
              </w:rPr>
              <w:t xml:space="preserve"> </w:t>
            </w:r>
            <w:r w:rsidR="002544B0" w:rsidRPr="004A7D0F">
              <w:rPr>
                <w:bCs/>
                <w:sz w:val="28"/>
                <w:szCs w:val="28"/>
              </w:rPr>
              <w:t>aktivitāt</w:t>
            </w:r>
            <w:r w:rsidR="00415D6F" w:rsidRPr="004A7D0F">
              <w:rPr>
                <w:sz w:val="28"/>
                <w:szCs w:val="28"/>
              </w:rPr>
              <w:t>ē</w:t>
            </w:r>
            <w:r w:rsidR="00F82D1E" w:rsidRPr="004A7D0F">
              <w:rPr>
                <w:sz w:val="28"/>
                <w:szCs w:val="28"/>
              </w:rPr>
              <w:t xml:space="preserve"> </w:t>
            </w:r>
            <w:r w:rsidR="00F82D1E" w:rsidRPr="004A7D0F">
              <w:rPr>
                <w:bCs/>
                <w:sz w:val="28"/>
                <w:szCs w:val="28"/>
              </w:rPr>
              <w:t>„</w:t>
            </w:r>
            <w:r w:rsidR="004671F3" w:rsidRPr="004A7D0F">
              <w:rPr>
                <w:bCs/>
                <w:sz w:val="28"/>
                <w:szCs w:val="28"/>
              </w:rPr>
              <w:t>Atbalsts starptautiskās sadarbības projektiem zinātnē un tehnoloģijās (EUREKA, 7.Ietvara programma un citi)</w:t>
            </w:r>
            <w:r w:rsidR="00F82D1E" w:rsidRPr="004A7D0F">
              <w:rPr>
                <w:bCs/>
                <w:sz w:val="28"/>
                <w:szCs w:val="28"/>
              </w:rPr>
              <w:t>” (</w:t>
            </w:r>
            <w:r w:rsidR="00F82D1E" w:rsidRPr="004A7D0F">
              <w:rPr>
                <w:sz w:val="28"/>
                <w:szCs w:val="28"/>
              </w:rPr>
              <w:t>turpmāk –</w:t>
            </w:r>
            <w:r w:rsidR="002544B0" w:rsidRPr="004A7D0F">
              <w:rPr>
                <w:sz w:val="28"/>
                <w:szCs w:val="28"/>
              </w:rPr>
              <w:t xml:space="preserve"> </w:t>
            </w:r>
            <w:r w:rsidR="004671F3" w:rsidRPr="004A7D0F">
              <w:rPr>
                <w:sz w:val="28"/>
                <w:szCs w:val="28"/>
              </w:rPr>
              <w:t>2</w:t>
            </w:r>
            <w:r w:rsidR="002544B0" w:rsidRPr="004A7D0F">
              <w:rPr>
                <w:sz w:val="28"/>
                <w:szCs w:val="28"/>
              </w:rPr>
              <w:t>.1.1.</w:t>
            </w:r>
            <w:r w:rsidR="004671F3" w:rsidRPr="004A7D0F">
              <w:rPr>
                <w:sz w:val="28"/>
                <w:szCs w:val="28"/>
              </w:rPr>
              <w:t>2</w:t>
            </w:r>
            <w:r w:rsidR="002544B0" w:rsidRPr="004A7D0F">
              <w:rPr>
                <w:sz w:val="28"/>
                <w:szCs w:val="28"/>
              </w:rPr>
              <w:t>.aktivitāte</w:t>
            </w:r>
            <w:r w:rsidR="00F82D1E" w:rsidRPr="004A7D0F">
              <w:rPr>
                <w:bCs/>
                <w:sz w:val="28"/>
                <w:szCs w:val="28"/>
              </w:rPr>
              <w:t xml:space="preserve">) </w:t>
            </w:r>
            <w:r w:rsidR="004671F3" w:rsidRPr="004A7D0F">
              <w:rPr>
                <w:bCs/>
                <w:sz w:val="28"/>
                <w:szCs w:val="28"/>
              </w:rPr>
              <w:t>k</w:t>
            </w:r>
            <w:r w:rsidR="004671F3" w:rsidRPr="004A7D0F">
              <w:rPr>
                <w:sz w:val="28"/>
                <w:szCs w:val="28"/>
              </w:rPr>
              <w:t>opējais pieejamais publiskais finansējums ir Eiropas Reģionālās attīstības fonda (turpmāk – ERAF) finansējums 4 919 628 latu apmērā</w:t>
            </w:r>
            <w:r w:rsidR="00415D6F" w:rsidRPr="004A7D0F">
              <w:rPr>
                <w:sz w:val="28"/>
                <w:szCs w:val="28"/>
              </w:rPr>
              <w:t>.</w:t>
            </w:r>
            <w:r w:rsidR="00415D6F" w:rsidRPr="004A7D0F">
              <w:rPr>
                <w:color w:val="000000"/>
                <w:sz w:val="28"/>
                <w:szCs w:val="28"/>
              </w:rPr>
              <w:t xml:space="preserve"> </w:t>
            </w:r>
          </w:p>
          <w:p w:rsidR="004671F3" w:rsidRPr="004A7D0F" w:rsidRDefault="00CD362A" w:rsidP="006B7C21">
            <w:pPr>
              <w:autoSpaceDE w:val="0"/>
              <w:autoSpaceDN w:val="0"/>
              <w:adjustRightInd w:val="0"/>
              <w:ind w:left="142" w:right="142"/>
              <w:jc w:val="both"/>
              <w:rPr>
                <w:bCs/>
                <w:sz w:val="28"/>
                <w:szCs w:val="28"/>
              </w:rPr>
            </w:pPr>
            <w:r w:rsidRPr="004A7D0F">
              <w:rPr>
                <w:sz w:val="28"/>
                <w:szCs w:val="28"/>
              </w:rPr>
              <w:t>Ministru kabineta 2011.gada 14.jūnij</w:t>
            </w:r>
            <w:r w:rsidR="00987FA7" w:rsidRPr="004A7D0F">
              <w:rPr>
                <w:sz w:val="28"/>
                <w:szCs w:val="28"/>
              </w:rPr>
              <w:t>a sēdē</w:t>
            </w:r>
            <w:r w:rsidRPr="004A7D0F">
              <w:rPr>
                <w:sz w:val="28"/>
                <w:szCs w:val="28"/>
              </w:rPr>
              <w:t xml:space="preserve"> (</w:t>
            </w:r>
            <w:r w:rsidR="00DD5FE1" w:rsidRPr="004A7D0F">
              <w:rPr>
                <w:sz w:val="28"/>
                <w:szCs w:val="28"/>
              </w:rPr>
              <w:t>prot. Nr.36 21.§</w:t>
            </w:r>
            <w:r w:rsidR="00987FA7" w:rsidRPr="004A7D0F">
              <w:rPr>
                <w:sz w:val="28"/>
                <w:szCs w:val="28"/>
              </w:rPr>
              <w:t>)</w:t>
            </w:r>
            <w:r w:rsidR="00987FA7" w:rsidRPr="004A7D0F">
              <w:rPr>
                <w:color w:val="000000"/>
                <w:sz w:val="28"/>
                <w:szCs w:val="28"/>
              </w:rPr>
              <w:t xml:space="preserve"> </w:t>
            </w:r>
            <w:r w:rsidR="005A541B" w:rsidRPr="004A7D0F">
              <w:rPr>
                <w:color w:val="000000"/>
                <w:sz w:val="28"/>
                <w:szCs w:val="28"/>
              </w:rPr>
              <w:t>ir apstiprināti g</w:t>
            </w:r>
            <w:r w:rsidR="005A541B" w:rsidRPr="004A7D0F">
              <w:rPr>
                <w:sz w:val="28"/>
                <w:szCs w:val="28"/>
              </w:rPr>
              <w:t>rozījumi darbības programmas „</w:t>
            </w:r>
            <w:r w:rsidR="004671F3" w:rsidRPr="004A7D0F">
              <w:rPr>
                <w:sz w:val="28"/>
                <w:szCs w:val="28"/>
              </w:rPr>
              <w:t>Uzņēmējdarbība un inovācijas</w:t>
            </w:r>
            <w:r w:rsidR="005A541B" w:rsidRPr="004A7D0F">
              <w:rPr>
                <w:sz w:val="28"/>
                <w:szCs w:val="28"/>
              </w:rPr>
              <w:t>” papildinājumā, kas paredz</w:t>
            </w:r>
            <w:r w:rsidR="004671F3" w:rsidRPr="004A7D0F">
              <w:rPr>
                <w:sz w:val="28"/>
                <w:szCs w:val="28"/>
              </w:rPr>
              <w:t xml:space="preserve"> 2.1.1.2.aktivitātes ERAF finansējumu 553 068 latu apmērā pārdalīt 2.1.1.1.aktivitātes „Atbalsts zinātnei un pētniecībai” otrās projektu iesnie</w:t>
            </w:r>
            <w:r w:rsidR="003B4A31" w:rsidRPr="004A7D0F">
              <w:rPr>
                <w:sz w:val="28"/>
                <w:szCs w:val="28"/>
              </w:rPr>
              <w:t>gumu atlases kārtas īstenošanai</w:t>
            </w:r>
            <w:r w:rsidR="004A7D0F" w:rsidRPr="004A7D0F">
              <w:rPr>
                <w:sz w:val="28"/>
                <w:szCs w:val="28"/>
              </w:rPr>
              <w:t>, attiecīgi samazinot 2.1.1.2.aktivitātē pieejamo ERAF finansējumu no 4 919 528 lati</w:t>
            </w:r>
            <w:r w:rsidR="00156905">
              <w:rPr>
                <w:sz w:val="28"/>
                <w:szCs w:val="28"/>
              </w:rPr>
              <w:t>em</w:t>
            </w:r>
            <w:r w:rsidR="004A7D0F" w:rsidRPr="004A7D0F">
              <w:rPr>
                <w:sz w:val="28"/>
                <w:szCs w:val="28"/>
              </w:rPr>
              <w:t xml:space="preserve"> uz 4 366 560 lati</w:t>
            </w:r>
            <w:r w:rsidR="00156905">
              <w:rPr>
                <w:sz w:val="28"/>
                <w:szCs w:val="28"/>
              </w:rPr>
              <w:t>em</w:t>
            </w:r>
            <w:r w:rsidR="004A7D0F" w:rsidRPr="004A7D0F">
              <w:rPr>
                <w:sz w:val="28"/>
                <w:szCs w:val="28"/>
              </w:rPr>
              <w:t>. Minētie grozījumi veikti</w:t>
            </w:r>
            <w:r w:rsidR="003B4A31" w:rsidRPr="004A7D0F">
              <w:rPr>
                <w:sz w:val="28"/>
                <w:szCs w:val="28"/>
              </w:rPr>
              <w:t xml:space="preserve">, ņemot vērā to, ka </w:t>
            </w:r>
            <w:r w:rsidR="003B4A31" w:rsidRPr="004A7D0F">
              <w:rPr>
                <w:color w:val="000000"/>
                <w:sz w:val="28"/>
                <w:szCs w:val="28"/>
              </w:rPr>
              <w:t xml:space="preserve">2.1.1.2.aktivitātes </w:t>
            </w:r>
            <w:r w:rsidR="003B4A31" w:rsidRPr="004A7D0F">
              <w:rPr>
                <w:sz w:val="28"/>
                <w:szCs w:val="28"/>
              </w:rPr>
              <w:t xml:space="preserve">atklātas projektu iesniegumu atlases </w:t>
            </w:r>
            <w:r w:rsidR="003B4A31" w:rsidRPr="004A7D0F">
              <w:rPr>
                <w:sz w:val="28"/>
                <w:szCs w:val="28"/>
              </w:rPr>
              <w:lastRenderedPageBreak/>
              <w:t xml:space="preserve">kārtā </w:t>
            </w:r>
            <w:r w:rsidR="00D470B5" w:rsidRPr="004A7D0F">
              <w:rPr>
                <w:sz w:val="28"/>
                <w:szCs w:val="28"/>
              </w:rPr>
              <w:t xml:space="preserve">bija noslēgti līgumi par </w:t>
            </w:r>
            <w:r w:rsidR="003B4A31" w:rsidRPr="004A7D0F">
              <w:rPr>
                <w:sz w:val="28"/>
                <w:szCs w:val="28"/>
              </w:rPr>
              <w:t>20</w:t>
            </w:r>
            <w:r w:rsidR="00D470B5" w:rsidRPr="004A7D0F">
              <w:rPr>
                <w:sz w:val="28"/>
                <w:szCs w:val="28"/>
              </w:rPr>
              <w:t xml:space="preserve"> projektu īstenošanu</w:t>
            </w:r>
            <w:r w:rsidR="003B4A31" w:rsidRPr="004A7D0F">
              <w:rPr>
                <w:sz w:val="28"/>
                <w:szCs w:val="28"/>
              </w:rPr>
              <w:t xml:space="preserve"> par kopējo ERAF līdzfinansējumu 4 366 560 latu apmērā,</w:t>
            </w:r>
            <w:r w:rsidR="003B4A31" w:rsidRPr="004A7D0F">
              <w:rPr>
                <w:color w:val="000000"/>
                <w:sz w:val="28"/>
                <w:szCs w:val="28"/>
              </w:rPr>
              <w:t xml:space="preserve"> attiecīgi aktivitātes ietvaros </w:t>
            </w:r>
            <w:r w:rsidR="003B4A31" w:rsidRPr="004A7D0F">
              <w:rPr>
                <w:sz w:val="28"/>
                <w:szCs w:val="28"/>
              </w:rPr>
              <w:t>veidojot ERAF finansējuma atlikumu 553 068 latu apmērā.</w:t>
            </w:r>
          </w:p>
          <w:p w:rsidR="00F660DE" w:rsidRPr="004A7D0F" w:rsidRDefault="006B7C21" w:rsidP="004671F3">
            <w:pPr>
              <w:autoSpaceDE w:val="0"/>
              <w:autoSpaceDN w:val="0"/>
              <w:adjustRightInd w:val="0"/>
              <w:ind w:left="142" w:right="142"/>
              <w:jc w:val="both"/>
              <w:rPr>
                <w:bCs/>
                <w:sz w:val="28"/>
                <w:szCs w:val="28"/>
              </w:rPr>
            </w:pPr>
            <w:r w:rsidRPr="004A7D0F">
              <w:rPr>
                <w:color w:val="000000"/>
                <w:sz w:val="28"/>
                <w:szCs w:val="28"/>
              </w:rPr>
              <w:t>Saskaņā ar Ministru kabineta 2011.gada 1</w:t>
            </w:r>
            <w:r w:rsidR="00CD362A" w:rsidRPr="004A7D0F">
              <w:rPr>
                <w:color w:val="000000"/>
                <w:sz w:val="28"/>
                <w:szCs w:val="28"/>
              </w:rPr>
              <w:t>4</w:t>
            </w:r>
            <w:r w:rsidRPr="004A7D0F">
              <w:rPr>
                <w:color w:val="000000"/>
                <w:sz w:val="28"/>
                <w:szCs w:val="28"/>
              </w:rPr>
              <w:t>.</w:t>
            </w:r>
            <w:r w:rsidR="00CD362A" w:rsidRPr="004A7D0F">
              <w:rPr>
                <w:color w:val="000000"/>
                <w:sz w:val="28"/>
                <w:szCs w:val="28"/>
              </w:rPr>
              <w:t>jūnij</w:t>
            </w:r>
            <w:r w:rsidRPr="004A7D0F">
              <w:rPr>
                <w:color w:val="000000"/>
                <w:sz w:val="28"/>
                <w:szCs w:val="28"/>
              </w:rPr>
              <w:t xml:space="preserve">a </w:t>
            </w:r>
            <w:proofErr w:type="spellStart"/>
            <w:r w:rsidRPr="004A7D0F">
              <w:rPr>
                <w:color w:val="000000"/>
                <w:sz w:val="28"/>
                <w:szCs w:val="28"/>
              </w:rPr>
              <w:t>protokollēmum</w:t>
            </w:r>
            <w:r w:rsidR="004671F3" w:rsidRPr="004A7D0F">
              <w:rPr>
                <w:color w:val="000000"/>
                <w:sz w:val="28"/>
                <w:szCs w:val="28"/>
              </w:rPr>
              <w:t>a</w:t>
            </w:r>
            <w:proofErr w:type="spellEnd"/>
            <w:r w:rsidR="004671F3" w:rsidRPr="004A7D0F">
              <w:rPr>
                <w:color w:val="000000"/>
                <w:sz w:val="28"/>
                <w:szCs w:val="28"/>
              </w:rPr>
              <w:t xml:space="preserve"> </w:t>
            </w:r>
            <w:r w:rsidR="004671F3" w:rsidRPr="004A7D0F">
              <w:rPr>
                <w:sz w:val="28"/>
                <w:szCs w:val="28"/>
              </w:rPr>
              <w:t>(</w:t>
            </w:r>
            <w:r w:rsidR="00DD5FE1" w:rsidRPr="004A7D0F">
              <w:rPr>
                <w:sz w:val="28"/>
                <w:szCs w:val="28"/>
              </w:rPr>
              <w:t>prot. Nr.36 21.§</w:t>
            </w:r>
            <w:r w:rsidR="004671F3" w:rsidRPr="004A7D0F">
              <w:rPr>
                <w:sz w:val="28"/>
                <w:szCs w:val="28"/>
              </w:rPr>
              <w:t>) 4</w:t>
            </w:r>
            <w:r w:rsidR="00BC1CE0" w:rsidRPr="004A7D0F">
              <w:rPr>
                <w:sz w:val="28"/>
                <w:szCs w:val="28"/>
              </w:rPr>
              <w:t>.2</w:t>
            </w:r>
            <w:r w:rsidR="004671F3" w:rsidRPr="004A7D0F">
              <w:rPr>
                <w:sz w:val="28"/>
                <w:szCs w:val="28"/>
              </w:rPr>
              <w:t>.</w:t>
            </w:r>
            <w:r w:rsidR="00BC1CE0" w:rsidRPr="004A7D0F">
              <w:rPr>
                <w:sz w:val="28"/>
                <w:szCs w:val="28"/>
              </w:rPr>
              <w:t>apakš</w:t>
            </w:r>
            <w:r w:rsidR="004671F3" w:rsidRPr="004A7D0F">
              <w:rPr>
                <w:sz w:val="28"/>
                <w:szCs w:val="28"/>
              </w:rPr>
              <w:t>punktu</w:t>
            </w:r>
            <w:r w:rsidRPr="004A7D0F">
              <w:rPr>
                <w:color w:val="000000"/>
                <w:sz w:val="28"/>
                <w:szCs w:val="28"/>
              </w:rPr>
              <w:t xml:space="preserve"> ir nepieciešams precizēt </w:t>
            </w:r>
            <w:r w:rsidR="002A6347" w:rsidRPr="004A7D0F">
              <w:rPr>
                <w:sz w:val="28"/>
                <w:szCs w:val="28"/>
              </w:rPr>
              <w:t>MK</w:t>
            </w:r>
            <w:r w:rsidRPr="004A7D0F">
              <w:rPr>
                <w:sz w:val="28"/>
                <w:szCs w:val="28"/>
              </w:rPr>
              <w:t xml:space="preserve"> noteikumus </w:t>
            </w:r>
            <w:r w:rsidR="00DD5FE1" w:rsidRPr="004A7D0F">
              <w:rPr>
                <w:sz w:val="28"/>
                <w:szCs w:val="28"/>
              </w:rPr>
              <w:t>Nr.1094</w:t>
            </w:r>
            <w:r w:rsidRPr="004A7D0F">
              <w:rPr>
                <w:color w:val="000000"/>
                <w:sz w:val="28"/>
                <w:szCs w:val="28"/>
              </w:rPr>
              <w:t>,</w:t>
            </w:r>
            <w:r w:rsidR="00C77899" w:rsidRPr="004A7D0F">
              <w:rPr>
                <w:color w:val="000000"/>
                <w:sz w:val="28"/>
                <w:szCs w:val="28"/>
              </w:rPr>
              <w:t xml:space="preserve"> paredzot </w:t>
            </w:r>
            <w:r w:rsidR="004671F3" w:rsidRPr="004A7D0F">
              <w:rPr>
                <w:color w:val="000000"/>
                <w:sz w:val="28"/>
                <w:szCs w:val="28"/>
              </w:rPr>
              <w:t>2</w:t>
            </w:r>
            <w:r w:rsidR="00CD362A" w:rsidRPr="004A7D0F">
              <w:rPr>
                <w:color w:val="000000"/>
                <w:sz w:val="28"/>
                <w:szCs w:val="28"/>
              </w:rPr>
              <w:t>.1.1.</w:t>
            </w:r>
            <w:r w:rsidR="004671F3" w:rsidRPr="004A7D0F">
              <w:rPr>
                <w:color w:val="000000"/>
                <w:sz w:val="28"/>
                <w:szCs w:val="28"/>
              </w:rPr>
              <w:t>2</w:t>
            </w:r>
            <w:r w:rsidR="00CD362A" w:rsidRPr="004A7D0F">
              <w:rPr>
                <w:color w:val="000000"/>
                <w:sz w:val="28"/>
                <w:szCs w:val="28"/>
              </w:rPr>
              <w:t>.aktivitāte</w:t>
            </w:r>
            <w:r w:rsidRPr="004A7D0F">
              <w:rPr>
                <w:color w:val="000000"/>
                <w:sz w:val="28"/>
                <w:szCs w:val="28"/>
              </w:rPr>
              <w:t xml:space="preserve">i kopējo pieejamo finansējumu atbilstoši </w:t>
            </w:r>
            <w:r w:rsidRPr="004A7D0F">
              <w:rPr>
                <w:sz w:val="28"/>
                <w:szCs w:val="28"/>
              </w:rPr>
              <w:t>darbības programmas „</w:t>
            </w:r>
            <w:r w:rsidR="004671F3" w:rsidRPr="004A7D0F">
              <w:rPr>
                <w:sz w:val="28"/>
                <w:szCs w:val="28"/>
              </w:rPr>
              <w:t>Uzņēmējdarbība un inovācijas</w:t>
            </w:r>
            <w:r w:rsidRPr="004A7D0F">
              <w:rPr>
                <w:sz w:val="28"/>
                <w:szCs w:val="28"/>
              </w:rPr>
              <w:t>” papildinājumam</w:t>
            </w:r>
            <w:r w:rsidRPr="004A7D0F">
              <w:rPr>
                <w:color w:val="000000"/>
                <w:sz w:val="28"/>
                <w:szCs w:val="28"/>
              </w:rPr>
              <w:t>.</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Pr>
                <w:sz w:val="28"/>
                <w:szCs w:val="28"/>
              </w:rPr>
              <w:lastRenderedPageBreak/>
              <w:t>3.</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jc w:val="both"/>
              <w:rPr>
                <w:sz w:val="28"/>
                <w:szCs w:val="28"/>
              </w:rPr>
            </w:pPr>
            <w:r w:rsidRPr="00D15368">
              <w:rPr>
                <w:sz w:val="28"/>
                <w:szCs w:val="28"/>
              </w:rPr>
              <w:t>Saistītie politikas ietekmes novērtējumi un pētījumi</w:t>
            </w:r>
          </w:p>
        </w:tc>
        <w:tc>
          <w:tcPr>
            <w:tcW w:w="3709" w:type="pct"/>
            <w:tcBorders>
              <w:top w:val="outset" w:sz="6" w:space="0" w:color="000000"/>
              <w:left w:val="outset" w:sz="6" w:space="0" w:color="000000"/>
              <w:bottom w:val="outset" w:sz="6" w:space="0" w:color="000000"/>
              <w:right w:val="outset" w:sz="6" w:space="0" w:color="000000"/>
            </w:tcBorders>
          </w:tcPr>
          <w:p w:rsidR="00D15368" w:rsidRPr="004A7D0F" w:rsidRDefault="00415D6F" w:rsidP="00AF5ADA">
            <w:pPr>
              <w:spacing w:after="120"/>
              <w:ind w:left="130" w:right="147"/>
              <w:jc w:val="both"/>
              <w:rPr>
                <w:sz w:val="28"/>
                <w:szCs w:val="28"/>
              </w:rPr>
            </w:pPr>
            <w:r w:rsidRPr="004A7D0F">
              <w:rPr>
                <w:sz w:val="28"/>
                <w:szCs w:val="28"/>
              </w:rPr>
              <w:t>P</w:t>
            </w:r>
            <w:r w:rsidR="00412D70" w:rsidRPr="004A7D0F">
              <w:rPr>
                <w:sz w:val="28"/>
                <w:szCs w:val="28"/>
              </w:rPr>
              <w:t>rojekts šo jomu neskar</w:t>
            </w:r>
            <w:r w:rsidR="00D15368" w:rsidRPr="004A7D0F">
              <w:rPr>
                <w:sz w:val="28"/>
                <w:szCs w:val="28"/>
              </w:rPr>
              <w:t>.</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jc w:val="both"/>
              <w:rPr>
                <w:sz w:val="28"/>
                <w:szCs w:val="28"/>
              </w:rPr>
            </w:pPr>
            <w:r>
              <w:rPr>
                <w:sz w:val="28"/>
                <w:szCs w:val="28"/>
              </w:rPr>
              <w:t>4</w:t>
            </w:r>
            <w:r w:rsidRPr="00D15368">
              <w:rPr>
                <w:sz w:val="28"/>
                <w:szCs w:val="28"/>
              </w:rPr>
              <w:t>.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rPr>
                <w:sz w:val="28"/>
                <w:szCs w:val="28"/>
              </w:rPr>
            </w:pPr>
            <w:r w:rsidRPr="00D15368">
              <w:rPr>
                <w:sz w:val="28"/>
                <w:szCs w:val="28"/>
              </w:rPr>
              <w:t> Tiesiskā regulējuma mērķis un būtība</w:t>
            </w:r>
          </w:p>
        </w:tc>
        <w:tc>
          <w:tcPr>
            <w:tcW w:w="3709" w:type="pct"/>
            <w:tcBorders>
              <w:top w:val="outset" w:sz="6" w:space="0" w:color="000000"/>
              <w:left w:val="outset" w:sz="6" w:space="0" w:color="000000"/>
              <w:bottom w:val="outset" w:sz="6" w:space="0" w:color="000000"/>
              <w:right w:val="outset" w:sz="6" w:space="0" w:color="000000"/>
            </w:tcBorders>
          </w:tcPr>
          <w:p w:rsidR="00F660DE" w:rsidRPr="004A7D0F" w:rsidRDefault="00A37A5A" w:rsidP="00B764A3">
            <w:pPr>
              <w:ind w:left="130" w:right="147"/>
              <w:jc w:val="both"/>
              <w:rPr>
                <w:color w:val="000000"/>
                <w:sz w:val="28"/>
                <w:szCs w:val="28"/>
              </w:rPr>
            </w:pPr>
            <w:r w:rsidRPr="004A7D0F">
              <w:rPr>
                <w:sz w:val="28"/>
                <w:szCs w:val="28"/>
              </w:rPr>
              <w:t xml:space="preserve">Noteikumu projekts paredz </w:t>
            </w:r>
            <w:r w:rsidR="00987FA7" w:rsidRPr="004A7D0F">
              <w:rPr>
                <w:sz w:val="28"/>
                <w:szCs w:val="28"/>
              </w:rPr>
              <w:t xml:space="preserve">precizēt </w:t>
            </w:r>
            <w:r w:rsidR="004671F3" w:rsidRPr="004A7D0F">
              <w:rPr>
                <w:sz w:val="28"/>
                <w:szCs w:val="28"/>
              </w:rPr>
              <w:t>2</w:t>
            </w:r>
            <w:r w:rsidR="00EE3BA3" w:rsidRPr="004A7D0F">
              <w:rPr>
                <w:color w:val="000000"/>
                <w:sz w:val="28"/>
                <w:szCs w:val="28"/>
              </w:rPr>
              <w:t>.1.1.</w:t>
            </w:r>
            <w:r w:rsidR="004671F3" w:rsidRPr="004A7D0F">
              <w:rPr>
                <w:color w:val="000000"/>
                <w:sz w:val="28"/>
                <w:szCs w:val="28"/>
              </w:rPr>
              <w:t>2</w:t>
            </w:r>
            <w:r w:rsidR="00EE3BA3" w:rsidRPr="004A7D0F">
              <w:rPr>
                <w:color w:val="000000"/>
                <w:sz w:val="28"/>
                <w:szCs w:val="28"/>
              </w:rPr>
              <w:t>.aktivitāte</w:t>
            </w:r>
            <w:r w:rsidR="00412D70" w:rsidRPr="004A7D0F">
              <w:rPr>
                <w:sz w:val="28"/>
                <w:szCs w:val="28"/>
              </w:rPr>
              <w:t xml:space="preserve">i </w:t>
            </w:r>
            <w:r w:rsidR="004671F3" w:rsidRPr="004A7D0F">
              <w:rPr>
                <w:sz w:val="28"/>
                <w:szCs w:val="28"/>
              </w:rPr>
              <w:t>pieejam</w:t>
            </w:r>
            <w:r w:rsidR="00BC1CE0" w:rsidRPr="004A7D0F">
              <w:rPr>
                <w:sz w:val="28"/>
                <w:szCs w:val="28"/>
              </w:rPr>
              <w:t>o</w:t>
            </w:r>
            <w:r w:rsidR="004671F3" w:rsidRPr="004A7D0F">
              <w:rPr>
                <w:sz w:val="28"/>
                <w:szCs w:val="28"/>
              </w:rPr>
              <w:t xml:space="preserve"> </w:t>
            </w:r>
            <w:r w:rsidR="00BC1CE0" w:rsidRPr="004A7D0F">
              <w:rPr>
                <w:sz w:val="28"/>
                <w:szCs w:val="28"/>
              </w:rPr>
              <w:t>ERAF</w:t>
            </w:r>
            <w:r w:rsidR="004671F3" w:rsidRPr="004A7D0F">
              <w:rPr>
                <w:sz w:val="28"/>
                <w:szCs w:val="28"/>
              </w:rPr>
              <w:t xml:space="preserve"> finansējum</w:t>
            </w:r>
            <w:r w:rsidR="00B764A3" w:rsidRPr="004A7D0F">
              <w:rPr>
                <w:sz w:val="28"/>
                <w:szCs w:val="28"/>
              </w:rPr>
              <w:t>u</w:t>
            </w:r>
            <w:r w:rsidR="00BC1CE0" w:rsidRPr="004A7D0F">
              <w:rPr>
                <w:sz w:val="28"/>
                <w:szCs w:val="28"/>
              </w:rPr>
              <w:t>,</w:t>
            </w:r>
            <w:r w:rsidR="00B764A3" w:rsidRPr="004A7D0F">
              <w:rPr>
                <w:sz w:val="28"/>
                <w:szCs w:val="28"/>
              </w:rPr>
              <w:t xml:space="preserve"> nosakot to</w:t>
            </w:r>
            <w:r w:rsidR="004671F3" w:rsidRPr="004A7D0F">
              <w:rPr>
                <w:sz w:val="28"/>
                <w:szCs w:val="28"/>
              </w:rPr>
              <w:t xml:space="preserve"> 4 366 560 latu apmērā</w:t>
            </w:r>
            <w:r w:rsidR="000558A4" w:rsidRPr="004A7D0F">
              <w:rPr>
                <w:color w:val="000000"/>
                <w:sz w:val="28"/>
                <w:szCs w:val="28"/>
              </w:rPr>
              <w:t xml:space="preserve">, </w:t>
            </w:r>
            <w:r w:rsidR="00A17675" w:rsidRPr="004A7D0F">
              <w:rPr>
                <w:color w:val="000000"/>
                <w:sz w:val="28"/>
                <w:szCs w:val="28"/>
              </w:rPr>
              <w:t>un</w:t>
            </w:r>
            <w:r w:rsidR="000558A4" w:rsidRPr="004A7D0F">
              <w:rPr>
                <w:color w:val="000000"/>
                <w:sz w:val="28"/>
                <w:szCs w:val="28"/>
              </w:rPr>
              <w:t xml:space="preserve"> </w:t>
            </w:r>
            <w:r w:rsidR="00A17675" w:rsidRPr="004A7D0F">
              <w:rPr>
                <w:color w:val="000000"/>
                <w:sz w:val="28"/>
                <w:szCs w:val="28"/>
              </w:rPr>
              <w:t xml:space="preserve">nodrošinot </w:t>
            </w:r>
            <w:r w:rsidR="009B4C10" w:rsidRPr="004A7D0F">
              <w:rPr>
                <w:sz w:val="28"/>
                <w:szCs w:val="28"/>
              </w:rPr>
              <w:t>MK</w:t>
            </w:r>
            <w:r w:rsidR="00A17675" w:rsidRPr="004A7D0F">
              <w:rPr>
                <w:sz w:val="28"/>
                <w:szCs w:val="28"/>
              </w:rPr>
              <w:t xml:space="preserve"> noteikumu </w:t>
            </w:r>
            <w:r w:rsidR="00DD5FE1" w:rsidRPr="004A7D0F">
              <w:rPr>
                <w:sz w:val="28"/>
                <w:szCs w:val="28"/>
              </w:rPr>
              <w:t>Nr.1094</w:t>
            </w:r>
            <w:r w:rsidR="00A17675" w:rsidRPr="004A7D0F">
              <w:rPr>
                <w:sz w:val="28"/>
                <w:szCs w:val="28"/>
              </w:rPr>
              <w:t xml:space="preserve"> atbilstību Ministru kabineta 2011.gada 1</w:t>
            </w:r>
            <w:r w:rsidR="00EE3BA3" w:rsidRPr="004A7D0F">
              <w:rPr>
                <w:sz w:val="28"/>
                <w:szCs w:val="28"/>
              </w:rPr>
              <w:t>4</w:t>
            </w:r>
            <w:r w:rsidR="00A17675" w:rsidRPr="004A7D0F">
              <w:rPr>
                <w:sz w:val="28"/>
                <w:szCs w:val="28"/>
              </w:rPr>
              <w:t>.</w:t>
            </w:r>
            <w:r w:rsidR="00EE3BA3" w:rsidRPr="004A7D0F">
              <w:rPr>
                <w:sz w:val="28"/>
                <w:szCs w:val="28"/>
              </w:rPr>
              <w:t>jūnija</w:t>
            </w:r>
            <w:r w:rsidR="00A17675" w:rsidRPr="004A7D0F">
              <w:rPr>
                <w:sz w:val="28"/>
                <w:szCs w:val="28"/>
              </w:rPr>
              <w:t xml:space="preserve"> sēdē</w:t>
            </w:r>
            <w:r w:rsidR="00EE3BA3" w:rsidRPr="004A7D0F">
              <w:rPr>
                <w:sz w:val="28"/>
                <w:szCs w:val="28"/>
              </w:rPr>
              <w:t xml:space="preserve"> (</w:t>
            </w:r>
            <w:r w:rsidR="00DD5FE1" w:rsidRPr="004A7D0F">
              <w:rPr>
                <w:sz w:val="28"/>
                <w:szCs w:val="28"/>
              </w:rPr>
              <w:t>prot. Nr.36 21.§</w:t>
            </w:r>
            <w:r w:rsidR="00A17675" w:rsidRPr="004A7D0F">
              <w:rPr>
                <w:sz w:val="28"/>
                <w:szCs w:val="28"/>
              </w:rPr>
              <w:t>)</w:t>
            </w:r>
            <w:r w:rsidR="00A17675" w:rsidRPr="004A7D0F">
              <w:rPr>
                <w:color w:val="000000"/>
                <w:sz w:val="28"/>
                <w:szCs w:val="28"/>
              </w:rPr>
              <w:t xml:space="preserve"> apstiprinātajiem g</w:t>
            </w:r>
            <w:r w:rsidR="00A17675" w:rsidRPr="004A7D0F">
              <w:rPr>
                <w:sz w:val="28"/>
                <w:szCs w:val="28"/>
              </w:rPr>
              <w:t>rozījumiem darbības programmas „</w:t>
            </w:r>
            <w:r w:rsidR="00BC1CE0" w:rsidRPr="004A7D0F">
              <w:rPr>
                <w:sz w:val="28"/>
                <w:szCs w:val="28"/>
              </w:rPr>
              <w:t>Uzņēmējdarbība un inovācijas</w:t>
            </w:r>
            <w:r w:rsidR="00A17675" w:rsidRPr="004A7D0F">
              <w:rPr>
                <w:sz w:val="28"/>
                <w:szCs w:val="28"/>
              </w:rPr>
              <w:t>” papildinājumā.</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rPr>
                <w:sz w:val="28"/>
                <w:szCs w:val="28"/>
              </w:rPr>
            </w:pPr>
            <w:r>
              <w:rPr>
                <w:sz w:val="28"/>
                <w:szCs w:val="28"/>
              </w:rPr>
              <w:t>5</w:t>
            </w:r>
            <w:r w:rsidRPr="00D15368">
              <w:rPr>
                <w:sz w:val="28"/>
                <w:szCs w:val="28"/>
              </w:rPr>
              <w:t xml:space="preserve">. </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D156A">
            <w:pPr>
              <w:spacing w:before="100" w:beforeAutospacing="1" w:after="100" w:afterAutospacing="1"/>
              <w:ind w:right="201"/>
              <w:rPr>
                <w:sz w:val="28"/>
                <w:szCs w:val="28"/>
              </w:rPr>
            </w:pPr>
            <w:r w:rsidRPr="00D15368">
              <w:rPr>
                <w:sz w:val="28"/>
                <w:szCs w:val="28"/>
              </w:rPr>
              <w:t>Projekta izstrādē iesaistītās institūcijas </w:t>
            </w:r>
          </w:p>
        </w:tc>
        <w:tc>
          <w:tcPr>
            <w:tcW w:w="3709" w:type="pct"/>
            <w:tcBorders>
              <w:top w:val="outset" w:sz="6" w:space="0" w:color="000000"/>
              <w:left w:val="outset" w:sz="6" w:space="0" w:color="000000"/>
              <w:bottom w:val="outset" w:sz="6" w:space="0" w:color="000000"/>
              <w:right w:val="outset" w:sz="6" w:space="0" w:color="000000"/>
            </w:tcBorders>
          </w:tcPr>
          <w:p w:rsidR="00D15368" w:rsidRPr="004A7D0F" w:rsidRDefault="00415D6F" w:rsidP="00A37A5A">
            <w:pPr>
              <w:ind w:left="130" w:right="198"/>
              <w:jc w:val="both"/>
              <w:rPr>
                <w:sz w:val="28"/>
                <w:szCs w:val="28"/>
              </w:rPr>
            </w:pPr>
            <w:r w:rsidRPr="004A7D0F">
              <w:rPr>
                <w:sz w:val="28"/>
                <w:szCs w:val="28"/>
              </w:rPr>
              <w:t>P</w:t>
            </w:r>
            <w:r w:rsidR="00412D70" w:rsidRPr="004A7D0F">
              <w:rPr>
                <w:sz w:val="28"/>
                <w:szCs w:val="28"/>
              </w:rPr>
              <w:t>rojekts šo jomu neskar.</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rPr>
                <w:sz w:val="28"/>
                <w:szCs w:val="28"/>
              </w:rPr>
            </w:pPr>
            <w:r>
              <w:rPr>
                <w:sz w:val="28"/>
                <w:szCs w:val="28"/>
              </w:rPr>
              <w:t>6.</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512E1">
            <w:pPr>
              <w:spacing w:before="100" w:beforeAutospacing="1" w:after="100" w:afterAutospacing="1"/>
              <w:ind w:right="201"/>
              <w:rPr>
                <w:sz w:val="28"/>
                <w:szCs w:val="28"/>
              </w:rPr>
            </w:pPr>
            <w:r w:rsidRPr="00D15368">
              <w:rPr>
                <w:sz w:val="28"/>
                <w:szCs w:val="28"/>
              </w:rPr>
              <w:t>Iemesli, kādēļ netika nodrošināta sabiedrības līdzdalība</w:t>
            </w:r>
          </w:p>
        </w:tc>
        <w:tc>
          <w:tcPr>
            <w:tcW w:w="3709" w:type="pct"/>
            <w:tcBorders>
              <w:top w:val="outset" w:sz="6" w:space="0" w:color="000000"/>
              <w:left w:val="outset" w:sz="6" w:space="0" w:color="000000"/>
              <w:bottom w:val="outset" w:sz="6" w:space="0" w:color="000000"/>
              <w:right w:val="outset" w:sz="6" w:space="0" w:color="000000"/>
            </w:tcBorders>
          </w:tcPr>
          <w:p w:rsidR="00DD5FE1" w:rsidRPr="005350B7" w:rsidRDefault="00DD5FE1" w:rsidP="00DD5FE1">
            <w:pPr>
              <w:ind w:left="130" w:right="198"/>
              <w:jc w:val="both"/>
              <w:rPr>
                <w:sz w:val="28"/>
                <w:szCs w:val="28"/>
              </w:rPr>
            </w:pPr>
            <w:r w:rsidRPr="005350B7">
              <w:rPr>
                <w:sz w:val="28"/>
                <w:szCs w:val="28"/>
                <w:lang w:eastAsia="en-US"/>
              </w:rPr>
              <w:t xml:space="preserve">Noteikumu projekts sagatavots saskaņā ar </w:t>
            </w:r>
            <w:r w:rsidRPr="005350B7">
              <w:rPr>
                <w:sz w:val="28"/>
                <w:szCs w:val="28"/>
              </w:rPr>
              <w:t>Ministru kabineta 2011.gada 14.jūnija sēdē (prot. Nr.36 2</w:t>
            </w:r>
            <w:r>
              <w:rPr>
                <w:sz w:val="28"/>
                <w:szCs w:val="28"/>
              </w:rPr>
              <w:t>1</w:t>
            </w:r>
            <w:r w:rsidRPr="005350B7">
              <w:rPr>
                <w:sz w:val="28"/>
                <w:szCs w:val="28"/>
              </w:rPr>
              <w:t>.§)</w:t>
            </w:r>
            <w:r w:rsidRPr="005350B7">
              <w:rPr>
                <w:color w:val="000000"/>
                <w:sz w:val="28"/>
                <w:szCs w:val="28"/>
              </w:rPr>
              <w:t xml:space="preserve"> apstiprinātajiem g</w:t>
            </w:r>
            <w:r w:rsidRPr="005350B7">
              <w:rPr>
                <w:sz w:val="28"/>
                <w:szCs w:val="28"/>
              </w:rPr>
              <w:t xml:space="preserve">rozījumiem darbības programmas „Infrastruktūra un pakalpojumi” papildinājumā. </w:t>
            </w:r>
          </w:p>
          <w:p w:rsidR="00D15368" w:rsidRPr="00D15368" w:rsidRDefault="00DD5FE1" w:rsidP="00DD5FE1">
            <w:pPr>
              <w:ind w:left="130" w:right="198"/>
              <w:jc w:val="both"/>
              <w:rPr>
                <w:sz w:val="28"/>
                <w:szCs w:val="28"/>
              </w:rPr>
            </w:pPr>
            <w:r w:rsidRPr="005350B7">
              <w:rPr>
                <w:sz w:val="28"/>
                <w:szCs w:val="28"/>
              </w:rPr>
              <w:t>Noteikumu projekts neaizskar sabiedrības tiesības, tāpēc projekta izstrādes procesā nav nepieciešams iesaistīt sabiedrības pārstāvjus.</w:t>
            </w:r>
          </w:p>
        </w:tc>
      </w:tr>
      <w:tr w:rsidR="00D15368" w:rsidRPr="00D15368" w:rsidTr="00A17675">
        <w:tc>
          <w:tcPr>
            <w:tcW w:w="156" w:type="pct"/>
            <w:tcBorders>
              <w:top w:val="outset" w:sz="6" w:space="0" w:color="000000"/>
              <w:left w:val="outset" w:sz="6" w:space="0" w:color="000000"/>
              <w:bottom w:val="outset" w:sz="6" w:space="0" w:color="000000"/>
              <w:right w:val="outset" w:sz="6" w:space="0" w:color="000000"/>
            </w:tcBorders>
          </w:tcPr>
          <w:p w:rsidR="00D15368" w:rsidRPr="00D15368" w:rsidRDefault="00D15368" w:rsidP="00A17675">
            <w:pPr>
              <w:spacing w:before="100" w:beforeAutospacing="1" w:after="100" w:afterAutospacing="1"/>
              <w:ind w:right="-57"/>
              <w:rPr>
                <w:sz w:val="28"/>
                <w:szCs w:val="28"/>
              </w:rPr>
            </w:pPr>
            <w:r>
              <w:rPr>
                <w:sz w:val="28"/>
                <w:szCs w:val="28"/>
              </w:rPr>
              <w:t>7.</w:t>
            </w:r>
          </w:p>
        </w:tc>
        <w:tc>
          <w:tcPr>
            <w:tcW w:w="1135" w:type="pct"/>
            <w:tcBorders>
              <w:top w:val="outset" w:sz="6" w:space="0" w:color="000000"/>
              <w:left w:val="outset" w:sz="6" w:space="0" w:color="000000"/>
              <w:bottom w:val="outset" w:sz="6" w:space="0" w:color="000000"/>
              <w:right w:val="outset" w:sz="6" w:space="0" w:color="000000"/>
            </w:tcBorders>
          </w:tcPr>
          <w:p w:rsidR="00D15368" w:rsidRPr="00D15368" w:rsidRDefault="00D15368" w:rsidP="005512E1">
            <w:pPr>
              <w:spacing w:before="100" w:beforeAutospacing="1" w:after="100" w:afterAutospacing="1"/>
              <w:ind w:right="201"/>
              <w:rPr>
                <w:sz w:val="28"/>
                <w:szCs w:val="28"/>
              </w:rPr>
            </w:pPr>
            <w:r w:rsidRPr="00D15368">
              <w:rPr>
                <w:sz w:val="28"/>
                <w:szCs w:val="28"/>
              </w:rPr>
              <w:t>Cita informācija</w:t>
            </w:r>
          </w:p>
        </w:tc>
        <w:tc>
          <w:tcPr>
            <w:tcW w:w="3709" w:type="pct"/>
            <w:tcBorders>
              <w:top w:val="outset" w:sz="6" w:space="0" w:color="000000"/>
              <w:left w:val="outset" w:sz="6" w:space="0" w:color="000000"/>
              <w:bottom w:val="outset" w:sz="6" w:space="0" w:color="000000"/>
              <w:right w:val="outset" w:sz="6" w:space="0" w:color="000000"/>
            </w:tcBorders>
          </w:tcPr>
          <w:p w:rsidR="00D15368" w:rsidRPr="00D15368" w:rsidRDefault="00BC1CE0" w:rsidP="00B83FA4">
            <w:pPr>
              <w:ind w:left="130" w:right="198"/>
              <w:jc w:val="both"/>
              <w:rPr>
                <w:sz w:val="28"/>
                <w:szCs w:val="28"/>
              </w:rPr>
            </w:pPr>
            <w:r>
              <w:rPr>
                <w:sz w:val="28"/>
                <w:szCs w:val="28"/>
              </w:rPr>
              <w:t>Nav</w:t>
            </w:r>
            <w:r w:rsidR="00412D70">
              <w:rPr>
                <w:sz w:val="28"/>
                <w:szCs w:val="28"/>
              </w:rPr>
              <w:t>.</w:t>
            </w:r>
          </w:p>
        </w:tc>
      </w:tr>
    </w:tbl>
    <w:p w:rsidR="00DD5FE1" w:rsidRDefault="00DD5FE1" w:rsidP="00DD5FE1">
      <w:pPr>
        <w:spacing w:before="100" w:beforeAutospacing="1" w:after="100" w:afterAutospacing="1"/>
        <w:ind w:right="201"/>
        <w:jc w:val="both"/>
        <w:rPr>
          <w:sz w:val="28"/>
          <w:szCs w:val="28"/>
        </w:rPr>
      </w:pPr>
      <w:r w:rsidRPr="00D15368">
        <w:rPr>
          <w:sz w:val="28"/>
          <w:szCs w:val="28"/>
        </w:rPr>
        <w:t xml:space="preserve">Anotācijas </w:t>
      </w:r>
      <w:r>
        <w:rPr>
          <w:sz w:val="28"/>
          <w:szCs w:val="28"/>
        </w:rPr>
        <w:t>II un</w:t>
      </w:r>
      <w:r w:rsidRPr="00D15368">
        <w:rPr>
          <w:sz w:val="28"/>
          <w:szCs w:val="28"/>
        </w:rPr>
        <w:t xml:space="preserve"> III</w:t>
      </w:r>
      <w:r>
        <w:rPr>
          <w:sz w:val="28"/>
          <w:szCs w:val="28"/>
        </w:rPr>
        <w:t xml:space="preserve"> </w:t>
      </w:r>
      <w:r w:rsidRPr="00D15368">
        <w:rPr>
          <w:sz w:val="28"/>
          <w:szCs w:val="28"/>
        </w:rPr>
        <w:t>–</w:t>
      </w:r>
      <w:r>
        <w:rPr>
          <w:sz w:val="28"/>
          <w:szCs w:val="28"/>
        </w:rPr>
        <w:t xml:space="preserve"> projekts šīs jomas neskar.</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9"/>
        <w:gridCol w:w="2675"/>
        <w:gridCol w:w="6460"/>
      </w:tblGrid>
      <w:tr w:rsidR="00DD5FE1" w:rsidRPr="005502D7" w:rsidTr="00DD5FE1">
        <w:tc>
          <w:tcPr>
            <w:tcW w:w="0" w:type="auto"/>
            <w:gridSpan w:val="3"/>
            <w:tcBorders>
              <w:top w:val="single" w:sz="6" w:space="0" w:color="auto"/>
              <w:left w:val="single" w:sz="6" w:space="0" w:color="auto"/>
              <w:bottom w:val="outset" w:sz="6" w:space="0" w:color="000000"/>
              <w:right w:val="single" w:sz="6" w:space="0" w:color="auto"/>
            </w:tcBorders>
            <w:hideMark/>
          </w:tcPr>
          <w:p w:rsidR="00DD5FE1" w:rsidRPr="005502D7" w:rsidRDefault="00DD5FE1" w:rsidP="00DD5FE1">
            <w:pPr>
              <w:spacing w:before="100" w:beforeAutospacing="1" w:after="100" w:afterAutospacing="1"/>
              <w:jc w:val="center"/>
              <w:rPr>
                <w:b/>
                <w:bCs/>
                <w:sz w:val="28"/>
                <w:szCs w:val="28"/>
              </w:rPr>
            </w:pPr>
            <w:r w:rsidRPr="005502D7">
              <w:rPr>
                <w:sz w:val="28"/>
                <w:szCs w:val="28"/>
              </w:rPr>
              <w:t> </w:t>
            </w:r>
            <w:r w:rsidRPr="005502D7">
              <w:rPr>
                <w:b/>
                <w:bCs/>
                <w:sz w:val="28"/>
                <w:szCs w:val="28"/>
              </w:rPr>
              <w:t>IV. Tiesību akta projekta ietekme uz spēkā esošo tiesību normu sistēmu</w:t>
            </w:r>
          </w:p>
        </w:tc>
      </w:tr>
      <w:tr w:rsidR="00DD5FE1" w:rsidRPr="005502D7" w:rsidTr="00DD5FE1">
        <w:tc>
          <w:tcPr>
            <w:tcW w:w="0" w:type="auto"/>
            <w:tcBorders>
              <w:top w:val="outset" w:sz="6" w:space="0" w:color="000000"/>
              <w:left w:val="outset" w:sz="6" w:space="0" w:color="000000"/>
              <w:bottom w:val="outset" w:sz="6" w:space="0" w:color="000000"/>
              <w:right w:val="outset" w:sz="6" w:space="0" w:color="000000"/>
            </w:tcBorders>
            <w:hideMark/>
          </w:tcPr>
          <w:p w:rsidR="00DD5FE1" w:rsidRPr="005502D7" w:rsidRDefault="00DD5FE1" w:rsidP="00DD5FE1">
            <w:pPr>
              <w:spacing w:before="100" w:beforeAutospacing="1" w:after="100" w:afterAutospacing="1"/>
              <w:rPr>
                <w:sz w:val="28"/>
                <w:szCs w:val="28"/>
              </w:rPr>
            </w:pPr>
            <w:r w:rsidRPr="005502D7">
              <w:rPr>
                <w:sz w:val="28"/>
                <w:szCs w:val="28"/>
              </w:rPr>
              <w:t>1.</w:t>
            </w:r>
          </w:p>
        </w:tc>
        <w:tc>
          <w:tcPr>
            <w:tcW w:w="1421" w:type="pct"/>
            <w:tcBorders>
              <w:top w:val="outset" w:sz="6" w:space="0" w:color="000000"/>
              <w:left w:val="outset" w:sz="6" w:space="0" w:color="000000"/>
              <w:bottom w:val="outset" w:sz="6" w:space="0" w:color="000000"/>
              <w:right w:val="outset" w:sz="6" w:space="0" w:color="000000"/>
            </w:tcBorders>
            <w:hideMark/>
          </w:tcPr>
          <w:p w:rsidR="00DD5FE1" w:rsidRPr="005502D7" w:rsidRDefault="00DD5FE1" w:rsidP="00DD5FE1">
            <w:pPr>
              <w:spacing w:before="100" w:beforeAutospacing="1" w:after="100" w:afterAutospacing="1"/>
              <w:rPr>
                <w:sz w:val="28"/>
                <w:szCs w:val="28"/>
              </w:rPr>
            </w:pPr>
            <w:r w:rsidRPr="005502D7">
              <w:rPr>
                <w:sz w:val="28"/>
                <w:szCs w:val="28"/>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DD5FE1" w:rsidRPr="00DD5FE1" w:rsidRDefault="00DD5FE1" w:rsidP="00DD5FE1">
            <w:pPr>
              <w:jc w:val="both"/>
              <w:rPr>
                <w:sz w:val="28"/>
                <w:szCs w:val="28"/>
              </w:rPr>
            </w:pPr>
            <w:r w:rsidRPr="005502D7">
              <w:rPr>
                <w:sz w:val="28"/>
                <w:szCs w:val="28"/>
              </w:rPr>
              <w:t xml:space="preserve">Saskaņā ar Ministru kabineta 2011.gada 14.jūnija sēdes </w:t>
            </w:r>
            <w:proofErr w:type="spellStart"/>
            <w:r w:rsidRPr="005502D7">
              <w:rPr>
                <w:sz w:val="28"/>
                <w:szCs w:val="28"/>
              </w:rPr>
              <w:t>protokollēmuma</w:t>
            </w:r>
            <w:proofErr w:type="spellEnd"/>
            <w:r w:rsidRPr="005502D7">
              <w:rPr>
                <w:sz w:val="28"/>
                <w:szCs w:val="28"/>
              </w:rPr>
              <w:t xml:space="preserve"> (prot. Nr.36 2</w:t>
            </w:r>
            <w:r>
              <w:rPr>
                <w:sz w:val="28"/>
                <w:szCs w:val="28"/>
              </w:rPr>
              <w:t>1</w:t>
            </w:r>
            <w:r w:rsidRPr="005502D7">
              <w:rPr>
                <w:sz w:val="28"/>
                <w:szCs w:val="28"/>
              </w:rPr>
              <w:t>.§)</w:t>
            </w:r>
            <w:r>
              <w:rPr>
                <w:sz w:val="28"/>
                <w:szCs w:val="28"/>
              </w:rPr>
              <w:t xml:space="preserve"> 4.1.apakšpunktu ir n</w:t>
            </w:r>
            <w:r w:rsidRPr="005502D7">
              <w:rPr>
                <w:sz w:val="28"/>
                <w:szCs w:val="28"/>
              </w:rPr>
              <w:t>epieciešams veikt grozījumu</w:t>
            </w:r>
            <w:r>
              <w:rPr>
                <w:sz w:val="28"/>
                <w:szCs w:val="28"/>
              </w:rPr>
              <w:t xml:space="preserve"> </w:t>
            </w:r>
            <w:r w:rsidRPr="00DD5FE1">
              <w:rPr>
                <w:rStyle w:val="spelle"/>
                <w:sz w:val="28"/>
                <w:szCs w:val="28"/>
              </w:rPr>
              <w:t xml:space="preserve">Ministru kabineta 2009.gada 7.jūlija noteikumos Nr.752 „Noteikumi par darbības programmas </w:t>
            </w:r>
            <w:r>
              <w:rPr>
                <w:rStyle w:val="spelle"/>
                <w:sz w:val="28"/>
                <w:szCs w:val="28"/>
              </w:rPr>
              <w:t>„</w:t>
            </w:r>
            <w:r w:rsidRPr="00DD5FE1">
              <w:rPr>
                <w:rStyle w:val="spelle"/>
                <w:sz w:val="28"/>
                <w:szCs w:val="28"/>
              </w:rPr>
              <w:t>Uzņēmējdarbība un inovācijas” pa</w:t>
            </w:r>
            <w:r>
              <w:rPr>
                <w:rStyle w:val="spelle"/>
                <w:sz w:val="28"/>
                <w:szCs w:val="28"/>
              </w:rPr>
              <w:t>pildinājuma 2.1.1.1.aktivitāti „</w:t>
            </w:r>
            <w:r w:rsidRPr="00DD5FE1">
              <w:rPr>
                <w:rStyle w:val="spelle"/>
                <w:sz w:val="28"/>
                <w:szCs w:val="28"/>
              </w:rPr>
              <w:t>Atbalsts zinātnei un pētniecībai””.</w:t>
            </w:r>
          </w:p>
          <w:p w:rsidR="00DD5FE1" w:rsidRPr="005502D7" w:rsidRDefault="00DD5FE1" w:rsidP="00DD5FE1">
            <w:pPr>
              <w:jc w:val="both"/>
              <w:rPr>
                <w:sz w:val="28"/>
                <w:szCs w:val="28"/>
              </w:rPr>
            </w:pPr>
            <w:r>
              <w:rPr>
                <w:sz w:val="28"/>
                <w:szCs w:val="28"/>
              </w:rPr>
              <w:lastRenderedPageBreak/>
              <w:t>Par iepriekšminēto tiesību aktu projekta</w:t>
            </w:r>
            <w:r w:rsidRPr="007158D0">
              <w:rPr>
                <w:sz w:val="28"/>
                <w:szCs w:val="28"/>
              </w:rPr>
              <w:t xml:space="preserve"> izstrādi</w:t>
            </w:r>
            <w:r>
              <w:rPr>
                <w:sz w:val="28"/>
                <w:szCs w:val="28"/>
              </w:rPr>
              <w:t xml:space="preserve"> ir atbildīga Izglītības un zinātnes ministrija.</w:t>
            </w:r>
          </w:p>
        </w:tc>
      </w:tr>
      <w:tr w:rsidR="00DD5FE1" w:rsidRPr="005502D7" w:rsidTr="00DD5FE1">
        <w:tc>
          <w:tcPr>
            <w:tcW w:w="0" w:type="auto"/>
            <w:tcBorders>
              <w:top w:val="outset" w:sz="6" w:space="0" w:color="000000"/>
              <w:left w:val="outset" w:sz="6" w:space="0" w:color="000000"/>
              <w:bottom w:val="outset" w:sz="6" w:space="0" w:color="000000"/>
              <w:right w:val="outset" w:sz="6" w:space="0" w:color="000000"/>
            </w:tcBorders>
            <w:hideMark/>
          </w:tcPr>
          <w:p w:rsidR="00DD5FE1" w:rsidRPr="005502D7" w:rsidRDefault="00DD5FE1" w:rsidP="00DD5FE1">
            <w:pPr>
              <w:spacing w:before="100" w:beforeAutospacing="1" w:after="100" w:afterAutospacing="1"/>
              <w:rPr>
                <w:sz w:val="28"/>
                <w:szCs w:val="28"/>
              </w:rPr>
            </w:pPr>
            <w:r w:rsidRPr="005502D7">
              <w:rPr>
                <w:sz w:val="28"/>
                <w:szCs w:val="28"/>
              </w:rPr>
              <w:lastRenderedPageBreak/>
              <w:t>2.</w:t>
            </w:r>
          </w:p>
        </w:tc>
        <w:tc>
          <w:tcPr>
            <w:tcW w:w="1421" w:type="pct"/>
            <w:tcBorders>
              <w:top w:val="outset" w:sz="6" w:space="0" w:color="000000"/>
              <w:left w:val="outset" w:sz="6" w:space="0" w:color="000000"/>
              <w:bottom w:val="outset" w:sz="6" w:space="0" w:color="000000"/>
              <w:right w:val="outset" w:sz="6" w:space="0" w:color="000000"/>
            </w:tcBorders>
            <w:hideMark/>
          </w:tcPr>
          <w:p w:rsidR="00DD5FE1" w:rsidRPr="005502D7" w:rsidRDefault="00DD5FE1" w:rsidP="00DD5FE1">
            <w:pPr>
              <w:spacing w:before="100" w:beforeAutospacing="1" w:after="100" w:afterAutospacing="1"/>
              <w:rPr>
                <w:sz w:val="28"/>
                <w:szCs w:val="28"/>
              </w:rPr>
            </w:pPr>
            <w:r w:rsidRPr="005502D7">
              <w:rPr>
                <w:sz w:val="28"/>
                <w:szCs w:val="28"/>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DD5FE1" w:rsidRPr="005502D7" w:rsidRDefault="00DD5FE1" w:rsidP="00DD5FE1">
            <w:pPr>
              <w:spacing w:before="100" w:beforeAutospacing="1" w:after="100" w:afterAutospacing="1"/>
              <w:jc w:val="both"/>
              <w:rPr>
                <w:sz w:val="28"/>
                <w:szCs w:val="28"/>
              </w:rPr>
            </w:pPr>
            <w:r w:rsidRPr="005502D7">
              <w:rPr>
                <w:sz w:val="28"/>
                <w:szCs w:val="28"/>
              </w:rPr>
              <w:t>Nav.</w:t>
            </w:r>
          </w:p>
        </w:tc>
      </w:tr>
    </w:tbl>
    <w:p w:rsidR="00DD5FE1" w:rsidRDefault="00DD5FE1" w:rsidP="00DD5FE1">
      <w:pPr>
        <w:spacing w:before="100" w:beforeAutospacing="1" w:after="100" w:afterAutospacing="1"/>
        <w:ind w:right="201"/>
        <w:jc w:val="both"/>
        <w:rPr>
          <w:sz w:val="28"/>
          <w:szCs w:val="28"/>
        </w:rPr>
      </w:pPr>
      <w:r w:rsidRPr="00D15368">
        <w:rPr>
          <w:sz w:val="28"/>
          <w:szCs w:val="28"/>
        </w:rPr>
        <w:t>Anotācijas V</w:t>
      </w:r>
      <w:r>
        <w:rPr>
          <w:sz w:val="28"/>
          <w:szCs w:val="28"/>
        </w:rPr>
        <w:t xml:space="preserve"> un</w:t>
      </w:r>
      <w:r w:rsidRPr="00D15368">
        <w:rPr>
          <w:sz w:val="28"/>
          <w:szCs w:val="28"/>
        </w:rPr>
        <w:t xml:space="preserve"> V</w:t>
      </w:r>
      <w:r>
        <w:rPr>
          <w:sz w:val="28"/>
          <w:szCs w:val="28"/>
        </w:rPr>
        <w:t xml:space="preserve">I </w:t>
      </w:r>
      <w:r w:rsidRPr="00D15368">
        <w:rPr>
          <w:sz w:val="28"/>
          <w:szCs w:val="28"/>
        </w:rPr>
        <w:t>–</w:t>
      </w:r>
      <w:r>
        <w:rPr>
          <w:sz w:val="28"/>
          <w:szCs w:val="28"/>
        </w:rPr>
        <w:t xml:space="preserve"> projekts šīs jomas neskar.</w:t>
      </w:r>
    </w:p>
    <w:tbl>
      <w:tblPr>
        <w:tblW w:w="93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19"/>
        <w:gridCol w:w="4659"/>
        <w:gridCol w:w="4407"/>
      </w:tblGrid>
      <w:tr w:rsidR="00D15368" w:rsidRPr="00D15368" w:rsidTr="00A17675">
        <w:trPr>
          <w:jc w:val="center"/>
        </w:trPr>
        <w:tc>
          <w:tcPr>
            <w:tcW w:w="9385" w:type="dxa"/>
            <w:gridSpan w:val="3"/>
          </w:tcPr>
          <w:p w:rsidR="00D15368" w:rsidRPr="00D15368" w:rsidRDefault="00D15368" w:rsidP="001964DC">
            <w:pPr>
              <w:pStyle w:val="naisnod"/>
              <w:spacing w:before="0" w:after="0"/>
              <w:ind w:left="57" w:right="57"/>
              <w:rPr>
                <w:sz w:val="28"/>
                <w:szCs w:val="28"/>
              </w:rPr>
            </w:pPr>
            <w:r w:rsidRPr="00D15368">
              <w:rPr>
                <w:sz w:val="28"/>
                <w:szCs w:val="28"/>
              </w:rPr>
              <w:t>VII. Tiesību akta projekta izpildes nodrošināšana un tās ietekme uz institūcijām</w:t>
            </w:r>
          </w:p>
        </w:tc>
      </w:tr>
      <w:tr w:rsidR="00D15368" w:rsidRPr="00D15368" w:rsidTr="00A17675">
        <w:trPr>
          <w:trHeight w:val="427"/>
          <w:jc w:val="center"/>
        </w:trPr>
        <w:tc>
          <w:tcPr>
            <w:tcW w:w="319" w:type="dxa"/>
          </w:tcPr>
          <w:p w:rsidR="00D15368" w:rsidRPr="00D15368" w:rsidRDefault="00D15368" w:rsidP="00A17675">
            <w:pPr>
              <w:pStyle w:val="naisnod"/>
              <w:spacing w:before="0" w:after="0"/>
              <w:ind w:right="-57"/>
              <w:jc w:val="left"/>
              <w:rPr>
                <w:b w:val="0"/>
                <w:sz w:val="28"/>
                <w:szCs w:val="28"/>
              </w:rPr>
            </w:pPr>
            <w:r w:rsidRPr="00D15368">
              <w:rPr>
                <w:b w:val="0"/>
                <w:sz w:val="28"/>
                <w:szCs w:val="28"/>
              </w:rPr>
              <w:t>1.</w:t>
            </w:r>
          </w:p>
        </w:tc>
        <w:tc>
          <w:tcPr>
            <w:tcW w:w="4659" w:type="dxa"/>
          </w:tcPr>
          <w:p w:rsidR="00D15368" w:rsidRPr="00D15368" w:rsidRDefault="00D15368" w:rsidP="001964DC">
            <w:pPr>
              <w:pStyle w:val="naisf"/>
              <w:spacing w:before="0" w:after="0"/>
              <w:ind w:left="57" w:right="57"/>
              <w:jc w:val="left"/>
              <w:rPr>
                <w:sz w:val="28"/>
                <w:szCs w:val="28"/>
                <w:lang w:val="lv-LV"/>
              </w:rPr>
            </w:pPr>
            <w:r w:rsidRPr="00D15368">
              <w:rPr>
                <w:sz w:val="28"/>
                <w:szCs w:val="28"/>
                <w:lang w:val="lv-LV"/>
              </w:rPr>
              <w:t xml:space="preserve">Projekta izpildē iesaistītās institūcijas </w:t>
            </w:r>
          </w:p>
        </w:tc>
        <w:tc>
          <w:tcPr>
            <w:tcW w:w="4407" w:type="dxa"/>
          </w:tcPr>
          <w:p w:rsidR="00D15368" w:rsidRPr="00D15368" w:rsidRDefault="00D15368" w:rsidP="00F967B5">
            <w:pPr>
              <w:pStyle w:val="naisnod"/>
              <w:spacing w:before="0" w:after="0"/>
              <w:ind w:right="57"/>
              <w:jc w:val="both"/>
              <w:rPr>
                <w:b w:val="0"/>
                <w:sz w:val="28"/>
                <w:szCs w:val="28"/>
              </w:rPr>
            </w:pPr>
            <w:r w:rsidRPr="00D15368">
              <w:rPr>
                <w:b w:val="0"/>
                <w:iCs/>
                <w:sz w:val="28"/>
                <w:szCs w:val="28"/>
              </w:rPr>
              <w:t>Izglītības un zinātnes ministrija.</w:t>
            </w:r>
          </w:p>
        </w:tc>
      </w:tr>
      <w:tr w:rsidR="00D15368" w:rsidRPr="00D15368" w:rsidTr="00A17675">
        <w:trPr>
          <w:trHeight w:val="463"/>
          <w:jc w:val="center"/>
        </w:trPr>
        <w:tc>
          <w:tcPr>
            <w:tcW w:w="319" w:type="dxa"/>
          </w:tcPr>
          <w:p w:rsidR="00D15368" w:rsidRPr="00D15368" w:rsidRDefault="00D15368" w:rsidP="00A17675">
            <w:pPr>
              <w:pStyle w:val="naisnod"/>
              <w:spacing w:before="0" w:after="0"/>
              <w:ind w:right="-57"/>
              <w:jc w:val="left"/>
              <w:rPr>
                <w:b w:val="0"/>
                <w:sz w:val="28"/>
                <w:szCs w:val="28"/>
              </w:rPr>
            </w:pPr>
            <w:r w:rsidRPr="00D15368">
              <w:rPr>
                <w:b w:val="0"/>
                <w:sz w:val="28"/>
                <w:szCs w:val="28"/>
              </w:rPr>
              <w:t>2.</w:t>
            </w:r>
          </w:p>
        </w:tc>
        <w:tc>
          <w:tcPr>
            <w:tcW w:w="4659" w:type="dxa"/>
          </w:tcPr>
          <w:p w:rsidR="00D15368" w:rsidRPr="00D15368" w:rsidRDefault="00D15368" w:rsidP="001964DC">
            <w:pPr>
              <w:pStyle w:val="naisf"/>
              <w:spacing w:before="0" w:after="0"/>
              <w:ind w:left="57" w:right="57"/>
              <w:jc w:val="left"/>
              <w:rPr>
                <w:sz w:val="28"/>
                <w:szCs w:val="28"/>
                <w:lang w:val="lv-LV"/>
              </w:rPr>
            </w:pPr>
            <w:r w:rsidRPr="00D15368">
              <w:rPr>
                <w:sz w:val="28"/>
                <w:szCs w:val="28"/>
                <w:lang w:val="lv-LV"/>
              </w:rPr>
              <w:t xml:space="preserve">Projekta izpildes ietekme uz pārvaldes funkcijām </w:t>
            </w:r>
          </w:p>
        </w:tc>
        <w:tc>
          <w:tcPr>
            <w:tcW w:w="4407" w:type="dxa"/>
          </w:tcPr>
          <w:p w:rsidR="00D15368" w:rsidRPr="00343477" w:rsidRDefault="00D15368" w:rsidP="002E22F4">
            <w:pPr>
              <w:pStyle w:val="BodyTextIndent2"/>
              <w:spacing w:after="0" w:line="240" w:lineRule="auto"/>
              <w:ind w:left="0" w:right="108"/>
              <w:jc w:val="both"/>
              <w:rPr>
                <w:sz w:val="28"/>
                <w:szCs w:val="28"/>
              </w:rPr>
            </w:pPr>
            <w:r w:rsidRPr="00D15368">
              <w:rPr>
                <w:sz w:val="28"/>
                <w:szCs w:val="28"/>
              </w:rPr>
              <w:t>Netiek paplašinātas esošo institūciju funkcijas.</w:t>
            </w:r>
          </w:p>
        </w:tc>
      </w:tr>
      <w:tr w:rsidR="00D15368" w:rsidRPr="00D15368" w:rsidTr="00A17675">
        <w:trPr>
          <w:trHeight w:val="901"/>
          <w:jc w:val="center"/>
        </w:trPr>
        <w:tc>
          <w:tcPr>
            <w:tcW w:w="319" w:type="dxa"/>
          </w:tcPr>
          <w:p w:rsidR="00D15368" w:rsidRPr="00D15368" w:rsidRDefault="00D15368" w:rsidP="00A17675">
            <w:pPr>
              <w:pStyle w:val="naisnod"/>
              <w:spacing w:before="0" w:after="0"/>
              <w:ind w:right="-57"/>
              <w:jc w:val="left"/>
              <w:rPr>
                <w:b w:val="0"/>
                <w:sz w:val="28"/>
                <w:szCs w:val="28"/>
              </w:rPr>
            </w:pPr>
            <w:r w:rsidRPr="00D15368">
              <w:rPr>
                <w:b w:val="0"/>
                <w:sz w:val="28"/>
                <w:szCs w:val="28"/>
              </w:rPr>
              <w:t>3.</w:t>
            </w:r>
          </w:p>
        </w:tc>
        <w:tc>
          <w:tcPr>
            <w:tcW w:w="4659" w:type="dxa"/>
          </w:tcPr>
          <w:p w:rsidR="00D15368" w:rsidRPr="00D15368" w:rsidRDefault="00D15368" w:rsidP="001964DC">
            <w:pPr>
              <w:pStyle w:val="naisf"/>
              <w:spacing w:before="0" w:after="0"/>
              <w:ind w:left="57" w:right="57"/>
              <w:jc w:val="left"/>
              <w:rPr>
                <w:sz w:val="28"/>
                <w:szCs w:val="28"/>
                <w:lang w:val="lv-LV"/>
              </w:rPr>
            </w:pPr>
            <w:r w:rsidRPr="00D15368">
              <w:rPr>
                <w:sz w:val="28"/>
                <w:szCs w:val="28"/>
                <w:lang w:val="lv-LV"/>
              </w:rPr>
              <w:t>Projekta izpildes ietekme uz pārvaldes institucionālo struktūru.</w:t>
            </w:r>
          </w:p>
          <w:p w:rsidR="00D15368" w:rsidRPr="00D15368" w:rsidRDefault="00D15368" w:rsidP="001964DC">
            <w:pPr>
              <w:pStyle w:val="naisf"/>
              <w:spacing w:before="0" w:after="0"/>
              <w:ind w:left="57" w:right="57"/>
              <w:jc w:val="left"/>
              <w:rPr>
                <w:sz w:val="28"/>
                <w:szCs w:val="28"/>
              </w:rPr>
            </w:pPr>
            <w:r w:rsidRPr="00D15368">
              <w:rPr>
                <w:sz w:val="28"/>
                <w:szCs w:val="28"/>
                <w:lang w:val="lv-LV"/>
              </w:rPr>
              <w:t>Jaunu institūciju izveide</w:t>
            </w:r>
          </w:p>
        </w:tc>
        <w:tc>
          <w:tcPr>
            <w:tcW w:w="4407" w:type="dxa"/>
          </w:tcPr>
          <w:p w:rsidR="00D15368" w:rsidRPr="00D15368" w:rsidRDefault="00D15368" w:rsidP="00D160F3">
            <w:pPr>
              <w:pStyle w:val="naisnod"/>
              <w:spacing w:before="0" w:after="0"/>
              <w:ind w:right="57"/>
              <w:jc w:val="both"/>
              <w:rPr>
                <w:b w:val="0"/>
                <w:sz w:val="28"/>
                <w:szCs w:val="28"/>
              </w:rPr>
            </w:pPr>
            <w:r w:rsidRPr="00D15368">
              <w:rPr>
                <w:b w:val="0"/>
                <w:sz w:val="28"/>
                <w:szCs w:val="28"/>
              </w:rPr>
              <w:t>Jaunas valsts institūcijas netiek radītas.</w:t>
            </w:r>
          </w:p>
        </w:tc>
      </w:tr>
      <w:tr w:rsidR="002E22F4" w:rsidRPr="00D15368" w:rsidTr="00A17675">
        <w:trPr>
          <w:trHeight w:val="780"/>
          <w:jc w:val="center"/>
        </w:trPr>
        <w:tc>
          <w:tcPr>
            <w:tcW w:w="319" w:type="dxa"/>
          </w:tcPr>
          <w:p w:rsidR="002E22F4" w:rsidRPr="00D15368" w:rsidRDefault="002E22F4" w:rsidP="00A17675">
            <w:pPr>
              <w:pStyle w:val="naisnod"/>
              <w:spacing w:before="0" w:after="0"/>
              <w:ind w:right="-57"/>
              <w:jc w:val="left"/>
              <w:rPr>
                <w:b w:val="0"/>
                <w:sz w:val="28"/>
                <w:szCs w:val="28"/>
              </w:rPr>
            </w:pPr>
            <w:r w:rsidRPr="00D15368">
              <w:rPr>
                <w:b w:val="0"/>
                <w:sz w:val="28"/>
                <w:szCs w:val="28"/>
              </w:rPr>
              <w:t>4.</w:t>
            </w:r>
          </w:p>
        </w:tc>
        <w:tc>
          <w:tcPr>
            <w:tcW w:w="4659" w:type="dxa"/>
          </w:tcPr>
          <w:p w:rsidR="002E22F4" w:rsidRPr="00D15368" w:rsidRDefault="002E22F4" w:rsidP="001964DC">
            <w:pPr>
              <w:pStyle w:val="naisf"/>
              <w:spacing w:before="0" w:after="0"/>
              <w:ind w:left="57" w:right="57"/>
              <w:jc w:val="left"/>
              <w:rPr>
                <w:sz w:val="28"/>
                <w:szCs w:val="28"/>
                <w:lang w:val="lv-LV"/>
              </w:rPr>
            </w:pPr>
            <w:r w:rsidRPr="00D15368">
              <w:rPr>
                <w:sz w:val="28"/>
                <w:szCs w:val="28"/>
                <w:lang w:val="lv-LV"/>
              </w:rPr>
              <w:t>Projekta izpildes ietekme uz pārvaldes institucionālo struktūru.</w:t>
            </w:r>
          </w:p>
          <w:p w:rsidR="002E22F4" w:rsidRPr="00D15368" w:rsidRDefault="002E22F4" w:rsidP="001964DC">
            <w:pPr>
              <w:pStyle w:val="naisf"/>
              <w:spacing w:before="0" w:after="0"/>
              <w:ind w:left="57" w:right="57"/>
              <w:jc w:val="left"/>
              <w:rPr>
                <w:sz w:val="28"/>
                <w:szCs w:val="28"/>
              </w:rPr>
            </w:pPr>
            <w:r w:rsidRPr="00D15368">
              <w:rPr>
                <w:sz w:val="28"/>
                <w:szCs w:val="28"/>
                <w:lang w:val="lv-LV"/>
              </w:rPr>
              <w:t>Esošu institūciju likvidācija</w:t>
            </w:r>
          </w:p>
        </w:tc>
        <w:tc>
          <w:tcPr>
            <w:tcW w:w="4407" w:type="dxa"/>
          </w:tcPr>
          <w:p w:rsidR="002E22F4" w:rsidRDefault="002E22F4">
            <w:r w:rsidRPr="009C6AB7">
              <w:rPr>
                <w:sz w:val="28"/>
                <w:szCs w:val="28"/>
              </w:rPr>
              <w:t>Projekts šo jomu neskar.</w:t>
            </w:r>
          </w:p>
        </w:tc>
      </w:tr>
      <w:tr w:rsidR="002E22F4" w:rsidRPr="00D15368" w:rsidTr="00A17675">
        <w:trPr>
          <w:trHeight w:val="703"/>
          <w:jc w:val="center"/>
        </w:trPr>
        <w:tc>
          <w:tcPr>
            <w:tcW w:w="319" w:type="dxa"/>
          </w:tcPr>
          <w:p w:rsidR="002E22F4" w:rsidRPr="00D15368" w:rsidRDefault="002E22F4" w:rsidP="00A17675">
            <w:pPr>
              <w:pStyle w:val="naisnod"/>
              <w:spacing w:before="0" w:after="0"/>
              <w:ind w:right="-57"/>
              <w:jc w:val="left"/>
              <w:rPr>
                <w:b w:val="0"/>
                <w:sz w:val="28"/>
                <w:szCs w:val="28"/>
              </w:rPr>
            </w:pPr>
            <w:r w:rsidRPr="00D15368">
              <w:rPr>
                <w:b w:val="0"/>
                <w:sz w:val="28"/>
                <w:szCs w:val="28"/>
              </w:rPr>
              <w:t>5.</w:t>
            </w:r>
          </w:p>
        </w:tc>
        <w:tc>
          <w:tcPr>
            <w:tcW w:w="4659" w:type="dxa"/>
          </w:tcPr>
          <w:p w:rsidR="002E22F4" w:rsidRPr="00D15368" w:rsidRDefault="002E22F4" w:rsidP="001964DC">
            <w:pPr>
              <w:pStyle w:val="naisf"/>
              <w:spacing w:before="0" w:after="0"/>
              <w:ind w:left="57" w:right="57"/>
              <w:jc w:val="left"/>
              <w:rPr>
                <w:sz w:val="28"/>
                <w:szCs w:val="28"/>
                <w:lang w:val="lv-LV"/>
              </w:rPr>
            </w:pPr>
            <w:r w:rsidRPr="00D15368">
              <w:rPr>
                <w:sz w:val="28"/>
                <w:szCs w:val="28"/>
                <w:lang w:val="lv-LV"/>
              </w:rPr>
              <w:t>Projekta izpildes ietekme uz pārvaldes institucionālo struktūru.</w:t>
            </w:r>
          </w:p>
          <w:p w:rsidR="002E22F4" w:rsidRPr="00D15368" w:rsidRDefault="002E22F4" w:rsidP="001964DC">
            <w:pPr>
              <w:pStyle w:val="naisf"/>
              <w:spacing w:before="0" w:after="0"/>
              <w:ind w:left="57" w:right="57"/>
              <w:jc w:val="left"/>
              <w:rPr>
                <w:sz w:val="28"/>
                <w:szCs w:val="28"/>
              </w:rPr>
            </w:pPr>
            <w:r w:rsidRPr="00D15368">
              <w:rPr>
                <w:sz w:val="28"/>
                <w:szCs w:val="28"/>
                <w:lang w:val="lv-LV"/>
              </w:rPr>
              <w:t>Esošu institūciju reorganizācija</w:t>
            </w:r>
          </w:p>
        </w:tc>
        <w:tc>
          <w:tcPr>
            <w:tcW w:w="4407" w:type="dxa"/>
          </w:tcPr>
          <w:p w:rsidR="002E22F4" w:rsidRDefault="002E22F4">
            <w:r w:rsidRPr="009C6AB7">
              <w:rPr>
                <w:sz w:val="28"/>
                <w:szCs w:val="28"/>
              </w:rPr>
              <w:t>Projekts šo jomu neskar.</w:t>
            </w:r>
          </w:p>
        </w:tc>
      </w:tr>
      <w:tr w:rsidR="002E22F4" w:rsidRPr="00D15368" w:rsidTr="00A17675">
        <w:trPr>
          <w:trHeight w:val="476"/>
          <w:jc w:val="center"/>
        </w:trPr>
        <w:tc>
          <w:tcPr>
            <w:tcW w:w="319" w:type="dxa"/>
          </w:tcPr>
          <w:p w:rsidR="002E22F4" w:rsidRPr="00D15368" w:rsidRDefault="002E22F4" w:rsidP="00A17675">
            <w:pPr>
              <w:pStyle w:val="naiskr"/>
              <w:spacing w:before="0" w:after="0"/>
              <w:ind w:right="-57"/>
              <w:rPr>
                <w:sz w:val="28"/>
                <w:szCs w:val="28"/>
              </w:rPr>
            </w:pPr>
            <w:r w:rsidRPr="00D15368">
              <w:rPr>
                <w:sz w:val="28"/>
                <w:szCs w:val="28"/>
              </w:rPr>
              <w:t>6.</w:t>
            </w:r>
          </w:p>
        </w:tc>
        <w:tc>
          <w:tcPr>
            <w:tcW w:w="4659" w:type="dxa"/>
          </w:tcPr>
          <w:p w:rsidR="002E22F4" w:rsidRPr="00D15368" w:rsidRDefault="002E22F4" w:rsidP="001964DC">
            <w:pPr>
              <w:pStyle w:val="naiskr"/>
              <w:spacing w:before="0" w:after="0"/>
              <w:ind w:left="57" w:right="57"/>
              <w:rPr>
                <w:sz w:val="28"/>
                <w:szCs w:val="28"/>
              </w:rPr>
            </w:pPr>
            <w:r w:rsidRPr="00D15368">
              <w:rPr>
                <w:sz w:val="28"/>
                <w:szCs w:val="28"/>
              </w:rPr>
              <w:t>Cita informācija</w:t>
            </w:r>
          </w:p>
        </w:tc>
        <w:tc>
          <w:tcPr>
            <w:tcW w:w="4407" w:type="dxa"/>
          </w:tcPr>
          <w:p w:rsidR="002E22F4" w:rsidRDefault="00BC1CE0">
            <w:r>
              <w:rPr>
                <w:sz w:val="28"/>
                <w:szCs w:val="28"/>
              </w:rPr>
              <w:t>Nav</w:t>
            </w:r>
            <w:r w:rsidR="002E22F4" w:rsidRPr="009C6AB7">
              <w:rPr>
                <w:sz w:val="28"/>
                <w:szCs w:val="28"/>
              </w:rPr>
              <w:t>.</w:t>
            </w:r>
          </w:p>
        </w:tc>
      </w:tr>
    </w:tbl>
    <w:p w:rsidR="00651972" w:rsidRDefault="00651972" w:rsidP="00651972">
      <w:pPr>
        <w:autoSpaceDE w:val="0"/>
        <w:autoSpaceDN w:val="0"/>
        <w:adjustRightInd w:val="0"/>
        <w:jc w:val="both"/>
        <w:rPr>
          <w:sz w:val="28"/>
          <w:szCs w:val="28"/>
        </w:rPr>
      </w:pPr>
    </w:p>
    <w:p w:rsidR="00D15368" w:rsidRDefault="00D15368" w:rsidP="00651972">
      <w:pPr>
        <w:autoSpaceDE w:val="0"/>
        <w:autoSpaceDN w:val="0"/>
        <w:adjustRightInd w:val="0"/>
        <w:jc w:val="both"/>
        <w:rPr>
          <w:sz w:val="28"/>
          <w:szCs w:val="28"/>
        </w:rPr>
      </w:pPr>
    </w:p>
    <w:p w:rsidR="00E22E38" w:rsidRDefault="00412D70" w:rsidP="00135A98">
      <w:pPr>
        <w:tabs>
          <w:tab w:val="left" w:pos="6804"/>
        </w:tabs>
        <w:autoSpaceDE w:val="0"/>
        <w:autoSpaceDN w:val="0"/>
        <w:adjustRightInd w:val="0"/>
        <w:ind w:firstLine="720"/>
        <w:jc w:val="both"/>
        <w:rPr>
          <w:sz w:val="28"/>
          <w:szCs w:val="28"/>
        </w:rPr>
      </w:pPr>
      <w:r>
        <w:rPr>
          <w:sz w:val="28"/>
          <w:szCs w:val="28"/>
        </w:rPr>
        <w:t>Izg</w:t>
      </w:r>
      <w:r w:rsidR="00135A98">
        <w:rPr>
          <w:sz w:val="28"/>
          <w:szCs w:val="28"/>
        </w:rPr>
        <w:t>lītības un zinātnes ministrs</w:t>
      </w:r>
      <w:r w:rsidR="00135A98">
        <w:rPr>
          <w:sz w:val="28"/>
          <w:szCs w:val="28"/>
        </w:rPr>
        <w:tab/>
      </w:r>
      <w:r w:rsidR="00135A98">
        <w:rPr>
          <w:sz w:val="28"/>
          <w:szCs w:val="28"/>
        </w:rPr>
        <w:tab/>
      </w:r>
      <w:proofErr w:type="spellStart"/>
      <w:r>
        <w:rPr>
          <w:sz w:val="28"/>
          <w:szCs w:val="28"/>
        </w:rPr>
        <w:t>R.Broks</w:t>
      </w:r>
      <w:proofErr w:type="spellEnd"/>
    </w:p>
    <w:p w:rsidR="00E22E38" w:rsidRDefault="00E22E38" w:rsidP="00651972">
      <w:pPr>
        <w:autoSpaceDE w:val="0"/>
        <w:autoSpaceDN w:val="0"/>
        <w:adjustRightInd w:val="0"/>
        <w:ind w:firstLine="720"/>
        <w:jc w:val="both"/>
        <w:rPr>
          <w:sz w:val="28"/>
          <w:szCs w:val="28"/>
        </w:rPr>
      </w:pPr>
    </w:p>
    <w:p w:rsidR="00E22E38" w:rsidRDefault="00E22E38" w:rsidP="00053751">
      <w:pPr>
        <w:autoSpaceDE w:val="0"/>
        <w:autoSpaceDN w:val="0"/>
        <w:adjustRightInd w:val="0"/>
        <w:jc w:val="both"/>
        <w:rPr>
          <w:sz w:val="28"/>
          <w:szCs w:val="28"/>
        </w:rPr>
      </w:pPr>
    </w:p>
    <w:p w:rsidR="006F1799" w:rsidRPr="00135A98" w:rsidRDefault="00E22E38" w:rsidP="00135A98">
      <w:pPr>
        <w:tabs>
          <w:tab w:val="left" w:pos="7230"/>
        </w:tabs>
        <w:autoSpaceDE w:val="0"/>
        <w:autoSpaceDN w:val="0"/>
        <w:adjustRightInd w:val="0"/>
        <w:ind w:firstLine="709"/>
        <w:rPr>
          <w:bCs/>
          <w:color w:val="000000"/>
          <w:sz w:val="28"/>
          <w:szCs w:val="28"/>
        </w:rPr>
      </w:pPr>
      <w:r>
        <w:rPr>
          <w:sz w:val="28"/>
          <w:szCs w:val="28"/>
        </w:rPr>
        <w:t xml:space="preserve">Vizē: </w:t>
      </w:r>
      <w:r w:rsidR="00135A98">
        <w:rPr>
          <w:bCs/>
          <w:color w:val="000000"/>
          <w:sz w:val="28"/>
          <w:szCs w:val="28"/>
        </w:rPr>
        <w:t>Valsts sekretārs</w:t>
      </w:r>
      <w:r w:rsidR="00135A98">
        <w:rPr>
          <w:bCs/>
          <w:color w:val="000000"/>
          <w:sz w:val="28"/>
          <w:szCs w:val="28"/>
        </w:rPr>
        <w:tab/>
      </w:r>
      <w:proofErr w:type="spellStart"/>
      <w:r w:rsidR="00135A98">
        <w:rPr>
          <w:bCs/>
          <w:color w:val="000000"/>
          <w:sz w:val="28"/>
          <w:szCs w:val="28"/>
        </w:rPr>
        <w:t>M.Gruškevics</w:t>
      </w:r>
      <w:proofErr w:type="spellEnd"/>
    </w:p>
    <w:p w:rsidR="006F1799" w:rsidRDefault="006F1799" w:rsidP="00A22445">
      <w:pPr>
        <w:rPr>
          <w:sz w:val="28"/>
          <w:szCs w:val="28"/>
        </w:rPr>
      </w:pPr>
    </w:p>
    <w:p w:rsidR="00862286" w:rsidRDefault="00862286" w:rsidP="00A22445">
      <w:pPr>
        <w:rPr>
          <w:sz w:val="28"/>
          <w:szCs w:val="28"/>
        </w:rPr>
      </w:pPr>
    </w:p>
    <w:p w:rsidR="00862286" w:rsidRDefault="00862286" w:rsidP="00A22445">
      <w:pPr>
        <w:rPr>
          <w:sz w:val="28"/>
          <w:szCs w:val="28"/>
        </w:rPr>
      </w:pPr>
    </w:p>
    <w:p w:rsidR="00862286" w:rsidRDefault="00862286" w:rsidP="00A22445">
      <w:pPr>
        <w:rPr>
          <w:sz w:val="28"/>
          <w:szCs w:val="28"/>
        </w:rPr>
      </w:pPr>
    </w:p>
    <w:p w:rsidR="00862286" w:rsidRDefault="00862286" w:rsidP="00A22445">
      <w:pPr>
        <w:rPr>
          <w:sz w:val="28"/>
          <w:szCs w:val="28"/>
        </w:rPr>
      </w:pPr>
    </w:p>
    <w:p w:rsidR="00862286" w:rsidRDefault="00862286" w:rsidP="00A22445">
      <w:pPr>
        <w:rPr>
          <w:sz w:val="28"/>
          <w:szCs w:val="28"/>
        </w:rPr>
      </w:pPr>
    </w:p>
    <w:p w:rsidR="002E22F4" w:rsidRPr="002E22F4" w:rsidRDefault="002E22F4" w:rsidP="00A22445">
      <w:pPr>
        <w:rPr>
          <w:sz w:val="28"/>
          <w:szCs w:val="28"/>
        </w:rPr>
      </w:pPr>
    </w:p>
    <w:p w:rsidR="00BC1CE0" w:rsidRDefault="00D13D3E" w:rsidP="005A0463">
      <w:pPr>
        <w:ind w:firstLine="720"/>
        <w:rPr>
          <w:sz w:val="18"/>
          <w:szCs w:val="18"/>
        </w:rPr>
      </w:pPr>
      <w:r>
        <w:rPr>
          <w:sz w:val="18"/>
          <w:szCs w:val="18"/>
        </w:rPr>
        <w:t>01.07.2011 9:03</w:t>
      </w:r>
    </w:p>
    <w:p w:rsidR="00A22445" w:rsidRPr="00E22E38" w:rsidRDefault="002D28E9" w:rsidP="005A0463">
      <w:pPr>
        <w:ind w:firstLine="720"/>
        <w:rPr>
          <w:sz w:val="18"/>
          <w:szCs w:val="18"/>
        </w:rPr>
      </w:pPr>
      <w:r>
        <w:rPr>
          <w:sz w:val="18"/>
          <w:szCs w:val="18"/>
        </w:rPr>
        <w:t>608</w:t>
      </w:r>
    </w:p>
    <w:p w:rsidR="00BF2200" w:rsidRPr="00E22E38" w:rsidRDefault="002A6E12" w:rsidP="005A0463">
      <w:pPr>
        <w:ind w:firstLine="720"/>
        <w:rPr>
          <w:sz w:val="18"/>
          <w:szCs w:val="18"/>
        </w:rPr>
      </w:pPr>
      <w:proofErr w:type="spellStart"/>
      <w:r>
        <w:rPr>
          <w:sz w:val="18"/>
          <w:szCs w:val="18"/>
        </w:rPr>
        <w:t>J.Sviridenkova</w:t>
      </w:r>
      <w:proofErr w:type="spellEnd"/>
    </w:p>
    <w:p w:rsidR="00687880" w:rsidRDefault="008948DF" w:rsidP="005A0463">
      <w:pPr>
        <w:ind w:firstLine="720"/>
        <w:rPr>
          <w:sz w:val="18"/>
          <w:szCs w:val="18"/>
        </w:rPr>
      </w:pPr>
      <w:r>
        <w:rPr>
          <w:sz w:val="18"/>
          <w:szCs w:val="18"/>
        </w:rPr>
        <w:t>670</w:t>
      </w:r>
      <w:r w:rsidR="002A6E12">
        <w:rPr>
          <w:sz w:val="18"/>
          <w:szCs w:val="18"/>
        </w:rPr>
        <w:t>47</w:t>
      </w:r>
      <w:r w:rsidR="00EF60CA">
        <w:rPr>
          <w:sz w:val="18"/>
          <w:szCs w:val="18"/>
        </w:rPr>
        <w:t>7</w:t>
      </w:r>
      <w:r w:rsidR="002A6E12">
        <w:rPr>
          <w:sz w:val="18"/>
          <w:szCs w:val="18"/>
        </w:rPr>
        <w:t>74</w:t>
      </w:r>
      <w:r w:rsidR="00BF2200" w:rsidRPr="00E22E38">
        <w:rPr>
          <w:sz w:val="18"/>
          <w:szCs w:val="18"/>
        </w:rPr>
        <w:t>,</w:t>
      </w:r>
      <w:r w:rsidR="002A6E12">
        <w:rPr>
          <w:sz w:val="18"/>
          <w:szCs w:val="18"/>
        </w:rPr>
        <w:t xml:space="preserve"> jevgenija.sviridenkova</w:t>
      </w:r>
      <w:r w:rsidR="00BF2200" w:rsidRPr="00E22E38">
        <w:rPr>
          <w:sz w:val="18"/>
          <w:szCs w:val="18"/>
        </w:rPr>
        <w:t>@izm.gov.lv</w:t>
      </w:r>
    </w:p>
    <w:p w:rsidR="00AB6251" w:rsidRPr="00687880" w:rsidRDefault="00687880" w:rsidP="00687880">
      <w:pPr>
        <w:tabs>
          <w:tab w:val="left" w:pos="5400"/>
        </w:tabs>
        <w:rPr>
          <w:sz w:val="18"/>
          <w:szCs w:val="18"/>
        </w:rPr>
      </w:pPr>
      <w:r>
        <w:rPr>
          <w:sz w:val="18"/>
          <w:szCs w:val="18"/>
        </w:rPr>
        <w:tab/>
      </w:r>
    </w:p>
    <w:sectPr w:rsidR="00AB6251" w:rsidRPr="00687880" w:rsidSect="00F96BA1">
      <w:headerReference w:type="default" r:id="rId8"/>
      <w:footerReference w:type="default" r:id="rId9"/>
      <w:footerReference w:type="first" r:id="rId10"/>
      <w:pgSz w:w="11906" w:h="16838"/>
      <w:pgMar w:top="1134" w:right="1134"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5E" w:rsidRDefault="00AD5B5E" w:rsidP="00DB5820">
      <w:r>
        <w:separator/>
      </w:r>
    </w:p>
  </w:endnote>
  <w:endnote w:type="continuationSeparator" w:id="0">
    <w:p w:rsidR="00AD5B5E" w:rsidRDefault="00AD5B5E" w:rsidP="00DB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E1" w:rsidRPr="00DD5FE1" w:rsidRDefault="00DD5FE1" w:rsidP="00DD5FE1">
    <w:pPr>
      <w:pStyle w:val="Footer"/>
      <w:jc w:val="both"/>
      <w:rPr>
        <w:szCs w:val="20"/>
      </w:rPr>
    </w:pPr>
    <w:r>
      <w:rPr>
        <w:sz w:val="20"/>
        <w:szCs w:val="20"/>
      </w:rPr>
      <w:t>IZMAnot_</w:t>
    </w:r>
    <w:r w:rsidR="00D13D3E">
      <w:rPr>
        <w:sz w:val="20"/>
        <w:szCs w:val="20"/>
      </w:rPr>
      <w:t>0107</w:t>
    </w:r>
    <w:r>
      <w:rPr>
        <w:sz w:val="20"/>
        <w:szCs w:val="20"/>
      </w:rPr>
      <w:t>11_groz1094</w:t>
    </w:r>
    <w:r w:rsidRPr="004A5CD4">
      <w:rPr>
        <w:sz w:val="20"/>
        <w:szCs w:val="20"/>
      </w:rPr>
      <w:t xml:space="preserve">; </w:t>
    </w:r>
    <w:r w:rsidRPr="00BC1CE0">
      <w:rPr>
        <w:sz w:val="20"/>
        <w:szCs w:val="20"/>
      </w:rPr>
      <w:t>Ministru kabineta noteikumu projekta</w:t>
    </w:r>
    <w:r>
      <w:rPr>
        <w:sz w:val="20"/>
        <w:szCs w:val="20"/>
      </w:rPr>
      <w:t xml:space="preserve"> </w:t>
    </w:r>
    <w:r w:rsidRPr="00BC1CE0">
      <w:rPr>
        <w:sz w:val="20"/>
        <w:szCs w:val="20"/>
      </w:rPr>
      <w:t>„Grozījums Ministru kabineta 2009.gada 22.septembra noteikumos Nr.109</w:t>
    </w:r>
    <w:r>
      <w:rPr>
        <w:sz w:val="20"/>
        <w:szCs w:val="20"/>
      </w:rPr>
      <w:t>4</w:t>
    </w:r>
    <w:r w:rsidRPr="00BC1CE0">
      <w:rPr>
        <w:sz w:val="20"/>
        <w:szCs w:val="20"/>
      </w:rPr>
      <w:t xml:space="preserve"> „</w:t>
    </w:r>
    <w:r w:rsidRPr="00BC1CE0">
      <w:rPr>
        <w:bCs/>
        <w:sz w:val="20"/>
        <w:szCs w:val="20"/>
      </w:rPr>
      <w:t xml:space="preserve">Noteikumi par darbības programmas „Uzņēmējdarbība un inovācijas” papildinājuma 2.1.1.2.aktivitāti „Atbalsts starptautiskās sadarbības projektiem zinātnē un tehnoloģijās (EUREKA, 7.Ietvara programma un citi)””” </w:t>
    </w:r>
    <w:r w:rsidRPr="00BC1CE0">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E1" w:rsidRPr="00BC1CE0" w:rsidRDefault="00DD5FE1" w:rsidP="00BC1CE0">
    <w:pPr>
      <w:jc w:val="both"/>
      <w:rPr>
        <w:sz w:val="20"/>
        <w:szCs w:val="20"/>
      </w:rPr>
    </w:pPr>
    <w:r>
      <w:rPr>
        <w:sz w:val="20"/>
        <w:szCs w:val="20"/>
      </w:rPr>
      <w:t>IZMAnot_</w:t>
    </w:r>
    <w:r w:rsidR="00D13D3E">
      <w:rPr>
        <w:sz w:val="20"/>
        <w:szCs w:val="20"/>
      </w:rPr>
      <w:t>0107</w:t>
    </w:r>
    <w:r>
      <w:rPr>
        <w:sz w:val="20"/>
        <w:szCs w:val="20"/>
      </w:rPr>
      <w:t>11_groz1094</w:t>
    </w:r>
    <w:r w:rsidRPr="004A5CD4">
      <w:rPr>
        <w:sz w:val="20"/>
        <w:szCs w:val="20"/>
      </w:rPr>
      <w:t xml:space="preserve">; </w:t>
    </w:r>
    <w:r w:rsidRPr="00BC1CE0">
      <w:rPr>
        <w:sz w:val="20"/>
        <w:szCs w:val="20"/>
      </w:rPr>
      <w:t>Ministru kabineta noteikumu projekta</w:t>
    </w:r>
    <w:r>
      <w:rPr>
        <w:sz w:val="20"/>
        <w:szCs w:val="20"/>
      </w:rPr>
      <w:t xml:space="preserve"> </w:t>
    </w:r>
    <w:r w:rsidRPr="00BC1CE0">
      <w:rPr>
        <w:sz w:val="20"/>
        <w:szCs w:val="20"/>
      </w:rPr>
      <w:t>„Grozījums Ministru kabineta 2009.gada 22.septembra noteikumos Nr.109</w:t>
    </w:r>
    <w:r>
      <w:rPr>
        <w:sz w:val="20"/>
        <w:szCs w:val="20"/>
      </w:rPr>
      <w:t>4</w:t>
    </w:r>
    <w:r w:rsidRPr="00BC1CE0">
      <w:rPr>
        <w:sz w:val="20"/>
        <w:szCs w:val="20"/>
      </w:rPr>
      <w:t xml:space="preserve"> „</w:t>
    </w:r>
    <w:r w:rsidRPr="00BC1CE0">
      <w:rPr>
        <w:bCs/>
        <w:sz w:val="20"/>
        <w:szCs w:val="20"/>
      </w:rPr>
      <w:t xml:space="preserve">Noteikumi par darbības programmas „Uzņēmējdarbība un inovācijas” papildinājuma 2.1.1.2.aktivitāti „Atbalsts starptautiskās sadarbības projektiem zinātnē un tehnoloģijās (EUREKA, 7.Ietvara programma un citi)””” </w:t>
    </w:r>
    <w:r w:rsidRPr="00BC1CE0">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5E" w:rsidRDefault="00AD5B5E" w:rsidP="00DB5820">
      <w:r>
        <w:separator/>
      </w:r>
    </w:p>
  </w:footnote>
  <w:footnote w:type="continuationSeparator" w:id="0">
    <w:p w:rsidR="00AD5B5E" w:rsidRDefault="00AD5B5E" w:rsidP="00DB5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E1" w:rsidRDefault="00F128C1">
    <w:pPr>
      <w:pStyle w:val="Header"/>
      <w:jc w:val="center"/>
    </w:pPr>
    <w:fldSimple w:instr=" PAGE   \* MERGEFORMAT ">
      <w:r w:rsidR="002D28E9">
        <w:rPr>
          <w:noProof/>
        </w:rPr>
        <w:t>3</w:t>
      </w:r>
    </w:fldSimple>
  </w:p>
  <w:p w:rsidR="00DD5FE1" w:rsidRDefault="00DD5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E5192"/>
    <w:lvl w:ilvl="0">
      <w:numFmt w:val="bullet"/>
      <w:lvlText w:val="*"/>
      <w:lvlJc w:val="left"/>
    </w:lvl>
  </w:abstractNum>
  <w:abstractNum w:abstractNumId="1">
    <w:nsid w:val="0FAC6150"/>
    <w:multiLevelType w:val="hybridMultilevel"/>
    <w:tmpl w:val="A1F23A34"/>
    <w:lvl w:ilvl="0" w:tplc="8C68F10A">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1354978"/>
    <w:multiLevelType w:val="hybridMultilevel"/>
    <w:tmpl w:val="22603A5A"/>
    <w:lvl w:ilvl="0" w:tplc="02AE3EF6">
      <w:start w:val="1"/>
      <w:numFmt w:val="decimal"/>
      <w:pStyle w:val="EE-paragrCharChar"/>
      <w:lvlText w:val="%1."/>
      <w:lvlJc w:val="left"/>
      <w:pPr>
        <w:tabs>
          <w:tab w:val="num" w:pos="360"/>
        </w:tabs>
        <w:ind w:left="360" w:hanging="360"/>
      </w:pPr>
      <w:rPr>
        <w:rFonts w:cs="Times New Roman"/>
        <w:b w:val="0"/>
        <w:i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nsid w:val="13E16096"/>
    <w:multiLevelType w:val="hybridMultilevel"/>
    <w:tmpl w:val="6FA22284"/>
    <w:lvl w:ilvl="0" w:tplc="D5A2418C">
      <w:start w:val="2"/>
      <w:numFmt w:val="decimal"/>
      <w:lvlText w:val="%1."/>
      <w:lvlJc w:val="left"/>
      <w:pPr>
        <w:tabs>
          <w:tab w:val="num" w:pos="720"/>
        </w:tabs>
        <w:ind w:left="0" w:firstLine="720"/>
      </w:pPr>
      <w:rPr>
        <w:rFonts w:hint="default"/>
        <w:sz w:val="28"/>
        <w:szCs w:val="28"/>
      </w:rPr>
    </w:lvl>
    <w:lvl w:ilvl="1" w:tplc="185E26DA">
      <w:start w:val="1"/>
      <w:numFmt w:val="decimal"/>
      <w:lvlText w:val="9.%2."/>
      <w:lvlJc w:val="left"/>
      <w:pPr>
        <w:tabs>
          <w:tab w:val="num" w:pos="720"/>
        </w:tabs>
        <w:ind w:left="0" w:firstLine="720"/>
      </w:pPr>
      <w:rPr>
        <w:rFonts w:hint="default"/>
        <w:b w:val="0"/>
        <w:i w:val="0"/>
        <w:sz w:val="28"/>
        <w:szCs w:val="28"/>
      </w:rPr>
    </w:lvl>
    <w:lvl w:ilvl="2" w:tplc="D2349930">
      <w:start w:val="1"/>
      <w:numFmt w:val="decimal"/>
      <w:lvlText w:val="8.%3."/>
      <w:lvlJc w:val="left"/>
      <w:pPr>
        <w:tabs>
          <w:tab w:val="num" w:pos="720"/>
        </w:tabs>
        <w:ind w:left="0" w:firstLine="720"/>
      </w:pPr>
      <w:rPr>
        <w:rFonts w:hint="default"/>
        <w:b w:val="0"/>
        <w:i w:val="0"/>
        <w:sz w:val="28"/>
        <w:szCs w:val="28"/>
      </w:rPr>
    </w:lvl>
    <w:lvl w:ilvl="3" w:tplc="3E42EE80">
      <w:start w:val="1"/>
      <w:numFmt w:val="decimal"/>
      <w:lvlText w:val="8.1.%4."/>
      <w:lvlJc w:val="left"/>
      <w:pPr>
        <w:tabs>
          <w:tab w:val="num" w:pos="720"/>
        </w:tabs>
        <w:ind w:left="0" w:firstLine="720"/>
      </w:pPr>
      <w:rPr>
        <w:rFonts w:hint="default"/>
        <w:b w:val="0"/>
        <w:i w:val="0"/>
        <w:sz w:val="28"/>
        <w:szCs w:val="28"/>
      </w:rPr>
    </w:lvl>
    <w:lvl w:ilvl="4" w:tplc="3C7E3030">
      <w:numFmt w:val="none"/>
      <w:lvlText w:val=""/>
      <w:lvlJc w:val="left"/>
      <w:pPr>
        <w:tabs>
          <w:tab w:val="num" w:pos="360"/>
        </w:tabs>
      </w:pPr>
    </w:lvl>
    <w:lvl w:ilvl="5" w:tplc="F82654D4">
      <w:numFmt w:val="none"/>
      <w:lvlText w:val=""/>
      <w:lvlJc w:val="left"/>
      <w:pPr>
        <w:tabs>
          <w:tab w:val="num" w:pos="360"/>
        </w:tabs>
      </w:pPr>
    </w:lvl>
    <w:lvl w:ilvl="6" w:tplc="BA6A0772">
      <w:numFmt w:val="none"/>
      <w:lvlText w:val=""/>
      <w:lvlJc w:val="left"/>
      <w:pPr>
        <w:tabs>
          <w:tab w:val="num" w:pos="360"/>
        </w:tabs>
      </w:pPr>
    </w:lvl>
    <w:lvl w:ilvl="7" w:tplc="E7625F16">
      <w:numFmt w:val="none"/>
      <w:lvlText w:val=""/>
      <w:lvlJc w:val="left"/>
      <w:pPr>
        <w:tabs>
          <w:tab w:val="num" w:pos="360"/>
        </w:tabs>
      </w:pPr>
    </w:lvl>
    <w:lvl w:ilvl="8" w:tplc="3D8EC970">
      <w:numFmt w:val="none"/>
      <w:lvlText w:val=""/>
      <w:lvlJc w:val="left"/>
      <w:pPr>
        <w:tabs>
          <w:tab w:val="num" w:pos="360"/>
        </w:tabs>
      </w:pPr>
    </w:lvl>
  </w:abstractNum>
  <w:abstractNum w:abstractNumId="4">
    <w:nsid w:val="22DA3188"/>
    <w:multiLevelType w:val="hybridMultilevel"/>
    <w:tmpl w:val="3C981F8A"/>
    <w:lvl w:ilvl="0" w:tplc="1418192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55F5654"/>
    <w:multiLevelType w:val="hybridMultilevel"/>
    <w:tmpl w:val="BD224894"/>
    <w:lvl w:ilvl="0" w:tplc="6B8A20C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4EA555BB"/>
    <w:multiLevelType w:val="hybridMultilevel"/>
    <w:tmpl w:val="212C1BAC"/>
    <w:lvl w:ilvl="0" w:tplc="B98C9F20">
      <w:start w:val="1"/>
      <w:numFmt w:val="decimal"/>
      <w:lvlText w:val="%1)"/>
      <w:lvlJc w:val="left"/>
      <w:pPr>
        <w:ind w:left="490" w:hanging="360"/>
      </w:pPr>
      <w:rPr>
        <w:rFonts w:eastAsia="Times New Roman" w:hint="default"/>
        <w:color w:val="auto"/>
      </w:rPr>
    </w:lvl>
    <w:lvl w:ilvl="1" w:tplc="04260019" w:tentative="1">
      <w:start w:val="1"/>
      <w:numFmt w:val="lowerLetter"/>
      <w:lvlText w:val="%2."/>
      <w:lvlJc w:val="left"/>
      <w:pPr>
        <w:ind w:left="1210" w:hanging="360"/>
      </w:pPr>
    </w:lvl>
    <w:lvl w:ilvl="2" w:tplc="0426001B" w:tentative="1">
      <w:start w:val="1"/>
      <w:numFmt w:val="lowerRoman"/>
      <w:lvlText w:val="%3."/>
      <w:lvlJc w:val="right"/>
      <w:pPr>
        <w:ind w:left="1930" w:hanging="180"/>
      </w:pPr>
    </w:lvl>
    <w:lvl w:ilvl="3" w:tplc="0426000F" w:tentative="1">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7">
    <w:nsid w:val="7523147F"/>
    <w:multiLevelType w:val="hybridMultilevel"/>
    <w:tmpl w:val="62608DF6"/>
    <w:lvl w:ilvl="0" w:tplc="6C5C725E">
      <w:start w:val="1"/>
      <w:numFmt w:val="decimal"/>
      <w:lvlText w:val="%1."/>
      <w:lvlJc w:val="left"/>
      <w:pPr>
        <w:tabs>
          <w:tab w:val="num" w:pos="0"/>
        </w:tabs>
        <w:ind w:left="567" w:hanging="567"/>
      </w:pPr>
      <w:rPr>
        <w:b w:val="0"/>
      </w:rPr>
    </w:lvl>
    <w:lvl w:ilvl="1" w:tplc="B6DC8950">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numFmt w:val="bullet"/>
        <w:lvlText w:val="•"/>
        <w:legacy w:legacy="1" w:legacySpace="0" w:legacyIndent="0"/>
        <w:lvlJc w:val="left"/>
        <w:rPr>
          <w:rFonts w:ascii="Helv" w:hAnsi="Helv" w:hint="default"/>
        </w:rPr>
      </w:lvl>
    </w:lvlOverride>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7D7A"/>
    <w:rsid w:val="00001262"/>
    <w:rsid w:val="00005C37"/>
    <w:rsid w:val="00012561"/>
    <w:rsid w:val="0001677A"/>
    <w:rsid w:val="00016A8D"/>
    <w:rsid w:val="00030671"/>
    <w:rsid w:val="0003517E"/>
    <w:rsid w:val="000519B9"/>
    <w:rsid w:val="0005275B"/>
    <w:rsid w:val="00053751"/>
    <w:rsid w:val="000558A4"/>
    <w:rsid w:val="00057662"/>
    <w:rsid w:val="00065CEB"/>
    <w:rsid w:val="00080C12"/>
    <w:rsid w:val="00083ACB"/>
    <w:rsid w:val="00085103"/>
    <w:rsid w:val="000878B8"/>
    <w:rsid w:val="00091AF1"/>
    <w:rsid w:val="00092BC2"/>
    <w:rsid w:val="000B249B"/>
    <w:rsid w:val="000B29A8"/>
    <w:rsid w:val="000C01B4"/>
    <w:rsid w:val="000C2142"/>
    <w:rsid w:val="000C6E61"/>
    <w:rsid w:val="000D2B0A"/>
    <w:rsid w:val="000D4492"/>
    <w:rsid w:val="000D4783"/>
    <w:rsid w:val="000D54EC"/>
    <w:rsid w:val="000D7AF7"/>
    <w:rsid w:val="000E11E5"/>
    <w:rsid w:val="000F122F"/>
    <w:rsid w:val="00100D61"/>
    <w:rsid w:val="00102619"/>
    <w:rsid w:val="0011019C"/>
    <w:rsid w:val="001117E0"/>
    <w:rsid w:val="00116167"/>
    <w:rsid w:val="001167F9"/>
    <w:rsid w:val="00127517"/>
    <w:rsid w:val="00131395"/>
    <w:rsid w:val="001338D8"/>
    <w:rsid w:val="00135A98"/>
    <w:rsid w:val="00136DEC"/>
    <w:rsid w:val="00141937"/>
    <w:rsid w:val="00143E9A"/>
    <w:rsid w:val="00151F55"/>
    <w:rsid w:val="00152E40"/>
    <w:rsid w:val="00156905"/>
    <w:rsid w:val="00164DE1"/>
    <w:rsid w:val="00166C6F"/>
    <w:rsid w:val="001822F6"/>
    <w:rsid w:val="0018363D"/>
    <w:rsid w:val="001850A5"/>
    <w:rsid w:val="00185380"/>
    <w:rsid w:val="00187AEB"/>
    <w:rsid w:val="00191EF8"/>
    <w:rsid w:val="001920BE"/>
    <w:rsid w:val="001964DC"/>
    <w:rsid w:val="001A66A4"/>
    <w:rsid w:val="001B3800"/>
    <w:rsid w:val="001D154A"/>
    <w:rsid w:val="001E101D"/>
    <w:rsid w:val="001E30D2"/>
    <w:rsid w:val="001F7FB8"/>
    <w:rsid w:val="00200DB9"/>
    <w:rsid w:val="002025F9"/>
    <w:rsid w:val="00210558"/>
    <w:rsid w:val="002202F3"/>
    <w:rsid w:val="00220535"/>
    <w:rsid w:val="00220EAB"/>
    <w:rsid w:val="00224813"/>
    <w:rsid w:val="002277BC"/>
    <w:rsid w:val="0023669A"/>
    <w:rsid w:val="0024607A"/>
    <w:rsid w:val="00251937"/>
    <w:rsid w:val="002544B0"/>
    <w:rsid w:val="00254931"/>
    <w:rsid w:val="00265C33"/>
    <w:rsid w:val="00267B19"/>
    <w:rsid w:val="00277159"/>
    <w:rsid w:val="002821CA"/>
    <w:rsid w:val="00283965"/>
    <w:rsid w:val="00287603"/>
    <w:rsid w:val="002A55BF"/>
    <w:rsid w:val="002A6347"/>
    <w:rsid w:val="002A6E12"/>
    <w:rsid w:val="002B538D"/>
    <w:rsid w:val="002C131B"/>
    <w:rsid w:val="002C6574"/>
    <w:rsid w:val="002D0F13"/>
    <w:rsid w:val="002D28E9"/>
    <w:rsid w:val="002D56BE"/>
    <w:rsid w:val="002E20F4"/>
    <w:rsid w:val="002E22F4"/>
    <w:rsid w:val="002E342E"/>
    <w:rsid w:val="002E513A"/>
    <w:rsid w:val="002F3FEC"/>
    <w:rsid w:val="002F43F9"/>
    <w:rsid w:val="002F56F9"/>
    <w:rsid w:val="002F7595"/>
    <w:rsid w:val="00314897"/>
    <w:rsid w:val="00320B4E"/>
    <w:rsid w:val="00320FFC"/>
    <w:rsid w:val="00326D5B"/>
    <w:rsid w:val="00327B7B"/>
    <w:rsid w:val="00337421"/>
    <w:rsid w:val="0033784F"/>
    <w:rsid w:val="00343477"/>
    <w:rsid w:val="00344A1F"/>
    <w:rsid w:val="003457B9"/>
    <w:rsid w:val="00347054"/>
    <w:rsid w:val="00351A98"/>
    <w:rsid w:val="00357D7A"/>
    <w:rsid w:val="00370BD3"/>
    <w:rsid w:val="00371316"/>
    <w:rsid w:val="0038171B"/>
    <w:rsid w:val="00387EFD"/>
    <w:rsid w:val="003A6684"/>
    <w:rsid w:val="003A7BED"/>
    <w:rsid w:val="003B4475"/>
    <w:rsid w:val="003B4A31"/>
    <w:rsid w:val="003B4C88"/>
    <w:rsid w:val="003C11CF"/>
    <w:rsid w:val="003D06E1"/>
    <w:rsid w:val="003D2117"/>
    <w:rsid w:val="003D4C1C"/>
    <w:rsid w:val="003D4D62"/>
    <w:rsid w:val="003E492C"/>
    <w:rsid w:val="003E5DA7"/>
    <w:rsid w:val="003F1E1E"/>
    <w:rsid w:val="003F2B39"/>
    <w:rsid w:val="003F3CE1"/>
    <w:rsid w:val="004001C5"/>
    <w:rsid w:val="004065C4"/>
    <w:rsid w:val="00412D70"/>
    <w:rsid w:val="00415D6F"/>
    <w:rsid w:val="004169EB"/>
    <w:rsid w:val="00416F51"/>
    <w:rsid w:val="00426D77"/>
    <w:rsid w:val="004306AD"/>
    <w:rsid w:val="004364AD"/>
    <w:rsid w:val="00442507"/>
    <w:rsid w:val="0044560D"/>
    <w:rsid w:val="004459C9"/>
    <w:rsid w:val="00450526"/>
    <w:rsid w:val="00450F30"/>
    <w:rsid w:val="00452070"/>
    <w:rsid w:val="00455379"/>
    <w:rsid w:val="00461AB6"/>
    <w:rsid w:val="00465F75"/>
    <w:rsid w:val="004671F3"/>
    <w:rsid w:val="0047240C"/>
    <w:rsid w:val="00474371"/>
    <w:rsid w:val="00490323"/>
    <w:rsid w:val="0049082A"/>
    <w:rsid w:val="00492B53"/>
    <w:rsid w:val="00492FC2"/>
    <w:rsid w:val="004A1CD4"/>
    <w:rsid w:val="004A34EB"/>
    <w:rsid w:val="004A5CD4"/>
    <w:rsid w:val="004A7D0F"/>
    <w:rsid w:val="004C074A"/>
    <w:rsid w:val="004C4461"/>
    <w:rsid w:val="004C66DF"/>
    <w:rsid w:val="004C6BDF"/>
    <w:rsid w:val="004E215B"/>
    <w:rsid w:val="004E25D3"/>
    <w:rsid w:val="004E3D19"/>
    <w:rsid w:val="004E3D4D"/>
    <w:rsid w:val="004E70C0"/>
    <w:rsid w:val="004F1039"/>
    <w:rsid w:val="004F1481"/>
    <w:rsid w:val="00502F45"/>
    <w:rsid w:val="005100F3"/>
    <w:rsid w:val="00515215"/>
    <w:rsid w:val="005162C8"/>
    <w:rsid w:val="00517888"/>
    <w:rsid w:val="005358A6"/>
    <w:rsid w:val="00540C7E"/>
    <w:rsid w:val="00543A32"/>
    <w:rsid w:val="00547A45"/>
    <w:rsid w:val="005512E1"/>
    <w:rsid w:val="00561C98"/>
    <w:rsid w:val="00563F14"/>
    <w:rsid w:val="00566466"/>
    <w:rsid w:val="0057127B"/>
    <w:rsid w:val="00574ED3"/>
    <w:rsid w:val="005751C9"/>
    <w:rsid w:val="00575960"/>
    <w:rsid w:val="00575C03"/>
    <w:rsid w:val="0057692F"/>
    <w:rsid w:val="00584F94"/>
    <w:rsid w:val="005865A5"/>
    <w:rsid w:val="00596322"/>
    <w:rsid w:val="005A0463"/>
    <w:rsid w:val="005A4DFD"/>
    <w:rsid w:val="005A541B"/>
    <w:rsid w:val="005B1F0C"/>
    <w:rsid w:val="005C3E95"/>
    <w:rsid w:val="005D156A"/>
    <w:rsid w:val="005D180C"/>
    <w:rsid w:val="005E2043"/>
    <w:rsid w:val="00601497"/>
    <w:rsid w:val="006057A2"/>
    <w:rsid w:val="006068FA"/>
    <w:rsid w:val="00606BA4"/>
    <w:rsid w:val="006108E5"/>
    <w:rsid w:val="00611DC9"/>
    <w:rsid w:val="00615B57"/>
    <w:rsid w:val="00620087"/>
    <w:rsid w:val="006340CA"/>
    <w:rsid w:val="00643002"/>
    <w:rsid w:val="00644325"/>
    <w:rsid w:val="00651972"/>
    <w:rsid w:val="00652D5D"/>
    <w:rsid w:val="00655C86"/>
    <w:rsid w:val="006755E6"/>
    <w:rsid w:val="00677302"/>
    <w:rsid w:val="00687880"/>
    <w:rsid w:val="0069026D"/>
    <w:rsid w:val="00691CE9"/>
    <w:rsid w:val="006A4547"/>
    <w:rsid w:val="006A5809"/>
    <w:rsid w:val="006A7957"/>
    <w:rsid w:val="006B388C"/>
    <w:rsid w:val="006B6C11"/>
    <w:rsid w:val="006B7C21"/>
    <w:rsid w:val="006C1836"/>
    <w:rsid w:val="006C34DE"/>
    <w:rsid w:val="006C65F5"/>
    <w:rsid w:val="006D176E"/>
    <w:rsid w:val="006D2D1F"/>
    <w:rsid w:val="006E41DD"/>
    <w:rsid w:val="006F1799"/>
    <w:rsid w:val="006F2A08"/>
    <w:rsid w:val="006F40F5"/>
    <w:rsid w:val="007023C0"/>
    <w:rsid w:val="00703E03"/>
    <w:rsid w:val="007154D9"/>
    <w:rsid w:val="00733D09"/>
    <w:rsid w:val="00740B2B"/>
    <w:rsid w:val="0074587E"/>
    <w:rsid w:val="007509B7"/>
    <w:rsid w:val="0075128B"/>
    <w:rsid w:val="00755658"/>
    <w:rsid w:val="00755767"/>
    <w:rsid w:val="007575BB"/>
    <w:rsid w:val="00757EA9"/>
    <w:rsid w:val="0076724D"/>
    <w:rsid w:val="0076773A"/>
    <w:rsid w:val="0077108C"/>
    <w:rsid w:val="00771159"/>
    <w:rsid w:val="00777C9F"/>
    <w:rsid w:val="0078467E"/>
    <w:rsid w:val="00792F70"/>
    <w:rsid w:val="007956A8"/>
    <w:rsid w:val="00797551"/>
    <w:rsid w:val="007975CC"/>
    <w:rsid w:val="007A2BDA"/>
    <w:rsid w:val="007A5DA5"/>
    <w:rsid w:val="007A6D41"/>
    <w:rsid w:val="007B660B"/>
    <w:rsid w:val="007C3488"/>
    <w:rsid w:val="007C5885"/>
    <w:rsid w:val="007C69DF"/>
    <w:rsid w:val="007D08D0"/>
    <w:rsid w:val="007D125A"/>
    <w:rsid w:val="007D488D"/>
    <w:rsid w:val="007F2FC2"/>
    <w:rsid w:val="007F751F"/>
    <w:rsid w:val="00801BDE"/>
    <w:rsid w:val="00806C94"/>
    <w:rsid w:val="00812770"/>
    <w:rsid w:val="00817EDC"/>
    <w:rsid w:val="00822AA0"/>
    <w:rsid w:val="0082522E"/>
    <w:rsid w:val="008512D5"/>
    <w:rsid w:val="008515F3"/>
    <w:rsid w:val="00851B40"/>
    <w:rsid w:val="00862286"/>
    <w:rsid w:val="0086429F"/>
    <w:rsid w:val="00870BA4"/>
    <w:rsid w:val="0087187F"/>
    <w:rsid w:val="00875B2A"/>
    <w:rsid w:val="00880EEB"/>
    <w:rsid w:val="00882EB6"/>
    <w:rsid w:val="00882F2B"/>
    <w:rsid w:val="00884901"/>
    <w:rsid w:val="00885900"/>
    <w:rsid w:val="00887061"/>
    <w:rsid w:val="008948DF"/>
    <w:rsid w:val="008A5D94"/>
    <w:rsid w:val="008C1857"/>
    <w:rsid w:val="008C51C1"/>
    <w:rsid w:val="008C7B46"/>
    <w:rsid w:val="008D4446"/>
    <w:rsid w:val="008E280F"/>
    <w:rsid w:val="008F5123"/>
    <w:rsid w:val="009004FB"/>
    <w:rsid w:val="00910ABF"/>
    <w:rsid w:val="009213ED"/>
    <w:rsid w:val="009269D9"/>
    <w:rsid w:val="00926BAF"/>
    <w:rsid w:val="009300E9"/>
    <w:rsid w:val="00931A62"/>
    <w:rsid w:val="00940A74"/>
    <w:rsid w:val="00943BE4"/>
    <w:rsid w:val="00944A04"/>
    <w:rsid w:val="00944C80"/>
    <w:rsid w:val="00947387"/>
    <w:rsid w:val="0095161D"/>
    <w:rsid w:val="00951CEA"/>
    <w:rsid w:val="00952D22"/>
    <w:rsid w:val="009534B0"/>
    <w:rsid w:val="00954145"/>
    <w:rsid w:val="009558DB"/>
    <w:rsid w:val="009637BF"/>
    <w:rsid w:val="0097178F"/>
    <w:rsid w:val="00976D41"/>
    <w:rsid w:val="00983A81"/>
    <w:rsid w:val="009847A6"/>
    <w:rsid w:val="0098676B"/>
    <w:rsid w:val="00987FA7"/>
    <w:rsid w:val="009931F0"/>
    <w:rsid w:val="009B0F14"/>
    <w:rsid w:val="009B4C10"/>
    <w:rsid w:val="009C098D"/>
    <w:rsid w:val="009C0EBE"/>
    <w:rsid w:val="009D35F8"/>
    <w:rsid w:val="009D4A7A"/>
    <w:rsid w:val="009D6950"/>
    <w:rsid w:val="009E05C7"/>
    <w:rsid w:val="00A00ED9"/>
    <w:rsid w:val="00A0434C"/>
    <w:rsid w:val="00A04518"/>
    <w:rsid w:val="00A103D9"/>
    <w:rsid w:val="00A10819"/>
    <w:rsid w:val="00A15363"/>
    <w:rsid w:val="00A17675"/>
    <w:rsid w:val="00A22445"/>
    <w:rsid w:val="00A2328B"/>
    <w:rsid w:val="00A30C4D"/>
    <w:rsid w:val="00A313E0"/>
    <w:rsid w:val="00A32F37"/>
    <w:rsid w:val="00A37A5A"/>
    <w:rsid w:val="00A4539B"/>
    <w:rsid w:val="00A47A28"/>
    <w:rsid w:val="00A54FF3"/>
    <w:rsid w:val="00A57DC2"/>
    <w:rsid w:val="00A6324A"/>
    <w:rsid w:val="00A86245"/>
    <w:rsid w:val="00A86C0E"/>
    <w:rsid w:val="00A91159"/>
    <w:rsid w:val="00A92D17"/>
    <w:rsid w:val="00AA6B07"/>
    <w:rsid w:val="00AA74FD"/>
    <w:rsid w:val="00AB20C3"/>
    <w:rsid w:val="00AB5961"/>
    <w:rsid w:val="00AB6251"/>
    <w:rsid w:val="00AB691A"/>
    <w:rsid w:val="00AB6C65"/>
    <w:rsid w:val="00AC135B"/>
    <w:rsid w:val="00AC5D94"/>
    <w:rsid w:val="00AD5B5E"/>
    <w:rsid w:val="00AD66AB"/>
    <w:rsid w:val="00AF2914"/>
    <w:rsid w:val="00AF298A"/>
    <w:rsid w:val="00AF3FF3"/>
    <w:rsid w:val="00AF5ADA"/>
    <w:rsid w:val="00B00B95"/>
    <w:rsid w:val="00B00E3F"/>
    <w:rsid w:val="00B01F3C"/>
    <w:rsid w:val="00B03A77"/>
    <w:rsid w:val="00B03BE9"/>
    <w:rsid w:val="00B04054"/>
    <w:rsid w:val="00B06480"/>
    <w:rsid w:val="00B12C9A"/>
    <w:rsid w:val="00B140E2"/>
    <w:rsid w:val="00B145E3"/>
    <w:rsid w:val="00B14BF5"/>
    <w:rsid w:val="00B16BD1"/>
    <w:rsid w:val="00B24F95"/>
    <w:rsid w:val="00B357D1"/>
    <w:rsid w:val="00B47112"/>
    <w:rsid w:val="00B57D1F"/>
    <w:rsid w:val="00B6567D"/>
    <w:rsid w:val="00B66B39"/>
    <w:rsid w:val="00B74B58"/>
    <w:rsid w:val="00B75A42"/>
    <w:rsid w:val="00B764A3"/>
    <w:rsid w:val="00B769DF"/>
    <w:rsid w:val="00B81919"/>
    <w:rsid w:val="00B82869"/>
    <w:rsid w:val="00B83FA4"/>
    <w:rsid w:val="00B847D4"/>
    <w:rsid w:val="00B863C3"/>
    <w:rsid w:val="00B87DCE"/>
    <w:rsid w:val="00B948FB"/>
    <w:rsid w:val="00B96DBC"/>
    <w:rsid w:val="00BA20C4"/>
    <w:rsid w:val="00BB1076"/>
    <w:rsid w:val="00BB24BF"/>
    <w:rsid w:val="00BB420A"/>
    <w:rsid w:val="00BC1CE0"/>
    <w:rsid w:val="00BC6749"/>
    <w:rsid w:val="00BD1433"/>
    <w:rsid w:val="00BD3158"/>
    <w:rsid w:val="00BE2EA4"/>
    <w:rsid w:val="00BE6048"/>
    <w:rsid w:val="00BE78F9"/>
    <w:rsid w:val="00BE7A13"/>
    <w:rsid w:val="00BF2200"/>
    <w:rsid w:val="00BF47BF"/>
    <w:rsid w:val="00C01374"/>
    <w:rsid w:val="00C019BC"/>
    <w:rsid w:val="00C05AE4"/>
    <w:rsid w:val="00C07013"/>
    <w:rsid w:val="00C1050E"/>
    <w:rsid w:val="00C10C56"/>
    <w:rsid w:val="00C12D89"/>
    <w:rsid w:val="00C135E7"/>
    <w:rsid w:val="00C16021"/>
    <w:rsid w:val="00C21FA2"/>
    <w:rsid w:val="00C26616"/>
    <w:rsid w:val="00C27BE8"/>
    <w:rsid w:val="00C332B7"/>
    <w:rsid w:val="00C33A20"/>
    <w:rsid w:val="00C3543B"/>
    <w:rsid w:val="00C47612"/>
    <w:rsid w:val="00C500E9"/>
    <w:rsid w:val="00C54BE9"/>
    <w:rsid w:val="00C56520"/>
    <w:rsid w:val="00C57D5A"/>
    <w:rsid w:val="00C607A6"/>
    <w:rsid w:val="00C616B0"/>
    <w:rsid w:val="00C62FC3"/>
    <w:rsid w:val="00C7162F"/>
    <w:rsid w:val="00C77899"/>
    <w:rsid w:val="00C82199"/>
    <w:rsid w:val="00C83CDE"/>
    <w:rsid w:val="00C90C02"/>
    <w:rsid w:val="00C90D8E"/>
    <w:rsid w:val="00C92CC1"/>
    <w:rsid w:val="00CA18F2"/>
    <w:rsid w:val="00CA51FC"/>
    <w:rsid w:val="00CB4661"/>
    <w:rsid w:val="00CB6CEA"/>
    <w:rsid w:val="00CB7653"/>
    <w:rsid w:val="00CC1D69"/>
    <w:rsid w:val="00CC3055"/>
    <w:rsid w:val="00CC3D19"/>
    <w:rsid w:val="00CC7681"/>
    <w:rsid w:val="00CD30F9"/>
    <w:rsid w:val="00CD362A"/>
    <w:rsid w:val="00CE1039"/>
    <w:rsid w:val="00CF189D"/>
    <w:rsid w:val="00CF4845"/>
    <w:rsid w:val="00D0330F"/>
    <w:rsid w:val="00D05DF9"/>
    <w:rsid w:val="00D07D5A"/>
    <w:rsid w:val="00D1330A"/>
    <w:rsid w:val="00D13D3E"/>
    <w:rsid w:val="00D15368"/>
    <w:rsid w:val="00D156C8"/>
    <w:rsid w:val="00D160F3"/>
    <w:rsid w:val="00D173EF"/>
    <w:rsid w:val="00D22B30"/>
    <w:rsid w:val="00D36098"/>
    <w:rsid w:val="00D37A5A"/>
    <w:rsid w:val="00D454D1"/>
    <w:rsid w:val="00D470B5"/>
    <w:rsid w:val="00D50336"/>
    <w:rsid w:val="00D55314"/>
    <w:rsid w:val="00D67BD5"/>
    <w:rsid w:val="00D75D96"/>
    <w:rsid w:val="00D76069"/>
    <w:rsid w:val="00D7646C"/>
    <w:rsid w:val="00D83332"/>
    <w:rsid w:val="00D861A5"/>
    <w:rsid w:val="00D87DA1"/>
    <w:rsid w:val="00D93FE8"/>
    <w:rsid w:val="00D95227"/>
    <w:rsid w:val="00D9547C"/>
    <w:rsid w:val="00DB2855"/>
    <w:rsid w:val="00DB4901"/>
    <w:rsid w:val="00DB5820"/>
    <w:rsid w:val="00DB584E"/>
    <w:rsid w:val="00DB6F25"/>
    <w:rsid w:val="00DC7D8B"/>
    <w:rsid w:val="00DD5FE1"/>
    <w:rsid w:val="00DD7CF9"/>
    <w:rsid w:val="00DE461D"/>
    <w:rsid w:val="00DE528B"/>
    <w:rsid w:val="00DE6A00"/>
    <w:rsid w:val="00E06ABE"/>
    <w:rsid w:val="00E11685"/>
    <w:rsid w:val="00E12170"/>
    <w:rsid w:val="00E12898"/>
    <w:rsid w:val="00E22E38"/>
    <w:rsid w:val="00E23CB4"/>
    <w:rsid w:val="00E24417"/>
    <w:rsid w:val="00E435DB"/>
    <w:rsid w:val="00E5264B"/>
    <w:rsid w:val="00E55CEE"/>
    <w:rsid w:val="00E6028F"/>
    <w:rsid w:val="00E6100D"/>
    <w:rsid w:val="00E6563D"/>
    <w:rsid w:val="00E66EB3"/>
    <w:rsid w:val="00E82DF3"/>
    <w:rsid w:val="00E86609"/>
    <w:rsid w:val="00E87785"/>
    <w:rsid w:val="00E922C9"/>
    <w:rsid w:val="00EA30C3"/>
    <w:rsid w:val="00EA7E4C"/>
    <w:rsid w:val="00EB2266"/>
    <w:rsid w:val="00EB637E"/>
    <w:rsid w:val="00EC3D16"/>
    <w:rsid w:val="00EC6270"/>
    <w:rsid w:val="00EC6689"/>
    <w:rsid w:val="00EC6EE5"/>
    <w:rsid w:val="00EC7828"/>
    <w:rsid w:val="00EC7F8E"/>
    <w:rsid w:val="00ED1E3C"/>
    <w:rsid w:val="00ED4A13"/>
    <w:rsid w:val="00EE2FF7"/>
    <w:rsid w:val="00EE3204"/>
    <w:rsid w:val="00EE3BA3"/>
    <w:rsid w:val="00EF196C"/>
    <w:rsid w:val="00EF60CA"/>
    <w:rsid w:val="00F004C5"/>
    <w:rsid w:val="00F04DF7"/>
    <w:rsid w:val="00F128C1"/>
    <w:rsid w:val="00F154F1"/>
    <w:rsid w:val="00F3379E"/>
    <w:rsid w:val="00F36723"/>
    <w:rsid w:val="00F406C4"/>
    <w:rsid w:val="00F52989"/>
    <w:rsid w:val="00F54D04"/>
    <w:rsid w:val="00F6118B"/>
    <w:rsid w:val="00F62ADE"/>
    <w:rsid w:val="00F63CC1"/>
    <w:rsid w:val="00F660DE"/>
    <w:rsid w:val="00F71004"/>
    <w:rsid w:val="00F76467"/>
    <w:rsid w:val="00F76992"/>
    <w:rsid w:val="00F76E64"/>
    <w:rsid w:val="00F76F55"/>
    <w:rsid w:val="00F82D1E"/>
    <w:rsid w:val="00F86341"/>
    <w:rsid w:val="00F91993"/>
    <w:rsid w:val="00F93CFE"/>
    <w:rsid w:val="00F95191"/>
    <w:rsid w:val="00F967B5"/>
    <w:rsid w:val="00F96BA1"/>
    <w:rsid w:val="00FA53A8"/>
    <w:rsid w:val="00FB09EE"/>
    <w:rsid w:val="00FB62EA"/>
    <w:rsid w:val="00FC08AE"/>
    <w:rsid w:val="00FC6EF3"/>
    <w:rsid w:val="00FD0A59"/>
    <w:rsid w:val="00FD6F99"/>
    <w:rsid w:val="00FE15C0"/>
    <w:rsid w:val="00FF453A"/>
    <w:rsid w:val="00FF6C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E-paragrChar">
    <w:name w:val="EE-paragr Char"/>
    <w:basedOn w:val="DefaultParagraphFont"/>
    <w:link w:val="EE-paragr"/>
    <w:locked/>
    <w:rsid w:val="00733D09"/>
    <w:rPr>
      <w:rFonts w:eastAsia="Calibri"/>
      <w:bCs/>
      <w:sz w:val="28"/>
      <w:szCs w:val="28"/>
      <w:lang w:val="lv-LV" w:eastAsia="en-US" w:bidi="ar-SA"/>
    </w:rPr>
  </w:style>
  <w:style w:type="paragraph" w:customStyle="1" w:styleId="EE-paragr">
    <w:name w:val="EE-paragr"/>
    <w:basedOn w:val="Normal"/>
    <w:link w:val="EE-paragrChar"/>
    <w:autoRedefine/>
    <w:rsid w:val="00733D09"/>
    <w:pPr>
      <w:tabs>
        <w:tab w:val="left" w:pos="720"/>
      </w:tabs>
      <w:ind w:left="130" w:right="198"/>
      <w:jc w:val="both"/>
    </w:pPr>
    <w:rPr>
      <w:rFonts w:eastAsia="Calibri"/>
      <w:bCs/>
      <w:sz w:val="28"/>
      <w:szCs w:val="28"/>
      <w:lang w:eastAsia="en-US"/>
    </w:rPr>
  </w:style>
  <w:style w:type="character" w:customStyle="1" w:styleId="EE-bulletChar">
    <w:name w:val="EE-bullet Char"/>
    <w:basedOn w:val="EE-paragrChar"/>
    <w:link w:val="EE-bullet"/>
    <w:locked/>
    <w:rsid w:val="00357D7A"/>
    <w:rPr>
      <w:bCs/>
    </w:rPr>
  </w:style>
  <w:style w:type="paragraph" w:customStyle="1" w:styleId="EE-bullet">
    <w:name w:val="EE-bullet"/>
    <w:basedOn w:val="EE-paragr"/>
    <w:link w:val="EE-bulletChar"/>
    <w:autoRedefine/>
    <w:rsid w:val="00357D7A"/>
    <w:pPr>
      <w:ind w:left="32"/>
    </w:pPr>
    <w:rPr>
      <w:bCs w:val="0"/>
    </w:rPr>
  </w:style>
  <w:style w:type="paragraph" w:styleId="BalloonText">
    <w:name w:val="Balloon Text"/>
    <w:basedOn w:val="Normal"/>
    <w:link w:val="BalloonTextChar"/>
    <w:uiPriority w:val="99"/>
    <w:semiHidden/>
    <w:unhideWhenUsed/>
    <w:rsid w:val="00357D7A"/>
    <w:rPr>
      <w:rFonts w:ascii="Tahoma" w:hAnsi="Tahoma" w:cs="Tahoma"/>
      <w:sz w:val="16"/>
      <w:szCs w:val="16"/>
    </w:rPr>
  </w:style>
  <w:style w:type="character" w:customStyle="1" w:styleId="BalloonTextChar">
    <w:name w:val="Balloon Text Char"/>
    <w:basedOn w:val="DefaultParagraphFont"/>
    <w:link w:val="BalloonText"/>
    <w:uiPriority w:val="99"/>
    <w:semiHidden/>
    <w:rsid w:val="00357D7A"/>
    <w:rPr>
      <w:rFonts w:ascii="Tahoma" w:eastAsia="Times New Roman" w:hAnsi="Tahoma" w:cs="Tahoma"/>
      <w:sz w:val="16"/>
      <w:szCs w:val="16"/>
      <w:lang w:eastAsia="lv-LV"/>
    </w:rPr>
  </w:style>
  <w:style w:type="paragraph" w:styleId="Header">
    <w:name w:val="header"/>
    <w:basedOn w:val="Normal"/>
    <w:link w:val="HeaderChar"/>
    <w:uiPriority w:val="99"/>
    <w:unhideWhenUsed/>
    <w:rsid w:val="00DB5820"/>
    <w:pPr>
      <w:tabs>
        <w:tab w:val="center" w:pos="4153"/>
        <w:tab w:val="right" w:pos="8306"/>
      </w:tabs>
    </w:pPr>
  </w:style>
  <w:style w:type="character" w:customStyle="1" w:styleId="HeaderChar">
    <w:name w:val="Header Char"/>
    <w:basedOn w:val="DefaultParagraphFont"/>
    <w:link w:val="Header"/>
    <w:uiPriority w:val="99"/>
    <w:rsid w:val="00DB5820"/>
    <w:rPr>
      <w:rFonts w:ascii="Times New Roman" w:eastAsia="Times New Roman" w:hAnsi="Times New Roman"/>
      <w:sz w:val="24"/>
      <w:szCs w:val="24"/>
    </w:rPr>
  </w:style>
  <w:style w:type="paragraph" w:styleId="Footer">
    <w:name w:val="footer"/>
    <w:basedOn w:val="Normal"/>
    <w:link w:val="FooterChar"/>
    <w:uiPriority w:val="99"/>
    <w:unhideWhenUsed/>
    <w:rsid w:val="00DB5820"/>
    <w:pPr>
      <w:tabs>
        <w:tab w:val="center" w:pos="4153"/>
        <w:tab w:val="right" w:pos="8306"/>
      </w:tabs>
    </w:pPr>
  </w:style>
  <w:style w:type="character" w:customStyle="1" w:styleId="FooterChar">
    <w:name w:val="Footer Char"/>
    <w:basedOn w:val="DefaultParagraphFont"/>
    <w:link w:val="Footer"/>
    <w:uiPriority w:val="99"/>
    <w:rsid w:val="00DB5820"/>
    <w:rPr>
      <w:rFonts w:ascii="Times New Roman" w:eastAsia="Times New Roman" w:hAnsi="Times New Roman"/>
      <w:sz w:val="24"/>
      <w:szCs w:val="24"/>
    </w:rPr>
  </w:style>
  <w:style w:type="paragraph" w:customStyle="1" w:styleId="RakstzRakstz3">
    <w:name w:val="Rakstz. Rakstz.3"/>
    <w:basedOn w:val="Normal"/>
    <w:next w:val="BlockText"/>
    <w:rsid w:val="00A22445"/>
    <w:pPr>
      <w:spacing w:before="120" w:after="160" w:line="240" w:lineRule="exact"/>
      <w:ind w:firstLine="720"/>
      <w:jc w:val="both"/>
    </w:pPr>
    <w:rPr>
      <w:iCs/>
      <w:lang w:val="en-US" w:eastAsia="en-US"/>
    </w:rPr>
  </w:style>
  <w:style w:type="paragraph" w:styleId="BlockText">
    <w:name w:val="Block Text"/>
    <w:basedOn w:val="Normal"/>
    <w:rsid w:val="00A22445"/>
    <w:pPr>
      <w:spacing w:after="120"/>
      <w:ind w:left="1440" w:right="1440"/>
    </w:pPr>
  </w:style>
  <w:style w:type="paragraph" w:customStyle="1" w:styleId="naisf">
    <w:name w:val="naisf"/>
    <w:basedOn w:val="Normal"/>
    <w:rsid w:val="00EC7F8E"/>
    <w:pPr>
      <w:spacing w:before="100" w:after="100"/>
      <w:jc w:val="both"/>
    </w:pPr>
    <w:rPr>
      <w:rFonts w:eastAsia="Arial Unicode MS"/>
      <w:szCs w:val="20"/>
      <w:lang w:val="en-GB" w:eastAsia="en-US"/>
    </w:rPr>
  </w:style>
  <w:style w:type="paragraph" w:customStyle="1" w:styleId="naislab">
    <w:name w:val="naislab"/>
    <w:basedOn w:val="Normal"/>
    <w:rsid w:val="00EC7F8E"/>
    <w:pPr>
      <w:spacing w:before="100" w:after="100"/>
      <w:jc w:val="right"/>
    </w:pPr>
    <w:rPr>
      <w:rFonts w:eastAsia="Arial Unicode MS"/>
      <w:szCs w:val="20"/>
      <w:lang w:val="en-GB" w:eastAsia="en-US"/>
    </w:rPr>
  </w:style>
  <w:style w:type="character" w:styleId="Hyperlink">
    <w:name w:val="Hyperlink"/>
    <w:basedOn w:val="DefaultParagraphFont"/>
    <w:uiPriority w:val="99"/>
    <w:unhideWhenUsed/>
    <w:rsid w:val="00BF2200"/>
    <w:rPr>
      <w:color w:val="0000FF"/>
      <w:u w:val="single"/>
    </w:rPr>
  </w:style>
  <w:style w:type="character" w:styleId="Strong">
    <w:name w:val="Strong"/>
    <w:basedOn w:val="DefaultParagraphFont"/>
    <w:qFormat/>
    <w:rsid w:val="005B1F0C"/>
    <w:rPr>
      <w:b/>
      <w:bCs/>
    </w:rPr>
  </w:style>
  <w:style w:type="paragraph" w:customStyle="1" w:styleId="naisc">
    <w:name w:val="naisc"/>
    <w:basedOn w:val="Normal"/>
    <w:rsid w:val="00E11685"/>
    <w:pPr>
      <w:spacing w:before="100" w:beforeAutospacing="1" w:after="100" w:afterAutospacing="1"/>
    </w:pPr>
  </w:style>
  <w:style w:type="paragraph" w:styleId="BodyText">
    <w:name w:val="Body Text"/>
    <w:basedOn w:val="Normal"/>
    <w:link w:val="BodyTextChar"/>
    <w:rsid w:val="009C0EBE"/>
    <w:pPr>
      <w:jc w:val="both"/>
    </w:pPr>
    <w:rPr>
      <w:sz w:val="28"/>
      <w:szCs w:val="20"/>
    </w:rPr>
  </w:style>
  <w:style w:type="character" w:customStyle="1" w:styleId="BodyTextChar">
    <w:name w:val="Body Text Char"/>
    <w:basedOn w:val="DefaultParagraphFont"/>
    <w:link w:val="BodyText"/>
    <w:rsid w:val="009C0EBE"/>
    <w:rPr>
      <w:rFonts w:ascii="Times New Roman" w:eastAsia="Times New Roman" w:hAnsi="Times New Roman"/>
      <w:sz w:val="28"/>
    </w:rPr>
  </w:style>
  <w:style w:type="character" w:customStyle="1" w:styleId="spelle">
    <w:name w:val="spelle"/>
    <w:basedOn w:val="DefaultParagraphFont"/>
    <w:rsid w:val="00EA30C3"/>
  </w:style>
  <w:style w:type="paragraph" w:styleId="NormalWeb">
    <w:name w:val="Normal (Web)"/>
    <w:basedOn w:val="Normal"/>
    <w:uiPriority w:val="99"/>
    <w:semiHidden/>
    <w:unhideWhenUsed/>
    <w:rsid w:val="00001262"/>
    <w:pPr>
      <w:spacing w:before="100" w:beforeAutospacing="1" w:after="100" w:afterAutospacing="1"/>
    </w:pPr>
  </w:style>
  <w:style w:type="character" w:customStyle="1" w:styleId="EE-paragrCharCharChar1">
    <w:name w:val="EE-paragr Char Char Char1"/>
    <w:basedOn w:val="DefaultParagraphFont"/>
    <w:link w:val="EE-paragrCharChar"/>
    <w:locked/>
    <w:rsid w:val="00001262"/>
    <w:rPr>
      <w:bCs/>
      <w:sz w:val="24"/>
      <w:szCs w:val="24"/>
    </w:rPr>
  </w:style>
  <w:style w:type="paragraph" w:customStyle="1" w:styleId="EE-paragrCharChar">
    <w:name w:val="EE-paragr Char Char"/>
    <w:basedOn w:val="Normal"/>
    <w:link w:val="EE-paragrCharCharChar1"/>
    <w:autoRedefine/>
    <w:rsid w:val="00001262"/>
    <w:pPr>
      <w:numPr>
        <w:numId w:val="4"/>
      </w:numPr>
      <w:spacing w:before="120" w:after="120"/>
      <w:ind w:hanging="786"/>
      <w:jc w:val="both"/>
    </w:pPr>
    <w:rPr>
      <w:rFonts w:ascii="Calibri" w:eastAsia="Calibri" w:hAnsi="Calibri"/>
      <w:bCs/>
    </w:rPr>
  </w:style>
  <w:style w:type="paragraph" w:customStyle="1" w:styleId="pamatteksts">
    <w:name w:val="pamatteksts"/>
    <w:basedOn w:val="Normal"/>
    <w:rsid w:val="00001262"/>
    <w:pPr>
      <w:tabs>
        <w:tab w:val="num" w:pos="357"/>
      </w:tabs>
      <w:spacing w:before="120" w:after="120"/>
      <w:ind w:left="397" w:hanging="794"/>
      <w:jc w:val="both"/>
    </w:pPr>
  </w:style>
  <w:style w:type="character" w:styleId="CommentReference">
    <w:name w:val="annotation reference"/>
    <w:basedOn w:val="DefaultParagraphFont"/>
    <w:uiPriority w:val="99"/>
    <w:semiHidden/>
    <w:unhideWhenUsed/>
    <w:rsid w:val="00940A74"/>
    <w:rPr>
      <w:sz w:val="16"/>
      <w:szCs w:val="16"/>
    </w:rPr>
  </w:style>
  <w:style w:type="paragraph" w:styleId="CommentText">
    <w:name w:val="annotation text"/>
    <w:basedOn w:val="Normal"/>
    <w:link w:val="CommentTextChar"/>
    <w:uiPriority w:val="99"/>
    <w:semiHidden/>
    <w:unhideWhenUsed/>
    <w:rsid w:val="00940A74"/>
    <w:rPr>
      <w:sz w:val="20"/>
      <w:szCs w:val="20"/>
    </w:rPr>
  </w:style>
  <w:style w:type="character" w:customStyle="1" w:styleId="CommentTextChar">
    <w:name w:val="Comment Text Char"/>
    <w:basedOn w:val="DefaultParagraphFont"/>
    <w:link w:val="CommentText"/>
    <w:uiPriority w:val="99"/>
    <w:semiHidden/>
    <w:rsid w:val="00940A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0A74"/>
    <w:rPr>
      <w:b/>
      <w:bCs/>
    </w:rPr>
  </w:style>
  <w:style w:type="character" w:customStyle="1" w:styleId="CommentSubjectChar">
    <w:name w:val="Comment Subject Char"/>
    <w:basedOn w:val="CommentTextChar"/>
    <w:link w:val="CommentSubject"/>
    <w:uiPriority w:val="99"/>
    <w:semiHidden/>
    <w:rsid w:val="00940A74"/>
    <w:rPr>
      <w:b/>
      <w:bCs/>
    </w:rPr>
  </w:style>
  <w:style w:type="paragraph" w:customStyle="1" w:styleId="naisnod">
    <w:name w:val="naisnod"/>
    <w:basedOn w:val="Normal"/>
    <w:rsid w:val="00D15368"/>
    <w:pPr>
      <w:spacing w:before="150" w:after="150"/>
      <w:jc w:val="center"/>
    </w:pPr>
    <w:rPr>
      <w:rFonts w:eastAsia="Calibri"/>
      <w:b/>
      <w:bCs/>
    </w:rPr>
  </w:style>
  <w:style w:type="paragraph" w:customStyle="1" w:styleId="naiskr">
    <w:name w:val="naiskr"/>
    <w:basedOn w:val="Normal"/>
    <w:rsid w:val="00D15368"/>
    <w:pPr>
      <w:spacing w:before="75" w:after="75"/>
    </w:pPr>
    <w:rPr>
      <w:rFonts w:eastAsia="Calibri"/>
    </w:rPr>
  </w:style>
  <w:style w:type="paragraph" w:styleId="BodyTextIndent2">
    <w:name w:val="Body Text Indent 2"/>
    <w:basedOn w:val="Normal"/>
    <w:link w:val="BodyTextIndent2Char"/>
    <w:semiHidden/>
    <w:rsid w:val="00D15368"/>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D15368"/>
    <w:rPr>
      <w:rFonts w:ascii="Times New Roman" w:hAnsi="Times New Roman"/>
      <w:sz w:val="24"/>
      <w:szCs w:val="24"/>
    </w:rPr>
  </w:style>
  <w:style w:type="paragraph" w:styleId="ListParagraph">
    <w:name w:val="List Paragraph"/>
    <w:basedOn w:val="Normal"/>
    <w:uiPriority w:val="34"/>
    <w:qFormat/>
    <w:rsid w:val="00C607A6"/>
    <w:pPr>
      <w:ind w:left="720"/>
      <w:contextualSpacing/>
      <w:jc w:val="both"/>
    </w:pPr>
    <w:rPr>
      <w:szCs w:val="20"/>
      <w:lang w:eastAsia="en-US"/>
    </w:rPr>
  </w:style>
  <w:style w:type="paragraph" w:customStyle="1" w:styleId="V1-bold">
    <w:name w:val="V1-bold"/>
    <w:basedOn w:val="Normal"/>
    <w:rsid w:val="00C607A6"/>
    <w:pPr>
      <w:jc w:val="center"/>
    </w:pPr>
    <w:rPr>
      <w:b/>
    </w:rPr>
  </w:style>
</w:styles>
</file>

<file path=word/webSettings.xml><?xml version="1.0" encoding="utf-8"?>
<w:webSettings xmlns:r="http://schemas.openxmlformats.org/officeDocument/2006/relationships" xmlns:w="http://schemas.openxmlformats.org/wordprocessingml/2006/main">
  <w:divs>
    <w:div w:id="669915474">
      <w:bodyDiv w:val="1"/>
      <w:marLeft w:val="0"/>
      <w:marRight w:val="0"/>
      <w:marTop w:val="0"/>
      <w:marBottom w:val="0"/>
      <w:divBdr>
        <w:top w:val="none" w:sz="0" w:space="0" w:color="auto"/>
        <w:left w:val="none" w:sz="0" w:space="0" w:color="auto"/>
        <w:bottom w:val="none" w:sz="0" w:space="0" w:color="auto"/>
        <w:right w:val="none" w:sz="0" w:space="0" w:color="auto"/>
      </w:divBdr>
    </w:div>
    <w:div w:id="1118910388">
      <w:bodyDiv w:val="1"/>
      <w:marLeft w:val="0"/>
      <w:marRight w:val="0"/>
      <w:marTop w:val="0"/>
      <w:marBottom w:val="0"/>
      <w:divBdr>
        <w:top w:val="none" w:sz="0" w:space="0" w:color="auto"/>
        <w:left w:val="none" w:sz="0" w:space="0" w:color="auto"/>
        <w:bottom w:val="none" w:sz="0" w:space="0" w:color="auto"/>
        <w:right w:val="none" w:sz="0" w:space="0" w:color="auto"/>
      </w:divBdr>
    </w:div>
    <w:div w:id="1305701558">
      <w:bodyDiv w:val="1"/>
      <w:marLeft w:val="0"/>
      <w:marRight w:val="0"/>
      <w:marTop w:val="0"/>
      <w:marBottom w:val="0"/>
      <w:divBdr>
        <w:top w:val="none" w:sz="0" w:space="0" w:color="auto"/>
        <w:left w:val="none" w:sz="0" w:space="0" w:color="auto"/>
        <w:bottom w:val="none" w:sz="0" w:space="0" w:color="auto"/>
        <w:right w:val="none" w:sz="0" w:space="0" w:color="auto"/>
      </w:divBdr>
      <w:divsChild>
        <w:div w:id="1474712270">
          <w:marLeft w:val="0"/>
          <w:marRight w:val="0"/>
          <w:marTop w:val="0"/>
          <w:marBottom w:val="0"/>
          <w:divBdr>
            <w:top w:val="none" w:sz="0" w:space="0" w:color="auto"/>
            <w:left w:val="none" w:sz="0" w:space="0" w:color="auto"/>
            <w:bottom w:val="none" w:sz="0" w:space="0" w:color="auto"/>
            <w:right w:val="none" w:sz="0" w:space="0" w:color="auto"/>
          </w:divBdr>
        </w:div>
      </w:divsChild>
    </w:div>
    <w:div w:id="1552230892">
      <w:bodyDiv w:val="1"/>
      <w:marLeft w:val="0"/>
      <w:marRight w:val="0"/>
      <w:marTop w:val="0"/>
      <w:marBottom w:val="0"/>
      <w:divBdr>
        <w:top w:val="none" w:sz="0" w:space="0" w:color="auto"/>
        <w:left w:val="none" w:sz="0" w:space="0" w:color="auto"/>
        <w:bottom w:val="none" w:sz="0" w:space="0" w:color="auto"/>
        <w:right w:val="none" w:sz="0" w:space="0" w:color="auto"/>
      </w:divBdr>
    </w:div>
    <w:div w:id="2137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032D-8205-4118-A19F-CA98EED9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3373</Words>
  <Characters>1924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2009.gada 22.septembra noteikumos Nr.1049 „Noteikumi par darbības programmas „Uzņēmējdarbība un inovācijas” papildinājuma 2.1.1.2.aktivitāti „Atbalsts starptautiskās sadarbības projektiem z</vt:lpstr>
      <vt:lpstr>Grozījumi Ministru kabineta 2008.gada 11.novembra noteikumos Nr.939 „Noteikumi par darbības programmas „Infrastruktūra un pakalpojumi” papildinājuma 3.1.1.1.aktivitāti „Mācību aprīkojuma modernizācija un infrastruktūras uzlabošana profesionālās izglītības</vt:lpstr>
    </vt:vector>
  </TitlesOfParts>
  <Company>IZM</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22.septembra noteikumos Nr.1094 „Noteikumi par darbības programmas „Uzņēmējdarbība un inovācijas” papildinājuma 2.1.1.2.aktivitāti „Atbalsts starptautiskās sadarbības projektiem zinātnē un tehnoloģijās (EUREKA, 7.Ietvara programma un citi)””” sākotnējās ietekmes novērtējuma ziņojums (anotācija)</dc:title>
  <dc:subject>MK noteikumu projekta anotācija</dc:subject>
  <dc:creator>Jevgēnija Sviridenkova</dc:creator>
  <cp:keywords/>
  <dc:description>jevgenija.sviridenkova@izm.gov.lv, tālr.: 67047774</dc:description>
  <cp:lastModifiedBy>ssmidlere</cp:lastModifiedBy>
  <cp:revision>21</cp:revision>
  <cp:lastPrinted>2011-03-15T07:06:00Z</cp:lastPrinted>
  <dcterms:created xsi:type="dcterms:W3CDTF">2011-06-21T07:16:00Z</dcterms:created>
  <dcterms:modified xsi:type="dcterms:W3CDTF">2011-07-05T06:42:00Z</dcterms:modified>
  <cp:category>IZM</cp:category>
</cp:coreProperties>
</file>