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79" w:rsidRPr="00F15F27" w:rsidRDefault="00010C79" w:rsidP="00010C79">
      <w:pPr>
        <w:jc w:val="center"/>
        <w:rPr>
          <w:b/>
          <w:sz w:val="28"/>
          <w:szCs w:val="28"/>
        </w:rPr>
      </w:pPr>
      <w:r>
        <w:rPr>
          <w:b/>
          <w:sz w:val="28"/>
          <w:szCs w:val="28"/>
        </w:rPr>
        <w:t>Ministru kabineta noteikumu „</w:t>
      </w:r>
      <w:r w:rsidRPr="00F15F27">
        <w:rPr>
          <w:b/>
          <w:sz w:val="28"/>
          <w:szCs w:val="28"/>
        </w:rPr>
        <w:t>Grozījumi Ministru kabineta 2001.gada 20.marta noteikumos Nr.129 „</w:t>
      </w:r>
      <w:r w:rsidRPr="00F15F27">
        <w:rPr>
          <w:b/>
          <w:bCs/>
          <w:sz w:val="28"/>
          <w:szCs w:val="28"/>
        </w:rPr>
        <w:t>Ģimnāzijas un valsts ģimnāzijas statusa piešķiršanas un anulēšanas kārtība un kritēriji”</w:t>
      </w:r>
      <w:r>
        <w:rPr>
          <w:b/>
          <w:bCs/>
          <w:sz w:val="28"/>
          <w:szCs w:val="28"/>
        </w:rPr>
        <w:t>”</w:t>
      </w:r>
    </w:p>
    <w:p w:rsidR="00671953" w:rsidRDefault="00671953" w:rsidP="00671953">
      <w:pPr>
        <w:pStyle w:val="naislab"/>
        <w:spacing w:before="0" w:after="0"/>
        <w:jc w:val="center"/>
        <w:outlineLvl w:val="0"/>
        <w:rPr>
          <w:b/>
          <w:sz w:val="28"/>
          <w:szCs w:val="28"/>
        </w:rPr>
      </w:pPr>
      <w:r w:rsidRPr="007C0F2C">
        <w:rPr>
          <w:b/>
          <w:sz w:val="28"/>
          <w:szCs w:val="28"/>
        </w:rPr>
        <w:t xml:space="preserve">sākotnējās ietekmes novērtējuma </w:t>
      </w:r>
      <w:smartTag w:uri="schemas-tilde-lv/tildestengine" w:element="veidnes">
        <w:smartTagPr>
          <w:attr w:name="text" w:val="ziņojums"/>
          <w:attr w:name="baseform" w:val="ziņojums"/>
          <w:attr w:name="id" w:val="-1"/>
        </w:smartTagPr>
        <w:r w:rsidRPr="007C0F2C">
          <w:rPr>
            <w:b/>
            <w:sz w:val="28"/>
            <w:szCs w:val="28"/>
          </w:rPr>
          <w:t>ziņojums</w:t>
        </w:r>
      </w:smartTag>
      <w:r w:rsidRPr="007C0F2C">
        <w:rPr>
          <w:b/>
          <w:sz w:val="28"/>
          <w:szCs w:val="28"/>
        </w:rPr>
        <w:t xml:space="preserve"> (anotācija)</w:t>
      </w:r>
    </w:p>
    <w:p w:rsidR="00010C79" w:rsidRPr="007C0F2C" w:rsidRDefault="00010C79" w:rsidP="00671953">
      <w:pPr>
        <w:pStyle w:val="naislab"/>
        <w:spacing w:before="0" w:after="0"/>
        <w:jc w:val="center"/>
        <w:outlineLvl w:val="0"/>
        <w:rPr>
          <w:b/>
          <w:sz w:val="28"/>
          <w:szCs w:val="28"/>
        </w:rPr>
      </w:pPr>
    </w:p>
    <w:tbl>
      <w:tblPr>
        <w:tblStyle w:val="TableGrid"/>
        <w:tblpPr w:leftFromText="180" w:rightFromText="180" w:vertAnchor="text" w:horzAnchor="margin" w:tblpXSpec="center" w:tblpY="149"/>
        <w:tblW w:w="5000" w:type="pct"/>
        <w:tblLook w:val="0000"/>
      </w:tblPr>
      <w:tblGrid>
        <w:gridCol w:w="396"/>
        <w:gridCol w:w="2268"/>
        <w:gridCol w:w="6623"/>
      </w:tblGrid>
      <w:tr w:rsidR="00671953" w:rsidRPr="00C709AE" w:rsidTr="008402F0">
        <w:tc>
          <w:tcPr>
            <w:tcW w:w="5000" w:type="pct"/>
            <w:gridSpan w:val="3"/>
          </w:tcPr>
          <w:p w:rsidR="00671953" w:rsidRPr="00C709AE" w:rsidRDefault="00671953" w:rsidP="00F64303">
            <w:pPr>
              <w:pStyle w:val="naisnod"/>
              <w:spacing w:before="0" w:after="0"/>
            </w:pPr>
            <w:r w:rsidRPr="00C709AE">
              <w:t>I. Tiesību akta projekta izstrādes nepieciešamība</w:t>
            </w:r>
          </w:p>
        </w:tc>
      </w:tr>
      <w:tr w:rsidR="00671953" w:rsidRPr="00C709AE" w:rsidTr="008402F0">
        <w:trPr>
          <w:trHeight w:val="630"/>
        </w:trPr>
        <w:tc>
          <w:tcPr>
            <w:tcW w:w="96" w:type="pct"/>
          </w:tcPr>
          <w:p w:rsidR="00671953" w:rsidRPr="00C709AE" w:rsidRDefault="00671953" w:rsidP="008402F0">
            <w:pPr>
              <w:pStyle w:val="naiskr"/>
              <w:spacing w:before="0" w:after="0"/>
            </w:pPr>
            <w:r w:rsidRPr="00C709AE">
              <w:t>1.</w:t>
            </w:r>
          </w:p>
        </w:tc>
        <w:tc>
          <w:tcPr>
            <w:tcW w:w="1280" w:type="pct"/>
          </w:tcPr>
          <w:p w:rsidR="00671953" w:rsidRPr="00C709AE" w:rsidRDefault="00671953" w:rsidP="008402F0">
            <w:pPr>
              <w:pStyle w:val="naiskr"/>
              <w:spacing w:before="0" w:after="0"/>
              <w:ind w:hanging="10"/>
            </w:pPr>
            <w:r w:rsidRPr="00C709AE">
              <w:t>Pamatojums</w:t>
            </w:r>
          </w:p>
        </w:tc>
        <w:tc>
          <w:tcPr>
            <w:tcW w:w="3624" w:type="pct"/>
          </w:tcPr>
          <w:p w:rsidR="00C709AE" w:rsidRPr="00C709AE" w:rsidRDefault="00C709AE" w:rsidP="008402F0">
            <w:pPr>
              <w:pStyle w:val="naislab"/>
              <w:spacing w:before="0" w:after="0"/>
              <w:jc w:val="both"/>
            </w:pPr>
            <w:r w:rsidRPr="00C709AE">
              <w:rPr>
                <w:bCs/>
              </w:rPr>
              <w:t>Noteikumu projekts izstrādāts saskaņā ar Izglītības un zinātnes ministrijas, kā arī sadarbības partne</w:t>
            </w:r>
            <w:r w:rsidR="00A12A20">
              <w:rPr>
                <w:bCs/>
              </w:rPr>
              <w:t>ru iniciatīvu uzlabot pastāvošo</w:t>
            </w:r>
            <w:r w:rsidRPr="00C709AE">
              <w:rPr>
                <w:bCs/>
              </w:rPr>
              <w:t xml:space="preserve"> vērtējumu izteikšanas metodiku centralizētajos eksāmenos, lai nodrošinātu precīzāku mācību sasniegumu analīzi un veicinātu skaidrāku reflektantu atlasi Latvijas augstākajās izglītības iestādēs.</w:t>
            </w:r>
          </w:p>
          <w:p w:rsidR="00671953" w:rsidRPr="00C709AE" w:rsidRDefault="00F2770B" w:rsidP="008402F0">
            <w:pPr>
              <w:pStyle w:val="naislab"/>
              <w:spacing w:before="0" w:after="0"/>
              <w:jc w:val="both"/>
            </w:pPr>
            <w:r w:rsidRPr="00C709AE">
              <w:t>MK noteikumu projekts izstrādāts saskaņā ar Vispārējās izglītības likuma 4.panta 5.punktu</w:t>
            </w:r>
          </w:p>
        </w:tc>
      </w:tr>
      <w:tr w:rsidR="00671953" w:rsidRPr="00C709AE" w:rsidTr="008402F0">
        <w:trPr>
          <w:trHeight w:val="472"/>
        </w:trPr>
        <w:tc>
          <w:tcPr>
            <w:tcW w:w="96" w:type="pct"/>
          </w:tcPr>
          <w:p w:rsidR="00671953" w:rsidRPr="00C709AE" w:rsidRDefault="00671953" w:rsidP="008402F0">
            <w:pPr>
              <w:pStyle w:val="naiskr"/>
              <w:spacing w:before="0" w:after="0"/>
            </w:pPr>
            <w:r w:rsidRPr="00C709AE">
              <w:t>2.</w:t>
            </w:r>
          </w:p>
        </w:tc>
        <w:tc>
          <w:tcPr>
            <w:tcW w:w="1280" w:type="pct"/>
          </w:tcPr>
          <w:p w:rsidR="00671953" w:rsidRPr="00C709AE" w:rsidRDefault="00671953" w:rsidP="008402F0">
            <w:pPr>
              <w:pStyle w:val="naiskr"/>
              <w:tabs>
                <w:tab w:val="left" w:pos="170"/>
              </w:tabs>
              <w:spacing w:before="0" w:after="0"/>
            </w:pPr>
            <w:r w:rsidRPr="00C709AE">
              <w:t>Pašreizējā situācija un problēmas</w:t>
            </w:r>
          </w:p>
        </w:tc>
        <w:tc>
          <w:tcPr>
            <w:tcW w:w="3624" w:type="pct"/>
          </w:tcPr>
          <w:p w:rsidR="00671953" w:rsidRPr="00C709AE" w:rsidRDefault="00C709AE" w:rsidP="00C274ED">
            <w:pPr>
              <w:autoSpaceDE w:val="0"/>
              <w:autoSpaceDN w:val="0"/>
              <w:adjustRightInd w:val="0"/>
            </w:pPr>
            <w:r>
              <w:t xml:space="preserve">Pašlaik ir noteikts, ka viens no ģimnāzijas statusa kritērijiem ir nosacījums, ka </w:t>
            </w:r>
            <w:r w:rsidRPr="004B6618">
              <w:t xml:space="preserve"> ne mazāk kā 60 procentiem izglītoja</w:t>
            </w:r>
            <w:r>
              <w:t>mo mācību sasniegumu novērtējums</w:t>
            </w:r>
            <w:r w:rsidRPr="004B6618">
              <w:t xml:space="preserve"> cen</w:t>
            </w:r>
            <w:r>
              <w:t>tralizētajos eksāmenos ir ne zemāks</w:t>
            </w:r>
            <w:r w:rsidRPr="004B6618">
              <w:t xml:space="preserve"> par C līmeni</w:t>
            </w:r>
            <w:r>
              <w:t>, un arī viens no valsts ģimnāzijas statusa kritērijiem ir nosacījums, ka</w:t>
            </w:r>
            <w:r w:rsidRPr="004B6618">
              <w:t xml:space="preserve"> ne mazāk kā 75 procentiem izglītojamo mācību sasniegumu novērtējums cen</w:t>
            </w:r>
            <w:r>
              <w:t xml:space="preserve">tralizētajos eksāmenos ir ne zemāks par C līmeni, bet vērtējumu </w:t>
            </w:r>
            <w:r w:rsidR="00A12A20">
              <w:t xml:space="preserve">sešos </w:t>
            </w:r>
            <w:r>
              <w:t xml:space="preserve">līmeņos </w:t>
            </w:r>
            <w:r w:rsidR="00A12A20">
              <w:t xml:space="preserve">A, B, C, D, E, F </w:t>
            </w:r>
            <w:r>
              <w:t xml:space="preserve">paredzēts aizstāt ar </w:t>
            </w:r>
            <w:r w:rsidR="00A12A20">
              <w:t xml:space="preserve">eksāmenu rezultātu </w:t>
            </w:r>
            <w:r>
              <w:t>procentuālo novērtējumu. Jāievēro, ka procentuālais centraliz</w:t>
            </w:r>
            <w:r w:rsidR="003628BF">
              <w:t>ēto eksāmenu novērtējums stāsies spēkā ar 2012./2013</w:t>
            </w:r>
            <w:r>
              <w:t>.mācību gadu, bet ģimnāziju un valsts ģimnāziju statusa kritēriji tiek izvērtēti divu iepriekšējo mācību gadu skatījumā.</w:t>
            </w:r>
          </w:p>
        </w:tc>
      </w:tr>
      <w:tr w:rsidR="00671953" w:rsidRPr="00C709AE" w:rsidTr="008402F0">
        <w:trPr>
          <w:trHeight w:val="821"/>
        </w:trPr>
        <w:tc>
          <w:tcPr>
            <w:tcW w:w="96" w:type="pct"/>
          </w:tcPr>
          <w:p w:rsidR="00671953" w:rsidRPr="00C709AE" w:rsidRDefault="00671953" w:rsidP="008402F0">
            <w:pPr>
              <w:pStyle w:val="naiskr"/>
              <w:spacing w:before="0" w:after="0"/>
            </w:pPr>
            <w:r w:rsidRPr="00C709AE">
              <w:t>3.</w:t>
            </w:r>
          </w:p>
        </w:tc>
        <w:tc>
          <w:tcPr>
            <w:tcW w:w="1280" w:type="pct"/>
          </w:tcPr>
          <w:p w:rsidR="00671953" w:rsidRPr="00C709AE" w:rsidRDefault="00671953" w:rsidP="008402F0">
            <w:pPr>
              <w:pStyle w:val="naiskr"/>
              <w:spacing w:before="0" w:after="0"/>
            </w:pPr>
            <w:r w:rsidRPr="00C709AE">
              <w:t>Saistītie politikas ietekmes novērtējumi un pētījumi</w:t>
            </w:r>
          </w:p>
        </w:tc>
        <w:tc>
          <w:tcPr>
            <w:tcW w:w="3624" w:type="pct"/>
          </w:tcPr>
          <w:p w:rsidR="00671953" w:rsidRPr="00C709AE" w:rsidRDefault="00897C6F" w:rsidP="008402F0">
            <w:pPr>
              <w:pStyle w:val="FootnoteText"/>
              <w:rPr>
                <w:sz w:val="24"/>
                <w:szCs w:val="24"/>
              </w:rPr>
            </w:pPr>
            <w:r w:rsidRPr="00C709AE">
              <w:rPr>
                <w:sz w:val="24"/>
                <w:szCs w:val="24"/>
              </w:rPr>
              <w:t>Projekts šo jomu neskar</w:t>
            </w:r>
          </w:p>
        </w:tc>
      </w:tr>
      <w:tr w:rsidR="00671953" w:rsidRPr="00C709AE" w:rsidTr="008402F0">
        <w:trPr>
          <w:trHeight w:val="384"/>
        </w:trPr>
        <w:tc>
          <w:tcPr>
            <w:tcW w:w="96" w:type="pct"/>
          </w:tcPr>
          <w:p w:rsidR="00671953" w:rsidRPr="00C709AE" w:rsidRDefault="00671953" w:rsidP="008402F0">
            <w:pPr>
              <w:pStyle w:val="naiskr"/>
              <w:spacing w:before="0" w:after="0"/>
            </w:pPr>
            <w:r w:rsidRPr="00C709AE">
              <w:t>4.</w:t>
            </w:r>
          </w:p>
        </w:tc>
        <w:tc>
          <w:tcPr>
            <w:tcW w:w="1280" w:type="pct"/>
          </w:tcPr>
          <w:p w:rsidR="00671953" w:rsidRPr="00C709AE" w:rsidRDefault="00671953" w:rsidP="008402F0">
            <w:pPr>
              <w:pStyle w:val="naiskr"/>
              <w:spacing w:before="0" w:after="0"/>
            </w:pPr>
            <w:r w:rsidRPr="00C709AE">
              <w:t>Tiesiskā regulējuma mērķis un būtība</w:t>
            </w:r>
          </w:p>
        </w:tc>
        <w:tc>
          <w:tcPr>
            <w:tcW w:w="3624" w:type="pct"/>
          </w:tcPr>
          <w:p w:rsidR="00425C71" w:rsidRDefault="006326A8" w:rsidP="00C274ED">
            <w:pPr>
              <w:pStyle w:val="naiskr"/>
              <w:spacing w:before="0" w:after="0"/>
              <w:rPr>
                <w:iCs/>
              </w:rPr>
            </w:pPr>
            <w:r w:rsidRPr="00C709AE">
              <w:rPr>
                <w:iCs/>
              </w:rPr>
              <w:t xml:space="preserve">Projekta mērķis ir </w:t>
            </w:r>
            <w:r w:rsidR="00C709AE">
              <w:rPr>
                <w:iCs/>
              </w:rPr>
              <w:t>ģimnāzijas un valsts ģimnāzijas statusa noteikšanas kritērijos centralizēto eksāmenu novērtējumu līmeņos nomainīt ar centralizēto eksāmenu procentuālā</w:t>
            </w:r>
            <w:r w:rsidR="000375D8">
              <w:rPr>
                <w:iCs/>
              </w:rPr>
              <w:t xml:space="preserve"> novērtējuma kritēriju atbilstoši grozījumiem valsts izglītības standartos.</w:t>
            </w:r>
          </w:p>
          <w:p w:rsidR="0014430D" w:rsidRDefault="00425C71" w:rsidP="008E5741">
            <w:r>
              <w:t xml:space="preserve">        </w:t>
            </w:r>
            <w:r w:rsidR="000375D8">
              <w:t xml:space="preserve"> 2009./2010.mācību gadā valsts ģimnāziju izglītojamo procentuālais novērtējums centralizētajos eksāmenos bija no 60% līdz 82% (valstī vidējais – 48,3%), kas atbilda 88% izglītojamo, kas </w:t>
            </w:r>
            <w:r w:rsidR="00A12A20">
              <w:t xml:space="preserve">valsts ģimnāzijās </w:t>
            </w:r>
            <w:r w:rsidR="000375D8">
              <w:t>nokārtoja centralizētos eksāmenus A, B vai C līmenī; bet 2010./2011.mācību gada noslēgumā – no 58% līdz 81% (valstī vidējais – 47,4</w:t>
            </w:r>
            <w:r w:rsidR="000375D8" w:rsidRPr="00A12A20">
              <w:t>%).</w:t>
            </w:r>
            <w:r w:rsidR="00A12A20" w:rsidRPr="00A12A20">
              <w:t xml:space="preserve"> Tādēļ kā valsts ģimnāzijas statusam atbilstošs kritērijs ir noteikts, ka </w:t>
            </w:r>
            <w:r w:rsidR="00BB0EC7">
              <w:t xml:space="preserve">izglītojamo </w:t>
            </w:r>
            <w:r w:rsidR="00A12A20" w:rsidRPr="00A12A20">
              <w:t xml:space="preserve">mācību sasniegumu </w:t>
            </w:r>
            <w:r w:rsidR="00BB0EC7">
              <w:t xml:space="preserve">vidējam </w:t>
            </w:r>
            <w:r w:rsidR="00A12A20">
              <w:t>procentuālajam</w:t>
            </w:r>
            <w:r w:rsidR="00A12A20" w:rsidRPr="00A12A20">
              <w:t xml:space="preserve"> </w:t>
            </w:r>
            <w:r w:rsidR="00A12A20">
              <w:t>novērtējumam</w:t>
            </w:r>
            <w:r w:rsidR="00A12A20" w:rsidRPr="00A12A20">
              <w:t xml:space="preserve"> centralizētajos eksāmeno</w:t>
            </w:r>
            <w:r w:rsidR="00A12A20">
              <w:t>s valsts ģimnāzijā</w:t>
            </w:r>
            <w:r w:rsidR="00A12A20" w:rsidRPr="00A12A20">
              <w:t xml:space="preserve"> </w:t>
            </w:r>
            <w:r w:rsidR="00A12A20">
              <w:t>ir jābūt</w:t>
            </w:r>
            <w:r w:rsidR="00A12A20" w:rsidRPr="00A12A20">
              <w:t xml:space="preserve"> vismaz par 10% </w:t>
            </w:r>
            <w:r w:rsidR="00A12A20">
              <w:t>augstākam</w:t>
            </w:r>
            <w:r w:rsidR="00A12A20" w:rsidRPr="00A12A20">
              <w:t xml:space="preserve"> nekā centraliz</w:t>
            </w:r>
            <w:r w:rsidR="00A12A20">
              <w:t>ēto eksāmenu procentuālajam</w:t>
            </w:r>
            <w:r w:rsidR="00A12A20" w:rsidRPr="00A12A20">
              <w:t xml:space="preserve"> novērtējum</w:t>
            </w:r>
            <w:r w:rsidR="00A12A20">
              <w:t>am vidēji valstī.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723"/>
              <w:gridCol w:w="837"/>
            </w:tblGrid>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rPr>
                      <w:b/>
                      <w:bCs/>
                    </w:rPr>
                  </w:pPr>
                  <w:r w:rsidRPr="003E6904">
                    <w:rPr>
                      <w:b/>
                      <w:bCs/>
                    </w:rPr>
                    <w:t>2011.gada centralizēto eksāmenu rezultāti</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rPr>
                      <w:b/>
                      <w:bCs/>
                    </w:rPr>
                  </w:pPr>
                  <w:r w:rsidRPr="003E6904">
                    <w:rPr>
                      <w:b/>
                      <w:bCs/>
                    </w:rPr>
                    <w:t>ABC</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rPr>
                      <w:b/>
                      <w:bCs/>
                    </w:rPr>
                  </w:pPr>
                  <w:r w:rsidRPr="003E6904">
                    <w:rPr>
                      <w:b/>
                      <w:bCs/>
                    </w:rPr>
                    <w:t>vid %</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Āgenskalna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93%</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69%</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Balvu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74%</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60%</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Cēsu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88%</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64%</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Daugavpils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89%</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64%</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lastRenderedPageBreak/>
                    <w:t>Dobeles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73%</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59%</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Draudzīgā Aicinājuma Cēsu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90%</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65%</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proofErr w:type="spellStart"/>
                  <w:r w:rsidRPr="003E6904">
                    <w:t>Ernsta</w:t>
                  </w:r>
                  <w:proofErr w:type="spellEnd"/>
                  <w:r w:rsidRPr="003E6904">
                    <w:t xml:space="preserve"> </w:t>
                  </w:r>
                  <w:proofErr w:type="spellStart"/>
                  <w:r w:rsidRPr="003E6904">
                    <w:t>Glika</w:t>
                  </w:r>
                  <w:proofErr w:type="spellEnd"/>
                  <w:r w:rsidRPr="003E6904">
                    <w:t xml:space="preserve"> Alūksnes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78%</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58%</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Gulbenes novada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85%</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63%</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Jēkabpils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83%</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63%</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Jelgavas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84%</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62%</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Jūrmalas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78%</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60%</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Krāslavas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74%</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60%</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Liepājas Valsts 1.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72%</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57%</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Madonas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92%</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65%</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Ogres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80%</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60%</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Preiļu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84%</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62%</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Rēzeknes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80%</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59%</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Rīgas Valsts 1.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99%</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81%</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Rīgas Valsts 3.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95%</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68%</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Rīgas Valsts vācu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77%</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59%</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Siguldas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87%</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67%</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Talsu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79%</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59%</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Valmieras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88%</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64%</w:t>
                  </w:r>
                </w:p>
              </w:tc>
            </w:tr>
            <w:tr w:rsidR="00413190" w:rsidRPr="003E6904" w:rsidTr="00413190">
              <w:trPr>
                <w:trHeight w:val="300"/>
              </w:trPr>
              <w:tc>
                <w:tcPr>
                  <w:tcW w:w="0" w:type="auto"/>
                  <w:shd w:val="clear" w:color="auto" w:fill="auto"/>
                  <w:noWrap/>
                  <w:vAlign w:val="bottom"/>
                  <w:hideMark/>
                </w:tcPr>
                <w:p w:rsidR="00413190" w:rsidRPr="003E6904" w:rsidRDefault="00413190" w:rsidP="00C61520">
                  <w:pPr>
                    <w:framePr w:hSpace="180" w:wrap="around" w:vAnchor="text" w:hAnchor="margin" w:xAlign="center" w:y="149"/>
                  </w:pPr>
                  <w:r w:rsidRPr="003E6904">
                    <w:t>Viļakas Valsts ģimnāzija</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96%</w:t>
                  </w:r>
                </w:p>
              </w:tc>
              <w:tc>
                <w:tcPr>
                  <w:tcW w:w="0" w:type="auto"/>
                  <w:shd w:val="clear" w:color="auto" w:fill="auto"/>
                  <w:noWrap/>
                  <w:vAlign w:val="bottom"/>
                  <w:hideMark/>
                </w:tcPr>
                <w:p w:rsidR="00413190" w:rsidRPr="003E6904" w:rsidRDefault="00413190" w:rsidP="00C61520">
                  <w:pPr>
                    <w:framePr w:hSpace="180" w:wrap="around" w:vAnchor="text" w:hAnchor="margin" w:xAlign="center" w:y="149"/>
                    <w:jc w:val="center"/>
                  </w:pPr>
                  <w:r w:rsidRPr="003E6904">
                    <w:t>64%</w:t>
                  </w:r>
                </w:p>
              </w:tc>
            </w:tr>
          </w:tbl>
          <w:p w:rsidR="00413190" w:rsidRDefault="00413190" w:rsidP="00BB0EC7">
            <w:pPr>
              <w:pStyle w:val="naiskr"/>
              <w:spacing w:before="0" w:after="0"/>
            </w:pPr>
          </w:p>
          <w:p w:rsidR="00425C71" w:rsidRDefault="00425C71" w:rsidP="007E2A98">
            <w:pPr>
              <w:pStyle w:val="naiskr"/>
              <w:spacing w:before="0" w:after="0"/>
            </w:pPr>
            <w:r>
              <w:t xml:space="preserve">       Pašvaldību </w:t>
            </w:r>
            <w:r w:rsidRPr="00413190">
              <w:t xml:space="preserve">ģimnāzijām centralizēto eksāmenu rezultāti 2010./2011.m.g. bija no 45% līdz 84% izglītojamo, kas nokārtoja eksāmenus A, B vai C līmenī, kas atbilst 46-64% rezultātam procentuālā novērtējumā </w:t>
            </w:r>
            <w:r w:rsidRPr="00413190">
              <w:rPr>
                <w:iCs/>
              </w:rPr>
              <w:t>(valstī vidējais – 47,4%).</w:t>
            </w:r>
            <w:r w:rsidR="00413190" w:rsidRPr="00413190">
              <w:rPr>
                <w:iCs/>
              </w:rPr>
              <w:t xml:space="preserve"> </w:t>
            </w:r>
            <w:r w:rsidR="00413190" w:rsidRPr="00413190">
              <w:t xml:space="preserve"> </w:t>
            </w:r>
            <w:r w:rsidR="00413190">
              <w:t xml:space="preserve">Ģimnāzijām paredzēts noteikt, ka </w:t>
            </w:r>
            <w:r w:rsidR="00413190" w:rsidRPr="00413190">
              <w:t xml:space="preserve">izglītojamo mācību sasniegumu </w:t>
            </w:r>
            <w:r w:rsidR="00413190">
              <w:t>vidējam</w:t>
            </w:r>
            <w:r w:rsidR="00413190" w:rsidRPr="00413190">
              <w:t xml:space="preserve"> </w:t>
            </w:r>
            <w:r w:rsidR="00413190">
              <w:t>procentuālajam</w:t>
            </w:r>
            <w:r w:rsidR="00413190" w:rsidRPr="00413190">
              <w:t xml:space="preserve"> </w:t>
            </w:r>
            <w:r w:rsidR="00413190">
              <w:t>novērtējumam</w:t>
            </w:r>
            <w:r w:rsidR="00413190" w:rsidRPr="00413190">
              <w:t xml:space="preserve"> centrali</w:t>
            </w:r>
            <w:r w:rsidR="003628BF">
              <w:t>zētajos eksāmenos (sākot ar 2012./2013</w:t>
            </w:r>
            <w:r w:rsidR="00413190" w:rsidRPr="00413190">
              <w:t xml:space="preserve">.mācību gadu) </w:t>
            </w:r>
            <w:r w:rsidR="00413190">
              <w:t>ir jābūt augstākam</w:t>
            </w:r>
            <w:r w:rsidR="00413190" w:rsidRPr="00413190">
              <w:t xml:space="preserve"> par valsts vidējo centralizēto eksāmenu procentuālo novērtējumu</w:t>
            </w:r>
            <w:r w:rsidR="00413190">
              <w:t>. Šo kritēriju 2010./2011.m.g. par dažiem procentiem neizpildīja tikai  V.</w:t>
            </w:r>
            <w:r w:rsidR="00413190" w:rsidRPr="00413190">
              <w:t>Plūdoņa Kuldīgas ģimnāzija</w:t>
            </w:r>
            <w:r w:rsidR="00413190">
              <w:t xml:space="preserve"> un Murjāņu sporta ģimnāzija.</w:t>
            </w:r>
          </w:p>
          <w:p w:rsidR="00A12A20" w:rsidRPr="00C709AE" w:rsidRDefault="00093394" w:rsidP="00A12A20">
            <w:pPr>
              <w:pStyle w:val="naiskr"/>
              <w:spacing w:before="0" w:after="0"/>
            </w:pPr>
            <w:r>
              <w:t xml:space="preserve">     Ģimnāzijas un valsts ģimnāzijas statusu nosaka vairāki kritēriji – minimālais skolēnu skaits 10.-12.klasēs, Vispārējās izglītības likuma 40.pantā noteiktais, ka ģimnāzijās var būt tikai 7.-12.klases, bet nav 1.-6.klases, bet prasības skolēnu mācību sasniegumiem ir saglabātas iepriekšējā līmenī. Tādēļ projektā plānotie grozījumi </w:t>
            </w:r>
            <w:r>
              <w:rPr>
                <w:iCs/>
              </w:rPr>
              <w:t xml:space="preserve"> ģimnāzijas un valsts ģimnāzijas statusa noteikšanas kritērijos centralizēto eksāmenu novērtējumu līmeņos nomainīt ar centralizēto eksāmenu procentuālā novērtējuma kritēriju </w:t>
            </w:r>
            <w:r>
              <w:t xml:space="preserve">neietekmēs ne ģimnāziju, ne valsts ģimnāziju skaita izmaiņas. </w:t>
            </w:r>
          </w:p>
        </w:tc>
      </w:tr>
      <w:tr w:rsidR="00671953" w:rsidRPr="00C709AE" w:rsidTr="008402F0">
        <w:trPr>
          <w:trHeight w:val="476"/>
        </w:trPr>
        <w:tc>
          <w:tcPr>
            <w:tcW w:w="96" w:type="pct"/>
          </w:tcPr>
          <w:p w:rsidR="00671953" w:rsidRPr="00C709AE" w:rsidRDefault="00671953" w:rsidP="008402F0">
            <w:pPr>
              <w:pStyle w:val="naiskr"/>
              <w:spacing w:before="0" w:after="0"/>
            </w:pPr>
            <w:r w:rsidRPr="00C709AE">
              <w:lastRenderedPageBreak/>
              <w:t>5.</w:t>
            </w:r>
          </w:p>
        </w:tc>
        <w:tc>
          <w:tcPr>
            <w:tcW w:w="1280" w:type="pct"/>
          </w:tcPr>
          <w:p w:rsidR="00671953" w:rsidRPr="00C709AE" w:rsidRDefault="00671953" w:rsidP="008402F0">
            <w:pPr>
              <w:pStyle w:val="naiskr"/>
              <w:spacing w:before="0" w:after="0"/>
            </w:pPr>
            <w:r w:rsidRPr="00C709AE">
              <w:t>Projekta izstrādē iesaistītās institūcijas</w:t>
            </w:r>
          </w:p>
        </w:tc>
        <w:tc>
          <w:tcPr>
            <w:tcW w:w="3624" w:type="pct"/>
          </w:tcPr>
          <w:p w:rsidR="00671953" w:rsidRPr="00C709AE" w:rsidRDefault="0014430D" w:rsidP="007A228D">
            <w:pPr>
              <w:pStyle w:val="naiskr"/>
              <w:spacing w:before="0" w:after="0"/>
            </w:pPr>
            <w:r w:rsidRPr="00C709AE">
              <w:rPr>
                <w:iCs/>
              </w:rPr>
              <w:t>Ģimnāzijas un valsts ģimnāzijas</w:t>
            </w:r>
            <w:r w:rsidR="00425C71">
              <w:rPr>
                <w:iCs/>
              </w:rPr>
              <w:t>,  Latvijas Izglītības vadītāju asociācija (LIVA), Valsts izglītības satura centrs (VISC)</w:t>
            </w:r>
          </w:p>
        </w:tc>
      </w:tr>
      <w:tr w:rsidR="00671953" w:rsidRPr="00C709AE" w:rsidTr="008402F0">
        <w:trPr>
          <w:trHeight w:val="835"/>
        </w:trPr>
        <w:tc>
          <w:tcPr>
            <w:tcW w:w="96" w:type="pct"/>
          </w:tcPr>
          <w:p w:rsidR="00671953" w:rsidRPr="00C709AE" w:rsidRDefault="00671953" w:rsidP="008402F0">
            <w:pPr>
              <w:pStyle w:val="naiskr"/>
              <w:spacing w:before="0" w:after="0"/>
            </w:pPr>
            <w:r w:rsidRPr="00C709AE">
              <w:t>6.</w:t>
            </w:r>
          </w:p>
        </w:tc>
        <w:tc>
          <w:tcPr>
            <w:tcW w:w="1280" w:type="pct"/>
          </w:tcPr>
          <w:p w:rsidR="00671953" w:rsidRPr="00C709AE" w:rsidRDefault="00671953" w:rsidP="008402F0">
            <w:pPr>
              <w:pStyle w:val="naiskr"/>
              <w:spacing w:before="0" w:after="0"/>
              <w:rPr>
                <w:i/>
                <w:highlight w:val="yellow"/>
              </w:rPr>
            </w:pPr>
            <w:r w:rsidRPr="00C709AE">
              <w:t>Iemesli, kādēļ netika nodrošināta sabiedrības līdzdalība</w:t>
            </w:r>
          </w:p>
        </w:tc>
        <w:tc>
          <w:tcPr>
            <w:tcW w:w="3624" w:type="pct"/>
          </w:tcPr>
          <w:p w:rsidR="00671953" w:rsidRPr="00FB7988" w:rsidRDefault="00FB7988" w:rsidP="0014430D">
            <w:pPr>
              <w:pStyle w:val="naiskr"/>
              <w:spacing w:before="0" w:after="0"/>
            </w:pPr>
            <w:r w:rsidRPr="00FB7988">
              <w:rPr>
                <w:iCs/>
              </w:rPr>
              <w:t>Nav attiecināms</w:t>
            </w:r>
          </w:p>
        </w:tc>
      </w:tr>
      <w:tr w:rsidR="00671953" w:rsidRPr="00C709AE" w:rsidTr="008402F0">
        <w:tc>
          <w:tcPr>
            <w:tcW w:w="96" w:type="pct"/>
          </w:tcPr>
          <w:p w:rsidR="00671953" w:rsidRPr="00C709AE" w:rsidRDefault="00671953" w:rsidP="008402F0">
            <w:pPr>
              <w:pStyle w:val="naiskr"/>
              <w:spacing w:before="0" w:after="0"/>
            </w:pPr>
            <w:r w:rsidRPr="00C709AE">
              <w:t>7.</w:t>
            </w:r>
          </w:p>
        </w:tc>
        <w:tc>
          <w:tcPr>
            <w:tcW w:w="1280" w:type="pct"/>
          </w:tcPr>
          <w:p w:rsidR="00671953" w:rsidRPr="00C709AE" w:rsidRDefault="00671953" w:rsidP="008402F0">
            <w:pPr>
              <w:pStyle w:val="naiskr"/>
              <w:spacing w:before="0" w:after="0"/>
            </w:pPr>
            <w:r w:rsidRPr="00C709AE">
              <w:t>Cita informācija</w:t>
            </w:r>
          </w:p>
        </w:tc>
        <w:tc>
          <w:tcPr>
            <w:tcW w:w="3624" w:type="pct"/>
          </w:tcPr>
          <w:p w:rsidR="00671953" w:rsidRPr="00C709AE" w:rsidRDefault="00671953" w:rsidP="008402F0">
            <w:pPr>
              <w:pStyle w:val="naiskr"/>
              <w:spacing w:before="0" w:after="0"/>
            </w:pPr>
            <w:r w:rsidRPr="00C709AE">
              <w:t>Nav</w:t>
            </w:r>
          </w:p>
        </w:tc>
      </w:tr>
    </w:tbl>
    <w:p w:rsidR="00671953" w:rsidRPr="007C0F2C" w:rsidRDefault="00671953" w:rsidP="00671953">
      <w:pPr>
        <w:pStyle w:val="naisf"/>
        <w:spacing w:before="0" w:after="0"/>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36"/>
        <w:gridCol w:w="2849"/>
        <w:gridCol w:w="6042"/>
      </w:tblGrid>
      <w:tr w:rsidR="00671953" w:rsidRPr="00DD6067" w:rsidTr="008F266A">
        <w:tc>
          <w:tcPr>
            <w:tcW w:w="5000" w:type="pct"/>
            <w:gridSpan w:val="3"/>
            <w:vAlign w:val="center"/>
          </w:tcPr>
          <w:p w:rsidR="00671953" w:rsidRPr="00DD6067" w:rsidRDefault="00671953" w:rsidP="00F64303">
            <w:pPr>
              <w:pStyle w:val="naisnod"/>
              <w:spacing w:before="0" w:after="0"/>
            </w:pPr>
            <w:r w:rsidRPr="00DD6067">
              <w:t>II. Tiesību akta projekta ietekme uz sabiedrību</w:t>
            </w:r>
          </w:p>
        </w:tc>
      </w:tr>
      <w:tr w:rsidR="00671953" w:rsidRPr="00DD6067" w:rsidTr="008F266A">
        <w:trPr>
          <w:trHeight w:val="467"/>
        </w:trPr>
        <w:tc>
          <w:tcPr>
            <w:tcW w:w="129" w:type="pct"/>
          </w:tcPr>
          <w:p w:rsidR="00671953" w:rsidRPr="00DD6067" w:rsidRDefault="00671953" w:rsidP="00F64303">
            <w:pPr>
              <w:pStyle w:val="naiskr"/>
              <w:spacing w:before="0" w:after="0"/>
            </w:pPr>
            <w:r w:rsidRPr="00DD6067">
              <w:t>1.</w:t>
            </w:r>
          </w:p>
        </w:tc>
        <w:tc>
          <w:tcPr>
            <w:tcW w:w="1561" w:type="pct"/>
          </w:tcPr>
          <w:p w:rsidR="00671953" w:rsidRPr="00DD6067" w:rsidRDefault="00671953" w:rsidP="00F64303">
            <w:pPr>
              <w:pStyle w:val="naiskr"/>
              <w:spacing w:before="0" w:after="0"/>
            </w:pPr>
            <w:r w:rsidRPr="00DD6067">
              <w:t xml:space="preserve">Sabiedrības </w:t>
            </w:r>
            <w:proofErr w:type="spellStart"/>
            <w:r w:rsidRPr="00DD6067">
              <w:t>mērķgrupa</w:t>
            </w:r>
            <w:proofErr w:type="spellEnd"/>
          </w:p>
        </w:tc>
        <w:tc>
          <w:tcPr>
            <w:tcW w:w="3309" w:type="pct"/>
          </w:tcPr>
          <w:p w:rsidR="00671953" w:rsidRPr="00DD6067" w:rsidRDefault="00671953" w:rsidP="00970572">
            <w:pPr>
              <w:pStyle w:val="naiskr"/>
              <w:spacing w:before="0" w:after="0"/>
              <w:ind w:hanging="57"/>
            </w:pPr>
            <w:r w:rsidRPr="00DD6067">
              <w:rPr>
                <w:iCs/>
              </w:rPr>
              <w:t> </w:t>
            </w:r>
            <w:r w:rsidR="00897C6F" w:rsidRPr="00DD6067">
              <w:rPr>
                <w:iCs/>
              </w:rPr>
              <w:t>15</w:t>
            </w:r>
            <w:r w:rsidR="0014430D" w:rsidRPr="00DD6067">
              <w:rPr>
                <w:iCs/>
              </w:rPr>
              <w:t xml:space="preserve"> ģimnāz</w:t>
            </w:r>
            <w:r w:rsidR="00425C71">
              <w:rPr>
                <w:iCs/>
              </w:rPr>
              <w:t>ijas (ap 6000 izglītojamo) un 26 valsts ģimnāzijas (ap 121</w:t>
            </w:r>
            <w:r w:rsidR="0014430D" w:rsidRPr="00DD6067">
              <w:rPr>
                <w:iCs/>
              </w:rPr>
              <w:t>00 izglītojamo)</w:t>
            </w:r>
            <w:r w:rsidR="0038793D" w:rsidRPr="00DD6067">
              <w:rPr>
                <w:iCs/>
              </w:rPr>
              <w:t>.</w:t>
            </w:r>
          </w:p>
        </w:tc>
      </w:tr>
      <w:tr w:rsidR="00671953" w:rsidRPr="00DD6067" w:rsidTr="008F266A">
        <w:trPr>
          <w:trHeight w:val="523"/>
        </w:trPr>
        <w:tc>
          <w:tcPr>
            <w:tcW w:w="129" w:type="pct"/>
          </w:tcPr>
          <w:p w:rsidR="00671953" w:rsidRPr="00DD6067" w:rsidRDefault="00671953" w:rsidP="00F64303">
            <w:pPr>
              <w:pStyle w:val="naiskr"/>
              <w:spacing w:before="0" w:after="0"/>
            </w:pPr>
            <w:r w:rsidRPr="00DD6067">
              <w:t>2.</w:t>
            </w:r>
          </w:p>
        </w:tc>
        <w:tc>
          <w:tcPr>
            <w:tcW w:w="1561" w:type="pct"/>
          </w:tcPr>
          <w:p w:rsidR="00671953" w:rsidRPr="00DD6067" w:rsidRDefault="00671953" w:rsidP="00F64303">
            <w:pPr>
              <w:pStyle w:val="naiskr"/>
              <w:spacing w:before="0" w:after="0"/>
            </w:pPr>
            <w:r w:rsidRPr="00DD6067">
              <w:t xml:space="preserve">Citas sabiedrības grupas (bez </w:t>
            </w:r>
            <w:proofErr w:type="spellStart"/>
            <w:r w:rsidRPr="00DD6067">
              <w:t>mērķgrupas</w:t>
            </w:r>
            <w:proofErr w:type="spellEnd"/>
            <w:r w:rsidRPr="00DD6067">
              <w:t>), kuras tiesiskais regulējums arī ietekmē vai varētu ietekmēt</w:t>
            </w:r>
          </w:p>
        </w:tc>
        <w:tc>
          <w:tcPr>
            <w:tcW w:w="3309" w:type="pct"/>
          </w:tcPr>
          <w:p w:rsidR="00671953" w:rsidRPr="00DD6067" w:rsidRDefault="00C50D98" w:rsidP="00970572">
            <w:pPr>
              <w:pStyle w:val="naiskr"/>
              <w:spacing w:before="0" w:after="0"/>
            </w:pPr>
            <w:r w:rsidRPr="00DD6067">
              <w:rPr>
                <w:iCs/>
              </w:rPr>
              <w:t>Ģimnāzijās strādājoši</w:t>
            </w:r>
            <w:r w:rsidR="00425C71">
              <w:rPr>
                <w:iCs/>
              </w:rPr>
              <w:t>e</w:t>
            </w:r>
            <w:r w:rsidRPr="00DD6067">
              <w:rPr>
                <w:iCs/>
              </w:rPr>
              <w:t xml:space="preserve"> pedagogi (</w:t>
            </w:r>
            <w:r w:rsidR="00425C71">
              <w:rPr>
                <w:iCs/>
              </w:rPr>
              <w:t>ap 700</w:t>
            </w:r>
            <w:r w:rsidRPr="00DD6067">
              <w:rPr>
                <w:iCs/>
              </w:rPr>
              <w:t>). Valsts ģimnāzijās  strādājoši</w:t>
            </w:r>
            <w:r w:rsidR="00425C71">
              <w:rPr>
                <w:iCs/>
              </w:rPr>
              <w:t>e</w:t>
            </w:r>
            <w:r w:rsidRPr="00DD6067">
              <w:rPr>
                <w:iCs/>
              </w:rPr>
              <w:t xml:space="preserve"> pedagogi (</w:t>
            </w:r>
            <w:r w:rsidR="00425C71">
              <w:rPr>
                <w:iCs/>
              </w:rPr>
              <w:t>ap 1200</w:t>
            </w:r>
            <w:r w:rsidRPr="00DD6067">
              <w:rPr>
                <w:iCs/>
              </w:rPr>
              <w:t>).</w:t>
            </w:r>
          </w:p>
        </w:tc>
      </w:tr>
      <w:tr w:rsidR="00671953" w:rsidRPr="00DD6067" w:rsidTr="008F266A">
        <w:trPr>
          <w:trHeight w:val="517"/>
        </w:trPr>
        <w:tc>
          <w:tcPr>
            <w:tcW w:w="129" w:type="pct"/>
          </w:tcPr>
          <w:p w:rsidR="00671953" w:rsidRPr="00DD6067" w:rsidRDefault="00671953" w:rsidP="00F64303">
            <w:pPr>
              <w:pStyle w:val="naiskr"/>
              <w:spacing w:before="0" w:after="0"/>
            </w:pPr>
            <w:r w:rsidRPr="00DD6067">
              <w:t>3.</w:t>
            </w:r>
          </w:p>
        </w:tc>
        <w:tc>
          <w:tcPr>
            <w:tcW w:w="1561" w:type="pct"/>
          </w:tcPr>
          <w:p w:rsidR="00671953" w:rsidRPr="00DD6067" w:rsidRDefault="00671953" w:rsidP="00F64303">
            <w:pPr>
              <w:pStyle w:val="naiskr"/>
              <w:spacing w:before="0" w:after="0"/>
            </w:pPr>
            <w:r w:rsidRPr="00DD6067">
              <w:t>Tiesiskā regulējuma finansiālā ietekme</w:t>
            </w:r>
          </w:p>
        </w:tc>
        <w:tc>
          <w:tcPr>
            <w:tcW w:w="3309" w:type="pct"/>
          </w:tcPr>
          <w:p w:rsidR="00671953" w:rsidRPr="00DD6067" w:rsidRDefault="00897C6F" w:rsidP="00970572">
            <w:pPr>
              <w:pStyle w:val="naiskr"/>
              <w:spacing w:before="0" w:after="0"/>
            </w:pPr>
            <w:r w:rsidRPr="00DD6067">
              <w:t>Projekts šo jomu neskar</w:t>
            </w:r>
          </w:p>
        </w:tc>
      </w:tr>
      <w:tr w:rsidR="00671953" w:rsidRPr="00DD6067" w:rsidTr="008F266A">
        <w:trPr>
          <w:trHeight w:val="517"/>
        </w:trPr>
        <w:tc>
          <w:tcPr>
            <w:tcW w:w="129" w:type="pct"/>
          </w:tcPr>
          <w:p w:rsidR="00671953" w:rsidRPr="00DD6067" w:rsidRDefault="00671953" w:rsidP="00F64303">
            <w:pPr>
              <w:pStyle w:val="naiskr"/>
              <w:spacing w:before="0" w:after="0"/>
            </w:pPr>
            <w:r w:rsidRPr="00DD6067">
              <w:t>4.</w:t>
            </w:r>
          </w:p>
        </w:tc>
        <w:tc>
          <w:tcPr>
            <w:tcW w:w="1561" w:type="pct"/>
          </w:tcPr>
          <w:p w:rsidR="00671953" w:rsidRPr="00DD6067" w:rsidRDefault="00671953" w:rsidP="00F64303">
            <w:pPr>
              <w:pStyle w:val="naiskr"/>
              <w:spacing w:before="0" w:after="0"/>
            </w:pPr>
            <w:r w:rsidRPr="00DD6067">
              <w:t>Tiesiskā regulējuma nefinansiālā ietekme</w:t>
            </w:r>
          </w:p>
        </w:tc>
        <w:tc>
          <w:tcPr>
            <w:tcW w:w="3309" w:type="pct"/>
          </w:tcPr>
          <w:p w:rsidR="008F266A" w:rsidRDefault="008F266A" w:rsidP="00694C65">
            <w:pPr>
              <w:pStyle w:val="naiskr"/>
              <w:spacing w:before="0" w:after="0"/>
            </w:pPr>
            <w:r>
              <w:t>Noteikumu projekts vispārējās vidējās izglītības programmu absolventiem ļaus precīzāk un skaidrāk identificēt savus rezultātus centralizētajos eksāmenos. Šādā veidā tiks nodrošināta precīzāka centralizēto rezultātu salīdzināmība klases, skolas, novada un valsts līmenī. Noteikumu projekts tiešā veidā ietekmēs Latvijas augstāko izglītības iestāžu reflektantu uzņemšanas un atlases aprēķinu.</w:t>
            </w:r>
          </w:p>
          <w:p w:rsidR="00671953" w:rsidRPr="00DD6067" w:rsidRDefault="008F266A" w:rsidP="00694C65">
            <w:pPr>
              <w:pStyle w:val="naiskr"/>
              <w:spacing w:before="0" w:after="0"/>
            </w:pPr>
            <w:r>
              <w:t>Plānotais tiesiskais regulējums nodrošinās plašākas iespējas izmantot svešvalodu centralizētā eksāmena rezultātus, lai studētu vai strādātu ārvalstīs.</w:t>
            </w:r>
          </w:p>
        </w:tc>
      </w:tr>
      <w:tr w:rsidR="00671953" w:rsidRPr="00DD6067" w:rsidTr="008F266A">
        <w:trPr>
          <w:trHeight w:val="531"/>
        </w:trPr>
        <w:tc>
          <w:tcPr>
            <w:tcW w:w="129" w:type="pct"/>
          </w:tcPr>
          <w:p w:rsidR="00671953" w:rsidRPr="00DD6067" w:rsidRDefault="00671953" w:rsidP="00F64303">
            <w:pPr>
              <w:pStyle w:val="naiskr"/>
              <w:spacing w:before="0" w:after="0"/>
            </w:pPr>
            <w:r w:rsidRPr="00DD6067">
              <w:t>5.</w:t>
            </w:r>
          </w:p>
        </w:tc>
        <w:tc>
          <w:tcPr>
            <w:tcW w:w="1561" w:type="pct"/>
          </w:tcPr>
          <w:p w:rsidR="00671953" w:rsidRPr="00DD6067" w:rsidRDefault="00671953" w:rsidP="00F64303">
            <w:pPr>
              <w:pStyle w:val="naiskr"/>
              <w:spacing w:before="0" w:after="0"/>
            </w:pPr>
            <w:r w:rsidRPr="00DD6067">
              <w:t>Administratīvās procedūras raksturojums</w:t>
            </w:r>
          </w:p>
        </w:tc>
        <w:tc>
          <w:tcPr>
            <w:tcW w:w="3309" w:type="pct"/>
          </w:tcPr>
          <w:p w:rsidR="00671953" w:rsidRPr="00DD6067" w:rsidRDefault="00BC14CB" w:rsidP="00F64303">
            <w:pPr>
              <w:pStyle w:val="naiskr"/>
              <w:spacing w:before="0" w:after="0"/>
            </w:pPr>
            <w:r w:rsidRPr="00DD6067">
              <w:t>Projekts šo jomu neskar</w:t>
            </w:r>
          </w:p>
        </w:tc>
      </w:tr>
      <w:tr w:rsidR="00671953" w:rsidRPr="00DD6067" w:rsidTr="008F266A">
        <w:trPr>
          <w:trHeight w:val="357"/>
        </w:trPr>
        <w:tc>
          <w:tcPr>
            <w:tcW w:w="129" w:type="pct"/>
          </w:tcPr>
          <w:p w:rsidR="00671953" w:rsidRPr="00DD6067" w:rsidRDefault="00671953" w:rsidP="00F64303">
            <w:pPr>
              <w:pStyle w:val="naiskr"/>
              <w:spacing w:before="0" w:after="0"/>
            </w:pPr>
            <w:r w:rsidRPr="00DD6067">
              <w:t>6.</w:t>
            </w:r>
          </w:p>
        </w:tc>
        <w:tc>
          <w:tcPr>
            <w:tcW w:w="1561" w:type="pct"/>
          </w:tcPr>
          <w:p w:rsidR="00671953" w:rsidRPr="00DD6067" w:rsidRDefault="00671953" w:rsidP="00F64303">
            <w:pPr>
              <w:pStyle w:val="naiskr"/>
              <w:spacing w:before="0" w:after="0"/>
            </w:pPr>
            <w:r w:rsidRPr="00DD6067">
              <w:t>Administratīvo izmaksu monetārs novērtējums</w:t>
            </w:r>
          </w:p>
        </w:tc>
        <w:tc>
          <w:tcPr>
            <w:tcW w:w="3309" w:type="pct"/>
          </w:tcPr>
          <w:p w:rsidR="00671953" w:rsidRPr="00DD6067" w:rsidRDefault="00897C6F" w:rsidP="00F64303">
            <w:pPr>
              <w:pStyle w:val="naiskr"/>
              <w:spacing w:before="0" w:after="0"/>
            </w:pPr>
            <w:r w:rsidRPr="00DD6067">
              <w:t>Projekts šo jomu neskar</w:t>
            </w:r>
          </w:p>
        </w:tc>
      </w:tr>
      <w:tr w:rsidR="00671953" w:rsidRPr="00DD6067" w:rsidTr="008F266A">
        <w:tc>
          <w:tcPr>
            <w:tcW w:w="129" w:type="pct"/>
          </w:tcPr>
          <w:p w:rsidR="00671953" w:rsidRPr="00DD6067" w:rsidRDefault="00671953" w:rsidP="00F64303">
            <w:pPr>
              <w:pStyle w:val="naiskr"/>
              <w:spacing w:before="0" w:after="0"/>
            </w:pPr>
            <w:r w:rsidRPr="00DD6067">
              <w:t>7.</w:t>
            </w:r>
          </w:p>
        </w:tc>
        <w:tc>
          <w:tcPr>
            <w:tcW w:w="1561" w:type="pct"/>
          </w:tcPr>
          <w:p w:rsidR="00671953" w:rsidRPr="00DD6067" w:rsidRDefault="00671953" w:rsidP="00F64303">
            <w:pPr>
              <w:pStyle w:val="naiskr"/>
              <w:spacing w:before="0" w:after="0"/>
            </w:pPr>
            <w:r w:rsidRPr="00DD6067">
              <w:t>Cita informācija</w:t>
            </w:r>
          </w:p>
        </w:tc>
        <w:tc>
          <w:tcPr>
            <w:tcW w:w="3309" w:type="pct"/>
          </w:tcPr>
          <w:p w:rsidR="00671953" w:rsidRPr="00DD6067" w:rsidRDefault="00323578" w:rsidP="00F64303">
            <w:pPr>
              <w:pStyle w:val="naiskr"/>
              <w:spacing w:before="0" w:after="0"/>
            </w:pPr>
            <w:r w:rsidRPr="00DD6067">
              <w:t>Nav</w:t>
            </w:r>
          </w:p>
        </w:tc>
      </w:tr>
    </w:tbl>
    <w:p w:rsidR="00671953" w:rsidRDefault="00054A3D" w:rsidP="008F266A">
      <w:pPr>
        <w:pStyle w:val="tvhtml"/>
        <w:spacing w:before="240" w:beforeAutospacing="0" w:after="0" w:afterAutospacing="0"/>
        <w:rPr>
          <w:i/>
          <w:iCs/>
          <w:sz w:val="24"/>
          <w:szCs w:val="24"/>
        </w:rPr>
      </w:pPr>
      <w:r>
        <w:rPr>
          <w:i/>
          <w:iCs/>
          <w:sz w:val="24"/>
          <w:szCs w:val="24"/>
        </w:rPr>
        <w:t>Anotācijas III</w:t>
      </w:r>
      <w:r w:rsidR="00323578" w:rsidRPr="008F266A">
        <w:rPr>
          <w:i/>
          <w:iCs/>
          <w:sz w:val="24"/>
          <w:szCs w:val="24"/>
        </w:rPr>
        <w:t xml:space="preserve"> sadaļa – projekts šīs jomas neskar</w:t>
      </w:r>
    </w:p>
    <w:tbl>
      <w:tblPr>
        <w:tblStyle w:val="TableGrid"/>
        <w:tblpPr w:leftFromText="180" w:rightFromText="180" w:vertAnchor="text" w:horzAnchor="margin" w:tblpXSpec="center" w:tblpY="541"/>
        <w:tblW w:w="5000" w:type="pct"/>
        <w:tblLook w:val="0000"/>
      </w:tblPr>
      <w:tblGrid>
        <w:gridCol w:w="396"/>
        <w:gridCol w:w="2255"/>
        <w:gridCol w:w="6636"/>
      </w:tblGrid>
      <w:tr w:rsidR="008F266A" w:rsidRPr="00BB0A82" w:rsidTr="008F266A">
        <w:tc>
          <w:tcPr>
            <w:tcW w:w="5000" w:type="pct"/>
            <w:gridSpan w:val="3"/>
          </w:tcPr>
          <w:p w:rsidR="008F266A" w:rsidRPr="00E776E8" w:rsidRDefault="008F266A" w:rsidP="00054A3D">
            <w:pPr>
              <w:pStyle w:val="naisnod"/>
              <w:spacing w:before="0" w:after="120"/>
            </w:pPr>
            <w:r w:rsidRPr="00E776E8">
              <w:t>IV</w:t>
            </w:r>
            <w:r w:rsidR="00054A3D">
              <w:t xml:space="preserve">. </w:t>
            </w:r>
            <w:r w:rsidRPr="00E776E8">
              <w:t>T</w:t>
            </w:r>
            <w:r>
              <w:t xml:space="preserve">iesību akta projekta ietekme uz </w:t>
            </w:r>
            <w:r w:rsidRPr="00E776E8">
              <w:t>spēkā esošo tiesību normu sistēmu</w:t>
            </w:r>
          </w:p>
        </w:tc>
      </w:tr>
      <w:tr w:rsidR="008F266A" w:rsidRPr="001D28AB" w:rsidTr="008F266A">
        <w:trPr>
          <w:trHeight w:val="903"/>
        </w:trPr>
        <w:tc>
          <w:tcPr>
            <w:tcW w:w="213" w:type="pct"/>
          </w:tcPr>
          <w:p w:rsidR="008F266A" w:rsidRPr="00B06F5B" w:rsidRDefault="008F266A" w:rsidP="00054A3D">
            <w:pPr>
              <w:pStyle w:val="naiskr"/>
              <w:spacing w:before="0"/>
              <w:ind w:left="180" w:hanging="180"/>
              <w:jc w:val="center"/>
            </w:pPr>
            <w:r w:rsidRPr="00B06F5B">
              <w:t>1.</w:t>
            </w:r>
          </w:p>
        </w:tc>
        <w:tc>
          <w:tcPr>
            <w:tcW w:w="1214" w:type="pct"/>
          </w:tcPr>
          <w:p w:rsidR="008F266A" w:rsidRPr="00B06F5B" w:rsidRDefault="008F266A" w:rsidP="00054A3D">
            <w:pPr>
              <w:pStyle w:val="naiskr"/>
              <w:spacing w:before="0"/>
              <w:ind w:left="180" w:hanging="10"/>
            </w:pPr>
            <w:r w:rsidRPr="00B06F5B">
              <w:t>Nepieciešamie saistītie tiesību akta projekti</w:t>
            </w:r>
          </w:p>
        </w:tc>
        <w:tc>
          <w:tcPr>
            <w:tcW w:w="3573" w:type="pct"/>
          </w:tcPr>
          <w:p w:rsidR="008F266A" w:rsidRDefault="008F266A" w:rsidP="00694C65">
            <w:pPr>
              <w:pStyle w:val="naiskr"/>
              <w:spacing w:before="0"/>
            </w:pPr>
            <w:r w:rsidRPr="00B06F5B">
              <w:t xml:space="preserve">Ņemot vērā, ka noteikumu projektā ietvertais tiesiskais regulējums ir attiecināms arī uz </w:t>
            </w:r>
            <w:r>
              <w:t>citiem nozares pārvaldes procesiem un to tiesisko regulējumu</w:t>
            </w:r>
            <w:r w:rsidRPr="00B06F5B">
              <w:t xml:space="preserve">, Izglītības un zinātnes ministrija ir izstrādājusi </w:t>
            </w:r>
            <w:r>
              <w:t>Ministru kabineta noteikumu projektus:</w:t>
            </w:r>
          </w:p>
          <w:p w:rsidR="008F266A" w:rsidRDefault="008F266A" w:rsidP="00694C65">
            <w:pPr>
              <w:pStyle w:val="naiskr"/>
              <w:spacing w:before="0"/>
            </w:pPr>
            <w:r w:rsidRPr="00860663">
              <w:t>"</w:t>
            </w:r>
            <w:r w:rsidRPr="00B70E62">
              <w:t xml:space="preserve">Grozījumi Ministru kabineta 2006.gada 19.decembra noteikumos Nr.1027 </w:t>
            </w:r>
            <w:r w:rsidRPr="00860663">
              <w:t>"</w:t>
            </w:r>
            <w:r w:rsidRPr="00B70E62">
              <w:t>Noteikumi par valsts standartu pamatizglītībā un pamatizglītības mācību priekšmetu standartiem</w:t>
            </w:r>
            <w:r w:rsidRPr="00860663">
              <w:t>""</w:t>
            </w:r>
            <w:r>
              <w:t>;</w:t>
            </w:r>
          </w:p>
          <w:p w:rsidR="008F266A" w:rsidRDefault="008F266A" w:rsidP="00694C65">
            <w:pPr>
              <w:pStyle w:val="naiskr"/>
              <w:spacing w:before="0"/>
            </w:pPr>
            <w:r w:rsidRPr="00860663">
              <w:t>"</w:t>
            </w:r>
            <w:r w:rsidRPr="00B70E62">
              <w:t xml:space="preserve">Grozījumi Ministru kabineta 2006.gada </w:t>
            </w:r>
            <w:r>
              <w:t xml:space="preserve">6.novembra noteikumos Nr.913 </w:t>
            </w:r>
            <w:r w:rsidRPr="00860663">
              <w:t>"</w:t>
            </w:r>
            <w:r w:rsidRPr="00B70E62">
              <w:t>Kārtība, kādā izsniedzami valsts atzīti vispārējās izglītības dokumenti</w:t>
            </w:r>
            <w:r w:rsidRPr="00860663">
              <w:t>""</w:t>
            </w:r>
            <w:r>
              <w:t>;</w:t>
            </w:r>
          </w:p>
          <w:p w:rsidR="00054A3D" w:rsidRPr="00054A3D" w:rsidRDefault="00054A3D" w:rsidP="00694C65">
            <w:pPr>
              <w:pStyle w:val="naiskr"/>
              <w:spacing w:before="0"/>
            </w:pPr>
            <w:r w:rsidRPr="00054A3D">
              <w:t>Grozījumi Ministru kabineta 2008.gada 2.septembra noteikumos Nr.715 "Noteikumi par valsts vispārējās vidējās izglītības standartu un vispārējās vidējās izglītības mācību priekšmetu standartiem""</w:t>
            </w:r>
            <w:r>
              <w:t>;</w:t>
            </w:r>
          </w:p>
          <w:p w:rsidR="008F266A" w:rsidRPr="00054A3D" w:rsidRDefault="008F266A" w:rsidP="00694C65">
            <w:pPr>
              <w:pStyle w:val="naiskr"/>
              <w:spacing w:before="0"/>
            </w:pPr>
            <w:r w:rsidRPr="00860663">
              <w:t>"</w:t>
            </w:r>
            <w:r w:rsidRPr="00B70E62">
              <w:t>Grozījumi Ministru kabineta</w:t>
            </w:r>
            <w:r w:rsidRPr="00AC124A">
              <w:t xml:space="preserve"> </w:t>
            </w:r>
            <w:r>
              <w:t xml:space="preserve">2009.gada 7.jūlija noteikumos </w:t>
            </w:r>
            <w:r w:rsidR="00054A3D">
              <w:t xml:space="preserve">Nr.733 </w:t>
            </w:r>
            <w:r w:rsidRPr="00860663">
              <w:t>"</w:t>
            </w:r>
            <w:r>
              <w:t>N</w:t>
            </w:r>
            <w:r w:rsidRPr="00AC124A">
              <w:t xml:space="preserve">oteikumi par valsts valodas zināšanu apjomu un valsts valodas prasmes pārbaudes kārtību profesionālo un amata </w:t>
            </w:r>
            <w:r w:rsidRPr="00AC124A">
              <w:lastRenderedPageBreak/>
              <w:t>pienākumu veikšanai, pastāvīgās uzturēšanās atļaujas saņemšanai un Eiropas Kopienas pastāvīgā iedzīvotāja statusa iegūšanai un valsts nodevu par valsts valodas prasmes pārbaudi</w:t>
            </w:r>
            <w:r w:rsidRPr="00860663">
              <w:t>""</w:t>
            </w:r>
            <w:r>
              <w:t>.</w:t>
            </w:r>
          </w:p>
        </w:tc>
      </w:tr>
      <w:tr w:rsidR="008F266A" w:rsidRPr="001D28AB" w:rsidTr="008F266A">
        <w:trPr>
          <w:trHeight w:val="324"/>
        </w:trPr>
        <w:tc>
          <w:tcPr>
            <w:tcW w:w="213" w:type="pct"/>
          </w:tcPr>
          <w:p w:rsidR="008F266A" w:rsidRPr="00B06F5B" w:rsidRDefault="008F266A" w:rsidP="00054A3D">
            <w:pPr>
              <w:pStyle w:val="naiskr"/>
              <w:spacing w:before="0" w:after="0"/>
              <w:ind w:left="180" w:hanging="180"/>
              <w:jc w:val="center"/>
            </w:pPr>
            <w:r>
              <w:lastRenderedPageBreak/>
              <w:t>2.</w:t>
            </w:r>
          </w:p>
        </w:tc>
        <w:tc>
          <w:tcPr>
            <w:tcW w:w="1214" w:type="pct"/>
          </w:tcPr>
          <w:p w:rsidR="008F266A" w:rsidRPr="00B06F5B" w:rsidRDefault="008F266A" w:rsidP="00054A3D">
            <w:pPr>
              <w:pStyle w:val="naiskr"/>
              <w:spacing w:before="0" w:after="0"/>
              <w:ind w:left="180" w:hanging="10"/>
            </w:pPr>
            <w:r w:rsidRPr="00B06F5B">
              <w:t>Cita informācija</w:t>
            </w:r>
          </w:p>
        </w:tc>
        <w:tc>
          <w:tcPr>
            <w:tcW w:w="3573" w:type="pct"/>
          </w:tcPr>
          <w:p w:rsidR="008F266A" w:rsidRPr="00B06F5B" w:rsidRDefault="008F266A" w:rsidP="00054A3D">
            <w:pPr>
              <w:pStyle w:val="naiskr"/>
              <w:spacing w:before="0" w:after="0"/>
            </w:pPr>
            <w:r w:rsidRPr="00B06F5B">
              <w:rPr>
                <w:iCs/>
              </w:rPr>
              <w:t>Nav</w:t>
            </w:r>
          </w:p>
        </w:tc>
      </w:tr>
    </w:tbl>
    <w:p w:rsidR="008F266A" w:rsidRDefault="008F266A" w:rsidP="00054A3D">
      <w:pPr>
        <w:pStyle w:val="tvhtml"/>
        <w:spacing w:before="0" w:beforeAutospacing="0" w:after="0" w:afterAutospacing="0"/>
        <w:rPr>
          <w:sz w:val="24"/>
          <w:szCs w:val="24"/>
        </w:rPr>
      </w:pPr>
    </w:p>
    <w:p w:rsidR="00054A3D" w:rsidRDefault="00054A3D" w:rsidP="00054A3D">
      <w:pPr>
        <w:pStyle w:val="tvhtml"/>
        <w:spacing w:before="0" w:beforeAutospacing="0" w:after="0" w:afterAutospacing="0"/>
        <w:rPr>
          <w:sz w:val="24"/>
          <w:szCs w:val="24"/>
        </w:rPr>
      </w:pPr>
    </w:p>
    <w:tbl>
      <w:tblPr>
        <w:tblStyle w:val="TableGrid"/>
        <w:tblW w:w="5000" w:type="pct"/>
        <w:tblLook w:val="0000"/>
      </w:tblPr>
      <w:tblGrid>
        <w:gridCol w:w="563"/>
        <w:gridCol w:w="2946"/>
        <w:gridCol w:w="5778"/>
      </w:tblGrid>
      <w:tr w:rsidR="00054A3D" w:rsidRPr="00BB0A82" w:rsidTr="00054A3D">
        <w:tc>
          <w:tcPr>
            <w:tcW w:w="5000" w:type="pct"/>
            <w:gridSpan w:val="3"/>
          </w:tcPr>
          <w:p w:rsidR="00054A3D" w:rsidRPr="00E776E8" w:rsidRDefault="00054A3D" w:rsidP="00054A3D">
            <w:pPr>
              <w:pStyle w:val="naisnod"/>
            </w:pPr>
            <w:r w:rsidRPr="00E776E8">
              <w:t>   V</w:t>
            </w:r>
            <w:r>
              <w:t>.</w:t>
            </w:r>
            <w:r w:rsidRPr="00E776E8">
              <w:t xml:space="preserve"> Tiesību akta projekta atbilstība Latvijas Republikas starptautiskajām saistībām</w:t>
            </w:r>
          </w:p>
        </w:tc>
      </w:tr>
      <w:tr w:rsidR="00054A3D" w:rsidRPr="00BB0A82" w:rsidTr="00054A3D">
        <w:trPr>
          <w:trHeight w:val="1005"/>
        </w:trPr>
        <w:tc>
          <w:tcPr>
            <w:tcW w:w="303" w:type="pct"/>
          </w:tcPr>
          <w:p w:rsidR="00054A3D" w:rsidRPr="00B06F5B" w:rsidRDefault="00054A3D" w:rsidP="00054A3D">
            <w:pPr>
              <w:pStyle w:val="naiskr"/>
              <w:ind w:left="180" w:hanging="180"/>
              <w:jc w:val="center"/>
            </w:pPr>
            <w:r w:rsidRPr="00B06F5B">
              <w:t>1.</w:t>
            </w:r>
          </w:p>
        </w:tc>
        <w:tc>
          <w:tcPr>
            <w:tcW w:w="1586" w:type="pct"/>
          </w:tcPr>
          <w:p w:rsidR="00054A3D" w:rsidRPr="00B06F5B" w:rsidRDefault="00054A3D" w:rsidP="00054A3D">
            <w:pPr>
              <w:pStyle w:val="naiskr"/>
              <w:ind w:left="180" w:hanging="10"/>
            </w:pPr>
            <w:r w:rsidRPr="00B06F5B">
              <w:t xml:space="preserve">Saistības pret Eiropas Savienību </w:t>
            </w:r>
          </w:p>
        </w:tc>
        <w:tc>
          <w:tcPr>
            <w:tcW w:w="3112" w:type="pct"/>
          </w:tcPr>
          <w:p w:rsidR="00054A3D" w:rsidRPr="00B06F5B" w:rsidRDefault="00054A3D" w:rsidP="00694C65">
            <w:r w:rsidRPr="00B06F5B">
              <w:t xml:space="preserve">Noteikumu projekts nodrošina </w:t>
            </w:r>
            <w:r>
              <w:t xml:space="preserve">plašākas izglītības iegūšanas iespējas ārvalstu augstskolās un precīzākas rezultātu sasvstarpējās salīdzināšanas iespējas svešvalodu centralizētajos eksāmenos Eiropā un citos reģionos. </w:t>
            </w:r>
          </w:p>
        </w:tc>
      </w:tr>
      <w:tr w:rsidR="00054A3D" w:rsidRPr="00BB0A82" w:rsidTr="00054A3D">
        <w:trPr>
          <w:trHeight w:val="509"/>
        </w:trPr>
        <w:tc>
          <w:tcPr>
            <w:tcW w:w="303" w:type="pct"/>
          </w:tcPr>
          <w:p w:rsidR="00054A3D" w:rsidRPr="00B06F5B" w:rsidRDefault="00054A3D" w:rsidP="00054A3D">
            <w:pPr>
              <w:pStyle w:val="naiskr"/>
              <w:jc w:val="center"/>
            </w:pPr>
            <w:r w:rsidRPr="00B06F5B">
              <w:t>2.</w:t>
            </w:r>
          </w:p>
        </w:tc>
        <w:tc>
          <w:tcPr>
            <w:tcW w:w="1586" w:type="pct"/>
          </w:tcPr>
          <w:p w:rsidR="00054A3D" w:rsidRPr="00B06F5B" w:rsidRDefault="00054A3D" w:rsidP="00054A3D">
            <w:pPr>
              <w:pStyle w:val="naiskr"/>
              <w:ind w:left="170"/>
            </w:pPr>
            <w:r w:rsidRPr="00B06F5B">
              <w:t xml:space="preserve">Citas starptautiskās saistības </w:t>
            </w:r>
          </w:p>
        </w:tc>
        <w:tc>
          <w:tcPr>
            <w:tcW w:w="3112" w:type="pct"/>
          </w:tcPr>
          <w:p w:rsidR="00054A3D" w:rsidRPr="00B06F5B" w:rsidRDefault="00FB7988" w:rsidP="00054A3D">
            <w:pPr>
              <w:pStyle w:val="naiskr"/>
              <w:rPr>
                <w:i/>
              </w:rPr>
            </w:pPr>
            <w:r w:rsidRPr="00DD6067">
              <w:t>Projekts šo jomu neskar</w:t>
            </w:r>
          </w:p>
        </w:tc>
      </w:tr>
      <w:tr w:rsidR="00054A3D" w:rsidRPr="00BB0A82" w:rsidTr="00054A3D">
        <w:trPr>
          <w:trHeight w:val="531"/>
        </w:trPr>
        <w:tc>
          <w:tcPr>
            <w:tcW w:w="303" w:type="pct"/>
          </w:tcPr>
          <w:p w:rsidR="00054A3D" w:rsidRPr="00B06F5B" w:rsidRDefault="00054A3D" w:rsidP="00054A3D">
            <w:pPr>
              <w:pStyle w:val="naiskr"/>
              <w:jc w:val="center"/>
            </w:pPr>
            <w:r w:rsidRPr="00B06F5B">
              <w:t>3.</w:t>
            </w:r>
          </w:p>
        </w:tc>
        <w:tc>
          <w:tcPr>
            <w:tcW w:w="1586" w:type="pct"/>
          </w:tcPr>
          <w:p w:rsidR="00054A3D" w:rsidRPr="00B06F5B" w:rsidRDefault="00054A3D" w:rsidP="00054A3D">
            <w:pPr>
              <w:pStyle w:val="naiskr"/>
              <w:ind w:left="170"/>
            </w:pPr>
            <w:r w:rsidRPr="00B06F5B">
              <w:t>Cita informācija.</w:t>
            </w:r>
          </w:p>
        </w:tc>
        <w:tc>
          <w:tcPr>
            <w:tcW w:w="3112" w:type="pct"/>
          </w:tcPr>
          <w:p w:rsidR="00054A3D" w:rsidRPr="00B06F5B" w:rsidRDefault="00054A3D" w:rsidP="00054A3D">
            <w:pPr>
              <w:pStyle w:val="naiskr"/>
              <w:rPr>
                <w:i/>
              </w:rPr>
            </w:pPr>
            <w:r w:rsidRPr="00B06F5B">
              <w:rPr>
                <w:iCs/>
              </w:rPr>
              <w:t>Nav</w:t>
            </w:r>
          </w:p>
        </w:tc>
      </w:tr>
    </w:tbl>
    <w:p w:rsidR="00054A3D" w:rsidRDefault="00054A3D"/>
    <w:tbl>
      <w:tblPr>
        <w:tblStyle w:val="TableGrid"/>
        <w:tblW w:w="5000" w:type="pct"/>
        <w:tblLook w:val="0000"/>
      </w:tblPr>
      <w:tblGrid>
        <w:gridCol w:w="9287"/>
      </w:tblGrid>
      <w:tr w:rsidR="00054A3D" w:rsidRPr="00150AB6" w:rsidTr="00054A3D">
        <w:trPr>
          <w:trHeight w:val="551"/>
        </w:trPr>
        <w:tc>
          <w:tcPr>
            <w:tcW w:w="5000" w:type="pct"/>
          </w:tcPr>
          <w:p w:rsidR="00054A3D" w:rsidRPr="00E776E8" w:rsidRDefault="00054A3D" w:rsidP="00054A3D">
            <w:pPr>
              <w:pStyle w:val="naisnod"/>
              <w:rPr>
                <w:i/>
              </w:rPr>
            </w:pPr>
            <w:r w:rsidRPr="003A5E20">
              <w:t>1.tabula</w:t>
            </w:r>
            <w:r w:rsidRPr="003A5E20">
              <w:rPr>
                <w:i/>
              </w:rPr>
              <w:t xml:space="preserve"> </w:t>
            </w:r>
            <w:r w:rsidRPr="000542A0">
              <w:t>Tiesību akta projekta atbilstība ES tiesību aktiem</w:t>
            </w:r>
          </w:p>
        </w:tc>
      </w:tr>
      <w:tr w:rsidR="00054A3D" w:rsidRPr="00150AB6" w:rsidTr="00054A3D">
        <w:trPr>
          <w:trHeight w:val="163"/>
        </w:trPr>
        <w:tc>
          <w:tcPr>
            <w:tcW w:w="5000" w:type="pct"/>
          </w:tcPr>
          <w:p w:rsidR="00054A3D" w:rsidRPr="002E4979" w:rsidRDefault="00FB7988" w:rsidP="00054A3D">
            <w:pPr>
              <w:pStyle w:val="naiskr"/>
              <w:jc w:val="center"/>
              <w:rPr>
                <w:i/>
              </w:rPr>
            </w:pPr>
            <w:r w:rsidRPr="00DD6067">
              <w:t>Projekts šo jomu neskar</w:t>
            </w:r>
          </w:p>
        </w:tc>
      </w:tr>
    </w:tbl>
    <w:p w:rsidR="00054A3D" w:rsidRDefault="00054A3D"/>
    <w:tbl>
      <w:tblPr>
        <w:tblStyle w:val="TableGrid"/>
        <w:tblW w:w="5000" w:type="pct"/>
        <w:tblLook w:val="0000"/>
      </w:tblPr>
      <w:tblGrid>
        <w:gridCol w:w="9287"/>
      </w:tblGrid>
      <w:tr w:rsidR="00054A3D" w:rsidRPr="002D7E9D" w:rsidTr="00054A3D">
        <w:trPr>
          <w:trHeight w:val="971"/>
        </w:trPr>
        <w:tc>
          <w:tcPr>
            <w:tcW w:w="5000" w:type="pct"/>
          </w:tcPr>
          <w:p w:rsidR="00054A3D" w:rsidRPr="000542A0" w:rsidRDefault="00054A3D" w:rsidP="00054A3D">
            <w:pPr>
              <w:pStyle w:val="naisnod"/>
            </w:pPr>
            <w:r>
              <w:t xml:space="preserve">2.tabula </w:t>
            </w:r>
            <w:r w:rsidRPr="000542A0">
              <w:t xml:space="preserve">Ar tiesību akta projektu uzņemtās saistības, kas izriet no starptautiskajiem tiesību aktiem vai starptautiskas institūcijas vai organizācijas dokumentiem. </w:t>
            </w:r>
          </w:p>
          <w:p w:rsidR="00054A3D" w:rsidRPr="002D7E9D" w:rsidRDefault="00054A3D" w:rsidP="00054A3D">
            <w:pPr>
              <w:pStyle w:val="naisnod"/>
              <w:rPr>
                <w:i/>
              </w:rPr>
            </w:pPr>
            <w:r w:rsidRPr="000542A0">
              <w:t>Pasākumi šo saistību izpildei.</w:t>
            </w:r>
          </w:p>
        </w:tc>
      </w:tr>
      <w:tr w:rsidR="00054A3D" w:rsidRPr="00FA61BC" w:rsidTr="00054A3D">
        <w:trPr>
          <w:trHeight w:val="241"/>
        </w:trPr>
        <w:tc>
          <w:tcPr>
            <w:tcW w:w="5000" w:type="pct"/>
          </w:tcPr>
          <w:p w:rsidR="00054A3D" w:rsidRPr="002E4979" w:rsidRDefault="00FB7988" w:rsidP="00054A3D">
            <w:pPr>
              <w:pStyle w:val="naiskr"/>
              <w:jc w:val="center"/>
            </w:pPr>
            <w:r w:rsidRPr="00DD6067">
              <w:t>Projekts šo jomu neskar</w:t>
            </w:r>
          </w:p>
        </w:tc>
      </w:tr>
    </w:tbl>
    <w:p w:rsidR="00054A3D" w:rsidRDefault="00054A3D" w:rsidP="00054A3D">
      <w:pPr>
        <w:pStyle w:val="tvhtml"/>
        <w:spacing w:before="0" w:beforeAutospacing="0" w:after="0" w:afterAutospacing="0"/>
        <w:rPr>
          <w:sz w:val="24"/>
          <w:szCs w:val="24"/>
        </w:rPr>
      </w:pPr>
    </w:p>
    <w:p w:rsidR="00054A3D" w:rsidRPr="008F266A" w:rsidRDefault="00054A3D" w:rsidP="00054A3D">
      <w:pPr>
        <w:pStyle w:val="tvhtml"/>
        <w:spacing w:before="0" w:beforeAutospacing="0" w:after="0" w:afterAutospacing="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2106"/>
        <w:gridCol w:w="6567"/>
      </w:tblGrid>
      <w:tr w:rsidR="00671953" w:rsidRPr="008F266A" w:rsidTr="00BC14CB">
        <w:trPr>
          <w:jc w:val="center"/>
        </w:trPr>
        <w:tc>
          <w:tcPr>
            <w:tcW w:w="0" w:type="auto"/>
            <w:gridSpan w:val="3"/>
          </w:tcPr>
          <w:p w:rsidR="00671953" w:rsidRPr="008F266A" w:rsidRDefault="00671953" w:rsidP="00F64303">
            <w:pPr>
              <w:pStyle w:val="naisnod"/>
              <w:spacing w:before="0" w:after="0"/>
              <w:ind w:left="57" w:right="57"/>
            </w:pPr>
            <w:r w:rsidRPr="008F266A">
              <w:t>VI. Sabiedrības līdzdalība un šīs līdzdalības rezultāti</w:t>
            </w:r>
          </w:p>
        </w:tc>
      </w:tr>
      <w:tr w:rsidR="00054A3D" w:rsidRPr="008F266A" w:rsidTr="00BC14CB">
        <w:trPr>
          <w:trHeight w:val="553"/>
          <w:jc w:val="center"/>
        </w:trPr>
        <w:tc>
          <w:tcPr>
            <w:tcW w:w="454" w:type="dxa"/>
          </w:tcPr>
          <w:p w:rsidR="00054A3D" w:rsidRPr="008F266A" w:rsidRDefault="00054A3D" w:rsidP="00054A3D">
            <w:pPr>
              <w:pStyle w:val="naiskr"/>
              <w:spacing w:before="0" w:after="0"/>
              <w:ind w:left="57" w:right="57"/>
              <w:rPr>
                <w:bCs/>
              </w:rPr>
            </w:pPr>
            <w:r w:rsidRPr="008F266A">
              <w:rPr>
                <w:bCs/>
              </w:rPr>
              <w:t>1.</w:t>
            </w:r>
          </w:p>
        </w:tc>
        <w:tc>
          <w:tcPr>
            <w:tcW w:w="2106" w:type="dxa"/>
          </w:tcPr>
          <w:p w:rsidR="00054A3D" w:rsidRPr="008F266A" w:rsidRDefault="00054A3D" w:rsidP="00054A3D">
            <w:pPr>
              <w:pStyle w:val="naiskr"/>
              <w:tabs>
                <w:tab w:val="left" w:pos="170"/>
              </w:tabs>
              <w:spacing w:before="0" w:after="0"/>
              <w:ind w:left="57" w:right="57"/>
            </w:pPr>
            <w:r w:rsidRPr="008F266A">
              <w:t>Sabiedrības informēšana par projekta izstrādes uzsākšanu</w:t>
            </w:r>
          </w:p>
        </w:tc>
        <w:tc>
          <w:tcPr>
            <w:tcW w:w="0" w:type="auto"/>
            <w:vAlign w:val="center"/>
          </w:tcPr>
          <w:p w:rsidR="00054A3D" w:rsidRPr="00B06F5B" w:rsidRDefault="00054A3D" w:rsidP="00054A3D">
            <w:pPr>
              <w:pStyle w:val="naiskr"/>
            </w:pPr>
            <w:r>
              <w:t>Nav attiecināms</w:t>
            </w:r>
          </w:p>
        </w:tc>
      </w:tr>
      <w:tr w:rsidR="00054A3D" w:rsidRPr="008F266A" w:rsidTr="00BC14CB">
        <w:trPr>
          <w:trHeight w:val="339"/>
          <w:jc w:val="center"/>
        </w:trPr>
        <w:tc>
          <w:tcPr>
            <w:tcW w:w="454" w:type="dxa"/>
          </w:tcPr>
          <w:p w:rsidR="00054A3D" w:rsidRPr="008F266A" w:rsidRDefault="00054A3D" w:rsidP="00054A3D">
            <w:pPr>
              <w:pStyle w:val="naiskr"/>
              <w:spacing w:before="0" w:after="0"/>
              <w:ind w:left="57" w:right="57"/>
              <w:rPr>
                <w:bCs/>
              </w:rPr>
            </w:pPr>
            <w:r w:rsidRPr="008F266A">
              <w:rPr>
                <w:bCs/>
              </w:rPr>
              <w:t>2.</w:t>
            </w:r>
          </w:p>
        </w:tc>
        <w:tc>
          <w:tcPr>
            <w:tcW w:w="2106" w:type="dxa"/>
          </w:tcPr>
          <w:p w:rsidR="00054A3D" w:rsidRPr="008F266A" w:rsidRDefault="00054A3D" w:rsidP="00054A3D">
            <w:pPr>
              <w:pStyle w:val="naiskr"/>
              <w:spacing w:before="0" w:after="0"/>
              <w:ind w:left="57" w:right="57"/>
            </w:pPr>
            <w:r w:rsidRPr="008F266A">
              <w:t xml:space="preserve">Sabiedrības līdzdalība projekta izstrādē </w:t>
            </w:r>
          </w:p>
        </w:tc>
        <w:tc>
          <w:tcPr>
            <w:tcW w:w="0" w:type="auto"/>
            <w:vAlign w:val="center"/>
          </w:tcPr>
          <w:p w:rsidR="00054A3D" w:rsidRPr="00B06F5B" w:rsidRDefault="00054A3D" w:rsidP="00694C65">
            <w:pPr>
              <w:pStyle w:val="naiskr"/>
              <w:spacing w:before="0" w:after="0"/>
              <w:rPr>
                <w:i/>
              </w:rPr>
            </w:pPr>
            <w:r w:rsidRPr="00BE084E">
              <w:t xml:space="preserve">Noteikumu </w:t>
            </w:r>
            <w:r>
              <w:t>projekts</w:t>
            </w:r>
            <w:r w:rsidR="00694C65">
              <w:t>, kas paredz centralizēto eksāmenu vērtēšanā pāriet uz procentuālo novērtējumu,</w:t>
            </w:r>
            <w:r>
              <w:t xml:space="preserve"> tika apspriests pašvaldību izglītības speciālistu semināros, augstskolu pārstāvju sanāksmē, Valsts izglītības satura centra konsultatīvajā padomē</w:t>
            </w:r>
            <w:r w:rsidRPr="00B06F5B">
              <w:t xml:space="preserve"> eksaminācijas jautājumos</w:t>
            </w:r>
            <w:r>
              <w:t>, un tika saņemti pozitīvi atzinumi no Augstākās izglītības padomes un Latvijas rektoru padomes.</w:t>
            </w:r>
          </w:p>
        </w:tc>
      </w:tr>
      <w:tr w:rsidR="00054A3D" w:rsidRPr="008F266A" w:rsidTr="00BC14CB">
        <w:trPr>
          <w:trHeight w:val="375"/>
          <w:jc w:val="center"/>
        </w:trPr>
        <w:tc>
          <w:tcPr>
            <w:tcW w:w="454" w:type="dxa"/>
          </w:tcPr>
          <w:p w:rsidR="00054A3D" w:rsidRPr="008F266A" w:rsidRDefault="00054A3D" w:rsidP="00054A3D">
            <w:pPr>
              <w:pStyle w:val="naiskr"/>
              <w:spacing w:before="0" w:after="0"/>
              <w:ind w:left="57" w:right="57"/>
              <w:rPr>
                <w:bCs/>
              </w:rPr>
            </w:pPr>
            <w:r w:rsidRPr="008F266A">
              <w:rPr>
                <w:bCs/>
              </w:rPr>
              <w:t>3.</w:t>
            </w:r>
          </w:p>
        </w:tc>
        <w:tc>
          <w:tcPr>
            <w:tcW w:w="2106" w:type="dxa"/>
          </w:tcPr>
          <w:p w:rsidR="00054A3D" w:rsidRPr="008F266A" w:rsidRDefault="00054A3D" w:rsidP="00054A3D">
            <w:pPr>
              <w:pStyle w:val="naiskr"/>
              <w:spacing w:before="0" w:after="0"/>
              <w:ind w:left="57" w:right="57"/>
            </w:pPr>
            <w:r w:rsidRPr="008F266A">
              <w:t xml:space="preserve">Sabiedrības līdzdalības rezultāti </w:t>
            </w:r>
          </w:p>
        </w:tc>
        <w:tc>
          <w:tcPr>
            <w:tcW w:w="0" w:type="auto"/>
            <w:vAlign w:val="center"/>
          </w:tcPr>
          <w:p w:rsidR="00054A3D" w:rsidRPr="007200F1" w:rsidRDefault="00054A3D" w:rsidP="00694C65">
            <w:pPr>
              <w:pStyle w:val="naiskr"/>
              <w:spacing w:before="0" w:after="0"/>
            </w:pPr>
            <w:r>
              <w:t>Pašvaldību izglītības speciālisti, Valsts izglītības satura centra konsultatīvās padomes locekļi, augstskolu pārstāvji, Latvijas rektoru padome un Latvijas augstākās izglītības padome atbalstīja noteikumu</w:t>
            </w:r>
            <w:r w:rsidRPr="00BE084E">
              <w:t xml:space="preserve"> projekt</w:t>
            </w:r>
            <w:r>
              <w:t>ā ietvertās tiesību normas.</w:t>
            </w:r>
          </w:p>
        </w:tc>
      </w:tr>
      <w:tr w:rsidR="00054A3D" w:rsidRPr="008F266A" w:rsidTr="00BC14CB">
        <w:trPr>
          <w:trHeight w:val="397"/>
          <w:jc w:val="center"/>
        </w:trPr>
        <w:tc>
          <w:tcPr>
            <w:tcW w:w="454" w:type="dxa"/>
          </w:tcPr>
          <w:p w:rsidR="00054A3D" w:rsidRPr="008F266A" w:rsidRDefault="00054A3D" w:rsidP="00054A3D">
            <w:pPr>
              <w:pStyle w:val="naiskr"/>
              <w:spacing w:before="0" w:after="0"/>
              <w:ind w:left="57" w:right="57"/>
              <w:rPr>
                <w:bCs/>
              </w:rPr>
            </w:pPr>
            <w:r w:rsidRPr="008F266A">
              <w:rPr>
                <w:bCs/>
              </w:rPr>
              <w:t>4.</w:t>
            </w:r>
          </w:p>
        </w:tc>
        <w:tc>
          <w:tcPr>
            <w:tcW w:w="2106" w:type="dxa"/>
          </w:tcPr>
          <w:p w:rsidR="00054A3D" w:rsidRPr="008F266A" w:rsidRDefault="00054A3D" w:rsidP="00054A3D">
            <w:pPr>
              <w:pStyle w:val="naiskr"/>
              <w:spacing w:before="0" w:after="0"/>
              <w:ind w:left="57" w:right="57"/>
            </w:pPr>
            <w:r w:rsidRPr="008F266A">
              <w:t>Saeimas un ekspertu līdzdalība</w:t>
            </w:r>
          </w:p>
        </w:tc>
        <w:tc>
          <w:tcPr>
            <w:tcW w:w="0" w:type="auto"/>
            <w:vAlign w:val="center"/>
          </w:tcPr>
          <w:p w:rsidR="00054A3D" w:rsidRPr="00B06F5B" w:rsidRDefault="00054A3D" w:rsidP="00FB7988">
            <w:pPr>
              <w:pStyle w:val="naiskr"/>
              <w:spacing w:before="0" w:after="0"/>
            </w:pPr>
            <w:r w:rsidRPr="00B06F5B">
              <w:rPr>
                <w:iCs/>
              </w:rPr>
              <w:t>Nav</w:t>
            </w:r>
          </w:p>
        </w:tc>
      </w:tr>
      <w:tr w:rsidR="00054A3D" w:rsidRPr="008F266A" w:rsidTr="00BC14CB">
        <w:trPr>
          <w:trHeight w:val="476"/>
          <w:jc w:val="center"/>
        </w:trPr>
        <w:tc>
          <w:tcPr>
            <w:tcW w:w="454" w:type="dxa"/>
          </w:tcPr>
          <w:p w:rsidR="00054A3D" w:rsidRPr="008F266A" w:rsidRDefault="00054A3D" w:rsidP="00054A3D">
            <w:pPr>
              <w:pStyle w:val="naiskr"/>
              <w:spacing w:before="0" w:after="0"/>
              <w:ind w:left="57" w:right="57"/>
              <w:rPr>
                <w:bCs/>
              </w:rPr>
            </w:pPr>
            <w:r w:rsidRPr="008F266A">
              <w:rPr>
                <w:bCs/>
              </w:rPr>
              <w:lastRenderedPageBreak/>
              <w:t>5.</w:t>
            </w:r>
          </w:p>
        </w:tc>
        <w:tc>
          <w:tcPr>
            <w:tcW w:w="2106" w:type="dxa"/>
          </w:tcPr>
          <w:p w:rsidR="00054A3D" w:rsidRPr="008F266A" w:rsidRDefault="00054A3D" w:rsidP="00054A3D">
            <w:pPr>
              <w:pStyle w:val="naiskr"/>
              <w:spacing w:before="0" w:after="0"/>
              <w:ind w:left="57" w:right="57"/>
            </w:pPr>
            <w:r w:rsidRPr="008F266A">
              <w:t>Cita informācija</w:t>
            </w:r>
          </w:p>
        </w:tc>
        <w:tc>
          <w:tcPr>
            <w:tcW w:w="0" w:type="auto"/>
            <w:vAlign w:val="center"/>
          </w:tcPr>
          <w:p w:rsidR="00054A3D" w:rsidRPr="00B06F5B" w:rsidRDefault="00054A3D" w:rsidP="00FB7988">
            <w:pPr>
              <w:pStyle w:val="naiskr"/>
              <w:spacing w:before="0" w:after="0"/>
              <w:rPr>
                <w:iCs/>
              </w:rPr>
            </w:pPr>
            <w:r>
              <w:rPr>
                <w:iCs/>
              </w:rPr>
              <w:t>Nav</w:t>
            </w:r>
          </w:p>
        </w:tc>
      </w:tr>
    </w:tbl>
    <w:p w:rsidR="00671953" w:rsidRPr="007C0F2C" w:rsidRDefault="00671953" w:rsidP="00671953">
      <w:pPr>
        <w:pStyle w:val="naisf"/>
        <w:spacing w:before="0"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3086"/>
        <w:gridCol w:w="5587"/>
      </w:tblGrid>
      <w:tr w:rsidR="00671953" w:rsidRPr="00054A3D" w:rsidTr="00BC14CB">
        <w:tc>
          <w:tcPr>
            <w:tcW w:w="0" w:type="auto"/>
            <w:gridSpan w:val="3"/>
            <w:tcBorders>
              <w:top w:val="single" w:sz="4" w:space="0" w:color="auto"/>
            </w:tcBorders>
          </w:tcPr>
          <w:p w:rsidR="00671953" w:rsidRPr="00054A3D" w:rsidRDefault="00671953" w:rsidP="00F64303">
            <w:pPr>
              <w:pStyle w:val="naisnod"/>
              <w:spacing w:before="0" w:after="0"/>
              <w:ind w:left="57" w:right="57"/>
            </w:pPr>
            <w:r w:rsidRPr="00054A3D">
              <w:t>VII. Tiesību akta projekta izpildes nodrošināšana un tās ietekme uz institūcijām</w:t>
            </w:r>
          </w:p>
        </w:tc>
      </w:tr>
      <w:tr w:rsidR="00671953" w:rsidRPr="00054A3D" w:rsidTr="00093394">
        <w:trPr>
          <w:trHeight w:val="427"/>
        </w:trPr>
        <w:tc>
          <w:tcPr>
            <w:tcW w:w="454" w:type="dxa"/>
          </w:tcPr>
          <w:p w:rsidR="00671953" w:rsidRPr="00054A3D" w:rsidRDefault="00671953" w:rsidP="00F64303">
            <w:pPr>
              <w:pStyle w:val="naisnod"/>
              <w:spacing w:before="0" w:after="0"/>
              <w:ind w:left="57" w:right="57"/>
              <w:jc w:val="left"/>
              <w:rPr>
                <w:b w:val="0"/>
              </w:rPr>
            </w:pPr>
            <w:r w:rsidRPr="00054A3D">
              <w:rPr>
                <w:b w:val="0"/>
              </w:rPr>
              <w:t>1.</w:t>
            </w:r>
          </w:p>
        </w:tc>
        <w:tc>
          <w:tcPr>
            <w:tcW w:w="3086" w:type="dxa"/>
          </w:tcPr>
          <w:p w:rsidR="00671953" w:rsidRPr="00054A3D" w:rsidRDefault="00671953" w:rsidP="00F64303">
            <w:pPr>
              <w:pStyle w:val="naisf"/>
              <w:spacing w:before="0" w:after="0"/>
              <w:ind w:left="57" w:right="57" w:firstLine="0"/>
              <w:jc w:val="left"/>
            </w:pPr>
            <w:r w:rsidRPr="00054A3D">
              <w:t xml:space="preserve">Projekta izpildē iesaistītās institūcijas </w:t>
            </w:r>
          </w:p>
        </w:tc>
        <w:tc>
          <w:tcPr>
            <w:tcW w:w="0" w:type="auto"/>
          </w:tcPr>
          <w:p w:rsidR="00671953" w:rsidRPr="00054A3D" w:rsidRDefault="00054A3D" w:rsidP="00054A3D">
            <w:pPr>
              <w:pStyle w:val="naisnod"/>
              <w:spacing w:before="0" w:after="0"/>
              <w:ind w:left="57" w:right="57"/>
              <w:jc w:val="both"/>
              <w:rPr>
                <w:b w:val="0"/>
              </w:rPr>
            </w:pPr>
            <w:r w:rsidRPr="00054A3D">
              <w:rPr>
                <w:b w:val="0"/>
                <w:iCs/>
              </w:rPr>
              <w:t xml:space="preserve">Izglītības iestādes, kuras īsteno vispārējās pamatizglītības programmas, vispārējās vidējās izglītības programmas, profesionālās vidējās izglītības un arodizglītības programmas </w:t>
            </w:r>
            <w:r w:rsidRPr="00054A3D">
              <w:rPr>
                <w:b w:val="0"/>
              </w:rPr>
              <w:t>un augstākās izglītības iestādes.</w:t>
            </w:r>
          </w:p>
        </w:tc>
      </w:tr>
      <w:tr w:rsidR="00671953" w:rsidRPr="00054A3D" w:rsidTr="00093394">
        <w:trPr>
          <w:trHeight w:val="463"/>
        </w:trPr>
        <w:tc>
          <w:tcPr>
            <w:tcW w:w="454" w:type="dxa"/>
          </w:tcPr>
          <w:p w:rsidR="00671953" w:rsidRPr="00054A3D" w:rsidRDefault="00671953" w:rsidP="00F64303">
            <w:pPr>
              <w:pStyle w:val="naisnod"/>
              <w:spacing w:before="0" w:after="0"/>
              <w:ind w:left="57" w:right="57"/>
              <w:jc w:val="left"/>
              <w:rPr>
                <w:b w:val="0"/>
              </w:rPr>
            </w:pPr>
            <w:r w:rsidRPr="00054A3D">
              <w:rPr>
                <w:b w:val="0"/>
              </w:rPr>
              <w:t>2.</w:t>
            </w:r>
          </w:p>
        </w:tc>
        <w:tc>
          <w:tcPr>
            <w:tcW w:w="3086" w:type="dxa"/>
          </w:tcPr>
          <w:p w:rsidR="00671953" w:rsidRPr="00054A3D" w:rsidRDefault="00671953" w:rsidP="00F64303">
            <w:pPr>
              <w:pStyle w:val="naisf"/>
              <w:spacing w:before="0" w:after="0"/>
              <w:ind w:left="57" w:right="57" w:firstLine="0"/>
              <w:jc w:val="left"/>
            </w:pPr>
            <w:r w:rsidRPr="00054A3D">
              <w:t xml:space="preserve">Projekta izpildes ietekme uz pārvaldes funkcijām </w:t>
            </w:r>
          </w:p>
        </w:tc>
        <w:tc>
          <w:tcPr>
            <w:tcW w:w="0" w:type="auto"/>
          </w:tcPr>
          <w:p w:rsidR="00671953" w:rsidRPr="00054A3D" w:rsidRDefault="007630D3" w:rsidP="00F64303">
            <w:pPr>
              <w:pStyle w:val="naisnod"/>
              <w:spacing w:before="0" w:after="0"/>
              <w:ind w:left="57" w:right="57"/>
              <w:jc w:val="left"/>
              <w:rPr>
                <w:b w:val="0"/>
              </w:rPr>
            </w:pPr>
            <w:r w:rsidRPr="00054A3D">
              <w:rPr>
                <w:b w:val="0"/>
              </w:rPr>
              <w:t>Funkcijas un uzdevumi netiek paplašināti</w:t>
            </w:r>
          </w:p>
        </w:tc>
      </w:tr>
      <w:tr w:rsidR="00671953" w:rsidRPr="00054A3D" w:rsidTr="00093394">
        <w:trPr>
          <w:trHeight w:val="725"/>
        </w:trPr>
        <w:tc>
          <w:tcPr>
            <w:tcW w:w="454" w:type="dxa"/>
          </w:tcPr>
          <w:p w:rsidR="00671953" w:rsidRPr="00054A3D" w:rsidRDefault="00671953" w:rsidP="00F64303">
            <w:pPr>
              <w:pStyle w:val="naisnod"/>
              <w:spacing w:before="0" w:after="0"/>
              <w:ind w:left="57" w:right="57"/>
              <w:jc w:val="left"/>
              <w:rPr>
                <w:b w:val="0"/>
              </w:rPr>
            </w:pPr>
            <w:r w:rsidRPr="00054A3D">
              <w:rPr>
                <w:b w:val="0"/>
              </w:rPr>
              <w:t>3.</w:t>
            </w:r>
          </w:p>
        </w:tc>
        <w:tc>
          <w:tcPr>
            <w:tcW w:w="3086" w:type="dxa"/>
          </w:tcPr>
          <w:p w:rsidR="00671953" w:rsidRPr="00054A3D" w:rsidRDefault="00671953" w:rsidP="00F64303">
            <w:pPr>
              <w:pStyle w:val="naisf"/>
              <w:spacing w:before="0" w:after="0"/>
              <w:ind w:left="57" w:right="57" w:firstLine="0"/>
              <w:jc w:val="left"/>
            </w:pPr>
            <w:r w:rsidRPr="00054A3D">
              <w:t>Projekta izpildes ietekme uz pārvaldes institucionālo struktūru.</w:t>
            </w:r>
            <w:r w:rsidR="007630D3" w:rsidRPr="00054A3D">
              <w:t xml:space="preserve"> </w:t>
            </w:r>
            <w:r w:rsidRPr="00054A3D">
              <w:t>Jaunu institūciju izveide</w:t>
            </w:r>
          </w:p>
        </w:tc>
        <w:tc>
          <w:tcPr>
            <w:tcW w:w="0" w:type="auto"/>
          </w:tcPr>
          <w:p w:rsidR="00671953" w:rsidRPr="00054A3D" w:rsidRDefault="00897C6F" w:rsidP="00F64303">
            <w:pPr>
              <w:pStyle w:val="naisnod"/>
              <w:spacing w:before="0" w:after="0"/>
              <w:ind w:left="57" w:right="57"/>
              <w:jc w:val="left"/>
              <w:rPr>
                <w:b w:val="0"/>
              </w:rPr>
            </w:pPr>
            <w:r w:rsidRPr="00054A3D">
              <w:rPr>
                <w:b w:val="0"/>
              </w:rPr>
              <w:t>Projekts šo jomu neskar</w:t>
            </w:r>
          </w:p>
        </w:tc>
      </w:tr>
      <w:tr w:rsidR="00671953" w:rsidRPr="00054A3D" w:rsidTr="00093394">
        <w:trPr>
          <w:trHeight w:val="780"/>
        </w:trPr>
        <w:tc>
          <w:tcPr>
            <w:tcW w:w="454" w:type="dxa"/>
          </w:tcPr>
          <w:p w:rsidR="00671953" w:rsidRPr="00054A3D" w:rsidRDefault="00671953" w:rsidP="00F64303">
            <w:pPr>
              <w:pStyle w:val="naisnod"/>
              <w:spacing w:before="0" w:after="0"/>
              <w:ind w:left="57" w:right="57"/>
              <w:jc w:val="left"/>
              <w:rPr>
                <w:b w:val="0"/>
              </w:rPr>
            </w:pPr>
            <w:r w:rsidRPr="00054A3D">
              <w:rPr>
                <w:b w:val="0"/>
              </w:rPr>
              <w:t>4.</w:t>
            </w:r>
          </w:p>
        </w:tc>
        <w:tc>
          <w:tcPr>
            <w:tcW w:w="3086" w:type="dxa"/>
          </w:tcPr>
          <w:p w:rsidR="00671953" w:rsidRPr="00054A3D" w:rsidRDefault="00671953" w:rsidP="00F64303">
            <w:pPr>
              <w:pStyle w:val="naisf"/>
              <w:spacing w:before="0" w:after="0"/>
              <w:ind w:left="57" w:right="57" w:firstLine="0"/>
              <w:jc w:val="left"/>
            </w:pPr>
            <w:r w:rsidRPr="00054A3D">
              <w:t>Projekta izpildes ietekme uz pārvaldes institucionālo struktūru.</w:t>
            </w:r>
          </w:p>
          <w:p w:rsidR="00671953" w:rsidRPr="00054A3D" w:rsidRDefault="00671953" w:rsidP="00F64303">
            <w:pPr>
              <w:pStyle w:val="naisf"/>
              <w:spacing w:before="0" w:after="0"/>
              <w:ind w:left="57" w:right="57" w:firstLine="0"/>
              <w:jc w:val="left"/>
            </w:pPr>
            <w:r w:rsidRPr="00054A3D">
              <w:t>Esošu institūciju likvidācija</w:t>
            </w:r>
          </w:p>
        </w:tc>
        <w:tc>
          <w:tcPr>
            <w:tcW w:w="0" w:type="auto"/>
          </w:tcPr>
          <w:p w:rsidR="00671953" w:rsidRPr="00054A3D" w:rsidRDefault="00897C6F" w:rsidP="00F64303">
            <w:pPr>
              <w:pStyle w:val="naisnod"/>
              <w:spacing w:before="0" w:after="0"/>
              <w:ind w:left="57" w:right="57"/>
              <w:jc w:val="left"/>
              <w:rPr>
                <w:b w:val="0"/>
              </w:rPr>
            </w:pPr>
            <w:r w:rsidRPr="00054A3D">
              <w:rPr>
                <w:b w:val="0"/>
              </w:rPr>
              <w:t>Projekts šo jomu neskar</w:t>
            </w:r>
          </w:p>
        </w:tc>
      </w:tr>
      <w:tr w:rsidR="00671953" w:rsidRPr="00054A3D" w:rsidTr="00093394">
        <w:trPr>
          <w:trHeight w:val="703"/>
        </w:trPr>
        <w:tc>
          <w:tcPr>
            <w:tcW w:w="454" w:type="dxa"/>
          </w:tcPr>
          <w:p w:rsidR="00671953" w:rsidRPr="00054A3D" w:rsidRDefault="00671953" w:rsidP="00F64303">
            <w:pPr>
              <w:pStyle w:val="naisnod"/>
              <w:spacing w:before="0" w:after="0"/>
              <w:ind w:left="57" w:right="57"/>
              <w:jc w:val="left"/>
              <w:rPr>
                <w:b w:val="0"/>
              </w:rPr>
            </w:pPr>
            <w:r w:rsidRPr="00054A3D">
              <w:rPr>
                <w:b w:val="0"/>
              </w:rPr>
              <w:t>5.</w:t>
            </w:r>
          </w:p>
        </w:tc>
        <w:tc>
          <w:tcPr>
            <w:tcW w:w="3086" w:type="dxa"/>
          </w:tcPr>
          <w:p w:rsidR="00671953" w:rsidRPr="00054A3D" w:rsidRDefault="00671953" w:rsidP="00F64303">
            <w:pPr>
              <w:pStyle w:val="naisf"/>
              <w:spacing w:before="0" w:after="0"/>
              <w:ind w:left="57" w:right="57" w:firstLine="0"/>
              <w:jc w:val="left"/>
            </w:pPr>
            <w:r w:rsidRPr="00054A3D">
              <w:t>Projekta izpildes ietekme uz pārvaldes institucionālo struktūru.</w:t>
            </w:r>
            <w:r w:rsidR="007630D3" w:rsidRPr="00054A3D">
              <w:t xml:space="preserve"> </w:t>
            </w:r>
            <w:r w:rsidRPr="00054A3D">
              <w:t>Esošu institūciju reorganizācija</w:t>
            </w:r>
          </w:p>
        </w:tc>
        <w:tc>
          <w:tcPr>
            <w:tcW w:w="0" w:type="auto"/>
          </w:tcPr>
          <w:p w:rsidR="00671953" w:rsidRPr="00054A3D" w:rsidRDefault="00897C6F" w:rsidP="00F64303">
            <w:pPr>
              <w:pStyle w:val="naisnod"/>
              <w:spacing w:before="0" w:after="0"/>
              <w:ind w:left="57" w:right="57"/>
              <w:jc w:val="left"/>
              <w:rPr>
                <w:b w:val="0"/>
              </w:rPr>
            </w:pPr>
            <w:r w:rsidRPr="00054A3D">
              <w:rPr>
                <w:b w:val="0"/>
              </w:rPr>
              <w:t>Projekts šo jomu neskar</w:t>
            </w:r>
          </w:p>
        </w:tc>
      </w:tr>
      <w:tr w:rsidR="00671953" w:rsidRPr="00054A3D" w:rsidTr="00093394">
        <w:trPr>
          <w:trHeight w:val="290"/>
        </w:trPr>
        <w:tc>
          <w:tcPr>
            <w:tcW w:w="454" w:type="dxa"/>
          </w:tcPr>
          <w:p w:rsidR="00671953" w:rsidRPr="00054A3D" w:rsidRDefault="00671953" w:rsidP="00F64303">
            <w:pPr>
              <w:pStyle w:val="naiskr"/>
              <w:spacing w:before="0" w:after="0"/>
              <w:ind w:left="57" w:right="57"/>
            </w:pPr>
            <w:r w:rsidRPr="00054A3D">
              <w:t>6.</w:t>
            </w:r>
          </w:p>
        </w:tc>
        <w:tc>
          <w:tcPr>
            <w:tcW w:w="3086" w:type="dxa"/>
          </w:tcPr>
          <w:p w:rsidR="00671953" w:rsidRPr="00054A3D" w:rsidRDefault="00671953" w:rsidP="00F64303">
            <w:pPr>
              <w:pStyle w:val="naiskr"/>
              <w:spacing w:before="0" w:after="0"/>
              <w:ind w:left="57" w:right="57"/>
            </w:pPr>
            <w:r w:rsidRPr="00054A3D">
              <w:t>Cita informācija</w:t>
            </w:r>
          </w:p>
        </w:tc>
        <w:tc>
          <w:tcPr>
            <w:tcW w:w="0" w:type="auto"/>
          </w:tcPr>
          <w:p w:rsidR="00671953" w:rsidRPr="00054A3D" w:rsidRDefault="00671953" w:rsidP="00F64303">
            <w:pPr>
              <w:pStyle w:val="naiskr"/>
              <w:spacing w:before="0" w:after="0"/>
              <w:ind w:left="57" w:right="57"/>
            </w:pPr>
            <w:r w:rsidRPr="00054A3D">
              <w:t>Nav</w:t>
            </w:r>
          </w:p>
        </w:tc>
      </w:tr>
    </w:tbl>
    <w:p w:rsidR="00487DBB" w:rsidRDefault="00487DBB" w:rsidP="00487DBB">
      <w:pPr>
        <w:spacing w:before="50" w:after="50"/>
        <w:ind w:firstLine="250"/>
      </w:pPr>
    </w:p>
    <w:p w:rsidR="00487DBB" w:rsidRDefault="00487DBB" w:rsidP="00487DBB">
      <w:pPr>
        <w:spacing w:before="50" w:after="50"/>
        <w:ind w:firstLine="250"/>
      </w:pPr>
      <w:r w:rsidRPr="00115D93">
        <w:t> </w:t>
      </w:r>
    </w:p>
    <w:p w:rsidR="00487DBB" w:rsidRPr="007630D3" w:rsidRDefault="00487DBB" w:rsidP="007630D3">
      <w:r w:rsidRPr="007630D3">
        <w:t> </w:t>
      </w:r>
      <w:r w:rsidR="007630D3" w:rsidRPr="007630D3">
        <w:tab/>
      </w:r>
      <w:r w:rsidRPr="007630D3">
        <w:t>Izglī</w:t>
      </w:r>
      <w:r w:rsidR="007630D3" w:rsidRPr="007630D3">
        <w:t>tības un zinātnes ministrs</w:t>
      </w:r>
      <w:r w:rsidR="007630D3" w:rsidRPr="007630D3">
        <w:tab/>
      </w:r>
      <w:r w:rsidR="007630D3" w:rsidRPr="007630D3">
        <w:tab/>
      </w:r>
      <w:r w:rsidR="007630D3" w:rsidRPr="007630D3">
        <w:tab/>
      </w:r>
      <w:r w:rsidR="007630D3" w:rsidRPr="007630D3">
        <w:tab/>
      </w:r>
      <w:r w:rsidR="007630D3" w:rsidRPr="007630D3">
        <w:tab/>
      </w:r>
      <w:r w:rsidR="007630D3">
        <w:tab/>
      </w:r>
      <w:r w:rsidR="001E1EE9">
        <w:t>R.Ķīlis</w:t>
      </w:r>
    </w:p>
    <w:p w:rsidR="00487DBB" w:rsidRPr="007630D3" w:rsidRDefault="00487DBB" w:rsidP="007630D3">
      <w:pPr>
        <w:keepNext/>
      </w:pPr>
    </w:p>
    <w:p w:rsidR="00487DBB" w:rsidRPr="007630D3" w:rsidRDefault="00487DBB" w:rsidP="007630D3">
      <w:pPr>
        <w:keepNext/>
      </w:pPr>
    </w:p>
    <w:p w:rsidR="00487DBB" w:rsidRPr="007630D3" w:rsidRDefault="00487DBB" w:rsidP="007630D3">
      <w:pPr>
        <w:keepNext/>
      </w:pPr>
    </w:p>
    <w:p w:rsidR="00487DBB" w:rsidRPr="007630D3" w:rsidRDefault="007630D3" w:rsidP="007630D3">
      <w:pPr>
        <w:keepNext/>
      </w:pPr>
      <w:r w:rsidRPr="007630D3">
        <w:tab/>
      </w:r>
      <w:r w:rsidR="00487DBB" w:rsidRPr="007630D3">
        <w:t>Valsts sekretārs</w:t>
      </w:r>
      <w:r w:rsidR="00487DBB" w:rsidRPr="007630D3">
        <w:tab/>
      </w:r>
      <w:r w:rsidR="00487DBB" w:rsidRPr="007630D3">
        <w:tab/>
      </w:r>
      <w:r w:rsidR="00487DBB" w:rsidRPr="007630D3">
        <w:tab/>
      </w:r>
      <w:r w:rsidR="00487DBB" w:rsidRPr="007630D3">
        <w:tab/>
      </w:r>
      <w:r w:rsidR="00487DBB" w:rsidRPr="007630D3">
        <w:tab/>
      </w:r>
      <w:r w:rsidR="00487DBB" w:rsidRPr="007630D3">
        <w:tab/>
      </w:r>
      <w:r w:rsidR="00487DBB" w:rsidRPr="007630D3">
        <w:tab/>
      </w:r>
      <w:proofErr w:type="spellStart"/>
      <w:r w:rsidR="00487DBB" w:rsidRPr="007630D3">
        <w:t>M.Gruškevics</w:t>
      </w:r>
      <w:proofErr w:type="spellEnd"/>
    </w:p>
    <w:p w:rsidR="00487DBB" w:rsidRPr="007630D3" w:rsidRDefault="00487DBB" w:rsidP="00487DBB">
      <w:pPr>
        <w:ind w:firstLine="720"/>
      </w:pPr>
    </w:p>
    <w:p w:rsidR="00487DBB" w:rsidRDefault="00487DBB" w:rsidP="00487DBB">
      <w:pPr>
        <w:ind w:firstLine="720"/>
      </w:pPr>
    </w:p>
    <w:p w:rsidR="00DA5CCE" w:rsidRDefault="00DA5CCE" w:rsidP="00487DBB">
      <w:pPr>
        <w:ind w:firstLine="720"/>
      </w:pPr>
    </w:p>
    <w:p w:rsidR="00FB7988" w:rsidRDefault="00FB7988" w:rsidP="00487DBB">
      <w:pPr>
        <w:ind w:firstLine="720"/>
      </w:pPr>
    </w:p>
    <w:p w:rsidR="00FB7988" w:rsidRDefault="00FB7988" w:rsidP="00487DBB">
      <w:pPr>
        <w:ind w:firstLine="720"/>
      </w:pPr>
    </w:p>
    <w:p w:rsidR="00BC14CB" w:rsidRDefault="00BC14CB" w:rsidP="00487DBB">
      <w:pPr>
        <w:ind w:firstLine="720"/>
      </w:pPr>
    </w:p>
    <w:p w:rsidR="00BC14CB" w:rsidRDefault="00BC14CB" w:rsidP="00487DBB">
      <w:pPr>
        <w:ind w:firstLine="720"/>
      </w:pPr>
    </w:p>
    <w:p w:rsidR="00BC14CB" w:rsidRDefault="00BC14CB" w:rsidP="00487DBB">
      <w:pPr>
        <w:ind w:firstLine="720"/>
      </w:pPr>
    </w:p>
    <w:p w:rsidR="00BC14CB" w:rsidRDefault="00BC14CB" w:rsidP="00487DBB">
      <w:pPr>
        <w:ind w:firstLine="720"/>
      </w:pPr>
    </w:p>
    <w:p w:rsidR="00BC14CB" w:rsidRDefault="00BC14CB" w:rsidP="00487DBB">
      <w:pPr>
        <w:ind w:firstLine="720"/>
      </w:pPr>
    </w:p>
    <w:p w:rsidR="00FB7988" w:rsidRDefault="00FB7988" w:rsidP="00487DBB">
      <w:pPr>
        <w:ind w:firstLine="720"/>
      </w:pPr>
    </w:p>
    <w:p w:rsidR="00487DBB" w:rsidRDefault="003628BF" w:rsidP="00487DBB">
      <w:pPr>
        <w:ind w:firstLine="720"/>
      </w:pPr>
      <w:r>
        <w:t>02.01.2012 13:07</w:t>
      </w:r>
    </w:p>
    <w:p w:rsidR="00487DBB" w:rsidRPr="001B09AE" w:rsidRDefault="00977AAA" w:rsidP="00487DBB">
      <w:pPr>
        <w:ind w:firstLine="720"/>
      </w:pPr>
      <w:fldSimple w:instr=" DOCPROPERTY  Words  \* MERGEFORMAT ">
        <w:r w:rsidR="003628BF">
          <w:t>1204</w:t>
        </w:r>
      </w:fldSimple>
    </w:p>
    <w:p w:rsidR="00487DBB" w:rsidRPr="001B09AE" w:rsidRDefault="00487DBB" w:rsidP="00487DBB">
      <w:r w:rsidRPr="001B09AE">
        <w:tab/>
        <w:t xml:space="preserve">E.Grīnis </w:t>
      </w:r>
    </w:p>
    <w:p w:rsidR="00671953" w:rsidRPr="00FB7988" w:rsidRDefault="00487DBB" w:rsidP="00FB7988">
      <w:pPr>
        <w:ind w:firstLine="720"/>
      </w:pPr>
      <w:r w:rsidRPr="001B09AE">
        <w:t xml:space="preserve">67047910, </w:t>
      </w:r>
      <w:hyperlink r:id="rId7" w:history="1">
        <w:r w:rsidRPr="001B09AE">
          <w:rPr>
            <w:rStyle w:val="Hyperlink"/>
          </w:rPr>
          <w:t>edgars.grinis@izm.gov.lv</w:t>
        </w:r>
      </w:hyperlink>
      <w:r w:rsidRPr="001B09AE">
        <w:t xml:space="preserve"> </w:t>
      </w:r>
    </w:p>
    <w:sectPr w:rsidR="00671953" w:rsidRPr="00FB7988" w:rsidSect="00010C79">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2F" w:rsidRDefault="0062432F" w:rsidP="00010C79">
      <w:r>
        <w:separator/>
      </w:r>
    </w:p>
  </w:endnote>
  <w:endnote w:type="continuationSeparator" w:id="0">
    <w:p w:rsidR="0062432F" w:rsidRDefault="0062432F" w:rsidP="00010C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altName w:val="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36" w:rsidRPr="00010C79" w:rsidRDefault="004867FC" w:rsidP="00010C79">
    <w:pPr>
      <w:rPr>
        <w:b/>
        <w:sz w:val="28"/>
        <w:szCs w:val="28"/>
      </w:rPr>
    </w:pPr>
    <w:r>
      <w:t>IZM</w:t>
    </w:r>
    <w:r w:rsidR="007F2157">
      <w:t>An</w:t>
    </w:r>
    <w:r w:rsidR="001E1EE9">
      <w:t>ot_</w:t>
    </w:r>
    <w:r w:rsidR="003628BF">
      <w:t>020112</w:t>
    </w:r>
    <w:r w:rsidR="00010C79">
      <w:t>_gimnazijas; MK noteikumu projekta</w:t>
    </w:r>
    <w:r w:rsidR="00010C79" w:rsidRPr="00932E8D">
      <w:t xml:space="preserve"> „Grozījumi Ministru kabineta 2001.gada 20.marta noteikumos Nr.129 „</w:t>
    </w:r>
    <w:r w:rsidR="00010C79" w:rsidRPr="00932E8D">
      <w:rPr>
        <w:bCs/>
      </w:rPr>
      <w:t>Ģimnāzijas un valsts ģimnāzijas statusa piešķiršanas un anulēšanas kārtība un kritēriji”</w:t>
    </w:r>
    <w:r w:rsidR="00010C79">
      <w:rPr>
        <w:bCs/>
      </w:rPr>
      <w:t>”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36" w:rsidRPr="00010C79" w:rsidRDefault="004867FC" w:rsidP="00010C79">
    <w:pPr>
      <w:rPr>
        <w:b/>
        <w:sz w:val="28"/>
        <w:szCs w:val="28"/>
      </w:rPr>
    </w:pPr>
    <w:r>
      <w:t>IZM</w:t>
    </w:r>
    <w:r w:rsidR="007F2157">
      <w:t>An</w:t>
    </w:r>
    <w:r w:rsidR="003628BF">
      <w:t>ot_020112</w:t>
    </w:r>
    <w:r w:rsidR="00010C79">
      <w:t>_gimnazijas; MK noteikumu projekta</w:t>
    </w:r>
    <w:r w:rsidR="00010C79" w:rsidRPr="00932E8D">
      <w:t xml:space="preserve"> „Grozījumi Ministru kabineta 2001.gada 20.marta noteikumos Nr.129 „</w:t>
    </w:r>
    <w:r w:rsidR="00010C79" w:rsidRPr="00932E8D">
      <w:rPr>
        <w:bCs/>
      </w:rPr>
      <w:t>Ģimnāzijas un valsts ģimnāzijas statusa piešķiršanas un anulēšanas kārtība un kritēriji”</w:t>
    </w:r>
    <w:r w:rsidR="00010C79">
      <w:rPr>
        <w:bCs/>
      </w:rPr>
      <w:t>”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2F" w:rsidRDefault="0062432F" w:rsidP="00010C79">
      <w:r>
        <w:separator/>
      </w:r>
    </w:p>
  </w:footnote>
  <w:footnote w:type="continuationSeparator" w:id="0">
    <w:p w:rsidR="0062432F" w:rsidRDefault="0062432F" w:rsidP="00010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36" w:rsidRDefault="00977AAA" w:rsidP="003C449B">
    <w:pPr>
      <w:pStyle w:val="Header"/>
      <w:framePr w:wrap="around" w:vAnchor="text" w:hAnchor="margin" w:xAlign="center" w:y="1"/>
      <w:rPr>
        <w:rStyle w:val="PageNumber"/>
      </w:rPr>
    </w:pPr>
    <w:r>
      <w:rPr>
        <w:rStyle w:val="PageNumber"/>
      </w:rPr>
      <w:fldChar w:fldCharType="begin"/>
    </w:r>
    <w:r w:rsidR="008F6300">
      <w:rPr>
        <w:rStyle w:val="PageNumber"/>
      </w:rPr>
      <w:instrText xml:space="preserve">PAGE  </w:instrText>
    </w:r>
    <w:r>
      <w:rPr>
        <w:rStyle w:val="PageNumber"/>
      </w:rPr>
      <w:fldChar w:fldCharType="end"/>
    </w:r>
  </w:p>
  <w:p w:rsidR="00C31E36" w:rsidRDefault="006243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36" w:rsidRDefault="00977AAA" w:rsidP="003C449B">
    <w:pPr>
      <w:pStyle w:val="Header"/>
      <w:framePr w:wrap="around" w:vAnchor="text" w:hAnchor="margin" w:xAlign="center" w:y="1"/>
      <w:rPr>
        <w:rStyle w:val="PageNumber"/>
      </w:rPr>
    </w:pPr>
    <w:r>
      <w:rPr>
        <w:rStyle w:val="PageNumber"/>
      </w:rPr>
      <w:fldChar w:fldCharType="begin"/>
    </w:r>
    <w:r w:rsidR="008F6300">
      <w:rPr>
        <w:rStyle w:val="PageNumber"/>
      </w:rPr>
      <w:instrText xml:space="preserve">PAGE  </w:instrText>
    </w:r>
    <w:r>
      <w:rPr>
        <w:rStyle w:val="PageNumber"/>
      </w:rPr>
      <w:fldChar w:fldCharType="separate"/>
    </w:r>
    <w:r w:rsidR="003628BF">
      <w:rPr>
        <w:rStyle w:val="PageNumber"/>
        <w:noProof/>
      </w:rPr>
      <w:t>5</w:t>
    </w:r>
    <w:r>
      <w:rPr>
        <w:rStyle w:val="PageNumber"/>
      </w:rPr>
      <w:fldChar w:fldCharType="end"/>
    </w:r>
  </w:p>
  <w:p w:rsidR="00C31E36" w:rsidRDefault="006243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71953"/>
    <w:rsid w:val="00010C79"/>
    <w:rsid w:val="00031257"/>
    <w:rsid w:val="000375D8"/>
    <w:rsid w:val="00054A3D"/>
    <w:rsid w:val="000847CD"/>
    <w:rsid w:val="00085DF2"/>
    <w:rsid w:val="00093394"/>
    <w:rsid w:val="000D5A1A"/>
    <w:rsid w:val="00104DC0"/>
    <w:rsid w:val="001234EA"/>
    <w:rsid w:val="001314F1"/>
    <w:rsid w:val="00143DD1"/>
    <w:rsid w:val="0014430D"/>
    <w:rsid w:val="0017083D"/>
    <w:rsid w:val="0019680E"/>
    <w:rsid w:val="001E1EE9"/>
    <w:rsid w:val="001E65DB"/>
    <w:rsid w:val="00225357"/>
    <w:rsid w:val="002B3920"/>
    <w:rsid w:val="002C04E0"/>
    <w:rsid w:val="002C6010"/>
    <w:rsid w:val="00323578"/>
    <w:rsid w:val="00334152"/>
    <w:rsid w:val="00336B24"/>
    <w:rsid w:val="003628BF"/>
    <w:rsid w:val="003663EB"/>
    <w:rsid w:val="00371B03"/>
    <w:rsid w:val="003776D8"/>
    <w:rsid w:val="00381605"/>
    <w:rsid w:val="0038793D"/>
    <w:rsid w:val="003900ED"/>
    <w:rsid w:val="003C4685"/>
    <w:rsid w:val="003D0CE8"/>
    <w:rsid w:val="003D1AF5"/>
    <w:rsid w:val="003E432D"/>
    <w:rsid w:val="003E6904"/>
    <w:rsid w:val="003E7F01"/>
    <w:rsid w:val="00413190"/>
    <w:rsid w:val="00425C71"/>
    <w:rsid w:val="00430DAB"/>
    <w:rsid w:val="00457201"/>
    <w:rsid w:val="00472452"/>
    <w:rsid w:val="004867FC"/>
    <w:rsid w:val="00487DBB"/>
    <w:rsid w:val="005163D9"/>
    <w:rsid w:val="005428EF"/>
    <w:rsid w:val="005B09B6"/>
    <w:rsid w:val="005B6DBF"/>
    <w:rsid w:val="0062432F"/>
    <w:rsid w:val="00625D14"/>
    <w:rsid w:val="006326A8"/>
    <w:rsid w:val="00641CA4"/>
    <w:rsid w:val="00671953"/>
    <w:rsid w:val="006849D6"/>
    <w:rsid w:val="00693AF2"/>
    <w:rsid w:val="00694C65"/>
    <w:rsid w:val="006A13BF"/>
    <w:rsid w:val="006A219C"/>
    <w:rsid w:val="006F6E75"/>
    <w:rsid w:val="007219A3"/>
    <w:rsid w:val="00725888"/>
    <w:rsid w:val="007630D3"/>
    <w:rsid w:val="00775377"/>
    <w:rsid w:val="007754B2"/>
    <w:rsid w:val="00776A7F"/>
    <w:rsid w:val="0078659F"/>
    <w:rsid w:val="007A228D"/>
    <w:rsid w:val="007C0AC3"/>
    <w:rsid w:val="007C0E8D"/>
    <w:rsid w:val="007E2A98"/>
    <w:rsid w:val="007F2157"/>
    <w:rsid w:val="00824CBC"/>
    <w:rsid w:val="008402F0"/>
    <w:rsid w:val="00850A22"/>
    <w:rsid w:val="00862BCE"/>
    <w:rsid w:val="0087084C"/>
    <w:rsid w:val="00886D01"/>
    <w:rsid w:val="00897C6F"/>
    <w:rsid w:val="008E5741"/>
    <w:rsid w:val="008F266A"/>
    <w:rsid w:val="008F6300"/>
    <w:rsid w:val="009222F0"/>
    <w:rsid w:val="00932B34"/>
    <w:rsid w:val="00956C6E"/>
    <w:rsid w:val="00970572"/>
    <w:rsid w:val="00977AAA"/>
    <w:rsid w:val="009834A4"/>
    <w:rsid w:val="00985224"/>
    <w:rsid w:val="00985597"/>
    <w:rsid w:val="009A03C7"/>
    <w:rsid w:val="009B1E4F"/>
    <w:rsid w:val="00A05BF0"/>
    <w:rsid w:val="00A066D1"/>
    <w:rsid w:val="00A12A20"/>
    <w:rsid w:val="00A2462B"/>
    <w:rsid w:val="00A25187"/>
    <w:rsid w:val="00A328B5"/>
    <w:rsid w:val="00A47212"/>
    <w:rsid w:val="00A75155"/>
    <w:rsid w:val="00AB0592"/>
    <w:rsid w:val="00AB4106"/>
    <w:rsid w:val="00AC4224"/>
    <w:rsid w:val="00AD14BC"/>
    <w:rsid w:val="00AF42B6"/>
    <w:rsid w:val="00B57D8C"/>
    <w:rsid w:val="00B617E1"/>
    <w:rsid w:val="00B82499"/>
    <w:rsid w:val="00BA4141"/>
    <w:rsid w:val="00BB0EC7"/>
    <w:rsid w:val="00BC0256"/>
    <w:rsid w:val="00BC14CB"/>
    <w:rsid w:val="00C01F11"/>
    <w:rsid w:val="00C2695D"/>
    <w:rsid w:val="00C274ED"/>
    <w:rsid w:val="00C50D98"/>
    <w:rsid w:val="00C61520"/>
    <w:rsid w:val="00C65542"/>
    <w:rsid w:val="00C709AE"/>
    <w:rsid w:val="00C8309E"/>
    <w:rsid w:val="00C97199"/>
    <w:rsid w:val="00CA3AAD"/>
    <w:rsid w:val="00CA4654"/>
    <w:rsid w:val="00CB68BC"/>
    <w:rsid w:val="00D57729"/>
    <w:rsid w:val="00D810C5"/>
    <w:rsid w:val="00D944D5"/>
    <w:rsid w:val="00D95ED7"/>
    <w:rsid w:val="00D97D0D"/>
    <w:rsid w:val="00DA5CCE"/>
    <w:rsid w:val="00DD6067"/>
    <w:rsid w:val="00DF6E79"/>
    <w:rsid w:val="00E25DCD"/>
    <w:rsid w:val="00E97D49"/>
    <w:rsid w:val="00F25FFA"/>
    <w:rsid w:val="00F2770B"/>
    <w:rsid w:val="00F34C4D"/>
    <w:rsid w:val="00F6394D"/>
    <w:rsid w:val="00F64835"/>
    <w:rsid w:val="00FB7988"/>
    <w:rsid w:val="00FD138F"/>
    <w:rsid w:val="00FE03A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24"/>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1953"/>
    <w:pPr>
      <w:tabs>
        <w:tab w:val="center" w:pos="4153"/>
        <w:tab w:val="right" w:pos="8306"/>
      </w:tabs>
    </w:pPr>
  </w:style>
  <w:style w:type="character" w:customStyle="1" w:styleId="HeaderChar">
    <w:name w:val="Header Char"/>
    <w:basedOn w:val="DefaultParagraphFont"/>
    <w:link w:val="Header"/>
    <w:rsid w:val="00671953"/>
    <w:rPr>
      <w:rFonts w:ascii="Times New Roman" w:eastAsia="Times New Roman" w:hAnsi="Times New Roman" w:cs="Times New Roman"/>
      <w:sz w:val="24"/>
      <w:szCs w:val="24"/>
      <w:lang w:eastAsia="lv-LV"/>
    </w:rPr>
  </w:style>
  <w:style w:type="character" w:styleId="PageNumber">
    <w:name w:val="page number"/>
    <w:basedOn w:val="DefaultParagraphFont"/>
    <w:rsid w:val="00671953"/>
  </w:style>
  <w:style w:type="paragraph" w:customStyle="1" w:styleId="naisf">
    <w:name w:val="naisf"/>
    <w:basedOn w:val="Normal"/>
    <w:rsid w:val="00671953"/>
    <w:pPr>
      <w:spacing w:before="75" w:after="75"/>
      <w:ind w:firstLine="375"/>
    </w:pPr>
  </w:style>
  <w:style w:type="paragraph" w:customStyle="1" w:styleId="naisnod">
    <w:name w:val="naisnod"/>
    <w:basedOn w:val="Normal"/>
    <w:rsid w:val="00671953"/>
    <w:pPr>
      <w:spacing w:before="150" w:after="150"/>
      <w:jc w:val="center"/>
    </w:pPr>
    <w:rPr>
      <w:b/>
      <w:bCs/>
    </w:rPr>
  </w:style>
  <w:style w:type="paragraph" w:customStyle="1" w:styleId="naislab">
    <w:name w:val="naislab"/>
    <w:basedOn w:val="Normal"/>
    <w:uiPriority w:val="99"/>
    <w:rsid w:val="00671953"/>
    <w:pPr>
      <w:spacing w:before="75" w:after="75"/>
      <w:jc w:val="right"/>
    </w:pPr>
  </w:style>
  <w:style w:type="paragraph" w:customStyle="1" w:styleId="naiskr">
    <w:name w:val="naiskr"/>
    <w:basedOn w:val="Normal"/>
    <w:rsid w:val="00671953"/>
    <w:pPr>
      <w:spacing w:before="75" w:after="75"/>
    </w:pPr>
  </w:style>
  <w:style w:type="paragraph" w:styleId="FootnoteText">
    <w:name w:val="footnote text"/>
    <w:basedOn w:val="Normal"/>
    <w:link w:val="FootnoteTextChar"/>
    <w:semiHidden/>
    <w:rsid w:val="00671953"/>
    <w:rPr>
      <w:sz w:val="20"/>
      <w:szCs w:val="20"/>
    </w:rPr>
  </w:style>
  <w:style w:type="character" w:customStyle="1" w:styleId="FootnoteTextChar">
    <w:name w:val="Footnote Text Char"/>
    <w:basedOn w:val="DefaultParagraphFont"/>
    <w:link w:val="FootnoteText"/>
    <w:semiHidden/>
    <w:rsid w:val="00671953"/>
    <w:rPr>
      <w:rFonts w:ascii="Times New Roman" w:eastAsia="Times New Roman" w:hAnsi="Times New Roman" w:cs="Times New Roman"/>
      <w:sz w:val="20"/>
      <w:szCs w:val="20"/>
      <w:lang w:eastAsia="lv-LV"/>
    </w:rPr>
  </w:style>
  <w:style w:type="paragraph" w:styleId="Footer">
    <w:name w:val="footer"/>
    <w:basedOn w:val="Normal"/>
    <w:link w:val="FooterChar"/>
    <w:rsid w:val="00671953"/>
    <w:pPr>
      <w:tabs>
        <w:tab w:val="center" w:pos="4153"/>
        <w:tab w:val="right" w:pos="8306"/>
      </w:tabs>
    </w:pPr>
  </w:style>
  <w:style w:type="character" w:customStyle="1" w:styleId="FooterChar">
    <w:name w:val="Footer Char"/>
    <w:basedOn w:val="DefaultParagraphFont"/>
    <w:link w:val="Footer"/>
    <w:rsid w:val="00671953"/>
    <w:rPr>
      <w:rFonts w:ascii="Times New Roman" w:eastAsia="Times New Roman" w:hAnsi="Times New Roman" w:cs="Times New Roman"/>
      <w:sz w:val="24"/>
      <w:szCs w:val="24"/>
      <w:lang w:eastAsia="lv-LV"/>
    </w:rPr>
  </w:style>
  <w:style w:type="table" w:styleId="TableGrid">
    <w:name w:val="Table Grid"/>
    <w:basedOn w:val="TableNormal"/>
    <w:uiPriority w:val="59"/>
    <w:rsid w:val="00840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323578"/>
    <w:pPr>
      <w:spacing w:before="100" w:beforeAutospacing="1" w:after="100" w:afterAutospacing="1"/>
    </w:pPr>
    <w:rPr>
      <w:color w:val="000000"/>
      <w:sz w:val="22"/>
      <w:szCs w:val="22"/>
    </w:rPr>
  </w:style>
  <w:style w:type="character" w:styleId="Hyperlink">
    <w:name w:val="Hyperlink"/>
    <w:basedOn w:val="DefaultParagraphFont"/>
    <w:unhideWhenUsed/>
    <w:rsid w:val="00487DBB"/>
    <w:rPr>
      <w:color w:val="0000FF"/>
      <w:u w:val="single"/>
    </w:rPr>
  </w:style>
  <w:style w:type="paragraph" w:customStyle="1" w:styleId="RakstzCharCharRakstzCharCharRakstz">
    <w:name w:val="Rakstz. Char Char Rakstz. Char Char Rakstz."/>
    <w:basedOn w:val="Normal"/>
    <w:rsid w:val="00C709AE"/>
    <w:pPr>
      <w:spacing w:after="160" w:line="240" w:lineRule="exact"/>
    </w:pPr>
    <w:rPr>
      <w:rFonts w:ascii="Tahoma" w:hAnsi="Tahoma"/>
      <w:sz w:val="20"/>
      <w:szCs w:val="20"/>
      <w:lang w:val="en-US" w:eastAsia="en-US"/>
    </w:rPr>
  </w:style>
  <w:style w:type="paragraph" w:customStyle="1" w:styleId="naisc">
    <w:name w:val="naisc"/>
    <w:basedOn w:val="Normal"/>
    <w:rsid w:val="008F266A"/>
    <w:pPr>
      <w:spacing w:before="75" w:after="75"/>
      <w:jc w:val="center"/>
    </w:pPr>
  </w:style>
  <w:style w:type="paragraph" w:customStyle="1" w:styleId="RakstzCharCharRakstzCharCharRakstz0">
    <w:name w:val="Rakstz. Char Char Rakstz. Char Char Rakstz."/>
    <w:basedOn w:val="Normal"/>
    <w:rsid w:val="008F266A"/>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99804109">
      <w:bodyDiv w:val="1"/>
      <w:marLeft w:val="38"/>
      <w:marRight w:val="38"/>
      <w:marTop w:val="75"/>
      <w:marBottom w:val="75"/>
      <w:divBdr>
        <w:top w:val="none" w:sz="0" w:space="0" w:color="auto"/>
        <w:left w:val="none" w:sz="0" w:space="0" w:color="auto"/>
        <w:bottom w:val="none" w:sz="0" w:space="0" w:color="auto"/>
        <w:right w:val="none" w:sz="0" w:space="0" w:color="auto"/>
      </w:divBdr>
      <w:divsChild>
        <w:div w:id="913122166">
          <w:marLeft w:val="0"/>
          <w:marRight w:val="0"/>
          <w:marTop w:val="240"/>
          <w:marBottom w:val="0"/>
          <w:divBdr>
            <w:top w:val="none" w:sz="0" w:space="0" w:color="auto"/>
            <w:left w:val="none" w:sz="0" w:space="0" w:color="auto"/>
            <w:bottom w:val="none" w:sz="0" w:space="0" w:color="auto"/>
            <w:right w:val="none" w:sz="0" w:space="0" w:color="auto"/>
          </w:divBdr>
        </w:div>
        <w:div w:id="1891309683">
          <w:marLeft w:val="0"/>
          <w:marRight w:val="0"/>
          <w:marTop w:val="240"/>
          <w:marBottom w:val="0"/>
          <w:divBdr>
            <w:top w:val="none" w:sz="0" w:space="0" w:color="auto"/>
            <w:left w:val="none" w:sz="0" w:space="0" w:color="auto"/>
            <w:bottom w:val="none" w:sz="0" w:space="0" w:color="auto"/>
            <w:right w:val="none" w:sz="0" w:space="0" w:color="auto"/>
          </w:divBdr>
        </w:div>
        <w:div w:id="37823658">
          <w:marLeft w:val="0"/>
          <w:marRight w:val="0"/>
          <w:marTop w:val="240"/>
          <w:marBottom w:val="0"/>
          <w:divBdr>
            <w:top w:val="none" w:sz="0" w:space="0" w:color="auto"/>
            <w:left w:val="none" w:sz="0" w:space="0" w:color="auto"/>
            <w:bottom w:val="none" w:sz="0" w:space="0" w:color="auto"/>
            <w:right w:val="none" w:sz="0" w:space="0" w:color="auto"/>
          </w:divBdr>
        </w:div>
        <w:div w:id="866064126">
          <w:marLeft w:val="0"/>
          <w:marRight w:val="0"/>
          <w:marTop w:val="240"/>
          <w:marBottom w:val="0"/>
          <w:divBdr>
            <w:top w:val="none" w:sz="0" w:space="0" w:color="auto"/>
            <w:left w:val="none" w:sz="0" w:space="0" w:color="auto"/>
            <w:bottom w:val="none" w:sz="0" w:space="0" w:color="auto"/>
            <w:right w:val="none" w:sz="0" w:space="0" w:color="auto"/>
          </w:divBdr>
        </w:div>
        <w:div w:id="632099509">
          <w:marLeft w:val="0"/>
          <w:marRight w:val="0"/>
          <w:marTop w:val="240"/>
          <w:marBottom w:val="0"/>
          <w:divBdr>
            <w:top w:val="none" w:sz="0" w:space="0" w:color="auto"/>
            <w:left w:val="none" w:sz="0" w:space="0" w:color="auto"/>
            <w:bottom w:val="none" w:sz="0" w:space="0" w:color="auto"/>
            <w:right w:val="none" w:sz="0" w:space="0" w:color="auto"/>
          </w:divBdr>
        </w:div>
        <w:div w:id="933169329">
          <w:marLeft w:val="0"/>
          <w:marRight w:val="0"/>
          <w:marTop w:val="240"/>
          <w:marBottom w:val="0"/>
          <w:divBdr>
            <w:top w:val="none" w:sz="0" w:space="0" w:color="auto"/>
            <w:left w:val="none" w:sz="0" w:space="0" w:color="auto"/>
            <w:bottom w:val="none" w:sz="0" w:space="0" w:color="auto"/>
            <w:right w:val="none" w:sz="0" w:space="0" w:color="auto"/>
          </w:divBdr>
        </w:div>
        <w:div w:id="1874927134">
          <w:marLeft w:val="0"/>
          <w:marRight w:val="0"/>
          <w:marTop w:val="240"/>
          <w:marBottom w:val="0"/>
          <w:divBdr>
            <w:top w:val="none" w:sz="0" w:space="0" w:color="auto"/>
            <w:left w:val="none" w:sz="0" w:space="0" w:color="auto"/>
            <w:bottom w:val="none" w:sz="0" w:space="0" w:color="auto"/>
            <w:right w:val="none" w:sz="0" w:space="0" w:color="auto"/>
          </w:divBdr>
        </w:div>
        <w:div w:id="1907108752">
          <w:marLeft w:val="0"/>
          <w:marRight w:val="0"/>
          <w:marTop w:val="240"/>
          <w:marBottom w:val="0"/>
          <w:divBdr>
            <w:top w:val="none" w:sz="0" w:space="0" w:color="auto"/>
            <w:left w:val="none" w:sz="0" w:space="0" w:color="auto"/>
            <w:bottom w:val="none" w:sz="0" w:space="0" w:color="auto"/>
            <w:right w:val="none" w:sz="0" w:space="0" w:color="auto"/>
          </w:divBdr>
        </w:div>
        <w:div w:id="1076630942">
          <w:marLeft w:val="0"/>
          <w:marRight w:val="0"/>
          <w:marTop w:val="240"/>
          <w:marBottom w:val="0"/>
          <w:divBdr>
            <w:top w:val="none" w:sz="0" w:space="0" w:color="auto"/>
            <w:left w:val="none" w:sz="0" w:space="0" w:color="auto"/>
            <w:bottom w:val="none" w:sz="0" w:space="0" w:color="auto"/>
            <w:right w:val="none" w:sz="0" w:space="0" w:color="auto"/>
          </w:divBdr>
        </w:div>
        <w:div w:id="1510372418">
          <w:marLeft w:val="0"/>
          <w:marRight w:val="0"/>
          <w:marTop w:val="240"/>
          <w:marBottom w:val="0"/>
          <w:divBdr>
            <w:top w:val="none" w:sz="0" w:space="0" w:color="auto"/>
            <w:left w:val="none" w:sz="0" w:space="0" w:color="auto"/>
            <w:bottom w:val="none" w:sz="0" w:space="0" w:color="auto"/>
            <w:right w:val="none" w:sz="0" w:space="0" w:color="auto"/>
          </w:divBdr>
        </w:div>
        <w:div w:id="840388853">
          <w:marLeft w:val="0"/>
          <w:marRight w:val="0"/>
          <w:marTop w:val="240"/>
          <w:marBottom w:val="0"/>
          <w:divBdr>
            <w:top w:val="none" w:sz="0" w:space="0" w:color="auto"/>
            <w:left w:val="none" w:sz="0" w:space="0" w:color="auto"/>
            <w:bottom w:val="none" w:sz="0" w:space="0" w:color="auto"/>
            <w:right w:val="none" w:sz="0" w:space="0" w:color="auto"/>
          </w:divBdr>
        </w:div>
        <w:div w:id="1983339585">
          <w:marLeft w:val="0"/>
          <w:marRight w:val="0"/>
          <w:marTop w:val="240"/>
          <w:marBottom w:val="0"/>
          <w:divBdr>
            <w:top w:val="none" w:sz="0" w:space="0" w:color="auto"/>
            <w:left w:val="none" w:sz="0" w:space="0" w:color="auto"/>
            <w:bottom w:val="none" w:sz="0" w:space="0" w:color="auto"/>
            <w:right w:val="none" w:sz="0" w:space="0" w:color="auto"/>
          </w:divBdr>
        </w:div>
        <w:div w:id="1603296826">
          <w:marLeft w:val="0"/>
          <w:marRight w:val="0"/>
          <w:marTop w:val="240"/>
          <w:marBottom w:val="0"/>
          <w:divBdr>
            <w:top w:val="none" w:sz="0" w:space="0" w:color="auto"/>
            <w:left w:val="none" w:sz="0" w:space="0" w:color="auto"/>
            <w:bottom w:val="none" w:sz="0" w:space="0" w:color="auto"/>
            <w:right w:val="none" w:sz="0" w:space="0" w:color="auto"/>
          </w:divBdr>
        </w:div>
        <w:div w:id="208415294">
          <w:marLeft w:val="0"/>
          <w:marRight w:val="0"/>
          <w:marTop w:val="240"/>
          <w:marBottom w:val="0"/>
          <w:divBdr>
            <w:top w:val="none" w:sz="0" w:space="0" w:color="auto"/>
            <w:left w:val="none" w:sz="0" w:space="0" w:color="auto"/>
            <w:bottom w:val="none" w:sz="0" w:space="0" w:color="auto"/>
            <w:right w:val="none" w:sz="0" w:space="0" w:color="auto"/>
          </w:divBdr>
        </w:div>
        <w:div w:id="862329836">
          <w:marLeft w:val="0"/>
          <w:marRight w:val="0"/>
          <w:marTop w:val="240"/>
          <w:marBottom w:val="0"/>
          <w:divBdr>
            <w:top w:val="none" w:sz="0" w:space="0" w:color="auto"/>
            <w:left w:val="none" w:sz="0" w:space="0" w:color="auto"/>
            <w:bottom w:val="none" w:sz="0" w:space="0" w:color="auto"/>
            <w:right w:val="none" w:sz="0" w:space="0" w:color="auto"/>
          </w:divBdr>
        </w:div>
        <w:div w:id="933246124">
          <w:marLeft w:val="0"/>
          <w:marRight w:val="0"/>
          <w:marTop w:val="480"/>
          <w:marBottom w:val="240"/>
          <w:divBdr>
            <w:top w:val="none" w:sz="0" w:space="0" w:color="auto"/>
            <w:left w:val="none" w:sz="0" w:space="0" w:color="auto"/>
            <w:bottom w:val="none" w:sz="0" w:space="0" w:color="auto"/>
            <w:right w:val="none" w:sz="0" w:space="0" w:color="auto"/>
          </w:divBdr>
        </w:div>
        <w:div w:id="1110930957">
          <w:marLeft w:val="0"/>
          <w:marRight w:val="0"/>
          <w:marTop w:val="0"/>
          <w:marBottom w:val="567"/>
          <w:divBdr>
            <w:top w:val="none" w:sz="0" w:space="0" w:color="auto"/>
            <w:left w:val="none" w:sz="0" w:space="0" w:color="auto"/>
            <w:bottom w:val="none" w:sz="0" w:space="0" w:color="auto"/>
            <w:right w:val="none" w:sz="0" w:space="0" w:color="auto"/>
          </w:divBdr>
        </w:div>
        <w:div w:id="2054766604">
          <w:marLeft w:val="0"/>
          <w:marRight w:val="0"/>
          <w:marTop w:val="0"/>
          <w:marBottom w:val="567"/>
          <w:divBdr>
            <w:top w:val="none" w:sz="0" w:space="0" w:color="auto"/>
            <w:left w:val="none" w:sz="0" w:space="0" w:color="auto"/>
            <w:bottom w:val="none" w:sz="0" w:space="0" w:color="auto"/>
            <w:right w:val="none" w:sz="0" w:space="0" w:color="auto"/>
          </w:divBdr>
        </w:div>
        <w:div w:id="974218372">
          <w:marLeft w:val="0"/>
          <w:marRight w:val="0"/>
          <w:marTop w:val="240"/>
          <w:marBottom w:val="0"/>
          <w:divBdr>
            <w:top w:val="none" w:sz="0" w:space="0" w:color="auto"/>
            <w:left w:val="none" w:sz="0" w:space="0" w:color="auto"/>
            <w:bottom w:val="none" w:sz="0" w:space="0" w:color="auto"/>
            <w:right w:val="none" w:sz="0" w:space="0" w:color="auto"/>
          </w:divBdr>
        </w:div>
        <w:div w:id="1123308670">
          <w:marLeft w:val="0"/>
          <w:marRight w:val="0"/>
          <w:marTop w:val="240"/>
          <w:marBottom w:val="0"/>
          <w:divBdr>
            <w:top w:val="none" w:sz="0" w:space="0" w:color="auto"/>
            <w:left w:val="none" w:sz="0" w:space="0" w:color="auto"/>
            <w:bottom w:val="none" w:sz="0" w:space="0" w:color="auto"/>
            <w:right w:val="none" w:sz="0" w:space="0" w:color="auto"/>
          </w:divBdr>
        </w:div>
        <w:div w:id="295381991">
          <w:marLeft w:val="0"/>
          <w:marRight w:val="0"/>
          <w:marTop w:val="240"/>
          <w:marBottom w:val="0"/>
          <w:divBdr>
            <w:top w:val="none" w:sz="0" w:space="0" w:color="auto"/>
            <w:left w:val="none" w:sz="0" w:space="0" w:color="auto"/>
            <w:bottom w:val="none" w:sz="0" w:space="0" w:color="auto"/>
            <w:right w:val="none" w:sz="0" w:space="0" w:color="auto"/>
          </w:divBdr>
        </w:div>
        <w:div w:id="1069111442">
          <w:marLeft w:val="0"/>
          <w:marRight w:val="0"/>
          <w:marTop w:val="240"/>
          <w:marBottom w:val="0"/>
          <w:divBdr>
            <w:top w:val="none" w:sz="0" w:space="0" w:color="auto"/>
            <w:left w:val="none" w:sz="0" w:space="0" w:color="auto"/>
            <w:bottom w:val="none" w:sz="0" w:space="0" w:color="auto"/>
            <w:right w:val="none" w:sz="0" w:space="0" w:color="auto"/>
          </w:divBdr>
        </w:div>
        <w:div w:id="2004353953">
          <w:marLeft w:val="0"/>
          <w:marRight w:val="0"/>
          <w:marTop w:val="240"/>
          <w:marBottom w:val="0"/>
          <w:divBdr>
            <w:top w:val="none" w:sz="0" w:space="0" w:color="auto"/>
            <w:left w:val="none" w:sz="0" w:space="0" w:color="auto"/>
            <w:bottom w:val="none" w:sz="0" w:space="0" w:color="auto"/>
            <w:right w:val="none" w:sz="0" w:space="0" w:color="auto"/>
          </w:divBdr>
          <w:divsChild>
            <w:div w:id="197276085">
              <w:marLeft w:val="0"/>
              <w:marRight w:val="0"/>
              <w:marTop w:val="38"/>
              <w:marBottom w:val="0"/>
              <w:divBdr>
                <w:top w:val="none" w:sz="0" w:space="0" w:color="auto"/>
                <w:left w:val="none" w:sz="0" w:space="0" w:color="auto"/>
                <w:bottom w:val="none" w:sz="0" w:space="0" w:color="auto"/>
                <w:right w:val="none" w:sz="0" w:space="0" w:color="auto"/>
              </w:divBdr>
            </w:div>
          </w:divsChild>
        </w:div>
        <w:div w:id="318773477">
          <w:marLeft w:val="0"/>
          <w:marRight w:val="0"/>
          <w:marTop w:val="240"/>
          <w:marBottom w:val="0"/>
          <w:divBdr>
            <w:top w:val="none" w:sz="0" w:space="0" w:color="auto"/>
            <w:left w:val="none" w:sz="0" w:space="0" w:color="auto"/>
            <w:bottom w:val="none" w:sz="0" w:space="0" w:color="auto"/>
            <w:right w:val="none" w:sz="0" w:space="0" w:color="auto"/>
          </w:divBdr>
          <w:divsChild>
            <w:div w:id="886986335">
              <w:marLeft w:val="0"/>
              <w:marRight w:val="0"/>
              <w:marTop w:val="38"/>
              <w:marBottom w:val="0"/>
              <w:divBdr>
                <w:top w:val="none" w:sz="0" w:space="0" w:color="auto"/>
                <w:left w:val="none" w:sz="0" w:space="0" w:color="auto"/>
                <w:bottom w:val="none" w:sz="0" w:space="0" w:color="auto"/>
                <w:right w:val="none" w:sz="0" w:space="0" w:color="auto"/>
              </w:divBdr>
            </w:div>
          </w:divsChild>
        </w:div>
        <w:div w:id="664669925">
          <w:marLeft w:val="0"/>
          <w:marRight w:val="0"/>
          <w:marTop w:val="240"/>
          <w:marBottom w:val="0"/>
          <w:divBdr>
            <w:top w:val="none" w:sz="0" w:space="0" w:color="auto"/>
            <w:left w:val="none" w:sz="0" w:space="0" w:color="auto"/>
            <w:bottom w:val="none" w:sz="0" w:space="0" w:color="auto"/>
            <w:right w:val="none" w:sz="0" w:space="0" w:color="auto"/>
          </w:divBdr>
        </w:div>
        <w:div w:id="1617559737">
          <w:marLeft w:val="0"/>
          <w:marRight w:val="0"/>
          <w:marTop w:val="240"/>
          <w:marBottom w:val="0"/>
          <w:divBdr>
            <w:top w:val="none" w:sz="0" w:space="0" w:color="auto"/>
            <w:left w:val="none" w:sz="0" w:space="0" w:color="auto"/>
            <w:bottom w:val="none" w:sz="0" w:space="0" w:color="auto"/>
            <w:right w:val="none" w:sz="0" w:space="0" w:color="auto"/>
          </w:divBdr>
        </w:div>
        <w:div w:id="1349403594">
          <w:marLeft w:val="0"/>
          <w:marRight w:val="0"/>
          <w:marTop w:val="240"/>
          <w:marBottom w:val="0"/>
          <w:divBdr>
            <w:top w:val="none" w:sz="0" w:space="0" w:color="auto"/>
            <w:left w:val="none" w:sz="0" w:space="0" w:color="auto"/>
            <w:bottom w:val="none" w:sz="0" w:space="0" w:color="auto"/>
            <w:right w:val="none" w:sz="0" w:space="0" w:color="auto"/>
          </w:divBdr>
        </w:div>
        <w:div w:id="1118911660">
          <w:marLeft w:val="0"/>
          <w:marRight w:val="0"/>
          <w:marTop w:val="240"/>
          <w:marBottom w:val="0"/>
          <w:divBdr>
            <w:top w:val="none" w:sz="0" w:space="0" w:color="auto"/>
            <w:left w:val="none" w:sz="0" w:space="0" w:color="auto"/>
            <w:bottom w:val="none" w:sz="0" w:space="0" w:color="auto"/>
            <w:right w:val="none" w:sz="0" w:space="0" w:color="auto"/>
          </w:divBdr>
        </w:div>
        <w:div w:id="174075643">
          <w:marLeft w:val="0"/>
          <w:marRight w:val="0"/>
          <w:marTop w:val="240"/>
          <w:marBottom w:val="0"/>
          <w:divBdr>
            <w:top w:val="none" w:sz="0" w:space="0" w:color="auto"/>
            <w:left w:val="none" w:sz="0" w:space="0" w:color="auto"/>
            <w:bottom w:val="none" w:sz="0" w:space="0" w:color="auto"/>
            <w:right w:val="none" w:sz="0" w:space="0" w:color="auto"/>
          </w:divBdr>
          <w:divsChild>
            <w:div w:id="712585053">
              <w:marLeft w:val="0"/>
              <w:marRight w:val="0"/>
              <w:marTop w:val="38"/>
              <w:marBottom w:val="0"/>
              <w:divBdr>
                <w:top w:val="none" w:sz="0" w:space="0" w:color="auto"/>
                <w:left w:val="none" w:sz="0" w:space="0" w:color="auto"/>
                <w:bottom w:val="none" w:sz="0" w:space="0" w:color="auto"/>
                <w:right w:val="none" w:sz="0" w:space="0" w:color="auto"/>
              </w:divBdr>
            </w:div>
          </w:divsChild>
        </w:div>
        <w:div w:id="1507789994">
          <w:marLeft w:val="0"/>
          <w:marRight w:val="0"/>
          <w:marTop w:val="240"/>
          <w:marBottom w:val="0"/>
          <w:divBdr>
            <w:top w:val="none" w:sz="0" w:space="0" w:color="auto"/>
            <w:left w:val="none" w:sz="0" w:space="0" w:color="auto"/>
            <w:bottom w:val="none" w:sz="0" w:space="0" w:color="auto"/>
            <w:right w:val="none" w:sz="0" w:space="0" w:color="auto"/>
          </w:divBdr>
        </w:div>
        <w:div w:id="1487016935">
          <w:marLeft w:val="0"/>
          <w:marRight w:val="0"/>
          <w:marTop w:val="240"/>
          <w:marBottom w:val="0"/>
          <w:divBdr>
            <w:top w:val="none" w:sz="0" w:space="0" w:color="auto"/>
            <w:left w:val="none" w:sz="0" w:space="0" w:color="auto"/>
            <w:bottom w:val="none" w:sz="0" w:space="0" w:color="auto"/>
            <w:right w:val="none" w:sz="0" w:space="0" w:color="auto"/>
          </w:divBdr>
        </w:div>
        <w:div w:id="94520551">
          <w:marLeft w:val="0"/>
          <w:marRight w:val="0"/>
          <w:marTop w:val="240"/>
          <w:marBottom w:val="0"/>
          <w:divBdr>
            <w:top w:val="none" w:sz="0" w:space="0" w:color="auto"/>
            <w:left w:val="none" w:sz="0" w:space="0" w:color="auto"/>
            <w:bottom w:val="none" w:sz="0" w:space="0" w:color="auto"/>
            <w:right w:val="none" w:sz="0" w:space="0" w:color="auto"/>
          </w:divBdr>
        </w:div>
        <w:div w:id="1743990870">
          <w:marLeft w:val="0"/>
          <w:marRight w:val="0"/>
          <w:marTop w:val="240"/>
          <w:marBottom w:val="0"/>
          <w:divBdr>
            <w:top w:val="none" w:sz="0" w:space="0" w:color="auto"/>
            <w:left w:val="none" w:sz="0" w:space="0" w:color="auto"/>
            <w:bottom w:val="none" w:sz="0" w:space="0" w:color="auto"/>
            <w:right w:val="none" w:sz="0" w:space="0" w:color="auto"/>
          </w:divBdr>
          <w:divsChild>
            <w:div w:id="2045907705">
              <w:marLeft w:val="0"/>
              <w:marRight w:val="0"/>
              <w:marTop w:val="38"/>
              <w:marBottom w:val="0"/>
              <w:divBdr>
                <w:top w:val="none" w:sz="0" w:space="0" w:color="auto"/>
                <w:left w:val="none" w:sz="0" w:space="0" w:color="auto"/>
                <w:bottom w:val="none" w:sz="0" w:space="0" w:color="auto"/>
                <w:right w:val="none" w:sz="0" w:space="0" w:color="auto"/>
              </w:divBdr>
            </w:div>
          </w:divsChild>
        </w:div>
        <w:div w:id="1794251189">
          <w:marLeft w:val="0"/>
          <w:marRight w:val="0"/>
          <w:marTop w:val="240"/>
          <w:marBottom w:val="0"/>
          <w:divBdr>
            <w:top w:val="none" w:sz="0" w:space="0" w:color="auto"/>
            <w:left w:val="none" w:sz="0" w:space="0" w:color="auto"/>
            <w:bottom w:val="none" w:sz="0" w:space="0" w:color="auto"/>
            <w:right w:val="none" w:sz="0" w:space="0" w:color="auto"/>
          </w:divBdr>
        </w:div>
        <w:div w:id="848521485">
          <w:marLeft w:val="0"/>
          <w:marRight w:val="0"/>
          <w:marTop w:val="240"/>
          <w:marBottom w:val="0"/>
          <w:divBdr>
            <w:top w:val="none" w:sz="0" w:space="0" w:color="auto"/>
            <w:left w:val="none" w:sz="0" w:space="0" w:color="auto"/>
            <w:bottom w:val="none" w:sz="0" w:space="0" w:color="auto"/>
            <w:right w:val="none" w:sz="0" w:space="0" w:color="auto"/>
          </w:divBdr>
        </w:div>
        <w:div w:id="1140880264">
          <w:marLeft w:val="0"/>
          <w:marRight w:val="0"/>
          <w:marTop w:val="240"/>
          <w:marBottom w:val="0"/>
          <w:divBdr>
            <w:top w:val="none" w:sz="0" w:space="0" w:color="auto"/>
            <w:left w:val="none" w:sz="0" w:space="0" w:color="auto"/>
            <w:bottom w:val="none" w:sz="0" w:space="0" w:color="auto"/>
            <w:right w:val="none" w:sz="0" w:space="0" w:color="auto"/>
          </w:divBdr>
        </w:div>
        <w:div w:id="1506362693">
          <w:marLeft w:val="0"/>
          <w:marRight w:val="0"/>
          <w:marTop w:val="240"/>
          <w:marBottom w:val="0"/>
          <w:divBdr>
            <w:top w:val="none" w:sz="0" w:space="0" w:color="auto"/>
            <w:left w:val="none" w:sz="0" w:space="0" w:color="auto"/>
            <w:bottom w:val="none" w:sz="0" w:space="0" w:color="auto"/>
            <w:right w:val="none" w:sz="0" w:space="0" w:color="auto"/>
          </w:divBdr>
        </w:div>
        <w:div w:id="300380171">
          <w:marLeft w:val="0"/>
          <w:marRight w:val="0"/>
          <w:marTop w:val="240"/>
          <w:marBottom w:val="0"/>
          <w:divBdr>
            <w:top w:val="none" w:sz="0" w:space="0" w:color="auto"/>
            <w:left w:val="none" w:sz="0" w:space="0" w:color="auto"/>
            <w:bottom w:val="none" w:sz="0" w:space="0" w:color="auto"/>
            <w:right w:val="none" w:sz="0" w:space="0" w:color="auto"/>
          </w:divBdr>
        </w:div>
        <w:div w:id="1594404">
          <w:marLeft w:val="0"/>
          <w:marRight w:val="0"/>
          <w:marTop w:val="240"/>
          <w:marBottom w:val="0"/>
          <w:divBdr>
            <w:top w:val="none" w:sz="0" w:space="0" w:color="auto"/>
            <w:left w:val="none" w:sz="0" w:space="0" w:color="auto"/>
            <w:bottom w:val="none" w:sz="0" w:space="0" w:color="auto"/>
            <w:right w:val="none" w:sz="0" w:space="0" w:color="auto"/>
          </w:divBdr>
        </w:div>
        <w:div w:id="389422645">
          <w:marLeft w:val="0"/>
          <w:marRight w:val="0"/>
          <w:marTop w:val="240"/>
          <w:marBottom w:val="0"/>
          <w:divBdr>
            <w:top w:val="none" w:sz="0" w:space="0" w:color="auto"/>
            <w:left w:val="none" w:sz="0" w:space="0" w:color="auto"/>
            <w:bottom w:val="none" w:sz="0" w:space="0" w:color="auto"/>
            <w:right w:val="none" w:sz="0" w:space="0" w:color="auto"/>
          </w:divBdr>
        </w:div>
        <w:div w:id="1956211648">
          <w:marLeft w:val="0"/>
          <w:marRight w:val="0"/>
          <w:marTop w:val="240"/>
          <w:marBottom w:val="0"/>
          <w:divBdr>
            <w:top w:val="none" w:sz="0" w:space="0" w:color="auto"/>
            <w:left w:val="none" w:sz="0" w:space="0" w:color="auto"/>
            <w:bottom w:val="none" w:sz="0" w:space="0" w:color="auto"/>
            <w:right w:val="none" w:sz="0" w:space="0" w:color="auto"/>
          </w:divBdr>
        </w:div>
        <w:div w:id="1224102656">
          <w:marLeft w:val="0"/>
          <w:marRight w:val="0"/>
          <w:marTop w:val="240"/>
          <w:marBottom w:val="0"/>
          <w:divBdr>
            <w:top w:val="none" w:sz="0" w:space="0" w:color="auto"/>
            <w:left w:val="none" w:sz="0" w:space="0" w:color="auto"/>
            <w:bottom w:val="none" w:sz="0" w:space="0" w:color="auto"/>
            <w:right w:val="none" w:sz="0" w:space="0" w:color="auto"/>
          </w:divBdr>
        </w:div>
        <w:div w:id="242908840">
          <w:marLeft w:val="0"/>
          <w:marRight w:val="0"/>
          <w:marTop w:val="240"/>
          <w:marBottom w:val="0"/>
          <w:divBdr>
            <w:top w:val="none" w:sz="0" w:space="0" w:color="auto"/>
            <w:left w:val="none" w:sz="0" w:space="0" w:color="auto"/>
            <w:bottom w:val="none" w:sz="0" w:space="0" w:color="auto"/>
            <w:right w:val="none" w:sz="0" w:space="0" w:color="auto"/>
          </w:divBdr>
          <w:divsChild>
            <w:div w:id="1190725790">
              <w:marLeft w:val="0"/>
              <w:marRight w:val="0"/>
              <w:marTop w:val="38"/>
              <w:marBottom w:val="0"/>
              <w:divBdr>
                <w:top w:val="none" w:sz="0" w:space="0" w:color="auto"/>
                <w:left w:val="none" w:sz="0" w:space="0" w:color="auto"/>
                <w:bottom w:val="none" w:sz="0" w:space="0" w:color="auto"/>
                <w:right w:val="none" w:sz="0" w:space="0" w:color="auto"/>
              </w:divBdr>
            </w:div>
          </w:divsChild>
        </w:div>
        <w:div w:id="1424567789">
          <w:marLeft w:val="0"/>
          <w:marRight w:val="0"/>
          <w:marTop w:val="240"/>
          <w:marBottom w:val="0"/>
          <w:divBdr>
            <w:top w:val="none" w:sz="0" w:space="0" w:color="auto"/>
            <w:left w:val="none" w:sz="0" w:space="0" w:color="auto"/>
            <w:bottom w:val="none" w:sz="0" w:space="0" w:color="auto"/>
            <w:right w:val="none" w:sz="0" w:space="0" w:color="auto"/>
          </w:divBdr>
          <w:divsChild>
            <w:div w:id="545991865">
              <w:marLeft w:val="0"/>
              <w:marRight w:val="0"/>
              <w:marTop w:val="38"/>
              <w:marBottom w:val="0"/>
              <w:divBdr>
                <w:top w:val="none" w:sz="0" w:space="0" w:color="auto"/>
                <w:left w:val="none" w:sz="0" w:space="0" w:color="auto"/>
                <w:bottom w:val="none" w:sz="0" w:space="0" w:color="auto"/>
                <w:right w:val="none" w:sz="0" w:space="0" w:color="auto"/>
              </w:divBdr>
            </w:div>
          </w:divsChild>
        </w:div>
        <w:div w:id="1981811593">
          <w:marLeft w:val="0"/>
          <w:marRight w:val="0"/>
          <w:marTop w:val="240"/>
          <w:marBottom w:val="0"/>
          <w:divBdr>
            <w:top w:val="none" w:sz="0" w:space="0" w:color="auto"/>
            <w:left w:val="none" w:sz="0" w:space="0" w:color="auto"/>
            <w:bottom w:val="none" w:sz="0" w:space="0" w:color="auto"/>
            <w:right w:val="none" w:sz="0" w:space="0" w:color="auto"/>
          </w:divBdr>
        </w:div>
        <w:div w:id="480776807">
          <w:marLeft w:val="0"/>
          <w:marRight w:val="0"/>
          <w:marTop w:val="240"/>
          <w:marBottom w:val="0"/>
          <w:divBdr>
            <w:top w:val="none" w:sz="0" w:space="0" w:color="auto"/>
            <w:left w:val="none" w:sz="0" w:space="0" w:color="auto"/>
            <w:bottom w:val="none" w:sz="0" w:space="0" w:color="auto"/>
            <w:right w:val="none" w:sz="0" w:space="0" w:color="auto"/>
          </w:divBdr>
        </w:div>
        <w:div w:id="687412691">
          <w:marLeft w:val="0"/>
          <w:marRight w:val="0"/>
          <w:marTop w:val="240"/>
          <w:marBottom w:val="0"/>
          <w:divBdr>
            <w:top w:val="none" w:sz="0" w:space="0" w:color="auto"/>
            <w:left w:val="none" w:sz="0" w:space="0" w:color="auto"/>
            <w:bottom w:val="none" w:sz="0" w:space="0" w:color="auto"/>
            <w:right w:val="none" w:sz="0" w:space="0" w:color="auto"/>
          </w:divBdr>
          <w:divsChild>
            <w:div w:id="352733700">
              <w:marLeft w:val="0"/>
              <w:marRight w:val="0"/>
              <w:marTop w:val="38"/>
              <w:marBottom w:val="0"/>
              <w:divBdr>
                <w:top w:val="none" w:sz="0" w:space="0" w:color="auto"/>
                <w:left w:val="none" w:sz="0" w:space="0" w:color="auto"/>
                <w:bottom w:val="none" w:sz="0" w:space="0" w:color="auto"/>
                <w:right w:val="none" w:sz="0" w:space="0" w:color="auto"/>
              </w:divBdr>
            </w:div>
          </w:divsChild>
        </w:div>
        <w:div w:id="1562322553">
          <w:marLeft w:val="0"/>
          <w:marRight w:val="0"/>
          <w:marTop w:val="240"/>
          <w:marBottom w:val="0"/>
          <w:divBdr>
            <w:top w:val="none" w:sz="0" w:space="0" w:color="auto"/>
            <w:left w:val="none" w:sz="0" w:space="0" w:color="auto"/>
            <w:bottom w:val="none" w:sz="0" w:space="0" w:color="auto"/>
            <w:right w:val="none" w:sz="0" w:space="0" w:color="auto"/>
          </w:divBdr>
        </w:div>
        <w:div w:id="287514617">
          <w:marLeft w:val="0"/>
          <w:marRight w:val="0"/>
          <w:marTop w:val="240"/>
          <w:marBottom w:val="0"/>
          <w:divBdr>
            <w:top w:val="none" w:sz="0" w:space="0" w:color="auto"/>
            <w:left w:val="none" w:sz="0" w:space="0" w:color="auto"/>
            <w:bottom w:val="none" w:sz="0" w:space="0" w:color="auto"/>
            <w:right w:val="none" w:sz="0" w:space="0" w:color="auto"/>
          </w:divBdr>
        </w:div>
        <w:div w:id="389111474">
          <w:marLeft w:val="0"/>
          <w:marRight w:val="0"/>
          <w:marTop w:val="240"/>
          <w:marBottom w:val="0"/>
          <w:divBdr>
            <w:top w:val="none" w:sz="0" w:space="0" w:color="auto"/>
            <w:left w:val="none" w:sz="0" w:space="0" w:color="auto"/>
            <w:bottom w:val="none" w:sz="0" w:space="0" w:color="auto"/>
            <w:right w:val="none" w:sz="0" w:space="0" w:color="auto"/>
          </w:divBdr>
        </w:div>
        <w:div w:id="1886406765">
          <w:marLeft w:val="0"/>
          <w:marRight w:val="0"/>
          <w:marTop w:val="240"/>
          <w:marBottom w:val="0"/>
          <w:divBdr>
            <w:top w:val="none" w:sz="0" w:space="0" w:color="auto"/>
            <w:left w:val="none" w:sz="0" w:space="0" w:color="auto"/>
            <w:bottom w:val="none" w:sz="0" w:space="0" w:color="auto"/>
            <w:right w:val="none" w:sz="0" w:space="0" w:color="auto"/>
          </w:divBdr>
        </w:div>
        <w:div w:id="235676520">
          <w:marLeft w:val="0"/>
          <w:marRight w:val="0"/>
          <w:marTop w:val="240"/>
          <w:marBottom w:val="0"/>
          <w:divBdr>
            <w:top w:val="none" w:sz="0" w:space="0" w:color="auto"/>
            <w:left w:val="none" w:sz="0" w:space="0" w:color="auto"/>
            <w:bottom w:val="none" w:sz="0" w:space="0" w:color="auto"/>
            <w:right w:val="none" w:sz="0" w:space="0" w:color="auto"/>
          </w:divBdr>
        </w:div>
        <w:div w:id="1905868187">
          <w:marLeft w:val="0"/>
          <w:marRight w:val="0"/>
          <w:marTop w:val="240"/>
          <w:marBottom w:val="0"/>
          <w:divBdr>
            <w:top w:val="none" w:sz="0" w:space="0" w:color="auto"/>
            <w:left w:val="none" w:sz="0" w:space="0" w:color="auto"/>
            <w:bottom w:val="none" w:sz="0" w:space="0" w:color="auto"/>
            <w:right w:val="none" w:sz="0" w:space="0" w:color="auto"/>
          </w:divBdr>
        </w:div>
        <w:div w:id="1847135710">
          <w:marLeft w:val="0"/>
          <w:marRight w:val="0"/>
          <w:marTop w:val="240"/>
          <w:marBottom w:val="0"/>
          <w:divBdr>
            <w:top w:val="none" w:sz="0" w:space="0" w:color="auto"/>
            <w:left w:val="none" w:sz="0" w:space="0" w:color="auto"/>
            <w:bottom w:val="none" w:sz="0" w:space="0" w:color="auto"/>
            <w:right w:val="none" w:sz="0" w:space="0" w:color="auto"/>
          </w:divBdr>
        </w:div>
        <w:div w:id="191652956">
          <w:marLeft w:val="0"/>
          <w:marRight w:val="0"/>
          <w:marTop w:val="240"/>
          <w:marBottom w:val="0"/>
          <w:divBdr>
            <w:top w:val="none" w:sz="0" w:space="0" w:color="auto"/>
            <w:left w:val="none" w:sz="0" w:space="0" w:color="auto"/>
            <w:bottom w:val="none" w:sz="0" w:space="0" w:color="auto"/>
            <w:right w:val="none" w:sz="0" w:space="0" w:color="auto"/>
          </w:divBdr>
        </w:div>
        <w:div w:id="981427719">
          <w:marLeft w:val="0"/>
          <w:marRight w:val="0"/>
          <w:marTop w:val="240"/>
          <w:marBottom w:val="0"/>
          <w:divBdr>
            <w:top w:val="none" w:sz="0" w:space="0" w:color="auto"/>
            <w:left w:val="none" w:sz="0" w:space="0" w:color="auto"/>
            <w:bottom w:val="none" w:sz="0" w:space="0" w:color="auto"/>
            <w:right w:val="none" w:sz="0" w:space="0" w:color="auto"/>
          </w:divBdr>
        </w:div>
        <w:div w:id="642007658">
          <w:marLeft w:val="0"/>
          <w:marRight w:val="0"/>
          <w:marTop w:val="240"/>
          <w:marBottom w:val="0"/>
          <w:divBdr>
            <w:top w:val="none" w:sz="0" w:space="0" w:color="auto"/>
            <w:left w:val="none" w:sz="0" w:space="0" w:color="auto"/>
            <w:bottom w:val="none" w:sz="0" w:space="0" w:color="auto"/>
            <w:right w:val="none" w:sz="0" w:space="0" w:color="auto"/>
          </w:divBdr>
          <w:divsChild>
            <w:div w:id="963461209">
              <w:marLeft w:val="0"/>
              <w:marRight w:val="0"/>
              <w:marTop w:val="38"/>
              <w:marBottom w:val="0"/>
              <w:divBdr>
                <w:top w:val="none" w:sz="0" w:space="0" w:color="auto"/>
                <w:left w:val="none" w:sz="0" w:space="0" w:color="auto"/>
                <w:bottom w:val="none" w:sz="0" w:space="0" w:color="auto"/>
                <w:right w:val="none" w:sz="0" w:space="0" w:color="auto"/>
              </w:divBdr>
            </w:div>
          </w:divsChild>
        </w:div>
        <w:div w:id="2144956941">
          <w:marLeft w:val="0"/>
          <w:marRight w:val="0"/>
          <w:marTop w:val="240"/>
          <w:marBottom w:val="0"/>
          <w:divBdr>
            <w:top w:val="none" w:sz="0" w:space="0" w:color="auto"/>
            <w:left w:val="none" w:sz="0" w:space="0" w:color="auto"/>
            <w:bottom w:val="none" w:sz="0" w:space="0" w:color="auto"/>
            <w:right w:val="none" w:sz="0" w:space="0" w:color="auto"/>
          </w:divBdr>
        </w:div>
        <w:div w:id="1963530870">
          <w:marLeft w:val="0"/>
          <w:marRight w:val="0"/>
          <w:marTop w:val="240"/>
          <w:marBottom w:val="0"/>
          <w:divBdr>
            <w:top w:val="none" w:sz="0" w:space="0" w:color="auto"/>
            <w:left w:val="none" w:sz="0" w:space="0" w:color="auto"/>
            <w:bottom w:val="none" w:sz="0" w:space="0" w:color="auto"/>
            <w:right w:val="none" w:sz="0" w:space="0" w:color="auto"/>
          </w:divBdr>
        </w:div>
        <w:div w:id="1757438878">
          <w:marLeft w:val="0"/>
          <w:marRight w:val="0"/>
          <w:marTop w:val="240"/>
          <w:marBottom w:val="0"/>
          <w:divBdr>
            <w:top w:val="none" w:sz="0" w:space="0" w:color="auto"/>
            <w:left w:val="none" w:sz="0" w:space="0" w:color="auto"/>
            <w:bottom w:val="none" w:sz="0" w:space="0" w:color="auto"/>
            <w:right w:val="none" w:sz="0" w:space="0" w:color="auto"/>
          </w:divBdr>
          <w:divsChild>
            <w:div w:id="596524523">
              <w:marLeft w:val="0"/>
              <w:marRight w:val="0"/>
              <w:marTop w:val="38"/>
              <w:marBottom w:val="0"/>
              <w:divBdr>
                <w:top w:val="none" w:sz="0" w:space="0" w:color="auto"/>
                <w:left w:val="none" w:sz="0" w:space="0" w:color="auto"/>
                <w:bottom w:val="none" w:sz="0" w:space="0" w:color="auto"/>
                <w:right w:val="none" w:sz="0" w:space="0" w:color="auto"/>
              </w:divBdr>
            </w:div>
          </w:divsChild>
        </w:div>
        <w:div w:id="1369647452">
          <w:marLeft w:val="0"/>
          <w:marRight w:val="0"/>
          <w:marTop w:val="240"/>
          <w:marBottom w:val="0"/>
          <w:divBdr>
            <w:top w:val="none" w:sz="0" w:space="0" w:color="auto"/>
            <w:left w:val="none" w:sz="0" w:space="0" w:color="auto"/>
            <w:bottom w:val="none" w:sz="0" w:space="0" w:color="auto"/>
            <w:right w:val="none" w:sz="0" w:space="0" w:color="auto"/>
          </w:divBdr>
        </w:div>
        <w:div w:id="1255093319">
          <w:marLeft w:val="0"/>
          <w:marRight w:val="0"/>
          <w:marTop w:val="240"/>
          <w:marBottom w:val="0"/>
          <w:divBdr>
            <w:top w:val="none" w:sz="0" w:space="0" w:color="auto"/>
            <w:left w:val="none" w:sz="0" w:space="0" w:color="auto"/>
            <w:bottom w:val="none" w:sz="0" w:space="0" w:color="auto"/>
            <w:right w:val="none" w:sz="0" w:space="0" w:color="auto"/>
          </w:divBdr>
        </w:div>
        <w:div w:id="469860244">
          <w:marLeft w:val="0"/>
          <w:marRight w:val="0"/>
          <w:marTop w:val="240"/>
          <w:marBottom w:val="0"/>
          <w:divBdr>
            <w:top w:val="none" w:sz="0" w:space="0" w:color="auto"/>
            <w:left w:val="none" w:sz="0" w:space="0" w:color="auto"/>
            <w:bottom w:val="none" w:sz="0" w:space="0" w:color="auto"/>
            <w:right w:val="none" w:sz="0" w:space="0" w:color="auto"/>
          </w:divBdr>
        </w:div>
        <w:div w:id="2139184800">
          <w:marLeft w:val="0"/>
          <w:marRight w:val="0"/>
          <w:marTop w:val="240"/>
          <w:marBottom w:val="0"/>
          <w:divBdr>
            <w:top w:val="none" w:sz="0" w:space="0" w:color="auto"/>
            <w:left w:val="none" w:sz="0" w:space="0" w:color="auto"/>
            <w:bottom w:val="none" w:sz="0" w:space="0" w:color="auto"/>
            <w:right w:val="none" w:sz="0" w:space="0" w:color="auto"/>
          </w:divBdr>
        </w:div>
        <w:div w:id="1276213112">
          <w:marLeft w:val="0"/>
          <w:marRight w:val="0"/>
          <w:marTop w:val="240"/>
          <w:marBottom w:val="0"/>
          <w:divBdr>
            <w:top w:val="none" w:sz="0" w:space="0" w:color="auto"/>
            <w:left w:val="none" w:sz="0" w:space="0" w:color="auto"/>
            <w:bottom w:val="none" w:sz="0" w:space="0" w:color="auto"/>
            <w:right w:val="none" w:sz="0" w:space="0" w:color="auto"/>
          </w:divBdr>
        </w:div>
        <w:div w:id="1568345099">
          <w:marLeft w:val="0"/>
          <w:marRight w:val="0"/>
          <w:marTop w:val="240"/>
          <w:marBottom w:val="0"/>
          <w:divBdr>
            <w:top w:val="none" w:sz="0" w:space="0" w:color="auto"/>
            <w:left w:val="none" w:sz="0" w:space="0" w:color="auto"/>
            <w:bottom w:val="none" w:sz="0" w:space="0" w:color="auto"/>
            <w:right w:val="none" w:sz="0" w:space="0" w:color="auto"/>
          </w:divBdr>
        </w:div>
        <w:div w:id="16928812">
          <w:marLeft w:val="0"/>
          <w:marRight w:val="0"/>
          <w:marTop w:val="240"/>
          <w:marBottom w:val="0"/>
          <w:divBdr>
            <w:top w:val="none" w:sz="0" w:space="0" w:color="auto"/>
            <w:left w:val="none" w:sz="0" w:space="0" w:color="auto"/>
            <w:bottom w:val="none" w:sz="0" w:space="0" w:color="auto"/>
            <w:right w:val="none" w:sz="0" w:space="0" w:color="auto"/>
          </w:divBdr>
        </w:div>
        <w:div w:id="1394623433">
          <w:marLeft w:val="0"/>
          <w:marRight w:val="0"/>
          <w:marTop w:val="240"/>
          <w:marBottom w:val="0"/>
          <w:divBdr>
            <w:top w:val="none" w:sz="0" w:space="0" w:color="auto"/>
            <w:left w:val="none" w:sz="0" w:space="0" w:color="auto"/>
            <w:bottom w:val="none" w:sz="0" w:space="0" w:color="auto"/>
            <w:right w:val="none" w:sz="0" w:space="0" w:color="auto"/>
          </w:divBdr>
        </w:div>
        <w:div w:id="108474525">
          <w:marLeft w:val="0"/>
          <w:marRight w:val="0"/>
          <w:marTop w:val="240"/>
          <w:marBottom w:val="0"/>
          <w:divBdr>
            <w:top w:val="none" w:sz="0" w:space="0" w:color="auto"/>
            <w:left w:val="none" w:sz="0" w:space="0" w:color="auto"/>
            <w:bottom w:val="none" w:sz="0" w:space="0" w:color="auto"/>
            <w:right w:val="none" w:sz="0" w:space="0" w:color="auto"/>
          </w:divBdr>
        </w:div>
        <w:div w:id="216818467">
          <w:marLeft w:val="0"/>
          <w:marRight w:val="0"/>
          <w:marTop w:val="240"/>
          <w:marBottom w:val="0"/>
          <w:divBdr>
            <w:top w:val="none" w:sz="0" w:space="0" w:color="auto"/>
            <w:left w:val="none" w:sz="0" w:space="0" w:color="auto"/>
            <w:bottom w:val="none" w:sz="0" w:space="0" w:color="auto"/>
            <w:right w:val="none" w:sz="0" w:space="0" w:color="auto"/>
          </w:divBdr>
        </w:div>
        <w:div w:id="1665812851">
          <w:marLeft w:val="0"/>
          <w:marRight w:val="0"/>
          <w:marTop w:val="240"/>
          <w:marBottom w:val="0"/>
          <w:divBdr>
            <w:top w:val="none" w:sz="0" w:space="0" w:color="auto"/>
            <w:left w:val="none" w:sz="0" w:space="0" w:color="auto"/>
            <w:bottom w:val="none" w:sz="0" w:space="0" w:color="auto"/>
            <w:right w:val="none" w:sz="0" w:space="0" w:color="auto"/>
          </w:divBdr>
        </w:div>
        <w:div w:id="1527794879">
          <w:marLeft w:val="0"/>
          <w:marRight w:val="0"/>
          <w:marTop w:val="240"/>
          <w:marBottom w:val="0"/>
          <w:divBdr>
            <w:top w:val="none" w:sz="0" w:space="0" w:color="auto"/>
            <w:left w:val="none" w:sz="0" w:space="0" w:color="auto"/>
            <w:bottom w:val="none" w:sz="0" w:space="0" w:color="auto"/>
            <w:right w:val="none" w:sz="0" w:space="0" w:color="auto"/>
          </w:divBdr>
        </w:div>
        <w:div w:id="1719625466">
          <w:marLeft w:val="0"/>
          <w:marRight w:val="0"/>
          <w:marTop w:val="240"/>
          <w:marBottom w:val="0"/>
          <w:divBdr>
            <w:top w:val="none" w:sz="0" w:space="0" w:color="auto"/>
            <w:left w:val="none" w:sz="0" w:space="0" w:color="auto"/>
            <w:bottom w:val="none" w:sz="0" w:space="0" w:color="auto"/>
            <w:right w:val="none" w:sz="0" w:space="0" w:color="auto"/>
          </w:divBdr>
        </w:div>
        <w:div w:id="937566787">
          <w:marLeft w:val="0"/>
          <w:marRight w:val="0"/>
          <w:marTop w:val="240"/>
          <w:marBottom w:val="0"/>
          <w:divBdr>
            <w:top w:val="none" w:sz="0" w:space="0" w:color="auto"/>
            <w:left w:val="none" w:sz="0" w:space="0" w:color="auto"/>
            <w:bottom w:val="none" w:sz="0" w:space="0" w:color="auto"/>
            <w:right w:val="none" w:sz="0" w:space="0" w:color="auto"/>
          </w:divBdr>
        </w:div>
        <w:div w:id="1876692425">
          <w:marLeft w:val="0"/>
          <w:marRight w:val="0"/>
          <w:marTop w:val="240"/>
          <w:marBottom w:val="0"/>
          <w:divBdr>
            <w:top w:val="none" w:sz="0" w:space="0" w:color="auto"/>
            <w:left w:val="none" w:sz="0" w:space="0" w:color="auto"/>
            <w:bottom w:val="none" w:sz="0" w:space="0" w:color="auto"/>
            <w:right w:val="none" w:sz="0" w:space="0" w:color="auto"/>
          </w:divBdr>
        </w:div>
        <w:div w:id="372923978">
          <w:marLeft w:val="0"/>
          <w:marRight w:val="0"/>
          <w:marTop w:val="240"/>
          <w:marBottom w:val="0"/>
          <w:divBdr>
            <w:top w:val="none" w:sz="0" w:space="0" w:color="auto"/>
            <w:left w:val="none" w:sz="0" w:space="0" w:color="auto"/>
            <w:bottom w:val="none" w:sz="0" w:space="0" w:color="auto"/>
            <w:right w:val="none" w:sz="0" w:space="0" w:color="auto"/>
          </w:divBdr>
          <w:divsChild>
            <w:div w:id="1852646436">
              <w:marLeft w:val="0"/>
              <w:marRight w:val="0"/>
              <w:marTop w:val="38"/>
              <w:marBottom w:val="0"/>
              <w:divBdr>
                <w:top w:val="none" w:sz="0" w:space="0" w:color="auto"/>
                <w:left w:val="none" w:sz="0" w:space="0" w:color="auto"/>
                <w:bottom w:val="none" w:sz="0" w:space="0" w:color="auto"/>
                <w:right w:val="none" w:sz="0" w:space="0" w:color="auto"/>
              </w:divBdr>
            </w:div>
          </w:divsChild>
        </w:div>
        <w:div w:id="1697920682">
          <w:marLeft w:val="0"/>
          <w:marRight w:val="0"/>
          <w:marTop w:val="240"/>
          <w:marBottom w:val="0"/>
          <w:divBdr>
            <w:top w:val="none" w:sz="0" w:space="0" w:color="auto"/>
            <w:left w:val="none" w:sz="0" w:space="0" w:color="auto"/>
            <w:bottom w:val="none" w:sz="0" w:space="0" w:color="auto"/>
            <w:right w:val="none" w:sz="0" w:space="0" w:color="auto"/>
          </w:divBdr>
        </w:div>
        <w:div w:id="1000086521">
          <w:marLeft w:val="0"/>
          <w:marRight w:val="0"/>
          <w:marTop w:val="240"/>
          <w:marBottom w:val="0"/>
          <w:divBdr>
            <w:top w:val="none" w:sz="0" w:space="0" w:color="auto"/>
            <w:left w:val="none" w:sz="0" w:space="0" w:color="auto"/>
            <w:bottom w:val="none" w:sz="0" w:space="0" w:color="auto"/>
            <w:right w:val="none" w:sz="0" w:space="0" w:color="auto"/>
          </w:divBdr>
        </w:div>
        <w:div w:id="807556967">
          <w:marLeft w:val="0"/>
          <w:marRight w:val="0"/>
          <w:marTop w:val="240"/>
          <w:marBottom w:val="0"/>
          <w:divBdr>
            <w:top w:val="none" w:sz="0" w:space="0" w:color="auto"/>
            <w:left w:val="none" w:sz="0" w:space="0" w:color="auto"/>
            <w:bottom w:val="none" w:sz="0" w:space="0" w:color="auto"/>
            <w:right w:val="none" w:sz="0" w:space="0" w:color="auto"/>
          </w:divBdr>
        </w:div>
        <w:div w:id="800346312">
          <w:marLeft w:val="0"/>
          <w:marRight w:val="0"/>
          <w:marTop w:val="240"/>
          <w:marBottom w:val="0"/>
          <w:divBdr>
            <w:top w:val="none" w:sz="0" w:space="0" w:color="auto"/>
            <w:left w:val="none" w:sz="0" w:space="0" w:color="auto"/>
            <w:bottom w:val="none" w:sz="0" w:space="0" w:color="auto"/>
            <w:right w:val="none" w:sz="0" w:space="0" w:color="auto"/>
          </w:divBdr>
        </w:div>
        <w:div w:id="58599354">
          <w:marLeft w:val="0"/>
          <w:marRight w:val="0"/>
          <w:marTop w:val="240"/>
          <w:marBottom w:val="0"/>
          <w:divBdr>
            <w:top w:val="none" w:sz="0" w:space="0" w:color="auto"/>
            <w:left w:val="none" w:sz="0" w:space="0" w:color="auto"/>
            <w:bottom w:val="none" w:sz="0" w:space="0" w:color="auto"/>
            <w:right w:val="none" w:sz="0" w:space="0" w:color="auto"/>
          </w:divBdr>
          <w:divsChild>
            <w:div w:id="692465290">
              <w:marLeft w:val="0"/>
              <w:marRight w:val="0"/>
              <w:marTop w:val="38"/>
              <w:marBottom w:val="0"/>
              <w:divBdr>
                <w:top w:val="none" w:sz="0" w:space="0" w:color="auto"/>
                <w:left w:val="none" w:sz="0" w:space="0" w:color="auto"/>
                <w:bottom w:val="none" w:sz="0" w:space="0" w:color="auto"/>
                <w:right w:val="none" w:sz="0" w:space="0" w:color="auto"/>
              </w:divBdr>
            </w:div>
          </w:divsChild>
        </w:div>
        <w:div w:id="2121223532">
          <w:marLeft w:val="0"/>
          <w:marRight w:val="0"/>
          <w:marTop w:val="240"/>
          <w:marBottom w:val="0"/>
          <w:divBdr>
            <w:top w:val="none" w:sz="0" w:space="0" w:color="auto"/>
            <w:left w:val="none" w:sz="0" w:space="0" w:color="auto"/>
            <w:bottom w:val="none" w:sz="0" w:space="0" w:color="auto"/>
            <w:right w:val="none" w:sz="0" w:space="0" w:color="auto"/>
          </w:divBdr>
          <w:divsChild>
            <w:div w:id="595552523">
              <w:marLeft w:val="0"/>
              <w:marRight w:val="0"/>
              <w:marTop w:val="38"/>
              <w:marBottom w:val="0"/>
              <w:divBdr>
                <w:top w:val="none" w:sz="0" w:space="0" w:color="auto"/>
                <w:left w:val="none" w:sz="0" w:space="0" w:color="auto"/>
                <w:bottom w:val="none" w:sz="0" w:space="0" w:color="auto"/>
                <w:right w:val="none" w:sz="0" w:space="0" w:color="auto"/>
              </w:divBdr>
            </w:div>
          </w:divsChild>
        </w:div>
        <w:div w:id="1912958000">
          <w:marLeft w:val="0"/>
          <w:marRight w:val="0"/>
          <w:marTop w:val="240"/>
          <w:marBottom w:val="0"/>
          <w:divBdr>
            <w:top w:val="none" w:sz="0" w:space="0" w:color="auto"/>
            <w:left w:val="none" w:sz="0" w:space="0" w:color="auto"/>
            <w:bottom w:val="none" w:sz="0" w:space="0" w:color="auto"/>
            <w:right w:val="none" w:sz="0" w:space="0" w:color="auto"/>
          </w:divBdr>
          <w:divsChild>
            <w:div w:id="1381515001">
              <w:marLeft w:val="0"/>
              <w:marRight w:val="0"/>
              <w:marTop w:val="38"/>
              <w:marBottom w:val="0"/>
              <w:divBdr>
                <w:top w:val="none" w:sz="0" w:space="0" w:color="auto"/>
                <w:left w:val="none" w:sz="0" w:space="0" w:color="auto"/>
                <w:bottom w:val="none" w:sz="0" w:space="0" w:color="auto"/>
                <w:right w:val="none" w:sz="0" w:space="0" w:color="auto"/>
              </w:divBdr>
            </w:div>
          </w:divsChild>
        </w:div>
        <w:div w:id="833034697">
          <w:marLeft w:val="0"/>
          <w:marRight w:val="0"/>
          <w:marTop w:val="240"/>
          <w:marBottom w:val="0"/>
          <w:divBdr>
            <w:top w:val="none" w:sz="0" w:space="0" w:color="auto"/>
            <w:left w:val="none" w:sz="0" w:space="0" w:color="auto"/>
            <w:bottom w:val="none" w:sz="0" w:space="0" w:color="auto"/>
            <w:right w:val="none" w:sz="0" w:space="0" w:color="auto"/>
          </w:divBdr>
          <w:divsChild>
            <w:div w:id="456752985">
              <w:marLeft w:val="0"/>
              <w:marRight w:val="0"/>
              <w:marTop w:val="38"/>
              <w:marBottom w:val="0"/>
              <w:divBdr>
                <w:top w:val="none" w:sz="0" w:space="0" w:color="auto"/>
                <w:left w:val="none" w:sz="0" w:space="0" w:color="auto"/>
                <w:bottom w:val="none" w:sz="0" w:space="0" w:color="auto"/>
                <w:right w:val="none" w:sz="0" w:space="0" w:color="auto"/>
              </w:divBdr>
            </w:div>
          </w:divsChild>
        </w:div>
        <w:div w:id="951980842">
          <w:marLeft w:val="0"/>
          <w:marRight w:val="0"/>
          <w:marTop w:val="240"/>
          <w:marBottom w:val="0"/>
          <w:divBdr>
            <w:top w:val="none" w:sz="0" w:space="0" w:color="auto"/>
            <w:left w:val="none" w:sz="0" w:space="0" w:color="auto"/>
            <w:bottom w:val="none" w:sz="0" w:space="0" w:color="auto"/>
            <w:right w:val="none" w:sz="0" w:space="0" w:color="auto"/>
          </w:divBdr>
        </w:div>
        <w:div w:id="1147940191">
          <w:marLeft w:val="0"/>
          <w:marRight w:val="0"/>
          <w:marTop w:val="240"/>
          <w:marBottom w:val="0"/>
          <w:divBdr>
            <w:top w:val="none" w:sz="0" w:space="0" w:color="auto"/>
            <w:left w:val="none" w:sz="0" w:space="0" w:color="auto"/>
            <w:bottom w:val="none" w:sz="0" w:space="0" w:color="auto"/>
            <w:right w:val="none" w:sz="0" w:space="0" w:color="auto"/>
          </w:divBdr>
        </w:div>
        <w:div w:id="820384736">
          <w:marLeft w:val="0"/>
          <w:marRight w:val="0"/>
          <w:marTop w:val="240"/>
          <w:marBottom w:val="0"/>
          <w:divBdr>
            <w:top w:val="none" w:sz="0" w:space="0" w:color="auto"/>
            <w:left w:val="none" w:sz="0" w:space="0" w:color="auto"/>
            <w:bottom w:val="none" w:sz="0" w:space="0" w:color="auto"/>
            <w:right w:val="none" w:sz="0" w:space="0" w:color="auto"/>
          </w:divBdr>
        </w:div>
        <w:div w:id="342170717">
          <w:marLeft w:val="0"/>
          <w:marRight w:val="0"/>
          <w:marTop w:val="240"/>
          <w:marBottom w:val="0"/>
          <w:divBdr>
            <w:top w:val="none" w:sz="0" w:space="0" w:color="auto"/>
            <w:left w:val="none" w:sz="0" w:space="0" w:color="auto"/>
            <w:bottom w:val="none" w:sz="0" w:space="0" w:color="auto"/>
            <w:right w:val="none" w:sz="0" w:space="0" w:color="auto"/>
          </w:divBdr>
        </w:div>
        <w:div w:id="754787175">
          <w:marLeft w:val="0"/>
          <w:marRight w:val="0"/>
          <w:marTop w:val="240"/>
          <w:marBottom w:val="0"/>
          <w:divBdr>
            <w:top w:val="none" w:sz="0" w:space="0" w:color="auto"/>
            <w:left w:val="none" w:sz="0" w:space="0" w:color="auto"/>
            <w:bottom w:val="none" w:sz="0" w:space="0" w:color="auto"/>
            <w:right w:val="none" w:sz="0" w:space="0" w:color="auto"/>
          </w:divBdr>
        </w:div>
        <w:div w:id="726760085">
          <w:marLeft w:val="0"/>
          <w:marRight w:val="0"/>
          <w:marTop w:val="240"/>
          <w:marBottom w:val="0"/>
          <w:divBdr>
            <w:top w:val="none" w:sz="0" w:space="0" w:color="auto"/>
            <w:left w:val="none" w:sz="0" w:space="0" w:color="auto"/>
            <w:bottom w:val="none" w:sz="0" w:space="0" w:color="auto"/>
            <w:right w:val="none" w:sz="0" w:space="0" w:color="auto"/>
          </w:divBdr>
        </w:div>
        <w:div w:id="1285187110">
          <w:marLeft w:val="0"/>
          <w:marRight w:val="0"/>
          <w:marTop w:val="240"/>
          <w:marBottom w:val="0"/>
          <w:divBdr>
            <w:top w:val="none" w:sz="0" w:space="0" w:color="auto"/>
            <w:left w:val="none" w:sz="0" w:space="0" w:color="auto"/>
            <w:bottom w:val="none" w:sz="0" w:space="0" w:color="auto"/>
            <w:right w:val="none" w:sz="0" w:space="0" w:color="auto"/>
          </w:divBdr>
        </w:div>
        <w:div w:id="1657148741">
          <w:marLeft w:val="0"/>
          <w:marRight w:val="0"/>
          <w:marTop w:val="240"/>
          <w:marBottom w:val="0"/>
          <w:divBdr>
            <w:top w:val="none" w:sz="0" w:space="0" w:color="auto"/>
            <w:left w:val="none" w:sz="0" w:space="0" w:color="auto"/>
            <w:bottom w:val="none" w:sz="0" w:space="0" w:color="auto"/>
            <w:right w:val="none" w:sz="0" w:space="0" w:color="auto"/>
          </w:divBdr>
        </w:div>
        <w:div w:id="187380695">
          <w:marLeft w:val="0"/>
          <w:marRight w:val="0"/>
          <w:marTop w:val="240"/>
          <w:marBottom w:val="0"/>
          <w:divBdr>
            <w:top w:val="none" w:sz="0" w:space="0" w:color="auto"/>
            <w:left w:val="none" w:sz="0" w:space="0" w:color="auto"/>
            <w:bottom w:val="none" w:sz="0" w:space="0" w:color="auto"/>
            <w:right w:val="none" w:sz="0" w:space="0" w:color="auto"/>
          </w:divBdr>
        </w:div>
        <w:div w:id="1564753289">
          <w:marLeft w:val="0"/>
          <w:marRight w:val="0"/>
          <w:marTop w:val="240"/>
          <w:marBottom w:val="0"/>
          <w:divBdr>
            <w:top w:val="none" w:sz="0" w:space="0" w:color="auto"/>
            <w:left w:val="none" w:sz="0" w:space="0" w:color="auto"/>
            <w:bottom w:val="none" w:sz="0" w:space="0" w:color="auto"/>
            <w:right w:val="none" w:sz="0" w:space="0" w:color="auto"/>
          </w:divBdr>
        </w:div>
        <w:div w:id="957220977">
          <w:marLeft w:val="0"/>
          <w:marRight w:val="0"/>
          <w:marTop w:val="240"/>
          <w:marBottom w:val="0"/>
          <w:divBdr>
            <w:top w:val="none" w:sz="0" w:space="0" w:color="auto"/>
            <w:left w:val="none" w:sz="0" w:space="0" w:color="auto"/>
            <w:bottom w:val="none" w:sz="0" w:space="0" w:color="auto"/>
            <w:right w:val="none" w:sz="0" w:space="0" w:color="auto"/>
          </w:divBdr>
        </w:div>
        <w:div w:id="1438675508">
          <w:marLeft w:val="0"/>
          <w:marRight w:val="0"/>
          <w:marTop w:val="240"/>
          <w:marBottom w:val="0"/>
          <w:divBdr>
            <w:top w:val="none" w:sz="0" w:space="0" w:color="auto"/>
            <w:left w:val="none" w:sz="0" w:space="0" w:color="auto"/>
            <w:bottom w:val="none" w:sz="0" w:space="0" w:color="auto"/>
            <w:right w:val="none" w:sz="0" w:space="0" w:color="auto"/>
          </w:divBdr>
        </w:div>
        <w:div w:id="1877966039">
          <w:marLeft w:val="0"/>
          <w:marRight w:val="0"/>
          <w:marTop w:val="240"/>
          <w:marBottom w:val="0"/>
          <w:divBdr>
            <w:top w:val="none" w:sz="0" w:space="0" w:color="auto"/>
            <w:left w:val="none" w:sz="0" w:space="0" w:color="auto"/>
            <w:bottom w:val="none" w:sz="0" w:space="0" w:color="auto"/>
            <w:right w:val="none" w:sz="0" w:space="0" w:color="auto"/>
          </w:divBdr>
        </w:div>
        <w:div w:id="2110157810">
          <w:marLeft w:val="0"/>
          <w:marRight w:val="0"/>
          <w:marTop w:val="240"/>
          <w:marBottom w:val="0"/>
          <w:divBdr>
            <w:top w:val="none" w:sz="0" w:space="0" w:color="auto"/>
            <w:left w:val="none" w:sz="0" w:space="0" w:color="auto"/>
            <w:bottom w:val="none" w:sz="0" w:space="0" w:color="auto"/>
            <w:right w:val="none" w:sz="0" w:space="0" w:color="auto"/>
          </w:divBdr>
        </w:div>
        <w:div w:id="1090003981">
          <w:marLeft w:val="0"/>
          <w:marRight w:val="0"/>
          <w:marTop w:val="240"/>
          <w:marBottom w:val="0"/>
          <w:divBdr>
            <w:top w:val="none" w:sz="0" w:space="0" w:color="auto"/>
            <w:left w:val="none" w:sz="0" w:space="0" w:color="auto"/>
            <w:bottom w:val="none" w:sz="0" w:space="0" w:color="auto"/>
            <w:right w:val="none" w:sz="0" w:space="0" w:color="auto"/>
          </w:divBdr>
        </w:div>
        <w:div w:id="513227785">
          <w:marLeft w:val="0"/>
          <w:marRight w:val="0"/>
          <w:marTop w:val="240"/>
          <w:marBottom w:val="0"/>
          <w:divBdr>
            <w:top w:val="none" w:sz="0" w:space="0" w:color="auto"/>
            <w:left w:val="none" w:sz="0" w:space="0" w:color="auto"/>
            <w:bottom w:val="none" w:sz="0" w:space="0" w:color="auto"/>
            <w:right w:val="none" w:sz="0" w:space="0" w:color="auto"/>
          </w:divBdr>
        </w:div>
        <w:div w:id="917247769">
          <w:marLeft w:val="0"/>
          <w:marRight w:val="0"/>
          <w:marTop w:val="240"/>
          <w:marBottom w:val="0"/>
          <w:divBdr>
            <w:top w:val="none" w:sz="0" w:space="0" w:color="auto"/>
            <w:left w:val="none" w:sz="0" w:space="0" w:color="auto"/>
            <w:bottom w:val="none" w:sz="0" w:space="0" w:color="auto"/>
            <w:right w:val="none" w:sz="0" w:space="0" w:color="auto"/>
          </w:divBdr>
        </w:div>
        <w:div w:id="979069432">
          <w:marLeft w:val="0"/>
          <w:marRight w:val="0"/>
          <w:marTop w:val="240"/>
          <w:marBottom w:val="0"/>
          <w:divBdr>
            <w:top w:val="none" w:sz="0" w:space="0" w:color="auto"/>
            <w:left w:val="none" w:sz="0" w:space="0" w:color="auto"/>
            <w:bottom w:val="none" w:sz="0" w:space="0" w:color="auto"/>
            <w:right w:val="none" w:sz="0" w:space="0" w:color="auto"/>
          </w:divBdr>
        </w:div>
        <w:div w:id="1728450381">
          <w:marLeft w:val="0"/>
          <w:marRight w:val="0"/>
          <w:marTop w:val="240"/>
          <w:marBottom w:val="0"/>
          <w:divBdr>
            <w:top w:val="none" w:sz="0" w:space="0" w:color="auto"/>
            <w:left w:val="none" w:sz="0" w:space="0" w:color="auto"/>
            <w:bottom w:val="none" w:sz="0" w:space="0" w:color="auto"/>
            <w:right w:val="none" w:sz="0" w:space="0" w:color="auto"/>
          </w:divBdr>
        </w:div>
        <w:div w:id="390348828">
          <w:marLeft w:val="0"/>
          <w:marRight w:val="0"/>
          <w:marTop w:val="480"/>
          <w:marBottom w:val="0"/>
          <w:divBdr>
            <w:top w:val="single" w:sz="8" w:space="28" w:color="000000"/>
            <w:left w:val="none" w:sz="0" w:space="0" w:color="auto"/>
            <w:bottom w:val="none" w:sz="0" w:space="0" w:color="auto"/>
            <w:right w:val="none" w:sz="0" w:space="0" w:color="auto"/>
          </w:divBdr>
        </w:div>
        <w:div w:id="2044868138">
          <w:marLeft w:val="0"/>
          <w:marRight w:val="0"/>
          <w:marTop w:val="240"/>
          <w:marBottom w:val="0"/>
          <w:divBdr>
            <w:top w:val="none" w:sz="0" w:space="0" w:color="auto"/>
            <w:left w:val="none" w:sz="0" w:space="0" w:color="auto"/>
            <w:bottom w:val="none" w:sz="0" w:space="0" w:color="auto"/>
            <w:right w:val="none" w:sz="0" w:space="0" w:color="auto"/>
          </w:divBdr>
          <w:divsChild>
            <w:div w:id="183330990">
              <w:marLeft w:val="0"/>
              <w:marRight w:val="0"/>
              <w:marTop w:val="38"/>
              <w:marBottom w:val="0"/>
              <w:divBdr>
                <w:top w:val="none" w:sz="0" w:space="0" w:color="auto"/>
                <w:left w:val="none" w:sz="0" w:space="0" w:color="auto"/>
                <w:bottom w:val="none" w:sz="0" w:space="0" w:color="auto"/>
                <w:right w:val="none" w:sz="0" w:space="0" w:color="auto"/>
              </w:divBdr>
            </w:div>
          </w:divsChild>
        </w:div>
        <w:div w:id="1898197903">
          <w:marLeft w:val="0"/>
          <w:marRight w:val="0"/>
          <w:marTop w:val="240"/>
          <w:marBottom w:val="0"/>
          <w:divBdr>
            <w:top w:val="none" w:sz="0" w:space="0" w:color="auto"/>
            <w:left w:val="none" w:sz="0" w:space="0" w:color="auto"/>
            <w:bottom w:val="none" w:sz="0" w:space="0" w:color="auto"/>
            <w:right w:val="none" w:sz="0" w:space="0" w:color="auto"/>
          </w:divBdr>
        </w:div>
        <w:div w:id="328214782">
          <w:marLeft w:val="0"/>
          <w:marRight w:val="0"/>
          <w:marTop w:val="240"/>
          <w:marBottom w:val="0"/>
          <w:divBdr>
            <w:top w:val="none" w:sz="0" w:space="0" w:color="auto"/>
            <w:left w:val="none" w:sz="0" w:space="0" w:color="auto"/>
            <w:bottom w:val="none" w:sz="0" w:space="0" w:color="auto"/>
            <w:right w:val="none" w:sz="0" w:space="0" w:color="auto"/>
          </w:divBdr>
        </w:div>
        <w:div w:id="968514768">
          <w:marLeft w:val="0"/>
          <w:marRight w:val="0"/>
          <w:marTop w:val="240"/>
          <w:marBottom w:val="0"/>
          <w:divBdr>
            <w:top w:val="none" w:sz="0" w:space="0" w:color="auto"/>
            <w:left w:val="none" w:sz="0" w:space="0" w:color="auto"/>
            <w:bottom w:val="none" w:sz="0" w:space="0" w:color="auto"/>
            <w:right w:val="none" w:sz="0" w:space="0" w:color="auto"/>
          </w:divBdr>
        </w:div>
      </w:divsChild>
    </w:div>
    <w:div w:id="16375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gars.grinis@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7A437-0DCD-4A1F-B772-EE203843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1234</Words>
  <Characters>8812</Characters>
  <Application>Microsoft Office Word</Application>
  <DocSecurity>0</DocSecurity>
  <Lines>367</Lines>
  <Paragraphs>223</Paragraphs>
  <ScaleCrop>false</ScaleCrop>
  <HeadingPairs>
    <vt:vector size="2" baseType="variant">
      <vt:variant>
        <vt:lpstr>Title</vt:lpstr>
      </vt:variant>
      <vt:variant>
        <vt:i4>1</vt:i4>
      </vt:variant>
    </vt:vector>
  </HeadingPairs>
  <TitlesOfParts>
    <vt:vector size="1" baseType="lpstr">
      <vt:lpstr>MK noteikumu projekta „Grozījumi Ministru kabineta 2001.gada 20.marta noteikumos Nr.129 „Ģimnāzijas un valsts ģimnāzijas statusa piešķiršanas un anulēšanas kārtība un kritēriji”” anotācija</vt:lpstr>
    </vt:vector>
  </TitlesOfParts>
  <Manager>Inita Juhņēviča</Manager>
  <Company>IZM</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2001.gada 20.marta noteikumos Nr.129 „Ģimnāzijas un valsts ģimnāzijas statusa piešķiršanas un anulēšanas kārtība un kritēriji”” anotācija</dc:title>
  <dc:subject>anotācija</dc:subject>
  <dc:creator>Edgars Grīnis</dc:creator>
  <cp:keywords/>
  <dc:description>E.Grīnis_x000d_
67047910_x000d_
edgars.grinis@izm.gov.lv</dc:description>
  <cp:lastModifiedBy>egrinis</cp:lastModifiedBy>
  <cp:revision>3</cp:revision>
  <dcterms:created xsi:type="dcterms:W3CDTF">2012-01-02T11:07:00Z</dcterms:created>
  <dcterms:modified xsi:type="dcterms:W3CDTF">2012-01-02T11:09:00Z</dcterms:modified>
</cp:coreProperties>
</file>