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6D582C" w:rsidRDefault="00B21DFF" w:rsidP="00622024">
      <w:pPr>
        <w:jc w:val="center"/>
        <w:rPr>
          <w:b/>
          <w:bCs/>
          <w:sz w:val="27"/>
          <w:szCs w:val="27"/>
        </w:rPr>
      </w:pPr>
      <w:bookmarkStart w:id="0" w:name="OLE_LINK3"/>
      <w:bookmarkStart w:id="1" w:name="OLE_LINK4"/>
      <w:bookmarkStart w:id="2" w:name="OLE_LINK20"/>
      <w:bookmarkStart w:id="3" w:name="OLE_LINK21"/>
      <w:bookmarkStart w:id="4" w:name="OLE_LINK32"/>
      <w:bookmarkStart w:id="5" w:name="OLE_LINK46"/>
      <w:r w:rsidRPr="006D582C">
        <w:rPr>
          <w:b/>
          <w:bCs/>
          <w:sz w:val="27"/>
          <w:szCs w:val="27"/>
        </w:rPr>
        <w:t>Mini</w:t>
      </w:r>
      <w:bookmarkStart w:id="6" w:name="OLE_LINK5"/>
      <w:bookmarkStart w:id="7" w:name="OLE_LINK6"/>
      <w:bookmarkStart w:id="8" w:name="OLE_LINK1"/>
      <w:bookmarkStart w:id="9" w:name="OLE_LINK2"/>
      <w:r w:rsidR="00324897" w:rsidRPr="006D582C">
        <w:rPr>
          <w:b/>
          <w:bCs/>
          <w:sz w:val="27"/>
          <w:szCs w:val="27"/>
        </w:rPr>
        <w:t xml:space="preserve">stru kabineta </w:t>
      </w:r>
      <w:bookmarkEnd w:id="6"/>
      <w:bookmarkEnd w:id="7"/>
      <w:bookmarkEnd w:id="8"/>
      <w:bookmarkEnd w:id="9"/>
      <w:r w:rsidR="009A451B" w:rsidRPr="006D582C">
        <w:rPr>
          <w:b/>
          <w:bCs/>
          <w:sz w:val="27"/>
          <w:szCs w:val="27"/>
        </w:rPr>
        <w:t>rīkojuma projekta „Grozījumi darbības programmas „Infrastruktūra un pakalpojumi” papildinājumā”</w:t>
      </w:r>
      <w:r w:rsidR="007C4BAD" w:rsidRPr="006D582C">
        <w:rPr>
          <w:b/>
          <w:bCs/>
          <w:sz w:val="27"/>
          <w:szCs w:val="27"/>
        </w:rPr>
        <w:t xml:space="preserve"> </w:t>
      </w:r>
      <w:r w:rsidR="00324897" w:rsidRPr="006D582C">
        <w:rPr>
          <w:b/>
          <w:bCs/>
          <w:sz w:val="27"/>
          <w:szCs w:val="27"/>
        </w:rPr>
        <w:t>sākotnējās ietekmes novērtējuma ziņojums (</w:t>
      </w:r>
      <w:r w:rsidRPr="006D582C">
        <w:rPr>
          <w:b/>
          <w:bCs/>
          <w:sz w:val="27"/>
          <w:szCs w:val="27"/>
        </w:rPr>
        <w:t>anotācija</w:t>
      </w:r>
      <w:bookmarkEnd w:id="0"/>
      <w:bookmarkEnd w:id="1"/>
      <w:r w:rsidR="00324897" w:rsidRPr="006D582C">
        <w:rPr>
          <w:b/>
          <w:bCs/>
          <w:sz w:val="27"/>
          <w:szCs w:val="27"/>
        </w:rPr>
        <w:t>)</w:t>
      </w:r>
    </w:p>
    <w:bookmarkEnd w:id="2"/>
    <w:bookmarkEnd w:id="3"/>
    <w:bookmarkEnd w:id="4"/>
    <w:bookmarkEnd w:id="5"/>
    <w:p w:rsidR="00A94662" w:rsidRPr="006D582C" w:rsidRDefault="00A94662" w:rsidP="00622024">
      <w:pPr>
        <w:jc w:val="center"/>
        <w:rPr>
          <w:b/>
          <w:bCs/>
          <w:sz w:val="27"/>
          <w:szCs w:val="27"/>
        </w:rPr>
      </w:pPr>
    </w:p>
    <w:tbl>
      <w:tblPr>
        <w:tblW w:w="4934"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283"/>
        <w:gridCol w:w="6302"/>
      </w:tblGrid>
      <w:tr w:rsidR="0047396B" w:rsidRPr="006D582C" w:rsidTr="00C94872">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47396B" w:rsidRPr="006D582C" w:rsidRDefault="0047396B" w:rsidP="00C94872">
            <w:pPr>
              <w:jc w:val="center"/>
              <w:rPr>
                <w:b/>
                <w:bCs/>
                <w:sz w:val="27"/>
                <w:szCs w:val="27"/>
              </w:rPr>
            </w:pPr>
            <w:r w:rsidRPr="006D582C">
              <w:rPr>
                <w:b/>
                <w:bCs/>
                <w:sz w:val="27"/>
                <w:szCs w:val="27"/>
              </w:rPr>
              <w:t>I. Tiesību akta projekta izstrādes nepieciešamība</w:t>
            </w:r>
          </w:p>
        </w:tc>
      </w:tr>
      <w:tr w:rsidR="0047396B" w:rsidRPr="006D582C" w:rsidTr="00C94872">
        <w:trPr>
          <w:trHeight w:val="479"/>
        </w:trPr>
        <w:tc>
          <w:tcPr>
            <w:tcW w:w="2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1.</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Pamatojums</w:t>
            </w:r>
          </w:p>
        </w:tc>
        <w:tc>
          <w:tcPr>
            <w:tcW w:w="3497" w:type="pct"/>
            <w:tcBorders>
              <w:top w:val="outset" w:sz="6" w:space="0" w:color="000000"/>
              <w:left w:val="outset" w:sz="6" w:space="0" w:color="000000"/>
              <w:bottom w:val="outset" w:sz="6" w:space="0" w:color="000000"/>
              <w:right w:val="outset" w:sz="6" w:space="0" w:color="000000"/>
            </w:tcBorders>
            <w:hideMark/>
          </w:tcPr>
          <w:p w:rsidR="00362E12" w:rsidRPr="007516A0" w:rsidRDefault="0047396B" w:rsidP="00C94872">
            <w:pPr>
              <w:ind w:left="130" w:right="198"/>
              <w:jc w:val="both"/>
              <w:rPr>
                <w:sz w:val="27"/>
                <w:szCs w:val="27"/>
              </w:rPr>
            </w:pPr>
            <w:r w:rsidRPr="007516A0">
              <w:rPr>
                <w:sz w:val="27"/>
                <w:szCs w:val="27"/>
              </w:rPr>
              <w:t xml:space="preserve">1) Ministru kabineta </w:t>
            </w:r>
            <w:r w:rsidR="009A451B" w:rsidRPr="007516A0">
              <w:rPr>
                <w:sz w:val="27"/>
                <w:szCs w:val="27"/>
              </w:rPr>
              <w:t>rīkojuma</w:t>
            </w:r>
            <w:r w:rsidRPr="007516A0">
              <w:rPr>
                <w:sz w:val="27"/>
                <w:szCs w:val="27"/>
              </w:rPr>
              <w:t xml:space="preserve"> projekts „</w:t>
            </w:r>
            <w:r w:rsidR="009A451B" w:rsidRPr="007516A0">
              <w:rPr>
                <w:sz w:val="27"/>
                <w:szCs w:val="27"/>
              </w:rPr>
              <w:t>Grozījumi darbības programmas „Infrastruktūra un pakalpojumi” papildinājumā</w:t>
            </w:r>
            <w:r w:rsidRPr="007516A0">
              <w:rPr>
                <w:sz w:val="27"/>
                <w:szCs w:val="27"/>
              </w:rPr>
              <w:t xml:space="preserve">”” (turpmāk – </w:t>
            </w:r>
            <w:r w:rsidR="009A451B" w:rsidRPr="007516A0">
              <w:rPr>
                <w:sz w:val="27"/>
                <w:szCs w:val="27"/>
              </w:rPr>
              <w:t>rīkojuma</w:t>
            </w:r>
            <w:r w:rsidRPr="007516A0">
              <w:rPr>
                <w:sz w:val="27"/>
                <w:szCs w:val="27"/>
              </w:rPr>
              <w:t xml:space="preserve"> projekts) izstrādāts, lai izpildītu Ministru kabineta 2012.gada 13.marta sēdes </w:t>
            </w:r>
            <w:proofErr w:type="spellStart"/>
            <w:r w:rsidRPr="007516A0">
              <w:rPr>
                <w:sz w:val="27"/>
                <w:szCs w:val="27"/>
              </w:rPr>
              <w:t>protokollēmuma</w:t>
            </w:r>
            <w:proofErr w:type="spellEnd"/>
            <w:r w:rsidRPr="007516A0">
              <w:rPr>
                <w:sz w:val="27"/>
                <w:szCs w:val="27"/>
              </w:rPr>
              <w:t xml:space="preserve"> (prot. Nr.14 32.§) </w:t>
            </w:r>
            <w:r w:rsidR="00450403" w:rsidRPr="007516A0">
              <w:rPr>
                <w:sz w:val="27"/>
                <w:szCs w:val="27"/>
              </w:rPr>
              <w:t xml:space="preserve">(turpmāk – </w:t>
            </w:r>
            <w:proofErr w:type="spellStart"/>
            <w:r w:rsidR="00450403" w:rsidRPr="007516A0">
              <w:rPr>
                <w:sz w:val="27"/>
                <w:szCs w:val="27"/>
              </w:rPr>
              <w:t>protokollēmums</w:t>
            </w:r>
            <w:proofErr w:type="spellEnd"/>
            <w:r w:rsidR="00450403" w:rsidRPr="007516A0">
              <w:rPr>
                <w:sz w:val="27"/>
                <w:szCs w:val="27"/>
              </w:rPr>
              <w:t xml:space="preserve">) </w:t>
            </w:r>
            <w:r w:rsidRPr="007516A0">
              <w:rPr>
                <w:sz w:val="27"/>
                <w:szCs w:val="27"/>
              </w:rPr>
              <w:t>„Informatīvais ziņojums „Par</w:t>
            </w:r>
            <w:r w:rsidR="00EC06E6" w:rsidRPr="007516A0">
              <w:rPr>
                <w:sz w:val="27"/>
                <w:szCs w:val="27"/>
              </w:rPr>
              <w:t xml:space="preserve"> d</w:t>
            </w:r>
            <w:r w:rsidRPr="007516A0">
              <w:rPr>
                <w:sz w:val="27"/>
                <w:szCs w:val="27"/>
              </w:rPr>
              <w:t>arbības programmas „Infrastruktūra un pakalpojumi” papildinājuma 3.1.1.1.aktivitātes „Mācību aprīkojuma modernizācija un infrastruktūras uzlabošana profesionālās izglītības programmu īstenošanai” (turpmāk – informatīvais ziņojums) 7.</w:t>
            </w:r>
            <w:r w:rsidR="00663B20" w:rsidRPr="007516A0">
              <w:rPr>
                <w:sz w:val="27"/>
                <w:szCs w:val="27"/>
              </w:rPr>
              <w:t>4</w:t>
            </w:r>
            <w:r w:rsidRPr="007516A0">
              <w:rPr>
                <w:sz w:val="27"/>
                <w:szCs w:val="27"/>
              </w:rPr>
              <w:t xml:space="preserve">.apakšpunktā </w:t>
            </w:r>
            <w:r w:rsidR="00362E12" w:rsidRPr="007516A0">
              <w:rPr>
                <w:sz w:val="27"/>
                <w:szCs w:val="27"/>
              </w:rPr>
              <w:t>doto uzdevumu izstrādāt grozījumus darbības programmas „Infrastruktūra un pakalpojumi” papildinājumā</w:t>
            </w:r>
            <w:r w:rsidR="00EC06E6" w:rsidRPr="007516A0">
              <w:rPr>
                <w:sz w:val="27"/>
                <w:szCs w:val="27"/>
              </w:rPr>
              <w:t xml:space="preserve">, precizējot reģionālo kvotu sadalījumu, </w:t>
            </w:r>
            <w:r w:rsidR="00362E12" w:rsidRPr="007516A0">
              <w:rPr>
                <w:sz w:val="27"/>
                <w:szCs w:val="27"/>
              </w:rPr>
              <w:t xml:space="preserve"> ne vēlāk kā divu mēnešu laikā pēc </w:t>
            </w:r>
            <w:proofErr w:type="spellStart"/>
            <w:r w:rsidR="00362E12" w:rsidRPr="007516A0">
              <w:rPr>
                <w:sz w:val="27"/>
                <w:szCs w:val="27"/>
              </w:rPr>
              <w:t>protokollēmumā</w:t>
            </w:r>
            <w:proofErr w:type="spellEnd"/>
            <w:r w:rsidR="00362E12" w:rsidRPr="007516A0">
              <w:rPr>
                <w:sz w:val="27"/>
                <w:szCs w:val="27"/>
              </w:rPr>
              <w:t xml:space="preserve"> 7.1.apakšpunktā, kas paredz nepieciešamību izstrādāt grozījumus „Profesionālās izglītības iestāžu tīkla optimizācijas pamatnostādnēs 2010. – 2015.gadam”, nosaucot profesionālās izglītības iestādes, kas kvalificējas dalībai 3.1.1.1.aktivitātes otrajā projektu iesniegumu atlases kārtā, un iesniegt tos Valsts kancelejā izskatīšanai Ministru kabinetā.</w:t>
            </w:r>
          </w:p>
          <w:p w:rsidR="00ED159D" w:rsidRPr="007516A0" w:rsidRDefault="00ED159D" w:rsidP="00C94872">
            <w:pPr>
              <w:ind w:left="130" w:right="198"/>
              <w:jc w:val="both"/>
              <w:rPr>
                <w:sz w:val="27"/>
                <w:szCs w:val="27"/>
              </w:rPr>
            </w:pPr>
          </w:p>
          <w:p w:rsidR="0047396B" w:rsidRPr="007516A0" w:rsidRDefault="00ED159D" w:rsidP="00714E58">
            <w:pPr>
              <w:ind w:left="130" w:right="198"/>
              <w:jc w:val="both"/>
              <w:rPr>
                <w:sz w:val="27"/>
                <w:szCs w:val="27"/>
              </w:rPr>
            </w:pPr>
            <w:r w:rsidRPr="007516A0">
              <w:rPr>
                <w:sz w:val="27"/>
                <w:szCs w:val="27"/>
              </w:rPr>
              <w:t xml:space="preserve">2) Izglītības un zinātnes ministrija </w:t>
            </w:r>
            <w:r w:rsidR="00714E58" w:rsidRPr="007516A0">
              <w:rPr>
                <w:sz w:val="27"/>
                <w:szCs w:val="27"/>
              </w:rPr>
              <w:t xml:space="preserve">(turpmāk – ministrija) </w:t>
            </w:r>
            <w:r w:rsidRPr="007516A0">
              <w:rPr>
                <w:sz w:val="27"/>
                <w:szCs w:val="27"/>
              </w:rPr>
              <w:t xml:space="preserve">ir izpildījusi </w:t>
            </w:r>
            <w:proofErr w:type="spellStart"/>
            <w:r w:rsidRPr="007516A0">
              <w:rPr>
                <w:sz w:val="27"/>
                <w:szCs w:val="27"/>
              </w:rPr>
              <w:t>protokollēmuma</w:t>
            </w:r>
            <w:proofErr w:type="spellEnd"/>
            <w:r w:rsidRPr="007516A0">
              <w:rPr>
                <w:sz w:val="27"/>
                <w:szCs w:val="27"/>
              </w:rPr>
              <w:t xml:space="preserve"> 7.1.apakšpunktā uzdoto – Ministru kabinets 2012.gada 12.jūnijā ir apstiprinājis un 2012.gada 25.jūnijā ir stājies spēkā Ministru kabineta rīkojums Nr. 276 „Grozījumi Profesionālās izglītības iestāžu tīkla optimizācijas pamatnostādnēs 2010.–2015.gadam”.</w:t>
            </w:r>
          </w:p>
        </w:tc>
      </w:tr>
      <w:tr w:rsidR="0047396B" w:rsidRPr="006D582C" w:rsidTr="00C94872">
        <w:tc>
          <w:tcPr>
            <w:tcW w:w="2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2.</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Pašreizējā situācija un problēmas</w:t>
            </w:r>
          </w:p>
        </w:tc>
        <w:tc>
          <w:tcPr>
            <w:tcW w:w="3497" w:type="pct"/>
            <w:tcBorders>
              <w:top w:val="outset" w:sz="6" w:space="0" w:color="000000"/>
              <w:left w:val="outset" w:sz="6" w:space="0" w:color="000000"/>
              <w:bottom w:val="outset" w:sz="6" w:space="0" w:color="000000"/>
              <w:right w:val="outset" w:sz="6" w:space="0" w:color="000000"/>
            </w:tcBorders>
            <w:hideMark/>
          </w:tcPr>
          <w:p w:rsidR="0070543E" w:rsidRPr="007516A0" w:rsidRDefault="00511D1F" w:rsidP="00C94872">
            <w:pPr>
              <w:ind w:left="130" w:right="198"/>
              <w:jc w:val="both"/>
              <w:rPr>
                <w:sz w:val="27"/>
                <w:szCs w:val="27"/>
              </w:rPr>
            </w:pPr>
            <w:r w:rsidRPr="007516A0">
              <w:rPr>
                <w:sz w:val="27"/>
                <w:szCs w:val="27"/>
              </w:rPr>
              <w:t>Pašreiz darbības programmas „Infrastruktūra un pakalpojumi” papildinājuma 8.punkts nosaka minimālo un maksimālo projekta finansējuma apjomu: no 280 </w:t>
            </w:r>
            <w:smartTag w:uri="schemas-tilde-lv/tildestengine" w:element="currency2">
              <w:smartTagPr>
                <w:attr w:name="currency_text" w:val="EUR"/>
                <w:attr w:name="currency_value" w:val="000"/>
                <w:attr w:name="currency_key" w:val="EUR"/>
                <w:attr w:name="currency_id" w:val="16"/>
              </w:smartTagPr>
              <w:smartTag w:uri="schemas-tilde-lv/tildestengine" w:element="currency">
                <w:smartTagPr>
                  <w:attr w:name="currency_text" w:val="EUR"/>
                  <w:attr w:name="currency_value" w:val="000"/>
                  <w:attr w:name="currency_key" w:val="EUR"/>
                  <w:attr w:name="currency_id" w:val="16"/>
                </w:smartTagPr>
                <w:r w:rsidRPr="007516A0">
                  <w:rPr>
                    <w:sz w:val="27"/>
                    <w:szCs w:val="27"/>
                  </w:rPr>
                  <w:t>000 EUR</w:t>
                </w:r>
              </w:smartTag>
            </w:smartTag>
            <w:r w:rsidRPr="007516A0">
              <w:rPr>
                <w:sz w:val="27"/>
                <w:szCs w:val="27"/>
              </w:rPr>
              <w:t xml:space="preserve"> līdz </w:t>
            </w:r>
            <w:r w:rsidRPr="007516A0">
              <w:rPr>
                <w:sz w:val="27"/>
                <w:szCs w:val="27"/>
              </w:rPr>
              <w:br/>
            </w:r>
            <w:smartTag w:uri="schemas-tilde-lv/tildestengine" w:element="phone">
              <w:smartTagPr>
                <w:attr w:name="phone_number" w:val="2ﾠ800ﾠ000"/>
              </w:smartTagPr>
              <w:r w:rsidRPr="007516A0">
                <w:rPr>
                  <w:sz w:val="27"/>
                  <w:szCs w:val="27"/>
                </w:rPr>
                <w:t>2 800 000</w:t>
              </w:r>
            </w:smartTag>
            <w:r w:rsidRPr="007516A0">
              <w:rPr>
                <w:sz w:val="27"/>
                <w:szCs w:val="27"/>
              </w:rPr>
              <w:t xml:space="preserve"> EUR</w:t>
            </w:r>
            <w:r w:rsidR="00497B3A" w:rsidRPr="007516A0">
              <w:rPr>
                <w:sz w:val="27"/>
                <w:szCs w:val="27"/>
              </w:rPr>
              <w:t xml:space="preserve">. </w:t>
            </w:r>
            <w:r w:rsidR="000A5F16" w:rsidRPr="007516A0">
              <w:rPr>
                <w:sz w:val="27"/>
                <w:szCs w:val="27"/>
              </w:rPr>
              <w:t>Iev</w:t>
            </w:r>
            <w:r w:rsidR="004B2C7F" w:rsidRPr="007516A0">
              <w:rPr>
                <w:sz w:val="27"/>
                <w:szCs w:val="27"/>
              </w:rPr>
              <w:t xml:space="preserve">ērojot </w:t>
            </w:r>
            <w:proofErr w:type="spellStart"/>
            <w:r w:rsidR="00DD408B" w:rsidRPr="007516A0">
              <w:rPr>
                <w:sz w:val="27"/>
                <w:szCs w:val="27"/>
              </w:rPr>
              <w:t>protokollēmuma</w:t>
            </w:r>
            <w:proofErr w:type="spellEnd"/>
            <w:r w:rsidR="00DD408B" w:rsidRPr="007516A0">
              <w:rPr>
                <w:sz w:val="27"/>
                <w:szCs w:val="27"/>
              </w:rPr>
              <w:t xml:space="preserve"> 4</w:t>
            </w:r>
            <w:r w:rsidR="000A5F16" w:rsidRPr="007516A0">
              <w:rPr>
                <w:sz w:val="27"/>
                <w:szCs w:val="27"/>
              </w:rPr>
              <w:t>.punktā noteikto,</w:t>
            </w:r>
            <w:r w:rsidR="00DD408B" w:rsidRPr="007516A0">
              <w:rPr>
                <w:sz w:val="27"/>
                <w:szCs w:val="27"/>
              </w:rPr>
              <w:t xml:space="preserve"> </w:t>
            </w:r>
            <w:r w:rsidR="004B2C7F" w:rsidRPr="007516A0">
              <w:rPr>
                <w:sz w:val="27"/>
                <w:szCs w:val="27"/>
              </w:rPr>
              <w:t xml:space="preserve">3.1.1.1.aktivitātes „Mācību aprīkojuma modernizācija un infrastruktūras uzlabošana profesionālās izglītības programmu īstenošanai” (turpmāk – 3.1.1.1.aktivitāte) pirmajā projektu iesniegumu atlases kārtā </w:t>
            </w:r>
            <w:r w:rsidR="00DD408B" w:rsidRPr="007516A0">
              <w:rPr>
                <w:sz w:val="27"/>
                <w:szCs w:val="27"/>
              </w:rPr>
              <w:t>tika pārtraukta</w:t>
            </w:r>
            <w:r w:rsidR="004B2C7F" w:rsidRPr="007516A0">
              <w:rPr>
                <w:sz w:val="27"/>
                <w:szCs w:val="27"/>
              </w:rPr>
              <w:t xml:space="preserve"> </w:t>
            </w:r>
            <w:r w:rsidR="000A5F16" w:rsidRPr="007516A0">
              <w:rPr>
                <w:sz w:val="27"/>
                <w:szCs w:val="27"/>
              </w:rPr>
              <w:t xml:space="preserve">to </w:t>
            </w:r>
            <w:r w:rsidR="00DD408B" w:rsidRPr="007516A0">
              <w:rPr>
                <w:sz w:val="27"/>
                <w:szCs w:val="27"/>
              </w:rPr>
              <w:t xml:space="preserve">18 profesionālo izglītības iestāžu apstiprināto projektu </w:t>
            </w:r>
            <w:r w:rsidR="00DD408B" w:rsidRPr="007516A0">
              <w:rPr>
                <w:sz w:val="27"/>
                <w:szCs w:val="27"/>
              </w:rPr>
              <w:lastRenderedPageBreak/>
              <w:t>īstenošana</w:t>
            </w:r>
            <w:r w:rsidR="00497B3A" w:rsidRPr="007516A0">
              <w:rPr>
                <w:sz w:val="27"/>
                <w:szCs w:val="27"/>
              </w:rPr>
              <w:t>, kas ar piešķirtā finansējuma apjomu, ņemot vērā būvdarbu iepirkumu rezultātā radušos neplānotu sadārdzinājumu projektos, kā arī 2011.gadā notikušo izglītības iestāžu reorganizāciju, kas radījusi izmaiņas sākotnēji apstiprinātajos projektos, nespēja nodrošināt projektos plānoto mērķu sasniegšanu</w:t>
            </w:r>
            <w:r w:rsidR="00C01568" w:rsidRPr="007516A0">
              <w:rPr>
                <w:sz w:val="27"/>
                <w:szCs w:val="27"/>
              </w:rPr>
              <w:t>.</w:t>
            </w:r>
            <w:r w:rsidR="000A5F16" w:rsidRPr="007516A0">
              <w:rPr>
                <w:sz w:val="27"/>
                <w:szCs w:val="27"/>
              </w:rPr>
              <w:t xml:space="preserve"> </w:t>
            </w:r>
            <w:r w:rsidR="00945B8E" w:rsidRPr="007516A0">
              <w:rPr>
                <w:sz w:val="27"/>
                <w:szCs w:val="27"/>
              </w:rPr>
              <w:t xml:space="preserve">Saskaņā ar </w:t>
            </w:r>
            <w:proofErr w:type="spellStart"/>
            <w:r w:rsidR="00945B8E" w:rsidRPr="007516A0">
              <w:rPr>
                <w:sz w:val="27"/>
                <w:szCs w:val="27"/>
              </w:rPr>
              <w:t>protokollēmuma</w:t>
            </w:r>
            <w:proofErr w:type="spellEnd"/>
            <w:r w:rsidR="00945B8E" w:rsidRPr="007516A0">
              <w:rPr>
                <w:sz w:val="27"/>
                <w:szCs w:val="27"/>
              </w:rPr>
              <w:t xml:space="preserve"> 7.1.apakšpunktā noteikto priekšnoteikums, lai kvalificētos dalībai 3.1.1.1.aktivitātes otrajā projektu iesniegumu atlases kārtā, ir </w:t>
            </w:r>
            <w:r w:rsidR="00EE66F1" w:rsidRPr="007516A0">
              <w:rPr>
                <w:sz w:val="27"/>
                <w:szCs w:val="27"/>
              </w:rPr>
              <w:t xml:space="preserve">spēja nodrošināt pilnīgu profesionālās izglītības iestādes infrastruktūras modernizēšanu. </w:t>
            </w:r>
            <w:r w:rsidR="00731C34" w:rsidRPr="007516A0">
              <w:rPr>
                <w:sz w:val="27"/>
                <w:szCs w:val="27"/>
              </w:rPr>
              <w:t xml:space="preserve">Lai nodrošinātu 3.1.1.1.aktivitātes otrās projektu iesniegumu atlases kārtas projektu izstrādi augstā gatavības stadijā, samazinot iespējamo sadārdzinājuma un izmaksu neatbilstības risku, Ministru kabineta noteikumos par otrās atlases kārtas īstenošanu plānots noteikt, ka pirms projekta iesniegšanas ir nepieciešams būvvaldes akceptēts tehniskais projekts par ERAF projektā paredzētajiem būvdarbiem un veikta būvdarbu iepirkumu procedūra. Līdz ar to pašreiz nav iespējams noteikt maksimālo projekta finansējuma apmēru, tamdēļ </w:t>
            </w:r>
            <w:r w:rsidR="001E75F5" w:rsidRPr="007516A0">
              <w:rPr>
                <w:sz w:val="27"/>
                <w:szCs w:val="27"/>
              </w:rPr>
              <w:t xml:space="preserve">rīkojuma projekts paredz </w:t>
            </w:r>
            <w:r w:rsidR="00731C34" w:rsidRPr="007516A0">
              <w:rPr>
                <w:sz w:val="27"/>
                <w:szCs w:val="27"/>
              </w:rPr>
              <w:t>s</w:t>
            </w:r>
            <w:r w:rsidR="001E75F5" w:rsidRPr="007516A0">
              <w:rPr>
                <w:sz w:val="27"/>
                <w:szCs w:val="27"/>
              </w:rPr>
              <w:t>vītrot darbības programmas „Infrastruktūra un pakalpojumi” papildinājuma 8.punktu.</w:t>
            </w:r>
          </w:p>
          <w:p w:rsidR="00731C34" w:rsidRPr="007516A0" w:rsidRDefault="00731C34" w:rsidP="00C94872">
            <w:pPr>
              <w:ind w:left="130" w:right="198"/>
              <w:jc w:val="both"/>
              <w:rPr>
                <w:sz w:val="27"/>
                <w:szCs w:val="27"/>
              </w:rPr>
            </w:pPr>
            <w:r w:rsidRPr="007516A0">
              <w:rPr>
                <w:sz w:val="27"/>
                <w:szCs w:val="27"/>
              </w:rPr>
              <w:t>Papildus informējam, ka ministrijas izstrādātajā Ministru kabineta noteikumu projektā „</w:t>
            </w:r>
            <w:r w:rsidR="00FF05D1" w:rsidRPr="007516A0">
              <w:rPr>
                <w:sz w:val="27"/>
                <w:szCs w:val="27"/>
              </w:rPr>
              <w:fldChar w:fldCharType="begin"/>
            </w:r>
            <w:r w:rsidR="00714E58" w:rsidRPr="007516A0">
              <w:rPr>
                <w:sz w:val="27"/>
                <w:szCs w:val="27"/>
              </w:rPr>
              <w:instrText xml:space="preserve"> TITLE  </w:instrText>
            </w:r>
            <w:r w:rsidR="00FF05D1" w:rsidRPr="007516A0">
              <w:rPr>
                <w:sz w:val="27"/>
                <w:szCs w:val="27"/>
              </w:rPr>
              <w:fldChar w:fldCharType="separate"/>
            </w:r>
            <w:r w:rsidR="00714E58" w:rsidRPr="007516A0">
              <w:rPr>
                <w:sz w:val="27"/>
                <w:szCs w:val="27"/>
              </w:rPr>
              <w:t xml:space="preserve">Noteikumi par darbības programmas „Infrastruktūra un pakalpojumi” papildinājuma 3.1.1.1.aktivitātes „Mācību aprīkojuma modernizācija un infrastruktūras uzlabošana profesionālās izglītības programmu īstenošanai” </w:t>
            </w:r>
            <w:r w:rsidR="00FF05D1" w:rsidRPr="007516A0">
              <w:rPr>
                <w:sz w:val="27"/>
                <w:szCs w:val="27"/>
              </w:rPr>
              <w:fldChar w:fldCharType="end"/>
            </w:r>
            <w:r w:rsidR="00714E58" w:rsidRPr="007516A0">
              <w:rPr>
                <w:sz w:val="27"/>
                <w:szCs w:val="27"/>
              </w:rPr>
              <w:t xml:space="preserve"> otrās projektu iesniegumu atlases kārtas īstenošanu</w:t>
            </w:r>
            <w:r w:rsidRPr="007516A0">
              <w:rPr>
                <w:sz w:val="27"/>
                <w:szCs w:val="27"/>
              </w:rPr>
              <w:t>”</w:t>
            </w:r>
            <w:r w:rsidR="00714E58" w:rsidRPr="007516A0">
              <w:rPr>
                <w:sz w:val="27"/>
                <w:szCs w:val="27"/>
              </w:rPr>
              <w:t xml:space="preserve"> noteikta kārtība, kādā ministrija nosaka katram projektu iesniedzējam maksimālo</w:t>
            </w:r>
            <w:r w:rsidR="001E75F5" w:rsidRPr="007516A0">
              <w:rPr>
                <w:sz w:val="27"/>
                <w:szCs w:val="27"/>
              </w:rPr>
              <w:t xml:space="preserve"> projekta finansējuma apjomu 3.1.1.1.aktivitātes</w:t>
            </w:r>
            <w:r w:rsidR="00151303" w:rsidRPr="007516A0">
              <w:rPr>
                <w:sz w:val="27"/>
                <w:szCs w:val="27"/>
              </w:rPr>
              <w:t xml:space="preserve"> otrās projektu iesniegumu atlases kārtas pieejamā finansējuma ietvaros</w:t>
            </w:r>
            <w:r w:rsidR="001E75F5" w:rsidRPr="007516A0">
              <w:rPr>
                <w:sz w:val="27"/>
                <w:szCs w:val="27"/>
              </w:rPr>
              <w:t>.</w:t>
            </w:r>
          </w:p>
          <w:p w:rsidR="000A5F16" w:rsidRPr="007516A0" w:rsidRDefault="000A5F16" w:rsidP="00C94872">
            <w:pPr>
              <w:ind w:left="130" w:right="198"/>
              <w:jc w:val="both"/>
              <w:rPr>
                <w:sz w:val="27"/>
                <w:szCs w:val="27"/>
              </w:rPr>
            </w:pPr>
          </w:p>
          <w:p w:rsidR="00B836D4" w:rsidRPr="007516A0" w:rsidRDefault="0047396B" w:rsidP="00C94872">
            <w:pPr>
              <w:ind w:left="130" w:right="198"/>
              <w:jc w:val="both"/>
              <w:rPr>
                <w:sz w:val="27"/>
                <w:szCs w:val="27"/>
              </w:rPr>
            </w:pPr>
            <w:r w:rsidRPr="007516A0">
              <w:rPr>
                <w:sz w:val="27"/>
                <w:szCs w:val="27"/>
              </w:rPr>
              <w:t xml:space="preserve">Sakarā ar to, ka 3.1.1.1.aktivitātes sekmīgai ieviešanai nepieciešams papildu finansējums, Izglītības un zinātnes ministrija veic </w:t>
            </w:r>
            <w:r w:rsidR="00B836D4" w:rsidRPr="007516A0">
              <w:rPr>
                <w:sz w:val="27"/>
                <w:szCs w:val="27"/>
              </w:rPr>
              <w:t>finansējuma atlikuma pārdali no:</w:t>
            </w:r>
          </w:p>
          <w:p w:rsidR="00977429" w:rsidRPr="007516A0" w:rsidRDefault="00B836D4" w:rsidP="00B836D4">
            <w:pPr>
              <w:ind w:left="130" w:right="198"/>
              <w:jc w:val="both"/>
              <w:rPr>
                <w:sz w:val="27"/>
                <w:szCs w:val="27"/>
              </w:rPr>
            </w:pPr>
            <w:r w:rsidRPr="007516A0">
              <w:rPr>
                <w:sz w:val="27"/>
                <w:szCs w:val="27"/>
              </w:rPr>
              <w:t xml:space="preserve">1) </w:t>
            </w:r>
            <w:r w:rsidR="007B1D7C" w:rsidRPr="007516A0">
              <w:rPr>
                <w:sz w:val="27"/>
                <w:szCs w:val="27"/>
              </w:rPr>
              <w:t>3.1.3.1.aktivitātes „Kvalitatīvai dabaszinātņu apguvei atbilstošas materiālās bāzes nodrošināšana”,</w:t>
            </w:r>
          </w:p>
          <w:p w:rsidR="00977429" w:rsidRPr="007516A0" w:rsidRDefault="00B836D4" w:rsidP="00977429">
            <w:pPr>
              <w:ind w:left="130" w:right="198"/>
              <w:jc w:val="both"/>
              <w:rPr>
                <w:sz w:val="27"/>
                <w:szCs w:val="27"/>
              </w:rPr>
            </w:pPr>
            <w:r w:rsidRPr="007516A0">
              <w:rPr>
                <w:sz w:val="27"/>
                <w:szCs w:val="27"/>
              </w:rPr>
              <w:t xml:space="preserve">2) </w:t>
            </w:r>
            <w:r w:rsidR="00977429" w:rsidRPr="007516A0">
              <w:rPr>
                <w:sz w:val="27"/>
                <w:szCs w:val="27"/>
              </w:rPr>
              <w:t>3.1.3.3.1.apakšaktivitātes „Speciālās izglītības iestāžu infrastruktūras un aprīkojuma uzlabošana”,</w:t>
            </w:r>
          </w:p>
          <w:p w:rsidR="00977429" w:rsidRPr="007516A0" w:rsidRDefault="00977429" w:rsidP="00977429">
            <w:pPr>
              <w:ind w:left="130" w:right="198"/>
              <w:jc w:val="both"/>
              <w:rPr>
                <w:sz w:val="27"/>
                <w:szCs w:val="27"/>
              </w:rPr>
            </w:pPr>
            <w:r w:rsidRPr="007516A0">
              <w:rPr>
                <w:sz w:val="27"/>
                <w:szCs w:val="27"/>
              </w:rPr>
              <w:lastRenderedPageBreak/>
              <w:t xml:space="preserve">3) 3.1.3.3.2.apakšaktivitātes „Vispārējās izglītības iestāžu infrastruktūras uzlabošana izglītojamiem ar funkcionāliem traucējumiem” </w:t>
            </w:r>
          </w:p>
          <w:p w:rsidR="0047396B" w:rsidRPr="007516A0" w:rsidRDefault="006D582C" w:rsidP="007651FA">
            <w:pPr>
              <w:ind w:left="130" w:right="198"/>
              <w:jc w:val="both"/>
              <w:rPr>
                <w:sz w:val="27"/>
                <w:szCs w:val="27"/>
              </w:rPr>
            </w:pPr>
            <w:r w:rsidRPr="007516A0">
              <w:rPr>
                <w:sz w:val="27"/>
                <w:szCs w:val="27"/>
              </w:rPr>
              <w:t xml:space="preserve">uz </w:t>
            </w:r>
            <w:r w:rsidR="0047396B" w:rsidRPr="007516A0">
              <w:rPr>
                <w:sz w:val="27"/>
                <w:szCs w:val="27"/>
              </w:rPr>
              <w:t>3.1.1.1.aktivitāti.</w:t>
            </w:r>
          </w:p>
        </w:tc>
      </w:tr>
      <w:tr w:rsidR="0047396B" w:rsidRPr="006D582C" w:rsidTr="00C94872">
        <w:tc>
          <w:tcPr>
            <w:tcW w:w="2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lastRenderedPageBreak/>
              <w:t>3.</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Saistītie politikas ietekmes novērtējumi un pētījumi</w:t>
            </w:r>
          </w:p>
        </w:tc>
        <w:tc>
          <w:tcPr>
            <w:tcW w:w="3497" w:type="pct"/>
            <w:tcBorders>
              <w:top w:val="outset" w:sz="6" w:space="0" w:color="000000"/>
              <w:left w:val="outset" w:sz="6" w:space="0" w:color="000000"/>
              <w:bottom w:val="outset" w:sz="6" w:space="0" w:color="000000"/>
              <w:right w:val="outset" w:sz="6" w:space="0" w:color="000000"/>
            </w:tcBorders>
            <w:hideMark/>
          </w:tcPr>
          <w:p w:rsidR="0047396B" w:rsidRPr="006D582C" w:rsidRDefault="00A81F3E" w:rsidP="00C94872">
            <w:pPr>
              <w:ind w:left="130" w:right="198"/>
              <w:jc w:val="both"/>
              <w:rPr>
                <w:sz w:val="27"/>
                <w:szCs w:val="27"/>
              </w:rPr>
            </w:pPr>
            <w:r w:rsidRPr="006D582C">
              <w:rPr>
                <w:sz w:val="27"/>
                <w:szCs w:val="27"/>
              </w:rPr>
              <w:t>Rīkojuma</w:t>
            </w:r>
            <w:r w:rsidR="0047396B" w:rsidRPr="006D582C">
              <w:rPr>
                <w:sz w:val="27"/>
                <w:szCs w:val="27"/>
              </w:rPr>
              <w:t xml:space="preserve"> projekts šo jomu neskar.</w:t>
            </w:r>
          </w:p>
        </w:tc>
      </w:tr>
      <w:tr w:rsidR="0047396B" w:rsidRPr="006D582C" w:rsidTr="00C94872">
        <w:tc>
          <w:tcPr>
            <w:tcW w:w="2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4.</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Tiesiskā regulējuma mērķis un būtība</w:t>
            </w:r>
          </w:p>
        </w:tc>
        <w:tc>
          <w:tcPr>
            <w:tcW w:w="3497" w:type="pct"/>
            <w:tcBorders>
              <w:top w:val="outset" w:sz="6" w:space="0" w:color="000000"/>
              <w:left w:val="outset" w:sz="6" w:space="0" w:color="000000"/>
              <w:bottom w:val="outset" w:sz="6" w:space="0" w:color="000000"/>
              <w:right w:val="outset" w:sz="6" w:space="0" w:color="000000"/>
            </w:tcBorders>
            <w:hideMark/>
          </w:tcPr>
          <w:p w:rsidR="00885410" w:rsidRPr="006D582C" w:rsidRDefault="00A81F3E" w:rsidP="00E72DB5">
            <w:pPr>
              <w:ind w:left="130" w:right="198"/>
              <w:jc w:val="both"/>
              <w:rPr>
                <w:sz w:val="27"/>
                <w:szCs w:val="27"/>
              </w:rPr>
            </w:pPr>
            <w:r w:rsidRPr="007516A0">
              <w:rPr>
                <w:sz w:val="27"/>
                <w:szCs w:val="27"/>
              </w:rPr>
              <w:t xml:space="preserve">Rīkojuma </w:t>
            </w:r>
            <w:r w:rsidR="0047396B" w:rsidRPr="007516A0">
              <w:rPr>
                <w:sz w:val="27"/>
                <w:szCs w:val="27"/>
              </w:rPr>
              <w:t xml:space="preserve">projekts izstrādāts </w:t>
            </w:r>
            <w:r w:rsidR="00B16FD0" w:rsidRPr="007516A0">
              <w:rPr>
                <w:sz w:val="27"/>
                <w:szCs w:val="27"/>
              </w:rPr>
              <w:t xml:space="preserve">ar mērķi </w:t>
            </w:r>
            <w:r w:rsidR="00AE125D" w:rsidRPr="007516A0">
              <w:rPr>
                <w:sz w:val="27"/>
                <w:szCs w:val="27"/>
              </w:rPr>
              <w:t xml:space="preserve">izslēgt ierobežojumu minimālajam un maksimālam projekta finansējuma apjomam, svītrojot </w:t>
            </w:r>
            <w:r w:rsidR="007D7614" w:rsidRPr="007516A0">
              <w:rPr>
                <w:sz w:val="27"/>
                <w:szCs w:val="27"/>
              </w:rPr>
              <w:t>8.punktu</w:t>
            </w:r>
            <w:r w:rsidR="00AE125D" w:rsidRPr="007516A0">
              <w:rPr>
                <w:sz w:val="27"/>
                <w:szCs w:val="27"/>
              </w:rPr>
              <w:t xml:space="preserve">, kā arī </w:t>
            </w:r>
            <w:r w:rsidR="00B16FD0" w:rsidRPr="007516A0">
              <w:rPr>
                <w:sz w:val="27"/>
                <w:szCs w:val="27"/>
              </w:rPr>
              <w:t xml:space="preserve">palielināt </w:t>
            </w:r>
            <w:r w:rsidR="00D1217A" w:rsidRPr="007516A0">
              <w:rPr>
                <w:sz w:val="27"/>
                <w:szCs w:val="27"/>
              </w:rPr>
              <w:t>finansējuma apjomu 3.1.1.1.aktivitātē, kuras ietvaros īstenojamajai projektu iesniegumu otrajā atlases k</w:t>
            </w:r>
            <w:r w:rsidR="00AE125D" w:rsidRPr="007516A0">
              <w:rPr>
                <w:sz w:val="27"/>
                <w:szCs w:val="27"/>
              </w:rPr>
              <w:t xml:space="preserve">ārtā, saskaņā ar </w:t>
            </w:r>
            <w:proofErr w:type="spellStart"/>
            <w:r w:rsidR="00AE125D" w:rsidRPr="007516A0">
              <w:rPr>
                <w:sz w:val="27"/>
                <w:szCs w:val="27"/>
              </w:rPr>
              <w:t>protokollēmuma</w:t>
            </w:r>
            <w:proofErr w:type="spellEnd"/>
            <w:r w:rsidR="00AE125D" w:rsidRPr="007516A0">
              <w:rPr>
                <w:sz w:val="27"/>
                <w:szCs w:val="27"/>
              </w:rPr>
              <w:t xml:space="preserve"> </w:t>
            </w:r>
            <w:r w:rsidR="00D1217A" w:rsidRPr="007516A0">
              <w:rPr>
                <w:sz w:val="27"/>
                <w:szCs w:val="27"/>
              </w:rPr>
              <w:t>7.1.</w:t>
            </w:r>
            <w:r w:rsidR="00EC1093" w:rsidRPr="007516A0">
              <w:rPr>
                <w:sz w:val="27"/>
                <w:szCs w:val="27"/>
              </w:rPr>
              <w:t>apakš</w:t>
            </w:r>
            <w:r w:rsidR="00D1217A" w:rsidRPr="007516A0">
              <w:rPr>
                <w:sz w:val="27"/>
                <w:szCs w:val="27"/>
              </w:rPr>
              <w:t xml:space="preserve">punktā noteikto, profesionālās izglītības </w:t>
            </w:r>
            <w:r w:rsidR="00D1217A" w:rsidRPr="006D582C">
              <w:rPr>
                <w:sz w:val="27"/>
                <w:szCs w:val="27"/>
              </w:rPr>
              <w:t>iestādēm, kas būs finansējuma saņēmējas, būs jānodrošina pilnīga profesionālās izglītības iestādes infrastruktūras modernizēšana</w:t>
            </w:r>
            <w:r w:rsidR="006D582C" w:rsidRPr="006D582C">
              <w:rPr>
                <w:sz w:val="27"/>
                <w:szCs w:val="27"/>
              </w:rPr>
              <w:t>.</w:t>
            </w:r>
            <w:r w:rsidR="00D1217A" w:rsidRPr="006D582C">
              <w:rPr>
                <w:sz w:val="27"/>
                <w:szCs w:val="27"/>
              </w:rPr>
              <w:t xml:space="preserve"> </w:t>
            </w:r>
          </w:p>
        </w:tc>
      </w:tr>
      <w:tr w:rsidR="0047396B" w:rsidRPr="006D582C" w:rsidTr="00C94872">
        <w:tc>
          <w:tcPr>
            <w:tcW w:w="2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5.</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Projekta izstrādē iesaistītās institūcijas</w:t>
            </w:r>
          </w:p>
        </w:tc>
        <w:tc>
          <w:tcPr>
            <w:tcW w:w="3497"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ind w:left="130" w:right="198"/>
              <w:jc w:val="both"/>
              <w:rPr>
                <w:sz w:val="27"/>
                <w:szCs w:val="27"/>
              </w:rPr>
            </w:pPr>
            <w:r w:rsidRPr="006D582C">
              <w:rPr>
                <w:sz w:val="27"/>
                <w:szCs w:val="27"/>
              </w:rPr>
              <w:t>Izglītības un zinātnes ministrija.</w:t>
            </w:r>
          </w:p>
        </w:tc>
      </w:tr>
      <w:tr w:rsidR="0047396B" w:rsidRPr="006D582C" w:rsidTr="00C94872">
        <w:tc>
          <w:tcPr>
            <w:tcW w:w="2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6.</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Iemesli, kādēļ netika nodrošināta sabiedrības līdzdalība</w:t>
            </w:r>
          </w:p>
        </w:tc>
        <w:tc>
          <w:tcPr>
            <w:tcW w:w="3497" w:type="pct"/>
            <w:tcBorders>
              <w:top w:val="outset" w:sz="6" w:space="0" w:color="000000"/>
              <w:left w:val="outset" w:sz="6" w:space="0" w:color="000000"/>
              <w:bottom w:val="outset" w:sz="6" w:space="0" w:color="000000"/>
              <w:right w:val="outset" w:sz="6" w:space="0" w:color="000000"/>
            </w:tcBorders>
            <w:hideMark/>
          </w:tcPr>
          <w:p w:rsidR="0047396B" w:rsidRPr="007516A0" w:rsidRDefault="00A81F3E" w:rsidP="00C94872">
            <w:pPr>
              <w:autoSpaceDE w:val="0"/>
              <w:autoSpaceDN w:val="0"/>
              <w:adjustRightInd w:val="0"/>
              <w:ind w:left="130" w:right="198"/>
              <w:jc w:val="both"/>
              <w:rPr>
                <w:sz w:val="27"/>
                <w:szCs w:val="27"/>
              </w:rPr>
            </w:pPr>
            <w:r w:rsidRPr="007516A0">
              <w:rPr>
                <w:color w:val="000000"/>
                <w:sz w:val="27"/>
                <w:szCs w:val="27"/>
              </w:rPr>
              <w:t xml:space="preserve">Rīkojuma </w:t>
            </w:r>
            <w:r w:rsidR="0047396B" w:rsidRPr="007516A0">
              <w:rPr>
                <w:color w:val="000000"/>
                <w:sz w:val="27"/>
                <w:szCs w:val="27"/>
              </w:rPr>
              <w:t>projekts neierobežo sabiedrības pārstāvju tiesības.</w:t>
            </w:r>
          </w:p>
        </w:tc>
      </w:tr>
      <w:tr w:rsidR="0047396B" w:rsidRPr="006D582C" w:rsidTr="00C94872">
        <w:tc>
          <w:tcPr>
            <w:tcW w:w="2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7.</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Cita informācija</w:t>
            </w:r>
          </w:p>
        </w:tc>
        <w:tc>
          <w:tcPr>
            <w:tcW w:w="3497" w:type="pct"/>
            <w:tcBorders>
              <w:top w:val="outset" w:sz="6" w:space="0" w:color="000000"/>
              <w:left w:val="outset" w:sz="6" w:space="0" w:color="000000"/>
              <w:bottom w:val="outset" w:sz="6" w:space="0" w:color="000000"/>
              <w:right w:val="outset" w:sz="6" w:space="0" w:color="000000"/>
            </w:tcBorders>
            <w:hideMark/>
          </w:tcPr>
          <w:p w:rsidR="0047396B" w:rsidRPr="007516A0" w:rsidRDefault="00E72DB5" w:rsidP="00E72DB5">
            <w:pPr>
              <w:ind w:left="130" w:right="198"/>
              <w:jc w:val="both"/>
              <w:rPr>
                <w:sz w:val="27"/>
                <w:szCs w:val="27"/>
              </w:rPr>
            </w:pPr>
            <w:r w:rsidRPr="007516A0">
              <w:rPr>
                <w:sz w:val="27"/>
                <w:szCs w:val="27"/>
              </w:rPr>
              <w:t>Ja pēc rīkojuma projekta sagatavošanas 3.1.3.1.aktivitātes „Kvalitatīvai dabaszinātņu apguvei atbilstošas materiālās bāzes nodrošināšana” un 3.1.3.3.2.apakšaktivitātes „Vispārējās izglītības iestāžu infrastruktūras uzlabošana izglītojamajiem ar funkcionāliem traucējumiem” ietvaros rodas finansējuma atlikums, kas saskaņā ar ierosinātajiem grozījumiem darbības programmas „Infrastruktūra un pakalpojumi” papildinājumā netiek pārdalīts ar šo rīkojuma projektu, tad Izglītības un zinātnes ministrija, sagatavojot atbilstošus grozījumus darbības programmas „Infrastruktūra un pakalpojumi” papildinājumā, plāno to novirzīt 3.1.1.1.aktivitātes otrās projektu iesniegumu atlases kārtas īstenošanai.</w:t>
            </w:r>
          </w:p>
        </w:tc>
      </w:tr>
    </w:tbl>
    <w:p w:rsidR="0047396B" w:rsidRPr="006D582C" w:rsidRDefault="0047396B" w:rsidP="0047396B">
      <w:pPr>
        <w:rPr>
          <w:sz w:val="27"/>
          <w:szCs w:val="27"/>
        </w:rPr>
      </w:pPr>
    </w:p>
    <w:tbl>
      <w:tblPr>
        <w:tblW w:w="480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
        <w:gridCol w:w="2268"/>
        <w:gridCol w:w="6238"/>
      </w:tblGrid>
      <w:tr w:rsidR="00DA3891" w:rsidRPr="006D582C" w:rsidTr="00DA3891">
        <w:tc>
          <w:tcPr>
            <w:tcW w:w="5000" w:type="pct"/>
            <w:gridSpan w:val="3"/>
          </w:tcPr>
          <w:p w:rsidR="00DA3891" w:rsidRPr="006D582C" w:rsidRDefault="00DA3891" w:rsidP="00DA3891">
            <w:pPr>
              <w:jc w:val="center"/>
              <w:rPr>
                <w:b/>
                <w:bCs/>
                <w:sz w:val="27"/>
                <w:szCs w:val="27"/>
              </w:rPr>
            </w:pPr>
            <w:r w:rsidRPr="006D582C">
              <w:rPr>
                <w:sz w:val="27"/>
                <w:szCs w:val="27"/>
              </w:rPr>
              <w:t> </w:t>
            </w:r>
            <w:r w:rsidRPr="006D582C">
              <w:rPr>
                <w:b/>
                <w:bCs/>
                <w:sz w:val="27"/>
                <w:szCs w:val="27"/>
              </w:rPr>
              <w:t>II. Tiesību akta projekta ietekme uz sabiedrību</w:t>
            </w:r>
          </w:p>
        </w:tc>
      </w:tr>
      <w:tr w:rsidR="00DA3891" w:rsidRPr="006D582C" w:rsidTr="00DA3891">
        <w:tc>
          <w:tcPr>
            <w:tcW w:w="237" w:type="pct"/>
          </w:tcPr>
          <w:p w:rsidR="00DA3891" w:rsidRPr="006D582C" w:rsidRDefault="00DA3891" w:rsidP="00DA3891">
            <w:pPr>
              <w:rPr>
                <w:sz w:val="27"/>
                <w:szCs w:val="27"/>
              </w:rPr>
            </w:pPr>
            <w:r w:rsidRPr="006D582C">
              <w:rPr>
                <w:sz w:val="27"/>
                <w:szCs w:val="27"/>
              </w:rPr>
              <w:t>1.</w:t>
            </w:r>
          </w:p>
        </w:tc>
        <w:tc>
          <w:tcPr>
            <w:tcW w:w="1270" w:type="pct"/>
          </w:tcPr>
          <w:p w:rsidR="00DA3891" w:rsidRPr="006D582C" w:rsidRDefault="00DA3891" w:rsidP="00DA3891">
            <w:pPr>
              <w:jc w:val="both"/>
              <w:rPr>
                <w:sz w:val="27"/>
                <w:szCs w:val="27"/>
              </w:rPr>
            </w:pPr>
            <w:r w:rsidRPr="006D582C">
              <w:rPr>
                <w:sz w:val="27"/>
                <w:szCs w:val="27"/>
              </w:rPr>
              <w:t>Sabiedrības mērķgrupa</w:t>
            </w:r>
          </w:p>
        </w:tc>
        <w:tc>
          <w:tcPr>
            <w:tcW w:w="3493" w:type="pct"/>
          </w:tcPr>
          <w:p w:rsidR="00DA3891" w:rsidRPr="006D582C" w:rsidRDefault="00DA3891" w:rsidP="00DA3891">
            <w:pPr>
              <w:jc w:val="both"/>
              <w:rPr>
                <w:sz w:val="27"/>
                <w:szCs w:val="27"/>
              </w:rPr>
            </w:pPr>
            <w:r w:rsidRPr="006D582C">
              <w:rPr>
                <w:sz w:val="27"/>
                <w:szCs w:val="27"/>
              </w:rPr>
              <w:t xml:space="preserve">Profesionālās izglītības iestāžu tīkla optimizācijas pamatnostādnēs 2010.–2015.gadam nosauktās 11 profesionālās izglītības iestādes, to audzēkņi un </w:t>
            </w:r>
            <w:r w:rsidRPr="006D582C">
              <w:rPr>
                <w:sz w:val="27"/>
                <w:szCs w:val="27"/>
              </w:rPr>
              <w:lastRenderedPageBreak/>
              <w:t>pedagogi.</w:t>
            </w:r>
          </w:p>
        </w:tc>
      </w:tr>
      <w:tr w:rsidR="00DA3891" w:rsidRPr="006D582C" w:rsidTr="00DA3891">
        <w:tc>
          <w:tcPr>
            <w:tcW w:w="237" w:type="pct"/>
          </w:tcPr>
          <w:p w:rsidR="00DA3891" w:rsidRPr="006D582C" w:rsidRDefault="00DA3891" w:rsidP="00DA3891">
            <w:pPr>
              <w:rPr>
                <w:sz w:val="27"/>
                <w:szCs w:val="27"/>
              </w:rPr>
            </w:pPr>
            <w:r w:rsidRPr="006D582C">
              <w:rPr>
                <w:sz w:val="27"/>
                <w:szCs w:val="27"/>
              </w:rPr>
              <w:lastRenderedPageBreak/>
              <w:t>2.</w:t>
            </w:r>
          </w:p>
        </w:tc>
        <w:tc>
          <w:tcPr>
            <w:tcW w:w="1270" w:type="pct"/>
          </w:tcPr>
          <w:p w:rsidR="00DA3891" w:rsidRPr="006D582C" w:rsidRDefault="00DA3891" w:rsidP="00DA3891">
            <w:pPr>
              <w:jc w:val="both"/>
              <w:rPr>
                <w:sz w:val="27"/>
                <w:szCs w:val="27"/>
              </w:rPr>
            </w:pPr>
            <w:r w:rsidRPr="006D582C">
              <w:rPr>
                <w:sz w:val="27"/>
                <w:szCs w:val="27"/>
              </w:rPr>
              <w:t>Citas sabiedrības grupas (bez mērķgrupas), kuras tiesiskais regulējums arī ietekmē vai varētu ietekmēt</w:t>
            </w:r>
          </w:p>
        </w:tc>
        <w:tc>
          <w:tcPr>
            <w:tcW w:w="3493" w:type="pct"/>
          </w:tcPr>
          <w:p w:rsidR="00DA3891" w:rsidRPr="006D582C" w:rsidRDefault="00DA3891" w:rsidP="00DA3891">
            <w:pPr>
              <w:jc w:val="both"/>
              <w:rPr>
                <w:sz w:val="27"/>
                <w:szCs w:val="27"/>
              </w:rPr>
            </w:pPr>
            <w:r w:rsidRPr="006D582C">
              <w:rPr>
                <w:sz w:val="27"/>
                <w:szCs w:val="27"/>
              </w:rPr>
              <w:t xml:space="preserve">Noteikumu projekts šo jomu neskar. </w:t>
            </w:r>
          </w:p>
        </w:tc>
      </w:tr>
      <w:tr w:rsidR="00DA3891" w:rsidRPr="006D582C" w:rsidTr="00DA3891">
        <w:tc>
          <w:tcPr>
            <w:tcW w:w="237" w:type="pct"/>
          </w:tcPr>
          <w:p w:rsidR="00DA3891" w:rsidRPr="006D582C" w:rsidRDefault="00DA3891" w:rsidP="00DA3891">
            <w:pPr>
              <w:rPr>
                <w:sz w:val="27"/>
                <w:szCs w:val="27"/>
              </w:rPr>
            </w:pPr>
            <w:r w:rsidRPr="006D582C">
              <w:rPr>
                <w:sz w:val="27"/>
                <w:szCs w:val="27"/>
              </w:rPr>
              <w:t>3.</w:t>
            </w:r>
          </w:p>
        </w:tc>
        <w:tc>
          <w:tcPr>
            <w:tcW w:w="1270" w:type="pct"/>
          </w:tcPr>
          <w:p w:rsidR="00DA3891" w:rsidRPr="006D582C" w:rsidRDefault="00DA3891" w:rsidP="00DA3891">
            <w:pPr>
              <w:jc w:val="both"/>
              <w:rPr>
                <w:sz w:val="27"/>
                <w:szCs w:val="27"/>
              </w:rPr>
            </w:pPr>
            <w:r w:rsidRPr="006D582C">
              <w:rPr>
                <w:sz w:val="27"/>
                <w:szCs w:val="27"/>
              </w:rPr>
              <w:t>Tiesiskā regulējuma finansiālā ietekme</w:t>
            </w:r>
          </w:p>
        </w:tc>
        <w:tc>
          <w:tcPr>
            <w:tcW w:w="3493" w:type="pct"/>
          </w:tcPr>
          <w:p w:rsidR="00DA3891" w:rsidRPr="006D582C" w:rsidRDefault="00DA3891" w:rsidP="00DA3891">
            <w:pPr>
              <w:jc w:val="both"/>
              <w:rPr>
                <w:sz w:val="27"/>
                <w:szCs w:val="27"/>
              </w:rPr>
            </w:pPr>
            <w:r w:rsidRPr="006D582C">
              <w:rPr>
                <w:sz w:val="27"/>
                <w:szCs w:val="27"/>
              </w:rPr>
              <w:t>Noteikumu projekts šo jomu neskar.</w:t>
            </w:r>
          </w:p>
        </w:tc>
      </w:tr>
      <w:tr w:rsidR="00DA3891" w:rsidRPr="006D582C" w:rsidTr="00DA3891">
        <w:tc>
          <w:tcPr>
            <w:tcW w:w="237" w:type="pct"/>
          </w:tcPr>
          <w:p w:rsidR="00DA3891" w:rsidRPr="006D582C" w:rsidRDefault="00DA3891" w:rsidP="00DA3891">
            <w:pPr>
              <w:rPr>
                <w:sz w:val="27"/>
                <w:szCs w:val="27"/>
              </w:rPr>
            </w:pPr>
            <w:r w:rsidRPr="006D582C">
              <w:rPr>
                <w:sz w:val="27"/>
                <w:szCs w:val="27"/>
              </w:rPr>
              <w:t>4.</w:t>
            </w:r>
          </w:p>
        </w:tc>
        <w:tc>
          <w:tcPr>
            <w:tcW w:w="1270" w:type="pct"/>
          </w:tcPr>
          <w:p w:rsidR="00DA3891" w:rsidRPr="006D582C" w:rsidRDefault="00DA3891" w:rsidP="00DA3891">
            <w:pPr>
              <w:jc w:val="both"/>
              <w:rPr>
                <w:sz w:val="27"/>
                <w:szCs w:val="27"/>
              </w:rPr>
            </w:pPr>
            <w:r w:rsidRPr="006D582C">
              <w:rPr>
                <w:sz w:val="27"/>
                <w:szCs w:val="27"/>
              </w:rPr>
              <w:t>Tiesiskā regulējuma nefinansiālā ietekme</w:t>
            </w:r>
          </w:p>
        </w:tc>
        <w:tc>
          <w:tcPr>
            <w:tcW w:w="3493" w:type="pct"/>
          </w:tcPr>
          <w:p w:rsidR="00DA3891" w:rsidRPr="006D582C" w:rsidRDefault="00DA3891" w:rsidP="00DA3891">
            <w:pPr>
              <w:jc w:val="both"/>
              <w:rPr>
                <w:sz w:val="27"/>
                <w:szCs w:val="27"/>
              </w:rPr>
            </w:pPr>
            <w:r w:rsidRPr="006D582C">
              <w:rPr>
                <w:sz w:val="27"/>
                <w:szCs w:val="27"/>
              </w:rPr>
              <w:t xml:space="preserve">Modernizējot profesionālās izglītības programmu nodrošinošo infrastruktūru, tiks sekmēta darba tirgus prasībām atbilstošu speciālistu sagatavošana, kas ilgtermiņā varētu mazināt jauniešu bezdarbu Latvijā. </w:t>
            </w:r>
          </w:p>
        </w:tc>
      </w:tr>
      <w:tr w:rsidR="00DA3891" w:rsidRPr="006D582C" w:rsidTr="00DA3891">
        <w:tc>
          <w:tcPr>
            <w:tcW w:w="237" w:type="pct"/>
          </w:tcPr>
          <w:p w:rsidR="00DA3891" w:rsidRPr="006D582C" w:rsidRDefault="00DA3891" w:rsidP="00DA3891">
            <w:pPr>
              <w:rPr>
                <w:sz w:val="27"/>
                <w:szCs w:val="27"/>
              </w:rPr>
            </w:pPr>
            <w:r w:rsidRPr="006D582C">
              <w:rPr>
                <w:sz w:val="27"/>
                <w:szCs w:val="27"/>
              </w:rPr>
              <w:t>5.</w:t>
            </w:r>
          </w:p>
        </w:tc>
        <w:tc>
          <w:tcPr>
            <w:tcW w:w="1270" w:type="pct"/>
          </w:tcPr>
          <w:p w:rsidR="00DA3891" w:rsidRPr="006D582C" w:rsidRDefault="00DA3891" w:rsidP="00DA3891">
            <w:pPr>
              <w:jc w:val="both"/>
              <w:rPr>
                <w:sz w:val="27"/>
                <w:szCs w:val="27"/>
              </w:rPr>
            </w:pPr>
            <w:r w:rsidRPr="006D582C">
              <w:rPr>
                <w:sz w:val="27"/>
                <w:szCs w:val="27"/>
              </w:rPr>
              <w:t>Administratīvās procedūras raksturojums</w:t>
            </w:r>
          </w:p>
        </w:tc>
        <w:tc>
          <w:tcPr>
            <w:tcW w:w="3493" w:type="pct"/>
          </w:tcPr>
          <w:p w:rsidR="00DA3891" w:rsidRPr="006D582C" w:rsidRDefault="00DA3891" w:rsidP="00DA3891">
            <w:pPr>
              <w:jc w:val="both"/>
              <w:rPr>
                <w:sz w:val="27"/>
                <w:szCs w:val="27"/>
              </w:rPr>
            </w:pPr>
            <w:r w:rsidRPr="006D582C">
              <w:rPr>
                <w:sz w:val="27"/>
                <w:szCs w:val="27"/>
              </w:rPr>
              <w:t>Noteikumu projekts šo jomu neskar.</w:t>
            </w:r>
          </w:p>
        </w:tc>
      </w:tr>
      <w:tr w:rsidR="00DA3891" w:rsidRPr="006D582C" w:rsidTr="00DA3891">
        <w:tc>
          <w:tcPr>
            <w:tcW w:w="237" w:type="pct"/>
          </w:tcPr>
          <w:p w:rsidR="00DA3891" w:rsidRPr="006D582C" w:rsidRDefault="00DA3891" w:rsidP="00DA3891">
            <w:pPr>
              <w:rPr>
                <w:sz w:val="27"/>
                <w:szCs w:val="27"/>
              </w:rPr>
            </w:pPr>
            <w:r w:rsidRPr="006D582C">
              <w:rPr>
                <w:sz w:val="27"/>
                <w:szCs w:val="27"/>
              </w:rPr>
              <w:t>6.</w:t>
            </w:r>
          </w:p>
        </w:tc>
        <w:tc>
          <w:tcPr>
            <w:tcW w:w="1270" w:type="pct"/>
          </w:tcPr>
          <w:p w:rsidR="00DA3891" w:rsidRPr="006D582C" w:rsidRDefault="00DA3891" w:rsidP="00DA3891">
            <w:pPr>
              <w:jc w:val="both"/>
              <w:rPr>
                <w:sz w:val="27"/>
                <w:szCs w:val="27"/>
              </w:rPr>
            </w:pPr>
            <w:r w:rsidRPr="006D582C">
              <w:rPr>
                <w:sz w:val="27"/>
                <w:szCs w:val="27"/>
              </w:rPr>
              <w:t>Administratīvo izmaksu monetārs novērtējums</w:t>
            </w:r>
          </w:p>
        </w:tc>
        <w:tc>
          <w:tcPr>
            <w:tcW w:w="3493" w:type="pct"/>
          </w:tcPr>
          <w:p w:rsidR="00DA3891" w:rsidRPr="006D582C" w:rsidRDefault="00DA3891" w:rsidP="00DA3891">
            <w:pPr>
              <w:jc w:val="both"/>
              <w:rPr>
                <w:sz w:val="27"/>
                <w:szCs w:val="27"/>
              </w:rPr>
            </w:pPr>
            <w:r w:rsidRPr="006D582C">
              <w:rPr>
                <w:sz w:val="27"/>
                <w:szCs w:val="27"/>
              </w:rPr>
              <w:t>Noteikumu projekts šo jomu neskar.</w:t>
            </w:r>
          </w:p>
        </w:tc>
      </w:tr>
      <w:tr w:rsidR="00DA3891" w:rsidRPr="006D582C" w:rsidTr="00DA3891">
        <w:tc>
          <w:tcPr>
            <w:tcW w:w="237" w:type="pct"/>
          </w:tcPr>
          <w:p w:rsidR="00DA3891" w:rsidRPr="006D582C" w:rsidRDefault="00DA3891" w:rsidP="00DA3891">
            <w:pPr>
              <w:rPr>
                <w:sz w:val="27"/>
                <w:szCs w:val="27"/>
              </w:rPr>
            </w:pPr>
            <w:r w:rsidRPr="006D582C">
              <w:rPr>
                <w:sz w:val="27"/>
                <w:szCs w:val="27"/>
              </w:rPr>
              <w:t>7.</w:t>
            </w:r>
          </w:p>
        </w:tc>
        <w:tc>
          <w:tcPr>
            <w:tcW w:w="1270" w:type="pct"/>
          </w:tcPr>
          <w:p w:rsidR="00DA3891" w:rsidRPr="006D582C" w:rsidRDefault="00DA3891" w:rsidP="00DA3891">
            <w:pPr>
              <w:jc w:val="both"/>
              <w:rPr>
                <w:sz w:val="27"/>
                <w:szCs w:val="27"/>
              </w:rPr>
            </w:pPr>
            <w:r w:rsidRPr="006D582C">
              <w:rPr>
                <w:sz w:val="27"/>
                <w:szCs w:val="27"/>
              </w:rPr>
              <w:t>Cita informācija</w:t>
            </w:r>
          </w:p>
        </w:tc>
        <w:tc>
          <w:tcPr>
            <w:tcW w:w="3493" w:type="pct"/>
          </w:tcPr>
          <w:p w:rsidR="00DA3891" w:rsidRPr="006D582C" w:rsidRDefault="00DA3891" w:rsidP="00DA3891">
            <w:pPr>
              <w:jc w:val="both"/>
              <w:rPr>
                <w:sz w:val="27"/>
                <w:szCs w:val="27"/>
              </w:rPr>
            </w:pPr>
            <w:r w:rsidRPr="006D582C">
              <w:rPr>
                <w:sz w:val="27"/>
                <w:szCs w:val="27"/>
              </w:rPr>
              <w:t>Nav</w:t>
            </w:r>
          </w:p>
        </w:tc>
      </w:tr>
    </w:tbl>
    <w:p w:rsidR="00DA3891" w:rsidRPr="006D582C" w:rsidRDefault="00DA3891" w:rsidP="00DA3891">
      <w:pPr>
        <w:rPr>
          <w:sz w:val="27"/>
          <w:szCs w:val="27"/>
        </w:rPr>
      </w:pPr>
    </w:p>
    <w:p w:rsidR="00DA3891" w:rsidRPr="006D582C" w:rsidRDefault="00DA3891" w:rsidP="00DA3891">
      <w:pPr>
        <w:jc w:val="both"/>
        <w:rPr>
          <w:sz w:val="27"/>
          <w:szCs w:val="27"/>
        </w:rPr>
      </w:pPr>
      <w:r w:rsidRPr="006D582C">
        <w:rPr>
          <w:sz w:val="27"/>
          <w:szCs w:val="27"/>
        </w:rPr>
        <w:t>Anotācijas III sadaļa – noteikumu projekts šo jomu neskar.</w:t>
      </w:r>
    </w:p>
    <w:p w:rsidR="0047396B" w:rsidRPr="006D582C" w:rsidRDefault="0047396B" w:rsidP="0047396B">
      <w:pPr>
        <w:jc w:val="both"/>
        <w:rPr>
          <w:sz w:val="27"/>
          <w:szCs w:val="27"/>
        </w:rPr>
      </w:pPr>
    </w:p>
    <w:tbl>
      <w:tblPr>
        <w:tblW w:w="4906"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354"/>
        <w:gridCol w:w="6180"/>
      </w:tblGrid>
      <w:tr w:rsidR="0047396B" w:rsidRPr="006D582C" w:rsidTr="00C94872">
        <w:tc>
          <w:tcPr>
            <w:tcW w:w="5000" w:type="pct"/>
            <w:gridSpan w:val="3"/>
            <w:tcBorders>
              <w:top w:val="single" w:sz="6" w:space="0" w:color="auto"/>
              <w:left w:val="single" w:sz="6" w:space="0" w:color="auto"/>
              <w:bottom w:val="outset" w:sz="6" w:space="0" w:color="000000"/>
              <w:right w:val="single" w:sz="6" w:space="0" w:color="auto"/>
            </w:tcBorders>
            <w:hideMark/>
          </w:tcPr>
          <w:p w:rsidR="0047396B" w:rsidRPr="006D582C" w:rsidRDefault="0047396B" w:rsidP="00C94872">
            <w:pPr>
              <w:spacing w:before="100" w:beforeAutospacing="1" w:after="100" w:afterAutospacing="1"/>
              <w:jc w:val="center"/>
              <w:rPr>
                <w:b/>
                <w:bCs/>
                <w:sz w:val="27"/>
                <w:szCs w:val="27"/>
              </w:rPr>
            </w:pPr>
            <w:r w:rsidRPr="006D582C">
              <w:rPr>
                <w:sz w:val="27"/>
                <w:szCs w:val="27"/>
              </w:rPr>
              <w:t> </w:t>
            </w:r>
            <w:r w:rsidRPr="006D582C">
              <w:rPr>
                <w:b/>
                <w:bCs/>
                <w:sz w:val="27"/>
                <w:szCs w:val="27"/>
              </w:rPr>
              <w:t>IV. Tiesību akta projekta ietekme uz spēkā esošo tiesību normu sistēmu</w:t>
            </w:r>
          </w:p>
        </w:tc>
      </w:tr>
      <w:tr w:rsidR="0047396B" w:rsidRPr="006D582C" w:rsidTr="00A3783E">
        <w:tc>
          <w:tcPr>
            <w:tcW w:w="237"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spacing w:before="100" w:beforeAutospacing="1" w:after="100" w:afterAutospacing="1"/>
              <w:rPr>
                <w:sz w:val="27"/>
                <w:szCs w:val="27"/>
              </w:rPr>
            </w:pPr>
            <w:r w:rsidRPr="006D582C">
              <w:rPr>
                <w:sz w:val="27"/>
                <w:szCs w:val="27"/>
              </w:rPr>
              <w:t>1.</w:t>
            </w:r>
          </w:p>
        </w:tc>
        <w:tc>
          <w:tcPr>
            <w:tcW w:w="1314"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spacing w:before="100" w:beforeAutospacing="1" w:after="100" w:afterAutospacing="1"/>
              <w:rPr>
                <w:sz w:val="27"/>
                <w:szCs w:val="27"/>
              </w:rPr>
            </w:pPr>
            <w:r w:rsidRPr="006D582C">
              <w:rPr>
                <w:sz w:val="27"/>
                <w:szCs w:val="27"/>
              </w:rPr>
              <w:t>Nepieciešamie saistītie tiesību aktu projekti</w:t>
            </w:r>
          </w:p>
        </w:tc>
        <w:tc>
          <w:tcPr>
            <w:tcW w:w="3449" w:type="pct"/>
            <w:tcBorders>
              <w:top w:val="outset" w:sz="6" w:space="0" w:color="000000"/>
              <w:left w:val="outset" w:sz="6" w:space="0" w:color="000000"/>
              <w:bottom w:val="outset" w:sz="6" w:space="0" w:color="000000"/>
              <w:right w:val="outset" w:sz="6" w:space="0" w:color="000000"/>
            </w:tcBorders>
            <w:hideMark/>
          </w:tcPr>
          <w:p w:rsidR="00EC4B6E" w:rsidRPr="006D582C" w:rsidRDefault="00EC4B6E" w:rsidP="00EC4B6E">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r w:rsidRPr="006D582C">
              <w:rPr>
                <w:rFonts w:ascii="Times New Roman" w:eastAsia="Times New Roman" w:hAnsi="Times New Roman"/>
                <w:sz w:val="27"/>
                <w:szCs w:val="27"/>
                <w:lang w:eastAsia="lv-LV"/>
              </w:rPr>
              <w:t xml:space="preserve">Saistībā ar rīkojuma projektu nepieciešams izdarīt grozījumus šādos tiesību aktos: </w:t>
            </w:r>
          </w:p>
          <w:p w:rsidR="00EC4B6E" w:rsidRPr="006D582C" w:rsidRDefault="00EC4B6E" w:rsidP="00EC4B6E">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p>
          <w:p w:rsidR="0093082D" w:rsidRPr="006D582C" w:rsidRDefault="00EC4B6E" w:rsidP="00EC4B6E">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r w:rsidRPr="006D582C">
              <w:rPr>
                <w:rFonts w:ascii="Times New Roman" w:eastAsia="Times New Roman" w:hAnsi="Times New Roman"/>
                <w:sz w:val="27"/>
                <w:szCs w:val="27"/>
                <w:lang w:eastAsia="lv-LV"/>
              </w:rPr>
              <w:t xml:space="preserve">1. Ministru kabineta 2008.gada 11.novembra noteikumos Nr.939 „Noteikumi par darbības programmas „Infrastruktūra un pakalpojumi” papildinājuma 3.1.1.1.aktivitāti „Mācību aprīkojuma modernizācija un infrastruktūras uzlabošana profesionālās izglītības programmu īstenošanai”, 1) precizējot, ka šie noteikumi attiecināmi uz pirmo projektu iesniegumu atlases kārtu; 2) precizējot 3.1.1.1.aktivitātes pirmās projektu iesniegumu atlases kārtai pieejamo finansējumu, t.sk., plānošanas reģioniem noteiktās finansējuma kvotas; 3) precizējot 3.1.1.1.aktivitātes pirmās projektu iesniegumu atlases kārtas ietvaros sasniedzamo uzraudzības iznākuma rādītāju skaitlisko apmēru, t.sk., plānošanas reģioniem noteiktās profesionālās izglītības iestāžu kvotas; 4) nosakot kārtību, kādā var tikt veikta </w:t>
            </w:r>
            <w:r w:rsidRPr="006D582C">
              <w:rPr>
                <w:rFonts w:ascii="Times New Roman" w:eastAsia="Times New Roman" w:hAnsi="Times New Roman"/>
                <w:sz w:val="27"/>
                <w:szCs w:val="27"/>
                <w:lang w:eastAsia="lv-LV"/>
              </w:rPr>
              <w:lastRenderedPageBreak/>
              <w:t>finansējuma pārdale starp viena finansējuma saņēmēja projektiem, nepārsniedzot šajos noteikumos noteiktos finansējuma ierobežojumus; 5) atceļot pienākumu Izglītības un zinātnes ministrijai noteikt projekta īstenošanas periodu tās padotībā esošajām profesionālās izglītības iestādēm;</w:t>
            </w:r>
          </w:p>
          <w:p w:rsidR="00EC4B6E" w:rsidRPr="006D582C" w:rsidRDefault="00EC4B6E" w:rsidP="00EC4B6E">
            <w:pPr>
              <w:pStyle w:val="ListParagraph"/>
              <w:spacing w:after="0" w:line="240" w:lineRule="auto"/>
              <w:ind w:left="112" w:right="140"/>
              <w:jc w:val="both"/>
              <w:rPr>
                <w:rFonts w:ascii="Times New Roman" w:eastAsia="Times New Roman" w:hAnsi="Times New Roman"/>
                <w:sz w:val="27"/>
                <w:szCs w:val="27"/>
                <w:lang w:eastAsia="lv-LV"/>
              </w:rPr>
            </w:pPr>
          </w:p>
          <w:p w:rsidR="0093082D" w:rsidRPr="006D582C" w:rsidRDefault="0093082D" w:rsidP="0093082D">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r w:rsidRPr="006D582C">
              <w:rPr>
                <w:rFonts w:ascii="Times New Roman" w:eastAsia="Times New Roman" w:hAnsi="Times New Roman"/>
                <w:sz w:val="27"/>
                <w:szCs w:val="27"/>
                <w:lang w:eastAsia="lv-LV"/>
              </w:rPr>
              <w:t>2.</w:t>
            </w:r>
            <w:r w:rsidR="00465933" w:rsidRPr="006D582C">
              <w:rPr>
                <w:rFonts w:ascii="Times New Roman" w:eastAsia="Times New Roman" w:hAnsi="Times New Roman"/>
                <w:sz w:val="27"/>
                <w:szCs w:val="27"/>
                <w:lang w:eastAsia="lv-LV"/>
              </w:rPr>
              <w:t> </w:t>
            </w:r>
            <w:r w:rsidRPr="006D582C">
              <w:rPr>
                <w:rFonts w:ascii="Times New Roman" w:eastAsia="Times New Roman" w:hAnsi="Times New Roman"/>
                <w:sz w:val="27"/>
                <w:szCs w:val="27"/>
                <w:lang w:eastAsia="lv-LV"/>
              </w:rPr>
              <w:t>Ministru kabineta 2008.gada 25.marta noteikumos Nr.200 „Noteikumi par darbības programmas „Infrastruktūra un pakalpojumi” papildinājuma 3.1.3.1.aktivitāti „Kvalitatīvai dabaszinātņu apguvei atbilstošas materiālās bāzes nodrošināšana”” samazinot aktivitātei pieejamo kopējā publiskā finansējuma apmēru;</w:t>
            </w:r>
          </w:p>
          <w:p w:rsidR="0093082D" w:rsidRPr="006D582C" w:rsidRDefault="0093082D" w:rsidP="0093082D">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p>
          <w:p w:rsidR="0093082D" w:rsidRPr="006D582C" w:rsidRDefault="00465933" w:rsidP="0093082D">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r w:rsidRPr="006D582C">
              <w:rPr>
                <w:rFonts w:ascii="Times New Roman" w:eastAsia="Times New Roman" w:hAnsi="Times New Roman"/>
                <w:sz w:val="27"/>
                <w:szCs w:val="27"/>
                <w:lang w:eastAsia="lv-LV"/>
              </w:rPr>
              <w:t>3</w:t>
            </w:r>
            <w:r w:rsidR="0093082D" w:rsidRPr="006D582C">
              <w:rPr>
                <w:rFonts w:ascii="Times New Roman" w:eastAsia="Times New Roman" w:hAnsi="Times New Roman"/>
                <w:sz w:val="27"/>
                <w:szCs w:val="27"/>
                <w:lang w:eastAsia="lv-LV"/>
              </w:rPr>
              <w:t>.</w:t>
            </w:r>
            <w:r w:rsidRPr="006D582C">
              <w:rPr>
                <w:rFonts w:ascii="Times New Roman" w:eastAsia="Times New Roman" w:hAnsi="Times New Roman"/>
                <w:sz w:val="27"/>
                <w:szCs w:val="27"/>
                <w:lang w:eastAsia="lv-LV"/>
              </w:rPr>
              <w:t> </w:t>
            </w:r>
            <w:r w:rsidR="0093082D" w:rsidRPr="006D582C">
              <w:rPr>
                <w:rFonts w:ascii="Times New Roman" w:eastAsia="Times New Roman" w:hAnsi="Times New Roman"/>
                <w:sz w:val="27"/>
                <w:szCs w:val="27"/>
                <w:lang w:eastAsia="lv-LV"/>
              </w:rPr>
              <w:t>Ministru kabineta 2008.gada 11.novembra noteikumos Nr.940 „Noteikumi par darbības programmas „Infrastruktūra un pakalpojumi” papildinājuma 3.1.3.3.1.apakšaktivitāti „Speciālās izglītības iestāžu infrastruktūras un aprīkojuma uzlabošana”” samazinot aktivitātei pieejamo kopējā publiskā finansējuma apmēru;</w:t>
            </w:r>
          </w:p>
          <w:p w:rsidR="0093082D" w:rsidRPr="006D582C" w:rsidRDefault="0093082D" w:rsidP="0093082D">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p>
          <w:p w:rsidR="0093082D" w:rsidRPr="006D582C" w:rsidRDefault="00465933" w:rsidP="0093082D">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r w:rsidRPr="006D582C">
              <w:rPr>
                <w:rFonts w:ascii="Times New Roman" w:eastAsia="Times New Roman" w:hAnsi="Times New Roman"/>
                <w:sz w:val="27"/>
                <w:szCs w:val="27"/>
                <w:lang w:eastAsia="lv-LV"/>
              </w:rPr>
              <w:t>4</w:t>
            </w:r>
            <w:r w:rsidR="0093082D" w:rsidRPr="006D582C">
              <w:rPr>
                <w:rFonts w:ascii="Times New Roman" w:eastAsia="Times New Roman" w:hAnsi="Times New Roman"/>
                <w:sz w:val="27"/>
                <w:szCs w:val="27"/>
                <w:lang w:eastAsia="lv-LV"/>
              </w:rPr>
              <w:t>. Ministru kabineta 2008.gada 8.aprīļa noteikumos Nr.259 „Noteikumi par darbības programmas „Infrastruktūra un pakalpojumi” papildinājuma 3.1.3.3.2.apakšaktivitāti „Vispārējās izglītības iestāžu infrastruktūras uzlabošana izglītojamiem ar funkcionāliem traucējumiem”” samazinot aktivitātei pieejamo kopējā publiskā finansējuma apmēru.</w:t>
            </w:r>
          </w:p>
          <w:p w:rsidR="00465933" w:rsidRPr="006D582C" w:rsidRDefault="00465933" w:rsidP="0093082D">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p>
          <w:p w:rsidR="00465933" w:rsidRPr="006D582C" w:rsidRDefault="00A81F3E" w:rsidP="0093082D">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r w:rsidRPr="006D582C">
              <w:rPr>
                <w:rFonts w:ascii="Times New Roman" w:eastAsia="Times New Roman" w:hAnsi="Times New Roman"/>
                <w:sz w:val="27"/>
                <w:szCs w:val="27"/>
                <w:lang w:eastAsia="lv-LV"/>
              </w:rPr>
              <w:t xml:space="preserve">Rīkojuma </w:t>
            </w:r>
            <w:r w:rsidR="00465933" w:rsidRPr="006D582C">
              <w:rPr>
                <w:rFonts w:ascii="Times New Roman" w:eastAsia="Times New Roman" w:hAnsi="Times New Roman"/>
                <w:sz w:val="27"/>
                <w:szCs w:val="27"/>
                <w:lang w:eastAsia="lv-LV"/>
              </w:rPr>
              <w:t>projekts paredz izstrādāt Ministru kabineta noteikumu projektu „</w:t>
            </w:r>
            <w:r w:rsidR="00FF05D1" w:rsidRPr="006D582C">
              <w:rPr>
                <w:rFonts w:ascii="Times New Roman" w:eastAsia="Times New Roman" w:hAnsi="Times New Roman"/>
                <w:sz w:val="27"/>
                <w:szCs w:val="27"/>
                <w:lang w:eastAsia="lv-LV"/>
              </w:rPr>
              <w:fldChar w:fldCharType="begin"/>
            </w:r>
            <w:r w:rsidR="00465933" w:rsidRPr="006D582C">
              <w:rPr>
                <w:rFonts w:ascii="Times New Roman" w:eastAsia="Times New Roman" w:hAnsi="Times New Roman"/>
                <w:sz w:val="27"/>
                <w:szCs w:val="27"/>
                <w:lang w:eastAsia="lv-LV"/>
              </w:rPr>
              <w:instrText xml:space="preserve"> TITLE  </w:instrText>
            </w:r>
            <w:r w:rsidR="00FF05D1" w:rsidRPr="006D582C">
              <w:rPr>
                <w:rFonts w:ascii="Times New Roman" w:eastAsia="Times New Roman" w:hAnsi="Times New Roman"/>
                <w:sz w:val="27"/>
                <w:szCs w:val="27"/>
                <w:lang w:eastAsia="lv-LV"/>
              </w:rPr>
              <w:fldChar w:fldCharType="separate"/>
            </w:r>
            <w:r w:rsidR="00465933" w:rsidRPr="006D582C">
              <w:rPr>
                <w:rFonts w:ascii="Times New Roman" w:eastAsia="Times New Roman" w:hAnsi="Times New Roman"/>
                <w:sz w:val="27"/>
                <w:szCs w:val="27"/>
                <w:lang w:eastAsia="lv-LV"/>
              </w:rPr>
              <w:t xml:space="preserve">Noteikumi par darbības programmas „Infrastruktūra un pakalpojumi” papildinājuma 3.1.1.1.aktivitātes „Mācību aprīkojuma modernizācija un infrastruktūras uzlabošana profesionālās izglītības programmu īstenošanai” </w:t>
            </w:r>
            <w:r w:rsidR="00FF05D1" w:rsidRPr="006D582C">
              <w:rPr>
                <w:rFonts w:ascii="Times New Roman" w:eastAsia="Times New Roman" w:hAnsi="Times New Roman"/>
                <w:sz w:val="27"/>
                <w:szCs w:val="27"/>
                <w:lang w:eastAsia="lv-LV"/>
              </w:rPr>
              <w:fldChar w:fldCharType="end"/>
            </w:r>
            <w:r w:rsidR="00465933" w:rsidRPr="006D582C">
              <w:rPr>
                <w:rFonts w:ascii="Times New Roman" w:eastAsia="Times New Roman" w:hAnsi="Times New Roman"/>
                <w:sz w:val="27"/>
                <w:szCs w:val="27"/>
                <w:lang w:eastAsia="lv-LV"/>
              </w:rPr>
              <w:t xml:space="preserve"> otrās projektu iesnie</w:t>
            </w:r>
            <w:r w:rsidR="005253B4" w:rsidRPr="006D582C">
              <w:rPr>
                <w:rFonts w:ascii="Times New Roman" w:eastAsia="Times New Roman" w:hAnsi="Times New Roman"/>
                <w:sz w:val="27"/>
                <w:szCs w:val="27"/>
                <w:lang w:eastAsia="lv-LV"/>
              </w:rPr>
              <w:t>gumu atlases kārtas īstenošanu”.</w:t>
            </w:r>
          </w:p>
          <w:p w:rsidR="005253B4" w:rsidRPr="006D582C" w:rsidRDefault="005253B4" w:rsidP="0093082D">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p>
          <w:p w:rsidR="0047396B" w:rsidRPr="006D582C" w:rsidRDefault="00D542AE" w:rsidP="00D542AE">
            <w:pPr>
              <w:pStyle w:val="ListParagraph"/>
              <w:widowControl w:val="0"/>
              <w:tabs>
                <w:tab w:val="left" w:pos="396"/>
              </w:tabs>
              <w:spacing w:before="60" w:after="0" w:line="240" w:lineRule="auto"/>
              <w:ind w:left="112" w:right="140"/>
              <w:jc w:val="both"/>
              <w:rPr>
                <w:sz w:val="27"/>
                <w:szCs w:val="27"/>
              </w:rPr>
            </w:pPr>
            <w:r>
              <w:rPr>
                <w:rFonts w:ascii="Times New Roman" w:eastAsia="Times New Roman" w:hAnsi="Times New Roman"/>
                <w:sz w:val="27"/>
                <w:szCs w:val="27"/>
                <w:lang w:eastAsia="lv-LV"/>
              </w:rPr>
              <w:t>Par i</w:t>
            </w:r>
            <w:r w:rsidR="0047396B" w:rsidRPr="006D582C">
              <w:rPr>
                <w:rFonts w:ascii="Times New Roman" w:eastAsia="Times New Roman" w:hAnsi="Times New Roman"/>
                <w:sz w:val="27"/>
                <w:szCs w:val="27"/>
                <w:lang w:eastAsia="lv-LV"/>
              </w:rPr>
              <w:t>epriekšminēto tiesību aktu izstrād</w:t>
            </w:r>
            <w:r>
              <w:rPr>
                <w:rFonts w:ascii="Times New Roman" w:eastAsia="Times New Roman" w:hAnsi="Times New Roman"/>
                <w:sz w:val="27"/>
                <w:szCs w:val="27"/>
                <w:lang w:eastAsia="lv-LV"/>
              </w:rPr>
              <w:t xml:space="preserve">i atbildīga ir </w:t>
            </w:r>
            <w:r w:rsidR="0047396B" w:rsidRPr="006D582C">
              <w:rPr>
                <w:rFonts w:ascii="Times New Roman" w:eastAsia="Times New Roman" w:hAnsi="Times New Roman"/>
                <w:sz w:val="27"/>
                <w:szCs w:val="27"/>
                <w:lang w:eastAsia="lv-LV"/>
              </w:rPr>
              <w:t>Izglītības un zinātnes ministrija</w:t>
            </w:r>
            <w:r w:rsidR="0047396B" w:rsidRPr="006D582C">
              <w:rPr>
                <w:sz w:val="27"/>
                <w:szCs w:val="27"/>
              </w:rPr>
              <w:t>.</w:t>
            </w:r>
          </w:p>
        </w:tc>
      </w:tr>
      <w:tr w:rsidR="0047396B" w:rsidRPr="006D582C" w:rsidTr="00A3783E">
        <w:tc>
          <w:tcPr>
            <w:tcW w:w="237"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spacing w:before="100" w:beforeAutospacing="1" w:after="100" w:afterAutospacing="1"/>
              <w:rPr>
                <w:sz w:val="27"/>
                <w:szCs w:val="27"/>
              </w:rPr>
            </w:pPr>
            <w:r w:rsidRPr="006D582C">
              <w:rPr>
                <w:sz w:val="27"/>
                <w:szCs w:val="27"/>
              </w:rPr>
              <w:lastRenderedPageBreak/>
              <w:t>2.</w:t>
            </w:r>
          </w:p>
        </w:tc>
        <w:tc>
          <w:tcPr>
            <w:tcW w:w="1314"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spacing w:before="100" w:beforeAutospacing="1" w:after="100" w:afterAutospacing="1"/>
              <w:rPr>
                <w:sz w:val="27"/>
                <w:szCs w:val="27"/>
              </w:rPr>
            </w:pPr>
            <w:r w:rsidRPr="006D582C">
              <w:rPr>
                <w:sz w:val="27"/>
                <w:szCs w:val="27"/>
              </w:rPr>
              <w:t>Cita informācija</w:t>
            </w:r>
          </w:p>
        </w:tc>
        <w:tc>
          <w:tcPr>
            <w:tcW w:w="3449"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spacing w:before="100" w:beforeAutospacing="1" w:after="100" w:afterAutospacing="1"/>
              <w:jc w:val="both"/>
              <w:rPr>
                <w:sz w:val="27"/>
                <w:szCs w:val="27"/>
              </w:rPr>
            </w:pPr>
            <w:r w:rsidRPr="006D582C">
              <w:rPr>
                <w:sz w:val="27"/>
                <w:szCs w:val="27"/>
              </w:rPr>
              <w:t>Nav.</w:t>
            </w:r>
          </w:p>
        </w:tc>
      </w:tr>
    </w:tbl>
    <w:p w:rsidR="0047396B" w:rsidRPr="006D582C" w:rsidRDefault="0047396B" w:rsidP="0047396B">
      <w:pPr>
        <w:jc w:val="both"/>
        <w:rPr>
          <w:sz w:val="27"/>
          <w:szCs w:val="27"/>
        </w:rPr>
      </w:pPr>
    </w:p>
    <w:p w:rsidR="0047396B" w:rsidRPr="006D582C" w:rsidRDefault="0047396B" w:rsidP="0047396B">
      <w:pPr>
        <w:jc w:val="both"/>
        <w:rPr>
          <w:sz w:val="27"/>
          <w:szCs w:val="27"/>
        </w:rPr>
      </w:pPr>
      <w:r w:rsidRPr="006D582C">
        <w:rPr>
          <w:sz w:val="27"/>
          <w:szCs w:val="27"/>
        </w:rPr>
        <w:t xml:space="preserve">Anotācijas V un VI sadaļa – </w:t>
      </w:r>
      <w:r w:rsidR="00A81F3E" w:rsidRPr="006D582C">
        <w:rPr>
          <w:sz w:val="27"/>
          <w:szCs w:val="27"/>
        </w:rPr>
        <w:t xml:space="preserve">Rīkojuma </w:t>
      </w:r>
      <w:r w:rsidRPr="006D582C">
        <w:rPr>
          <w:sz w:val="27"/>
          <w:szCs w:val="27"/>
        </w:rPr>
        <w:t>projekts šīs jomas neskar.</w:t>
      </w:r>
    </w:p>
    <w:p w:rsidR="000664E2" w:rsidRPr="006D582C" w:rsidRDefault="000664E2" w:rsidP="0047396B">
      <w:pPr>
        <w:jc w:val="both"/>
        <w:rPr>
          <w:sz w:val="27"/>
          <w:szCs w:val="27"/>
        </w:rPr>
      </w:pPr>
    </w:p>
    <w:tbl>
      <w:tblPr>
        <w:tblW w:w="4890"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565"/>
        <w:gridCol w:w="5940"/>
      </w:tblGrid>
      <w:tr w:rsidR="0047396B" w:rsidRPr="006D582C" w:rsidTr="00C94872">
        <w:tc>
          <w:tcPr>
            <w:tcW w:w="5000" w:type="pct"/>
            <w:gridSpan w:val="3"/>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jc w:val="center"/>
              <w:rPr>
                <w:b/>
                <w:bCs/>
                <w:sz w:val="27"/>
                <w:szCs w:val="27"/>
              </w:rPr>
            </w:pPr>
            <w:r w:rsidRPr="006D582C">
              <w:rPr>
                <w:b/>
                <w:bCs/>
                <w:sz w:val="27"/>
                <w:szCs w:val="27"/>
              </w:rPr>
              <w:lastRenderedPageBreak/>
              <w:t>VII. Tiesību akta projekta izpildes nodrošināšana un tās ietekme uz institūcijām</w:t>
            </w:r>
          </w:p>
        </w:tc>
      </w:tr>
      <w:tr w:rsidR="0047396B" w:rsidRPr="006D582C" w:rsidTr="00C94872">
        <w:tc>
          <w:tcPr>
            <w:tcW w:w="238"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1.</w:t>
            </w:r>
          </w:p>
        </w:tc>
        <w:tc>
          <w:tcPr>
            <w:tcW w:w="14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Projekta izpildē iesaistītās institūcijas</w:t>
            </w:r>
          </w:p>
        </w:tc>
        <w:tc>
          <w:tcPr>
            <w:tcW w:w="332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jc w:val="both"/>
              <w:rPr>
                <w:sz w:val="27"/>
                <w:szCs w:val="27"/>
                <w:highlight w:val="lightGray"/>
              </w:rPr>
            </w:pPr>
            <w:r w:rsidRPr="006D582C">
              <w:rPr>
                <w:iCs/>
                <w:sz w:val="27"/>
                <w:szCs w:val="27"/>
              </w:rPr>
              <w:t>Izglītības un zinātnes ministrija.</w:t>
            </w:r>
          </w:p>
        </w:tc>
      </w:tr>
      <w:tr w:rsidR="0047396B" w:rsidRPr="006D582C" w:rsidTr="00C94872">
        <w:tc>
          <w:tcPr>
            <w:tcW w:w="238"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2.</w:t>
            </w:r>
          </w:p>
        </w:tc>
        <w:tc>
          <w:tcPr>
            <w:tcW w:w="14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Projekta izpildes ietekme uz pārvaldes funkcijām</w:t>
            </w:r>
          </w:p>
        </w:tc>
        <w:tc>
          <w:tcPr>
            <w:tcW w:w="332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jc w:val="both"/>
              <w:rPr>
                <w:sz w:val="27"/>
                <w:szCs w:val="27"/>
                <w:highlight w:val="lightGray"/>
              </w:rPr>
            </w:pPr>
            <w:r w:rsidRPr="006D582C">
              <w:rPr>
                <w:sz w:val="27"/>
                <w:szCs w:val="27"/>
              </w:rPr>
              <w:t>Netiek paplašinātas esošo institūciju funkcijas.</w:t>
            </w:r>
          </w:p>
        </w:tc>
      </w:tr>
      <w:tr w:rsidR="0047396B" w:rsidRPr="006D582C" w:rsidTr="00C94872">
        <w:tc>
          <w:tcPr>
            <w:tcW w:w="238"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3.</w:t>
            </w:r>
          </w:p>
        </w:tc>
        <w:tc>
          <w:tcPr>
            <w:tcW w:w="14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Projekta izpildes ietekme uz pārvaldes institucionālo struktūru.</w:t>
            </w:r>
          </w:p>
          <w:p w:rsidR="0047396B" w:rsidRPr="006D582C" w:rsidRDefault="0047396B" w:rsidP="00C94872">
            <w:pPr>
              <w:rPr>
                <w:sz w:val="27"/>
                <w:szCs w:val="27"/>
              </w:rPr>
            </w:pPr>
            <w:r w:rsidRPr="006D582C">
              <w:rPr>
                <w:sz w:val="27"/>
                <w:szCs w:val="27"/>
              </w:rPr>
              <w:t>Jaunu institūciju izveide</w:t>
            </w:r>
          </w:p>
        </w:tc>
        <w:tc>
          <w:tcPr>
            <w:tcW w:w="3326" w:type="pct"/>
            <w:tcBorders>
              <w:top w:val="outset" w:sz="6" w:space="0" w:color="000000"/>
              <w:left w:val="outset" w:sz="6" w:space="0" w:color="000000"/>
              <w:bottom w:val="outset" w:sz="6" w:space="0" w:color="000000"/>
              <w:right w:val="outset" w:sz="6" w:space="0" w:color="000000"/>
            </w:tcBorders>
            <w:hideMark/>
          </w:tcPr>
          <w:p w:rsidR="0047396B" w:rsidRPr="006D582C" w:rsidRDefault="00A81F3E" w:rsidP="00C94872">
            <w:pPr>
              <w:rPr>
                <w:sz w:val="27"/>
                <w:szCs w:val="27"/>
              </w:rPr>
            </w:pPr>
            <w:r w:rsidRPr="006D582C">
              <w:rPr>
                <w:sz w:val="27"/>
                <w:szCs w:val="27"/>
              </w:rPr>
              <w:t xml:space="preserve">Rīkojuma </w:t>
            </w:r>
            <w:r w:rsidR="0047396B" w:rsidRPr="006D582C">
              <w:rPr>
                <w:sz w:val="27"/>
                <w:szCs w:val="27"/>
              </w:rPr>
              <w:t>projekts šo jomu neskar.</w:t>
            </w:r>
          </w:p>
        </w:tc>
      </w:tr>
      <w:tr w:rsidR="0047396B" w:rsidRPr="006D582C" w:rsidTr="00C94872">
        <w:tc>
          <w:tcPr>
            <w:tcW w:w="238"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4.</w:t>
            </w:r>
          </w:p>
        </w:tc>
        <w:tc>
          <w:tcPr>
            <w:tcW w:w="14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Projekta izpildes ietekme uz pārvaldes institucionālo struktūru.</w:t>
            </w:r>
          </w:p>
          <w:p w:rsidR="0047396B" w:rsidRPr="006D582C" w:rsidRDefault="0047396B" w:rsidP="00C94872">
            <w:pPr>
              <w:rPr>
                <w:sz w:val="27"/>
                <w:szCs w:val="27"/>
              </w:rPr>
            </w:pPr>
            <w:r w:rsidRPr="006D582C">
              <w:rPr>
                <w:sz w:val="27"/>
                <w:szCs w:val="27"/>
              </w:rPr>
              <w:t>Esošu institūciju likvidācija</w:t>
            </w:r>
          </w:p>
        </w:tc>
        <w:tc>
          <w:tcPr>
            <w:tcW w:w="3326" w:type="pct"/>
            <w:tcBorders>
              <w:top w:val="outset" w:sz="6" w:space="0" w:color="000000"/>
              <w:left w:val="outset" w:sz="6" w:space="0" w:color="000000"/>
              <w:bottom w:val="outset" w:sz="6" w:space="0" w:color="000000"/>
              <w:right w:val="outset" w:sz="6" w:space="0" w:color="000000"/>
            </w:tcBorders>
            <w:hideMark/>
          </w:tcPr>
          <w:p w:rsidR="00A81F3E" w:rsidRPr="006D582C" w:rsidRDefault="00A81F3E" w:rsidP="00C94872">
            <w:pPr>
              <w:rPr>
                <w:sz w:val="27"/>
                <w:szCs w:val="27"/>
              </w:rPr>
            </w:pPr>
            <w:r w:rsidRPr="006D582C">
              <w:rPr>
                <w:sz w:val="27"/>
                <w:szCs w:val="27"/>
              </w:rPr>
              <w:t xml:space="preserve">Rīkojuma </w:t>
            </w:r>
            <w:r w:rsidR="0047396B" w:rsidRPr="006D582C">
              <w:rPr>
                <w:sz w:val="27"/>
                <w:szCs w:val="27"/>
              </w:rPr>
              <w:t>projekts šo jomu neskar.</w:t>
            </w:r>
          </w:p>
          <w:p w:rsidR="0047396B" w:rsidRPr="006D582C" w:rsidRDefault="0047396B" w:rsidP="00A81F3E">
            <w:pPr>
              <w:ind w:firstLine="720"/>
              <w:rPr>
                <w:sz w:val="27"/>
                <w:szCs w:val="27"/>
              </w:rPr>
            </w:pPr>
          </w:p>
        </w:tc>
      </w:tr>
      <w:tr w:rsidR="0047396B" w:rsidRPr="006D582C" w:rsidTr="00C94872">
        <w:tc>
          <w:tcPr>
            <w:tcW w:w="238"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5.</w:t>
            </w:r>
          </w:p>
        </w:tc>
        <w:tc>
          <w:tcPr>
            <w:tcW w:w="14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Projekta izpildes ietekme uz pārvaldes institucionālo struktūru.</w:t>
            </w:r>
          </w:p>
          <w:p w:rsidR="0047396B" w:rsidRPr="006D582C" w:rsidRDefault="0047396B" w:rsidP="00C94872">
            <w:pPr>
              <w:rPr>
                <w:sz w:val="27"/>
                <w:szCs w:val="27"/>
              </w:rPr>
            </w:pPr>
            <w:r w:rsidRPr="006D582C">
              <w:rPr>
                <w:sz w:val="27"/>
                <w:szCs w:val="27"/>
              </w:rPr>
              <w:t>Esošu institūciju reorganizācija</w:t>
            </w:r>
          </w:p>
        </w:tc>
        <w:tc>
          <w:tcPr>
            <w:tcW w:w="3326" w:type="pct"/>
            <w:tcBorders>
              <w:top w:val="outset" w:sz="6" w:space="0" w:color="000000"/>
              <w:left w:val="outset" w:sz="6" w:space="0" w:color="000000"/>
              <w:bottom w:val="outset" w:sz="6" w:space="0" w:color="000000"/>
              <w:right w:val="outset" w:sz="6" w:space="0" w:color="000000"/>
            </w:tcBorders>
            <w:hideMark/>
          </w:tcPr>
          <w:p w:rsidR="0047396B" w:rsidRPr="006D582C" w:rsidRDefault="00A81F3E" w:rsidP="00C94872">
            <w:pPr>
              <w:rPr>
                <w:sz w:val="27"/>
                <w:szCs w:val="27"/>
              </w:rPr>
            </w:pPr>
            <w:r w:rsidRPr="006D582C">
              <w:rPr>
                <w:sz w:val="27"/>
                <w:szCs w:val="27"/>
              </w:rPr>
              <w:t xml:space="preserve">Rīkojuma </w:t>
            </w:r>
            <w:r w:rsidR="0047396B" w:rsidRPr="006D582C">
              <w:rPr>
                <w:sz w:val="27"/>
                <w:szCs w:val="27"/>
              </w:rPr>
              <w:t>projekts šo jomu neskar.</w:t>
            </w:r>
          </w:p>
        </w:tc>
      </w:tr>
      <w:tr w:rsidR="0047396B" w:rsidRPr="006D582C" w:rsidTr="00C94872">
        <w:tc>
          <w:tcPr>
            <w:tcW w:w="238"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6.</w:t>
            </w:r>
          </w:p>
        </w:tc>
        <w:tc>
          <w:tcPr>
            <w:tcW w:w="143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Cita informācija</w:t>
            </w:r>
          </w:p>
        </w:tc>
        <w:tc>
          <w:tcPr>
            <w:tcW w:w="3326" w:type="pct"/>
            <w:tcBorders>
              <w:top w:val="outset" w:sz="6" w:space="0" w:color="000000"/>
              <w:left w:val="outset" w:sz="6" w:space="0" w:color="000000"/>
              <w:bottom w:val="outset" w:sz="6" w:space="0" w:color="000000"/>
              <w:right w:val="outset" w:sz="6" w:space="0" w:color="000000"/>
            </w:tcBorders>
            <w:hideMark/>
          </w:tcPr>
          <w:p w:rsidR="0047396B" w:rsidRPr="006D582C" w:rsidRDefault="0047396B" w:rsidP="00C94872">
            <w:pPr>
              <w:rPr>
                <w:sz w:val="27"/>
                <w:szCs w:val="27"/>
              </w:rPr>
            </w:pPr>
            <w:r w:rsidRPr="006D582C">
              <w:rPr>
                <w:sz w:val="27"/>
                <w:szCs w:val="27"/>
              </w:rPr>
              <w:t>Nav.</w:t>
            </w:r>
          </w:p>
        </w:tc>
      </w:tr>
    </w:tbl>
    <w:p w:rsidR="00112F05" w:rsidRPr="006D582C" w:rsidRDefault="00112F05" w:rsidP="002E208C">
      <w:pPr>
        <w:jc w:val="both"/>
        <w:rPr>
          <w:sz w:val="27"/>
          <w:szCs w:val="27"/>
        </w:rPr>
      </w:pPr>
    </w:p>
    <w:p w:rsidR="00155857" w:rsidRDefault="00155857" w:rsidP="00112F05">
      <w:pPr>
        <w:ind w:left="709"/>
        <w:jc w:val="both"/>
        <w:rPr>
          <w:sz w:val="27"/>
          <w:szCs w:val="27"/>
        </w:rPr>
      </w:pPr>
    </w:p>
    <w:p w:rsidR="00B75505" w:rsidRDefault="00B75505" w:rsidP="00112F05">
      <w:pPr>
        <w:ind w:left="709"/>
        <w:jc w:val="both"/>
        <w:rPr>
          <w:sz w:val="27"/>
          <w:szCs w:val="27"/>
        </w:rPr>
      </w:pPr>
    </w:p>
    <w:p w:rsidR="00B75505" w:rsidRPr="00B75505" w:rsidRDefault="00B75505" w:rsidP="00B75505">
      <w:pPr>
        <w:tabs>
          <w:tab w:val="left" w:pos="7655"/>
        </w:tabs>
        <w:ind w:left="709"/>
        <w:jc w:val="both"/>
        <w:rPr>
          <w:bCs/>
          <w:sz w:val="27"/>
          <w:szCs w:val="27"/>
        </w:rPr>
      </w:pPr>
      <w:r w:rsidRPr="00B75505">
        <w:rPr>
          <w:bCs/>
          <w:sz w:val="27"/>
          <w:szCs w:val="27"/>
        </w:rPr>
        <w:t>Izglītī</w:t>
      </w:r>
      <w:r w:rsidRPr="00B75505">
        <w:rPr>
          <w:bCs/>
          <w:sz w:val="27"/>
          <w:szCs w:val="27"/>
        </w:rPr>
        <w:softHyphen/>
        <w:t>bas un zinātnes ministrs</w:t>
      </w:r>
      <w:r w:rsidRPr="00B75505">
        <w:rPr>
          <w:bCs/>
          <w:sz w:val="27"/>
          <w:szCs w:val="27"/>
        </w:rPr>
        <w:tab/>
      </w:r>
      <w:r w:rsidRPr="00B75505">
        <w:rPr>
          <w:bCs/>
          <w:sz w:val="27"/>
          <w:szCs w:val="27"/>
        </w:rPr>
        <w:tab/>
        <w:t>R.Ķīlis</w:t>
      </w:r>
    </w:p>
    <w:p w:rsidR="00155857" w:rsidRDefault="00155857" w:rsidP="00155857">
      <w:pPr>
        <w:tabs>
          <w:tab w:val="left" w:pos="7655"/>
        </w:tabs>
        <w:ind w:left="709"/>
        <w:jc w:val="both"/>
        <w:rPr>
          <w:sz w:val="27"/>
          <w:szCs w:val="27"/>
        </w:rPr>
      </w:pPr>
    </w:p>
    <w:p w:rsidR="00155857" w:rsidRDefault="00155857" w:rsidP="00155857">
      <w:pPr>
        <w:tabs>
          <w:tab w:val="left" w:pos="7655"/>
        </w:tabs>
        <w:ind w:left="709"/>
        <w:jc w:val="both"/>
        <w:rPr>
          <w:sz w:val="27"/>
          <w:szCs w:val="27"/>
        </w:rPr>
      </w:pPr>
    </w:p>
    <w:p w:rsidR="00112F05" w:rsidRPr="006D582C" w:rsidRDefault="00155857" w:rsidP="00155857">
      <w:pPr>
        <w:tabs>
          <w:tab w:val="left" w:pos="7655"/>
        </w:tabs>
        <w:ind w:left="709"/>
        <w:jc w:val="both"/>
        <w:rPr>
          <w:sz w:val="27"/>
          <w:szCs w:val="27"/>
        </w:rPr>
      </w:pPr>
      <w:r>
        <w:rPr>
          <w:sz w:val="27"/>
          <w:szCs w:val="27"/>
        </w:rPr>
        <w:t xml:space="preserve">Vizē: </w:t>
      </w:r>
      <w:r w:rsidR="00112F05" w:rsidRPr="006D582C">
        <w:rPr>
          <w:sz w:val="27"/>
          <w:szCs w:val="27"/>
        </w:rPr>
        <w:t xml:space="preserve">Valsts sekretāra vietniece – </w:t>
      </w:r>
    </w:p>
    <w:p w:rsidR="00112F05" w:rsidRPr="006D582C" w:rsidRDefault="00112F05" w:rsidP="00155857">
      <w:pPr>
        <w:tabs>
          <w:tab w:val="left" w:pos="7655"/>
        </w:tabs>
        <w:ind w:left="709"/>
        <w:jc w:val="both"/>
        <w:rPr>
          <w:sz w:val="27"/>
          <w:szCs w:val="27"/>
        </w:rPr>
      </w:pPr>
      <w:r w:rsidRPr="006D582C">
        <w:rPr>
          <w:sz w:val="27"/>
          <w:szCs w:val="27"/>
        </w:rPr>
        <w:t>Struktūrfondu un starptautisko finanšu</w:t>
      </w:r>
    </w:p>
    <w:p w:rsidR="00112F05" w:rsidRPr="006D582C" w:rsidRDefault="00112F05" w:rsidP="00155857">
      <w:pPr>
        <w:tabs>
          <w:tab w:val="left" w:pos="7655"/>
        </w:tabs>
        <w:ind w:left="709"/>
        <w:jc w:val="both"/>
        <w:rPr>
          <w:sz w:val="27"/>
          <w:szCs w:val="27"/>
        </w:rPr>
      </w:pPr>
      <w:r w:rsidRPr="006D582C">
        <w:rPr>
          <w:sz w:val="27"/>
          <w:szCs w:val="27"/>
        </w:rPr>
        <w:t>instrumentu departamenta direktore,</w:t>
      </w:r>
    </w:p>
    <w:p w:rsidR="00112F05" w:rsidRPr="006D582C" w:rsidRDefault="00112F05" w:rsidP="00155857">
      <w:pPr>
        <w:tabs>
          <w:tab w:val="left" w:pos="7655"/>
        </w:tabs>
        <w:ind w:left="709"/>
        <w:jc w:val="both"/>
        <w:rPr>
          <w:sz w:val="27"/>
          <w:szCs w:val="27"/>
        </w:rPr>
      </w:pPr>
      <w:r w:rsidRPr="006D582C">
        <w:rPr>
          <w:sz w:val="27"/>
          <w:szCs w:val="27"/>
        </w:rPr>
        <w:t xml:space="preserve">valsts sekretāra pienākumu izpildītāja </w:t>
      </w:r>
      <w:r w:rsidRPr="006D582C">
        <w:rPr>
          <w:sz w:val="27"/>
          <w:szCs w:val="27"/>
        </w:rPr>
        <w:tab/>
      </w:r>
      <w:r w:rsidRPr="006D582C">
        <w:rPr>
          <w:sz w:val="27"/>
          <w:szCs w:val="27"/>
        </w:rPr>
        <w:tab/>
        <w:t>L.Sīka</w:t>
      </w:r>
    </w:p>
    <w:p w:rsidR="00EC4B6E" w:rsidRDefault="00EC4B6E" w:rsidP="00065C1D">
      <w:pPr>
        <w:ind w:firstLine="720"/>
        <w:jc w:val="both"/>
        <w:rPr>
          <w:sz w:val="20"/>
          <w:szCs w:val="20"/>
        </w:rPr>
      </w:pPr>
    </w:p>
    <w:p w:rsidR="007516A0" w:rsidRDefault="007516A0" w:rsidP="00065C1D">
      <w:pPr>
        <w:ind w:firstLine="720"/>
        <w:jc w:val="both"/>
        <w:rPr>
          <w:sz w:val="20"/>
          <w:szCs w:val="20"/>
        </w:rPr>
      </w:pPr>
    </w:p>
    <w:p w:rsidR="007516A0" w:rsidRDefault="007516A0" w:rsidP="00065C1D">
      <w:pPr>
        <w:ind w:firstLine="720"/>
        <w:jc w:val="both"/>
        <w:rPr>
          <w:sz w:val="20"/>
          <w:szCs w:val="20"/>
        </w:rPr>
      </w:pPr>
    </w:p>
    <w:p w:rsidR="00B75505" w:rsidRDefault="00B75505" w:rsidP="00065C1D">
      <w:pPr>
        <w:ind w:firstLine="720"/>
        <w:jc w:val="both"/>
        <w:rPr>
          <w:sz w:val="20"/>
          <w:szCs w:val="20"/>
        </w:rPr>
      </w:pPr>
    </w:p>
    <w:p w:rsidR="00B75505" w:rsidRDefault="00B75505" w:rsidP="00065C1D">
      <w:pPr>
        <w:ind w:firstLine="720"/>
        <w:jc w:val="both"/>
        <w:rPr>
          <w:sz w:val="20"/>
          <w:szCs w:val="20"/>
        </w:rPr>
      </w:pPr>
    </w:p>
    <w:p w:rsidR="00B75505" w:rsidRDefault="00B75505" w:rsidP="00065C1D">
      <w:pPr>
        <w:ind w:firstLine="720"/>
        <w:jc w:val="both"/>
        <w:rPr>
          <w:sz w:val="20"/>
          <w:szCs w:val="20"/>
        </w:rPr>
      </w:pPr>
    </w:p>
    <w:p w:rsidR="00C347F8" w:rsidRDefault="007516A0" w:rsidP="00065C1D">
      <w:pPr>
        <w:ind w:firstLine="720"/>
        <w:jc w:val="both"/>
        <w:rPr>
          <w:sz w:val="20"/>
          <w:szCs w:val="20"/>
        </w:rPr>
      </w:pPr>
      <w:r>
        <w:rPr>
          <w:sz w:val="20"/>
          <w:szCs w:val="20"/>
        </w:rPr>
        <w:t>0</w:t>
      </w:r>
      <w:r w:rsidR="00B75505">
        <w:rPr>
          <w:sz w:val="20"/>
          <w:szCs w:val="20"/>
        </w:rPr>
        <w:t>5</w:t>
      </w:r>
      <w:r w:rsidR="0047396B">
        <w:rPr>
          <w:sz w:val="20"/>
          <w:szCs w:val="20"/>
        </w:rPr>
        <w:t>.</w:t>
      </w:r>
      <w:r w:rsidR="00B75505">
        <w:rPr>
          <w:sz w:val="20"/>
          <w:szCs w:val="20"/>
        </w:rPr>
        <w:t xml:space="preserve">10.2012 </w:t>
      </w:r>
      <w:r w:rsidR="00155857">
        <w:rPr>
          <w:sz w:val="20"/>
          <w:szCs w:val="20"/>
        </w:rPr>
        <w:t>1</w:t>
      </w:r>
      <w:r w:rsidR="00B75505">
        <w:rPr>
          <w:sz w:val="20"/>
          <w:szCs w:val="20"/>
        </w:rPr>
        <w:t>4</w:t>
      </w:r>
      <w:r w:rsidR="00C347F8">
        <w:rPr>
          <w:sz w:val="20"/>
          <w:szCs w:val="20"/>
        </w:rPr>
        <w:t>:</w:t>
      </w:r>
      <w:r w:rsidR="000D07E8">
        <w:rPr>
          <w:sz w:val="20"/>
          <w:szCs w:val="20"/>
        </w:rPr>
        <w:t>3</w:t>
      </w:r>
      <w:r w:rsidR="00B75505">
        <w:rPr>
          <w:sz w:val="20"/>
          <w:szCs w:val="20"/>
        </w:rPr>
        <w:t>9</w:t>
      </w:r>
    </w:p>
    <w:p w:rsidR="00065C1D" w:rsidRPr="00705622" w:rsidRDefault="00FC69FE" w:rsidP="00065C1D">
      <w:pPr>
        <w:ind w:firstLine="720"/>
        <w:jc w:val="both"/>
        <w:rPr>
          <w:sz w:val="20"/>
          <w:szCs w:val="20"/>
        </w:rPr>
      </w:pPr>
      <w:r>
        <w:rPr>
          <w:sz w:val="20"/>
          <w:szCs w:val="20"/>
        </w:rPr>
        <w:t>1</w:t>
      </w:r>
      <w:r w:rsidR="00B75505">
        <w:rPr>
          <w:sz w:val="20"/>
          <w:szCs w:val="20"/>
        </w:rPr>
        <w:t>144</w:t>
      </w:r>
    </w:p>
    <w:p w:rsidR="00065C1D" w:rsidRPr="00705622" w:rsidRDefault="002D43E4" w:rsidP="00065C1D">
      <w:pPr>
        <w:ind w:firstLine="720"/>
        <w:rPr>
          <w:sz w:val="20"/>
          <w:szCs w:val="20"/>
        </w:rPr>
      </w:pPr>
      <w:proofErr w:type="spellStart"/>
      <w:r>
        <w:rPr>
          <w:sz w:val="20"/>
          <w:szCs w:val="20"/>
        </w:rPr>
        <w:t>M</w:t>
      </w:r>
      <w:r w:rsidR="00D35CD7">
        <w:rPr>
          <w:sz w:val="20"/>
          <w:szCs w:val="20"/>
        </w:rPr>
        <w:t>.</w:t>
      </w:r>
      <w:r>
        <w:rPr>
          <w:sz w:val="20"/>
          <w:szCs w:val="20"/>
        </w:rPr>
        <w:t>Meženiece</w:t>
      </w:r>
      <w:proofErr w:type="spellEnd"/>
    </w:p>
    <w:p w:rsidR="00E96317" w:rsidRPr="001D1A28" w:rsidRDefault="00065C1D" w:rsidP="00441FDE">
      <w:pPr>
        <w:ind w:firstLine="720"/>
        <w:rPr>
          <w:sz w:val="20"/>
          <w:szCs w:val="20"/>
        </w:rPr>
      </w:pPr>
      <w:bookmarkStart w:id="10" w:name="OLE_LINK19"/>
      <w:bookmarkStart w:id="11" w:name="OLE_LINK22"/>
      <w:bookmarkStart w:id="12" w:name="OLE_LINK7"/>
      <w:bookmarkStart w:id="13" w:name="OLE_LINK8"/>
      <w:r w:rsidRPr="00705622">
        <w:rPr>
          <w:sz w:val="20"/>
          <w:szCs w:val="20"/>
        </w:rPr>
        <w:t>67047</w:t>
      </w:r>
      <w:r w:rsidR="00D35CD7">
        <w:rPr>
          <w:sz w:val="20"/>
          <w:szCs w:val="20"/>
        </w:rPr>
        <w:t>9</w:t>
      </w:r>
      <w:r w:rsidR="002D43E4">
        <w:rPr>
          <w:sz w:val="20"/>
          <w:szCs w:val="20"/>
        </w:rPr>
        <w:t>74</w:t>
      </w:r>
      <w:r w:rsidRPr="00705622">
        <w:rPr>
          <w:sz w:val="20"/>
          <w:szCs w:val="20"/>
        </w:rPr>
        <w:t xml:space="preserve">, </w:t>
      </w:r>
      <w:hyperlink r:id="rId8" w:history="1">
        <w:r w:rsidR="00A3783E" w:rsidRPr="005C29A8">
          <w:rPr>
            <w:rStyle w:val="Hyperlink"/>
            <w:sz w:val="20"/>
            <w:szCs w:val="20"/>
          </w:rPr>
          <w:t>marta.mezeniece@izm.gov.lv</w:t>
        </w:r>
      </w:hyperlink>
      <w:bookmarkEnd w:id="10"/>
      <w:bookmarkEnd w:id="11"/>
      <w:r w:rsidRPr="00705622">
        <w:rPr>
          <w:sz w:val="20"/>
          <w:szCs w:val="20"/>
        </w:rPr>
        <w:t xml:space="preserve"> </w:t>
      </w:r>
      <w:bookmarkEnd w:id="12"/>
      <w:bookmarkEnd w:id="13"/>
    </w:p>
    <w:sectPr w:rsidR="00E96317" w:rsidRPr="001D1A28" w:rsidSect="00BB4971">
      <w:headerReference w:type="default" r:id="rId9"/>
      <w:footerReference w:type="default" r:id="rId10"/>
      <w:footerReference w:type="first" r:id="rId11"/>
      <w:pgSz w:w="11906" w:h="16838"/>
      <w:pgMar w:top="1077" w:right="1134" w:bottom="1077"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57" w:rsidRDefault="00155857">
      <w:r>
        <w:separator/>
      </w:r>
    </w:p>
  </w:endnote>
  <w:endnote w:type="continuationSeparator" w:id="0">
    <w:p w:rsidR="00155857" w:rsidRDefault="00155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57" w:rsidRDefault="00B75505" w:rsidP="00441FDE">
    <w:pPr>
      <w:spacing w:before="120"/>
      <w:jc w:val="both"/>
      <w:rPr>
        <w:sz w:val="20"/>
        <w:szCs w:val="20"/>
      </w:rPr>
    </w:pPr>
    <w:r>
      <w:rPr>
        <w:sz w:val="20"/>
        <w:szCs w:val="20"/>
      </w:rPr>
      <w:t>IZMAnot_05</w:t>
    </w:r>
    <w:r w:rsidR="00155857">
      <w:rPr>
        <w:sz w:val="20"/>
        <w:szCs w:val="20"/>
      </w:rPr>
      <w:t>1012_groz3DPP:</w:t>
    </w:r>
    <w:r w:rsidR="00155857" w:rsidRPr="0047396B">
      <w:rPr>
        <w:sz w:val="20"/>
        <w:szCs w:val="20"/>
      </w:rPr>
      <w:t xml:space="preserve"> </w:t>
    </w:r>
    <w:r w:rsidR="00155857" w:rsidRPr="00A3783E">
      <w:rPr>
        <w:sz w:val="20"/>
        <w:szCs w:val="20"/>
      </w:rPr>
      <w:t>Ministru kabineta rīkojuma projekta „Grozījumi darbības programmas „Infrastruktūra un pakalpojumi” papildinājumā” sākotnējās ietekmes novērtējuma ziņojums</w:t>
    </w:r>
    <w:r w:rsidR="00155857" w:rsidRPr="0047396B">
      <w:rPr>
        <w:sz w:val="20"/>
        <w:szCs w:val="20"/>
      </w:rPr>
      <w:t xml:space="preserve"> </w:t>
    </w:r>
    <w:r w:rsidR="00155857">
      <w:rPr>
        <w:sz w:val="20"/>
        <w:szCs w:val="20"/>
      </w:rPr>
      <w:t>(anotācija)</w:t>
    </w:r>
  </w:p>
  <w:p w:rsidR="00155857" w:rsidRPr="00493619" w:rsidRDefault="00155857" w:rsidP="001A3F7C">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57" w:rsidRDefault="00155857" w:rsidP="00441FDE">
    <w:pPr>
      <w:spacing w:before="120"/>
      <w:jc w:val="both"/>
      <w:rPr>
        <w:sz w:val="20"/>
        <w:szCs w:val="20"/>
      </w:rPr>
    </w:pPr>
    <w:r w:rsidRPr="0021723A">
      <w:rPr>
        <w:sz w:val="20"/>
        <w:szCs w:val="20"/>
      </w:rPr>
      <w:t>IZMAnot_</w:t>
    </w:r>
    <w:r w:rsidRPr="007516A0">
      <w:rPr>
        <w:sz w:val="20"/>
        <w:szCs w:val="20"/>
      </w:rPr>
      <w:t>0</w:t>
    </w:r>
    <w:r w:rsidR="00B75505">
      <w:rPr>
        <w:sz w:val="20"/>
        <w:szCs w:val="20"/>
      </w:rPr>
      <w:t>5</w:t>
    </w:r>
    <w:r w:rsidRPr="007516A0">
      <w:rPr>
        <w:sz w:val="20"/>
        <w:szCs w:val="20"/>
      </w:rPr>
      <w:t>1012</w:t>
    </w:r>
    <w:r>
      <w:rPr>
        <w:sz w:val="20"/>
        <w:szCs w:val="20"/>
      </w:rPr>
      <w:t>_groz3DPP:</w:t>
    </w:r>
    <w:r w:rsidRPr="0047396B">
      <w:rPr>
        <w:sz w:val="20"/>
        <w:szCs w:val="20"/>
      </w:rPr>
      <w:t xml:space="preserve"> </w:t>
    </w:r>
    <w:r w:rsidRPr="00A3783E">
      <w:rPr>
        <w:sz w:val="20"/>
        <w:szCs w:val="20"/>
      </w:rPr>
      <w:t>Ministru kabineta rīkojuma projekta „Grozījumi darbības programmas „Infrastruktūra un pakalpojumi” papildinājumā” sākotnējās ietekmes novērtējuma ziņojums</w:t>
    </w:r>
    <w:r w:rsidRPr="0047396B">
      <w:rPr>
        <w:sz w:val="20"/>
        <w:szCs w:val="20"/>
      </w:rPr>
      <w:t xml:space="preserve"> </w:t>
    </w:r>
    <w:r>
      <w:rPr>
        <w:sz w:val="20"/>
        <w:szCs w:val="20"/>
      </w:rPr>
      <w:t>(anotācija)</w:t>
    </w:r>
  </w:p>
  <w:p w:rsidR="00155857" w:rsidRPr="00493619" w:rsidRDefault="00155857" w:rsidP="0047396B">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57" w:rsidRDefault="00155857">
      <w:r>
        <w:separator/>
      </w:r>
    </w:p>
  </w:footnote>
  <w:footnote w:type="continuationSeparator" w:id="0">
    <w:p w:rsidR="00155857" w:rsidRDefault="00155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57" w:rsidRDefault="00FF05D1" w:rsidP="00441FDE">
    <w:pPr>
      <w:pStyle w:val="Header"/>
      <w:spacing w:after="120"/>
      <w:jc w:val="center"/>
    </w:pPr>
    <w:fldSimple w:instr=" PAGE   \* MERGEFORMAT ">
      <w:r w:rsidR="00B75505">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B62"/>
    <w:multiLevelType w:val="hybridMultilevel"/>
    <w:tmpl w:val="BD24865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660172"/>
    <w:multiLevelType w:val="hybridMultilevel"/>
    <w:tmpl w:val="DF44F24A"/>
    <w:lvl w:ilvl="0" w:tplc="04260011">
      <w:start w:val="1"/>
      <w:numFmt w:val="decimal"/>
      <w:lvlText w:val="%1)"/>
      <w:lvlJc w:val="left"/>
      <w:pPr>
        <w:ind w:left="870" w:hanging="360"/>
      </w:pPr>
      <w:rPr>
        <w:rFont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2">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DE7F1B"/>
    <w:multiLevelType w:val="hybridMultilevel"/>
    <w:tmpl w:val="F8C42E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A901FF"/>
    <w:multiLevelType w:val="hybridMultilevel"/>
    <w:tmpl w:val="2E2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1E3C60"/>
    <w:multiLevelType w:val="hybridMultilevel"/>
    <w:tmpl w:val="DB3C4606"/>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03B7688"/>
    <w:multiLevelType w:val="hybridMultilevel"/>
    <w:tmpl w:val="21A4DE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8B362A7"/>
    <w:multiLevelType w:val="hybridMultilevel"/>
    <w:tmpl w:val="8434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0"/>
  </w:num>
  <w:num w:numId="5">
    <w:abstractNumId w:val="8"/>
  </w:num>
  <w:num w:numId="6">
    <w:abstractNumId w:val="11"/>
  </w:num>
  <w:num w:numId="7">
    <w:abstractNumId w:val="5"/>
  </w:num>
  <w:num w:numId="8">
    <w:abstractNumId w:val="0"/>
  </w:num>
  <w:num w:numId="9">
    <w:abstractNumId w:val="9"/>
  </w:num>
  <w:num w:numId="10">
    <w:abstractNumId w:val="1"/>
  </w:num>
  <w:num w:numId="11">
    <w:abstractNumId w:val="4"/>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188E"/>
    <w:rsid w:val="00001D6E"/>
    <w:rsid w:val="00010472"/>
    <w:rsid w:val="00010A8D"/>
    <w:rsid w:val="0001681F"/>
    <w:rsid w:val="000202C8"/>
    <w:rsid w:val="0002253B"/>
    <w:rsid w:val="00031C26"/>
    <w:rsid w:val="00031F56"/>
    <w:rsid w:val="00042F7C"/>
    <w:rsid w:val="00045890"/>
    <w:rsid w:val="0004682B"/>
    <w:rsid w:val="000548C2"/>
    <w:rsid w:val="00064253"/>
    <w:rsid w:val="00065C1D"/>
    <w:rsid w:val="000664E2"/>
    <w:rsid w:val="00070675"/>
    <w:rsid w:val="00070BBE"/>
    <w:rsid w:val="000714C5"/>
    <w:rsid w:val="00071CCD"/>
    <w:rsid w:val="00072B5B"/>
    <w:rsid w:val="0007483E"/>
    <w:rsid w:val="00080993"/>
    <w:rsid w:val="000879F2"/>
    <w:rsid w:val="00096D06"/>
    <w:rsid w:val="00097572"/>
    <w:rsid w:val="0009785C"/>
    <w:rsid w:val="000A056D"/>
    <w:rsid w:val="000A5F16"/>
    <w:rsid w:val="000C33F3"/>
    <w:rsid w:val="000C3C05"/>
    <w:rsid w:val="000C757B"/>
    <w:rsid w:val="000D07E8"/>
    <w:rsid w:val="000D7213"/>
    <w:rsid w:val="000E0FCF"/>
    <w:rsid w:val="000E5B40"/>
    <w:rsid w:val="000F0829"/>
    <w:rsid w:val="000F0C56"/>
    <w:rsid w:val="000F1937"/>
    <w:rsid w:val="000F1D2C"/>
    <w:rsid w:val="000F6CF4"/>
    <w:rsid w:val="00100200"/>
    <w:rsid w:val="00104EFF"/>
    <w:rsid w:val="00110A2F"/>
    <w:rsid w:val="00112777"/>
    <w:rsid w:val="00112F05"/>
    <w:rsid w:val="00115F0E"/>
    <w:rsid w:val="0011720E"/>
    <w:rsid w:val="00121AB8"/>
    <w:rsid w:val="0012243D"/>
    <w:rsid w:val="00122E7C"/>
    <w:rsid w:val="00127CB3"/>
    <w:rsid w:val="00130797"/>
    <w:rsid w:val="00133F26"/>
    <w:rsid w:val="00143E84"/>
    <w:rsid w:val="001457F5"/>
    <w:rsid w:val="00145E64"/>
    <w:rsid w:val="001509A7"/>
    <w:rsid w:val="00151303"/>
    <w:rsid w:val="00155857"/>
    <w:rsid w:val="001560B0"/>
    <w:rsid w:val="00164C2C"/>
    <w:rsid w:val="001652E4"/>
    <w:rsid w:val="00167B5C"/>
    <w:rsid w:val="001706AE"/>
    <w:rsid w:val="00172EF6"/>
    <w:rsid w:val="001747A9"/>
    <w:rsid w:val="001769FE"/>
    <w:rsid w:val="00177EC8"/>
    <w:rsid w:val="00181757"/>
    <w:rsid w:val="00185220"/>
    <w:rsid w:val="00185E2A"/>
    <w:rsid w:val="0018668F"/>
    <w:rsid w:val="00191511"/>
    <w:rsid w:val="001947AD"/>
    <w:rsid w:val="00197892"/>
    <w:rsid w:val="001979A9"/>
    <w:rsid w:val="001A0CE5"/>
    <w:rsid w:val="001A3F7C"/>
    <w:rsid w:val="001A5357"/>
    <w:rsid w:val="001A685A"/>
    <w:rsid w:val="001A688D"/>
    <w:rsid w:val="001A68DD"/>
    <w:rsid w:val="001A7A17"/>
    <w:rsid w:val="001B2883"/>
    <w:rsid w:val="001B32B1"/>
    <w:rsid w:val="001B4C8B"/>
    <w:rsid w:val="001C492A"/>
    <w:rsid w:val="001C5207"/>
    <w:rsid w:val="001C6443"/>
    <w:rsid w:val="001C74FD"/>
    <w:rsid w:val="001C75FB"/>
    <w:rsid w:val="001C7F37"/>
    <w:rsid w:val="001D19A2"/>
    <w:rsid w:val="001D1A28"/>
    <w:rsid w:val="001D21E8"/>
    <w:rsid w:val="001D331D"/>
    <w:rsid w:val="001D3DF8"/>
    <w:rsid w:val="001D3EAD"/>
    <w:rsid w:val="001D5304"/>
    <w:rsid w:val="001E5A04"/>
    <w:rsid w:val="001E6DA6"/>
    <w:rsid w:val="001E75F5"/>
    <w:rsid w:val="001F1FC6"/>
    <w:rsid w:val="001F5098"/>
    <w:rsid w:val="001F6339"/>
    <w:rsid w:val="001F65B5"/>
    <w:rsid w:val="001F6F35"/>
    <w:rsid w:val="001F773C"/>
    <w:rsid w:val="001F7F25"/>
    <w:rsid w:val="00211D7C"/>
    <w:rsid w:val="00212DD3"/>
    <w:rsid w:val="002164EB"/>
    <w:rsid w:val="0021723A"/>
    <w:rsid w:val="00221FF9"/>
    <w:rsid w:val="00223693"/>
    <w:rsid w:val="00224F5C"/>
    <w:rsid w:val="0023532C"/>
    <w:rsid w:val="00242C64"/>
    <w:rsid w:val="00244489"/>
    <w:rsid w:val="00252724"/>
    <w:rsid w:val="00253102"/>
    <w:rsid w:val="0025461E"/>
    <w:rsid w:val="0026004F"/>
    <w:rsid w:val="00261E2F"/>
    <w:rsid w:val="00262912"/>
    <w:rsid w:val="00265882"/>
    <w:rsid w:val="0027693E"/>
    <w:rsid w:val="0028624E"/>
    <w:rsid w:val="002874BB"/>
    <w:rsid w:val="00287C0F"/>
    <w:rsid w:val="002A67E2"/>
    <w:rsid w:val="002A69F3"/>
    <w:rsid w:val="002B0AB2"/>
    <w:rsid w:val="002B60B1"/>
    <w:rsid w:val="002B690C"/>
    <w:rsid w:val="002C22BC"/>
    <w:rsid w:val="002C3B47"/>
    <w:rsid w:val="002C5F62"/>
    <w:rsid w:val="002C6A83"/>
    <w:rsid w:val="002D2C70"/>
    <w:rsid w:val="002D43E4"/>
    <w:rsid w:val="002D4E41"/>
    <w:rsid w:val="002D63CC"/>
    <w:rsid w:val="002E00C7"/>
    <w:rsid w:val="002E10C6"/>
    <w:rsid w:val="002E1A31"/>
    <w:rsid w:val="002E208C"/>
    <w:rsid w:val="002E273C"/>
    <w:rsid w:val="002E2D20"/>
    <w:rsid w:val="002E75B0"/>
    <w:rsid w:val="002F3E81"/>
    <w:rsid w:val="002F5D7C"/>
    <w:rsid w:val="002F6FC6"/>
    <w:rsid w:val="00307D34"/>
    <w:rsid w:val="00312877"/>
    <w:rsid w:val="0032324F"/>
    <w:rsid w:val="00324897"/>
    <w:rsid w:val="00331ED3"/>
    <w:rsid w:val="00340C74"/>
    <w:rsid w:val="00341FE3"/>
    <w:rsid w:val="00343358"/>
    <w:rsid w:val="00345A49"/>
    <w:rsid w:val="00346B60"/>
    <w:rsid w:val="00354708"/>
    <w:rsid w:val="003558E0"/>
    <w:rsid w:val="00362E12"/>
    <w:rsid w:val="0036415F"/>
    <w:rsid w:val="00364313"/>
    <w:rsid w:val="00372339"/>
    <w:rsid w:val="00372CDD"/>
    <w:rsid w:val="00373F9B"/>
    <w:rsid w:val="00376728"/>
    <w:rsid w:val="00381AB8"/>
    <w:rsid w:val="00381E1C"/>
    <w:rsid w:val="00383933"/>
    <w:rsid w:val="00384894"/>
    <w:rsid w:val="003869B6"/>
    <w:rsid w:val="00386FAA"/>
    <w:rsid w:val="00393622"/>
    <w:rsid w:val="00393A78"/>
    <w:rsid w:val="003A0F33"/>
    <w:rsid w:val="003A0F8F"/>
    <w:rsid w:val="003A28B6"/>
    <w:rsid w:val="003A2B22"/>
    <w:rsid w:val="003A37CB"/>
    <w:rsid w:val="003A7FA7"/>
    <w:rsid w:val="003C0428"/>
    <w:rsid w:val="003C6DC5"/>
    <w:rsid w:val="003D16F4"/>
    <w:rsid w:val="003D199F"/>
    <w:rsid w:val="003D1B4E"/>
    <w:rsid w:val="003D6F17"/>
    <w:rsid w:val="003F3AB9"/>
    <w:rsid w:val="003F5248"/>
    <w:rsid w:val="00400AA2"/>
    <w:rsid w:val="00402428"/>
    <w:rsid w:val="00403A58"/>
    <w:rsid w:val="00404413"/>
    <w:rsid w:val="00404BE4"/>
    <w:rsid w:val="00410B1D"/>
    <w:rsid w:val="00411E18"/>
    <w:rsid w:val="004172D6"/>
    <w:rsid w:val="0042441E"/>
    <w:rsid w:val="00424947"/>
    <w:rsid w:val="004306FD"/>
    <w:rsid w:val="00441E3F"/>
    <w:rsid w:val="00441FDE"/>
    <w:rsid w:val="004435CF"/>
    <w:rsid w:val="00443E7B"/>
    <w:rsid w:val="00444EDC"/>
    <w:rsid w:val="00445EA0"/>
    <w:rsid w:val="00450403"/>
    <w:rsid w:val="0045313C"/>
    <w:rsid w:val="004607AB"/>
    <w:rsid w:val="00462B40"/>
    <w:rsid w:val="00464363"/>
    <w:rsid w:val="00465933"/>
    <w:rsid w:val="004719C5"/>
    <w:rsid w:val="0047396B"/>
    <w:rsid w:val="00476B86"/>
    <w:rsid w:val="004820F6"/>
    <w:rsid w:val="0048436B"/>
    <w:rsid w:val="00486561"/>
    <w:rsid w:val="00486947"/>
    <w:rsid w:val="00487182"/>
    <w:rsid w:val="00490CA5"/>
    <w:rsid w:val="00493619"/>
    <w:rsid w:val="0049463A"/>
    <w:rsid w:val="0049622F"/>
    <w:rsid w:val="00497B3A"/>
    <w:rsid w:val="004A1646"/>
    <w:rsid w:val="004A3D34"/>
    <w:rsid w:val="004A62B7"/>
    <w:rsid w:val="004A720D"/>
    <w:rsid w:val="004B2408"/>
    <w:rsid w:val="004B2C7F"/>
    <w:rsid w:val="004B34C2"/>
    <w:rsid w:val="004B3697"/>
    <w:rsid w:val="004B791E"/>
    <w:rsid w:val="004C290D"/>
    <w:rsid w:val="004C35E9"/>
    <w:rsid w:val="004D609A"/>
    <w:rsid w:val="004D6900"/>
    <w:rsid w:val="004E05B1"/>
    <w:rsid w:val="004E4425"/>
    <w:rsid w:val="004E650C"/>
    <w:rsid w:val="004E68C3"/>
    <w:rsid w:val="004E6CA1"/>
    <w:rsid w:val="004E77B3"/>
    <w:rsid w:val="004E78C1"/>
    <w:rsid w:val="004F5CB6"/>
    <w:rsid w:val="00500F48"/>
    <w:rsid w:val="00511D1F"/>
    <w:rsid w:val="005129ED"/>
    <w:rsid w:val="005224FC"/>
    <w:rsid w:val="005253B4"/>
    <w:rsid w:val="00525715"/>
    <w:rsid w:val="00526E69"/>
    <w:rsid w:val="005300C0"/>
    <w:rsid w:val="00532A5D"/>
    <w:rsid w:val="005352E8"/>
    <w:rsid w:val="00541000"/>
    <w:rsid w:val="005426FB"/>
    <w:rsid w:val="0054301C"/>
    <w:rsid w:val="0054470A"/>
    <w:rsid w:val="005506CE"/>
    <w:rsid w:val="00551C32"/>
    <w:rsid w:val="0055265E"/>
    <w:rsid w:val="00554E41"/>
    <w:rsid w:val="00560A27"/>
    <w:rsid w:val="005668FB"/>
    <w:rsid w:val="00566BE8"/>
    <w:rsid w:val="00570F2C"/>
    <w:rsid w:val="00571FD9"/>
    <w:rsid w:val="00581109"/>
    <w:rsid w:val="0058304E"/>
    <w:rsid w:val="005832DA"/>
    <w:rsid w:val="00586020"/>
    <w:rsid w:val="0059261B"/>
    <w:rsid w:val="00593020"/>
    <w:rsid w:val="005A3FBB"/>
    <w:rsid w:val="005B4127"/>
    <w:rsid w:val="005B5D32"/>
    <w:rsid w:val="005B6334"/>
    <w:rsid w:val="005B711F"/>
    <w:rsid w:val="005C0001"/>
    <w:rsid w:val="005C1EDB"/>
    <w:rsid w:val="005C20CC"/>
    <w:rsid w:val="005C434B"/>
    <w:rsid w:val="005C4B80"/>
    <w:rsid w:val="005D0907"/>
    <w:rsid w:val="005D0B00"/>
    <w:rsid w:val="005E38E9"/>
    <w:rsid w:val="005F2A00"/>
    <w:rsid w:val="005F73BB"/>
    <w:rsid w:val="00604088"/>
    <w:rsid w:val="0060425F"/>
    <w:rsid w:val="006047E6"/>
    <w:rsid w:val="00605857"/>
    <w:rsid w:val="0061267F"/>
    <w:rsid w:val="006127A7"/>
    <w:rsid w:val="006160DE"/>
    <w:rsid w:val="006213B4"/>
    <w:rsid w:val="00622024"/>
    <w:rsid w:val="00631BFE"/>
    <w:rsid w:val="00631FBA"/>
    <w:rsid w:val="0064195A"/>
    <w:rsid w:val="0065045D"/>
    <w:rsid w:val="00656384"/>
    <w:rsid w:val="0065645D"/>
    <w:rsid w:val="00663B20"/>
    <w:rsid w:val="006710A6"/>
    <w:rsid w:val="006735B9"/>
    <w:rsid w:val="00674232"/>
    <w:rsid w:val="00674484"/>
    <w:rsid w:val="00680204"/>
    <w:rsid w:val="00680240"/>
    <w:rsid w:val="006804A7"/>
    <w:rsid w:val="006821C9"/>
    <w:rsid w:val="00682402"/>
    <w:rsid w:val="00690C82"/>
    <w:rsid w:val="006920F2"/>
    <w:rsid w:val="006952FA"/>
    <w:rsid w:val="00696558"/>
    <w:rsid w:val="00697BD9"/>
    <w:rsid w:val="006A56EB"/>
    <w:rsid w:val="006A7A08"/>
    <w:rsid w:val="006B05B2"/>
    <w:rsid w:val="006B259B"/>
    <w:rsid w:val="006B2C2B"/>
    <w:rsid w:val="006B339C"/>
    <w:rsid w:val="006B7E81"/>
    <w:rsid w:val="006C33E4"/>
    <w:rsid w:val="006C3531"/>
    <w:rsid w:val="006C6236"/>
    <w:rsid w:val="006D1125"/>
    <w:rsid w:val="006D4F4B"/>
    <w:rsid w:val="006D582C"/>
    <w:rsid w:val="006D5E2F"/>
    <w:rsid w:val="006D6167"/>
    <w:rsid w:val="006D7B92"/>
    <w:rsid w:val="006E0CD7"/>
    <w:rsid w:val="006E5EE8"/>
    <w:rsid w:val="006E7F60"/>
    <w:rsid w:val="0070254E"/>
    <w:rsid w:val="00703181"/>
    <w:rsid w:val="007043CB"/>
    <w:rsid w:val="0070465C"/>
    <w:rsid w:val="0070543E"/>
    <w:rsid w:val="007065EE"/>
    <w:rsid w:val="007101B2"/>
    <w:rsid w:val="0071398F"/>
    <w:rsid w:val="00713D75"/>
    <w:rsid w:val="00714E58"/>
    <w:rsid w:val="007158B3"/>
    <w:rsid w:val="0071707B"/>
    <w:rsid w:val="00717BF8"/>
    <w:rsid w:val="0072152C"/>
    <w:rsid w:val="0072408A"/>
    <w:rsid w:val="00727D95"/>
    <w:rsid w:val="00731C34"/>
    <w:rsid w:val="00741DDA"/>
    <w:rsid w:val="00742DD2"/>
    <w:rsid w:val="00746BDE"/>
    <w:rsid w:val="00747253"/>
    <w:rsid w:val="007516A0"/>
    <w:rsid w:val="0075613E"/>
    <w:rsid w:val="007651FA"/>
    <w:rsid w:val="007720F7"/>
    <w:rsid w:val="00774A66"/>
    <w:rsid w:val="007757BB"/>
    <w:rsid w:val="0078399D"/>
    <w:rsid w:val="00791967"/>
    <w:rsid w:val="007A0290"/>
    <w:rsid w:val="007A207D"/>
    <w:rsid w:val="007A5524"/>
    <w:rsid w:val="007A6DB9"/>
    <w:rsid w:val="007B1108"/>
    <w:rsid w:val="007B1D7C"/>
    <w:rsid w:val="007B2932"/>
    <w:rsid w:val="007B2A0D"/>
    <w:rsid w:val="007C1FBA"/>
    <w:rsid w:val="007C25F2"/>
    <w:rsid w:val="007C2877"/>
    <w:rsid w:val="007C4BAD"/>
    <w:rsid w:val="007C5CDB"/>
    <w:rsid w:val="007D7614"/>
    <w:rsid w:val="007E04D8"/>
    <w:rsid w:val="007E6371"/>
    <w:rsid w:val="007E7DBD"/>
    <w:rsid w:val="007F08E8"/>
    <w:rsid w:val="007F3390"/>
    <w:rsid w:val="007F4C96"/>
    <w:rsid w:val="00802AAC"/>
    <w:rsid w:val="0080778B"/>
    <w:rsid w:val="00812170"/>
    <w:rsid w:val="0081361A"/>
    <w:rsid w:val="0081628B"/>
    <w:rsid w:val="00824590"/>
    <w:rsid w:val="008306F1"/>
    <w:rsid w:val="0083298A"/>
    <w:rsid w:val="00836D99"/>
    <w:rsid w:val="008452AC"/>
    <w:rsid w:val="008454AB"/>
    <w:rsid w:val="00851428"/>
    <w:rsid w:val="00853103"/>
    <w:rsid w:val="00853F6C"/>
    <w:rsid w:val="00860E3D"/>
    <w:rsid w:val="00861514"/>
    <w:rsid w:val="0086323B"/>
    <w:rsid w:val="00864939"/>
    <w:rsid w:val="00866DB1"/>
    <w:rsid w:val="00871A92"/>
    <w:rsid w:val="00875ECA"/>
    <w:rsid w:val="00877960"/>
    <w:rsid w:val="00882246"/>
    <w:rsid w:val="00882CFF"/>
    <w:rsid w:val="00885410"/>
    <w:rsid w:val="008906BE"/>
    <w:rsid w:val="00891617"/>
    <w:rsid w:val="00891A96"/>
    <w:rsid w:val="0089431F"/>
    <w:rsid w:val="00894EBE"/>
    <w:rsid w:val="0089561D"/>
    <w:rsid w:val="008969E6"/>
    <w:rsid w:val="008A0144"/>
    <w:rsid w:val="008A7CBC"/>
    <w:rsid w:val="008B61BB"/>
    <w:rsid w:val="008C1FDE"/>
    <w:rsid w:val="008C34FF"/>
    <w:rsid w:val="008C3705"/>
    <w:rsid w:val="008C3A3B"/>
    <w:rsid w:val="008C5A22"/>
    <w:rsid w:val="008D5D72"/>
    <w:rsid w:val="008E0150"/>
    <w:rsid w:val="008E1AEB"/>
    <w:rsid w:val="008E342A"/>
    <w:rsid w:val="008E542E"/>
    <w:rsid w:val="008F1075"/>
    <w:rsid w:val="008F5BE4"/>
    <w:rsid w:val="0090256D"/>
    <w:rsid w:val="00907EA6"/>
    <w:rsid w:val="00911F92"/>
    <w:rsid w:val="00917409"/>
    <w:rsid w:val="009177B9"/>
    <w:rsid w:val="00925695"/>
    <w:rsid w:val="00930799"/>
    <w:rsid w:val="0093082D"/>
    <w:rsid w:val="00931BEC"/>
    <w:rsid w:val="00935CA9"/>
    <w:rsid w:val="00936E55"/>
    <w:rsid w:val="00945801"/>
    <w:rsid w:val="00945B8E"/>
    <w:rsid w:val="00946C5B"/>
    <w:rsid w:val="00954659"/>
    <w:rsid w:val="00955177"/>
    <w:rsid w:val="00960678"/>
    <w:rsid w:val="00962CB4"/>
    <w:rsid w:val="00971CDE"/>
    <w:rsid w:val="00977429"/>
    <w:rsid w:val="00977785"/>
    <w:rsid w:val="0098144C"/>
    <w:rsid w:val="00981757"/>
    <w:rsid w:val="00983863"/>
    <w:rsid w:val="009838B7"/>
    <w:rsid w:val="00985630"/>
    <w:rsid w:val="00987888"/>
    <w:rsid w:val="00991D30"/>
    <w:rsid w:val="00995884"/>
    <w:rsid w:val="00996139"/>
    <w:rsid w:val="009A09B0"/>
    <w:rsid w:val="009A1B3D"/>
    <w:rsid w:val="009A451B"/>
    <w:rsid w:val="009A64EA"/>
    <w:rsid w:val="009B0FC6"/>
    <w:rsid w:val="009B15CC"/>
    <w:rsid w:val="009B45E7"/>
    <w:rsid w:val="009B720D"/>
    <w:rsid w:val="009C0045"/>
    <w:rsid w:val="009C41EE"/>
    <w:rsid w:val="009D11CF"/>
    <w:rsid w:val="009D21CA"/>
    <w:rsid w:val="009D26ED"/>
    <w:rsid w:val="009D5AAD"/>
    <w:rsid w:val="009D6333"/>
    <w:rsid w:val="009D6570"/>
    <w:rsid w:val="009E3FE2"/>
    <w:rsid w:val="009E50B0"/>
    <w:rsid w:val="009F217F"/>
    <w:rsid w:val="009F4EDE"/>
    <w:rsid w:val="00A0169E"/>
    <w:rsid w:val="00A13F86"/>
    <w:rsid w:val="00A15049"/>
    <w:rsid w:val="00A167F5"/>
    <w:rsid w:val="00A174BA"/>
    <w:rsid w:val="00A20B22"/>
    <w:rsid w:val="00A238F4"/>
    <w:rsid w:val="00A27EE6"/>
    <w:rsid w:val="00A317D1"/>
    <w:rsid w:val="00A3783E"/>
    <w:rsid w:val="00A44EFA"/>
    <w:rsid w:val="00A471A0"/>
    <w:rsid w:val="00A5170B"/>
    <w:rsid w:val="00A6002F"/>
    <w:rsid w:val="00A67D93"/>
    <w:rsid w:val="00A72ED6"/>
    <w:rsid w:val="00A746F4"/>
    <w:rsid w:val="00A7509E"/>
    <w:rsid w:val="00A77BA1"/>
    <w:rsid w:val="00A81F3E"/>
    <w:rsid w:val="00A862F3"/>
    <w:rsid w:val="00A86570"/>
    <w:rsid w:val="00A9177D"/>
    <w:rsid w:val="00A94662"/>
    <w:rsid w:val="00A94A06"/>
    <w:rsid w:val="00AA000D"/>
    <w:rsid w:val="00AA037D"/>
    <w:rsid w:val="00AA0B69"/>
    <w:rsid w:val="00AA11FD"/>
    <w:rsid w:val="00AA2FBA"/>
    <w:rsid w:val="00AB2B0E"/>
    <w:rsid w:val="00AB67C8"/>
    <w:rsid w:val="00AB7A65"/>
    <w:rsid w:val="00AC1EBC"/>
    <w:rsid w:val="00AC3AA6"/>
    <w:rsid w:val="00AD10BD"/>
    <w:rsid w:val="00AD1390"/>
    <w:rsid w:val="00AD2849"/>
    <w:rsid w:val="00AD3772"/>
    <w:rsid w:val="00AD7B46"/>
    <w:rsid w:val="00AD7C4F"/>
    <w:rsid w:val="00AE125D"/>
    <w:rsid w:val="00AE220D"/>
    <w:rsid w:val="00AE23BF"/>
    <w:rsid w:val="00AE2B4C"/>
    <w:rsid w:val="00AE320D"/>
    <w:rsid w:val="00AE6AF9"/>
    <w:rsid w:val="00AF1007"/>
    <w:rsid w:val="00AF269C"/>
    <w:rsid w:val="00AF5A36"/>
    <w:rsid w:val="00AF706E"/>
    <w:rsid w:val="00AF753A"/>
    <w:rsid w:val="00B060D7"/>
    <w:rsid w:val="00B078FD"/>
    <w:rsid w:val="00B10596"/>
    <w:rsid w:val="00B127A7"/>
    <w:rsid w:val="00B15883"/>
    <w:rsid w:val="00B16FD0"/>
    <w:rsid w:val="00B1735E"/>
    <w:rsid w:val="00B21DFF"/>
    <w:rsid w:val="00B22753"/>
    <w:rsid w:val="00B22B37"/>
    <w:rsid w:val="00B2565F"/>
    <w:rsid w:val="00B34174"/>
    <w:rsid w:val="00B345F8"/>
    <w:rsid w:val="00B35355"/>
    <w:rsid w:val="00B40211"/>
    <w:rsid w:val="00B421E1"/>
    <w:rsid w:val="00B50D33"/>
    <w:rsid w:val="00B52C6E"/>
    <w:rsid w:val="00B53C52"/>
    <w:rsid w:val="00B5693C"/>
    <w:rsid w:val="00B5787A"/>
    <w:rsid w:val="00B617AA"/>
    <w:rsid w:val="00B6233A"/>
    <w:rsid w:val="00B634A0"/>
    <w:rsid w:val="00B70B98"/>
    <w:rsid w:val="00B74831"/>
    <w:rsid w:val="00B75505"/>
    <w:rsid w:val="00B81903"/>
    <w:rsid w:val="00B81CF1"/>
    <w:rsid w:val="00B836D4"/>
    <w:rsid w:val="00B83FC7"/>
    <w:rsid w:val="00B84E7A"/>
    <w:rsid w:val="00B860B4"/>
    <w:rsid w:val="00B939F7"/>
    <w:rsid w:val="00BB2E2D"/>
    <w:rsid w:val="00BB4971"/>
    <w:rsid w:val="00BB4D0E"/>
    <w:rsid w:val="00BB6909"/>
    <w:rsid w:val="00BC44D7"/>
    <w:rsid w:val="00BC5FBA"/>
    <w:rsid w:val="00BD1905"/>
    <w:rsid w:val="00BD49E4"/>
    <w:rsid w:val="00BE5368"/>
    <w:rsid w:val="00BE57D9"/>
    <w:rsid w:val="00BE7E59"/>
    <w:rsid w:val="00BF0840"/>
    <w:rsid w:val="00BF14EF"/>
    <w:rsid w:val="00BF73D6"/>
    <w:rsid w:val="00C011F0"/>
    <w:rsid w:val="00C01568"/>
    <w:rsid w:val="00C01E21"/>
    <w:rsid w:val="00C02E31"/>
    <w:rsid w:val="00C17969"/>
    <w:rsid w:val="00C2123C"/>
    <w:rsid w:val="00C218BC"/>
    <w:rsid w:val="00C30A21"/>
    <w:rsid w:val="00C31F12"/>
    <w:rsid w:val="00C32234"/>
    <w:rsid w:val="00C3334F"/>
    <w:rsid w:val="00C347F8"/>
    <w:rsid w:val="00C34957"/>
    <w:rsid w:val="00C35E0C"/>
    <w:rsid w:val="00C374DB"/>
    <w:rsid w:val="00C412F0"/>
    <w:rsid w:val="00C44A4D"/>
    <w:rsid w:val="00C44F37"/>
    <w:rsid w:val="00C47EC4"/>
    <w:rsid w:val="00C50906"/>
    <w:rsid w:val="00C518F2"/>
    <w:rsid w:val="00C52DDD"/>
    <w:rsid w:val="00C53A29"/>
    <w:rsid w:val="00C66DBA"/>
    <w:rsid w:val="00C70B15"/>
    <w:rsid w:val="00C71EAE"/>
    <w:rsid w:val="00C73479"/>
    <w:rsid w:val="00C77BF7"/>
    <w:rsid w:val="00C827CC"/>
    <w:rsid w:val="00C87094"/>
    <w:rsid w:val="00C94872"/>
    <w:rsid w:val="00CA684E"/>
    <w:rsid w:val="00CB2510"/>
    <w:rsid w:val="00CB2731"/>
    <w:rsid w:val="00CB4CD2"/>
    <w:rsid w:val="00CB7333"/>
    <w:rsid w:val="00CC3272"/>
    <w:rsid w:val="00CC3B63"/>
    <w:rsid w:val="00CC498E"/>
    <w:rsid w:val="00CC59D7"/>
    <w:rsid w:val="00CC61DA"/>
    <w:rsid w:val="00CC76E5"/>
    <w:rsid w:val="00CC7AAE"/>
    <w:rsid w:val="00CD0944"/>
    <w:rsid w:val="00CD265C"/>
    <w:rsid w:val="00CD6FB6"/>
    <w:rsid w:val="00CE0716"/>
    <w:rsid w:val="00CE152F"/>
    <w:rsid w:val="00CE299F"/>
    <w:rsid w:val="00CE3FF8"/>
    <w:rsid w:val="00CE55F5"/>
    <w:rsid w:val="00CE79A2"/>
    <w:rsid w:val="00CF6A7D"/>
    <w:rsid w:val="00D0162B"/>
    <w:rsid w:val="00D02198"/>
    <w:rsid w:val="00D02313"/>
    <w:rsid w:val="00D05FB6"/>
    <w:rsid w:val="00D1217A"/>
    <w:rsid w:val="00D12764"/>
    <w:rsid w:val="00D1307C"/>
    <w:rsid w:val="00D2017C"/>
    <w:rsid w:val="00D21726"/>
    <w:rsid w:val="00D223B5"/>
    <w:rsid w:val="00D23263"/>
    <w:rsid w:val="00D24346"/>
    <w:rsid w:val="00D24AEB"/>
    <w:rsid w:val="00D35CD7"/>
    <w:rsid w:val="00D4591B"/>
    <w:rsid w:val="00D47D1E"/>
    <w:rsid w:val="00D51473"/>
    <w:rsid w:val="00D542AE"/>
    <w:rsid w:val="00D56AD1"/>
    <w:rsid w:val="00D57AC8"/>
    <w:rsid w:val="00D6195B"/>
    <w:rsid w:val="00D6421F"/>
    <w:rsid w:val="00D64E41"/>
    <w:rsid w:val="00D658EF"/>
    <w:rsid w:val="00D704A7"/>
    <w:rsid w:val="00D76B1F"/>
    <w:rsid w:val="00D84303"/>
    <w:rsid w:val="00D844F0"/>
    <w:rsid w:val="00D87339"/>
    <w:rsid w:val="00D919CD"/>
    <w:rsid w:val="00DA3891"/>
    <w:rsid w:val="00DA55D0"/>
    <w:rsid w:val="00DA6785"/>
    <w:rsid w:val="00DA6F9C"/>
    <w:rsid w:val="00DA7AD5"/>
    <w:rsid w:val="00DB35A5"/>
    <w:rsid w:val="00DB51F8"/>
    <w:rsid w:val="00DB55CD"/>
    <w:rsid w:val="00DC09A0"/>
    <w:rsid w:val="00DC0FED"/>
    <w:rsid w:val="00DC2B2A"/>
    <w:rsid w:val="00DC4624"/>
    <w:rsid w:val="00DC674F"/>
    <w:rsid w:val="00DC6AEF"/>
    <w:rsid w:val="00DD1AAB"/>
    <w:rsid w:val="00DD408B"/>
    <w:rsid w:val="00DE07B6"/>
    <w:rsid w:val="00DE5050"/>
    <w:rsid w:val="00DE5822"/>
    <w:rsid w:val="00DF5718"/>
    <w:rsid w:val="00E04ED3"/>
    <w:rsid w:val="00E0568E"/>
    <w:rsid w:val="00E057B2"/>
    <w:rsid w:val="00E07155"/>
    <w:rsid w:val="00E11F9D"/>
    <w:rsid w:val="00E134B3"/>
    <w:rsid w:val="00E24DAB"/>
    <w:rsid w:val="00E25154"/>
    <w:rsid w:val="00E252F0"/>
    <w:rsid w:val="00E25838"/>
    <w:rsid w:val="00E2792D"/>
    <w:rsid w:val="00E3072A"/>
    <w:rsid w:val="00E3512F"/>
    <w:rsid w:val="00E3655C"/>
    <w:rsid w:val="00E36F11"/>
    <w:rsid w:val="00E44E48"/>
    <w:rsid w:val="00E46AF3"/>
    <w:rsid w:val="00E50438"/>
    <w:rsid w:val="00E52DDB"/>
    <w:rsid w:val="00E551DF"/>
    <w:rsid w:val="00E552CB"/>
    <w:rsid w:val="00E572B3"/>
    <w:rsid w:val="00E5774F"/>
    <w:rsid w:val="00E643AF"/>
    <w:rsid w:val="00E6555E"/>
    <w:rsid w:val="00E70522"/>
    <w:rsid w:val="00E726A8"/>
    <w:rsid w:val="00E7279E"/>
    <w:rsid w:val="00E729B9"/>
    <w:rsid w:val="00E72DB5"/>
    <w:rsid w:val="00E7590C"/>
    <w:rsid w:val="00E766DF"/>
    <w:rsid w:val="00E80BD4"/>
    <w:rsid w:val="00E91E74"/>
    <w:rsid w:val="00E96317"/>
    <w:rsid w:val="00EA28D2"/>
    <w:rsid w:val="00EA48E1"/>
    <w:rsid w:val="00EA607F"/>
    <w:rsid w:val="00EB117F"/>
    <w:rsid w:val="00EB2D16"/>
    <w:rsid w:val="00EB6365"/>
    <w:rsid w:val="00EB72D1"/>
    <w:rsid w:val="00EC06E6"/>
    <w:rsid w:val="00EC0791"/>
    <w:rsid w:val="00EC1093"/>
    <w:rsid w:val="00EC4B6E"/>
    <w:rsid w:val="00EC53FA"/>
    <w:rsid w:val="00EC59EF"/>
    <w:rsid w:val="00ED112A"/>
    <w:rsid w:val="00ED134E"/>
    <w:rsid w:val="00ED159D"/>
    <w:rsid w:val="00ED17F8"/>
    <w:rsid w:val="00ED2821"/>
    <w:rsid w:val="00EE073D"/>
    <w:rsid w:val="00EE1677"/>
    <w:rsid w:val="00EE4490"/>
    <w:rsid w:val="00EE5DF0"/>
    <w:rsid w:val="00EE6083"/>
    <w:rsid w:val="00EE66F1"/>
    <w:rsid w:val="00EE7C30"/>
    <w:rsid w:val="00EF54E5"/>
    <w:rsid w:val="00EF5BD4"/>
    <w:rsid w:val="00EF6070"/>
    <w:rsid w:val="00F01AC9"/>
    <w:rsid w:val="00F05CF9"/>
    <w:rsid w:val="00F07584"/>
    <w:rsid w:val="00F213C6"/>
    <w:rsid w:val="00F26DA3"/>
    <w:rsid w:val="00F33CEE"/>
    <w:rsid w:val="00F409A8"/>
    <w:rsid w:val="00F42D3D"/>
    <w:rsid w:val="00F4546D"/>
    <w:rsid w:val="00F53F39"/>
    <w:rsid w:val="00F541B0"/>
    <w:rsid w:val="00F61D82"/>
    <w:rsid w:val="00F62FD7"/>
    <w:rsid w:val="00F633EF"/>
    <w:rsid w:val="00F649E3"/>
    <w:rsid w:val="00F65E8E"/>
    <w:rsid w:val="00F664A5"/>
    <w:rsid w:val="00F6728C"/>
    <w:rsid w:val="00F70317"/>
    <w:rsid w:val="00F72604"/>
    <w:rsid w:val="00F72C95"/>
    <w:rsid w:val="00F737E4"/>
    <w:rsid w:val="00F7627D"/>
    <w:rsid w:val="00F8016E"/>
    <w:rsid w:val="00F82A63"/>
    <w:rsid w:val="00F87E48"/>
    <w:rsid w:val="00F90F86"/>
    <w:rsid w:val="00FA6183"/>
    <w:rsid w:val="00FA663A"/>
    <w:rsid w:val="00FB738F"/>
    <w:rsid w:val="00FC349F"/>
    <w:rsid w:val="00FC4A93"/>
    <w:rsid w:val="00FC69FE"/>
    <w:rsid w:val="00FD2558"/>
    <w:rsid w:val="00FD29CD"/>
    <w:rsid w:val="00FE0D09"/>
    <w:rsid w:val="00FE35D4"/>
    <w:rsid w:val="00FE6BC5"/>
    <w:rsid w:val="00FF05D1"/>
    <w:rsid w:val="00FF55D6"/>
    <w:rsid w:val="00FF79D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currency2"/>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211"/>
    <w:rPr>
      <w:sz w:val="24"/>
      <w:szCs w:val="24"/>
    </w:rPr>
  </w:style>
  <w:style w:type="paragraph" w:styleId="Heading1">
    <w:name w:val="heading 1"/>
    <w:basedOn w:val="Normal"/>
    <w:next w:val="Normal"/>
    <w:link w:val="Heading1Char"/>
    <w:uiPriority w:val="9"/>
    <w:qFormat/>
    <w:rsid w:val="00112F05"/>
    <w:pPr>
      <w:keepNext/>
      <w:suppressAutoHyphens/>
      <w:spacing w:before="240" w:after="60"/>
      <w:ind w:firstLine="720"/>
      <w:jc w:val="both"/>
      <w:outlineLvl w:val="0"/>
    </w:pPr>
    <w:rPr>
      <w:rFonts w:ascii="Cambria" w:hAnsi="Cambria"/>
      <w:b/>
      <w:bCs/>
      <w:kern w:val="32"/>
      <w:sz w:val="32"/>
      <w:szCs w:val="3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uiPriority w:val="99"/>
    <w:rsid w:val="004B2408"/>
    <w:pPr>
      <w:spacing w:after="120"/>
    </w:pPr>
  </w:style>
  <w:style w:type="character" w:customStyle="1" w:styleId="BodyTextChar">
    <w:name w:val="Body Text Char"/>
    <w:basedOn w:val="DefaultParagraphFont"/>
    <w:link w:val="BodyText"/>
    <w:uiPriority w:val="99"/>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99"/>
    <w:qFormat/>
    <w:rsid w:val="00DA6F9C"/>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AA11FD"/>
    <w:rPr>
      <w:b/>
      <w:bCs/>
      <w:i w:val="0"/>
      <w:iCs w:val="0"/>
    </w:rPr>
  </w:style>
  <w:style w:type="character" w:customStyle="1" w:styleId="st">
    <w:name w:val="st"/>
    <w:basedOn w:val="DefaultParagraphFont"/>
    <w:rsid w:val="00AA11FD"/>
  </w:style>
  <w:style w:type="paragraph" w:styleId="Date">
    <w:name w:val="Date"/>
    <w:basedOn w:val="Normal"/>
    <w:next w:val="Normal"/>
    <w:link w:val="DateChar"/>
    <w:rsid w:val="00C44A4D"/>
  </w:style>
  <w:style w:type="character" w:customStyle="1" w:styleId="DateChar">
    <w:name w:val="Date Char"/>
    <w:basedOn w:val="DefaultParagraphFont"/>
    <w:link w:val="Date"/>
    <w:rsid w:val="00C44A4D"/>
    <w:rPr>
      <w:sz w:val="24"/>
      <w:szCs w:val="24"/>
    </w:rPr>
  </w:style>
  <w:style w:type="character" w:customStyle="1" w:styleId="Heading1Char">
    <w:name w:val="Heading 1 Char"/>
    <w:basedOn w:val="DefaultParagraphFont"/>
    <w:link w:val="Heading1"/>
    <w:uiPriority w:val="9"/>
    <w:rsid w:val="00112F05"/>
    <w:rPr>
      <w:rFonts w:ascii="Cambria" w:hAnsi="Cambria"/>
      <w:b/>
      <w:bCs/>
      <w:kern w:val="32"/>
      <w:sz w:val="32"/>
      <w:szCs w:val="32"/>
      <w:lang w:eastAsia="ar-SA"/>
    </w:rPr>
  </w:style>
  <w:style w:type="character" w:styleId="CommentReference">
    <w:name w:val="annotation reference"/>
    <w:basedOn w:val="DefaultParagraphFont"/>
    <w:rsid w:val="00F07584"/>
    <w:rPr>
      <w:sz w:val="16"/>
      <w:szCs w:val="16"/>
    </w:rPr>
  </w:style>
  <w:style w:type="paragraph" w:styleId="CommentText">
    <w:name w:val="annotation text"/>
    <w:basedOn w:val="Normal"/>
    <w:link w:val="CommentTextChar"/>
    <w:rsid w:val="00F07584"/>
    <w:rPr>
      <w:sz w:val="20"/>
      <w:szCs w:val="20"/>
    </w:rPr>
  </w:style>
  <w:style w:type="character" w:customStyle="1" w:styleId="CommentTextChar">
    <w:name w:val="Comment Text Char"/>
    <w:basedOn w:val="DefaultParagraphFont"/>
    <w:link w:val="CommentText"/>
    <w:rsid w:val="00F07584"/>
  </w:style>
  <w:style w:type="paragraph" w:styleId="CommentSubject">
    <w:name w:val="annotation subject"/>
    <w:basedOn w:val="CommentText"/>
    <w:next w:val="CommentText"/>
    <w:link w:val="CommentSubjectChar"/>
    <w:rsid w:val="00F07584"/>
    <w:rPr>
      <w:b/>
      <w:bCs/>
    </w:rPr>
  </w:style>
  <w:style w:type="character" w:customStyle="1" w:styleId="CommentSubjectChar">
    <w:name w:val="Comment Subject Char"/>
    <w:basedOn w:val="CommentTextChar"/>
    <w:link w:val="CommentSubject"/>
    <w:rsid w:val="00F07584"/>
    <w:rPr>
      <w:b/>
      <w:bCs/>
    </w:rPr>
  </w:style>
</w:styles>
</file>

<file path=word/webSettings.xml><?xml version="1.0" encoding="utf-8"?>
<w:webSettings xmlns:r="http://schemas.openxmlformats.org/officeDocument/2006/relationships" xmlns:w="http://schemas.openxmlformats.org/wordprocessingml/2006/main">
  <w:divs>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 w:id="14746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a.mezeniec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90A2-A69D-4E0E-BDA5-AE618522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1144</Words>
  <Characters>9609</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2008.gada 8.aprīļa noteikumos Nr.259 „Noteikumi par darbības programmas „Infrastruktūra un pakalpojumi” papildinājuma 3.1.3.3.2.apakšaktivitāti „Vispārējās izglītības iestāžu infrastruktūra</vt:lpstr>
    </vt:vector>
  </TitlesOfParts>
  <Company>Microsoft Corporation</Company>
  <LinksUpToDate>false</LinksUpToDate>
  <CharactersWithSpaces>10732</CharactersWithSpaces>
  <SharedDoc>false</SharedDoc>
  <HLinks>
    <vt:vector size="6" baseType="variant">
      <vt:variant>
        <vt:i4>3735553</vt:i4>
      </vt:variant>
      <vt:variant>
        <vt:i4>0</vt:i4>
      </vt:variant>
      <vt:variant>
        <vt:i4>0</vt:i4>
      </vt:variant>
      <vt:variant>
        <vt:i4>5</vt:i4>
      </vt:variant>
      <vt:variant>
        <vt:lpwstr>mailto:santa.smidlere@izm.gov.lv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2008.gada 8.aprīļa noteikumos Nr.259 „Noteikumi par darbības programmas „Infrastruktūra un pakalpojumi” papildinājuma 3.1.3.3.2.apakšaktivitāti „Vispārējās izglītības iestāžu infrastruktūras uzlabošana izglītojamiem ar funkcionāliem traucējumiem”” sākotnējās ietekmes novērtējuma ziņojums (anotācija)</dc:title>
  <dc:subject>Anotācija</dc:subject>
  <dc:creator>Marta Meženiece</dc:creator>
  <dc:description>tālr. 67047974, marta.mezeniece@izm.gov.lv</dc:description>
  <cp:lastModifiedBy>mmezeniece</cp:lastModifiedBy>
  <cp:revision>10</cp:revision>
  <cp:lastPrinted>2012-02-03T12:14:00Z</cp:lastPrinted>
  <dcterms:created xsi:type="dcterms:W3CDTF">2012-08-08T08:30:00Z</dcterms:created>
  <dcterms:modified xsi:type="dcterms:W3CDTF">2012-10-05T11:39:00Z</dcterms:modified>
</cp:coreProperties>
</file>