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FF" w:rsidRPr="0068006C" w:rsidRDefault="00A533FF" w:rsidP="00A533FF">
      <w:pPr>
        <w:jc w:val="center"/>
        <w:rPr>
          <w:b/>
          <w:szCs w:val="28"/>
          <w:lang w:val="lv-LV"/>
        </w:rPr>
      </w:pPr>
      <w:bookmarkStart w:id="0" w:name="OLE_LINK5"/>
      <w:bookmarkStart w:id="1" w:name="OLE_LINK6"/>
    </w:p>
    <w:p w:rsidR="00A533FF" w:rsidRPr="0068006C" w:rsidRDefault="00A533FF" w:rsidP="00A533FF">
      <w:pPr>
        <w:jc w:val="center"/>
        <w:rPr>
          <w:b/>
          <w:bCs/>
          <w:szCs w:val="28"/>
          <w:lang w:val="lv-LV"/>
        </w:rPr>
      </w:pPr>
      <w:r w:rsidRPr="0068006C">
        <w:rPr>
          <w:b/>
          <w:szCs w:val="28"/>
          <w:lang w:val="lv-LV"/>
        </w:rPr>
        <w:t>Ministru kabineta rīkojuma projekta</w:t>
      </w:r>
      <w:r w:rsidRPr="0068006C">
        <w:rPr>
          <w:b/>
          <w:bCs/>
          <w:szCs w:val="28"/>
          <w:lang w:val="lv-LV"/>
        </w:rPr>
        <w:t xml:space="preserve"> </w:t>
      </w:r>
    </w:p>
    <w:p w:rsidR="00A533FF" w:rsidRPr="0068006C" w:rsidRDefault="00A533FF" w:rsidP="00086764">
      <w:pPr>
        <w:jc w:val="center"/>
        <w:rPr>
          <w:b/>
          <w:szCs w:val="28"/>
          <w:lang w:val="lv-LV"/>
        </w:rPr>
      </w:pPr>
      <w:r w:rsidRPr="0068006C">
        <w:rPr>
          <w:b/>
          <w:bCs/>
          <w:szCs w:val="28"/>
          <w:lang w:val="lv-LV"/>
        </w:rPr>
        <w:t>„</w:t>
      </w:r>
      <w:bookmarkStart w:id="2" w:name="OLE_LINK11"/>
      <w:bookmarkStart w:id="3" w:name="OLE_LINK12"/>
      <w:r w:rsidR="00086764" w:rsidRPr="00086764">
        <w:rPr>
          <w:b/>
          <w:bCs/>
          <w:szCs w:val="28"/>
          <w:lang w:val="lv-LV"/>
        </w:rPr>
        <w:t xml:space="preserve">Par </w:t>
      </w:r>
      <w:r w:rsidR="00CD00EB" w:rsidRPr="00CD00EB">
        <w:rPr>
          <w:b/>
          <w:bCs/>
          <w:szCs w:val="28"/>
          <w:lang w:val="lv-LV"/>
        </w:rPr>
        <w:t>Latvijas Republikas pārstāvju grupu Latvijas un Polijas jauktajā kultūras un izglītības sadarbības komisijā</w:t>
      </w:r>
      <w:r w:rsidRPr="0068006C">
        <w:rPr>
          <w:b/>
          <w:bCs/>
          <w:szCs w:val="28"/>
          <w:lang w:val="lv-LV"/>
        </w:rPr>
        <w:t xml:space="preserve">” </w:t>
      </w:r>
      <w:bookmarkEnd w:id="2"/>
      <w:bookmarkEnd w:id="3"/>
      <w:r w:rsidRPr="0068006C">
        <w:rPr>
          <w:b/>
          <w:szCs w:val="28"/>
          <w:lang w:val="lv-LV"/>
        </w:rPr>
        <w:t>sākotnējās ietekmes novērtējuma ziņojums (anotācija)</w:t>
      </w:r>
    </w:p>
    <w:p w:rsidR="00A533FF" w:rsidRPr="0068006C" w:rsidRDefault="00A533FF" w:rsidP="00A533FF">
      <w:pPr>
        <w:jc w:val="center"/>
        <w:rPr>
          <w:b/>
          <w:bCs/>
          <w:szCs w:val="28"/>
          <w:lang w:val="lv-LV"/>
        </w:rPr>
      </w:pPr>
    </w:p>
    <w:tbl>
      <w:tblPr>
        <w:tblW w:w="949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8"/>
        <w:gridCol w:w="2126"/>
        <w:gridCol w:w="6804"/>
      </w:tblGrid>
      <w:tr w:rsidR="00A533FF" w:rsidRPr="005262ED" w:rsidTr="00086764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p w:rsidR="00A533FF" w:rsidRPr="0068006C" w:rsidRDefault="00A533FF" w:rsidP="00755A8C">
            <w:pPr>
              <w:spacing w:before="68" w:after="68"/>
              <w:jc w:val="center"/>
              <w:rPr>
                <w:szCs w:val="28"/>
                <w:lang w:val="lv-LV" w:eastAsia="lv-LV"/>
              </w:rPr>
            </w:pPr>
            <w:r w:rsidRPr="0068006C">
              <w:rPr>
                <w:b/>
                <w:bCs/>
                <w:szCs w:val="28"/>
                <w:lang w:val="lv-LV" w:eastAsia="lv-LV"/>
              </w:rPr>
              <w:t> I. Tiesību akta projekta izstrādes nepieciešamība</w:t>
            </w:r>
          </w:p>
        </w:tc>
      </w:tr>
      <w:tr w:rsidR="00A533FF" w:rsidRPr="005262ED" w:rsidTr="00086764">
        <w:trPr>
          <w:trHeight w:val="63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Pamatojums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DFB" w:rsidRDefault="00086764" w:rsidP="00E50DFB">
            <w:pPr>
              <w:pStyle w:val="BodyText"/>
              <w:spacing w:after="120"/>
              <w:rPr>
                <w:szCs w:val="28"/>
                <w:lang w:val="lv-LV"/>
              </w:rPr>
            </w:pPr>
            <w:r w:rsidRPr="00086764">
              <w:rPr>
                <w:szCs w:val="28"/>
                <w:lang w:val="lv-LV"/>
              </w:rPr>
              <w:t xml:space="preserve">2006.gada 29.martā Rīgā parakstītā Latvijas Republikas valdības un Polijas Republikas valdības līguma par </w:t>
            </w:r>
            <w:r w:rsidRPr="00086764">
              <w:rPr>
                <w:bCs/>
                <w:szCs w:val="28"/>
                <w:lang w:val="lv-LV"/>
              </w:rPr>
              <w:t>sadarbību kultūrā un izglītībā</w:t>
            </w:r>
            <w:r w:rsidR="0043699F">
              <w:rPr>
                <w:bCs/>
                <w:szCs w:val="28"/>
                <w:lang w:val="lv-LV"/>
              </w:rPr>
              <w:t xml:space="preserve"> (turpmāk – līgums)</w:t>
            </w:r>
            <w:r>
              <w:rPr>
                <w:szCs w:val="28"/>
                <w:lang w:val="lv-LV"/>
              </w:rPr>
              <w:t xml:space="preserve"> 23.pant</w:t>
            </w:r>
            <w:r w:rsidR="00CD00EB">
              <w:rPr>
                <w:szCs w:val="28"/>
                <w:lang w:val="lv-LV"/>
              </w:rPr>
              <w:t xml:space="preserve">s paredz izveidot Latvijas un Polijas jaukto </w:t>
            </w:r>
            <w:r w:rsidR="00E50DFB">
              <w:rPr>
                <w:szCs w:val="28"/>
                <w:lang w:val="lv-LV"/>
              </w:rPr>
              <w:t xml:space="preserve">kultūras un izglītības sadarbības </w:t>
            </w:r>
            <w:r w:rsidR="00CD00EB">
              <w:rPr>
                <w:szCs w:val="28"/>
                <w:lang w:val="lv-LV"/>
              </w:rPr>
              <w:t>komisiju</w:t>
            </w:r>
            <w:r w:rsidR="00E50DFB">
              <w:rPr>
                <w:szCs w:val="28"/>
                <w:lang w:val="lv-LV"/>
              </w:rPr>
              <w:t xml:space="preserve"> </w:t>
            </w:r>
            <w:r w:rsidR="00E50DFB">
              <w:rPr>
                <w:bCs/>
                <w:szCs w:val="28"/>
                <w:lang w:val="lv-LV"/>
              </w:rPr>
              <w:t>(turpmāk – jauktā komisija)</w:t>
            </w:r>
            <w:r w:rsidR="00E50DFB">
              <w:rPr>
                <w:szCs w:val="28"/>
                <w:lang w:val="lv-LV"/>
              </w:rPr>
              <w:t xml:space="preserve">. </w:t>
            </w:r>
          </w:p>
          <w:p w:rsidR="00F11A43" w:rsidRDefault="00E50DFB" w:rsidP="00E50DFB">
            <w:pPr>
              <w:pStyle w:val="BodyText"/>
              <w:spacing w:after="12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A</w:t>
            </w:r>
            <w:r w:rsidR="00F11A43" w:rsidRPr="0068006C">
              <w:rPr>
                <w:szCs w:val="28"/>
                <w:lang w:val="lv-LV"/>
              </w:rPr>
              <w:t>r Ministru kabineta 20</w:t>
            </w:r>
            <w:r w:rsidR="00086764">
              <w:rPr>
                <w:szCs w:val="28"/>
                <w:lang w:val="lv-LV"/>
              </w:rPr>
              <w:t>10</w:t>
            </w:r>
            <w:r w:rsidR="00F11A43" w:rsidRPr="0068006C">
              <w:rPr>
                <w:szCs w:val="28"/>
                <w:lang w:val="lv-LV"/>
              </w:rPr>
              <w:t xml:space="preserve">.gada </w:t>
            </w:r>
            <w:r w:rsidR="00086764">
              <w:rPr>
                <w:szCs w:val="28"/>
                <w:lang w:val="lv-LV"/>
              </w:rPr>
              <w:t>27.janvāra</w:t>
            </w:r>
            <w:r w:rsidR="00F11A43" w:rsidRPr="0068006C">
              <w:rPr>
                <w:szCs w:val="28"/>
                <w:lang w:val="lv-LV"/>
              </w:rPr>
              <w:t xml:space="preserve"> rīkojumu Nr.</w:t>
            </w:r>
            <w:r w:rsidR="00086764">
              <w:rPr>
                <w:szCs w:val="28"/>
                <w:lang w:val="lv-LV"/>
              </w:rPr>
              <w:t>34</w:t>
            </w:r>
            <w:r w:rsidR="00F11A43" w:rsidRPr="0068006C">
              <w:rPr>
                <w:szCs w:val="28"/>
                <w:lang w:val="lv-LV"/>
              </w:rPr>
              <w:t xml:space="preserve"> </w:t>
            </w:r>
            <w:r w:rsidR="00086764" w:rsidRPr="00086764">
              <w:rPr>
                <w:bCs/>
                <w:szCs w:val="28"/>
                <w:lang w:val="lv-LV"/>
              </w:rPr>
              <w:t xml:space="preserve">„Par Latvijas Republikas pārstāvju grupu Latvijas-Polijas kopīgajā komisijā sadarbībai izglītības un kultūras jautājumos” </w:t>
            </w:r>
            <w:r w:rsidR="00086764">
              <w:rPr>
                <w:bCs/>
                <w:szCs w:val="28"/>
                <w:lang w:val="lv-LV"/>
              </w:rPr>
              <w:t xml:space="preserve">(turpmāk – rīkojums Nr.34) </w:t>
            </w:r>
            <w:r w:rsidR="00F11A43" w:rsidRPr="0068006C">
              <w:rPr>
                <w:szCs w:val="28"/>
                <w:lang w:val="lv-LV"/>
              </w:rPr>
              <w:t xml:space="preserve">tika apstiprināta Latvijas Republikas pārstāvju grupa </w:t>
            </w:r>
            <w:r w:rsidR="00EE37E8" w:rsidRPr="00086764">
              <w:rPr>
                <w:bCs/>
                <w:szCs w:val="28"/>
                <w:lang w:val="lv-LV"/>
              </w:rPr>
              <w:t>Latvijas-Polijas kopīgajā komisijā</w:t>
            </w:r>
            <w:r w:rsidR="00086764" w:rsidRPr="00086764">
              <w:rPr>
                <w:bCs/>
                <w:szCs w:val="28"/>
                <w:lang w:val="lv-LV"/>
              </w:rPr>
              <w:t xml:space="preserve"> sadarbībai izglītības un kultūras jautājumos</w:t>
            </w:r>
            <w:r w:rsidR="00F11A43" w:rsidRPr="00086764">
              <w:rPr>
                <w:szCs w:val="28"/>
                <w:lang w:val="lv-LV"/>
              </w:rPr>
              <w:t>.</w:t>
            </w:r>
          </w:p>
          <w:p w:rsidR="00E50DFB" w:rsidRPr="0068006C" w:rsidRDefault="00E50DFB" w:rsidP="00E50DFB">
            <w:pPr>
              <w:pStyle w:val="BodyText"/>
              <w:spacing w:after="12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 xml:space="preserve">Izvērtējot pašreizējo situāciju attiecībā uz rīkojuma Nr.34 atbilstību līgumam un deleģēto personu un to amatu izmaiņām, Izglītības un zinātnes ministrija ir sagatavojusi </w:t>
            </w:r>
            <w:r w:rsidRPr="0068006C">
              <w:rPr>
                <w:szCs w:val="28"/>
                <w:lang w:val="lv-LV"/>
              </w:rPr>
              <w:t>Ministru kabineta</w:t>
            </w:r>
            <w:r>
              <w:rPr>
                <w:szCs w:val="28"/>
                <w:lang w:val="lv-LV"/>
              </w:rPr>
              <w:t xml:space="preserve"> rīkojuma projektu „</w:t>
            </w:r>
            <w:r w:rsidRPr="00E50DFB">
              <w:rPr>
                <w:bCs/>
                <w:szCs w:val="28"/>
                <w:lang w:val="lv-LV"/>
              </w:rPr>
              <w:t>Par Latvijas Republikas pārstāvju grupu Latvijas un Polijas jauktajā kultūras un izglītības sadarbības komisijā”</w:t>
            </w:r>
            <w:r>
              <w:rPr>
                <w:bCs/>
                <w:szCs w:val="28"/>
                <w:lang w:val="lv-LV"/>
              </w:rPr>
              <w:t xml:space="preserve"> (turpmāk – rīkojuma projekts)</w:t>
            </w:r>
            <w:r w:rsidRPr="00E50DFB">
              <w:rPr>
                <w:bCs/>
                <w:szCs w:val="28"/>
                <w:lang w:val="lv-LV"/>
              </w:rPr>
              <w:t>.</w:t>
            </w:r>
          </w:p>
        </w:tc>
      </w:tr>
      <w:tr w:rsidR="00A533FF" w:rsidRPr="00E50DFB" w:rsidTr="00086764">
        <w:trPr>
          <w:trHeight w:val="472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Pašreizējā situācija un problēmas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6E" w:rsidRPr="00E50DFB" w:rsidRDefault="00F11A43" w:rsidP="00AA234A">
            <w:pPr>
              <w:shd w:val="clear" w:color="auto" w:fill="FFFFFF"/>
              <w:spacing w:after="120"/>
              <w:jc w:val="both"/>
              <w:rPr>
                <w:szCs w:val="28"/>
                <w:lang w:val="lv-LV"/>
              </w:rPr>
            </w:pPr>
            <w:r w:rsidRPr="00E50DFB">
              <w:rPr>
                <w:szCs w:val="28"/>
                <w:lang w:val="lv-LV"/>
              </w:rPr>
              <w:t xml:space="preserve">Sakarā ar nepieciešamību sasaukt </w:t>
            </w:r>
            <w:r w:rsidR="00086764" w:rsidRPr="00E50DFB">
              <w:rPr>
                <w:szCs w:val="28"/>
                <w:lang w:val="lv-LV"/>
              </w:rPr>
              <w:t>pirmo</w:t>
            </w:r>
            <w:r w:rsidRPr="00E50DFB">
              <w:rPr>
                <w:szCs w:val="28"/>
                <w:lang w:val="lv-LV"/>
              </w:rPr>
              <w:t xml:space="preserve"> </w:t>
            </w:r>
            <w:r w:rsidR="004975A8" w:rsidRPr="00E50DFB">
              <w:rPr>
                <w:bCs/>
                <w:szCs w:val="28"/>
                <w:lang w:val="lv-LV"/>
              </w:rPr>
              <w:t>jaukt</w:t>
            </w:r>
            <w:r w:rsidR="00086764" w:rsidRPr="00E50DFB">
              <w:rPr>
                <w:bCs/>
                <w:szCs w:val="28"/>
                <w:lang w:val="lv-LV"/>
              </w:rPr>
              <w:t xml:space="preserve">ās komisijas </w:t>
            </w:r>
            <w:r w:rsidRPr="00E50DFB">
              <w:rPr>
                <w:szCs w:val="28"/>
                <w:lang w:val="lv-LV"/>
              </w:rPr>
              <w:t xml:space="preserve">sēdi ir </w:t>
            </w:r>
            <w:r w:rsidR="00E50DFB" w:rsidRPr="00E50DFB">
              <w:rPr>
                <w:szCs w:val="28"/>
                <w:lang w:val="lv-LV"/>
              </w:rPr>
              <w:t>nepieciešams atjaunot</w:t>
            </w:r>
            <w:r w:rsidRPr="00E50DFB">
              <w:rPr>
                <w:szCs w:val="28"/>
                <w:lang w:val="lv-LV"/>
              </w:rPr>
              <w:t xml:space="preserve"> Latvijas Republikas pārstāvju grupas sarakst</w:t>
            </w:r>
            <w:r w:rsidR="00E50DFB" w:rsidRPr="00E50DFB">
              <w:rPr>
                <w:szCs w:val="28"/>
                <w:lang w:val="lv-LV"/>
              </w:rPr>
              <w:t>u. Jauktajai komisijai</w:t>
            </w:r>
            <w:r w:rsidRPr="00E50DFB">
              <w:rPr>
                <w:szCs w:val="28"/>
                <w:lang w:val="lv-LV"/>
              </w:rPr>
              <w:t xml:space="preserve"> jāizstrādā </w:t>
            </w:r>
            <w:r w:rsidR="00E50DFB" w:rsidRPr="00E50DFB">
              <w:rPr>
                <w:szCs w:val="28"/>
                <w:lang w:val="lv-LV"/>
              </w:rPr>
              <w:t xml:space="preserve">Latvijas un Polijas </w:t>
            </w:r>
            <w:r w:rsidR="00872DB1" w:rsidRPr="00E50DFB">
              <w:rPr>
                <w:szCs w:val="28"/>
                <w:lang w:val="lv-LV"/>
              </w:rPr>
              <w:t xml:space="preserve">Kultūras un izglītības sadarbības programma </w:t>
            </w:r>
            <w:r w:rsidR="009871F4">
              <w:rPr>
                <w:szCs w:val="28"/>
                <w:lang w:val="lv-LV"/>
              </w:rPr>
              <w:t xml:space="preserve">          </w:t>
            </w:r>
            <w:r w:rsidR="00872DB1" w:rsidRPr="00E50DFB">
              <w:rPr>
                <w:szCs w:val="28"/>
                <w:lang w:val="lv-LV"/>
              </w:rPr>
              <w:t>2012. – 2015.gadam</w:t>
            </w:r>
            <w:r w:rsidRPr="00E50DFB">
              <w:rPr>
                <w:szCs w:val="28"/>
                <w:lang w:val="lv-LV"/>
              </w:rPr>
              <w:t xml:space="preserve">, kuru </w:t>
            </w:r>
            <w:r w:rsidR="00E50DFB" w:rsidRPr="00E50DFB">
              <w:rPr>
                <w:szCs w:val="28"/>
                <w:lang w:val="lv-LV"/>
              </w:rPr>
              <w:t>plānots</w:t>
            </w:r>
            <w:r w:rsidRPr="00E50DFB">
              <w:rPr>
                <w:szCs w:val="28"/>
                <w:lang w:val="lv-LV"/>
              </w:rPr>
              <w:t xml:space="preserve"> parakst</w:t>
            </w:r>
            <w:r w:rsidR="00E50DFB" w:rsidRPr="00E50DFB">
              <w:rPr>
                <w:szCs w:val="28"/>
                <w:lang w:val="lv-LV"/>
              </w:rPr>
              <w:t xml:space="preserve">īt </w:t>
            </w:r>
            <w:r w:rsidR="007E646E">
              <w:rPr>
                <w:szCs w:val="28"/>
                <w:lang w:val="lv-LV"/>
              </w:rPr>
              <w:t>Polijas prezidenta vizītes Latvijā laikā</w:t>
            </w:r>
            <w:r w:rsidR="00E50DFB" w:rsidRPr="00E50DFB">
              <w:rPr>
                <w:szCs w:val="28"/>
                <w:lang w:val="lv-LV"/>
              </w:rPr>
              <w:t xml:space="preserve"> 2012.gada novembrī.</w:t>
            </w:r>
          </w:p>
          <w:p w:rsidR="00F11A43" w:rsidRPr="00E50DFB" w:rsidRDefault="00E50DFB" w:rsidP="00AA234A">
            <w:pPr>
              <w:shd w:val="clear" w:color="auto" w:fill="FFFFFF"/>
              <w:spacing w:after="120"/>
              <w:jc w:val="both"/>
              <w:rPr>
                <w:szCs w:val="28"/>
                <w:lang w:val="lv-LV"/>
              </w:rPr>
            </w:pPr>
            <w:r w:rsidRPr="00E50DFB">
              <w:rPr>
                <w:szCs w:val="28"/>
                <w:lang w:val="lv-LV"/>
              </w:rPr>
              <w:t>R</w:t>
            </w:r>
            <w:r w:rsidR="0043699F" w:rsidRPr="00E50DFB">
              <w:rPr>
                <w:szCs w:val="28"/>
                <w:lang w:val="lv-LV"/>
              </w:rPr>
              <w:t>īkojuma Nr.34 nosaukum</w:t>
            </w:r>
            <w:r w:rsidRPr="00E50DFB">
              <w:rPr>
                <w:szCs w:val="28"/>
                <w:lang w:val="lv-LV"/>
              </w:rPr>
              <w:t>s ir neprecīzs</w:t>
            </w:r>
            <w:r w:rsidR="00AA234A" w:rsidRPr="00E50DFB">
              <w:rPr>
                <w:szCs w:val="28"/>
                <w:lang w:val="lv-LV"/>
              </w:rPr>
              <w:t>, jo līguma</w:t>
            </w:r>
            <w:r w:rsidR="0043699F" w:rsidRPr="00E50DFB">
              <w:rPr>
                <w:szCs w:val="28"/>
                <w:lang w:val="lv-LV"/>
              </w:rPr>
              <w:t xml:space="preserve"> 23.pant</w:t>
            </w:r>
            <w:r w:rsidRPr="00E50DFB">
              <w:rPr>
                <w:szCs w:val="28"/>
                <w:lang w:val="lv-LV"/>
              </w:rPr>
              <w:t>s</w:t>
            </w:r>
            <w:r w:rsidR="0043699F" w:rsidRPr="00E50DFB">
              <w:rPr>
                <w:szCs w:val="28"/>
                <w:lang w:val="lv-LV"/>
              </w:rPr>
              <w:t xml:space="preserve"> </w:t>
            </w:r>
            <w:r w:rsidR="00AA234A" w:rsidRPr="00E50DFB">
              <w:rPr>
                <w:szCs w:val="28"/>
                <w:lang w:val="lv-LV"/>
              </w:rPr>
              <w:t xml:space="preserve">paredz izveidot jauktu kultūras un izglītības sadarbības komisiju, nevis </w:t>
            </w:r>
            <w:r w:rsidR="00AA234A" w:rsidRPr="00E50DFB">
              <w:rPr>
                <w:bCs/>
                <w:szCs w:val="28"/>
                <w:lang w:val="lv-LV"/>
              </w:rPr>
              <w:t>kopīgo komisiju sadarbībai izglītības un kultūras jautājumos kā šobrīd ir minēts rīkojumā Nr.34</w:t>
            </w:r>
            <w:r w:rsidR="0043699F" w:rsidRPr="00E50DFB">
              <w:rPr>
                <w:szCs w:val="28"/>
                <w:lang w:val="lv-LV"/>
              </w:rPr>
              <w:t>.</w:t>
            </w:r>
            <w:r w:rsidRPr="00E50DFB">
              <w:rPr>
                <w:szCs w:val="28"/>
                <w:lang w:val="lv-LV"/>
              </w:rPr>
              <w:t xml:space="preserve"> Rīkojuma projektā šī neprecizitāte ir novērsta.</w:t>
            </w:r>
          </w:p>
          <w:p w:rsidR="00E50DFB" w:rsidRPr="00E50DFB" w:rsidRDefault="00E50DFB" w:rsidP="00B4012D">
            <w:pPr>
              <w:shd w:val="clear" w:color="auto" w:fill="FFFFFF"/>
              <w:spacing w:after="120"/>
              <w:jc w:val="both"/>
              <w:rPr>
                <w:szCs w:val="28"/>
                <w:lang w:val="lv-LV"/>
              </w:rPr>
            </w:pPr>
            <w:r w:rsidRPr="00E50DFB">
              <w:rPr>
                <w:szCs w:val="28"/>
                <w:lang w:val="lv-LV"/>
              </w:rPr>
              <w:t xml:space="preserve">Rīkojuma Nr.34 2.punkts paredz iespēju </w:t>
            </w:r>
            <w:r w:rsidRPr="00E50DFB">
              <w:rPr>
                <w:lang w:val="lv-LV"/>
              </w:rPr>
              <w:t>Latvijas Republikas pārstāvju grupas vadītājam</w:t>
            </w:r>
            <w:r w:rsidRPr="00E50DFB">
              <w:rPr>
                <w:szCs w:val="28"/>
                <w:lang w:val="lv-LV"/>
              </w:rPr>
              <w:t xml:space="preserve"> pieaicināt izglītības speciālistu, kuram ir poļu valodas zināšanas, tomēr, izvērtējot pašreizējo situāciju </w:t>
            </w:r>
            <w:r w:rsidR="00B4012D">
              <w:rPr>
                <w:szCs w:val="28"/>
                <w:lang w:val="lv-LV"/>
              </w:rPr>
              <w:t xml:space="preserve">un </w:t>
            </w:r>
            <w:r w:rsidRPr="00E50DFB">
              <w:rPr>
                <w:szCs w:val="28"/>
                <w:lang w:val="lv-LV"/>
              </w:rPr>
              <w:t xml:space="preserve">iespējamās vajadzības, </w:t>
            </w:r>
            <w:r w:rsidR="00B4012D">
              <w:rPr>
                <w:szCs w:val="28"/>
                <w:lang w:val="lv-LV"/>
              </w:rPr>
              <w:t>rīkojuma projektā paredzēts</w:t>
            </w:r>
            <w:r w:rsidRPr="00E50DFB">
              <w:rPr>
                <w:szCs w:val="28"/>
                <w:lang w:val="lv-LV"/>
              </w:rPr>
              <w:t xml:space="preserve"> pieaicināmo personu loku </w:t>
            </w:r>
            <w:r w:rsidRPr="00E50DFB">
              <w:rPr>
                <w:szCs w:val="28"/>
                <w:lang w:val="lv-LV"/>
              </w:rPr>
              <w:lastRenderedPageBreak/>
              <w:t>noteikt plašāku (eksperti).</w:t>
            </w:r>
          </w:p>
        </w:tc>
      </w:tr>
      <w:tr w:rsidR="00A533FF" w:rsidRPr="00F11A43" w:rsidTr="00086764">
        <w:trPr>
          <w:trHeight w:val="8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lastRenderedPageBreak/>
              <w:t> 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2E245E" w:rsidP="00086764">
            <w:pPr>
              <w:spacing w:before="68" w:after="68"/>
              <w:rPr>
                <w:szCs w:val="28"/>
                <w:lang w:val="lv-LV" w:eastAsia="lv-LV"/>
              </w:rPr>
            </w:pPr>
            <w:r w:rsidRPr="00BE5B00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A533FF" w:rsidRPr="005262ED" w:rsidTr="00086764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Tiesiskā regulējuma mērķis un būtība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Default="00A533FF" w:rsidP="008B1847">
            <w:pPr>
              <w:spacing w:after="120"/>
              <w:ind w:right="-17"/>
              <w:jc w:val="both"/>
              <w:rPr>
                <w:bCs/>
                <w:szCs w:val="28"/>
                <w:lang w:val="lv-LV"/>
              </w:rPr>
            </w:pPr>
            <w:r w:rsidRPr="0068006C">
              <w:rPr>
                <w:szCs w:val="28"/>
                <w:lang w:val="lv-LV"/>
              </w:rPr>
              <w:t xml:space="preserve">Rīkojuma projekts </w:t>
            </w:r>
            <w:r w:rsidR="00B4012D">
              <w:rPr>
                <w:bCs/>
                <w:szCs w:val="28"/>
                <w:lang w:val="lv-LV"/>
              </w:rPr>
              <w:t xml:space="preserve">paredz </w:t>
            </w:r>
            <w:r w:rsidR="008B1847">
              <w:rPr>
                <w:bCs/>
                <w:szCs w:val="28"/>
                <w:lang w:val="lv-LV"/>
              </w:rPr>
              <w:t xml:space="preserve">apstiprināt </w:t>
            </w:r>
            <w:r w:rsidR="004975A8" w:rsidRPr="0068006C">
              <w:rPr>
                <w:szCs w:val="28"/>
                <w:lang w:val="lv-LV"/>
              </w:rPr>
              <w:t xml:space="preserve">Latvijas Republikas </w:t>
            </w:r>
            <w:r w:rsidR="00086764">
              <w:rPr>
                <w:bCs/>
                <w:szCs w:val="28"/>
                <w:lang w:val="lv-LV"/>
              </w:rPr>
              <w:t>pārstāvju grup</w:t>
            </w:r>
            <w:r w:rsidR="00B4012D">
              <w:rPr>
                <w:bCs/>
                <w:szCs w:val="28"/>
                <w:lang w:val="lv-LV"/>
              </w:rPr>
              <w:t xml:space="preserve">u jauktajā komisijā, par </w:t>
            </w:r>
            <w:r w:rsidR="00086764">
              <w:rPr>
                <w:bCs/>
                <w:szCs w:val="28"/>
                <w:lang w:val="lv-LV"/>
              </w:rPr>
              <w:t>vadītāju</w:t>
            </w:r>
            <w:r w:rsidR="00B4012D">
              <w:rPr>
                <w:bCs/>
                <w:szCs w:val="28"/>
                <w:lang w:val="lv-LV"/>
              </w:rPr>
              <w:t xml:space="preserve"> nosakot</w:t>
            </w:r>
            <w:r w:rsidR="00086764">
              <w:rPr>
                <w:bCs/>
                <w:szCs w:val="28"/>
                <w:lang w:val="lv-LV"/>
              </w:rPr>
              <w:t xml:space="preserve"> </w:t>
            </w:r>
            <w:r w:rsidR="004975A8">
              <w:rPr>
                <w:szCs w:val="28"/>
                <w:lang w:val="lv-LV"/>
              </w:rPr>
              <w:t xml:space="preserve">Izglītības un zinātnes ministrijas valsts sekretāra vietnieci – Izglītības departamenta direktori </w:t>
            </w:r>
            <w:proofErr w:type="spellStart"/>
            <w:r w:rsidR="004975A8" w:rsidRPr="004975A8">
              <w:rPr>
                <w:bCs/>
                <w:szCs w:val="28"/>
                <w:lang w:val="lv-LV"/>
              </w:rPr>
              <w:t>E.Papuli</w:t>
            </w:r>
            <w:proofErr w:type="spellEnd"/>
            <w:r w:rsidR="00B4012D">
              <w:rPr>
                <w:bCs/>
                <w:szCs w:val="28"/>
                <w:lang w:val="lv-LV"/>
              </w:rPr>
              <w:t>.</w:t>
            </w:r>
            <w:r w:rsidR="008B1847" w:rsidRPr="0068006C">
              <w:rPr>
                <w:szCs w:val="28"/>
                <w:lang w:val="lv-LV"/>
              </w:rPr>
              <w:t xml:space="preserve"> Latvijas Republikas </w:t>
            </w:r>
            <w:r w:rsidR="008B1847">
              <w:rPr>
                <w:bCs/>
                <w:szCs w:val="28"/>
                <w:lang w:val="lv-LV"/>
              </w:rPr>
              <w:t xml:space="preserve">pārstāvju grupā jauktajā komisijā ir iekļauti Ārlietu ministrijas, Izglītības un zinātnes ministrijas, Kultūras ministrijas, Nacionālās elektronisko </w:t>
            </w:r>
            <w:proofErr w:type="spellStart"/>
            <w:r w:rsidR="008B1847">
              <w:rPr>
                <w:bCs/>
                <w:szCs w:val="28"/>
                <w:lang w:val="lv-LV"/>
              </w:rPr>
              <w:t>plašsaziņas</w:t>
            </w:r>
            <w:proofErr w:type="spellEnd"/>
            <w:r w:rsidR="008B1847">
              <w:rPr>
                <w:bCs/>
                <w:szCs w:val="28"/>
                <w:lang w:val="lv-LV"/>
              </w:rPr>
              <w:t xml:space="preserve"> līdzekļu padomes un Valsts izglītības satura centra pārstāvji.</w:t>
            </w:r>
          </w:p>
          <w:p w:rsidR="008B1847" w:rsidRPr="0068006C" w:rsidRDefault="008B1847" w:rsidP="00624679">
            <w:pPr>
              <w:spacing w:after="120"/>
              <w:ind w:right="-17"/>
              <w:jc w:val="both"/>
              <w:rPr>
                <w:szCs w:val="28"/>
                <w:lang w:val="lv-LV"/>
              </w:rPr>
            </w:pPr>
            <w:r>
              <w:rPr>
                <w:bCs/>
                <w:szCs w:val="28"/>
                <w:lang w:val="lv-LV"/>
              </w:rPr>
              <w:t xml:space="preserve">Rīkojuma projekts paredz tiesības </w:t>
            </w:r>
            <w:r w:rsidRPr="0068006C">
              <w:rPr>
                <w:szCs w:val="28"/>
                <w:lang w:val="lv-LV"/>
              </w:rPr>
              <w:t xml:space="preserve">Latvijas Republikas </w:t>
            </w:r>
            <w:r>
              <w:rPr>
                <w:bCs/>
                <w:szCs w:val="28"/>
                <w:lang w:val="lv-LV"/>
              </w:rPr>
              <w:t xml:space="preserve">pārstāvju grupas </w:t>
            </w:r>
            <w:r w:rsidR="009871F4">
              <w:rPr>
                <w:bCs/>
                <w:szCs w:val="28"/>
                <w:lang w:val="lv-LV"/>
              </w:rPr>
              <w:t xml:space="preserve">jauktajā </w:t>
            </w:r>
            <w:r w:rsidR="009871F4" w:rsidRPr="008B1847">
              <w:rPr>
                <w:bCs/>
                <w:szCs w:val="28"/>
                <w:lang w:val="lv-LV"/>
              </w:rPr>
              <w:t xml:space="preserve">komisijā </w:t>
            </w:r>
            <w:r>
              <w:rPr>
                <w:bCs/>
                <w:szCs w:val="28"/>
                <w:lang w:val="lv-LV"/>
              </w:rPr>
              <w:t xml:space="preserve">vadītājai </w:t>
            </w:r>
            <w:r w:rsidRPr="008B1847">
              <w:rPr>
                <w:bCs/>
                <w:szCs w:val="28"/>
                <w:lang w:val="lv-LV"/>
              </w:rPr>
              <w:t xml:space="preserve">dalībai </w:t>
            </w:r>
            <w:r w:rsidRPr="008B1847">
              <w:rPr>
                <w:szCs w:val="28"/>
                <w:lang w:val="lv-LV"/>
              </w:rPr>
              <w:t>tajā</w:t>
            </w:r>
            <w:r w:rsidRPr="008B1847">
              <w:rPr>
                <w:bCs/>
                <w:szCs w:val="28"/>
                <w:lang w:val="lv-LV"/>
              </w:rPr>
              <w:t xml:space="preserve"> pieaicināt ekspertus, kā arī apstiprināt </w:t>
            </w:r>
            <w:r w:rsidRPr="008B1847">
              <w:rPr>
                <w:lang w:val="lv-LV"/>
              </w:rPr>
              <w:t>pārstāvjus darbam apakškomisijās un darba grupās.</w:t>
            </w:r>
          </w:p>
        </w:tc>
      </w:tr>
      <w:tr w:rsidR="00A533FF" w:rsidRPr="005262ED" w:rsidTr="00086764">
        <w:trPr>
          <w:trHeight w:val="47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02466" w:rsidRDefault="00B4012D" w:rsidP="00B4012D">
            <w:pPr>
              <w:ind w:right="43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Projekta izstrādē nav nepieciešams iesaistīt citas institūcijas.</w:t>
            </w:r>
          </w:p>
        </w:tc>
      </w:tr>
      <w:tr w:rsidR="00A533FF" w:rsidRPr="0068006C" w:rsidTr="00086764">
        <w:trPr>
          <w:trHeight w:val="1077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B4012D" w:rsidP="00B4012D">
            <w:pPr>
              <w:spacing w:before="68" w:after="68"/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Sabiedrības iesaistīšana rīkojuma projekta izstrādē nav lietderīga, jo rīkojuma projekts paredz </w:t>
            </w:r>
            <w:r w:rsidRPr="0068006C">
              <w:rPr>
                <w:szCs w:val="28"/>
                <w:lang w:val="lv-LV"/>
              </w:rPr>
              <w:t xml:space="preserve">Latvijas Republikas </w:t>
            </w:r>
            <w:r>
              <w:rPr>
                <w:bCs/>
                <w:szCs w:val="28"/>
                <w:lang w:val="lv-LV"/>
              </w:rPr>
              <w:t>pārstāvju grupas jauktajā komisijā apstiprināšanu, tādējādi nodrošinot līguma 23.pantā noteiktās saistības.</w:t>
            </w:r>
          </w:p>
        </w:tc>
      </w:tr>
      <w:tr w:rsidR="00A533FF" w:rsidRPr="0068006C" w:rsidTr="0008676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Cita informācija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454C28" w:rsidP="00755A8C">
            <w:pPr>
              <w:jc w:val="both"/>
              <w:rPr>
                <w:szCs w:val="28"/>
                <w:lang w:val="lv-LV"/>
              </w:rPr>
            </w:pPr>
            <w:r w:rsidRPr="00BE5B00">
              <w:rPr>
                <w:szCs w:val="28"/>
                <w:lang w:val="lv-LV" w:eastAsia="lv-LV"/>
              </w:rPr>
              <w:t>Projekts šo jomu neskar.</w:t>
            </w:r>
          </w:p>
        </w:tc>
      </w:tr>
    </w:tbl>
    <w:p w:rsidR="00454C28" w:rsidRDefault="00454C28" w:rsidP="00454C28">
      <w:pPr>
        <w:spacing w:before="120" w:after="120"/>
        <w:ind w:left="360"/>
        <w:rPr>
          <w:b/>
          <w:szCs w:val="28"/>
          <w:lang w:val="lv-LV"/>
        </w:rPr>
      </w:pPr>
    </w:p>
    <w:p w:rsidR="00454C28" w:rsidRDefault="00A533FF" w:rsidP="00454C28">
      <w:pPr>
        <w:spacing w:before="120" w:after="120"/>
        <w:ind w:left="360"/>
        <w:rPr>
          <w:b/>
          <w:szCs w:val="28"/>
          <w:lang w:val="lv-LV" w:eastAsia="lv-LV"/>
        </w:rPr>
      </w:pPr>
      <w:r w:rsidRPr="0068006C">
        <w:rPr>
          <w:b/>
          <w:szCs w:val="28"/>
          <w:lang w:val="lv-LV"/>
        </w:rPr>
        <w:t xml:space="preserve">II. –IV. </w:t>
      </w:r>
      <w:r>
        <w:rPr>
          <w:b/>
          <w:szCs w:val="28"/>
          <w:lang w:val="lv-LV"/>
        </w:rPr>
        <w:t>s</w:t>
      </w:r>
      <w:r w:rsidRPr="0068006C">
        <w:rPr>
          <w:b/>
          <w:szCs w:val="28"/>
          <w:lang w:val="lv-LV"/>
        </w:rPr>
        <w:t xml:space="preserve">adaļa </w:t>
      </w:r>
      <w:r w:rsidR="00454C28" w:rsidRPr="00454C28">
        <w:rPr>
          <w:b/>
          <w:szCs w:val="28"/>
          <w:lang w:val="lv-LV"/>
        </w:rPr>
        <w:t xml:space="preserve">- </w:t>
      </w:r>
      <w:r w:rsidR="00454C28" w:rsidRPr="00454C28">
        <w:rPr>
          <w:b/>
          <w:szCs w:val="28"/>
          <w:lang w:val="lv-LV" w:eastAsia="lv-LV"/>
        </w:rPr>
        <w:t>Projekts šīs jomas neskar.</w:t>
      </w:r>
    </w:p>
    <w:p w:rsidR="00454C28" w:rsidRDefault="00454C28" w:rsidP="00454C28">
      <w:pPr>
        <w:spacing w:before="120" w:after="120"/>
        <w:ind w:left="360"/>
        <w:rPr>
          <w:szCs w:val="28"/>
          <w:lang w:val="lv-LV" w:eastAsia="lv-LV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1"/>
        <w:gridCol w:w="3118"/>
        <w:gridCol w:w="5812"/>
      </w:tblGrid>
      <w:tr w:rsidR="00A533FF" w:rsidRPr="005262ED" w:rsidTr="00824600">
        <w:trPr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136" w:after="136"/>
              <w:jc w:val="center"/>
              <w:rPr>
                <w:b/>
                <w:bCs/>
                <w:szCs w:val="28"/>
                <w:lang w:val="lv-LV" w:eastAsia="lv-LV"/>
              </w:rPr>
            </w:pPr>
            <w:r w:rsidRPr="00A533FF">
              <w:rPr>
                <w:b/>
                <w:bCs/>
                <w:szCs w:val="28"/>
                <w:lang w:val="lv-LV" w:eastAsia="lv-LV"/>
              </w:rPr>
              <w:t> V. Tiesību akta projekta atbilstība Latvijas Republikas starptautiskajām saistībām</w:t>
            </w:r>
          </w:p>
        </w:tc>
      </w:tr>
      <w:tr w:rsidR="00A533FF" w:rsidRPr="00A533FF" w:rsidTr="0082460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 w:eastAsia="lv-LV"/>
              </w:rPr>
              <w:t> 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 w:eastAsia="lv-LV"/>
              </w:rPr>
              <w:t>Saistības pret Eiropas Savienību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E96D2D" w:rsidP="00755A8C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 w:rsidRPr="00BE5B00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A533FF" w:rsidRPr="005262ED" w:rsidTr="0082460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 w:eastAsia="lv-LV"/>
              </w:rPr>
              <w:t> 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 w:eastAsia="lv-LV"/>
              </w:rPr>
              <w:t>Citas starptautiskās saistības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/>
              </w:rPr>
              <w:t xml:space="preserve">Projekts atbilst </w:t>
            </w:r>
            <w:r w:rsidR="00824600" w:rsidRPr="00086764">
              <w:rPr>
                <w:szCs w:val="28"/>
                <w:lang w:val="lv-LV"/>
              </w:rPr>
              <w:t xml:space="preserve">Latvijas Republikas valdības un Polijas Republikas valdības līguma par </w:t>
            </w:r>
            <w:r w:rsidR="00824600" w:rsidRPr="00086764">
              <w:rPr>
                <w:bCs/>
                <w:szCs w:val="28"/>
                <w:lang w:val="lv-LV"/>
              </w:rPr>
              <w:t>sadarbību kultūrā un izglītībā</w:t>
            </w:r>
            <w:r w:rsidRPr="00A533FF">
              <w:rPr>
                <w:szCs w:val="28"/>
                <w:lang w:val="lv-LV"/>
              </w:rPr>
              <w:t xml:space="preserve"> noteiktajām saistībām.</w:t>
            </w:r>
          </w:p>
        </w:tc>
      </w:tr>
      <w:tr w:rsidR="00A533FF" w:rsidRPr="00A533FF" w:rsidTr="0082460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 w:eastAsia="lv-LV"/>
              </w:rPr>
              <w:t> 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A533FF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A533FF" w:rsidRDefault="00E96D2D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BE5B00">
              <w:rPr>
                <w:szCs w:val="28"/>
                <w:lang w:val="lv-LV" w:eastAsia="lv-LV"/>
              </w:rPr>
              <w:t>Projekts šo jomu neskar.</w:t>
            </w:r>
          </w:p>
        </w:tc>
      </w:tr>
    </w:tbl>
    <w:p w:rsidR="00A533FF" w:rsidRPr="00A533FF" w:rsidRDefault="00A533FF" w:rsidP="00A533FF">
      <w:pPr>
        <w:ind w:left="360"/>
        <w:rPr>
          <w:b/>
          <w:szCs w:val="28"/>
          <w:lang w:val="lv-LV"/>
        </w:rPr>
      </w:pPr>
    </w:p>
    <w:p w:rsidR="00A533FF" w:rsidRPr="00A533FF" w:rsidRDefault="00A533FF" w:rsidP="00A533FF">
      <w:pPr>
        <w:ind w:left="360"/>
        <w:rPr>
          <w:szCs w:val="28"/>
          <w:lang w:val="lv-LV"/>
        </w:rPr>
      </w:pPr>
      <w:r w:rsidRPr="00A533FF">
        <w:rPr>
          <w:b/>
          <w:szCs w:val="28"/>
          <w:lang w:val="lv-LV"/>
        </w:rPr>
        <w:t>VI. sadaļa</w:t>
      </w:r>
      <w:r w:rsidRPr="00A533FF">
        <w:rPr>
          <w:i/>
          <w:szCs w:val="28"/>
          <w:lang w:val="lv-LV"/>
        </w:rPr>
        <w:t xml:space="preserve"> </w:t>
      </w:r>
      <w:r w:rsidRPr="00454C28">
        <w:rPr>
          <w:b/>
          <w:szCs w:val="28"/>
          <w:lang w:val="lv-LV"/>
        </w:rPr>
        <w:t xml:space="preserve">- </w:t>
      </w:r>
      <w:r w:rsidR="00454C28" w:rsidRPr="00454C28">
        <w:rPr>
          <w:b/>
          <w:szCs w:val="28"/>
          <w:lang w:val="lv-LV" w:eastAsia="lv-LV"/>
        </w:rPr>
        <w:t>Projekts šo jomu neskar.</w:t>
      </w:r>
    </w:p>
    <w:p w:rsidR="00A533FF" w:rsidRPr="00A533FF" w:rsidRDefault="00A533FF" w:rsidP="00A533FF">
      <w:pPr>
        <w:ind w:left="360"/>
        <w:rPr>
          <w:i/>
          <w:szCs w:val="28"/>
          <w:lang w:val="lv-LV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1"/>
        <w:gridCol w:w="3260"/>
        <w:gridCol w:w="5812"/>
      </w:tblGrid>
      <w:tr w:rsidR="00A533FF" w:rsidRPr="005262ED" w:rsidTr="00824600">
        <w:trPr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jc w:val="center"/>
              <w:rPr>
                <w:szCs w:val="28"/>
                <w:lang w:val="lv-LV" w:eastAsia="lv-LV"/>
              </w:rPr>
            </w:pPr>
            <w:r w:rsidRPr="0068006C">
              <w:rPr>
                <w:b/>
                <w:bCs/>
                <w:szCs w:val="28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A533FF" w:rsidRPr="005262ED" w:rsidTr="00824600">
        <w:trPr>
          <w:trHeight w:val="42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BF7CA5" w:rsidP="00BF7CA5">
            <w:pPr>
              <w:spacing w:before="68"/>
              <w:jc w:val="both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/>
              </w:rPr>
              <w:t>Izglītības un zinātnes ministrija,</w:t>
            </w:r>
            <w:r>
              <w:rPr>
                <w:szCs w:val="28"/>
                <w:lang w:val="lv-LV"/>
              </w:rPr>
              <w:t xml:space="preserve"> Ārlietu ministrija, </w:t>
            </w:r>
            <w:r w:rsidR="00A533FF" w:rsidRPr="0068006C">
              <w:rPr>
                <w:szCs w:val="28"/>
                <w:lang w:val="lv-LV"/>
              </w:rPr>
              <w:t xml:space="preserve">Kultūras ministrija, Nacionālā elektronisko </w:t>
            </w:r>
            <w:proofErr w:type="spellStart"/>
            <w:r w:rsidR="00A533FF" w:rsidRPr="0068006C">
              <w:rPr>
                <w:szCs w:val="28"/>
                <w:lang w:val="lv-LV"/>
              </w:rPr>
              <w:t>plašsaziņas</w:t>
            </w:r>
            <w:proofErr w:type="spellEnd"/>
            <w:r w:rsidR="00A533FF" w:rsidRPr="0068006C">
              <w:rPr>
                <w:szCs w:val="28"/>
                <w:lang w:val="lv-LV"/>
              </w:rPr>
              <w:t xml:space="preserve"> līdzekļu padome</w:t>
            </w:r>
            <w:r w:rsidR="00310D37">
              <w:rPr>
                <w:szCs w:val="28"/>
                <w:lang w:val="lv-LV"/>
              </w:rPr>
              <w:t>, Valsts izglītības satura centrs</w:t>
            </w:r>
          </w:p>
        </w:tc>
      </w:tr>
      <w:tr w:rsidR="00A533FF" w:rsidRPr="0068006C" w:rsidTr="00824600">
        <w:trPr>
          <w:trHeight w:val="46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Projekta izpildes ietekme uz pārvaldes funkcijām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3F70D4" w:rsidP="00755A8C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 w:rsidRPr="00BE5B00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A533FF" w:rsidRPr="005262ED" w:rsidTr="00824600">
        <w:trPr>
          <w:trHeight w:val="72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Projekta izpildes ietekme uz pārvaldes institucionālo struktūru.</w:t>
            </w:r>
          </w:p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Jaunu institūciju izveide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052F6F" w:rsidP="00052F6F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Ministru kabineta rīkojuma projekts neparedz jaunas valsts pārvaldes institūcijas izveidi</w:t>
            </w:r>
            <w:r w:rsidR="00B23656">
              <w:rPr>
                <w:szCs w:val="28"/>
                <w:lang w:val="lv-LV" w:eastAsia="lv-LV"/>
              </w:rPr>
              <w:t>.</w:t>
            </w:r>
          </w:p>
        </w:tc>
      </w:tr>
      <w:tr w:rsidR="00A533FF" w:rsidRPr="005262ED" w:rsidTr="00824600">
        <w:trPr>
          <w:trHeight w:val="7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Projekta izpildes ietekme uz pārvaldes institucionālo struktūru.</w:t>
            </w:r>
          </w:p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Esošu institūciju likvidācija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052F6F" w:rsidP="00052F6F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Ministru kabineta rīkojuma projekts neparedz esošo valsts pārvaldes institūciju likvidāciju.</w:t>
            </w:r>
          </w:p>
        </w:tc>
      </w:tr>
      <w:tr w:rsidR="00A533FF" w:rsidRPr="005262ED" w:rsidTr="00824600">
        <w:trPr>
          <w:trHeight w:val="70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Projekta izpildes ietekme uz pārvaldes institucionālo struktūru.</w:t>
            </w:r>
          </w:p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Esošu institūciju reorganizācija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052F6F" w:rsidP="00052F6F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Ministru kabineta rīkojuma projekts neparedz esošo valsts pārvaldes institūciju reorganizāciju. </w:t>
            </w:r>
          </w:p>
        </w:tc>
      </w:tr>
      <w:tr w:rsidR="00A533FF" w:rsidRPr="00755A8C" w:rsidTr="00824600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A533FF" w:rsidP="00755A8C">
            <w:pPr>
              <w:spacing w:before="68" w:after="68"/>
              <w:rPr>
                <w:szCs w:val="28"/>
                <w:lang w:val="lv-LV" w:eastAsia="lv-LV"/>
              </w:rPr>
            </w:pPr>
            <w:r w:rsidRPr="0068006C">
              <w:rPr>
                <w:szCs w:val="28"/>
                <w:lang w:val="lv-LV" w:eastAsia="lv-LV"/>
              </w:rPr>
              <w:t> Cita informācija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FF" w:rsidRPr="0068006C" w:rsidRDefault="00E96D2D" w:rsidP="00755A8C">
            <w:pPr>
              <w:spacing w:before="68" w:after="68"/>
              <w:jc w:val="both"/>
              <w:rPr>
                <w:szCs w:val="28"/>
                <w:lang w:val="lv-LV" w:eastAsia="lv-LV"/>
              </w:rPr>
            </w:pPr>
            <w:r w:rsidRPr="00BE5B00">
              <w:rPr>
                <w:szCs w:val="28"/>
                <w:lang w:val="lv-LV" w:eastAsia="lv-LV"/>
              </w:rPr>
              <w:t>Projekts šo jomu neskar.</w:t>
            </w:r>
          </w:p>
        </w:tc>
      </w:tr>
    </w:tbl>
    <w:p w:rsidR="00A533FF" w:rsidRPr="0068006C" w:rsidRDefault="00A533FF" w:rsidP="00A533FF">
      <w:pPr>
        <w:jc w:val="both"/>
        <w:rPr>
          <w:szCs w:val="28"/>
          <w:lang w:val="lv-LV"/>
        </w:rPr>
      </w:pPr>
    </w:p>
    <w:p w:rsidR="00A533FF" w:rsidRDefault="00A533FF" w:rsidP="00A533FF">
      <w:pPr>
        <w:rPr>
          <w:szCs w:val="28"/>
          <w:lang w:val="lv-LV"/>
        </w:rPr>
      </w:pPr>
    </w:p>
    <w:p w:rsidR="00A533FF" w:rsidRPr="0068006C" w:rsidRDefault="00824600" w:rsidP="00A533FF">
      <w:pPr>
        <w:pStyle w:val="naisf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="00A533FF" w:rsidRPr="0068006C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A533FF" w:rsidRPr="0068006C">
        <w:rPr>
          <w:sz w:val="28"/>
          <w:szCs w:val="28"/>
        </w:rPr>
        <w:tab/>
      </w:r>
      <w:r w:rsidR="00A533FF" w:rsidRPr="0068006C">
        <w:rPr>
          <w:sz w:val="28"/>
          <w:szCs w:val="28"/>
        </w:rPr>
        <w:tab/>
      </w:r>
      <w:r w:rsidR="00A533FF" w:rsidRPr="0068006C">
        <w:rPr>
          <w:sz w:val="28"/>
          <w:szCs w:val="28"/>
        </w:rPr>
        <w:tab/>
      </w:r>
      <w:r w:rsidR="00631700">
        <w:rPr>
          <w:sz w:val="28"/>
          <w:szCs w:val="28"/>
        </w:rPr>
        <w:tab/>
      </w:r>
      <w:r w:rsidR="00A533FF" w:rsidRPr="0068006C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A533FF" w:rsidRPr="0068006C" w:rsidRDefault="00A533FF" w:rsidP="00A533FF">
      <w:pPr>
        <w:rPr>
          <w:szCs w:val="28"/>
          <w:lang w:val="lv-LV"/>
        </w:rPr>
      </w:pPr>
    </w:p>
    <w:p w:rsidR="00A533FF" w:rsidRPr="0068006C" w:rsidRDefault="00A533FF" w:rsidP="00A533FF">
      <w:pPr>
        <w:rPr>
          <w:szCs w:val="28"/>
          <w:lang w:val="lv-LV"/>
        </w:rPr>
      </w:pPr>
    </w:p>
    <w:p w:rsidR="00631700" w:rsidRPr="00631700" w:rsidRDefault="00631700" w:rsidP="00631700">
      <w:pPr>
        <w:ind w:firstLine="375"/>
        <w:rPr>
          <w:bCs/>
          <w:szCs w:val="28"/>
          <w:lang w:val="lv-LV"/>
        </w:rPr>
      </w:pPr>
      <w:r w:rsidRPr="00631700">
        <w:rPr>
          <w:szCs w:val="28"/>
          <w:lang w:val="lv-LV"/>
        </w:rPr>
        <w:t xml:space="preserve">Vīza: </w:t>
      </w:r>
      <w:r w:rsidR="00EE37E8">
        <w:rPr>
          <w:bCs/>
          <w:szCs w:val="28"/>
          <w:lang w:val="lv-LV"/>
        </w:rPr>
        <w:t>v</w:t>
      </w:r>
      <w:r w:rsidRPr="00631700">
        <w:rPr>
          <w:bCs/>
          <w:szCs w:val="28"/>
          <w:lang w:val="lv-LV"/>
        </w:rPr>
        <w:t xml:space="preserve">alsts sekretāra vietniece – </w:t>
      </w:r>
    </w:p>
    <w:p w:rsidR="00631700" w:rsidRPr="00631700" w:rsidRDefault="00631700" w:rsidP="00631700">
      <w:pPr>
        <w:ind w:firstLine="375"/>
        <w:rPr>
          <w:bCs/>
          <w:szCs w:val="28"/>
          <w:lang w:val="lv-LV"/>
        </w:rPr>
      </w:pPr>
      <w:r w:rsidRPr="00631700">
        <w:rPr>
          <w:bCs/>
          <w:szCs w:val="28"/>
          <w:lang w:val="lv-LV"/>
        </w:rPr>
        <w:t xml:space="preserve">Struktūrfondu un starptautisko finanšu </w:t>
      </w:r>
    </w:p>
    <w:p w:rsidR="00631700" w:rsidRPr="00631700" w:rsidRDefault="00631700" w:rsidP="00631700">
      <w:pPr>
        <w:ind w:firstLine="375"/>
        <w:rPr>
          <w:bCs/>
          <w:szCs w:val="28"/>
          <w:lang w:val="lv-LV"/>
        </w:rPr>
      </w:pPr>
      <w:r w:rsidRPr="00631700">
        <w:rPr>
          <w:bCs/>
          <w:szCs w:val="28"/>
          <w:lang w:val="lv-LV"/>
        </w:rPr>
        <w:t xml:space="preserve">instrumentu departamenta </w:t>
      </w:r>
      <w:r w:rsidRPr="00631700">
        <w:rPr>
          <w:szCs w:val="28"/>
          <w:lang w:val="lv-LV"/>
        </w:rPr>
        <w:t>direktore,</w:t>
      </w:r>
    </w:p>
    <w:p w:rsidR="00631700" w:rsidRPr="00631700" w:rsidRDefault="00631700" w:rsidP="00631700">
      <w:pPr>
        <w:ind w:firstLine="375"/>
        <w:rPr>
          <w:szCs w:val="28"/>
          <w:lang w:val="lv-LV"/>
        </w:rPr>
      </w:pPr>
      <w:r w:rsidRPr="00631700">
        <w:rPr>
          <w:szCs w:val="28"/>
          <w:lang w:val="lv-LV"/>
        </w:rPr>
        <w:t>valsts sekretāra pienākumu izpildītāja</w:t>
      </w:r>
      <w:r w:rsidRPr="00631700">
        <w:rPr>
          <w:szCs w:val="28"/>
          <w:lang w:val="lv-LV"/>
        </w:rPr>
        <w:tab/>
      </w:r>
      <w:r w:rsidRPr="00631700">
        <w:rPr>
          <w:szCs w:val="28"/>
          <w:lang w:val="lv-LV"/>
        </w:rPr>
        <w:tab/>
      </w:r>
      <w:r w:rsidRPr="00631700">
        <w:rPr>
          <w:szCs w:val="28"/>
          <w:lang w:val="lv-LV"/>
        </w:rPr>
        <w:tab/>
      </w:r>
      <w:r w:rsidRPr="00631700">
        <w:rPr>
          <w:szCs w:val="28"/>
          <w:lang w:val="lv-LV"/>
        </w:rPr>
        <w:tab/>
        <w:t>L.Sīka</w:t>
      </w:r>
    </w:p>
    <w:p w:rsidR="00A533FF" w:rsidRDefault="00A533FF" w:rsidP="00A533FF">
      <w:pPr>
        <w:ind w:firstLine="375"/>
        <w:rPr>
          <w:szCs w:val="28"/>
          <w:lang w:val="lv-LV"/>
        </w:rPr>
      </w:pPr>
    </w:p>
    <w:p w:rsidR="00A533FF" w:rsidRPr="008D4E22" w:rsidRDefault="00C020F7" w:rsidP="00A533FF">
      <w:pPr>
        <w:ind w:right="354"/>
        <w:rPr>
          <w:sz w:val="20"/>
          <w:lang w:val="lv-LV"/>
        </w:rPr>
      </w:pPr>
      <w:r w:rsidRPr="008D4E22">
        <w:rPr>
          <w:sz w:val="20"/>
        </w:rPr>
        <w:fldChar w:fldCharType="begin"/>
      </w:r>
      <w:r w:rsidR="00A533FF" w:rsidRPr="008D4E22">
        <w:rPr>
          <w:sz w:val="20"/>
        </w:rPr>
        <w:instrText xml:space="preserve"> DATE  \@ "yyyy.MM.dd. H:mm"  \* MERGEFORMAT </w:instrText>
      </w:r>
      <w:r w:rsidRPr="008D4E22">
        <w:rPr>
          <w:sz w:val="20"/>
        </w:rPr>
        <w:fldChar w:fldCharType="separate"/>
      </w:r>
      <w:r w:rsidR="00457FE5">
        <w:rPr>
          <w:noProof/>
          <w:sz w:val="20"/>
        </w:rPr>
        <w:t>2012.11.05. 13:22</w:t>
      </w:r>
      <w:r w:rsidRPr="008D4E22">
        <w:rPr>
          <w:sz w:val="20"/>
        </w:rPr>
        <w:fldChar w:fldCharType="end"/>
      </w:r>
    </w:p>
    <w:p w:rsidR="00A533FF" w:rsidRPr="008D4E22" w:rsidRDefault="0011707E" w:rsidP="00036A0D">
      <w:pPr>
        <w:ind w:right="354"/>
        <w:rPr>
          <w:sz w:val="20"/>
          <w:lang w:val="lv-LV"/>
        </w:rPr>
      </w:pPr>
      <w:r>
        <w:rPr>
          <w:sz w:val="20"/>
          <w:lang w:val="lv-LV"/>
        </w:rPr>
        <w:t>60</w:t>
      </w:r>
      <w:r w:rsidR="00457FE5">
        <w:rPr>
          <w:sz w:val="20"/>
          <w:lang w:val="lv-LV"/>
        </w:rPr>
        <w:t>3</w:t>
      </w:r>
    </w:p>
    <w:p w:rsidR="00824600" w:rsidRPr="008D4E22" w:rsidRDefault="00824600" w:rsidP="00824600">
      <w:pPr>
        <w:tabs>
          <w:tab w:val="left" w:pos="3130"/>
        </w:tabs>
        <w:rPr>
          <w:sz w:val="20"/>
        </w:rPr>
      </w:pPr>
      <w:bookmarkStart w:id="4" w:name="OLE_LINK3"/>
      <w:bookmarkStart w:id="5" w:name="OLE_LINK4"/>
      <w:proofErr w:type="spellStart"/>
      <w:r w:rsidRPr="008D4E22">
        <w:rPr>
          <w:sz w:val="20"/>
        </w:rPr>
        <w:t>M.Zvirbule</w:t>
      </w:r>
      <w:proofErr w:type="spellEnd"/>
      <w:fldSimple w:instr=" AUTHOR   \* MERGEFORMAT "/>
      <w:r w:rsidR="00A533FF" w:rsidRPr="008D4E22">
        <w:rPr>
          <w:sz w:val="20"/>
        </w:rPr>
        <w:t xml:space="preserve">, </w:t>
      </w:r>
      <w:r w:rsidRPr="008D4E22">
        <w:rPr>
          <w:sz w:val="20"/>
        </w:rPr>
        <w:t>67047905</w:t>
      </w:r>
    </w:p>
    <w:p w:rsidR="00CE3282" w:rsidRPr="0011707E" w:rsidRDefault="00824600" w:rsidP="0011707E">
      <w:pPr>
        <w:tabs>
          <w:tab w:val="left" w:pos="3130"/>
        </w:tabs>
        <w:rPr>
          <w:szCs w:val="28"/>
        </w:rPr>
      </w:pPr>
      <w:r w:rsidRPr="008D4E22">
        <w:rPr>
          <w:sz w:val="20"/>
        </w:rPr>
        <w:t>maija.zvirbule@izm.gov.lv</w:t>
      </w:r>
      <w:bookmarkEnd w:id="4"/>
      <w:bookmarkEnd w:id="5"/>
    </w:p>
    <w:sectPr w:rsidR="00CE3282" w:rsidRPr="0011707E" w:rsidSect="00755A8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1134" w:bottom="851" w:left="1701" w:header="624" w:footer="18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E0" w:rsidRDefault="00604FE0" w:rsidP="003825F9">
      <w:r>
        <w:separator/>
      </w:r>
    </w:p>
  </w:endnote>
  <w:endnote w:type="continuationSeparator" w:id="0">
    <w:p w:rsidR="00604FE0" w:rsidRDefault="00604FE0" w:rsidP="0038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Dutch TL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3" w:rsidRDefault="00C02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1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A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1A43" w:rsidRDefault="00F11A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3" w:rsidRDefault="009871F4" w:rsidP="00755A8C">
    <w:pPr>
      <w:jc w:val="both"/>
      <w:rPr>
        <w:sz w:val="20"/>
        <w:szCs w:val="28"/>
        <w:lang w:val="lv-LV"/>
      </w:rPr>
    </w:pPr>
    <w:r>
      <w:rPr>
        <w:sz w:val="20"/>
      </w:rPr>
      <w:t>IZMA</w:t>
    </w:r>
    <w:r w:rsidRPr="00525992">
      <w:rPr>
        <w:sz w:val="20"/>
      </w:rPr>
      <w:t>not_</w:t>
    </w:r>
    <w:r w:rsidR="007E646E">
      <w:rPr>
        <w:sz w:val="20"/>
      </w:rPr>
      <w:t>0511</w:t>
    </w:r>
    <w:r>
      <w:rPr>
        <w:sz w:val="20"/>
      </w:rPr>
      <w:t>12</w:t>
    </w:r>
    <w:r w:rsidRPr="00525992">
      <w:rPr>
        <w:sz w:val="20"/>
      </w:rPr>
      <w:t>_</w:t>
    </w:r>
    <w:r>
      <w:rPr>
        <w:sz w:val="20"/>
      </w:rPr>
      <w:t>Polija</w:t>
    </w:r>
    <w:r w:rsidRPr="00525992">
      <w:rPr>
        <w:sz w:val="20"/>
      </w:rPr>
      <w:t xml:space="preserve">; </w:t>
    </w:r>
    <w:r w:rsidRPr="008F7CFB">
      <w:rPr>
        <w:sz w:val="20"/>
        <w:szCs w:val="28"/>
        <w:lang w:val="lv-LV"/>
      </w:rPr>
      <w:t xml:space="preserve">Ministru kabineta </w:t>
    </w:r>
    <w:r w:rsidRPr="009871F4">
      <w:rPr>
        <w:sz w:val="20"/>
        <w:lang w:val="lv-LV"/>
      </w:rPr>
      <w:t>rīkojuma projekta</w:t>
    </w:r>
    <w:r w:rsidRPr="009871F4">
      <w:rPr>
        <w:bCs/>
        <w:sz w:val="20"/>
        <w:lang w:val="lv-LV"/>
      </w:rPr>
      <w:t xml:space="preserve"> „Par Latvijas Republikas pārstāvju grupu Latvijas un Polijas jauktajā kultūras un izglītības sadarbības komisijā” </w:t>
    </w:r>
    <w:r w:rsidRPr="009871F4">
      <w:rPr>
        <w:sz w:val="20"/>
        <w:lang w:val="lv-LV"/>
      </w:rPr>
      <w:t>sākotnējās ietekmes novērtējuma</w:t>
    </w:r>
    <w:r w:rsidRPr="008F7CFB">
      <w:rPr>
        <w:sz w:val="20"/>
        <w:szCs w:val="28"/>
        <w:lang w:val="lv-LV"/>
      </w:rPr>
      <w:t xml:space="preserve"> ziņojums (anotācija)</w:t>
    </w:r>
  </w:p>
  <w:p w:rsidR="002A6BAE" w:rsidRDefault="002A6BAE" w:rsidP="00755A8C">
    <w:pPr>
      <w:jc w:val="both"/>
      <w:rPr>
        <w:sz w:val="20"/>
        <w:szCs w:val="28"/>
        <w:lang w:val="lv-LV"/>
      </w:rPr>
    </w:pPr>
  </w:p>
  <w:p w:rsidR="00824600" w:rsidRPr="008F7CFB" w:rsidRDefault="00824600" w:rsidP="00755A8C">
    <w:pPr>
      <w:jc w:val="both"/>
      <w:rPr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3" w:rsidRPr="008F7CFB" w:rsidRDefault="00086764" w:rsidP="002A6BAE">
    <w:pPr>
      <w:jc w:val="both"/>
      <w:rPr>
        <w:sz w:val="20"/>
        <w:szCs w:val="28"/>
        <w:lang w:val="lv-LV"/>
      </w:rPr>
    </w:pPr>
    <w:bookmarkStart w:id="6" w:name="OLE_LINK1"/>
    <w:bookmarkStart w:id="7" w:name="OLE_LINK2"/>
    <w:r>
      <w:rPr>
        <w:sz w:val="20"/>
      </w:rPr>
      <w:t>IZ</w:t>
    </w:r>
    <w:r w:rsidR="00F11A43">
      <w:rPr>
        <w:sz w:val="20"/>
      </w:rPr>
      <w:t>MA</w:t>
    </w:r>
    <w:r w:rsidR="00F11A43" w:rsidRPr="00525992">
      <w:rPr>
        <w:sz w:val="20"/>
      </w:rPr>
      <w:t>not_</w:t>
    </w:r>
    <w:r w:rsidR="007E646E">
      <w:rPr>
        <w:sz w:val="20"/>
      </w:rPr>
      <w:t>0511</w:t>
    </w:r>
    <w:r w:rsidR="00F11A43">
      <w:rPr>
        <w:sz w:val="20"/>
      </w:rPr>
      <w:t>12</w:t>
    </w:r>
    <w:r w:rsidR="00F11A43" w:rsidRPr="00525992">
      <w:rPr>
        <w:sz w:val="20"/>
      </w:rPr>
      <w:t>_</w:t>
    </w:r>
    <w:r>
      <w:rPr>
        <w:sz w:val="20"/>
      </w:rPr>
      <w:t>Polija</w:t>
    </w:r>
    <w:r w:rsidR="00F11A43" w:rsidRPr="00525992">
      <w:rPr>
        <w:sz w:val="20"/>
      </w:rPr>
      <w:t xml:space="preserve">; </w:t>
    </w:r>
    <w:r w:rsidR="00F11A43" w:rsidRPr="008F7CFB">
      <w:rPr>
        <w:sz w:val="20"/>
        <w:szCs w:val="28"/>
        <w:lang w:val="lv-LV"/>
      </w:rPr>
      <w:t xml:space="preserve">Ministru kabineta </w:t>
    </w:r>
    <w:r w:rsidR="00F11A43" w:rsidRPr="009871F4">
      <w:rPr>
        <w:sz w:val="20"/>
        <w:lang w:val="lv-LV"/>
      </w:rPr>
      <w:t>rīkojuma projekta</w:t>
    </w:r>
    <w:r w:rsidR="00F11A43" w:rsidRPr="009871F4">
      <w:rPr>
        <w:bCs/>
        <w:sz w:val="20"/>
        <w:lang w:val="lv-LV"/>
      </w:rPr>
      <w:t xml:space="preserve"> </w:t>
    </w:r>
    <w:r w:rsidR="002A6BAE" w:rsidRPr="009871F4">
      <w:rPr>
        <w:bCs/>
        <w:sz w:val="20"/>
        <w:lang w:val="lv-LV"/>
      </w:rPr>
      <w:t>„</w:t>
    </w:r>
    <w:r w:rsidR="009871F4" w:rsidRPr="009871F4">
      <w:rPr>
        <w:bCs/>
        <w:sz w:val="20"/>
        <w:lang w:val="lv-LV"/>
      </w:rPr>
      <w:t>Par Latvijas Republikas pārstāvju grupu Latvijas un Polijas jauktajā kultūras un izglītības sadarbības komisijā</w:t>
    </w:r>
    <w:r w:rsidR="002A6BAE" w:rsidRPr="009871F4">
      <w:rPr>
        <w:bCs/>
        <w:sz w:val="20"/>
        <w:lang w:val="lv-LV"/>
      </w:rPr>
      <w:t>”</w:t>
    </w:r>
    <w:r w:rsidR="00F11A43" w:rsidRPr="009871F4">
      <w:rPr>
        <w:bCs/>
        <w:sz w:val="20"/>
        <w:lang w:val="lv-LV"/>
      </w:rPr>
      <w:t xml:space="preserve"> </w:t>
    </w:r>
    <w:r w:rsidR="00F11A43" w:rsidRPr="009871F4">
      <w:rPr>
        <w:sz w:val="20"/>
        <w:lang w:val="lv-LV"/>
      </w:rPr>
      <w:t>sākotnējās ietekmes novērtējuma</w:t>
    </w:r>
    <w:r w:rsidR="00F11A43" w:rsidRPr="008F7CFB">
      <w:rPr>
        <w:sz w:val="20"/>
        <w:szCs w:val="28"/>
        <w:lang w:val="lv-LV"/>
      </w:rPr>
      <w:t xml:space="preserve"> ziņojums (anotācija)</w:t>
    </w:r>
    <w:bookmarkEnd w:id="6"/>
    <w:bookmarkEnd w:id="7"/>
  </w:p>
  <w:p w:rsidR="00F11A43" w:rsidRPr="00014E76" w:rsidRDefault="00F11A43" w:rsidP="00755A8C">
    <w:pPr>
      <w:pStyle w:val="Footer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E0" w:rsidRDefault="00604FE0" w:rsidP="003825F9">
      <w:r>
        <w:separator/>
      </w:r>
    </w:p>
  </w:footnote>
  <w:footnote w:type="continuationSeparator" w:id="0">
    <w:p w:rsidR="00604FE0" w:rsidRDefault="00604FE0" w:rsidP="0038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3" w:rsidRDefault="00C020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1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A4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1A43" w:rsidRDefault="00F11A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43" w:rsidRDefault="00C020F7" w:rsidP="00755A8C">
    <w:pPr>
      <w:pStyle w:val="Header"/>
      <w:framePr w:wrap="around" w:vAnchor="text" w:hAnchor="page" w:x="6211" w:y="-188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F11A43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9217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F11A43" w:rsidRDefault="00F11A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533FF"/>
    <w:rsid w:val="00036A0D"/>
    <w:rsid w:val="00052F6F"/>
    <w:rsid w:val="00086764"/>
    <w:rsid w:val="000C3E8B"/>
    <w:rsid w:val="0011707E"/>
    <w:rsid w:val="00142D6E"/>
    <w:rsid w:val="00153D97"/>
    <w:rsid w:val="002054F0"/>
    <w:rsid w:val="00213CAB"/>
    <w:rsid w:val="0023027C"/>
    <w:rsid w:val="002977F9"/>
    <w:rsid w:val="002A6BAE"/>
    <w:rsid w:val="002E245E"/>
    <w:rsid w:val="00310D37"/>
    <w:rsid w:val="003825F9"/>
    <w:rsid w:val="003B31B2"/>
    <w:rsid w:val="003F70D4"/>
    <w:rsid w:val="0043001F"/>
    <w:rsid w:val="0043699F"/>
    <w:rsid w:val="00445A38"/>
    <w:rsid w:val="00454C28"/>
    <w:rsid w:val="00457FE5"/>
    <w:rsid w:val="0047652D"/>
    <w:rsid w:val="00492171"/>
    <w:rsid w:val="004975A8"/>
    <w:rsid w:val="004D115D"/>
    <w:rsid w:val="005262ED"/>
    <w:rsid w:val="00536B75"/>
    <w:rsid w:val="00540A2C"/>
    <w:rsid w:val="005C694A"/>
    <w:rsid w:val="00602466"/>
    <w:rsid w:val="00604FE0"/>
    <w:rsid w:val="00607A92"/>
    <w:rsid w:val="00624679"/>
    <w:rsid w:val="00631700"/>
    <w:rsid w:val="00634C5E"/>
    <w:rsid w:val="006676E9"/>
    <w:rsid w:val="006837D9"/>
    <w:rsid w:val="007008A0"/>
    <w:rsid w:val="00755A8C"/>
    <w:rsid w:val="007E646E"/>
    <w:rsid w:val="007F7C4A"/>
    <w:rsid w:val="00824600"/>
    <w:rsid w:val="00872DB1"/>
    <w:rsid w:val="00880BB0"/>
    <w:rsid w:val="008B1847"/>
    <w:rsid w:val="008D4E22"/>
    <w:rsid w:val="009871F4"/>
    <w:rsid w:val="00A3509F"/>
    <w:rsid w:val="00A46C27"/>
    <w:rsid w:val="00A533FF"/>
    <w:rsid w:val="00AA234A"/>
    <w:rsid w:val="00AD5279"/>
    <w:rsid w:val="00AD706F"/>
    <w:rsid w:val="00AE20B1"/>
    <w:rsid w:val="00B154EA"/>
    <w:rsid w:val="00B2349F"/>
    <w:rsid w:val="00B23656"/>
    <w:rsid w:val="00B4012D"/>
    <w:rsid w:val="00B6505F"/>
    <w:rsid w:val="00B83F1D"/>
    <w:rsid w:val="00BA1501"/>
    <w:rsid w:val="00BF7CA5"/>
    <w:rsid w:val="00C020F7"/>
    <w:rsid w:val="00C159F1"/>
    <w:rsid w:val="00C84126"/>
    <w:rsid w:val="00CD00EB"/>
    <w:rsid w:val="00CE3282"/>
    <w:rsid w:val="00D055EC"/>
    <w:rsid w:val="00D311BD"/>
    <w:rsid w:val="00D9349F"/>
    <w:rsid w:val="00DA1CFC"/>
    <w:rsid w:val="00DA64AC"/>
    <w:rsid w:val="00DE210D"/>
    <w:rsid w:val="00E06EA1"/>
    <w:rsid w:val="00E50DFB"/>
    <w:rsid w:val="00E96D2D"/>
    <w:rsid w:val="00EE37E8"/>
    <w:rsid w:val="00F11A43"/>
    <w:rsid w:val="00F21244"/>
    <w:rsid w:val="00FC0F67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33FF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533FF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533FF"/>
    <w:pPr>
      <w:tabs>
        <w:tab w:val="center" w:pos="4153"/>
        <w:tab w:val="right" w:pos="8306"/>
      </w:tabs>
    </w:pPr>
    <w:rPr>
      <w:rFonts w:ascii="RimTimes" w:hAnsi="RimTimes"/>
      <w:snapToGrid w:val="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A533FF"/>
    <w:rPr>
      <w:rFonts w:ascii="RimTimes" w:eastAsia="Times New Roman" w:hAnsi="RimTimes" w:cs="Times New Roman"/>
      <w:snapToGrid w:val="0"/>
      <w:sz w:val="28"/>
      <w:szCs w:val="20"/>
    </w:rPr>
  </w:style>
  <w:style w:type="character" w:styleId="PageNumber">
    <w:name w:val="page number"/>
    <w:basedOn w:val="DefaultParagraphFont"/>
    <w:semiHidden/>
    <w:rsid w:val="00A533FF"/>
  </w:style>
  <w:style w:type="paragraph" w:styleId="Header">
    <w:name w:val="header"/>
    <w:basedOn w:val="Normal"/>
    <w:link w:val="HeaderChar"/>
    <w:rsid w:val="00A533FF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rsid w:val="00A533F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rsid w:val="00A533FF"/>
    <w:rPr>
      <w:rFonts w:ascii="Times New Roman" w:hAnsi="Times New Roman"/>
      <w:noProof w:val="0"/>
      <w:color w:val="0000FF"/>
      <w:u w:val="single"/>
      <w:lang w:val="lv-LV"/>
    </w:rPr>
  </w:style>
  <w:style w:type="paragraph" w:customStyle="1" w:styleId="naisf">
    <w:name w:val="naisf"/>
    <w:basedOn w:val="Normal"/>
    <w:rsid w:val="00A533FF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BD89A-F9A2-4CF6-81CD-748B3CD9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3349</Words>
  <Characters>1910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IZMAnot_151012_Polija; Ministru kabineta rīkojuma projekta „Grozījumi Ministru kabineta 2010.gada 27.janvāra rīkojumā Nr.34 „Par Latvijas Republikas pārstāvju grupu Latvijas-Polijas kopīgajā komisijā sadarbībai izglītības un kultūras jautājumos”” sākotnēj</vt:lpstr>
      <vt:lpstr/>
    </vt:vector>
  </TitlesOfParts>
  <Company>LR Kultūras Ministrija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IZMAnot_051112_Polija; Ministru kabineta rīkojuma projekta „Par Latvijas Republikas pārstāvju grupu Latvijas un Polijas jauktajā kultūras un izglītības sadarbības komisijā” sākotnējās ietekmes novērtējuma ziņojums (anotācija)</dc:title>
  <dc:subject>TAP anotācija</dc:subject>
  <dc:creator>Maija Zvirbule</dc:creator>
  <dc:description>Maija.Zvirbule@izm.gov.lv
tālr. 67047905
fakss 67223905</dc:description>
  <cp:lastModifiedBy>MZvirbule</cp:lastModifiedBy>
  <cp:revision>22</cp:revision>
  <cp:lastPrinted>2012-10-16T14:12:00Z</cp:lastPrinted>
  <dcterms:created xsi:type="dcterms:W3CDTF">2012-09-21T13:27:00Z</dcterms:created>
  <dcterms:modified xsi:type="dcterms:W3CDTF">2012-11-05T11:22:00Z</dcterms:modified>
</cp:coreProperties>
</file>