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913" w:rsidRPr="00547A9F" w:rsidRDefault="00091834" w:rsidP="00547A9F">
      <w:pPr>
        <w:pStyle w:val="naisc"/>
        <w:tabs>
          <w:tab w:val="left" w:pos="567"/>
        </w:tabs>
        <w:spacing w:before="0" w:beforeAutospacing="0" w:after="0" w:afterAutospacing="0"/>
        <w:jc w:val="center"/>
        <w:rPr>
          <w:b/>
          <w:sz w:val="28"/>
          <w:szCs w:val="28"/>
        </w:rPr>
      </w:pPr>
      <w:r>
        <w:rPr>
          <w:b/>
          <w:bCs/>
          <w:sz w:val="28"/>
          <w:szCs w:val="28"/>
        </w:rPr>
        <w:t>Ministru kabineta noteikumu projekta</w:t>
      </w:r>
    </w:p>
    <w:p w:rsidR="00DA7029" w:rsidRPr="0023672D" w:rsidRDefault="00F215A4" w:rsidP="00DA7029">
      <w:pPr>
        <w:jc w:val="center"/>
        <w:rPr>
          <w:b/>
          <w:sz w:val="28"/>
          <w:szCs w:val="28"/>
        </w:rPr>
      </w:pPr>
      <w:r>
        <w:rPr>
          <w:b/>
          <w:sz w:val="28"/>
          <w:szCs w:val="28"/>
        </w:rPr>
        <w:t>„</w:t>
      </w:r>
      <w:r w:rsidR="00F3041D" w:rsidRPr="00F3041D">
        <w:rPr>
          <w:b/>
          <w:sz w:val="28"/>
          <w:szCs w:val="28"/>
        </w:rPr>
        <w:t xml:space="preserve">Grozījumi Ministru kabineta 2006.gada 6.jūnija noteikumos Nr.460 „Noteikumi par specialitāšu, </w:t>
      </w:r>
      <w:proofErr w:type="spellStart"/>
      <w:r w:rsidR="00F3041D" w:rsidRPr="00F3041D">
        <w:rPr>
          <w:b/>
          <w:sz w:val="28"/>
          <w:szCs w:val="28"/>
        </w:rPr>
        <w:t>apakšspecialitāšu</w:t>
      </w:r>
      <w:proofErr w:type="spellEnd"/>
      <w:r w:rsidR="00F3041D" w:rsidRPr="00F3041D">
        <w:rPr>
          <w:b/>
          <w:sz w:val="28"/>
          <w:szCs w:val="28"/>
        </w:rPr>
        <w:t xml:space="preserve"> un </w:t>
      </w:r>
      <w:proofErr w:type="spellStart"/>
      <w:r w:rsidR="00F3041D" w:rsidRPr="00F3041D">
        <w:rPr>
          <w:b/>
          <w:sz w:val="28"/>
          <w:szCs w:val="28"/>
        </w:rPr>
        <w:t>papildspecialitāšu</w:t>
      </w:r>
      <w:proofErr w:type="spellEnd"/>
      <w:r w:rsidR="00F3041D" w:rsidRPr="00F3041D">
        <w:rPr>
          <w:b/>
          <w:sz w:val="28"/>
          <w:szCs w:val="28"/>
        </w:rPr>
        <w:t xml:space="preserve"> sarakstu reglamentētajām profesijām”</w:t>
      </w:r>
      <w:r>
        <w:rPr>
          <w:b/>
          <w:sz w:val="28"/>
          <w:szCs w:val="28"/>
        </w:rPr>
        <w:t>”</w:t>
      </w:r>
      <w:r w:rsidR="009E5E98" w:rsidRPr="009E5E98">
        <w:t xml:space="preserve"> </w:t>
      </w:r>
      <w:r w:rsidR="009E5E98" w:rsidRPr="009E5E98">
        <w:rPr>
          <w:b/>
          <w:sz w:val="28"/>
          <w:szCs w:val="28"/>
        </w:rPr>
        <w:t>sākotnējās ietekmes novērtējuma ziņojums (anotācija)</w:t>
      </w:r>
    </w:p>
    <w:p w:rsidR="00BD677D" w:rsidRPr="004E39C5" w:rsidRDefault="00BD677D" w:rsidP="00BD677D">
      <w:pPr>
        <w:pStyle w:val="naisc"/>
        <w:spacing w:before="0" w:beforeAutospacing="0" w:after="0" w:afterAutospacing="0"/>
        <w:jc w:val="center"/>
        <w:rPr>
          <w:bCs/>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5243"/>
      </w:tblGrid>
      <w:tr w:rsidR="00BD677D" w:rsidRPr="00331FCB" w:rsidTr="00A9191E">
        <w:trPr>
          <w:trHeight w:val="503"/>
        </w:trPr>
        <w:tc>
          <w:tcPr>
            <w:tcW w:w="5000" w:type="pct"/>
            <w:gridSpan w:val="2"/>
            <w:vAlign w:val="center"/>
          </w:tcPr>
          <w:p w:rsidR="00BD677D" w:rsidRPr="00331FCB" w:rsidRDefault="00997454" w:rsidP="00B4769F">
            <w:pPr>
              <w:pStyle w:val="naisc"/>
              <w:spacing w:before="0" w:beforeAutospacing="0" w:after="0" w:afterAutospacing="0"/>
              <w:jc w:val="center"/>
              <w:rPr>
                <w:bCs/>
                <w:sz w:val="28"/>
                <w:szCs w:val="28"/>
              </w:rPr>
            </w:pPr>
            <w:r w:rsidRPr="00331FCB">
              <w:rPr>
                <w:b/>
                <w:bCs/>
                <w:sz w:val="28"/>
                <w:szCs w:val="28"/>
              </w:rPr>
              <w:t>I. Tiesību akta projekta izstrādes nepieciešamība</w:t>
            </w:r>
          </w:p>
        </w:tc>
      </w:tr>
      <w:tr w:rsidR="00997454" w:rsidRPr="00331FCB" w:rsidTr="000B0A63">
        <w:tc>
          <w:tcPr>
            <w:tcW w:w="2144" w:type="pct"/>
          </w:tcPr>
          <w:p w:rsidR="00997454" w:rsidRPr="00331FCB" w:rsidRDefault="00997454" w:rsidP="00B4769F">
            <w:pPr>
              <w:pStyle w:val="naisc"/>
              <w:spacing w:before="0" w:beforeAutospacing="0" w:after="0" w:afterAutospacing="0"/>
              <w:rPr>
                <w:bCs/>
                <w:sz w:val="28"/>
                <w:szCs w:val="28"/>
              </w:rPr>
            </w:pPr>
            <w:r w:rsidRPr="00331FCB">
              <w:rPr>
                <w:sz w:val="28"/>
                <w:szCs w:val="28"/>
              </w:rPr>
              <w:t>1. Pamatojums</w:t>
            </w:r>
          </w:p>
        </w:tc>
        <w:tc>
          <w:tcPr>
            <w:tcW w:w="2856" w:type="pct"/>
          </w:tcPr>
          <w:p w:rsidR="00DA7029" w:rsidRPr="00FF5DDF" w:rsidRDefault="00FD074D" w:rsidP="00F3041D">
            <w:pPr>
              <w:jc w:val="both"/>
              <w:rPr>
                <w:sz w:val="28"/>
                <w:szCs w:val="28"/>
              </w:rPr>
            </w:pPr>
            <w:r>
              <w:rPr>
                <w:color w:val="000000"/>
                <w:sz w:val="28"/>
                <w:szCs w:val="28"/>
              </w:rPr>
              <w:t>L</w:t>
            </w:r>
            <w:r w:rsidRPr="00FD074D">
              <w:rPr>
                <w:color w:val="000000"/>
                <w:sz w:val="28"/>
                <w:szCs w:val="28"/>
              </w:rPr>
              <w:t xml:space="preserve">ikuma „Par reglamentētajām profesijām un profesionālās kvalifikācijas atzīšanu” 6.panta </w:t>
            </w:r>
            <w:r w:rsidR="00F3041D">
              <w:rPr>
                <w:color w:val="000000"/>
                <w:sz w:val="28"/>
                <w:szCs w:val="28"/>
              </w:rPr>
              <w:t>1</w:t>
            </w:r>
            <w:r w:rsidRPr="00FD074D">
              <w:rPr>
                <w:color w:val="000000"/>
                <w:sz w:val="28"/>
                <w:szCs w:val="28"/>
              </w:rPr>
              <w:t>.punkt</w:t>
            </w:r>
            <w:r>
              <w:rPr>
                <w:color w:val="000000"/>
                <w:sz w:val="28"/>
                <w:szCs w:val="28"/>
              </w:rPr>
              <w:t xml:space="preserve">s </w:t>
            </w:r>
            <w:r w:rsidR="00736AEA">
              <w:rPr>
                <w:color w:val="000000"/>
                <w:sz w:val="28"/>
                <w:szCs w:val="28"/>
              </w:rPr>
              <w:t>uzdod</w:t>
            </w:r>
            <w:r>
              <w:rPr>
                <w:color w:val="000000"/>
                <w:sz w:val="28"/>
                <w:szCs w:val="28"/>
              </w:rPr>
              <w:t xml:space="preserve"> Ministru kabinet</w:t>
            </w:r>
            <w:r w:rsidR="00736AEA">
              <w:rPr>
                <w:color w:val="000000"/>
                <w:sz w:val="28"/>
                <w:szCs w:val="28"/>
              </w:rPr>
              <w:t>am</w:t>
            </w:r>
            <w:r>
              <w:rPr>
                <w:color w:val="000000"/>
                <w:sz w:val="28"/>
                <w:szCs w:val="28"/>
              </w:rPr>
              <w:t xml:space="preserve"> </w:t>
            </w:r>
            <w:r w:rsidR="00F3041D" w:rsidRPr="00F3041D">
              <w:rPr>
                <w:color w:val="000000"/>
                <w:sz w:val="28"/>
                <w:szCs w:val="28"/>
              </w:rPr>
              <w:t>apstiprin</w:t>
            </w:r>
            <w:r w:rsidR="00F3041D">
              <w:rPr>
                <w:color w:val="000000"/>
                <w:sz w:val="28"/>
                <w:szCs w:val="28"/>
              </w:rPr>
              <w:t>āt</w:t>
            </w:r>
            <w:r w:rsidR="00F3041D" w:rsidRPr="00F3041D">
              <w:rPr>
                <w:color w:val="000000"/>
                <w:sz w:val="28"/>
                <w:szCs w:val="28"/>
              </w:rPr>
              <w:t xml:space="preserve"> specialitāšu, </w:t>
            </w:r>
            <w:proofErr w:type="spellStart"/>
            <w:r w:rsidR="00F3041D" w:rsidRPr="00F3041D">
              <w:rPr>
                <w:color w:val="000000"/>
                <w:sz w:val="28"/>
                <w:szCs w:val="28"/>
              </w:rPr>
              <w:t>apakšspecialitāšu</w:t>
            </w:r>
            <w:proofErr w:type="spellEnd"/>
            <w:r w:rsidR="00F3041D" w:rsidRPr="00F3041D">
              <w:rPr>
                <w:color w:val="000000"/>
                <w:sz w:val="28"/>
                <w:szCs w:val="28"/>
              </w:rPr>
              <w:t xml:space="preserve"> un </w:t>
            </w:r>
            <w:proofErr w:type="spellStart"/>
            <w:r w:rsidR="00F3041D" w:rsidRPr="00F3041D">
              <w:rPr>
                <w:color w:val="000000"/>
                <w:sz w:val="28"/>
                <w:szCs w:val="28"/>
              </w:rPr>
              <w:t>papildspecialitāšu</w:t>
            </w:r>
            <w:proofErr w:type="spellEnd"/>
            <w:r w:rsidR="00F3041D" w:rsidRPr="00F3041D">
              <w:rPr>
                <w:color w:val="000000"/>
                <w:sz w:val="28"/>
                <w:szCs w:val="28"/>
              </w:rPr>
              <w:t xml:space="preserve"> sarakstus likumā norādītajām reglamentētajām profesijām</w:t>
            </w:r>
            <w:r w:rsidR="0073336E">
              <w:rPr>
                <w:color w:val="000000"/>
                <w:sz w:val="28"/>
                <w:szCs w:val="28"/>
              </w:rPr>
              <w:t>.</w:t>
            </w:r>
          </w:p>
        </w:tc>
      </w:tr>
      <w:tr w:rsidR="00997454" w:rsidRPr="00331FCB" w:rsidTr="000B0A63">
        <w:tc>
          <w:tcPr>
            <w:tcW w:w="2144" w:type="pct"/>
          </w:tcPr>
          <w:p w:rsidR="00997454" w:rsidRPr="00331FCB" w:rsidRDefault="00997454" w:rsidP="00B4769F">
            <w:pPr>
              <w:pStyle w:val="naisc"/>
              <w:spacing w:before="0" w:beforeAutospacing="0" w:after="0" w:afterAutospacing="0"/>
              <w:rPr>
                <w:bCs/>
                <w:sz w:val="28"/>
                <w:szCs w:val="28"/>
              </w:rPr>
            </w:pPr>
            <w:r w:rsidRPr="00331FCB">
              <w:rPr>
                <w:sz w:val="28"/>
                <w:szCs w:val="28"/>
              </w:rPr>
              <w:t>2. Pašreizējā situācija un problēmas</w:t>
            </w:r>
          </w:p>
        </w:tc>
        <w:tc>
          <w:tcPr>
            <w:tcW w:w="2856" w:type="pct"/>
          </w:tcPr>
          <w:p w:rsidR="004A7E56" w:rsidRDefault="00D25214" w:rsidP="004A7E56">
            <w:pPr>
              <w:autoSpaceDE w:val="0"/>
              <w:autoSpaceDN w:val="0"/>
              <w:adjustRightInd w:val="0"/>
              <w:jc w:val="both"/>
              <w:rPr>
                <w:color w:val="000000"/>
                <w:sz w:val="28"/>
                <w:szCs w:val="28"/>
              </w:rPr>
            </w:pPr>
            <w:r w:rsidRPr="00D25214">
              <w:rPr>
                <w:sz w:val="28"/>
                <w:szCs w:val="28"/>
              </w:rPr>
              <w:t xml:space="preserve">Ar 2011.gada 27.janvāra grozījumu likumā „Par reglamentētajām profesijām un profesionālās kvalifikācijas atzīšanu” kā reglamentētā profesija ir noteikta būvinspektora profesija. Ar 2011.gada 31.marta grozījumiem likumā „Par reglamentētajām profesijām un profesionālās kvalifikācijas atzīšanu” kā reglamentētā profesija ir noteikta militārā paramediķa profesija. Ar 2011.gada 16.jūnija grozījumiem minētajā likumā kā reglamentētās profesijas ir noteiktas </w:t>
            </w:r>
            <w:proofErr w:type="spellStart"/>
            <w:r w:rsidRPr="00D25214">
              <w:rPr>
                <w:sz w:val="28"/>
                <w:szCs w:val="28"/>
              </w:rPr>
              <w:t>podologa</w:t>
            </w:r>
            <w:proofErr w:type="spellEnd"/>
            <w:r w:rsidRPr="00D25214">
              <w:rPr>
                <w:sz w:val="28"/>
                <w:szCs w:val="28"/>
              </w:rPr>
              <w:t xml:space="preserve">, </w:t>
            </w:r>
            <w:proofErr w:type="spellStart"/>
            <w:r w:rsidRPr="00D25214">
              <w:rPr>
                <w:sz w:val="28"/>
                <w:szCs w:val="28"/>
              </w:rPr>
              <w:t>biomedicīnas</w:t>
            </w:r>
            <w:proofErr w:type="spellEnd"/>
            <w:r w:rsidRPr="00D25214">
              <w:rPr>
                <w:sz w:val="28"/>
                <w:szCs w:val="28"/>
              </w:rPr>
              <w:t xml:space="preserve"> laboranta un skaistumkopšanas speciālista kosmetoloģijā profesijas.</w:t>
            </w:r>
            <w:r w:rsidR="00AF0A06">
              <w:rPr>
                <w:sz w:val="28"/>
                <w:szCs w:val="28"/>
              </w:rPr>
              <w:t xml:space="preserve"> Šī</w:t>
            </w:r>
            <w:r w:rsidR="00F3041D">
              <w:rPr>
                <w:sz w:val="28"/>
                <w:szCs w:val="28"/>
              </w:rPr>
              <w:t>s</w:t>
            </w:r>
            <w:r w:rsidR="00AF0A06">
              <w:rPr>
                <w:sz w:val="28"/>
                <w:szCs w:val="28"/>
              </w:rPr>
              <w:t xml:space="preserve"> profesij</w:t>
            </w:r>
            <w:r w:rsidR="00F3041D">
              <w:rPr>
                <w:sz w:val="28"/>
                <w:szCs w:val="28"/>
              </w:rPr>
              <w:t>as</w:t>
            </w:r>
            <w:r w:rsidR="00AF0A06">
              <w:rPr>
                <w:sz w:val="28"/>
                <w:szCs w:val="28"/>
              </w:rPr>
              <w:t xml:space="preserve"> nav </w:t>
            </w:r>
            <w:r w:rsidR="00F3041D">
              <w:rPr>
                <w:sz w:val="28"/>
                <w:szCs w:val="28"/>
              </w:rPr>
              <w:t xml:space="preserve">iekļautas </w:t>
            </w:r>
            <w:r w:rsidR="00F3041D" w:rsidRPr="00F3041D">
              <w:rPr>
                <w:sz w:val="28"/>
                <w:szCs w:val="28"/>
              </w:rPr>
              <w:t xml:space="preserve">2006.gada 6.jūnija noteikumos Nr.460 „Noteikumi par specialitāšu, </w:t>
            </w:r>
            <w:proofErr w:type="spellStart"/>
            <w:r w:rsidR="00F3041D" w:rsidRPr="00F3041D">
              <w:rPr>
                <w:sz w:val="28"/>
                <w:szCs w:val="28"/>
              </w:rPr>
              <w:t>apakšspecialitāšu</w:t>
            </w:r>
            <w:proofErr w:type="spellEnd"/>
            <w:r w:rsidR="00F3041D" w:rsidRPr="00F3041D">
              <w:rPr>
                <w:sz w:val="28"/>
                <w:szCs w:val="28"/>
              </w:rPr>
              <w:t xml:space="preserve"> un </w:t>
            </w:r>
            <w:proofErr w:type="spellStart"/>
            <w:r w:rsidR="00F3041D" w:rsidRPr="00F3041D">
              <w:rPr>
                <w:sz w:val="28"/>
                <w:szCs w:val="28"/>
              </w:rPr>
              <w:t>papildspecialitāšu</w:t>
            </w:r>
            <w:proofErr w:type="spellEnd"/>
            <w:r w:rsidR="00F3041D" w:rsidRPr="00F3041D">
              <w:rPr>
                <w:sz w:val="28"/>
                <w:szCs w:val="28"/>
              </w:rPr>
              <w:t xml:space="preserve"> sarakstu reglamentētajām profesijām”</w:t>
            </w:r>
            <w:r w:rsidR="00AF0A06">
              <w:rPr>
                <w:color w:val="000000"/>
                <w:sz w:val="28"/>
                <w:szCs w:val="28"/>
              </w:rPr>
              <w:t>.</w:t>
            </w:r>
          </w:p>
          <w:p w:rsidR="004A7E56" w:rsidRDefault="004A7E56" w:rsidP="004A7E56">
            <w:pPr>
              <w:autoSpaceDE w:val="0"/>
              <w:autoSpaceDN w:val="0"/>
              <w:adjustRightInd w:val="0"/>
              <w:jc w:val="both"/>
              <w:rPr>
                <w:sz w:val="28"/>
                <w:szCs w:val="28"/>
              </w:rPr>
            </w:pPr>
            <w:r w:rsidRPr="009F6D63">
              <w:rPr>
                <w:sz w:val="28"/>
                <w:szCs w:val="28"/>
              </w:rPr>
              <w:t xml:space="preserve"> Ministru kabineta 2009.gada 24.marta noteikumu Nr.268 „Noteikumi par ārstniecības personu un studējošo, kuri apgūst pirmā vai otrā līmeņa profesionālās augstākās medicīniskās izglītības programmas, kompetenci ārstniecībā un šo personu teorētisko un praktisko zināšanu apjomu” 6.nodaļā „Māsa (medicīnas māsa)” </w:t>
            </w:r>
            <w:r>
              <w:rPr>
                <w:sz w:val="28"/>
                <w:szCs w:val="28"/>
              </w:rPr>
              <w:t>m</w:t>
            </w:r>
            <w:r w:rsidRPr="009F6D63">
              <w:rPr>
                <w:sz w:val="28"/>
                <w:szCs w:val="28"/>
              </w:rPr>
              <w:t>edicīnas māsa</w:t>
            </w:r>
            <w:r>
              <w:rPr>
                <w:sz w:val="28"/>
                <w:szCs w:val="28"/>
              </w:rPr>
              <w:t xml:space="preserve"> nav noteikta, kā </w:t>
            </w:r>
            <w:r>
              <w:rPr>
                <w:sz w:val="28"/>
                <w:szCs w:val="28"/>
              </w:rPr>
              <w:lastRenderedPageBreak/>
              <w:t>specialitāte.</w:t>
            </w:r>
          </w:p>
          <w:p w:rsidR="004A7E56" w:rsidRDefault="004A7E56" w:rsidP="0073336E">
            <w:pPr>
              <w:autoSpaceDE w:val="0"/>
              <w:autoSpaceDN w:val="0"/>
              <w:adjustRightInd w:val="0"/>
              <w:jc w:val="both"/>
              <w:rPr>
                <w:sz w:val="28"/>
                <w:szCs w:val="28"/>
              </w:rPr>
            </w:pPr>
            <w:r w:rsidRPr="00552BC2">
              <w:rPr>
                <w:sz w:val="28"/>
                <w:szCs w:val="28"/>
              </w:rPr>
              <w:t>Ministru kabineta 2009.gada 24.februāra noteikumu Nr.192 „Ārstniecības personu un ārstniecības atbalsta personu reģistra izveides, papildināšanas un uzturēšanas kārtība” 2.pielikumā ieļautajos ārstniecības personu profesiju un specialitāšu klasifikatoros</w:t>
            </w:r>
            <w:r>
              <w:rPr>
                <w:sz w:val="28"/>
                <w:szCs w:val="28"/>
              </w:rPr>
              <w:t xml:space="preserve"> </w:t>
            </w:r>
            <w:r w:rsidRPr="00CF6A89">
              <w:rPr>
                <w:sz w:val="28"/>
                <w:szCs w:val="28"/>
              </w:rPr>
              <w:t xml:space="preserve"> Ārsta palīg</w:t>
            </w:r>
            <w:r>
              <w:rPr>
                <w:sz w:val="28"/>
                <w:szCs w:val="28"/>
              </w:rPr>
              <w:t>a</w:t>
            </w:r>
            <w:r w:rsidRPr="00CF6A89">
              <w:rPr>
                <w:sz w:val="28"/>
                <w:szCs w:val="28"/>
              </w:rPr>
              <w:t xml:space="preserve"> (feldše</w:t>
            </w:r>
            <w:r>
              <w:rPr>
                <w:sz w:val="28"/>
                <w:szCs w:val="28"/>
              </w:rPr>
              <w:t>ra</w:t>
            </w:r>
            <w:r w:rsidRPr="00CF6A89">
              <w:rPr>
                <w:sz w:val="28"/>
                <w:szCs w:val="28"/>
              </w:rPr>
              <w:t>)</w:t>
            </w:r>
            <w:r>
              <w:rPr>
                <w:sz w:val="28"/>
                <w:szCs w:val="28"/>
              </w:rPr>
              <w:t xml:space="preserve"> specialitātes ir</w:t>
            </w:r>
            <w:r w:rsidR="0073336E">
              <w:rPr>
                <w:sz w:val="28"/>
                <w:szCs w:val="28"/>
              </w:rPr>
              <w:t xml:space="preserve"> </w:t>
            </w:r>
            <w:r>
              <w:rPr>
                <w:sz w:val="28"/>
                <w:szCs w:val="28"/>
              </w:rPr>
              <w:t>„</w:t>
            </w:r>
            <w:r w:rsidRPr="00CF6A89">
              <w:rPr>
                <w:sz w:val="28"/>
                <w:szCs w:val="28"/>
              </w:rPr>
              <w:t>Ambulatorās aprūpes ārsta palīgs</w:t>
            </w:r>
            <w:r>
              <w:rPr>
                <w:sz w:val="28"/>
                <w:szCs w:val="28"/>
              </w:rPr>
              <w:t>” un „</w:t>
            </w:r>
            <w:r w:rsidRPr="00CF6A89">
              <w:rPr>
                <w:sz w:val="28"/>
                <w:szCs w:val="28"/>
              </w:rPr>
              <w:t>Neatliekamās medicīnas ārsta palīgs (feldšeris)”</w:t>
            </w:r>
            <w:r w:rsidR="0073336E">
              <w:rPr>
                <w:sz w:val="28"/>
                <w:szCs w:val="28"/>
              </w:rPr>
              <w:t>.</w:t>
            </w:r>
          </w:p>
          <w:p w:rsidR="00D76E9C" w:rsidRPr="00B070B2" w:rsidRDefault="00D76E9C" w:rsidP="0073336E">
            <w:pPr>
              <w:autoSpaceDE w:val="0"/>
              <w:autoSpaceDN w:val="0"/>
              <w:adjustRightInd w:val="0"/>
              <w:jc w:val="both"/>
              <w:rPr>
                <w:color w:val="000000"/>
                <w:sz w:val="28"/>
                <w:szCs w:val="28"/>
              </w:rPr>
            </w:pPr>
            <w:r>
              <w:rPr>
                <w:sz w:val="28"/>
                <w:szCs w:val="28"/>
              </w:rPr>
              <w:t>L</w:t>
            </w:r>
            <w:r w:rsidRPr="003A5990">
              <w:rPr>
                <w:sz w:val="28"/>
                <w:szCs w:val="28"/>
              </w:rPr>
              <w:t xml:space="preserve">ikuma „Par reglamentētajām profesijām un </w:t>
            </w:r>
            <w:r w:rsidRPr="003A5990">
              <w:rPr>
                <w:sz w:val="28"/>
                <w:szCs w:val="28"/>
              </w:rPr>
              <w:br/>
              <w:t>profesionālās kvalifikācijas atzīšanu” 9.pant</w:t>
            </w:r>
            <w:r>
              <w:rPr>
                <w:sz w:val="28"/>
                <w:szCs w:val="28"/>
              </w:rPr>
              <w:t>a otrās daļas 20.punktā</w:t>
            </w:r>
            <w:r w:rsidRPr="003A5990">
              <w:rPr>
                <w:sz w:val="28"/>
                <w:szCs w:val="28"/>
              </w:rPr>
              <w:t xml:space="preserve"> </w:t>
            </w:r>
            <w:r>
              <w:rPr>
                <w:sz w:val="28"/>
                <w:szCs w:val="28"/>
              </w:rPr>
              <w:t xml:space="preserve">kā reglamentētā profesija ir noteikta uztura speciālista profesija, taču šī profesija nav iekļauta </w:t>
            </w:r>
            <w:r w:rsidR="00B070B2" w:rsidRPr="00F3041D">
              <w:rPr>
                <w:sz w:val="28"/>
                <w:szCs w:val="28"/>
              </w:rPr>
              <w:t xml:space="preserve">2006.gada 6.jūnija noteikumos Nr.460 „Noteikumi par specialitāšu, </w:t>
            </w:r>
            <w:proofErr w:type="spellStart"/>
            <w:r w:rsidR="00B070B2" w:rsidRPr="00F3041D">
              <w:rPr>
                <w:sz w:val="28"/>
                <w:szCs w:val="28"/>
              </w:rPr>
              <w:t>apakšspecialitāšu</w:t>
            </w:r>
            <w:proofErr w:type="spellEnd"/>
            <w:r w:rsidR="00B070B2" w:rsidRPr="00F3041D">
              <w:rPr>
                <w:sz w:val="28"/>
                <w:szCs w:val="28"/>
              </w:rPr>
              <w:t xml:space="preserve"> un </w:t>
            </w:r>
            <w:proofErr w:type="spellStart"/>
            <w:r w:rsidR="00B070B2" w:rsidRPr="00F3041D">
              <w:rPr>
                <w:sz w:val="28"/>
                <w:szCs w:val="28"/>
              </w:rPr>
              <w:t>papildspecialitāšu</w:t>
            </w:r>
            <w:proofErr w:type="spellEnd"/>
            <w:r w:rsidR="00B070B2" w:rsidRPr="00F3041D">
              <w:rPr>
                <w:sz w:val="28"/>
                <w:szCs w:val="28"/>
              </w:rPr>
              <w:t xml:space="preserve"> sarakstu reglamentētajām profesijām”</w:t>
            </w:r>
            <w:r w:rsidR="00B070B2">
              <w:rPr>
                <w:color w:val="000000"/>
                <w:sz w:val="28"/>
                <w:szCs w:val="28"/>
              </w:rPr>
              <w:t>.</w:t>
            </w:r>
          </w:p>
        </w:tc>
      </w:tr>
      <w:tr w:rsidR="00997454" w:rsidRPr="00331FCB" w:rsidTr="000B0A63">
        <w:tc>
          <w:tcPr>
            <w:tcW w:w="2144" w:type="pct"/>
          </w:tcPr>
          <w:p w:rsidR="00997454" w:rsidRPr="00331FCB" w:rsidRDefault="00997454" w:rsidP="00B4769F">
            <w:pPr>
              <w:pStyle w:val="naisc"/>
              <w:spacing w:before="0" w:beforeAutospacing="0" w:after="0" w:afterAutospacing="0"/>
              <w:rPr>
                <w:bCs/>
                <w:sz w:val="28"/>
                <w:szCs w:val="28"/>
              </w:rPr>
            </w:pPr>
            <w:r w:rsidRPr="00331FCB">
              <w:rPr>
                <w:sz w:val="28"/>
                <w:szCs w:val="28"/>
              </w:rPr>
              <w:lastRenderedPageBreak/>
              <w:t>3.  Saistītie politikas ietekmes novērtējumi un pētījumi</w:t>
            </w:r>
          </w:p>
        </w:tc>
        <w:tc>
          <w:tcPr>
            <w:tcW w:w="2856" w:type="pct"/>
          </w:tcPr>
          <w:p w:rsidR="00997454" w:rsidRPr="00331FCB" w:rsidRDefault="00E4051C" w:rsidP="00E4051C">
            <w:pPr>
              <w:jc w:val="both"/>
              <w:rPr>
                <w:sz w:val="28"/>
                <w:szCs w:val="28"/>
              </w:rPr>
            </w:pPr>
            <w:r>
              <w:rPr>
                <w:sz w:val="28"/>
                <w:szCs w:val="28"/>
              </w:rPr>
              <w:t>P</w:t>
            </w:r>
            <w:r w:rsidRPr="00E4051C">
              <w:rPr>
                <w:sz w:val="28"/>
                <w:szCs w:val="28"/>
              </w:rPr>
              <w:t>rojekts š</w:t>
            </w:r>
            <w:r>
              <w:rPr>
                <w:sz w:val="28"/>
                <w:szCs w:val="28"/>
              </w:rPr>
              <w:t>o jomu</w:t>
            </w:r>
            <w:r w:rsidRPr="00E4051C">
              <w:rPr>
                <w:sz w:val="28"/>
                <w:szCs w:val="28"/>
              </w:rPr>
              <w:t xml:space="preserve"> neskar.</w:t>
            </w:r>
          </w:p>
        </w:tc>
      </w:tr>
      <w:tr w:rsidR="00997454" w:rsidRPr="00331FCB" w:rsidTr="000B0A63">
        <w:tc>
          <w:tcPr>
            <w:tcW w:w="2144" w:type="pct"/>
          </w:tcPr>
          <w:p w:rsidR="00997454" w:rsidRPr="00331FCB" w:rsidRDefault="00997454" w:rsidP="00B4769F">
            <w:pPr>
              <w:pStyle w:val="naisc"/>
              <w:spacing w:before="0" w:beforeAutospacing="0" w:after="0" w:afterAutospacing="0"/>
              <w:rPr>
                <w:sz w:val="28"/>
                <w:szCs w:val="28"/>
              </w:rPr>
            </w:pPr>
            <w:r w:rsidRPr="00331FCB">
              <w:rPr>
                <w:sz w:val="28"/>
                <w:szCs w:val="28"/>
              </w:rPr>
              <w:t>4. Tiesiskā regulējuma mērķis un būtība</w:t>
            </w:r>
          </w:p>
        </w:tc>
        <w:tc>
          <w:tcPr>
            <w:tcW w:w="2856" w:type="pct"/>
          </w:tcPr>
          <w:p w:rsidR="00D90630" w:rsidRPr="00331FCB" w:rsidRDefault="00F11B28" w:rsidP="004A7E56">
            <w:pPr>
              <w:autoSpaceDE w:val="0"/>
              <w:autoSpaceDN w:val="0"/>
              <w:adjustRightInd w:val="0"/>
              <w:jc w:val="both"/>
              <w:rPr>
                <w:sz w:val="28"/>
                <w:szCs w:val="28"/>
              </w:rPr>
            </w:pPr>
            <w:r>
              <w:rPr>
                <w:sz w:val="28"/>
                <w:szCs w:val="28"/>
              </w:rPr>
              <w:t xml:space="preserve">Noteikumu projekta mērķis ir </w:t>
            </w:r>
            <w:r w:rsidR="00F3041D">
              <w:rPr>
                <w:sz w:val="28"/>
                <w:szCs w:val="28"/>
              </w:rPr>
              <w:t>iekļaut</w:t>
            </w:r>
            <w:r w:rsidR="00DA7029">
              <w:rPr>
                <w:sz w:val="28"/>
                <w:szCs w:val="28"/>
              </w:rPr>
              <w:t xml:space="preserve"> </w:t>
            </w:r>
            <w:r w:rsidR="00F3041D" w:rsidRPr="00F3041D">
              <w:rPr>
                <w:sz w:val="28"/>
                <w:szCs w:val="28"/>
              </w:rPr>
              <w:t xml:space="preserve">2006.gada 6.jūnija noteikumos Nr.460 „Noteikumi par specialitāšu, </w:t>
            </w:r>
            <w:proofErr w:type="spellStart"/>
            <w:r w:rsidR="00F3041D" w:rsidRPr="00F3041D">
              <w:rPr>
                <w:sz w:val="28"/>
                <w:szCs w:val="28"/>
              </w:rPr>
              <w:t>apakšspecialitāšu</w:t>
            </w:r>
            <w:proofErr w:type="spellEnd"/>
            <w:r w:rsidR="00F3041D" w:rsidRPr="00F3041D">
              <w:rPr>
                <w:sz w:val="28"/>
                <w:szCs w:val="28"/>
              </w:rPr>
              <w:t xml:space="preserve"> un </w:t>
            </w:r>
            <w:proofErr w:type="spellStart"/>
            <w:r w:rsidR="00F3041D" w:rsidRPr="00F3041D">
              <w:rPr>
                <w:sz w:val="28"/>
                <w:szCs w:val="28"/>
              </w:rPr>
              <w:t>papildspecialitāšu</w:t>
            </w:r>
            <w:proofErr w:type="spellEnd"/>
            <w:r w:rsidR="00F3041D" w:rsidRPr="00F3041D">
              <w:rPr>
                <w:sz w:val="28"/>
                <w:szCs w:val="28"/>
              </w:rPr>
              <w:t xml:space="preserve"> sarakstu reglamentētajām profesijām”</w:t>
            </w:r>
            <w:r w:rsidR="00F3041D">
              <w:rPr>
                <w:color w:val="000000"/>
                <w:sz w:val="28"/>
                <w:szCs w:val="28"/>
              </w:rPr>
              <w:t xml:space="preserve"> ar likuma grozījumiem „Par reglamentētajām profesijām un profesionālās kvalifikācijas atzīšanu” iekļautās profesijas</w:t>
            </w:r>
            <w:r w:rsidR="004A7E56">
              <w:rPr>
                <w:color w:val="000000"/>
                <w:sz w:val="28"/>
                <w:szCs w:val="28"/>
              </w:rPr>
              <w:t xml:space="preserve"> un reglamentēto profesiju specialitāšu precizēšanu atbilstoši veselības aprūpes jomas normatīvajiem aktiem.</w:t>
            </w:r>
          </w:p>
        </w:tc>
      </w:tr>
      <w:tr w:rsidR="00997454" w:rsidRPr="00331FCB" w:rsidTr="000B0A63">
        <w:tc>
          <w:tcPr>
            <w:tcW w:w="2144" w:type="pct"/>
          </w:tcPr>
          <w:p w:rsidR="00997454" w:rsidRPr="00331FCB" w:rsidRDefault="00997454" w:rsidP="00B4769F">
            <w:pPr>
              <w:pStyle w:val="naisc"/>
              <w:spacing w:before="0" w:beforeAutospacing="0" w:after="0" w:afterAutospacing="0"/>
              <w:rPr>
                <w:sz w:val="28"/>
                <w:szCs w:val="28"/>
              </w:rPr>
            </w:pPr>
            <w:r w:rsidRPr="00331FCB">
              <w:rPr>
                <w:sz w:val="28"/>
                <w:szCs w:val="28"/>
              </w:rPr>
              <w:t>5. Projekta izstrādē iesaistītās institūcijas</w:t>
            </w:r>
          </w:p>
        </w:tc>
        <w:tc>
          <w:tcPr>
            <w:tcW w:w="2856" w:type="pct"/>
          </w:tcPr>
          <w:p w:rsidR="00D90630" w:rsidRPr="00331FCB" w:rsidRDefault="00DA7029" w:rsidP="006B2D40">
            <w:pPr>
              <w:jc w:val="both"/>
              <w:rPr>
                <w:sz w:val="28"/>
                <w:szCs w:val="28"/>
              </w:rPr>
            </w:pPr>
            <w:r>
              <w:rPr>
                <w:sz w:val="28"/>
                <w:szCs w:val="28"/>
              </w:rPr>
              <w:t>N</w:t>
            </w:r>
            <w:r w:rsidR="00A75818" w:rsidRPr="00331FCB">
              <w:rPr>
                <w:sz w:val="28"/>
                <w:szCs w:val="28"/>
              </w:rPr>
              <w:t xml:space="preserve">odibinājums </w:t>
            </w:r>
            <w:r w:rsidR="00A6364C" w:rsidRPr="00331FCB">
              <w:rPr>
                <w:sz w:val="28"/>
                <w:szCs w:val="28"/>
              </w:rPr>
              <w:t>„</w:t>
            </w:r>
            <w:r w:rsidR="003D3302" w:rsidRPr="00331FCB">
              <w:rPr>
                <w:sz w:val="28"/>
                <w:szCs w:val="28"/>
              </w:rPr>
              <w:t>Akadēmiskās informācijas centrs</w:t>
            </w:r>
            <w:r w:rsidR="00A6364C" w:rsidRPr="00331FCB">
              <w:rPr>
                <w:sz w:val="28"/>
                <w:szCs w:val="28"/>
              </w:rPr>
              <w:t>”</w:t>
            </w:r>
            <w:r w:rsidR="0020679C">
              <w:rPr>
                <w:sz w:val="28"/>
                <w:szCs w:val="28"/>
              </w:rPr>
              <w:t>, Veselības ministrija</w:t>
            </w:r>
            <w:r w:rsidR="00F3041D">
              <w:rPr>
                <w:sz w:val="28"/>
                <w:szCs w:val="28"/>
              </w:rPr>
              <w:t>, Aizsardzības ministrija</w:t>
            </w:r>
            <w:r w:rsidR="0020679C">
              <w:rPr>
                <w:sz w:val="28"/>
                <w:szCs w:val="28"/>
              </w:rPr>
              <w:t xml:space="preserve"> un Ekonomikas ministrija.</w:t>
            </w:r>
          </w:p>
        </w:tc>
      </w:tr>
      <w:tr w:rsidR="00997454" w:rsidRPr="00331FCB" w:rsidTr="000B0A63">
        <w:tc>
          <w:tcPr>
            <w:tcW w:w="2144" w:type="pct"/>
          </w:tcPr>
          <w:p w:rsidR="00997454" w:rsidRPr="00331FCB" w:rsidRDefault="00997454" w:rsidP="00B4769F">
            <w:pPr>
              <w:pStyle w:val="naisc"/>
              <w:spacing w:before="0" w:beforeAutospacing="0" w:after="0" w:afterAutospacing="0"/>
              <w:rPr>
                <w:sz w:val="28"/>
                <w:szCs w:val="28"/>
              </w:rPr>
            </w:pPr>
            <w:r w:rsidRPr="00331FCB">
              <w:rPr>
                <w:sz w:val="28"/>
                <w:szCs w:val="28"/>
              </w:rPr>
              <w:t>6. Iemesli, kādēļ netika nodrošināta sabiedrības līdzdalība</w:t>
            </w:r>
          </w:p>
        </w:tc>
        <w:tc>
          <w:tcPr>
            <w:tcW w:w="2856" w:type="pct"/>
          </w:tcPr>
          <w:p w:rsidR="00997454" w:rsidRPr="00331FCB" w:rsidRDefault="003F77F8" w:rsidP="008C3B3B">
            <w:pPr>
              <w:jc w:val="both"/>
              <w:rPr>
                <w:sz w:val="28"/>
                <w:szCs w:val="28"/>
              </w:rPr>
            </w:pPr>
            <w:r>
              <w:rPr>
                <w:sz w:val="28"/>
                <w:szCs w:val="28"/>
              </w:rPr>
              <w:t>Sabiedrība</w:t>
            </w:r>
            <w:r w:rsidR="001952A6">
              <w:rPr>
                <w:sz w:val="28"/>
                <w:szCs w:val="28"/>
              </w:rPr>
              <w:t>s</w:t>
            </w:r>
            <w:r>
              <w:rPr>
                <w:sz w:val="28"/>
                <w:szCs w:val="28"/>
              </w:rPr>
              <w:t xml:space="preserve"> </w:t>
            </w:r>
            <w:r w:rsidR="008C3B3B" w:rsidRPr="00331FCB">
              <w:rPr>
                <w:sz w:val="28"/>
                <w:szCs w:val="28"/>
              </w:rPr>
              <w:t>līdzdalība</w:t>
            </w:r>
            <w:r>
              <w:rPr>
                <w:sz w:val="28"/>
                <w:szCs w:val="28"/>
              </w:rPr>
              <w:t xml:space="preserve"> tika </w:t>
            </w:r>
            <w:r w:rsidR="008C3B3B">
              <w:rPr>
                <w:sz w:val="28"/>
                <w:szCs w:val="28"/>
              </w:rPr>
              <w:t>nodrošināta</w:t>
            </w:r>
            <w:r w:rsidR="00F11B28">
              <w:rPr>
                <w:sz w:val="28"/>
                <w:szCs w:val="28"/>
              </w:rPr>
              <w:t>,</w:t>
            </w:r>
            <w:r>
              <w:rPr>
                <w:sz w:val="28"/>
                <w:szCs w:val="28"/>
              </w:rPr>
              <w:t xml:space="preserve"> sagatavojot </w:t>
            </w:r>
            <w:r w:rsidR="0020679C">
              <w:rPr>
                <w:sz w:val="28"/>
                <w:szCs w:val="28"/>
              </w:rPr>
              <w:t>2011.gada 27.janvāra</w:t>
            </w:r>
            <w:r w:rsidR="003D3218">
              <w:rPr>
                <w:sz w:val="28"/>
                <w:szCs w:val="28"/>
              </w:rPr>
              <w:t xml:space="preserve">, </w:t>
            </w:r>
            <w:r>
              <w:rPr>
                <w:sz w:val="28"/>
                <w:szCs w:val="28"/>
              </w:rPr>
              <w:t>201</w:t>
            </w:r>
            <w:r w:rsidR="00813E05">
              <w:rPr>
                <w:sz w:val="28"/>
                <w:szCs w:val="28"/>
              </w:rPr>
              <w:t>1</w:t>
            </w:r>
            <w:r>
              <w:rPr>
                <w:sz w:val="28"/>
                <w:szCs w:val="28"/>
              </w:rPr>
              <w:t xml:space="preserve">.gada </w:t>
            </w:r>
            <w:r w:rsidR="0020679C">
              <w:rPr>
                <w:sz w:val="28"/>
                <w:szCs w:val="28"/>
              </w:rPr>
              <w:t>31.marta</w:t>
            </w:r>
            <w:r w:rsidR="003D3218">
              <w:rPr>
                <w:sz w:val="28"/>
                <w:szCs w:val="28"/>
              </w:rPr>
              <w:t xml:space="preserve"> un 2011.gada 16.jūnija</w:t>
            </w:r>
            <w:r>
              <w:rPr>
                <w:sz w:val="28"/>
                <w:szCs w:val="28"/>
              </w:rPr>
              <w:t xml:space="preserve"> </w:t>
            </w:r>
            <w:r w:rsidR="003D3218">
              <w:rPr>
                <w:sz w:val="28"/>
                <w:szCs w:val="28"/>
              </w:rPr>
              <w:t>grozījumus</w:t>
            </w:r>
            <w:r>
              <w:rPr>
                <w:sz w:val="28"/>
                <w:szCs w:val="28"/>
              </w:rPr>
              <w:t xml:space="preserve"> likumā „Par reglamentētajām </w:t>
            </w:r>
            <w:r>
              <w:rPr>
                <w:sz w:val="28"/>
                <w:szCs w:val="28"/>
              </w:rPr>
              <w:lastRenderedPageBreak/>
              <w:t>profesijām un profesi</w:t>
            </w:r>
            <w:r w:rsidR="003D3218">
              <w:rPr>
                <w:sz w:val="28"/>
                <w:szCs w:val="28"/>
              </w:rPr>
              <w:t>onālās kvalifikācijas atzīšanu”</w:t>
            </w:r>
            <w:r>
              <w:rPr>
                <w:sz w:val="28"/>
                <w:szCs w:val="28"/>
              </w:rPr>
              <w:t xml:space="preserve">. Tā kā noteikumu projekta </w:t>
            </w:r>
            <w:r w:rsidR="0020679C">
              <w:rPr>
                <w:sz w:val="28"/>
                <w:szCs w:val="28"/>
              </w:rPr>
              <w:t>būtība ir saistīta ar</w:t>
            </w:r>
            <w:r>
              <w:rPr>
                <w:sz w:val="28"/>
                <w:szCs w:val="28"/>
              </w:rPr>
              <w:t xml:space="preserve"> </w:t>
            </w:r>
            <w:r w:rsidR="0020679C">
              <w:rPr>
                <w:sz w:val="28"/>
                <w:szCs w:val="28"/>
              </w:rPr>
              <w:t>šiem</w:t>
            </w:r>
            <w:r>
              <w:rPr>
                <w:sz w:val="28"/>
                <w:szCs w:val="28"/>
              </w:rPr>
              <w:t xml:space="preserve"> pieņemt</w:t>
            </w:r>
            <w:r w:rsidR="0020679C">
              <w:rPr>
                <w:sz w:val="28"/>
                <w:szCs w:val="28"/>
              </w:rPr>
              <w:t>ajiem likumiem</w:t>
            </w:r>
            <w:r>
              <w:rPr>
                <w:sz w:val="28"/>
                <w:szCs w:val="28"/>
              </w:rPr>
              <w:t xml:space="preserve">, sabiedrības </w:t>
            </w:r>
            <w:r w:rsidR="008C3B3B" w:rsidRPr="00331FCB">
              <w:rPr>
                <w:sz w:val="28"/>
                <w:szCs w:val="28"/>
              </w:rPr>
              <w:t>līdzdalība</w:t>
            </w:r>
            <w:r w:rsidR="008C3B3B" w:rsidDel="008C3B3B">
              <w:rPr>
                <w:sz w:val="28"/>
                <w:szCs w:val="28"/>
              </w:rPr>
              <w:t xml:space="preserve"> </w:t>
            </w:r>
            <w:r w:rsidR="001B2C8E">
              <w:rPr>
                <w:sz w:val="28"/>
                <w:szCs w:val="28"/>
              </w:rPr>
              <w:t xml:space="preserve">noteikumu projekta izstrādē </w:t>
            </w:r>
            <w:r>
              <w:rPr>
                <w:sz w:val="28"/>
                <w:szCs w:val="28"/>
              </w:rPr>
              <w:t xml:space="preserve">nebija nepieciešama. </w:t>
            </w:r>
          </w:p>
        </w:tc>
      </w:tr>
      <w:tr w:rsidR="00997454" w:rsidRPr="00331FCB" w:rsidTr="000B0A63">
        <w:tc>
          <w:tcPr>
            <w:tcW w:w="2144" w:type="pct"/>
          </w:tcPr>
          <w:p w:rsidR="00997454" w:rsidRPr="00331FCB" w:rsidRDefault="00997454" w:rsidP="00B4769F">
            <w:pPr>
              <w:pStyle w:val="naisc"/>
              <w:spacing w:before="0" w:beforeAutospacing="0" w:after="0" w:afterAutospacing="0"/>
              <w:rPr>
                <w:sz w:val="28"/>
                <w:szCs w:val="28"/>
              </w:rPr>
            </w:pPr>
            <w:r w:rsidRPr="00331FCB">
              <w:rPr>
                <w:sz w:val="28"/>
                <w:szCs w:val="28"/>
              </w:rPr>
              <w:lastRenderedPageBreak/>
              <w:t>7. Cita informācija</w:t>
            </w:r>
          </w:p>
        </w:tc>
        <w:tc>
          <w:tcPr>
            <w:tcW w:w="2856" w:type="pct"/>
          </w:tcPr>
          <w:p w:rsidR="00765BCF" w:rsidRPr="00331FCB" w:rsidRDefault="00B4769F" w:rsidP="00B4769F">
            <w:pPr>
              <w:jc w:val="both"/>
              <w:rPr>
                <w:sz w:val="28"/>
                <w:szCs w:val="28"/>
              </w:rPr>
            </w:pPr>
            <w:r w:rsidRPr="00331FCB">
              <w:rPr>
                <w:sz w:val="28"/>
                <w:szCs w:val="28"/>
              </w:rPr>
              <w:t>Nav</w:t>
            </w:r>
            <w:r w:rsidR="006B2D40" w:rsidRPr="00331FCB">
              <w:rPr>
                <w:sz w:val="28"/>
                <w:szCs w:val="28"/>
              </w:rPr>
              <w:t>.</w:t>
            </w:r>
          </w:p>
        </w:tc>
      </w:tr>
    </w:tbl>
    <w:p w:rsidR="00BD677D" w:rsidRPr="00331FCB" w:rsidRDefault="00BD677D" w:rsidP="00BD677D">
      <w:pPr>
        <w:pStyle w:val="naisc"/>
        <w:spacing w:before="0" w:beforeAutospacing="0" w:after="0" w:afterAutospacing="0"/>
        <w:jc w:val="both"/>
        <w:rPr>
          <w:bCs/>
          <w:sz w:val="28"/>
          <w:szCs w:val="28"/>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0"/>
        <w:gridCol w:w="5244"/>
      </w:tblGrid>
      <w:tr w:rsidR="00153C30" w:rsidRPr="00331FCB" w:rsidTr="00A9191E">
        <w:trPr>
          <w:trHeight w:val="472"/>
        </w:trPr>
        <w:tc>
          <w:tcPr>
            <w:tcW w:w="9214" w:type="dxa"/>
            <w:gridSpan w:val="2"/>
            <w:vAlign w:val="center"/>
          </w:tcPr>
          <w:p w:rsidR="00153C30" w:rsidRPr="00331FCB" w:rsidRDefault="00153C30" w:rsidP="00B4769F">
            <w:pPr>
              <w:pStyle w:val="naisc"/>
              <w:spacing w:before="0" w:beforeAutospacing="0" w:after="0" w:afterAutospacing="0"/>
              <w:jc w:val="center"/>
              <w:rPr>
                <w:b/>
                <w:sz w:val="28"/>
                <w:szCs w:val="28"/>
              </w:rPr>
            </w:pPr>
            <w:r w:rsidRPr="00331FCB">
              <w:rPr>
                <w:b/>
                <w:sz w:val="28"/>
                <w:szCs w:val="28"/>
              </w:rPr>
              <w:t>II. Tiesību akta projekta ietekme uz sabiedrību</w:t>
            </w:r>
          </w:p>
        </w:tc>
      </w:tr>
      <w:tr w:rsidR="00153C30" w:rsidRPr="00331FCB" w:rsidTr="000B0A63">
        <w:tc>
          <w:tcPr>
            <w:tcW w:w="3970" w:type="dxa"/>
          </w:tcPr>
          <w:p w:rsidR="00153C30" w:rsidRPr="00331FCB" w:rsidRDefault="001829AF" w:rsidP="00B4769F">
            <w:pPr>
              <w:pStyle w:val="naisc"/>
              <w:spacing w:before="0" w:beforeAutospacing="0" w:after="0" w:afterAutospacing="0"/>
              <w:rPr>
                <w:sz w:val="28"/>
                <w:szCs w:val="28"/>
              </w:rPr>
            </w:pPr>
            <w:r w:rsidRPr="00331FCB">
              <w:rPr>
                <w:sz w:val="28"/>
                <w:szCs w:val="28"/>
              </w:rPr>
              <w:t xml:space="preserve">1. </w:t>
            </w:r>
            <w:r w:rsidR="00153C30" w:rsidRPr="00331FCB">
              <w:rPr>
                <w:sz w:val="28"/>
                <w:szCs w:val="28"/>
              </w:rPr>
              <w:t xml:space="preserve">Sabiedrības </w:t>
            </w:r>
            <w:proofErr w:type="spellStart"/>
            <w:r w:rsidR="00153C30" w:rsidRPr="00331FCB">
              <w:rPr>
                <w:sz w:val="28"/>
                <w:szCs w:val="28"/>
              </w:rPr>
              <w:t>mērķgrupa</w:t>
            </w:r>
            <w:proofErr w:type="spellEnd"/>
          </w:p>
        </w:tc>
        <w:tc>
          <w:tcPr>
            <w:tcW w:w="5244" w:type="dxa"/>
          </w:tcPr>
          <w:p w:rsidR="00D90630" w:rsidRPr="00331FCB" w:rsidRDefault="00F3041D" w:rsidP="0020679C">
            <w:pPr>
              <w:autoSpaceDE w:val="0"/>
              <w:autoSpaceDN w:val="0"/>
              <w:adjustRightInd w:val="0"/>
              <w:jc w:val="both"/>
              <w:rPr>
                <w:sz w:val="28"/>
                <w:szCs w:val="28"/>
              </w:rPr>
            </w:pPr>
            <w:r>
              <w:rPr>
                <w:sz w:val="28"/>
                <w:szCs w:val="28"/>
              </w:rPr>
              <w:t>Personas, kuru profesionālā kvalifikācija atbilst</w:t>
            </w:r>
            <w:r w:rsidRPr="00D25214">
              <w:rPr>
                <w:sz w:val="28"/>
                <w:szCs w:val="28"/>
              </w:rPr>
              <w:t xml:space="preserve"> būvinspektora</w:t>
            </w:r>
            <w:r>
              <w:rPr>
                <w:sz w:val="28"/>
                <w:szCs w:val="28"/>
              </w:rPr>
              <w:t>,</w:t>
            </w:r>
            <w:r w:rsidRPr="00D25214">
              <w:rPr>
                <w:sz w:val="28"/>
                <w:szCs w:val="28"/>
              </w:rPr>
              <w:t xml:space="preserve"> militārā paramediķa</w:t>
            </w:r>
            <w:r>
              <w:rPr>
                <w:sz w:val="28"/>
                <w:szCs w:val="28"/>
              </w:rPr>
              <w:t xml:space="preserve">, </w:t>
            </w:r>
            <w:proofErr w:type="spellStart"/>
            <w:r w:rsidRPr="00D25214">
              <w:rPr>
                <w:sz w:val="28"/>
                <w:szCs w:val="28"/>
              </w:rPr>
              <w:t>podologa</w:t>
            </w:r>
            <w:proofErr w:type="spellEnd"/>
            <w:r w:rsidRPr="00D25214">
              <w:rPr>
                <w:sz w:val="28"/>
                <w:szCs w:val="28"/>
              </w:rPr>
              <w:t xml:space="preserve">, </w:t>
            </w:r>
            <w:proofErr w:type="spellStart"/>
            <w:r w:rsidRPr="00D25214">
              <w:rPr>
                <w:sz w:val="28"/>
                <w:szCs w:val="28"/>
              </w:rPr>
              <w:t>biomedicīnas</w:t>
            </w:r>
            <w:proofErr w:type="spellEnd"/>
            <w:r w:rsidRPr="00D25214">
              <w:rPr>
                <w:sz w:val="28"/>
                <w:szCs w:val="28"/>
              </w:rPr>
              <w:t xml:space="preserve"> laboranta un skaistumkopšanas speciālista kosmetoloģijā profesijas</w:t>
            </w:r>
            <w:r>
              <w:rPr>
                <w:sz w:val="28"/>
                <w:szCs w:val="28"/>
              </w:rPr>
              <w:t xml:space="preserve"> prasībām.</w:t>
            </w:r>
          </w:p>
        </w:tc>
      </w:tr>
      <w:tr w:rsidR="00153C30" w:rsidRPr="00331FCB" w:rsidTr="000B0A63">
        <w:tc>
          <w:tcPr>
            <w:tcW w:w="3970" w:type="dxa"/>
          </w:tcPr>
          <w:p w:rsidR="00153C30" w:rsidRPr="00331FCB" w:rsidRDefault="001829AF" w:rsidP="00B4769F">
            <w:pPr>
              <w:pStyle w:val="naisc"/>
              <w:spacing w:before="0" w:beforeAutospacing="0" w:after="0" w:afterAutospacing="0"/>
              <w:rPr>
                <w:sz w:val="28"/>
                <w:szCs w:val="28"/>
              </w:rPr>
            </w:pPr>
            <w:r w:rsidRPr="00331FCB">
              <w:rPr>
                <w:sz w:val="28"/>
                <w:szCs w:val="28"/>
              </w:rPr>
              <w:t xml:space="preserve">2. </w:t>
            </w:r>
            <w:r w:rsidR="00153C30" w:rsidRPr="00331FCB">
              <w:rPr>
                <w:sz w:val="28"/>
                <w:szCs w:val="28"/>
              </w:rPr>
              <w:t xml:space="preserve">Citas sabiedrības grupas (bez </w:t>
            </w:r>
            <w:proofErr w:type="spellStart"/>
            <w:r w:rsidR="00153C30" w:rsidRPr="00331FCB">
              <w:rPr>
                <w:sz w:val="28"/>
                <w:szCs w:val="28"/>
              </w:rPr>
              <w:t>mērķgrupas</w:t>
            </w:r>
            <w:proofErr w:type="spellEnd"/>
            <w:r w:rsidR="00153C30" w:rsidRPr="00331FCB">
              <w:rPr>
                <w:sz w:val="28"/>
                <w:szCs w:val="28"/>
              </w:rPr>
              <w:t>), kuras tiesiskais regulējums arī ietekmē vai varētu ietekmēt</w:t>
            </w:r>
          </w:p>
        </w:tc>
        <w:tc>
          <w:tcPr>
            <w:tcW w:w="5244" w:type="dxa"/>
          </w:tcPr>
          <w:p w:rsidR="00153C30" w:rsidRPr="00331FCB" w:rsidRDefault="00E4051C" w:rsidP="00B4769F">
            <w:pPr>
              <w:pStyle w:val="naisc"/>
              <w:spacing w:before="0" w:beforeAutospacing="0" w:after="0" w:afterAutospacing="0"/>
              <w:jc w:val="both"/>
              <w:rPr>
                <w:sz w:val="28"/>
                <w:szCs w:val="28"/>
              </w:rPr>
            </w:pPr>
            <w:r>
              <w:rPr>
                <w:sz w:val="28"/>
                <w:szCs w:val="28"/>
              </w:rPr>
              <w:t>P</w:t>
            </w:r>
            <w:r w:rsidRPr="00E4051C">
              <w:rPr>
                <w:sz w:val="28"/>
                <w:szCs w:val="28"/>
              </w:rPr>
              <w:t>rojekts š</w:t>
            </w:r>
            <w:r>
              <w:rPr>
                <w:sz w:val="28"/>
                <w:szCs w:val="28"/>
              </w:rPr>
              <w:t>o jomu</w:t>
            </w:r>
            <w:r w:rsidRPr="00E4051C">
              <w:rPr>
                <w:sz w:val="28"/>
                <w:szCs w:val="28"/>
              </w:rPr>
              <w:t xml:space="preserve"> neskar.</w:t>
            </w:r>
          </w:p>
        </w:tc>
      </w:tr>
      <w:tr w:rsidR="00153C30" w:rsidRPr="00331FCB" w:rsidTr="000B0A63">
        <w:tc>
          <w:tcPr>
            <w:tcW w:w="3970" w:type="dxa"/>
          </w:tcPr>
          <w:p w:rsidR="00153C30" w:rsidRPr="00331FCB" w:rsidRDefault="001829AF" w:rsidP="00B4769F">
            <w:pPr>
              <w:pStyle w:val="naisc"/>
              <w:spacing w:before="0" w:beforeAutospacing="0" w:after="0" w:afterAutospacing="0"/>
              <w:rPr>
                <w:sz w:val="28"/>
                <w:szCs w:val="28"/>
              </w:rPr>
            </w:pPr>
            <w:r w:rsidRPr="00331FCB">
              <w:rPr>
                <w:sz w:val="28"/>
                <w:szCs w:val="28"/>
              </w:rPr>
              <w:t xml:space="preserve">3. </w:t>
            </w:r>
            <w:r w:rsidR="00153C30" w:rsidRPr="00331FCB">
              <w:rPr>
                <w:sz w:val="28"/>
                <w:szCs w:val="28"/>
              </w:rPr>
              <w:t>Tiesiskā regulējuma finansiālā ietekme</w:t>
            </w:r>
          </w:p>
        </w:tc>
        <w:tc>
          <w:tcPr>
            <w:tcW w:w="5244" w:type="dxa"/>
          </w:tcPr>
          <w:p w:rsidR="00534DEE" w:rsidRPr="00331FCB" w:rsidRDefault="00E4051C" w:rsidP="004D1268">
            <w:pPr>
              <w:jc w:val="both"/>
              <w:rPr>
                <w:sz w:val="28"/>
                <w:szCs w:val="28"/>
              </w:rPr>
            </w:pPr>
            <w:r>
              <w:rPr>
                <w:sz w:val="28"/>
                <w:szCs w:val="28"/>
              </w:rPr>
              <w:t>P</w:t>
            </w:r>
            <w:r w:rsidRPr="00E4051C">
              <w:rPr>
                <w:sz w:val="28"/>
                <w:szCs w:val="28"/>
              </w:rPr>
              <w:t>rojekts š</w:t>
            </w:r>
            <w:r>
              <w:rPr>
                <w:sz w:val="28"/>
                <w:szCs w:val="28"/>
              </w:rPr>
              <w:t>o jomu</w:t>
            </w:r>
            <w:r w:rsidRPr="00E4051C">
              <w:rPr>
                <w:sz w:val="28"/>
                <w:szCs w:val="28"/>
              </w:rPr>
              <w:t xml:space="preserve"> neskar.</w:t>
            </w:r>
          </w:p>
        </w:tc>
      </w:tr>
      <w:tr w:rsidR="001829AF" w:rsidRPr="00331FCB" w:rsidTr="000B0A63">
        <w:tc>
          <w:tcPr>
            <w:tcW w:w="3970" w:type="dxa"/>
          </w:tcPr>
          <w:p w:rsidR="001829AF" w:rsidRPr="00331FCB" w:rsidRDefault="001829AF" w:rsidP="00B4769F">
            <w:pPr>
              <w:pStyle w:val="naisc"/>
              <w:spacing w:before="0" w:beforeAutospacing="0" w:after="0" w:afterAutospacing="0"/>
              <w:rPr>
                <w:sz w:val="28"/>
                <w:szCs w:val="28"/>
              </w:rPr>
            </w:pPr>
            <w:r w:rsidRPr="00331FCB">
              <w:rPr>
                <w:sz w:val="28"/>
                <w:szCs w:val="28"/>
              </w:rPr>
              <w:t>4. Tiesiskā regulējuma nefinansiālā ietekme</w:t>
            </w:r>
          </w:p>
        </w:tc>
        <w:tc>
          <w:tcPr>
            <w:tcW w:w="5244" w:type="dxa"/>
          </w:tcPr>
          <w:p w:rsidR="00D90630" w:rsidRPr="00331FCB" w:rsidRDefault="00F3041D" w:rsidP="0062462D">
            <w:pPr>
              <w:pStyle w:val="naisc"/>
              <w:spacing w:before="0" w:beforeAutospacing="0" w:after="0" w:afterAutospacing="0"/>
              <w:jc w:val="both"/>
              <w:rPr>
                <w:sz w:val="28"/>
                <w:szCs w:val="28"/>
              </w:rPr>
            </w:pPr>
            <w:r>
              <w:rPr>
                <w:sz w:val="28"/>
                <w:szCs w:val="28"/>
              </w:rPr>
              <w:t xml:space="preserve">Nosaka </w:t>
            </w:r>
            <w:r w:rsidR="0062462D">
              <w:rPr>
                <w:sz w:val="28"/>
                <w:szCs w:val="28"/>
              </w:rPr>
              <w:t xml:space="preserve">atbilstošo </w:t>
            </w:r>
            <w:r>
              <w:rPr>
                <w:sz w:val="28"/>
                <w:szCs w:val="28"/>
              </w:rPr>
              <w:t xml:space="preserve">reglamentēto profesiju </w:t>
            </w:r>
            <w:r w:rsidR="00547A9F" w:rsidRPr="00331FCB">
              <w:rPr>
                <w:sz w:val="28"/>
                <w:szCs w:val="28"/>
              </w:rPr>
              <w:t xml:space="preserve"> </w:t>
            </w:r>
            <w:r w:rsidR="008C3B3B">
              <w:rPr>
                <w:sz w:val="28"/>
                <w:szCs w:val="28"/>
              </w:rPr>
              <w:t>specialitātes</w:t>
            </w:r>
            <w:r w:rsidR="0062462D">
              <w:rPr>
                <w:sz w:val="28"/>
                <w:szCs w:val="28"/>
              </w:rPr>
              <w:t>.</w:t>
            </w:r>
          </w:p>
        </w:tc>
      </w:tr>
      <w:tr w:rsidR="00153C30" w:rsidRPr="00331FCB" w:rsidTr="000B0A63">
        <w:tc>
          <w:tcPr>
            <w:tcW w:w="3970" w:type="dxa"/>
          </w:tcPr>
          <w:p w:rsidR="00153C30" w:rsidRPr="00331FCB" w:rsidRDefault="001829AF" w:rsidP="00B4769F">
            <w:pPr>
              <w:pStyle w:val="naisc"/>
              <w:spacing w:before="0" w:beforeAutospacing="0" w:after="0" w:afterAutospacing="0"/>
              <w:rPr>
                <w:sz w:val="28"/>
                <w:szCs w:val="28"/>
              </w:rPr>
            </w:pPr>
            <w:r w:rsidRPr="00331FCB">
              <w:rPr>
                <w:sz w:val="28"/>
                <w:szCs w:val="28"/>
              </w:rPr>
              <w:t xml:space="preserve">5. </w:t>
            </w:r>
            <w:r w:rsidR="00153C30" w:rsidRPr="00331FCB">
              <w:rPr>
                <w:sz w:val="28"/>
                <w:szCs w:val="28"/>
              </w:rPr>
              <w:t>Administratīvās procedūras raksturojums</w:t>
            </w:r>
          </w:p>
        </w:tc>
        <w:tc>
          <w:tcPr>
            <w:tcW w:w="5244" w:type="dxa"/>
          </w:tcPr>
          <w:p w:rsidR="00D90630" w:rsidRPr="00331FCB" w:rsidRDefault="000B025B" w:rsidP="0062462D">
            <w:pPr>
              <w:pStyle w:val="NormalWeb"/>
              <w:spacing w:before="0" w:beforeAutospacing="0" w:after="0" w:afterAutospacing="0"/>
              <w:jc w:val="both"/>
              <w:rPr>
                <w:sz w:val="28"/>
                <w:szCs w:val="28"/>
              </w:rPr>
            </w:pPr>
            <w:r>
              <w:rPr>
                <w:sz w:val="28"/>
                <w:szCs w:val="28"/>
              </w:rPr>
              <w:t xml:space="preserve">Noteikumu projektā minētās </w:t>
            </w:r>
            <w:r w:rsidR="0062462D">
              <w:rPr>
                <w:sz w:val="28"/>
                <w:szCs w:val="28"/>
              </w:rPr>
              <w:t>profesijas tiek iekļautas kopējā reglamentēto profesiju sarakstā</w:t>
            </w:r>
            <w:r>
              <w:rPr>
                <w:sz w:val="28"/>
                <w:szCs w:val="28"/>
              </w:rPr>
              <w:t>.</w:t>
            </w:r>
          </w:p>
        </w:tc>
      </w:tr>
      <w:tr w:rsidR="00AC22DE" w:rsidRPr="00331FCB" w:rsidTr="000B0A63">
        <w:tc>
          <w:tcPr>
            <w:tcW w:w="3970" w:type="dxa"/>
          </w:tcPr>
          <w:p w:rsidR="00AC22DE" w:rsidRPr="00331FCB" w:rsidRDefault="00AC22DE" w:rsidP="00B4769F">
            <w:pPr>
              <w:pStyle w:val="naisc"/>
              <w:spacing w:before="0" w:beforeAutospacing="0" w:after="0" w:afterAutospacing="0"/>
              <w:rPr>
                <w:sz w:val="28"/>
                <w:szCs w:val="28"/>
              </w:rPr>
            </w:pPr>
            <w:r w:rsidRPr="00331FCB">
              <w:rPr>
                <w:sz w:val="28"/>
                <w:szCs w:val="28"/>
              </w:rPr>
              <w:t>6. Administratīvo izmaksu monetārs novērtējums</w:t>
            </w:r>
          </w:p>
        </w:tc>
        <w:tc>
          <w:tcPr>
            <w:tcW w:w="5244" w:type="dxa"/>
          </w:tcPr>
          <w:p w:rsidR="00AC22DE" w:rsidRPr="00331FCB" w:rsidRDefault="00E4051C" w:rsidP="00B4769F">
            <w:pPr>
              <w:pStyle w:val="naisc"/>
              <w:spacing w:before="0" w:beforeAutospacing="0" w:after="0" w:afterAutospacing="0"/>
              <w:rPr>
                <w:sz w:val="28"/>
                <w:szCs w:val="28"/>
              </w:rPr>
            </w:pPr>
            <w:r>
              <w:rPr>
                <w:sz w:val="28"/>
                <w:szCs w:val="28"/>
              </w:rPr>
              <w:t>P</w:t>
            </w:r>
            <w:r w:rsidRPr="00E4051C">
              <w:rPr>
                <w:sz w:val="28"/>
                <w:szCs w:val="28"/>
              </w:rPr>
              <w:t>rojekts š</w:t>
            </w:r>
            <w:r>
              <w:rPr>
                <w:sz w:val="28"/>
                <w:szCs w:val="28"/>
              </w:rPr>
              <w:t>o jomu</w:t>
            </w:r>
            <w:r w:rsidRPr="00E4051C">
              <w:rPr>
                <w:sz w:val="28"/>
                <w:szCs w:val="28"/>
              </w:rPr>
              <w:t xml:space="preserve"> neskar.</w:t>
            </w:r>
          </w:p>
        </w:tc>
      </w:tr>
      <w:tr w:rsidR="00AC22DE" w:rsidRPr="00331FCB" w:rsidTr="000B0A63">
        <w:tc>
          <w:tcPr>
            <w:tcW w:w="3970" w:type="dxa"/>
          </w:tcPr>
          <w:p w:rsidR="00AC22DE" w:rsidRPr="00331FCB" w:rsidRDefault="00AC22DE" w:rsidP="00B4769F">
            <w:pPr>
              <w:pStyle w:val="naisc"/>
              <w:spacing w:before="0" w:beforeAutospacing="0" w:after="0" w:afterAutospacing="0"/>
              <w:rPr>
                <w:sz w:val="28"/>
                <w:szCs w:val="28"/>
              </w:rPr>
            </w:pPr>
            <w:r w:rsidRPr="00331FCB">
              <w:rPr>
                <w:sz w:val="28"/>
                <w:szCs w:val="28"/>
              </w:rPr>
              <w:t>7. Cita informācija</w:t>
            </w:r>
          </w:p>
        </w:tc>
        <w:tc>
          <w:tcPr>
            <w:tcW w:w="5244" w:type="dxa"/>
          </w:tcPr>
          <w:p w:rsidR="00AC22DE" w:rsidRPr="00331FCB" w:rsidRDefault="00AC22DE" w:rsidP="00B4769F">
            <w:pPr>
              <w:pStyle w:val="naisc"/>
              <w:spacing w:before="0" w:beforeAutospacing="0" w:after="0" w:afterAutospacing="0"/>
              <w:rPr>
                <w:sz w:val="28"/>
                <w:szCs w:val="28"/>
              </w:rPr>
            </w:pPr>
            <w:r w:rsidRPr="00331FCB">
              <w:rPr>
                <w:sz w:val="28"/>
                <w:szCs w:val="28"/>
              </w:rPr>
              <w:t>Nav</w:t>
            </w:r>
            <w:r w:rsidR="006B2D40" w:rsidRPr="00331FCB">
              <w:rPr>
                <w:sz w:val="28"/>
                <w:szCs w:val="28"/>
              </w:rPr>
              <w:t>.</w:t>
            </w:r>
            <w:r w:rsidRPr="00331FCB">
              <w:rPr>
                <w:sz w:val="28"/>
                <w:szCs w:val="28"/>
              </w:rPr>
              <w:t xml:space="preserve"> </w:t>
            </w:r>
          </w:p>
        </w:tc>
      </w:tr>
    </w:tbl>
    <w:p w:rsidR="0020679C" w:rsidRDefault="0020679C"/>
    <w:p w:rsidR="00A9191E" w:rsidRDefault="00A9191E" w:rsidP="00A9191E">
      <w:pPr>
        <w:jc w:val="center"/>
        <w:rPr>
          <w:b/>
          <w:sz w:val="28"/>
          <w:szCs w:val="28"/>
        </w:rPr>
      </w:pPr>
      <w:r w:rsidRPr="00E4051C">
        <w:rPr>
          <w:b/>
          <w:sz w:val="28"/>
          <w:szCs w:val="28"/>
        </w:rPr>
        <w:t>Anotācijas III, IV, V un VI sadaļa – projekts šīs jomas neskar.</w:t>
      </w:r>
    </w:p>
    <w:p w:rsidR="00A9191E" w:rsidRDefault="00A9191E"/>
    <w:tbl>
      <w:tblPr>
        <w:tblW w:w="9201"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893"/>
        <w:gridCol w:w="5308"/>
      </w:tblGrid>
      <w:tr w:rsidR="00656337" w:rsidRPr="00331FCB" w:rsidTr="00A9191E">
        <w:trPr>
          <w:trHeight w:val="505"/>
          <w:jc w:val="center"/>
        </w:trPr>
        <w:tc>
          <w:tcPr>
            <w:tcW w:w="9201" w:type="dxa"/>
            <w:gridSpan w:val="2"/>
            <w:tcBorders>
              <w:top w:val="single" w:sz="4" w:space="0" w:color="auto"/>
            </w:tcBorders>
            <w:vAlign w:val="center"/>
          </w:tcPr>
          <w:p w:rsidR="00656337" w:rsidRPr="00331FCB" w:rsidRDefault="00656337" w:rsidP="00656337">
            <w:pPr>
              <w:pStyle w:val="naisnod"/>
              <w:spacing w:before="0" w:after="0"/>
              <w:ind w:left="57" w:right="57"/>
              <w:jc w:val="center"/>
              <w:rPr>
                <w:b/>
                <w:sz w:val="28"/>
                <w:szCs w:val="28"/>
              </w:rPr>
            </w:pPr>
            <w:r w:rsidRPr="00331FCB">
              <w:rPr>
                <w:b/>
                <w:sz w:val="28"/>
                <w:szCs w:val="28"/>
              </w:rPr>
              <w:t>VII. Tiesību akta projekta izpildes nodrošināšana un tās ietekme uz institūcijām</w:t>
            </w:r>
          </w:p>
        </w:tc>
      </w:tr>
      <w:tr w:rsidR="00656337" w:rsidRPr="00331FCB" w:rsidTr="000B0A63">
        <w:trPr>
          <w:trHeight w:val="427"/>
          <w:jc w:val="center"/>
        </w:trPr>
        <w:tc>
          <w:tcPr>
            <w:tcW w:w="3893" w:type="dxa"/>
          </w:tcPr>
          <w:p w:rsidR="00656337" w:rsidRPr="00331FCB" w:rsidRDefault="00656337" w:rsidP="00656337">
            <w:pPr>
              <w:pStyle w:val="naisnod"/>
              <w:spacing w:before="0" w:after="0"/>
              <w:ind w:left="57" w:right="57"/>
              <w:rPr>
                <w:sz w:val="28"/>
                <w:szCs w:val="28"/>
              </w:rPr>
            </w:pPr>
            <w:r w:rsidRPr="00331FCB">
              <w:rPr>
                <w:sz w:val="28"/>
                <w:szCs w:val="28"/>
              </w:rPr>
              <w:t xml:space="preserve">1. Projekta izpildē iesaistītās institūcijas </w:t>
            </w:r>
          </w:p>
        </w:tc>
        <w:tc>
          <w:tcPr>
            <w:tcW w:w="5308" w:type="dxa"/>
          </w:tcPr>
          <w:p w:rsidR="00D90630" w:rsidRPr="00331FCB" w:rsidRDefault="00656337" w:rsidP="0062462D">
            <w:pPr>
              <w:pStyle w:val="naisnod"/>
              <w:ind w:left="57" w:right="57"/>
              <w:jc w:val="both"/>
              <w:rPr>
                <w:sz w:val="28"/>
                <w:szCs w:val="28"/>
              </w:rPr>
            </w:pPr>
            <w:r w:rsidRPr="00331FCB">
              <w:rPr>
                <w:sz w:val="28"/>
                <w:szCs w:val="28"/>
              </w:rPr>
              <w:t xml:space="preserve">Projekta izpildi nodrošina </w:t>
            </w:r>
            <w:r w:rsidR="00107E39" w:rsidRPr="00331FCB">
              <w:rPr>
                <w:sz w:val="28"/>
                <w:szCs w:val="28"/>
              </w:rPr>
              <w:t>Izglītības un zinātnes ministrija</w:t>
            </w:r>
            <w:r w:rsidR="00330927">
              <w:rPr>
                <w:sz w:val="28"/>
                <w:szCs w:val="28"/>
              </w:rPr>
              <w:t xml:space="preserve">, </w:t>
            </w:r>
            <w:r w:rsidR="0062462D">
              <w:rPr>
                <w:sz w:val="28"/>
                <w:szCs w:val="28"/>
              </w:rPr>
              <w:t xml:space="preserve">nodibinājums </w:t>
            </w:r>
            <w:r w:rsidR="008C3B3B">
              <w:rPr>
                <w:sz w:val="28"/>
                <w:szCs w:val="28"/>
              </w:rPr>
              <w:t>„</w:t>
            </w:r>
            <w:r w:rsidR="0062462D">
              <w:rPr>
                <w:sz w:val="28"/>
                <w:szCs w:val="28"/>
              </w:rPr>
              <w:t>Akadēmiskās informācijas centrs</w:t>
            </w:r>
            <w:r w:rsidR="008C3B3B">
              <w:rPr>
                <w:sz w:val="28"/>
                <w:szCs w:val="28"/>
              </w:rPr>
              <w:t>”</w:t>
            </w:r>
            <w:r w:rsidR="0062462D">
              <w:rPr>
                <w:sz w:val="28"/>
                <w:szCs w:val="28"/>
              </w:rPr>
              <w:t xml:space="preserve">. </w:t>
            </w:r>
          </w:p>
        </w:tc>
      </w:tr>
      <w:tr w:rsidR="00656337" w:rsidRPr="00331FCB" w:rsidTr="000B0A63">
        <w:trPr>
          <w:trHeight w:val="463"/>
          <w:jc w:val="center"/>
        </w:trPr>
        <w:tc>
          <w:tcPr>
            <w:tcW w:w="3893" w:type="dxa"/>
          </w:tcPr>
          <w:p w:rsidR="00656337" w:rsidRPr="00331FCB" w:rsidRDefault="00656337" w:rsidP="00656337">
            <w:pPr>
              <w:pStyle w:val="naisnod"/>
              <w:spacing w:before="0" w:after="0"/>
              <w:ind w:left="57" w:right="57"/>
              <w:rPr>
                <w:sz w:val="28"/>
                <w:szCs w:val="28"/>
              </w:rPr>
            </w:pPr>
            <w:r w:rsidRPr="00331FCB">
              <w:rPr>
                <w:sz w:val="28"/>
                <w:szCs w:val="28"/>
              </w:rPr>
              <w:t xml:space="preserve">2. Projekta izpildes ietekme uz pārvaldes funkcijām </w:t>
            </w:r>
          </w:p>
        </w:tc>
        <w:tc>
          <w:tcPr>
            <w:tcW w:w="5308" w:type="dxa"/>
          </w:tcPr>
          <w:p w:rsidR="00656337" w:rsidRPr="00331FCB" w:rsidRDefault="00E4051C" w:rsidP="00656337">
            <w:pPr>
              <w:pStyle w:val="naisnod"/>
              <w:spacing w:before="0" w:after="0"/>
              <w:ind w:left="57" w:right="57"/>
              <w:rPr>
                <w:sz w:val="28"/>
                <w:szCs w:val="28"/>
              </w:rPr>
            </w:pPr>
            <w:r>
              <w:rPr>
                <w:sz w:val="28"/>
                <w:szCs w:val="28"/>
              </w:rPr>
              <w:t>P</w:t>
            </w:r>
            <w:r w:rsidRPr="00E4051C">
              <w:rPr>
                <w:sz w:val="28"/>
                <w:szCs w:val="28"/>
              </w:rPr>
              <w:t>rojekts š</w:t>
            </w:r>
            <w:r>
              <w:rPr>
                <w:sz w:val="28"/>
                <w:szCs w:val="28"/>
              </w:rPr>
              <w:t>o jomu</w:t>
            </w:r>
            <w:r w:rsidRPr="00E4051C">
              <w:rPr>
                <w:sz w:val="28"/>
                <w:szCs w:val="28"/>
              </w:rPr>
              <w:t xml:space="preserve"> neskar.</w:t>
            </w:r>
          </w:p>
        </w:tc>
      </w:tr>
      <w:tr w:rsidR="00656337" w:rsidRPr="00331FCB" w:rsidTr="000B0A63">
        <w:trPr>
          <w:trHeight w:val="725"/>
          <w:jc w:val="center"/>
        </w:trPr>
        <w:tc>
          <w:tcPr>
            <w:tcW w:w="3893" w:type="dxa"/>
          </w:tcPr>
          <w:p w:rsidR="00656337" w:rsidRPr="00331FCB" w:rsidRDefault="00656337" w:rsidP="00656337">
            <w:pPr>
              <w:pStyle w:val="naisnod"/>
              <w:spacing w:before="0" w:beforeAutospacing="0" w:after="0" w:afterAutospacing="0"/>
              <w:ind w:left="57" w:right="57"/>
              <w:rPr>
                <w:sz w:val="28"/>
                <w:szCs w:val="28"/>
              </w:rPr>
            </w:pPr>
            <w:r w:rsidRPr="00331FCB">
              <w:rPr>
                <w:sz w:val="28"/>
                <w:szCs w:val="28"/>
              </w:rPr>
              <w:lastRenderedPageBreak/>
              <w:t>3. Projekta izpildes ietekme uz pārvaldes institucionālo struktūru.</w:t>
            </w:r>
          </w:p>
          <w:p w:rsidR="00656337" w:rsidRPr="00331FCB" w:rsidRDefault="00656337" w:rsidP="00656337">
            <w:pPr>
              <w:pStyle w:val="naisf"/>
              <w:spacing w:before="0" w:beforeAutospacing="0" w:after="0" w:afterAutospacing="0"/>
              <w:ind w:left="57" w:right="57"/>
              <w:rPr>
                <w:sz w:val="28"/>
                <w:szCs w:val="28"/>
              </w:rPr>
            </w:pPr>
            <w:r w:rsidRPr="00331FCB">
              <w:rPr>
                <w:sz w:val="28"/>
                <w:szCs w:val="28"/>
              </w:rPr>
              <w:t>Jaunu institūciju izveide</w:t>
            </w:r>
          </w:p>
        </w:tc>
        <w:tc>
          <w:tcPr>
            <w:tcW w:w="5308" w:type="dxa"/>
          </w:tcPr>
          <w:p w:rsidR="00656337" w:rsidRPr="00331FCB" w:rsidRDefault="00E4051C" w:rsidP="00656337">
            <w:pPr>
              <w:pStyle w:val="naisnod"/>
              <w:spacing w:before="0" w:beforeAutospacing="0" w:after="0" w:afterAutospacing="0"/>
              <w:ind w:left="57" w:right="57"/>
              <w:rPr>
                <w:sz w:val="28"/>
                <w:szCs w:val="28"/>
              </w:rPr>
            </w:pPr>
            <w:r>
              <w:rPr>
                <w:sz w:val="28"/>
                <w:szCs w:val="28"/>
              </w:rPr>
              <w:t>P</w:t>
            </w:r>
            <w:r w:rsidRPr="00E4051C">
              <w:rPr>
                <w:sz w:val="28"/>
                <w:szCs w:val="28"/>
              </w:rPr>
              <w:t>rojekts š</w:t>
            </w:r>
            <w:r>
              <w:rPr>
                <w:sz w:val="28"/>
                <w:szCs w:val="28"/>
              </w:rPr>
              <w:t>o jomu</w:t>
            </w:r>
            <w:r w:rsidRPr="00E4051C">
              <w:rPr>
                <w:sz w:val="28"/>
                <w:szCs w:val="28"/>
              </w:rPr>
              <w:t xml:space="preserve"> neskar.</w:t>
            </w:r>
          </w:p>
        </w:tc>
      </w:tr>
      <w:tr w:rsidR="00656337" w:rsidRPr="00331FCB" w:rsidTr="000B0A63">
        <w:trPr>
          <w:trHeight w:val="780"/>
          <w:jc w:val="center"/>
        </w:trPr>
        <w:tc>
          <w:tcPr>
            <w:tcW w:w="3893" w:type="dxa"/>
          </w:tcPr>
          <w:p w:rsidR="00656337" w:rsidRPr="00331FCB" w:rsidRDefault="00656337" w:rsidP="00656337">
            <w:pPr>
              <w:pStyle w:val="naisnod"/>
              <w:spacing w:before="0" w:beforeAutospacing="0" w:after="0" w:afterAutospacing="0"/>
              <w:ind w:left="57" w:right="57"/>
              <w:rPr>
                <w:sz w:val="28"/>
                <w:szCs w:val="28"/>
              </w:rPr>
            </w:pPr>
            <w:r w:rsidRPr="00331FCB">
              <w:rPr>
                <w:sz w:val="28"/>
                <w:szCs w:val="28"/>
              </w:rPr>
              <w:t>4. Projekta izpildes ietekme uz pārvaldes institucionālo struktūru.</w:t>
            </w:r>
          </w:p>
          <w:p w:rsidR="00656337" w:rsidRPr="00331FCB" w:rsidRDefault="00656337" w:rsidP="00656337">
            <w:pPr>
              <w:pStyle w:val="naisf"/>
              <w:spacing w:before="0" w:beforeAutospacing="0" w:after="0" w:afterAutospacing="0"/>
              <w:ind w:left="57" w:right="57"/>
              <w:rPr>
                <w:sz w:val="28"/>
                <w:szCs w:val="28"/>
              </w:rPr>
            </w:pPr>
            <w:r w:rsidRPr="00331FCB">
              <w:rPr>
                <w:sz w:val="28"/>
                <w:szCs w:val="28"/>
              </w:rPr>
              <w:t>Esošu institūciju likvidācija</w:t>
            </w:r>
          </w:p>
        </w:tc>
        <w:tc>
          <w:tcPr>
            <w:tcW w:w="5308" w:type="dxa"/>
          </w:tcPr>
          <w:p w:rsidR="00656337" w:rsidRPr="00331FCB" w:rsidRDefault="00E4051C" w:rsidP="00656337">
            <w:pPr>
              <w:pStyle w:val="naisnod"/>
              <w:spacing w:before="0" w:beforeAutospacing="0" w:after="0" w:afterAutospacing="0"/>
              <w:ind w:left="57" w:right="57"/>
              <w:rPr>
                <w:sz w:val="28"/>
                <w:szCs w:val="28"/>
              </w:rPr>
            </w:pPr>
            <w:r>
              <w:rPr>
                <w:sz w:val="28"/>
                <w:szCs w:val="28"/>
              </w:rPr>
              <w:t>P</w:t>
            </w:r>
            <w:r w:rsidRPr="00E4051C">
              <w:rPr>
                <w:sz w:val="28"/>
                <w:szCs w:val="28"/>
              </w:rPr>
              <w:t>rojekts š</w:t>
            </w:r>
            <w:r>
              <w:rPr>
                <w:sz w:val="28"/>
                <w:szCs w:val="28"/>
              </w:rPr>
              <w:t>o jomu</w:t>
            </w:r>
            <w:r w:rsidRPr="00E4051C">
              <w:rPr>
                <w:sz w:val="28"/>
                <w:szCs w:val="28"/>
              </w:rPr>
              <w:t xml:space="preserve"> neskar.</w:t>
            </w:r>
          </w:p>
        </w:tc>
      </w:tr>
      <w:tr w:rsidR="00656337" w:rsidRPr="00331FCB" w:rsidTr="000B0A63">
        <w:trPr>
          <w:trHeight w:val="703"/>
          <w:jc w:val="center"/>
        </w:trPr>
        <w:tc>
          <w:tcPr>
            <w:tcW w:w="3893" w:type="dxa"/>
          </w:tcPr>
          <w:p w:rsidR="00656337" w:rsidRPr="00331FCB" w:rsidRDefault="00656337" w:rsidP="00656337">
            <w:pPr>
              <w:pStyle w:val="naisnod"/>
              <w:spacing w:before="0" w:beforeAutospacing="0" w:after="0" w:afterAutospacing="0"/>
              <w:ind w:left="57" w:right="57"/>
              <w:rPr>
                <w:sz w:val="28"/>
                <w:szCs w:val="28"/>
              </w:rPr>
            </w:pPr>
            <w:r w:rsidRPr="00331FCB">
              <w:rPr>
                <w:sz w:val="28"/>
                <w:szCs w:val="28"/>
              </w:rPr>
              <w:t>5. Projekta izpildes ietekme uz pārvaldes institucionālo struktūru.</w:t>
            </w:r>
          </w:p>
          <w:p w:rsidR="00656337" w:rsidRPr="00331FCB" w:rsidRDefault="00656337" w:rsidP="00656337">
            <w:pPr>
              <w:pStyle w:val="naisf"/>
              <w:spacing w:before="0" w:beforeAutospacing="0" w:after="0" w:afterAutospacing="0"/>
              <w:ind w:left="57" w:right="57"/>
              <w:rPr>
                <w:sz w:val="28"/>
                <w:szCs w:val="28"/>
              </w:rPr>
            </w:pPr>
            <w:r w:rsidRPr="00331FCB">
              <w:rPr>
                <w:sz w:val="28"/>
                <w:szCs w:val="28"/>
              </w:rPr>
              <w:t>Esošu institūciju reorganizācija</w:t>
            </w:r>
          </w:p>
        </w:tc>
        <w:tc>
          <w:tcPr>
            <w:tcW w:w="5308" w:type="dxa"/>
          </w:tcPr>
          <w:p w:rsidR="00656337" w:rsidRPr="00331FCB" w:rsidRDefault="00E4051C" w:rsidP="00656337">
            <w:pPr>
              <w:pStyle w:val="naisnod"/>
              <w:spacing w:before="0" w:beforeAutospacing="0" w:after="0" w:afterAutospacing="0"/>
              <w:ind w:left="57" w:right="57"/>
              <w:jc w:val="both"/>
              <w:rPr>
                <w:sz w:val="28"/>
                <w:szCs w:val="28"/>
              </w:rPr>
            </w:pPr>
            <w:r>
              <w:rPr>
                <w:sz w:val="28"/>
                <w:szCs w:val="28"/>
              </w:rPr>
              <w:t>P</w:t>
            </w:r>
            <w:r w:rsidRPr="00E4051C">
              <w:rPr>
                <w:sz w:val="28"/>
                <w:szCs w:val="28"/>
              </w:rPr>
              <w:t>rojekts š</w:t>
            </w:r>
            <w:r>
              <w:rPr>
                <w:sz w:val="28"/>
                <w:szCs w:val="28"/>
              </w:rPr>
              <w:t>o jomu</w:t>
            </w:r>
            <w:r w:rsidRPr="00E4051C">
              <w:rPr>
                <w:sz w:val="28"/>
                <w:szCs w:val="28"/>
              </w:rPr>
              <w:t xml:space="preserve"> neskar.</w:t>
            </w:r>
          </w:p>
        </w:tc>
      </w:tr>
      <w:tr w:rsidR="00656337" w:rsidRPr="00331FCB" w:rsidTr="000B0A63">
        <w:trPr>
          <w:trHeight w:val="263"/>
          <w:jc w:val="center"/>
        </w:trPr>
        <w:tc>
          <w:tcPr>
            <w:tcW w:w="3893" w:type="dxa"/>
          </w:tcPr>
          <w:p w:rsidR="00656337" w:rsidRPr="00331FCB" w:rsidRDefault="00656337" w:rsidP="00656337">
            <w:pPr>
              <w:pStyle w:val="naiskr"/>
              <w:spacing w:before="0" w:beforeAutospacing="0" w:after="0" w:afterAutospacing="0"/>
              <w:ind w:left="57" w:right="57"/>
              <w:rPr>
                <w:sz w:val="28"/>
                <w:szCs w:val="28"/>
              </w:rPr>
            </w:pPr>
            <w:r w:rsidRPr="00331FCB">
              <w:rPr>
                <w:sz w:val="28"/>
                <w:szCs w:val="28"/>
              </w:rPr>
              <w:t>6. Cita informācija</w:t>
            </w:r>
          </w:p>
        </w:tc>
        <w:tc>
          <w:tcPr>
            <w:tcW w:w="5308" w:type="dxa"/>
          </w:tcPr>
          <w:p w:rsidR="00656337" w:rsidRPr="00331FCB" w:rsidRDefault="00656337" w:rsidP="00656337">
            <w:pPr>
              <w:pStyle w:val="naiskr"/>
              <w:spacing w:before="0" w:beforeAutospacing="0" w:after="0" w:afterAutospacing="0"/>
              <w:ind w:left="57" w:right="57"/>
              <w:rPr>
                <w:sz w:val="28"/>
                <w:szCs w:val="28"/>
              </w:rPr>
            </w:pPr>
            <w:r w:rsidRPr="00331FCB">
              <w:rPr>
                <w:sz w:val="28"/>
                <w:szCs w:val="28"/>
              </w:rPr>
              <w:t>Nav</w:t>
            </w:r>
            <w:r w:rsidR="006B2D40" w:rsidRPr="00331FCB">
              <w:rPr>
                <w:sz w:val="28"/>
                <w:szCs w:val="28"/>
              </w:rPr>
              <w:t>.</w:t>
            </w:r>
          </w:p>
        </w:tc>
      </w:tr>
    </w:tbl>
    <w:p w:rsidR="00FF5DDF" w:rsidRPr="007B5CED" w:rsidRDefault="00FF5DDF" w:rsidP="00C27CA4">
      <w:pPr>
        <w:jc w:val="both"/>
        <w:rPr>
          <w:sz w:val="28"/>
          <w:szCs w:val="28"/>
        </w:rPr>
      </w:pPr>
    </w:p>
    <w:p w:rsidR="00D542E1" w:rsidRPr="00D90630" w:rsidRDefault="005A20AF" w:rsidP="00A4632F">
      <w:pPr>
        <w:tabs>
          <w:tab w:val="left" w:pos="7797"/>
        </w:tabs>
        <w:jc w:val="both"/>
        <w:rPr>
          <w:sz w:val="28"/>
          <w:szCs w:val="28"/>
        </w:rPr>
      </w:pPr>
      <w:r>
        <w:rPr>
          <w:sz w:val="28"/>
          <w:szCs w:val="28"/>
        </w:rPr>
        <w:t>Izglītības un zinātnes ministrs</w:t>
      </w:r>
      <w:r w:rsidR="00D542E1" w:rsidRPr="00D90630">
        <w:rPr>
          <w:sz w:val="28"/>
          <w:szCs w:val="28"/>
        </w:rPr>
        <w:tab/>
        <w:t xml:space="preserve"> </w:t>
      </w:r>
      <w:r>
        <w:rPr>
          <w:sz w:val="28"/>
          <w:szCs w:val="28"/>
        </w:rPr>
        <w:t>R.</w:t>
      </w:r>
      <w:r w:rsidR="00517E51">
        <w:rPr>
          <w:sz w:val="28"/>
          <w:szCs w:val="28"/>
        </w:rPr>
        <w:t>Ķīlis</w:t>
      </w:r>
    </w:p>
    <w:p w:rsidR="00FA2075" w:rsidRPr="00355DAC" w:rsidRDefault="00FA2075" w:rsidP="00FA2075">
      <w:pPr>
        <w:autoSpaceDE w:val="0"/>
        <w:autoSpaceDN w:val="0"/>
        <w:adjustRightInd w:val="0"/>
        <w:rPr>
          <w:color w:val="000000"/>
          <w:sz w:val="28"/>
          <w:szCs w:val="28"/>
        </w:rPr>
      </w:pPr>
    </w:p>
    <w:p w:rsidR="00FA2075" w:rsidRPr="00355DAC" w:rsidRDefault="00FA2075" w:rsidP="00FA2075">
      <w:pPr>
        <w:autoSpaceDE w:val="0"/>
        <w:autoSpaceDN w:val="0"/>
        <w:adjustRightInd w:val="0"/>
        <w:rPr>
          <w:color w:val="000000"/>
          <w:sz w:val="28"/>
          <w:szCs w:val="28"/>
        </w:rPr>
      </w:pPr>
      <w:r w:rsidRPr="00355DAC">
        <w:rPr>
          <w:color w:val="000000"/>
          <w:sz w:val="28"/>
          <w:szCs w:val="28"/>
        </w:rPr>
        <w:t xml:space="preserve"> </w:t>
      </w:r>
    </w:p>
    <w:p w:rsidR="00FA2075" w:rsidRPr="00355DAC" w:rsidRDefault="00517E51" w:rsidP="00FA2075">
      <w:pPr>
        <w:autoSpaceDE w:val="0"/>
        <w:autoSpaceDN w:val="0"/>
        <w:adjustRightInd w:val="0"/>
        <w:rPr>
          <w:color w:val="000000"/>
          <w:sz w:val="28"/>
          <w:szCs w:val="28"/>
        </w:rPr>
      </w:pPr>
      <w:r>
        <w:rPr>
          <w:color w:val="000000"/>
          <w:sz w:val="28"/>
          <w:szCs w:val="28"/>
        </w:rPr>
        <w:t>Vizē: v</w:t>
      </w:r>
      <w:r w:rsidR="00FA2075" w:rsidRPr="00355DAC">
        <w:rPr>
          <w:color w:val="000000"/>
          <w:sz w:val="28"/>
          <w:szCs w:val="28"/>
        </w:rPr>
        <w:t xml:space="preserve">alsts sekretārs </w:t>
      </w:r>
      <w:r w:rsidR="00FA2075" w:rsidRPr="00355DAC">
        <w:rPr>
          <w:color w:val="000000"/>
          <w:sz w:val="28"/>
          <w:szCs w:val="28"/>
        </w:rPr>
        <w:tab/>
      </w:r>
      <w:r w:rsidR="00FA2075" w:rsidRPr="00355DAC">
        <w:rPr>
          <w:color w:val="000000"/>
          <w:sz w:val="28"/>
          <w:szCs w:val="28"/>
        </w:rPr>
        <w:tab/>
      </w:r>
      <w:r w:rsidR="00FA2075" w:rsidRPr="00355DAC">
        <w:rPr>
          <w:color w:val="000000"/>
          <w:sz w:val="28"/>
          <w:szCs w:val="28"/>
        </w:rPr>
        <w:tab/>
      </w:r>
      <w:r w:rsidR="00FA2075" w:rsidRPr="00355DAC">
        <w:rPr>
          <w:color w:val="000000"/>
          <w:sz w:val="28"/>
          <w:szCs w:val="28"/>
        </w:rPr>
        <w:tab/>
      </w:r>
      <w:r w:rsidR="00FA2075">
        <w:rPr>
          <w:color w:val="000000"/>
          <w:sz w:val="28"/>
          <w:szCs w:val="28"/>
        </w:rPr>
        <w:t xml:space="preserve">                                </w:t>
      </w:r>
      <w:proofErr w:type="spellStart"/>
      <w:r w:rsidR="00FA2075" w:rsidRPr="00355DAC">
        <w:rPr>
          <w:color w:val="000000"/>
          <w:sz w:val="28"/>
          <w:szCs w:val="28"/>
        </w:rPr>
        <w:t>M.Gruškevics</w:t>
      </w:r>
      <w:proofErr w:type="spellEnd"/>
    </w:p>
    <w:p w:rsidR="00FF5DDF" w:rsidRDefault="00FF5DDF" w:rsidP="00BC0666">
      <w:pPr>
        <w:pStyle w:val="naisf"/>
        <w:spacing w:before="0" w:beforeAutospacing="0" w:after="0" w:afterAutospacing="0"/>
        <w:rPr>
          <w:noProof/>
          <w:sz w:val="20"/>
          <w:szCs w:val="20"/>
        </w:rPr>
      </w:pPr>
    </w:p>
    <w:p w:rsidR="000B025B" w:rsidRDefault="000B025B" w:rsidP="00BC0666">
      <w:pPr>
        <w:pStyle w:val="naisf"/>
        <w:spacing w:before="0" w:beforeAutospacing="0" w:after="0" w:afterAutospacing="0"/>
        <w:rPr>
          <w:noProof/>
          <w:sz w:val="20"/>
          <w:szCs w:val="20"/>
        </w:rPr>
      </w:pPr>
    </w:p>
    <w:p w:rsidR="00AD3F35" w:rsidRDefault="00AD3F35" w:rsidP="00BC0666">
      <w:pPr>
        <w:pStyle w:val="naisf"/>
        <w:spacing w:before="0" w:beforeAutospacing="0" w:after="0" w:afterAutospacing="0"/>
        <w:rPr>
          <w:noProof/>
          <w:sz w:val="22"/>
          <w:szCs w:val="22"/>
        </w:rPr>
      </w:pPr>
    </w:p>
    <w:p w:rsidR="00AD3F35" w:rsidRDefault="00AD3F35" w:rsidP="00BC0666">
      <w:pPr>
        <w:pStyle w:val="naisf"/>
        <w:spacing w:before="0" w:beforeAutospacing="0" w:after="0" w:afterAutospacing="0"/>
        <w:rPr>
          <w:noProof/>
          <w:sz w:val="22"/>
          <w:szCs w:val="22"/>
        </w:rPr>
      </w:pPr>
    </w:p>
    <w:p w:rsidR="00AD3F35" w:rsidRDefault="00AD3F35" w:rsidP="00BC0666">
      <w:pPr>
        <w:pStyle w:val="naisf"/>
        <w:spacing w:before="0" w:beforeAutospacing="0" w:after="0" w:afterAutospacing="0"/>
        <w:rPr>
          <w:noProof/>
          <w:sz w:val="22"/>
          <w:szCs w:val="22"/>
        </w:rPr>
      </w:pPr>
    </w:p>
    <w:p w:rsidR="00AD3F35" w:rsidRDefault="00AD3F35" w:rsidP="00BC0666">
      <w:pPr>
        <w:pStyle w:val="naisf"/>
        <w:spacing w:before="0" w:beforeAutospacing="0" w:after="0" w:afterAutospacing="0"/>
        <w:rPr>
          <w:noProof/>
          <w:sz w:val="22"/>
          <w:szCs w:val="22"/>
        </w:rPr>
      </w:pPr>
    </w:p>
    <w:p w:rsidR="00AD3F35" w:rsidRDefault="00AD3F35" w:rsidP="00BC0666">
      <w:pPr>
        <w:pStyle w:val="naisf"/>
        <w:spacing w:before="0" w:beforeAutospacing="0" w:after="0" w:afterAutospacing="0"/>
        <w:rPr>
          <w:noProof/>
          <w:sz w:val="22"/>
          <w:szCs w:val="22"/>
        </w:rPr>
      </w:pPr>
    </w:p>
    <w:p w:rsidR="00AD3F35" w:rsidRDefault="00AD3F35" w:rsidP="00BC0666">
      <w:pPr>
        <w:pStyle w:val="naisf"/>
        <w:spacing w:before="0" w:beforeAutospacing="0" w:after="0" w:afterAutospacing="0"/>
        <w:rPr>
          <w:noProof/>
          <w:sz w:val="22"/>
          <w:szCs w:val="22"/>
        </w:rPr>
      </w:pPr>
    </w:p>
    <w:p w:rsidR="00AD3F35" w:rsidRDefault="00AD3F35" w:rsidP="00BC0666">
      <w:pPr>
        <w:pStyle w:val="naisf"/>
        <w:spacing w:before="0" w:beforeAutospacing="0" w:after="0" w:afterAutospacing="0"/>
        <w:rPr>
          <w:noProof/>
          <w:sz w:val="22"/>
          <w:szCs w:val="22"/>
        </w:rPr>
      </w:pPr>
    </w:p>
    <w:p w:rsidR="00AD3F35" w:rsidRDefault="00AD3F35" w:rsidP="00BC0666">
      <w:pPr>
        <w:pStyle w:val="naisf"/>
        <w:spacing w:before="0" w:beforeAutospacing="0" w:after="0" w:afterAutospacing="0"/>
        <w:rPr>
          <w:noProof/>
          <w:sz w:val="22"/>
          <w:szCs w:val="22"/>
        </w:rPr>
      </w:pPr>
    </w:p>
    <w:p w:rsidR="00BC0666" w:rsidRPr="00F215A4" w:rsidRDefault="000B0A63" w:rsidP="00BC0666">
      <w:pPr>
        <w:pStyle w:val="naisf"/>
        <w:spacing w:before="0" w:beforeAutospacing="0" w:after="0" w:afterAutospacing="0"/>
        <w:rPr>
          <w:noProof/>
          <w:sz w:val="22"/>
          <w:szCs w:val="22"/>
        </w:rPr>
      </w:pPr>
      <w:r>
        <w:rPr>
          <w:noProof/>
          <w:sz w:val="22"/>
          <w:szCs w:val="22"/>
        </w:rPr>
        <w:t>05</w:t>
      </w:r>
      <w:r w:rsidR="005A20AF" w:rsidRPr="00F215A4">
        <w:rPr>
          <w:noProof/>
          <w:sz w:val="22"/>
          <w:szCs w:val="22"/>
        </w:rPr>
        <w:t>.</w:t>
      </w:r>
      <w:r>
        <w:rPr>
          <w:noProof/>
          <w:sz w:val="22"/>
          <w:szCs w:val="22"/>
        </w:rPr>
        <w:t>12</w:t>
      </w:r>
      <w:r w:rsidR="00593400" w:rsidRPr="00F215A4">
        <w:rPr>
          <w:noProof/>
          <w:sz w:val="22"/>
          <w:szCs w:val="22"/>
        </w:rPr>
        <w:t>.2011</w:t>
      </w:r>
      <w:r w:rsidR="00547A9F" w:rsidRPr="00F215A4">
        <w:rPr>
          <w:noProof/>
          <w:sz w:val="22"/>
          <w:szCs w:val="22"/>
        </w:rPr>
        <w:t xml:space="preserve">  1</w:t>
      </w:r>
      <w:r w:rsidR="0062462D">
        <w:rPr>
          <w:noProof/>
          <w:sz w:val="22"/>
          <w:szCs w:val="22"/>
        </w:rPr>
        <w:t>4</w:t>
      </w:r>
      <w:r w:rsidR="00BC0666" w:rsidRPr="00F215A4">
        <w:rPr>
          <w:noProof/>
          <w:sz w:val="22"/>
          <w:szCs w:val="22"/>
        </w:rPr>
        <w:t>:41</w:t>
      </w:r>
    </w:p>
    <w:bookmarkStart w:id="0" w:name="OLE_LINK1"/>
    <w:bookmarkStart w:id="1" w:name="OLE_LINK2"/>
    <w:p w:rsidR="00330927" w:rsidRPr="00F215A4" w:rsidRDefault="0044146F" w:rsidP="00BC0666">
      <w:pPr>
        <w:pStyle w:val="naisf"/>
        <w:spacing w:before="0" w:beforeAutospacing="0" w:after="0" w:afterAutospacing="0"/>
        <w:rPr>
          <w:noProof/>
          <w:sz w:val="22"/>
          <w:szCs w:val="22"/>
        </w:rPr>
      </w:pPr>
      <w:r w:rsidRPr="00F215A4">
        <w:rPr>
          <w:noProof/>
          <w:sz w:val="22"/>
          <w:szCs w:val="22"/>
        </w:rPr>
        <w:fldChar w:fldCharType="begin"/>
      </w:r>
      <w:r w:rsidR="00330927" w:rsidRPr="00F215A4">
        <w:rPr>
          <w:noProof/>
          <w:sz w:val="22"/>
          <w:szCs w:val="22"/>
        </w:rPr>
        <w:instrText xml:space="preserve"> NUMWORDS   \* MERGEFORMAT </w:instrText>
      </w:r>
      <w:r w:rsidRPr="00F215A4">
        <w:rPr>
          <w:noProof/>
          <w:sz w:val="22"/>
          <w:szCs w:val="22"/>
        </w:rPr>
        <w:fldChar w:fldCharType="separate"/>
      </w:r>
      <w:r w:rsidR="00B070B2">
        <w:rPr>
          <w:noProof/>
          <w:sz w:val="22"/>
          <w:szCs w:val="22"/>
        </w:rPr>
        <w:t>586</w:t>
      </w:r>
      <w:r w:rsidRPr="00F215A4">
        <w:rPr>
          <w:noProof/>
          <w:sz w:val="22"/>
          <w:szCs w:val="22"/>
        </w:rPr>
        <w:fldChar w:fldCharType="end"/>
      </w:r>
    </w:p>
    <w:p w:rsidR="00BC0666" w:rsidRPr="00F215A4" w:rsidRDefault="00BC0666" w:rsidP="00BC0666">
      <w:pPr>
        <w:pStyle w:val="naisf"/>
        <w:spacing w:before="0" w:beforeAutospacing="0" w:after="0" w:afterAutospacing="0"/>
        <w:rPr>
          <w:noProof/>
          <w:sz w:val="22"/>
          <w:szCs w:val="22"/>
        </w:rPr>
      </w:pPr>
      <w:r w:rsidRPr="00F215A4">
        <w:rPr>
          <w:noProof/>
          <w:sz w:val="22"/>
          <w:szCs w:val="22"/>
        </w:rPr>
        <w:t>D.Ozoliņš</w:t>
      </w:r>
    </w:p>
    <w:p w:rsidR="00BC0666" w:rsidRPr="00F215A4" w:rsidRDefault="00BC0666" w:rsidP="00BC0666">
      <w:pPr>
        <w:pStyle w:val="naisf"/>
        <w:spacing w:before="0" w:beforeAutospacing="0" w:after="0" w:afterAutospacing="0"/>
        <w:rPr>
          <w:noProof/>
          <w:sz w:val="22"/>
          <w:szCs w:val="22"/>
        </w:rPr>
      </w:pPr>
      <w:r w:rsidRPr="00F215A4">
        <w:rPr>
          <w:noProof/>
          <w:sz w:val="22"/>
          <w:szCs w:val="22"/>
        </w:rPr>
        <w:t>67047874</w:t>
      </w:r>
    </w:p>
    <w:p w:rsidR="00BC0666" w:rsidRPr="00F215A4" w:rsidRDefault="00BC0666">
      <w:pPr>
        <w:pStyle w:val="naisf"/>
        <w:spacing w:before="0" w:beforeAutospacing="0" w:after="0" w:afterAutospacing="0"/>
        <w:rPr>
          <w:noProof/>
          <w:sz w:val="22"/>
          <w:szCs w:val="22"/>
        </w:rPr>
      </w:pPr>
      <w:r w:rsidRPr="00F215A4">
        <w:rPr>
          <w:noProof/>
          <w:sz w:val="22"/>
          <w:szCs w:val="22"/>
        </w:rPr>
        <w:t xml:space="preserve">Dainis.Ozolins@izm.gov.lv </w:t>
      </w:r>
      <w:bookmarkEnd w:id="0"/>
      <w:bookmarkEnd w:id="1"/>
    </w:p>
    <w:sectPr w:rsidR="00BC0666" w:rsidRPr="00F215A4" w:rsidSect="00104699">
      <w:headerReference w:type="even" r:id="rId7"/>
      <w:headerReference w:type="default" r:id="rId8"/>
      <w:footerReference w:type="default" r:id="rId9"/>
      <w:footerReference w:type="first" r:id="rId10"/>
      <w:pgSz w:w="11906" w:h="16838"/>
      <w:pgMar w:top="1418" w:right="1134" w:bottom="1134" w:left="1701"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84B" w:rsidRDefault="001A184B" w:rsidP="00D542E1">
      <w:r>
        <w:separator/>
      </w:r>
    </w:p>
  </w:endnote>
  <w:endnote w:type="continuationSeparator" w:id="0">
    <w:p w:rsidR="001A184B" w:rsidRDefault="001A184B" w:rsidP="00D54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2D" w:rsidRPr="0062462D" w:rsidRDefault="00D835D2" w:rsidP="0062462D">
    <w:pPr>
      <w:pStyle w:val="naisc"/>
      <w:tabs>
        <w:tab w:val="left" w:pos="567"/>
      </w:tabs>
      <w:spacing w:before="0" w:beforeAutospacing="0" w:after="0" w:afterAutospacing="0"/>
      <w:jc w:val="both"/>
    </w:pPr>
    <w:r>
      <w:t>IZMAnot_0512</w:t>
    </w:r>
    <w:r w:rsidR="000B025B" w:rsidRPr="0062462D">
      <w:t>11_MK</w:t>
    </w:r>
    <w:r w:rsidR="0062462D">
      <w:t>460</w:t>
    </w:r>
    <w:r w:rsidR="000B025B" w:rsidRPr="0062462D">
      <w:t xml:space="preserve">; </w:t>
    </w:r>
    <w:r w:rsidR="0062462D" w:rsidRPr="0062462D">
      <w:rPr>
        <w:bCs/>
      </w:rPr>
      <w:t xml:space="preserve">Ministru kabineta noteikumu projekta </w:t>
    </w:r>
    <w:r w:rsidR="0062462D" w:rsidRPr="0062462D">
      <w:t xml:space="preserve">„Grozījumi Ministru kabineta 2006.gada 6.jūnija noteikumos Nr.460 „Noteikumi par specialitāšu, </w:t>
    </w:r>
    <w:proofErr w:type="spellStart"/>
    <w:r w:rsidR="0062462D" w:rsidRPr="0062462D">
      <w:t>apakšspecialitāšu</w:t>
    </w:r>
    <w:proofErr w:type="spellEnd"/>
    <w:r w:rsidR="0062462D" w:rsidRPr="0062462D">
      <w:t xml:space="preserve"> un </w:t>
    </w:r>
    <w:proofErr w:type="spellStart"/>
    <w:r w:rsidR="0062462D" w:rsidRPr="0062462D">
      <w:t>papildspecialitāšu</w:t>
    </w:r>
    <w:proofErr w:type="spellEnd"/>
    <w:r w:rsidR="0062462D" w:rsidRPr="0062462D">
      <w:t xml:space="preserve"> sarakstu reglamentētajām profesijām”” sākotnējās ietekmes novērtējuma ziņojums (anotācija)</w:t>
    </w:r>
  </w:p>
  <w:p w:rsidR="000B025B" w:rsidRPr="00547A9F" w:rsidRDefault="000B025B" w:rsidP="0062462D">
    <w:pPr>
      <w:pStyle w:val="naisc"/>
      <w:tabs>
        <w:tab w:val="left" w:pos="567"/>
      </w:tabs>
      <w:spacing w:before="0" w:beforeAutospacing="0" w:after="0" w:afterAutospacing="0"/>
      <w:jc w:val="center"/>
      <w:rPr>
        <w:b/>
        <w:sz w:val="28"/>
        <w:szCs w:val="28"/>
      </w:rPr>
    </w:pPr>
  </w:p>
  <w:p w:rsidR="001952A6" w:rsidRPr="000B025B" w:rsidRDefault="001952A6" w:rsidP="000B025B">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2D" w:rsidRPr="0062462D" w:rsidRDefault="00182948" w:rsidP="0062462D">
    <w:pPr>
      <w:pStyle w:val="naisc"/>
      <w:tabs>
        <w:tab w:val="left" w:pos="567"/>
      </w:tabs>
      <w:spacing w:before="0" w:beforeAutospacing="0" w:after="0" w:afterAutospacing="0"/>
      <w:jc w:val="both"/>
    </w:pPr>
    <w:r>
      <w:t>IZMAnot_</w:t>
    </w:r>
    <w:r w:rsidR="00D835D2">
      <w:t>0512</w:t>
    </w:r>
    <w:r w:rsidR="0062462D" w:rsidRPr="0062462D">
      <w:t>11_MK</w:t>
    </w:r>
    <w:r w:rsidR="0062462D">
      <w:t>460</w:t>
    </w:r>
    <w:r w:rsidR="0062462D" w:rsidRPr="0062462D">
      <w:t xml:space="preserve">; </w:t>
    </w:r>
    <w:r w:rsidR="0062462D" w:rsidRPr="0062462D">
      <w:rPr>
        <w:bCs/>
      </w:rPr>
      <w:t xml:space="preserve">Ministru kabineta noteikumu projekta </w:t>
    </w:r>
    <w:r w:rsidR="0062462D" w:rsidRPr="0062462D">
      <w:t xml:space="preserve">„Grozījumi Ministru kabineta 2006.gada 6.jūnija noteikumos Nr.460 „Noteikumi par specialitāšu, </w:t>
    </w:r>
    <w:proofErr w:type="spellStart"/>
    <w:r w:rsidR="0062462D" w:rsidRPr="0062462D">
      <w:t>apakšspecialitāšu</w:t>
    </w:r>
    <w:proofErr w:type="spellEnd"/>
    <w:r w:rsidR="0062462D" w:rsidRPr="0062462D">
      <w:t xml:space="preserve"> un </w:t>
    </w:r>
    <w:proofErr w:type="spellStart"/>
    <w:r w:rsidR="0062462D" w:rsidRPr="0062462D">
      <w:t>papildspecialitāšu</w:t>
    </w:r>
    <w:proofErr w:type="spellEnd"/>
    <w:r w:rsidR="0062462D" w:rsidRPr="0062462D">
      <w:t xml:space="preserve"> sarakstu reglamentētajām profesijām”” sākotnējās ietekmes novērtējuma ziņojums (anotācija)</w:t>
    </w:r>
  </w:p>
  <w:p w:rsidR="001952A6" w:rsidRPr="003B0852" w:rsidRDefault="001952A6" w:rsidP="003B0852">
    <w:pPr>
      <w:pStyle w:val="naisc"/>
      <w:spacing w:before="0" w:beforeAutospacing="0" w:after="0" w:afterAutospacing="0"/>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84B" w:rsidRDefault="001A184B" w:rsidP="00D542E1">
      <w:r>
        <w:separator/>
      </w:r>
    </w:p>
  </w:footnote>
  <w:footnote w:type="continuationSeparator" w:id="0">
    <w:p w:rsidR="001A184B" w:rsidRDefault="001A184B" w:rsidP="00D54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2A6" w:rsidRDefault="0044146F" w:rsidP="0017280E">
    <w:pPr>
      <w:pStyle w:val="Header"/>
      <w:framePr w:wrap="around" w:vAnchor="text" w:hAnchor="margin" w:xAlign="center" w:y="1"/>
      <w:rPr>
        <w:rStyle w:val="PageNumber"/>
      </w:rPr>
    </w:pPr>
    <w:r>
      <w:rPr>
        <w:rStyle w:val="PageNumber"/>
      </w:rPr>
      <w:fldChar w:fldCharType="begin"/>
    </w:r>
    <w:r w:rsidR="001952A6">
      <w:rPr>
        <w:rStyle w:val="PageNumber"/>
      </w:rPr>
      <w:instrText xml:space="preserve">PAGE  </w:instrText>
    </w:r>
    <w:r>
      <w:rPr>
        <w:rStyle w:val="PageNumber"/>
      </w:rPr>
      <w:fldChar w:fldCharType="end"/>
    </w:r>
  </w:p>
  <w:p w:rsidR="001952A6" w:rsidRDefault="001952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2A6" w:rsidRPr="00EC4EA2" w:rsidRDefault="0044146F" w:rsidP="0017280E">
    <w:pPr>
      <w:pStyle w:val="Header"/>
      <w:framePr w:wrap="around" w:vAnchor="text" w:hAnchor="margin" w:xAlign="center" w:y="1"/>
      <w:rPr>
        <w:rStyle w:val="PageNumber"/>
        <w:sz w:val="20"/>
        <w:szCs w:val="20"/>
      </w:rPr>
    </w:pPr>
    <w:r w:rsidRPr="00EC4EA2">
      <w:rPr>
        <w:rStyle w:val="PageNumber"/>
        <w:sz w:val="20"/>
        <w:szCs w:val="20"/>
      </w:rPr>
      <w:fldChar w:fldCharType="begin"/>
    </w:r>
    <w:r w:rsidR="001952A6" w:rsidRPr="00EC4EA2">
      <w:rPr>
        <w:rStyle w:val="PageNumber"/>
        <w:sz w:val="20"/>
        <w:szCs w:val="20"/>
      </w:rPr>
      <w:instrText xml:space="preserve">PAGE  </w:instrText>
    </w:r>
    <w:r w:rsidRPr="00EC4EA2">
      <w:rPr>
        <w:rStyle w:val="PageNumber"/>
        <w:sz w:val="20"/>
        <w:szCs w:val="20"/>
      </w:rPr>
      <w:fldChar w:fldCharType="separate"/>
    </w:r>
    <w:r w:rsidR="00B070B2">
      <w:rPr>
        <w:rStyle w:val="PageNumber"/>
        <w:noProof/>
        <w:sz w:val="20"/>
        <w:szCs w:val="20"/>
      </w:rPr>
      <w:t>2</w:t>
    </w:r>
    <w:r w:rsidRPr="00EC4EA2">
      <w:rPr>
        <w:rStyle w:val="PageNumber"/>
        <w:sz w:val="20"/>
        <w:szCs w:val="20"/>
      </w:rPr>
      <w:fldChar w:fldCharType="end"/>
    </w:r>
  </w:p>
  <w:p w:rsidR="001952A6" w:rsidRDefault="001952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49D5"/>
    <w:multiLevelType w:val="hybridMultilevel"/>
    <w:tmpl w:val="098200CC"/>
    <w:lvl w:ilvl="0" w:tplc="6C00D92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nsid w:val="0E0F7E2F"/>
    <w:multiLevelType w:val="hybridMultilevel"/>
    <w:tmpl w:val="B68A6F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6125EED"/>
    <w:multiLevelType w:val="hybridMultilevel"/>
    <w:tmpl w:val="33D49E22"/>
    <w:lvl w:ilvl="0" w:tplc="5B7CFCF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7ED2357"/>
    <w:multiLevelType w:val="hybridMultilevel"/>
    <w:tmpl w:val="2C78483A"/>
    <w:lvl w:ilvl="0" w:tplc="2FB2378A">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4">
    <w:nsid w:val="1AF00F56"/>
    <w:multiLevelType w:val="hybridMultilevel"/>
    <w:tmpl w:val="06B6BB3E"/>
    <w:lvl w:ilvl="0" w:tplc="C98EC368">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nsid w:val="21126E85"/>
    <w:multiLevelType w:val="hybridMultilevel"/>
    <w:tmpl w:val="814E21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17E0DE5"/>
    <w:multiLevelType w:val="multilevel"/>
    <w:tmpl w:val="C04C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330D6"/>
    <w:multiLevelType w:val="multilevel"/>
    <w:tmpl w:val="87A2E2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912758"/>
    <w:multiLevelType w:val="hybridMultilevel"/>
    <w:tmpl w:val="7DCA262A"/>
    <w:lvl w:ilvl="0" w:tplc="9AEE43F4">
      <w:start w:val="1"/>
      <w:numFmt w:val="decimal"/>
      <w:lvlText w:val="%1."/>
      <w:lvlJc w:val="left"/>
      <w:pPr>
        <w:ind w:left="751" w:hanging="360"/>
      </w:pPr>
      <w:rPr>
        <w:rFonts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10">
    <w:nsid w:val="3380691E"/>
    <w:multiLevelType w:val="hybridMultilevel"/>
    <w:tmpl w:val="F9C82D30"/>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11">
    <w:nsid w:val="34403C2C"/>
    <w:multiLevelType w:val="hybridMultilevel"/>
    <w:tmpl w:val="5E7AC3AC"/>
    <w:lvl w:ilvl="0" w:tplc="44D86156">
      <w:start w:val="9"/>
      <w:numFmt w:val="bullet"/>
      <w:lvlText w:val="-"/>
      <w:lvlJc w:val="left"/>
      <w:pPr>
        <w:ind w:left="397" w:hanging="360"/>
      </w:pPr>
      <w:rPr>
        <w:rFonts w:ascii="Times New Roman" w:eastAsia="Times New Roman" w:hAnsi="Times New Roman" w:cs="Times New Roman" w:hint="default"/>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12">
    <w:nsid w:val="367D2130"/>
    <w:multiLevelType w:val="hybridMultilevel"/>
    <w:tmpl w:val="85F697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9F65639"/>
    <w:multiLevelType w:val="hybridMultilevel"/>
    <w:tmpl w:val="1100902E"/>
    <w:lvl w:ilvl="0" w:tplc="04260001">
      <w:start w:val="1"/>
      <w:numFmt w:val="bullet"/>
      <w:lvlText w:val=""/>
      <w:lvlJc w:val="left"/>
      <w:pPr>
        <w:ind w:left="810" w:hanging="360"/>
      </w:pPr>
      <w:rPr>
        <w:rFonts w:ascii="Symbol" w:hAnsi="Symbol"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abstractNum w:abstractNumId="14">
    <w:nsid w:val="428C4796"/>
    <w:multiLevelType w:val="hybridMultilevel"/>
    <w:tmpl w:val="9EF6CA14"/>
    <w:lvl w:ilvl="0" w:tplc="9512644E">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5">
    <w:nsid w:val="46F73662"/>
    <w:multiLevelType w:val="hybridMultilevel"/>
    <w:tmpl w:val="0BFAF43E"/>
    <w:lvl w:ilvl="0" w:tplc="04260001">
      <w:start w:val="1"/>
      <w:numFmt w:val="bullet"/>
      <w:lvlText w:val=""/>
      <w:lvlJc w:val="left"/>
      <w:pPr>
        <w:ind w:left="1116" w:hanging="360"/>
      </w:pPr>
      <w:rPr>
        <w:rFonts w:ascii="Symbol" w:hAnsi="Symbol"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16">
    <w:nsid w:val="4934216B"/>
    <w:multiLevelType w:val="hybridMultilevel"/>
    <w:tmpl w:val="6CDCC574"/>
    <w:lvl w:ilvl="0" w:tplc="DB56296C">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7">
    <w:nsid w:val="53A820D8"/>
    <w:multiLevelType w:val="hybridMultilevel"/>
    <w:tmpl w:val="84C02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4700F64"/>
    <w:multiLevelType w:val="hybridMultilevel"/>
    <w:tmpl w:val="3DF8E7BA"/>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19">
    <w:nsid w:val="6063729C"/>
    <w:multiLevelType w:val="hybridMultilevel"/>
    <w:tmpl w:val="16BC7994"/>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2DE30D5"/>
    <w:multiLevelType w:val="hybridMultilevel"/>
    <w:tmpl w:val="BB6A4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311E3E"/>
    <w:multiLevelType w:val="hybridMultilevel"/>
    <w:tmpl w:val="CCF2D87E"/>
    <w:lvl w:ilvl="0" w:tplc="04260001">
      <w:start w:val="1"/>
      <w:numFmt w:val="bullet"/>
      <w:lvlText w:val=""/>
      <w:lvlJc w:val="left"/>
      <w:pPr>
        <w:ind w:left="1179" w:hanging="360"/>
      </w:pPr>
      <w:rPr>
        <w:rFonts w:ascii="Symbol" w:hAnsi="Symbol"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23">
    <w:nsid w:val="7A893B28"/>
    <w:multiLevelType w:val="hybridMultilevel"/>
    <w:tmpl w:val="B5BA1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6"/>
  </w:num>
  <w:num w:numId="4">
    <w:abstractNumId w:val="15"/>
  </w:num>
  <w:num w:numId="5">
    <w:abstractNumId w:val="10"/>
  </w:num>
  <w:num w:numId="6">
    <w:abstractNumId w:val="18"/>
  </w:num>
  <w:num w:numId="7">
    <w:abstractNumId w:val="14"/>
  </w:num>
  <w:num w:numId="8">
    <w:abstractNumId w:val="11"/>
  </w:num>
  <w:num w:numId="9">
    <w:abstractNumId w:val="5"/>
  </w:num>
  <w:num w:numId="10">
    <w:abstractNumId w:val="19"/>
  </w:num>
  <w:num w:numId="11">
    <w:abstractNumId w:val="1"/>
  </w:num>
  <w:num w:numId="12">
    <w:abstractNumId w:val="3"/>
  </w:num>
  <w:num w:numId="13">
    <w:abstractNumId w:val="13"/>
  </w:num>
  <w:num w:numId="14">
    <w:abstractNumId w:val="9"/>
  </w:num>
  <w:num w:numId="15">
    <w:abstractNumId w:val="20"/>
  </w:num>
  <w:num w:numId="16">
    <w:abstractNumId w:val="17"/>
  </w:num>
  <w:num w:numId="17">
    <w:abstractNumId w:val="0"/>
  </w:num>
  <w:num w:numId="18">
    <w:abstractNumId w:val="12"/>
  </w:num>
  <w:num w:numId="19">
    <w:abstractNumId w:val="23"/>
  </w:num>
  <w:num w:numId="20">
    <w:abstractNumId w:val="21"/>
  </w:num>
  <w:num w:numId="21">
    <w:abstractNumId w:val="7"/>
  </w:num>
  <w:num w:numId="22">
    <w:abstractNumId w:val="8"/>
  </w:num>
  <w:num w:numId="23">
    <w:abstractNumId w:val="22"/>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0936B3"/>
    <w:rsid w:val="00001D8B"/>
    <w:rsid w:val="00005B63"/>
    <w:rsid w:val="00030655"/>
    <w:rsid w:val="0003472A"/>
    <w:rsid w:val="00066E3A"/>
    <w:rsid w:val="00073BA8"/>
    <w:rsid w:val="00074172"/>
    <w:rsid w:val="00091834"/>
    <w:rsid w:val="000936B3"/>
    <w:rsid w:val="00094B55"/>
    <w:rsid w:val="0009593B"/>
    <w:rsid w:val="000A1B74"/>
    <w:rsid w:val="000A299E"/>
    <w:rsid w:val="000A4D0D"/>
    <w:rsid w:val="000A57DE"/>
    <w:rsid w:val="000B025B"/>
    <w:rsid w:val="000B0A63"/>
    <w:rsid w:val="000B7C19"/>
    <w:rsid w:val="000C4816"/>
    <w:rsid w:val="000C5EC7"/>
    <w:rsid w:val="000C7122"/>
    <w:rsid w:val="000D7D60"/>
    <w:rsid w:val="000D7DD1"/>
    <w:rsid w:val="000E63E0"/>
    <w:rsid w:val="000E7E9D"/>
    <w:rsid w:val="000F05FB"/>
    <w:rsid w:val="00104699"/>
    <w:rsid w:val="001071BB"/>
    <w:rsid w:val="00107E39"/>
    <w:rsid w:val="001132A8"/>
    <w:rsid w:val="001166DC"/>
    <w:rsid w:val="00122B43"/>
    <w:rsid w:val="00127C13"/>
    <w:rsid w:val="00136B45"/>
    <w:rsid w:val="00150F5B"/>
    <w:rsid w:val="00153C30"/>
    <w:rsid w:val="001625CF"/>
    <w:rsid w:val="00163CA5"/>
    <w:rsid w:val="00164CE1"/>
    <w:rsid w:val="00165C78"/>
    <w:rsid w:val="0016680A"/>
    <w:rsid w:val="0017280E"/>
    <w:rsid w:val="00180B92"/>
    <w:rsid w:val="00182948"/>
    <w:rsid w:val="001829AF"/>
    <w:rsid w:val="0018338B"/>
    <w:rsid w:val="00184203"/>
    <w:rsid w:val="0019074F"/>
    <w:rsid w:val="00191238"/>
    <w:rsid w:val="00193477"/>
    <w:rsid w:val="001934DC"/>
    <w:rsid w:val="001952A6"/>
    <w:rsid w:val="00195A8E"/>
    <w:rsid w:val="001A184B"/>
    <w:rsid w:val="001A613F"/>
    <w:rsid w:val="001B0E20"/>
    <w:rsid w:val="001B2C8E"/>
    <w:rsid w:val="001E1F2B"/>
    <w:rsid w:val="001E5E9C"/>
    <w:rsid w:val="001E5F6F"/>
    <w:rsid w:val="001E71C7"/>
    <w:rsid w:val="001F0BBB"/>
    <w:rsid w:val="001F5741"/>
    <w:rsid w:val="00205EB9"/>
    <w:rsid w:val="002061CB"/>
    <w:rsid w:val="0020679C"/>
    <w:rsid w:val="00211960"/>
    <w:rsid w:val="00211D21"/>
    <w:rsid w:val="00211EA8"/>
    <w:rsid w:val="002129E5"/>
    <w:rsid w:val="00213DC0"/>
    <w:rsid w:val="00215F41"/>
    <w:rsid w:val="00221659"/>
    <w:rsid w:val="00222BA9"/>
    <w:rsid w:val="002579B6"/>
    <w:rsid w:val="0026094A"/>
    <w:rsid w:val="00263966"/>
    <w:rsid w:val="002664DB"/>
    <w:rsid w:val="002765A0"/>
    <w:rsid w:val="0027742B"/>
    <w:rsid w:val="00287BCC"/>
    <w:rsid w:val="002915B5"/>
    <w:rsid w:val="0029558B"/>
    <w:rsid w:val="00296C60"/>
    <w:rsid w:val="00297113"/>
    <w:rsid w:val="00297E0B"/>
    <w:rsid w:val="002A6887"/>
    <w:rsid w:val="002E5C64"/>
    <w:rsid w:val="002E5CEE"/>
    <w:rsid w:val="002F5D99"/>
    <w:rsid w:val="0031273D"/>
    <w:rsid w:val="00315A60"/>
    <w:rsid w:val="00317B4A"/>
    <w:rsid w:val="00323927"/>
    <w:rsid w:val="00326230"/>
    <w:rsid w:val="00330927"/>
    <w:rsid w:val="00331FCB"/>
    <w:rsid w:val="0033304A"/>
    <w:rsid w:val="00336790"/>
    <w:rsid w:val="003411C1"/>
    <w:rsid w:val="00347371"/>
    <w:rsid w:val="0035281C"/>
    <w:rsid w:val="0035380D"/>
    <w:rsid w:val="003701A4"/>
    <w:rsid w:val="003719D7"/>
    <w:rsid w:val="00376664"/>
    <w:rsid w:val="00386257"/>
    <w:rsid w:val="00386ADF"/>
    <w:rsid w:val="003A2D65"/>
    <w:rsid w:val="003B0852"/>
    <w:rsid w:val="003B0CB9"/>
    <w:rsid w:val="003B65D1"/>
    <w:rsid w:val="003C30BF"/>
    <w:rsid w:val="003D039F"/>
    <w:rsid w:val="003D2B5D"/>
    <w:rsid w:val="003D3218"/>
    <w:rsid w:val="003D3302"/>
    <w:rsid w:val="003D4DFC"/>
    <w:rsid w:val="003D685F"/>
    <w:rsid w:val="003E19DF"/>
    <w:rsid w:val="003E4DB3"/>
    <w:rsid w:val="003F0CC7"/>
    <w:rsid w:val="003F1FE1"/>
    <w:rsid w:val="003F6F6A"/>
    <w:rsid w:val="003F77F8"/>
    <w:rsid w:val="00407589"/>
    <w:rsid w:val="004144B6"/>
    <w:rsid w:val="004150E8"/>
    <w:rsid w:val="0042113E"/>
    <w:rsid w:val="0042180E"/>
    <w:rsid w:val="00423D96"/>
    <w:rsid w:val="00425D05"/>
    <w:rsid w:val="00433FC8"/>
    <w:rsid w:val="0043592F"/>
    <w:rsid w:val="0044146F"/>
    <w:rsid w:val="00446CA5"/>
    <w:rsid w:val="00452533"/>
    <w:rsid w:val="00454B23"/>
    <w:rsid w:val="00462474"/>
    <w:rsid w:val="00463D62"/>
    <w:rsid w:val="00464AA4"/>
    <w:rsid w:val="00464B2E"/>
    <w:rsid w:val="00482715"/>
    <w:rsid w:val="00490ACB"/>
    <w:rsid w:val="004A248E"/>
    <w:rsid w:val="004A34FC"/>
    <w:rsid w:val="004A7E56"/>
    <w:rsid w:val="004B50D8"/>
    <w:rsid w:val="004C5800"/>
    <w:rsid w:val="004D1268"/>
    <w:rsid w:val="004D1F3A"/>
    <w:rsid w:val="004D2B98"/>
    <w:rsid w:val="004E3881"/>
    <w:rsid w:val="004E39C5"/>
    <w:rsid w:val="004F71E8"/>
    <w:rsid w:val="00503239"/>
    <w:rsid w:val="005102E2"/>
    <w:rsid w:val="00511BF6"/>
    <w:rsid w:val="00516F85"/>
    <w:rsid w:val="005175AB"/>
    <w:rsid w:val="00517E51"/>
    <w:rsid w:val="00523593"/>
    <w:rsid w:val="00534DEE"/>
    <w:rsid w:val="005462BD"/>
    <w:rsid w:val="00547A9F"/>
    <w:rsid w:val="005547DC"/>
    <w:rsid w:val="00577D17"/>
    <w:rsid w:val="005814C7"/>
    <w:rsid w:val="0058631F"/>
    <w:rsid w:val="00591BB3"/>
    <w:rsid w:val="0059261C"/>
    <w:rsid w:val="00593400"/>
    <w:rsid w:val="005A103C"/>
    <w:rsid w:val="005A20AF"/>
    <w:rsid w:val="005A52E3"/>
    <w:rsid w:val="005D0E26"/>
    <w:rsid w:val="005E1716"/>
    <w:rsid w:val="005E6D67"/>
    <w:rsid w:val="005F2976"/>
    <w:rsid w:val="005F451B"/>
    <w:rsid w:val="005F5BF0"/>
    <w:rsid w:val="00601C93"/>
    <w:rsid w:val="006039B0"/>
    <w:rsid w:val="00615B81"/>
    <w:rsid w:val="0061616F"/>
    <w:rsid w:val="00616172"/>
    <w:rsid w:val="0062462D"/>
    <w:rsid w:val="00634D33"/>
    <w:rsid w:val="00636989"/>
    <w:rsid w:val="0064139C"/>
    <w:rsid w:val="00643849"/>
    <w:rsid w:val="006472C0"/>
    <w:rsid w:val="00656337"/>
    <w:rsid w:val="00657175"/>
    <w:rsid w:val="006613BC"/>
    <w:rsid w:val="0069684C"/>
    <w:rsid w:val="006B2D40"/>
    <w:rsid w:val="006B2DF2"/>
    <w:rsid w:val="006B4612"/>
    <w:rsid w:val="006B7457"/>
    <w:rsid w:val="006D53DD"/>
    <w:rsid w:val="006E62FA"/>
    <w:rsid w:val="006F2018"/>
    <w:rsid w:val="006F5C8C"/>
    <w:rsid w:val="007026E0"/>
    <w:rsid w:val="00706D2C"/>
    <w:rsid w:val="00712CCB"/>
    <w:rsid w:val="00724AC8"/>
    <w:rsid w:val="00732692"/>
    <w:rsid w:val="0073336E"/>
    <w:rsid w:val="00736AEA"/>
    <w:rsid w:val="0073742B"/>
    <w:rsid w:val="007401D4"/>
    <w:rsid w:val="00757F2E"/>
    <w:rsid w:val="007612E8"/>
    <w:rsid w:val="00765BCF"/>
    <w:rsid w:val="00772808"/>
    <w:rsid w:val="00773FF0"/>
    <w:rsid w:val="007745C9"/>
    <w:rsid w:val="00777CDA"/>
    <w:rsid w:val="00785C68"/>
    <w:rsid w:val="00785CF0"/>
    <w:rsid w:val="007A091F"/>
    <w:rsid w:val="007A3368"/>
    <w:rsid w:val="007B102A"/>
    <w:rsid w:val="007B5CED"/>
    <w:rsid w:val="007B70D1"/>
    <w:rsid w:val="007C74DB"/>
    <w:rsid w:val="007E3506"/>
    <w:rsid w:val="007E7865"/>
    <w:rsid w:val="007F2143"/>
    <w:rsid w:val="0080386B"/>
    <w:rsid w:val="00813E05"/>
    <w:rsid w:val="00817582"/>
    <w:rsid w:val="00823A27"/>
    <w:rsid w:val="00827352"/>
    <w:rsid w:val="008324A4"/>
    <w:rsid w:val="00836B21"/>
    <w:rsid w:val="00843578"/>
    <w:rsid w:val="00844D3C"/>
    <w:rsid w:val="008504A6"/>
    <w:rsid w:val="008560FD"/>
    <w:rsid w:val="00863DE6"/>
    <w:rsid w:val="00872360"/>
    <w:rsid w:val="00886DBC"/>
    <w:rsid w:val="00893F20"/>
    <w:rsid w:val="008A054B"/>
    <w:rsid w:val="008A51B2"/>
    <w:rsid w:val="008B2A0F"/>
    <w:rsid w:val="008C3B3B"/>
    <w:rsid w:val="008C65E7"/>
    <w:rsid w:val="008E2AD4"/>
    <w:rsid w:val="008E56EF"/>
    <w:rsid w:val="008F1D21"/>
    <w:rsid w:val="008F743D"/>
    <w:rsid w:val="008F7DC5"/>
    <w:rsid w:val="00901913"/>
    <w:rsid w:val="00903561"/>
    <w:rsid w:val="009075C9"/>
    <w:rsid w:val="00907BE1"/>
    <w:rsid w:val="009130A0"/>
    <w:rsid w:val="00915DD8"/>
    <w:rsid w:val="00924EB5"/>
    <w:rsid w:val="00930B32"/>
    <w:rsid w:val="009469D3"/>
    <w:rsid w:val="0097584B"/>
    <w:rsid w:val="0097689F"/>
    <w:rsid w:val="00977551"/>
    <w:rsid w:val="009851E9"/>
    <w:rsid w:val="00997454"/>
    <w:rsid w:val="009A1D70"/>
    <w:rsid w:val="009A444F"/>
    <w:rsid w:val="009A4B8C"/>
    <w:rsid w:val="009C2CD3"/>
    <w:rsid w:val="009D000A"/>
    <w:rsid w:val="009E2708"/>
    <w:rsid w:val="009E5E98"/>
    <w:rsid w:val="009F4B5C"/>
    <w:rsid w:val="009F612F"/>
    <w:rsid w:val="00A01BD2"/>
    <w:rsid w:val="00A061A0"/>
    <w:rsid w:val="00A072F7"/>
    <w:rsid w:val="00A12DCE"/>
    <w:rsid w:val="00A25EB0"/>
    <w:rsid w:val="00A26DFC"/>
    <w:rsid w:val="00A314A6"/>
    <w:rsid w:val="00A32D7E"/>
    <w:rsid w:val="00A343A1"/>
    <w:rsid w:val="00A34B82"/>
    <w:rsid w:val="00A35C6B"/>
    <w:rsid w:val="00A4632F"/>
    <w:rsid w:val="00A55788"/>
    <w:rsid w:val="00A561B9"/>
    <w:rsid w:val="00A57A09"/>
    <w:rsid w:val="00A6364C"/>
    <w:rsid w:val="00A65223"/>
    <w:rsid w:val="00A75818"/>
    <w:rsid w:val="00A76014"/>
    <w:rsid w:val="00A80F5B"/>
    <w:rsid w:val="00A833A8"/>
    <w:rsid w:val="00A83C46"/>
    <w:rsid w:val="00A9191E"/>
    <w:rsid w:val="00A932D2"/>
    <w:rsid w:val="00AA278E"/>
    <w:rsid w:val="00AC22DE"/>
    <w:rsid w:val="00AC4CAF"/>
    <w:rsid w:val="00AD0F2F"/>
    <w:rsid w:val="00AD3F35"/>
    <w:rsid w:val="00AD5662"/>
    <w:rsid w:val="00AD64B3"/>
    <w:rsid w:val="00AD6DE3"/>
    <w:rsid w:val="00AD7A1D"/>
    <w:rsid w:val="00AE622D"/>
    <w:rsid w:val="00AE6B85"/>
    <w:rsid w:val="00AF0A06"/>
    <w:rsid w:val="00B070B2"/>
    <w:rsid w:val="00B11E6A"/>
    <w:rsid w:val="00B125D9"/>
    <w:rsid w:val="00B20434"/>
    <w:rsid w:val="00B268AE"/>
    <w:rsid w:val="00B4769F"/>
    <w:rsid w:val="00B57537"/>
    <w:rsid w:val="00B61AEA"/>
    <w:rsid w:val="00B62618"/>
    <w:rsid w:val="00B62917"/>
    <w:rsid w:val="00B67423"/>
    <w:rsid w:val="00B87320"/>
    <w:rsid w:val="00B87F9B"/>
    <w:rsid w:val="00B909D4"/>
    <w:rsid w:val="00BA1E65"/>
    <w:rsid w:val="00BB66EE"/>
    <w:rsid w:val="00BC0666"/>
    <w:rsid w:val="00BC0AE5"/>
    <w:rsid w:val="00BD677D"/>
    <w:rsid w:val="00BF6CAA"/>
    <w:rsid w:val="00C00C53"/>
    <w:rsid w:val="00C047E0"/>
    <w:rsid w:val="00C06AA4"/>
    <w:rsid w:val="00C07C5A"/>
    <w:rsid w:val="00C13A26"/>
    <w:rsid w:val="00C16614"/>
    <w:rsid w:val="00C16BEE"/>
    <w:rsid w:val="00C27CA4"/>
    <w:rsid w:val="00C3620C"/>
    <w:rsid w:val="00C37AA8"/>
    <w:rsid w:val="00C5178D"/>
    <w:rsid w:val="00C628E2"/>
    <w:rsid w:val="00C6414E"/>
    <w:rsid w:val="00CB4A53"/>
    <w:rsid w:val="00CC0546"/>
    <w:rsid w:val="00CC4A6C"/>
    <w:rsid w:val="00CE4A20"/>
    <w:rsid w:val="00CF0169"/>
    <w:rsid w:val="00D033D1"/>
    <w:rsid w:val="00D15464"/>
    <w:rsid w:val="00D15DF1"/>
    <w:rsid w:val="00D17188"/>
    <w:rsid w:val="00D176FC"/>
    <w:rsid w:val="00D25214"/>
    <w:rsid w:val="00D30259"/>
    <w:rsid w:val="00D5152E"/>
    <w:rsid w:val="00D542E1"/>
    <w:rsid w:val="00D6021E"/>
    <w:rsid w:val="00D65970"/>
    <w:rsid w:val="00D70416"/>
    <w:rsid w:val="00D76E9C"/>
    <w:rsid w:val="00D770DE"/>
    <w:rsid w:val="00D80C7B"/>
    <w:rsid w:val="00D835D2"/>
    <w:rsid w:val="00D848E8"/>
    <w:rsid w:val="00D86FDC"/>
    <w:rsid w:val="00D90630"/>
    <w:rsid w:val="00D96F23"/>
    <w:rsid w:val="00DA2A04"/>
    <w:rsid w:val="00DA3564"/>
    <w:rsid w:val="00DA6470"/>
    <w:rsid w:val="00DA7029"/>
    <w:rsid w:val="00DB1A8B"/>
    <w:rsid w:val="00DC023C"/>
    <w:rsid w:val="00DD0A0B"/>
    <w:rsid w:val="00DD1ADD"/>
    <w:rsid w:val="00DD4E64"/>
    <w:rsid w:val="00DD5641"/>
    <w:rsid w:val="00DD57B5"/>
    <w:rsid w:val="00DE7408"/>
    <w:rsid w:val="00DF525B"/>
    <w:rsid w:val="00E01323"/>
    <w:rsid w:val="00E045FA"/>
    <w:rsid w:val="00E078F4"/>
    <w:rsid w:val="00E114DC"/>
    <w:rsid w:val="00E141DD"/>
    <w:rsid w:val="00E210C2"/>
    <w:rsid w:val="00E2209B"/>
    <w:rsid w:val="00E225F6"/>
    <w:rsid w:val="00E23357"/>
    <w:rsid w:val="00E25E9B"/>
    <w:rsid w:val="00E3402B"/>
    <w:rsid w:val="00E4051C"/>
    <w:rsid w:val="00E55435"/>
    <w:rsid w:val="00E626EA"/>
    <w:rsid w:val="00E62C63"/>
    <w:rsid w:val="00E66582"/>
    <w:rsid w:val="00E71586"/>
    <w:rsid w:val="00E72465"/>
    <w:rsid w:val="00E74FF1"/>
    <w:rsid w:val="00E7691F"/>
    <w:rsid w:val="00E775D0"/>
    <w:rsid w:val="00E844A1"/>
    <w:rsid w:val="00E86E53"/>
    <w:rsid w:val="00E870C7"/>
    <w:rsid w:val="00E87E63"/>
    <w:rsid w:val="00EA46E9"/>
    <w:rsid w:val="00EA49F8"/>
    <w:rsid w:val="00EA5084"/>
    <w:rsid w:val="00EA5E88"/>
    <w:rsid w:val="00EA7C2F"/>
    <w:rsid w:val="00EB76DB"/>
    <w:rsid w:val="00ED0E69"/>
    <w:rsid w:val="00ED279A"/>
    <w:rsid w:val="00ED51F7"/>
    <w:rsid w:val="00EE3CC6"/>
    <w:rsid w:val="00EE7689"/>
    <w:rsid w:val="00F006AC"/>
    <w:rsid w:val="00F11B28"/>
    <w:rsid w:val="00F16AFD"/>
    <w:rsid w:val="00F17EC1"/>
    <w:rsid w:val="00F2001B"/>
    <w:rsid w:val="00F215A4"/>
    <w:rsid w:val="00F21A85"/>
    <w:rsid w:val="00F21C28"/>
    <w:rsid w:val="00F21D8D"/>
    <w:rsid w:val="00F247EB"/>
    <w:rsid w:val="00F25625"/>
    <w:rsid w:val="00F3041D"/>
    <w:rsid w:val="00F37124"/>
    <w:rsid w:val="00F419C2"/>
    <w:rsid w:val="00F46110"/>
    <w:rsid w:val="00F54CFF"/>
    <w:rsid w:val="00F55999"/>
    <w:rsid w:val="00F55E55"/>
    <w:rsid w:val="00F56D40"/>
    <w:rsid w:val="00F72EF4"/>
    <w:rsid w:val="00F748BC"/>
    <w:rsid w:val="00F74D22"/>
    <w:rsid w:val="00F81574"/>
    <w:rsid w:val="00F8385D"/>
    <w:rsid w:val="00F947AB"/>
    <w:rsid w:val="00FA1072"/>
    <w:rsid w:val="00FA2075"/>
    <w:rsid w:val="00FB58D8"/>
    <w:rsid w:val="00FB76F4"/>
    <w:rsid w:val="00FC0468"/>
    <w:rsid w:val="00FC431C"/>
    <w:rsid w:val="00FC5122"/>
    <w:rsid w:val="00FD074D"/>
    <w:rsid w:val="00FD408C"/>
    <w:rsid w:val="00FD5AFC"/>
    <w:rsid w:val="00FF111E"/>
    <w:rsid w:val="00FF12E6"/>
    <w:rsid w:val="00FF5CF0"/>
    <w:rsid w:val="00FF5DD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B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0936B3"/>
    <w:pPr>
      <w:spacing w:before="100" w:beforeAutospacing="1" w:after="100" w:afterAutospacing="1"/>
    </w:pPr>
  </w:style>
  <w:style w:type="paragraph" w:customStyle="1" w:styleId="naisnod">
    <w:name w:val="naisnod"/>
    <w:basedOn w:val="Normal"/>
    <w:rsid w:val="000936B3"/>
    <w:pPr>
      <w:spacing w:before="100" w:beforeAutospacing="1" w:after="100" w:afterAutospacing="1"/>
    </w:pPr>
  </w:style>
  <w:style w:type="paragraph" w:customStyle="1" w:styleId="naiskr">
    <w:name w:val="naiskr"/>
    <w:basedOn w:val="Normal"/>
    <w:rsid w:val="000936B3"/>
    <w:pPr>
      <w:spacing w:before="100" w:beforeAutospacing="1" w:after="100" w:afterAutospacing="1"/>
    </w:pPr>
  </w:style>
  <w:style w:type="paragraph" w:customStyle="1" w:styleId="naisf">
    <w:name w:val="naisf"/>
    <w:basedOn w:val="Normal"/>
    <w:rsid w:val="000936B3"/>
    <w:pPr>
      <w:spacing w:before="100" w:beforeAutospacing="1" w:after="100" w:afterAutospacing="1"/>
    </w:pPr>
  </w:style>
  <w:style w:type="paragraph" w:styleId="Header">
    <w:name w:val="header"/>
    <w:basedOn w:val="Normal"/>
    <w:link w:val="HeaderChar"/>
    <w:rsid w:val="000936B3"/>
    <w:pPr>
      <w:tabs>
        <w:tab w:val="center" w:pos="4153"/>
        <w:tab w:val="right" w:pos="8306"/>
      </w:tabs>
    </w:pPr>
  </w:style>
  <w:style w:type="character" w:customStyle="1" w:styleId="HeaderChar">
    <w:name w:val="Header Char"/>
    <w:basedOn w:val="DefaultParagraphFont"/>
    <w:link w:val="Header"/>
    <w:rsid w:val="000936B3"/>
    <w:rPr>
      <w:rFonts w:ascii="Times New Roman" w:eastAsia="Times New Roman" w:hAnsi="Times New Roman" w:cs="Times New Roman"/>
      <w:sz w:val="24"/>
      <w:szCs w:val="24"/>
      <w:lang w:eastAsia="lv-LV"/>
    </w:rPr>
  </w:style>
  <w:style w:type="paragraph" w:styleId="BodyText">
    <w:name w:val="Body Text"/>
    <w:basedOn w:val="Normal"/>
    <w:link w:val="BodyTextChar"/>
    <w:rsid w:val="000936B3"/>
    <w:rPr>
      <w:sz w:val="28"/>
      <w:lang w:eastAsia="en-US"/>
    </w:rPr>
  </w:style>
  <w:style w:type="character" w:customStyle="1" w:styleId="BodyTextChar">
    <w:name w:val="Body Text Char"/>
    <w:basedOn w:val="DefaultParagraphFont"/>
    <w:link w:val="BodyText"/>
    <w:rsid w:val="000936B3"/>
    <w:rPr>
      <w:rFonts w:ascii="Times New Roman" w:eastAsia="Times New Roman" w:hAnsi="Times New Roman" w:cs="Times New Roman"/>
      <w:sz w:val="28"/>
      <w:szCs w:val="24"/>
    </w:rPr>
  </w:style>
  <w:style w:type="character" w:styleId="PageNumber">
    <w:name w:val="page number"/>
    <w:basedOn w:val="DefaultParagraphFont"/>
    <w:rsid w:val="000936B3"/>
  </w:style>
  <w:style w:type="paragraph" w:styleId="ListParagraph">
    <w:name w:val="List Paragraph"/>
    <w:basedOn w:val="Normal"/>
    <w:uiPriority w:val="34"/>
    <w:qFormat/>
    <w:rsid w:val="000936B3"/>
    <w:pPr>
      <w:spacing w:after="200" w:line="276" w:lineRule="auto"/>
      <w:ind w:left="720"/>
      <w:contextualSpacing/>
    </w:pPr>
    <w:rPr>
      <w:rFonts w:ascii="Calibri" w:hAnsi="Calibri"/>
      <w:sz w:val="22"/>
      <w:szCs w:val="22"/>
      <w:lang w:eastAsia="en-US"/>
    </w:rPr>
  </w:style>
  <w:style w:type="character" w:styleId="Hyperlink">
    <w:name w:val="Hyperlink"/>
    <w:basedOn w:val="DefaultParagraphFont"/>
    <w:rsid w:val="000936B3"/>
    <w:rPr>
      <w:color w:val="0000FF"/>
      <w:u w:val="single"/>
    </w:rPr>
  </w:style>
  <w:style w:type="character" w:styleId="Strong">
    <w:name w:val="Strong"/>
    <w:basedOn w:val="DefaultParagraphFont"/>
    <w:uiPriority w:val="22"/>
    <w:qFormat/>
    <w:rsid w:val="000936B3"/>
    <w:rPr>
      <w:b/>
      <w:bCs/>
    </w:rPr>
  </w:style>
  <w:style w:type="paragraph" w:styleId="z-TopofForm">
    <w:name w:val="HTML Top of Form"/>
    <w:basedOn w:val="Normal"/>
    <w:next w:val="Normal"/>
    <w:link w:val="z-TopofFormChar"/>
    <w:hidden/>
    <w:uiPriority w:val="99"/>
    <w:unhideWhenUsed/>
    <w:rsid w:val="00712CC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12CCB"/>
    <w:rPr>
      <w:rFonts w:ascii="Arial" w:eastAsia="Times New Roman" w:hAnsi="Arial" w:cs="Arial"/>
      <w:vanish/>
      <w:sz w:val="16"/>
      <w:szCs w:val="16"/>
      <w:lang w:eastAsia="lv-LV"/>
    </w:rPr>
  </w:style>
  <w:style w:type="paragraph" w:styleId="NormalWeb">
    <w:name w:val="Normal (Web)"/>
    <w:basedOn w:val="Normal"/>
    <w:link w:val="NormalWebChar"/>
    <w:rsid w:val="00074172"/>
    <w:pPr>
      <w:spacing w:before="100" w:beforeAutospacing="1" w:after="100" w:afterAutospacing="1"/>
    </w:pPr>
  </w:style>
  <w:style w:type="paragraph" w:styleId="Footer">
    <w:name w:val="footer"/>
    <w:basedOn w:val="Normal"/>
    <w:link w:val="FooterChar"/>
    <w:uiPriority w:val="99"/>
    <w:semiHidden/>
    <w:unhideWhenUsed/>
    <w:rsid w:val="00D542E1"/>
    <w:pPr>
      <w:tabs>
        <w:tab w:val="center" w:pos="4513"/>
        <w:tab w:val="right" w:pos="9026"/>
      </w:tabs>
    </w:pPr>
  </w:style>
  <w:style w:type="character" w:customStyle="1" w:styleId="FooterChar">
    <w:name w:val="Footer Char"/>
    <w:basedOn w:val="DefaultParagraphFont"/>
    <w:link w:val="Footer"/>
    <w:uiPriority w:val="99"/>
    <w:semiHidden/>
    <w:rsid w:val="00D542E1"/>
    <w:rPr>
      <w:rFonts w:ascii="Times New Roman" w:eastAsia="Times New Roman" w:hAnsi="Times New Roman" w:cs="Times New Roman"/>
      <w:sz w:val="24"/>
      <w:szCs w:val="24"/>
      <w:lang w:eastAsia="lv-LV"/>
    </w:rPr>
  </w:style>
  <w:style w:type="paragraph" w:customStyle="1" w:styleId="naislab">
    <w:name w:val="naislab"/>
    <w:basedOn w:val="Normal"/>
    <w:rsid w:val="00482715"/>
    <w:pPr>
      <w:spacing w:before="75" w:after="75"/>
      <w:jc w:val="right"/>
    </w:pPr>
  </w:style>
  <w:style w:type="table" w:styleId="TableGrid">
    <w:name w:val="Table Grid"/>
    <w:basedOn w:val="TableNormal"/>
    <w:uiPriority w:val="59"/>
    <w:rsid w:val="00B87F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1A613F"/>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724AC8"/>
    <w:pPr>
      <w:spacing w:after="120" w:line="480" w:lineRule="auto"/>
    </w:pPr>
  </w:style>
  <w:style w:type="character" w:customStyle="1" w:styleId="BodyText2Char">
    <w:name w:val="Body Text 2 Char"/>
    <w:basedOn w:val="DefaultParagraphFont"/>
    <w:link w:val="BodyText2"/>
    <w:uiPriority w:val="99"/>
    <w:semiHidden/>
    <w:rsid w:val="00724AC8"/>
    <w:rPr>
      <w:rFonts w:ascii="Times New Roman" w:eastAsia="Times New Roman" w:hAnsi="Times New Roman"/>
      <w:sz w:val="24"/>
      <w:szCs w:val="24"/>
    </w:rPr>
  </w:style>
  <w:style w:type="paragraph" w:styleId="FootnoteText">
    <w:name w:val="footnote text"/>
    <w:basedOn w:val="Normal"/>
    <w:link w:val="FootnoteTextChar"/>
    <w:semiHidden/>
    <w:rsid w:val="00785CF0"/>
    <w:rPr>
      <w:sz w:val="20"/>
      <w:szCs w:val="20"/>
    </w:rPr>
  </w:style>
  <w:style w:type="character" w:customStyle="1" w:styleId="FootnoteTextChar">
    <w:name w:val="Footnote Text Char"/>
    <w:basedOn w:val="DefaultParagraphFont"/>
    <w:link w:val="FootnoteText"/>
    <w:semiHidden/>
    <w:rsid w:val="00785CF0"/>
    <w:rPr>
      <w:rFonts w:ascii="Times New Roman" w:eastAsia="Times New Roman" w:hAnsi="Times New Roman"/>
    </w:rPr>
  </w:style>
  <w:style w:type="character" w:customStyle="1" w:styleId="NormalWebChar">
    <w:name w:val="Normal (Web) Char"/>
    <w:basedOn w:val="DefaultParagraphFont"/>
    <w:link w:val="NormalWeb"/>
    <w:rsid w:val="00D30259"/>
    <w:rPr>
      <w:rFonts w:ascii="Times New Roman" w:eastAsia="Times New Roman" w:hAnsi="Times New Roman"/>
      <w:sz w:val="24"/>
      <w:szCs w:val="24"/>
    </w:rPr>
  </w:style>
  <w:style w:type="character" w:customStyle="1" w:styleId="spelle">
    <w:name w:val="spelle"/>
    <w:basedOn w:val="DefaultParagraphFont"/>
    <w:rsid w:val="003D3302"/>
  </w:style>
  <w:style w:type="paragraph" w:styleId="BalloonText">
    <w:name w:val="Balloon Text"/>
    <w:basedOn w:val="Normal"/>
    <w:semiHidden/>
    <w:rsid w:val="001952A6"/>
    <w:rPr>
      <w:rFonts w:ascii="Tahoma" w:hAnsi="Tahoma" w:cs="Tahoma"/>
      <w:sz w:val="16"/>
      <w:szCs w:val="16"/>
    </w:rPr>
  </w:style>
  <w:style w:type="character" w:styleId="CommentReference">
    <w:name w:val="annotation reference"/>
    <w:basedOn w:val="DefaultParagraphFont"/>
    <w:uiPriority w:val="99"/>
    <w:semiHidden/>
    <w:unhideWhenUsed/>
    <w:rsid w:val="00E72465"/>
    <w:rPr>
      <w:sz w:val="16"/>
      <w:szCs w:val="16"/>
    </w:rPr>
  </w:style>
  <w:style w:type="paragraph" w:styleId="CommentText">
    <w:name w:val="annotation text"/>
    <w:basedOn w:val="Normal"/>
    <w:link w:val="CommentTextChar"/>
    <w:uiPriority w:val="99"/>
    <w:semiHidden/>
    <w:unhideWhenUsed/>
    <w:rsid w:val="00E72465"/>
    <w:rPr>
      <w:sz w:val="20"/>
      <w:szCs w:val="20"/>
    </w:rPr>
  </w:style>
  <w:style w:type="character" w:customStyle="1" w:styleId="CommentTextChar">
    <w:name w:val="Comment Text Char"/>
    <w:basedOn w:val="DefaultParagraphFont"/>
    <w:link w:val="CommentText"/>
    <w:uiPriority w:val="99"/>
    <w:semiHidden/>
    <w:rsid w:val="00E7246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72465"/>
    <w:rPr>
      <w:b/>
      <w:bCs/>
    </w:rPr>
  </w:style>
  <w:style w:type="character" w:customStyle="1" w:styleId="CommentSubjectChar">
    <w:name w:val="Comment Subject Char"/>
    <w:basedOn w:val="CommentTextChar"/>
    <w:link w:val="CommentSubject"/>
    <w:uiPriority w:val="99"/>
    <w:semiHidden/>
    <w:rsid w:val="00E72465"/>
    <w:rPr>
      <w:b/>
      <w:bCs/>
    </w:rPr>
  </w:style>
  <w:style w:type="paragraph" w:styleId="Revision">
    <w:name w:val="Revision"/>
    <w:hidden/>
    <w:uiPriority w:val="99"/>
    <w:semiHidden/>
    <w:rsid w:val="009469D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9732919">
      <w:bodyDiv w:val="1"/>
      <w:marLeft w:val="0"/>
      <w:marRight w:val="0"/>
      <w:marTop w:val="0"/>
      <w:marBottom w:val="0"/>
      <w:divBdr>
        <w:top w:val="none" w:sz="0" w:space="0" w:color="auto"/>
        <w:left w:val="none" w:sz="0" w:space="0" w:color="auto"/>
        <w:bottom w:val="none" w:sz="0" w:space="0" w:color="auto"/>
        <w:right w:val="none" w:sz="0" w:space="0" w:color="auto"/>
      </w:divBdr>
    </w:div>
    <w:div w:id="604770765">
      <w:bodyDiv w:val="1"/>
      <w:marLeft w:val="0"/>
      <w:marRight w:val="0"/>
      <w:marTop w:val="0"/>
      <w:marBottom w:val="0"/>
      <w:divBdr>
        <w:top w:val="none" w:sz="0" w:space="0" w:color="auto"/>
        <w:left w:val="none" w:sz="0" w:space="0" w:color="auto"/>
        <w:bottom w:val="none" w:sz="0" w:space="0" w:color="auto"/>
        <w:right w:val="none" w:sz="0" w:space="0" w:color="auto"/>
      </w:divBdr>
    </w:div>
    <w:div w:id="1062142104">
      <w:bodyDiv w:val="1"/>
      <w:marLeft w:val="0"/>
      <w:marRight w:val="0"/>
      <w:marTop w:val="0"/>
      <w:marBottom w:val="0"/>
      <w:divBdr>
        <w:top w:val="none" w:sz="0" w:space="0" w:color="auto"/>
        <w:left w:val="none" w:sz="0" w:space="0" w:color="auto"/>
        <w:bottom w:val="none" w:sz="0" w:space="0" w:color="auto"/>
        <w:right w:val="none" w:sz="0" w:space="0" w:color="auto"/>
      </w:divBdr>
    </w:div>
    <w:div w:id="1173256764">
      <w:bodyDiv w:val="1"/>
      <w:marLeft w:val="38"/>
      <w:marRight w:val="38"/>
      <w:marTop w:val="75"/>
      <w:marBottom w:val="75"/>
      <w:divBdr>
        <w:top w:val="none" w:sz="0" w:space="0" w:color="auto"/>
        <w:left w:val="none" w:sz="0" w:space="0" w:color="auto"/>
        <w:bottom w:val="none" w:sz="0" w:space="0" w:color="auto"/>
        <w:right w:val="none" w:sz="0" w:space="0" w:color="auto"/>
      </w:divBdr>
      <w:divsChild>
        <w:div w:id="769930069">
          <w:marLeft w:val="0"/>
          <w:marRight w:val="0"/>
          <w:marTop w:val="240"/>
          <w:marBottom w:val="0"/>
          <w:divBdr>
            <w:top w:val="none" w:sz="0" w:space="0" w:color="auto"/>
            <w:left w:val="none" w:sz="0" w:space="0" w:color="auto"/>
            <w:bottom w:val="none" w:sz="0" w:space="0" w:color="auto"/>
            <w:right w:val="none" w:sz="0" w:space="0" w:color="auto"/>
          </w:divBdr>
        </w:div>
        <w:div w:id="1378050604">
          <w:marLeft w:val="0"/>
          <w:marRight w:val="0"/>
          <w:marTop w:val="240"/>
          <w:marBottom w:val="0"/>
          <w:divBdr>
            <w:top w:val="none" w:sz="0" w:space="0" w:color="auto"/>
            <w:left w:val="none" w:sz="0" w:space="0" w:color="auto"/>
            <w:bottom w:val="none" w:sz="0" w:space="0" w:color="auto"/>
            <w:right w:val="none" w:sz="0" w:space="0" w:color="auto"/>
          </w:divBdr>
        </w:div>
      </w:divsChild>
    </w:div>
    <w:div w:id="1178042003">
      <w:bodyDiv w:val="1"/>
      <w:marLeft w:val="0"/>
      <w:marRight w:val="0"/>
      <w:marTop w:val="0"/>
      <w:marBottom w:val="0"/>
      <w:divBdr>
        <w:top w:val="none" w:sz="0" w:space="0" w:color="auto"/>
        <w:left w:val="none" w:sz="0" w:space="0" w:color="auto"/>
        <w:bottom w:val="none" w:sz="0" w:space="0" w:color="auto"/>
        <w:right w:val="none" w:sz="0" w:space="0" w:color="auto"/>
      </w:divBdr>
      <w:divsChild>
        <w:div w:id="689374323">
          <w:marLeft w:val="0"/>
          <w:marRight w:val="0"/>
          <w:marTop w:val="0"/>
          <w:marBottom w:val="0"/>
          <w:divBdr>
            <w:top w:val="none" w:sz="0" w:space="0" w:color="auto"/>
            <w:left w:val="none" w:sz="0" w:space="0" w:color="auto"/>
            <w:bottom w:val="none" w:sz="0" w:space="0" w:color="auto"/>
            <w:right w:val="none" w:sz="0" w:space="0" w:color="auto"/>
          </w:divBdr>
          <w:divsChild>
            <w:div w:id="143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8988">
      <w:bodyDiv w:val="1"/>
      <w:marLeft w:val="45"/>
      <w:marRight w:val="45"/>
      <w:marTop w:val="90"/>
      <w:marBottom w:val="90"/>
      <w:divBdr>
        <w:top w:val="none" w:sz="0" w:space="0" w:color="auto"/>
        <w:left w:val="none" w:sz="0" w:space="0" w:color="auto"/>
        <w:bottom w:val="none" w:sz="0" w:space="0" w:color="auto"/>
        <w:right w:val="none" w:sz="0" w:space="0" w:color="auto"/>
      </w:divBdr>
      <w:divsChild>
        <w:div w:id="431705326">
          <w:marLeft w:val="0"/>
          <w:marRight w:val="0"/>
          <w:marTop w:val="0"/>
          <w:marBottom w:val="567"/>
          <w:divBdr>
            <w:top w:val="none" w:sz="0" w:space="0" w:color="auto"/>
            <w:left w:val="none" w:sz="0" w:space="0" w:color="auto"/>
            <w:bottom w:val="none" w:sz="0" w:space="0" w:color="auto"/>
            <w:right w:val="none" w:sz="0" w:space="0" w:color="auto"/>
          </w:divBdr>
        </w:div>
        <w:div w:id="1749495532">
          <w:marLeft w:val="0"/>
          <w:marRight w:val="0"/>
          <w:marTop w:val="480"/>
          <w:marBottom w:val="240"/>
          <w:divBdr>
            <w:top w:val="none" w:sz="0" w:space="0" w:color="auto"/>
            <w:left w:val="none" w:sz="0" w:space="0" w:color="auto"/>
            <w:bottom w:val="none" w:sz="0" w:space="0" w:color="auto"/>
            <w:right w:val="none" w:sz="0" w:space="0" w:color="auto"/>
          </w:divBdr>
        </w:div>
      </w:divsChild>
    </w:div>
    <w:div w:id="187098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599</Words>
  <Characters>4779</Characters>
  <Application>Microsoft Office Word</Application>
  <DocSecurity>0</DocSecurity>
  <Lines>183</Lines>
  <Paragraphs>67</Paragraphs>
  <ScaleCrop>false</ScaleCrop>
  <HeadingPairs>
    <vt:vector size="2" baseType="variant">
      <vt:variant>
        <vt:lpstr>Title</vt:lpstr>
      </vt:variant>
      <vt:variant>
        <vt:i4>1</vt:i4>
      </vt:variant>
    </vt:vector>
  </HeadingPairs>
  <TitlesOfParts>
    <vt:vector size="1" baseType="lpstr">
      <vt:lpstr>IZMAnot_090811_MK460; Ministru kabineta noteikumu projekta „Grozījumi Ministru kabineta 2006.gada 6.jūnija noteikumos Nr.460 „Noteikumi par specialitāšu, apakšspecialitāšu un papildspecialitāšu sarakstu reglamentētajām profesijām”” sākotnējās ietekmes nov</vt:lpstr>
    </vt:vector>
  </TitlesOfParts>
  <Company>Veselības ministrija</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IZMAnot_090811_MK460; Ministru kabineta noteikumu projekta „Grozījumi Ministru kabineta 2006.gada 6.jūnija noteikumos Nr.460 „Noteikumi par specialitāšu, apakšspecialitāšu un papildspecialitāšu sarakstu reglamentētajām profesijām”” sākotnējās ietekmes novērtējuma ziņojums (anotācija)</dc:title>
  <dc:subject>anotācija</dc:subject>
  <dc:creator>Dainis Ozoliņš</dc:creator>
  <cp:keywords/>
  <dc:description>Izglītības un zinātnes ministrijas Politikas koordinācijas departamenta  Starptautisko lietu un finanšu instrumentu nodaļas vecākais referents  Dainis Ozoliņš
67047874
Dainis.Ozolins@izm.gov.lv </dc:description>
  <cp:lastModifiedBy>dozolins</cp:lastModifiedBy>
  <cp:revision>6</cp:revision>
  <cp:lastPrinted>2010-11-10T13:25:00Z</cp:lastPrinted>
  <dcterms:created xsi:type="dcterms:W3CDTF">2011-12-05T10:25:00Z</dcterms:created>
  <dcterms:modified xsi:type="dcterms:W3CDTF">2011-12-07T08:41:00Z</dcterms:modified>
</cp:coreProperties>
</file>