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77" w:rsidRPr="001A5F8A" w:rsidRDefault="004E0C77" w:rsidP="005512E1">
      <w:pPr>
        <w:jc w:val="center"/>
        <w:rPr>
          <w:b/>
          <w:bCs/>
          <w:sz w:val="28"/>
          <w:szCs w:val="28"/>
        </w:rPr>
      </w:pPr>
      <w:r w:rsidRPr="001A5F8A">
        <w:rPr>
          <w:b/>
          <w:bCs/>
          <w:sz w:val="28"/>
          <w:szCs w:val="28"/>
        </w:rPr>
        <w:t>Ministru kabineta noteikumu projekta</w:t>
      </w:r>
      <w:r w:rsidR="0027652D">
        <w:rPr>
          <w:b/>
          <w:bCs/>
          <w:sz w:val="28"/>
          <w:szCs w:val="28"/>
        </w:rPr>
        <w:t xml:space="preserve"> </w:t>
      </w:r>
      <w:r w:rsidRPr="001A5F8A">
        <w:rPr>
          <w:b/>
          <w:bCs/>
          <w:sz w:val="28"/>
          <w:szCs w:val="28"/>
        </w:rPr>
        <w:t>„Grozījumi Ministru kabineta 2008.gada 11.novembra noteikumos Nr.939 „Noteikumi par darbības programmas „Infrastruktūra un pakalpojumi” papildinājuma 3.1.1.1.aktivitāti „Mācību aprīkojuma modernizācija un infrastruktūras uzlabošana profesionālās izglītības programmu īstenošanai”” sākotnējās ietekmes novērtējuma ziņojums (anotācija)</w:t>
      </w:r>
    </w:p>
    <w:p w:rsidR="004E0C77" w:rsidRPr="001A5F8A" w:rsidRDefault="004E0C77" w:rsidP="005512E1">
      <w:pPr>
        <w:jc w:val="center"/>
        <w:rPr>
          <w:b/>
          <w:bCs/>
          <w:sz w:val="28"/>
          <w:szCs w:val="28"/>
        </w:rPr>
      </w:pPr>
    </w:p>
    <w:tbl>
      <w:tblPr>
        <w:tblW w:w="4996" w:type="pct"/>
        <w:tblInd w:w="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tblPr>
      <w:tblGrid>
        <w:gridCol w:w="434"/>
        <w:gridCol w:w="2666"/>
        <w:gridCol w:w="5980"/>
      </w:tblGrid>
      <w:tr w:rsidR="004E0C77" w:rsidRPr="001A5F8A" w:rsidTr="00A84C29">
        <w:tc>
          <w:tcPr>
            <w:tcW w:w="5000" w:type="pct"/>
            <w:gridSpan w:val="3"/>
            <w:tcBorders>
              <w:top w:val="outset" w:sz="6" w:space="0" w:color="000000"/>
              <w:bottom w:val="outset" w:sz="6" w:space="0" w:color="000000"/>
            </w:tcBorders>
            <w:vAlign w:val="center"/>
          </w:tcPr>
          <w:p w:rsidR="004E0C77" w:rsidRPr="001A5F8A" w:rsidRDefault="004E0C77" w:rsidP="001964DC">
            <w:pPr>
              <w:spacing w:before="100" w:beforeAutospacing="1" w:after="100" w:afterAutospacing="1"/>
              <w:ind w:right="201"/>
              <w:jc w:val="center"/>
              <w:rPr>
                <w:b/>
                <w:bCs/>
                <w:sz w:val="28"/>
                <w:szCs w:val="28"/>
              </w:rPr>
            </w:pPr>
            <w:r w:rsidRPr="001A5F8A">
              <w:rPr>
                <w:b/>
                <w:bCs/>
                <w:sz w:val="28"/>
                <w:szCs w:val="28"/>
              </w:rPr>
              <w:t>I. Tiesību akta projekta izstrādes nepieciešamība</w:t>
            </w:r>
          </w:p>
        </w:tc>
      </w:tr>
      <w:tr w:rsidR="004E0C77" w:rsidRPr="001A5F8A" w:rsidTr="00A84C29">
        <w:tc>
          <w:tcPr>
            <w:tcW w:w="239" w:type="pct"/>
            <w:tcBorders>
              <w:top w:val="outset" w:sz="6" w:space="0" w:color="000000"/>
              <w:bottom w:val="outset" w:sz="6" w:space="0" w:color="000000"/>
              <w:right w:val="outset" w:sz="6" w:space="0" w:color="000000"/>
            </w:tcBorders>
          </w:tcPr>
          <w:p w:rsidR="004E0C77" w:rsidRPr="001A5F8A" w:rsidRDefault="004E0C77" w:rsidP="00D15368">
            <w:pPr>
              <w:spacing w:before="100" w:beforeAutospacing="1" w:after="100" w:afterAutospacing="1"/>
              <w:ind w:right="201"/>
              <w:jc w:val="both"/>
              <w:rPr>
                <w:sz w:val="28"/>
                <w:szCs w:val="28"/>
              </w:rPr>
            </w:pPr>
            <w:r w:rsidRPr="001A5F8A">
              <w:rPr>
                <w:sz w:val="28"/>
                <w:szCs w:val="28"/>
              </w:rPr>
              <w:t xml:space="preserve">1. </w:t>
            </w:r>
          </w:p>
        </w:tc>
        <w:tc>
          <w:tcPr>
            <w:tcW w:w="1468" w:type="pct"/>
            <w:tcBorders>
              <w:top w:val="outset" w:sz="6" w:space="0" w:color="000000"/>
              <w:left w:val="outset" w:sz="6" w:space="0" w:color="000000"/>
              <w:bottom w:val="outset" w:sz="6" w:space="0" w:color="000000"/>
              <w:right w:val="outset" w:sz="6" w:space="0" w:color="000000"/>
            </w:tcBorders>
          </w:tcPr>
          <w:p w:rsidR="004E0C77" w:rsidRPr="001A5F8A" w:rsidRDefault="004E0C77" w:rsidP="00B83FA4">
            <w:pPr>
              <w:spacing w:before="100" w:beforeAutospacing="1" w:after="100" w:afterAutospacing="1"/>
              <w:ind w:right="201"/>
              <w:jc w:val="both"/>
              <w:rPr>
                <w:sz w:val="28"/>
                <w:szCs w:val="28"/>
              </w:rPr>
            </w:pPr>
            <w:r w:rsidRPr="001A5F8A">
              <w:rPr>
                <w:sz w:val="28"/>
                <w:szCs w:val="28"/>
              </w:rPr>
              <w:t>Pamatojums</w:t>
            </w:r>
          </w:p>
        </w:tc>
        <w:tc>
          <w:tcPr>
            <w:tcW w:w="3293" w:type="pct"/>
            <w:tcBorders>
              <w:top w:val="outset" w:sz="6" w:space="0" w:color="000000"/>
              <w:left w:val="outset" w:sz="6" w:space="0" w:color="000000"/>
              <w:bottom w:val="outset" w:sz="6" w:space="0" w:color="000000"/>
            </w:tcBorders>
          </w:tcPr>
          <w:p w:rsidR="00B33E84" w:rsidRDefault="004E0C77" w:rsidP="00B33E84">
            <w:pPr>
              <w:ind w:left="130" w:right="198"/>
              <w:jc w:val="both"/>
              <w:rPr>
                <w:sz w:val="28"/>
                <w:szCs w:val="28"/>
              </w:rPr>
            </w:pPr>
            <w:r w:rsidRPr="001A5F8A">
              <w:rPr>
                <w:sz w:val="28"/>
                <w:szCs w:val="28"/>
              </w:rPr>
              <w:t xml:space="preserve">1) Ministru kabineta noteikumu projekts „Grozījumi Ministru kabineta 2008.gada 11.novembra noteikumos Nr.939 „Noteikumi par darbības programmas „Infrastruktūra un pakalpojumi” papildinājuma 3.1.1.1.aktivitāti „Mācību aprīkojuma modernizācija un infrastruktūras uzlabošana profesionālās izglītības programmu īstenošanai”” (turpmāk – noteikumu projekts) izstrādāts, lai izpildītu Ministru kabineta 2012.gada 13.marta sēdes protokollēmuma (prot.Nr.14 32.§) „Informatīvais ziņojums „Par Darbības programmas „Infrastruktūra un pakalpojumi” papildinājuma 3.1.1.1.aktivitātes „Mācību aprīkojuma modernizācija un infrastruktūras uzlabošana profesionālās izglītības programmu īstenošanai” (turpmāk – MK protokollēmums) 7.5.apakšpunktā </w:t>
            </w:r>
            <w:r w:rsidR="00B33E84">
              <w:rPr>
                <w:sz w:val="28"/>
                <w:szCs w:val="28"/>
              </w:rPr>
              <w:t xml:space="preserve">uzdoto </w:t>
            </w:r>
            <w:r w:rsidR="002C07B9">
              <w:rPr>
                <w:sz w:val="28"/>
                <w:szCs w:val="28"/>
              </w:rPr>
              <w:t xml:space="preserve">- </w:t>
            </w:r>
            <w:r w:rsidR="00687EC1" w:rsidRPr="001C61F1">
              <w:rPr>
                <w:sz w:val="28"/>
                <w:szCs w:val="28"/>
              </w:rPr>
              <w:t>ne vēlāk kā divu mē</w:t>
            </w:r>
            <w:r w:rsidR="00687EC1">
              <w:rPr>
                <w:sz w:val="28"/>
                <w:szCs w:val="28"/>
              </w:rPr>
              <w:t>nešu laikā pēc protokollēmum</w:t>
            </w:r>
            <w:r w:rsidR="00B462B0">
              <w:rPr>
                <w:sz w:val="28"/>
                <w:szCs w:val="28"/>
              </w:rPr>
              <w:t>a</w:t>
            </w:r>
            <w:r w:rsidR="00687EC1">
              <w:rPr>
                <w:sz w:val="28"/>
                <w:szCs w:val="28"/>
              </w:rPr>
              <w:t xml:space="preserve"> 7.1.apakšpunktā, kas paredz nepieciešamību </w:t>
            </w:r>
            <w:r w:rsidR="00687EC1" w:rsidRPr="007A1D58">
              <w:rPr>
                <w:sz w:val="28"/>
                <w:szCs w:val="28"/>
              </w:rPr>
              <w:t xml:space="preserve">izstrādāt grozījumus </w:t>
            </w:r>
            <w:r w:rsidR="00687EC1">
              <w:rPr>
                <w:sz w:val="28"/>
                <w:szCs w:val="28"/>
              </w:rPr>
              <w:t>„</w:t>
            </w:r>
            <w:r w:rsidR="00687EC1" w:rsidRPr="007A1D58">
              <w:rPr>
                <w:sz w:val="28"/>
                <w:szCs w:val="28"/>
              </w:rPr>
              <w:t>Profesionālās izglītības iestāžu tīkla optimizācijas pamatnostādnēs 2010. – 2015.gadam</w:t>
            </w:r>
            <w:r w:rsidR="00687EC1">
              <w:rPr>
                <w:sz w:val="28"/>
                <w:szCs w:val="28"/>
              </w:rPr>
              <w:t xml:space="preserve">”, nosaucot </w:t>
            </w:r>
            <w:r w:rsidR="00687EC1" w:rsidRPr="007A1D58">
              <w:rPr>
                <w:sz w:val="28"/>
                <w:szCs w:val="28"/>
              </w:rPr>
              <w:t>profesionālās izglītības iestādes, kas kvalificējas dalībai 3.1.1.1.aktivitātes otrajā projektu iesniegumu atlases kārtā</w:t>
            </w:r>
            <w:r w:rsidR="00687EC1">
              <w:rPr>
                <w:sz w:val="28"/>
                <w:szCs w:val="28"/>
              </w:rPr>
              <w:t>,</w:t>
            </w:r>
            <w:r w:rsidR="00687EC1" w:rsidRPr="007A1D58">
              <w:rPr>
                <w:sz w:val="28"/>
                <w:szCs w:val="28"/>
              </w:rPr>
              <w:t xml:space="preserve"> un līdz 2012.gada 1.jūnijam iesniegt tos izskatīšanai Ministru kabinetā kā Ministru kabineta lietu</w:t>
            </w:r>
            <w:r w:rsidR="00687EC1">
              <w:rPr>
                <w:sz w:val="28"/>
                <w:szCs w:val="28"/>
              </w:rPr>
              <w:t>, noteikto grozījumu</w:t>
            </w:r>
            <w:r w:rsidR="00687EC1" w:rsidRPr="001C61F1">
              <w:rPr>
                <w:sz w:val="28"/>
                <w:szCs w:val="28"/>
              </w:rPr>
              <w:t xml:space="preserve"> spēkā stāšanās</w:t>
            </w:r>
            <w:r w:rsidR="002C07B9">
              <w:rPr>
                <w:sz w:val="28"/>
                <w:szCs w:val="28"/>
              </w:rPr>
              <w:t>,</w:t>
            </w:r>
            <w:r w:rsidR="00687EC1" w:rsidRPr="001C61F1">
              <w:rPr>
                <w:sz w:val="28"/>
                <w:szCs w:val="28"/>
              </w:rPr>
              <w:t xml:space="preserve"> izstrādāt grozījumus Ministru kabineta 2008.gada 11.novembra noteikumos Nr.939 </w:t>
            </w:r>
            <w:r w:rsidR="00687EC1">
              <w:rPr>
                <w:sz w:val="28"/>
                <w:szCs w:val="28"/>
              </w:rPr>
              <w:t>„</w:t>
            </w:r>
            <w:r w:rsidR="00687EC1" w:rsidRPr="001C61F1">
              <w:rPr>
                <w:sz w:val="28"/>
                <w:szCs w:val="28"/>
              </w:rPr>
              <w:t xml:space="preserve">Noteikumi par darbības programmas </w:t>
            </w:r>
            <w:r w:rsidR="00687EC1">
              <w:rPr>
                <w:sz w:val="28"/>
                <w:szCs w:val="28"/>
              </w:rPr>
              <w:t>„</w:t>
            </w:r>
            <w:r w:rsidR="00687EC1" w:rsidRPr="001C61F1">
              <w:rPr>
                <w:sz w:val="28"/>
                <w:szCs w:val="28"/>
              </w:rPr>
              <w:t>Infrastruktūra un pakalpojumi</w:t>
            </w:r>
            <w:r w:rsidR="00687EC1">
              <w:rPr>
                <w:sz w:val="28"/>
                <w:szCs w:val="28"/>
              </w:rPr>
              <w:t>”</w:t>
            </w:r>
            <w:r w:rsidR="00687EC1" w:rsidRPr="001C61F1">
              <w:rPr>
                <w:sz w:val="28"/>
                <w:szCs w:val="28"/>
              </w:rPr>
              <w:t xml:space="preserve"> pa</w:t>
            </w:r>
            <w:r w:rsidR="00687EC1">
              <w:rPr>
                <w:sz w:val="28"/>
                <w:szCs w:val="28"/>
              </w:rPr>
              <w:t>pildinājuma 3.1.1.1.aktivitāti „</w:t>
            </w:r>
            <w:r w:rsidR="00687EC1" w:rsidRPr="001C61F1">
              <w:rPr>
                <w:sz w:val="28"/>
                <w:szCs w:val="28"/>
              </w:rPr>
              <w:t>Mācību aprīkojuma modernizācija un infrastruktūras uzlabošana profesionālās izglītības programmu īstenošanai</w:t>
            </w:r>
            <w:r w:rsidR="00687EC1">
              <w:rPr>
                <w:sz w:val="28"/>
                <w:szCs w:val="28"/>
              </w:rPr>
              <w:t>””</w:t>
            </w:r>
            <w:r w:rsidR="00687EC1" w:rsidRPr="001C61F1">
              <w:rPr>
                <w:sz w:val="28"/>
                <w:szCs w:val="28"/>
              </w:rPr>
              <w:t xml:space="preserve"> un iesniegt tos Valsts kancelejā izskatīšanai Ministru kabinetā</w:t>
            </w:r>
            <w:r w:rsidR="00687EC1">
              <w:rPr>
                <w:sz w:val="28"/>
                <w:szCs w:val="28"/>
              </w:rPr>
              <w:t>.</w:t>
            </w:r>
          </w:p>
          <w:p w:rsidR="004E0C77" w:rsidRPr="001A5F8A" w:rsidRDefault="004E0C77" w:rsidP="00B33E84">
            <w:pPr>
              <w:ind w:left="130" w:right="198"/>
              <w:jc w:val="both"/>
              <w:rPr>
                <w:sz w:val="28"/>
                <w:szCs w:val="28"/>
              </w:rPr>
            </w:pPr>
            <w:r w:rsidRPr="001A5F8A">
              <w:rPr>
                <w:sz w:val="28"/>
                <w:szCs w:val="28"/>
              </w:rPr>
              <w:lastRenderedPageBreak/>
              <w:t xml:space="preserve">2) </w:t>
            </w:r>
            <w:r w:rsidR="00B33E84">
              <w:rPr>
                <w:sz w:val="28"/>
                <w:szCs w:val="28"/>
              </w:rPr>
              <w:t>Izglītības un zinātnes ministrija ir izpildījusi protokollēmuma 7.1.apakšpunktā uzdoto – Ministru kabinets 2012.gada 12.jūnijā ir apstiprinājis un 2012.gada 25.jūnijā ir stājies spēkā Ministru kabineta rīkojums Nr. 276 „</w:t>
            </w:r>
            <w:r w:rsidR="00B33E84" w:rsidRPr="00C162D8">
              <w:rPr>
                <w:sz w:val="28"/>
                <w:szCs w:val="28"/>
              </w:rPr>
              <w:t>Grozījumi Profesionālās izglītības iestāžu tīkla optimizācijas pamatnostādnēs 2010.–2015.gadam</w:t>
            </w:r>
            <w:r w:rsidR="00B33E84">
              <w:rPr>
                <w:sz w:val="28"/>
                <w:szCs w:val="28"/>
              </w:rPr>
              <w:t>”</w:t>
            </w:r>
            <w:r w:rsidRPr="001A5F8A">
              <w:rPr>
                <w:sz w:val="28"/>
                <w:szCs w:val="28"/>
              </w:rPr>
              <w:t>.</w:t>
            </w:r>
          </w:p>
        </w:tc>
      </w:tr>
      <w:tr w:rsidR="004E0C77" w:rsidRPr="001A5F8A" w:rsidTr="00A84C29">
        <w:tc>
          <w:tcPr>
            <w:tcW w:w="239" w:type="pct"/>
            <w:tcBorders>
              <w:top w:val="outset" w:sz="6" w:space="0" w:color="000000"/>
              <w:bottom w:val="outset" w:sz="6" w:space="0" w:color="000000"/>
              <w:right w:val="outset" w:sz="6" w:space="0" w:color="000000"/>
            </w:tcBorders>
          </w:tcPr>
          <w:p w:rsidR="004E0C77" w:rsidRPr="001A5F8A" w:rsidRDefault="004E0C77" w:rsidP="00D15368">
            <w:pPr>
              <w:spacing w:before="100" w:beforeAutospacing="1" w:after="100" w:afterAutospacing="1"/>
              <w:ind w:right="201"/>
              <w:jc w:val="both"/>
              <w:rPr>
                <w:sz w:val="28"/>
                <w:szCs w:val="28"/>
              </w:rPr>
            </w:pPr>
            <w:r w:rsidRPr="001A5F8A">
              <w:rPr>
                <w:sz w:val="28"/>
                <w:szCs w:val="28"/>
              </w:rPr>
              <w:lastRenderedPageBreak/>
              <w:t>2. </w:t>
            </w:r>
          </w:p>
        </w:tc>
        <w:tc>
          <w:tcPr>
            <w:tcW w:w="1468" w:type="pct"/>
            <w:tcBorders>
              <w:top w:val="outset" w:sz="6" w:space="0" w:color="000000"/>
              <w:left w:val="outset" w:sz="6" w:space="0" w:color="000000"/>
              <w:bottom w:val="outset" w:sz="6" w:space="0" w:color="000000"/>
              <w:right w:val="outset" w:sz="6" w:space="0" w:color="000000"/>
            </w:tcBorders>
          </w:tcPr>
          <w:p w:rsidR="004E0C77" w:rsidRPr="001A5F8A" w:rsidRDefault="004E0C77" w:rsidP="005D156A">
            <w:pPr>
              <w:spacing w:before="100" w:beforeAutospacing="1" w:after="100" w:afterAutospacing="1"/>
              <w:ind w:right="201"/>
              <w:rPr>
                <w:sz w:val="28"/>
                <w:szCs w:val="28"/>
              </w:rPr>
            </w:pPr>
            <w:r w:rsidRPr="001A5F8A">
              <w:rPr>
                <w:sz w:val="28"/>
                <w:szCs w:val="28"/>
              </w:rPr>
              <w:t> Pašreizējā situācija un problēmas</w:t>
            </w:r>
          </w:p>
        </w:tc>
        <w:tc>
          <w:tcPr>
            <w:tcW w:w="3293" w:type="pct"/>
            <w:tcBorders>
              <w:top w:val="outset" w:sz="6" w:space="0" w:color="000000"/>
              <w:left w:val="outset" w:sz="6" w:space="0" w:color="000000"/>
              <w:bottom w:val="outset" w:sz="6" w:space="0" w:color="000000"/>
            </w:tcBorders>
          </w:tcPr>
          <w:p w:rsidR="004E0C77" w:rsidRPr="00DD10E4" w:rsidRDefault="004E0C77" w:rsidP="00BF6813">
            <w:pPr>
              <w:ind w:left="130" w:right="147"/>
              <w:jc w:val="both"/>
              <w:rPr>
                <w:sz w:val="28"/>
                <w:szCs w:val="28"/>
              </w:rPr>
            </w:pPr>
            <w:r w:rsidRPr="00DD10E4">
              <w:rPr>
                <w:sz w:val="28"/>
                <w:szCs w:val="28"/>
              </w:rPr>
              <w:t>Ministru kabineta 2008.gada 11.novembra noteikumi Nr.939 „Noteikumi par darbības programmas „Infrastruktūras un pakalpojumi” papildinājuma 3.1.1.1.aktivitāti „Mācību aprīkojuma modernizācija un infrastruktūras uzlabošana profesionālās izglītības programmu īstenošanai” (turpmāk – MK noteikumi Nr.939) nosaka, ka 3.1.1.1.aktivitātes ietvaros sasniedzamais iznākuma rādītājs ir 53 profesionālās izglītības iestādes un kopējais 3.1.1.1.aktivitātes ietvaros pieejamais finansējums ir 68 675 731 lats.</w:t>
            </w:r>
          </w:p>
          <w:p w:rsidR="007F0D49" w:rsidRPr="00DD10E4" w:rsidRDefault="004E0C77" w:rsidP="00BF6813">
            <w:pPr>
              <w:tabs>
                <w:tab w:val="left" w:pos="720"/>
              </w:tabs>
              <w:ind w:left="130" w:right="147"/>
              <w:jc w:val="both"/>
              <w:rPr>
                <w:sz w:val="28"/>
                <w:szCs w:val="28"/>
              </w:rPr>
            </w:pPr>
            <w:r w:rsidRPr="00DD10E4">
              <w:rPr>
                <w:sz w:val="28"/>
                <w:szCs w:val="28"/>
              </w:rPr>
              <w:t>Ņemot vērā</w:t>
            </w:r>
            <w:r w:rsidR="00E20D72" w:rsidRPr="00DD10E4">
              <w:rPr>
                <w:sz w:val="28"/>
                <w:szCs w:val="28"/>
              </w:rPr>
              <w:t xml:space="preserve"> to</w:t>
            </w:r>
            <w:r w:rsidRPr="00DD10E4">
              <w:rPr>
                <w:sz w:val="28"/>
                <w:szCs w:val="28"/>
              </w:rPr>
              <w:t>, ka saskaņā ar MK protokollēmuma 3.punktā noteikto ir atbalstīta 15 profesionālās izglītības iestāžu projektu turpināšana par kopējo summu 22 155 967 lati, kā arī ievērojot</w:t>
            </w:r>
            <w:r w:rsidR="00E20D72" w:rsidRPr="00DD10E4">
              <w:rPr>
                <w:sz w:val="28"/>
                <w:szCs w:val="28"/>
              </w:rPr>
              <w:t xml:space="preserve"> to</w:t>
            </w:r>
            <w:r w:rsidRPr="00DD10E4">
              <w:rPr>
                <w:sz w:val="28"/>
                <w:szCs w:val="28"/>
              </w:rPr>
              <w:t xml:space="preserve">, ka </w:t>
            </w:r>
            <w:r w:rsidR="00E20D72" w:rsidRPr="00DD10E4">
              <w:rPr>
                <w:sz w:val="28"/>
                <w:szCs w:val="28"/>
              </w:rPr>
              <w:t>atbilstoši</w:t>
            </w:r>
            <w:r w:rsidRPr="00DD10E4">
              <w:rPr>
                <w:sz w:val="28"/>
                <w:szCs w:val="28"/>
              </w:rPr>
              <w:t xml:space="preserve"> MK </w:t>
            </w:r>
            <w:r w:rsidR="00E20D72" w:rsidRPr="00DD10E4">
              <w:rPr>
                <w:sz w:val="28"/>
                <w:szCs w:val="28"/>
              </w:rPr>
              <w:t>protokollēmuma 6.punktā noteiktajam</w:t>
            </w:r>
            <w:r w:rsidRPr="00DD10E4">
              <w:rPr>
                <w:sz w:val="28"/>
                <w:szCs w:val="28"/>
              </w:rPr>
              <w:t xml:space="preserve"> 3.1.1.1.aktivitātē atbrīvojušos finansējumu novirza otrās projektu iesniegumu atlases kārtas īstenošanai, </w:t>
            </w:r>
            <w:r w:rsidR="006A609D" w:rsidRPr="00DD10E4">
              <w:rPr>
                <w:sz w:val="28"/>
                <w:szCs w:val="28"/>
              </w:rPr>
              <w:t xml:space="preserve">MK noteikumos Nr.939 </w:t>
            </w:r>
            <w:r w:rsidRPr="00DD10E4">
              <w:rPr>
                <w:sz w:val="28"/>
                <w:szCs w:val="28"/>
              </w:rPr>
              <w:t xml:space="preserve">ir nepieciešams </w:t>
            </w:r>
            <w:r w:rsidR="006A609D" w:rsidRPr="00DD10E4">
              <w:rPr>
                <w:sz w:val="28"/>
                <w:szCs w:val="28"/>
              </w:rPr>
              <w:t>veikt šādus grozījumus</w:t>
            </w:r>
            <w:r w:rsidR="007F0D49" w:rsidRPr="00DD10E4">
              <w:rPr>
                <w:sz w:val="28"/>
                <w:szCs w:val="28"/>
              </w:rPr>
              <w:t>:</w:t>
            </w:r>
          </w:p>
          <w:p w:rsidR="007F0D49" w:rsidRPr="00DD10E4" w:rsidRDefault="007F0D49" w:rsidP="00BF6813">
            <w:pPr>
              <w:tabs>
                <w:tab w:val="left" w:pos="720"/>
              </w:tabs>
              <w:ind w:left="130" w:right="147"/>
              <w:jc w:val="both"/>
              <w:rPr>
                <w:sz w:val="28"/>
                <w:szCs w:val="28"/>
              </w:rPr>
            </w:pPr>
            <w:r w:rsidRPr="00DD10E4">
              <w:rPr>
                <w:sz w:val="28"/>
                <w:szCs w:val="28"/>
              </w:rPr>
              <w:t xml:space="preserve">1) </w:t>
            </w:r>
            <w:r w:rsidR="004E0C77" w:rsidRPr="00DD10E4">
              <w:rPr>
                <w:sz w:val="28"/>
                <w:szCs w:val="28"/>
              </w:rPr>
              <w:t xml:space="preserve"> </w:t>
            </w:r>
            <w:r w:rsidR="007128CD" w:rsidRPr="00DD10E4">
              <w:rPr>
                <w:sz w:val="28"/>
                <w:szCs w:val="28"/>
              </w:rPr>
              <w:t xml:space="preserve">precizēt </w:t>
            </w:r>
            <w:r w:rsidR="004E0C77" w:rsidRPr="00DD10E4">
              <w:rPr>
                <w:sz w:val="28"/>
                <w:szCs w:val="28"/>
              </w:rPr>
              <w:t>MK noteikumu Nr.939 nosaukumu, paredzot, ka noteikumi attiecas uz pirmo projektu iesniegumu atlases</w:t>
            </w:r>
            <w:r w:rsidRPr="00DD10E4">
              <w:rPr>
                <w:sz w:val="28"/>
                <w:szCs w:val="28"/>
              </w:rPr>
              <w:t xml:space="preserve"> kārtu;</w:t>
            </w:r>
          </w:p>
          <w:p w:rsidR="004E0C77" w:rsidRPr="00DD10E4" w:rsidRDefault="007F0D49" w:rsidP="00555FFB">
            <w:pPr>
              <w:tabs>
                <w:tab w:val="left" w:pos="720"/>
              </w:tabs>
              <w:ind w:left="130" w:right="147"/>
              <w:jc w:val="both"/>
              <w:rPr>
                <w:sz w:val="28"/>
                <w:szCs w:val="28"/>
              </w:rPr>
            </w:pPr>
            <w:r w:rsidRPr="00DD10E4">
              <w:rPr>
                <w:sz w:val="28"/>
                <w:szCs w:val="28"/>
              </w:rPr>
              <w:t xml:space="preserve">2) </w:t>
            </w:r>
            <w:r w:rsidR="004E0C77" w:rsidRPr="00DD10E4">
              <w:rPr>
                <w:sz w:val="28"/>
                <w:szCs w:val="28"/>
              </w:rPr>
              <w:t>pre</w:t>
            </w:r>
            <w:r w:rsidRPr="00DD10E4">
              <w:rPr>
                <w:sz w:val="28"/>
                <w:szCs w:val="28"/>
              </w:rPr>
              <w:t>cizēt 3.1.1.1.aktivitātes pirmajai</w:t>
            </w:r>
            <w:r w:rsidR="004E0C77" w:rsidRPr="00DD10E4">
              <w:rPr>
                <w:sz w:val="28"/>
                <w:szCs w:val="28"/>
              </w:rPr>
              <w:t xml:space="preserve"> pr</w:t>
            </w:r>
            <w:r w:rsidRPr="00DD10E4">
              <w:rPr>
                <w:sz w:val="28"/>
                <w:szCs w:val="28"/>
              </w:rPr>
              <w:t>ojektu iesniegumu atlases kārtai</w:t>
            </w:r>
            <w:r w:rsidR="004E0C77" w:rsidRPr="00DD10E4">
              <w:rPr>
                <w:sz w:val="28"/>
                <w:szCs w:val="28"/>
              </w:rPr>
              <w:t xml:space="preserve"> </w:t>
            </w:r>
            <w:r w:rsidR="00555FFB" w:rsidRPr="00DD10E4">
              <w:rPr>
                <w:sz w:val="28"/>
                <w:szCs w:val="28"/>
              </w:rPr>
              <w:t>pieejamo finansējumu.</w:t>
            </w:r>
          </w:p>
          <w:p w:rsidR="00555FFB" w:rsidRPr="00DD10E4" w:rsidRDefault="00555FFB" w:rsidP="00555FFB">
            <w:pPr>
              <w:tabs>
                <w:tab w:val="left" w:pos="720"/>
              </w:tabs>
              <w:ind w:left="130" w:right="147"/>
              <w:jc w:val="both"/>
              <w:rPr>
                <w:sz w:val="28"/>
                <w:szCs w:val="28"/>
              </w:rPr>
            </w:pPr>
            <w:r w:rsidRPr="00DD10E4">
              <w:rPr>
                <w:sz w:val="28"/>
                <w:szCs w:val="28"/>
              </w:rPr>
              <w:t xml:space="preserve">Pašlaik MK noteikumi Nr.939 nosaka visai 3.1.1.1.aktivitātei sasniedzamos uzraudzības iznākuma rādītājus, kas ir </w:t>
            </w:r>
            <w:r w:rsidRPr="00DD10E4">
              <w:rPr>
                <w:i/>
                <w:sz w:val="28"/>
                <w:szCs w:val="28"/>
              </w:rPr>
              <w:t>„profesionālās izglītības iestāžu skaits, kurām līdz 2013.gadam</w:t>
            </w:r>
            <w:r w:rsidR="001051F4" w:rsidRPr="00DD10E4">
              <w:rPr>
                <w:i/>
                <w:sz w:val="28"/>
                <w:szCs w:val="28"/>
              </w:rPr>
              <w:t xml:space="preserve"> uzlabota infrastruktūra – 53 (no tām vismaz 10 profesionālās izglītības iestādes pielāgotas personām ar funkcionāliem traucējumiem). Ja atbalstāmās profesionālās izglītības iestādes tiek apvienotas, iznākuma rādītājs var mainīties.”</w:t>
            </w:r>
            <w:r w:rsidR="001051F4" w:rsidRPr="00DD10E4">
              <w:rPr>
                <w:sz w:val="28"/>
                <w:szCs w:val="28"/>
              </w:rPr>
              <w:t xml:space="preserve"> MK </w:t>
            </w:r>
            <w:r w:rsidR="001051F4" w:rsidRPr="00DD10E4">
              <w:rPr>
                <w:sz w:val="28"/>
                <w:szCs w:val="28"/>
              </w:rPr>
              <w:lastRenderedPageBreak/>
              <w:t>protokollēmuma 3.punkts</w:t>
            </w:r>
            <w:r w:rsidR="00A3447D" w:rsidRPr="00DD10E4">
              <w:rPr>
                <w:sz w:val="28"/>
                <w:szCs w:val="28"/>
              </w:rPr>
              <w:t>, savukārt,</w:t>
            </w:r>
            <w:r w:rsidR="001051F4" w:rsidRPr="00DD10E4">
              <w:rPr>
                <w:sz w:val="28"/>
                <w:szCs w:val="28"/>
              </w:rPr>
              <w:t xml:space="preserve"> paredz, ka 3.1.1.1.aktivitātes 1.kārtas ietvaros projekti tiek turpināti 15 profesionālās izglītības iestādēs</w:t>
            </w:r>
            <w:r w:rsidR="000C1DBF" w:rsidRPr="00DD10E4">
              <w:rPr>
                <w:sz w:val="28"/>
                <w:szCs w:val="28"/>
              </w:rPr>
              <w:t xml:space="preserve">. Līdz ar to </w:t>
            </w:r>
            <w:r w:rsidR="001051F4" w:rsidRPr="00DD10E4">
              <w:rPr>
                <w:sz w:val="28"/>
                <w:szCs w:val="28"/>
              </w:rPr>
              <w:t xml:space="preserve">3.1.1.1.aktivitātes pirmās projektu iesniegumu atlases kārtas ietvaros </w:t>
            </w:r>
            <w:r w:rsidR="00A3447D" w:rsidRPr="00DD10E4">
              <w:rPr>
                <w:sz w:val="28"/>
                <w:szCs w:val="28"/>
              </w:rPr>
              <w:t>iepriekš minētos iznākuma</w:t>
            </w:r>
            <w:r w:rsidR="001051F4" w:rsidRPr="00DD10E4">
              <w:rPr>
                <w:sz w:val="28"/>
                <w:szCs w:val="28"/>
              </w:rPr>
              <w:t xml:space="preserve"> rādītājus nav iespējams </w:t>
            </w:r>
            <w:r w:rsidR="000C1DBF" w:rsidRPr="00DD10E4">
              <w:rPr>
                <w:sz w:val="28"/>
                <w:szCs w:val="28"/>
              </w:rPr>
              <w:t xml:space="preserve">pilnībā </w:t>
            </w:r>
            <w:r w:rsidR="001051F4" w:rsidRPr="00DD10E4">
              <w:rPr>
                <w:sz w:val="28"/>
                <w:szCs w:val="28"/>
              </w:rPr>
              <w:t>sasniegt</w:t>
            </w:r>
            <w:r w:rsidR="00A3447D" w:rsidRPr="00DD10E4">
              <w:rPr>
                <w:sz w:val="28"/>
                <w:szCs w:val="28"/>
              </w:rPr>
              <w:t xml:space="preserve"> – </w:t>
            </w:r>
            <w:r w:rsidR="000C1DBF" w:rsidRPr="00DD10E4">
              <w:rPr>
                <w:sz w:val="28"/>
                <w:szCs w:val="28"/>
              </w:rPr>
              <w:t>aktivitātes uzraudzības iznākuma rādītāji būtu jāvērtē  par abām</w:t>
            </w:r>
            <w:r w:rsidR="00A3447D" w:rsidRPr="00DD10E4">
              <w:rPr>
                <w:sz w:val="28"/>
                <w:szCs w:val="28"/>
              </w:rPr>
              <w:t xml:space="preserve"> </w:t>
            </w:r>
            <w:r w:rsidR="000C1DBF" w:rsidRPr="00DD10E4">
              <w:rPr>
                <w:sz w:val="28"/>
                <w:szCs w:val="28"/>
              </w:rPr>
              <w:t>3.1.1.1.aktivitātes projektu iesniegumu atlases kārtām kopā</w:t>
            </w:r>
            <w:r w:rsidR="001051F4" w:rsidRPr="00DD10E4">
              <w:rPr>
                <w:sz w:val="28"/>
                <w:szCs w:val="28"/>
              </w:rPr>
              <w:t>. Vienlaikus jāatzīmē, ka turpināmo projektu vidū 10 profesionālās izglītības iestādes tiks pielāgotas personām ar funkcionāliem traucējumiem</w:t>
            </w:r>
            <w:r w:rsidR="000C1DBF" w:rsidRPr="00DD10E4">
              <w:rPr>
                <w:sz w:val="28"/>
                <w:szCs w:val="28"/>
              </w:rPr>
              <w:t xml:space="preserve">. </w:t>
            </w:r>
          </w:p>
          <w:p w:rsidR="004E0C77" w:rsidRPr="00DD10E4" w:rsidRDefault="00555FFB" w:rsidP="00BF6813">
            <w:pPr>
              <w:ind w:left="130" w:right="147"/>
              <w:jc w:val="both"/>
              <w:rPr>
                <w:sz w:val="28"/>
                <w:szCs w:val="28"/>
              </w:rPr>
            </w:pPr>
            <w:r w:rsidRPr="00DD10E4">
              <w:rPr>
                <w:sz w:val="28"/>
                <w:szCs w:val="28"/>
              </w:rPr>
              <w:t>A</w:t>
            </w:r>
            <w:r w:rsidR="00D53B6F" w:rsidRPr="00DD10E4">
              <w:rPr>
                <w:sz w:val="28"/>
                <w:szCs w:val="28"/>
              </w:rPr>
              <w:t>tbilstoši MK protokollēmuma</w:t>
            </w:r>
            <w:r w:rsidR="004E0C77" w:rsidRPr="00DD10E4">
              <w:rPr>
                <w:sz w:val="28"/>
                <w:szCs w:val="28"/>
              </w:rPr>
              <w:t xml:space="preserve"> 3.punktā atbalstīto profesionālās izglītības iestāžu sarakstam, ievērojot samazinātā finansējuma apmēru, </w:t>
            </w:r>
            <w:r w:rsidR="00B462B0" w:rsidRPr="00DD10E4">
              <w:rPr>
                <w:sz w:val="28"/>
                <w:szCs w:val="28"/>
              </w:rPr>
              <w:t xml:space="preserve">ir jāprecizē </w:t>
            </w:r>
            <w:r w:rsidR="004E0C77" w:rsidRPr="00DD10E4">
              <w:rPr>
                <w:sz w:val="28"/>
                <w:szCs w:val="28"/>
              </w:rPr>
              <w:t>arī katram plānošanas reģionam noteiktās profesionālās izglītības iestāžu un finansējuma kvotas</w:t>
            </w:r>
            <w:r w:rsidR="00B462B0" w:rsidRPr="00DD10E4">
              <w:rPr>
                <w:sz w:val="28"/>
                <w:szCs w:val="28"/>
              </w:rPr>
              <w:t xml:space="preserve"> 3.1.1.1.aktivitātes pirmajā kārtā</w:t>
            </w:r>
            <w:r w:rsidR="004E0C77" w:rsidRPr="00DD10E4">
              <w:rPr>
                <w:sz w:val="28"/>
                <w:szCs w:val="28"/>
              </w:rPr>
              <w:t>.</w:t>
            </w:r>
          </w:p>
          <w:p w:rsidR="0065057F" w:rsidRPr="00DD10E4" w:rsidRDefault="0065057F" w:rsidP="00BF6813">
            <w:pPr>
              <w:ind w:left="130" w:right="147"/>
              <w:jc w:val="both"/>
              <w:rPr>
                <w:sz w:val="28"/>
                <w:szCs w:val="28"/>
              </w:rPr>
            </w:pPr>
            <w:r w:rsidRPr="00DD10E4">
              <w:rPr>
                <w:sz w:val="28"/>
                <w:szCs w:val="28"/>
              </w:rPr>
              <w:t>Ņemot vērā, ka 2010.gada 9.novembra Ministru kabineta noteikumi Nr.1041 „Kārtība, kādā paredzami valsts budžeta līdzekļi Eiropas Savienības struktūrfondu un Kohēzijas fonda līdzfinansēto projektu īstenošanai, kā arī maksājumu veikšanas un izdevumu deklarācijas sagatavošanas kārtība”</w:t>
            </w:r>
            <w:r w:rsidR="00806A52" w:rsidRPr="00DD10E4">
              <w:rPr>
                <w:sz w:val="28"/>
                <w:szCs w:val="28"/>
              </w:rPr>
              <w:t xml:space="preserve"> (turpmāk – MK noteikumi Nr.1041)</w:t>
            </w:r>
            <w:r w:rsidRPr="00DD10E4">
              <w:rPr>
                <w:sz w:val="28"/>
                <w:szCs w:val="28"/>
              </w:rPr>
              <w:t xml:space="preserve"> </w:t>
            </w:r>
            <w:r w:rsidR="00806A52" w:rsidRPr="00DD10E4">
              <w:rPr>
                <w:sz w:val="28"/>
                <w:szCs w:val="28"/>
              </w:rPr>
              <w:t>ne</w:t>
            </w:r>
            <w:r w:rsidRPr="00DD10E4">
              <w:rPr>
                <w:sz w:val="28"/>
                <w:szCs w:val="28"/>
              </w:rPr>
              <w:t xml:space="preserve">paredz, ka </w:t>
            </w:r>
            <w:r w:rsidR="00806A52" w:rsidRPr="00DD10E4">
              <w:rPr>
                <w:sz w:val="28"/>
                <w:szCs w:val="28"/>
              </w:rPr>
              <w:t xml:space="preserve">sadarbības iestādei ir jāsagatavo Eiropa Reģionālās attīstības fonda līdzekļu pieprasījumu prognoze kārtējam un nākamajam gadam un jāiesniedz tā vadošajā iestādē un atbildīgajā iestādē, šāds regulējums </w:t>
            </w:r>
            <w:r w:rsidR="00B462B0" w:rsidRPr="00DD10E4">
              <w:rPr>
                <w:sz w:val="28"/>
                <w:szCs w:val="28"/>
              </w:rPr>
              <w:t xml:space="preserve">no MK noteikumiem Nr.939 </w:t>
            </w:r>
            <w:r w:rsidR="00806A52" w:rsidRPr="00DD10E4">
              <w:rPr>
                <w:sz w:val="28"/>
                <w:szCs w:val="28"/>
              </w:rPr>
              <w:t xml:space="preserve">ir svītrojams. Vienlaikus </w:t>
            </w:r>
            <w:r w:rsidR="005F2A23" w:rsidRPr="00DD10E4">
              <w:rPr>
                <w:sz w:val="28"/>
                <w:szCs w:val="28"/>
              </w:rPr>
              <w:t xml:space="preserve">ir </w:t>
            </w:r>
            <w:r w:rsidR="00806A52" w:rsidRPr="00DD10E4">
              <w:rPr>
                <w:sz w:val="28"/>
                <w:szCs w:val="28"/>
              </w:rPr>
              <w:t>preciz</w:t>
            </w:r>
            <w:r w:rsidR="001536E9" w:rsidRPr="00DD10E4">
              <w:rPr>
                <w:sz w:val="28"/>
                <w:szCs w:val="28"/>
              </w:rPr>
              <w:t>ē</w:t>
            </w:r>
            <w:r w:rsidR="005F2A23" w:rsidRPr="00DD10E4">
              <w:rPr>
                <w:sz w:val="28"/>
                <w:szCs w:val="28"/>
              </w:rPr>
              <w:t>jami</w:t>
            </w:r>
            <w:r w:rsidR="001536E9" w:rsidRPr="00DD10E4">
              <w:rPr>
                <w:sz w:val="28"/>
                <w:szCs w:val="28"/>
              </w:rPr>
              <w:t xml:space="preserve"> </w:t>
            </w:r>
            <w:r w:rsidR="005F2A23" w:rsidRPr="00DD10E4">
              <w:rPr>
                <w:sz w:val="28"/>
                <w:szCs w:val="28"/>
              </w:rPr>
              <w:t xml:space="preserve">nosaukumi </w:t>
            </w:r>
            <w:r w:rsidR="001536E9" w:rsidRPr="00DD10E4">
              <w:rPr>
                <w:sz w:val="28"/>
                <w:szCs w:val="28"/>
              </w:rPr>
              <w:t>progno</w:t>
            </w:r>
            <w:r w:rsidR="005F2A23" w:rsidRPr="00DD10E4">
              <w:rPr>
                <w:sz w:val="28"/>
                <w:szCs w:val="28"/>
              </w:rPr>
              <w:t>zēm</w:t>
            </w:r>
            <w:r w:rsidR="001536E9" w:rsidRPr="00DD10E4">
              <w:rPr>
                <w:sz w:val="28"/>
                <w:szCs w:val="28"/>
              </w:rPr>
              <w:t>, kas</w:t>
            </w:r>
            <w:r w:rsidR="00806A52" w:rsidRPr="00DD10E4">
              <w:rPr>
                <w:sz w:val="28"/>
                <w:szCs w:val="28"/>
              </w:rPr>
              <w:t xml:space="preserve"> atbilstoši MK noteikumiem Nr.1041 sadarbības iestādei i</w:t>
            </w:r>
            <w:r w:rsidR="00A761F2" w:rsidRPr="00DD10E4">
              <w:rPr>
                <w:sz w:val="28"/>
                <w:szCs w:val="28"/>
              </w:rPr>
              <w:t>r jāiesniedz maksājumu iestādē.</w:t>
            </w:r>
          </w:p>
          <w:p w:rsidR="00D003AB" w:rsidRPr="00DD10E4" w:rsidRDefault="004E0C77" w:rsidP="00D003AB">
            <w:pPr>
              <w:ind w:left="130" w:right="147"/>
              <w:jc w:val="both"/>
              <w:rPr>
                <w:sz w:val="28"/>
                <w:szCs w:val="28"/>
              </w:rPr>
            </w:pPr>
            <w:r w:rsidRPr="00DD10E4">
              <w:rPr>
                <w:sz w:val="28"/>
                <w:szCs w:val="28"/>
              </w:rPr>
              <w:t xml:space="preserve">Ņemot vērā, ka Ministru kabineta 2007.gada 26.jūnija noteikumi Nr.419 „Kārtība, kādā Eiropas Savienības struktūrfondu un Kohēzijas fonda vadībā iesaistītās institūcijas nodrošina plānošanas dokumentu sagatavošanu un šo fondu ieviešanu” paredz konkrētus gadījumus, kad atbildīgā iestāde vai sadarbības iestāde, ar kuru noslēgts līgums vai vienošanās, var pagarināt līgumā vai vienošanās </w:t>
            </w:r>
            <w:r w:rsidRPr="00DD10E4">
              <w:rPr>
                <w:sz w:val="28"/>
                <w:szCs w:val="28"/>
              </w:rPr>
              <w:lastRenderedPageBreak/>
              <w:t xml:space="preserve">par projekta īstenošanu paredzēto projekta īstenošanas termiņu, MK noteikumos Nr.939 nav nepieciešams uzdot par pienākumu Izglītības un zinātnes ministrijai noteikt projektu īstenošanas periodu. </w:t>
            </w:r>
          </w:p>
          <w:p w:rsidR="00196823" w:rsidRPr="00DD10E4" w:rsidRDefault="00C82707" w:rsidP="007E4EEA">
            <w:pPr>
              <w:ind w:left="130" w:right="147"/>
              <w:jc w:val="both"/>
              <w:rPr>
                <w:sz w:val="28"/>
                <w:szCs w:val="28"/>
              </w:rPr>
            </w:pPr>
            <w:r w:rsidRPr="00DD10E4">
              <w:rPr>
                <w:sz w:val="28"/>
                <w:szCs w:val="28"/>
              </w:rPr>
              <w:t>MK noteikumu Nr.939 68.punkts nosaka, ka 3.1.1.1.aktivitātes projektu īsteno ne ilgāk kā līdz 2013.gada 31.decembrim un aktivitātes ietvaros noslēgtajos līgumos</w:t>
            </w:r>
            <w:r w:rsidR="00196823" w:rsidRPr="00DD10E4">
              <w:rPr>
                <w:sz w:val="28"/>
                <w:szCs w:val="28"/>
              </w:rPr>
              <w:t xml:space="preserve"> par projekta īstenošanu </w:t>
            </w:r>
            <w:r w:rsidRPr="00DD10E4">
              <w:rPr>
                <w:sz w:val="28"/>
                <w:szCs w:val="28"/>
              </w:rPr>
              <w:t>ir noteikts</w:t>
            </w:r>
            <w:r w:rsidR="00196823" w:rsidRPr="00DD10E4">
              <w:rPr>
                <w:sz w:val="28"/>
                <w:szCs w:val="28"/>
              </w:rPr>
              <w:t>, ka grozījumus projektā var  veikt ne vēlāk kā trīs mēnešus pirms proj</w:t>
            </w:r>
            <w:r w:rsidRPr="00DD10E4">
              <w:rPr>
                <w:sz w:val="28"/>
                <w:szCs w:val="28"/>
              </w:rPr>
              <w:t>ekta īstenošanas termiņa beigām. Gadījumos, kad projekta īstenošanai ir noteikts maksimālais termiņš, galējais termiņš projekta grozījumu iesniegšanai ir 2013.gada 30.septembris.</w:t>
            </w:r>
            <w:r w:rsidR="00196823" w:rsidRPr="00DD10E4">
              <w:rPr>
                <w:sz w:val="28"/>
                <w:szCs w:val="28"/>
              </w:rPr>
              <w:t xml:space="preserve"> </w:t>
            </w:r>
            <w:r w:rsidRPr="00DD10E4">
              <w:rPr>
                <w:sz w:val="28"/>
                <w:szCs w:val="28"/>
              </w:rPr>
              <w:t>Tāpēc</w:t>
            </w:r>
            <w:r w:rsidR="00196823" w:rsidRPr="00DD10E4">
              <w:rPr>
                <w:sz w:val="28"/>
                <w:szCs w:val="28"/>
              </w:rPr>
              <w:t xml:space="preserve"> </w:t>
            </w:r>
            <w:r w:rsidRPr="00DD10E4">
              <w:rPr>
                <w:sz w:val="28"/>
                <w:szCs w:val="28"/>
              </w:rPr>
              <w:t xml:space="preserve">MK noteikumu Nr.939 72.punkts </w:t>
            </w:r>
            <w:r w:rsidR="00196823" w:rsidRPr="00DD10E4">
              <w:rPr>
                <w:sz w:val="28"/>
                <w:szCs w:val="28"/>
              </w:rPr>
              <w:t xml:space="preserve">ir jāprecizē, </w:t>
            </w:r>
            <w:r w:rsidRPr="00DD10E4">
              <w:rPr>
                <w:sz w:val="28"/>
                <w:szCs w:val="28"/>
              </w:rPr>
              <w:t xml:space="preserve">arī MK noteikumos </w:t>
            </w:r>
            <w:r w:rsidR="00196823" w:rsidRPr="00DD10E4">
              <w:rPr>
                <w:sz w:val="28"/>
                <w:szCs w:val="28"/>
              </w:rPr>
              <w:t xml:space="preserve">atbilstoši pagarinot grozījumu veikšanas </w:t>
            </w:r>
            <w:r w:rsidRPr="00DD10E4">
              <w:rPr>
                <w:sz w:val="28"/>
                <w:szCs w:val="28"/>
              </w:rPr>
              <w:t xml:space="preserve">iespējamo </w:t>
            </w:r>
            <w:r w:rsidR="00196823" w:rsidRPr="00DD10E4">
              <w:rPr>
                <w:sz w:val="28"/>
                <w:szCs w:val="28"/>
              </w:rPr>
              <w:t>termiņu līdz 2013.gada 30.sept</w:t>
            </w:r>
            <w:r w:rsidR="00ED08EC" w:rsidRPr="00DD10E4">
              <w:rPr>
                <w:sz w:val="28"/>
                <w:szCs w:val="28"/>
              </w:rPr>
              <w:t>embrim, lai nodrošinātu</w:t>
            </w:r>
            <w:r w:rsidRPr="00DD10E4">
              <w:rPr>
                <w:sz w:val="28"/>
                <w:szCs w:val="28"/>
              </w:rPr>
              <w:t xml:space="preserve"> tiesību normu savstarpējo saskaņotību, kā arī iespēju tām valsts dibinātajām</w:t>
            </w:r>
            <w:r w:rsidR="00ED08EC" w:rsidRPr="00DD10E4">
              <w:rPr>
                <w:sz w:val="28"/>
                <w:szCs w:val="28"/>
              </w:rPr>
              <w:t xml:space="preserve"> </w:t>
            </w:r>
            <w:r w:rsidRPr="00DD10E4">
              <w:rPr>
                <w:sz w:val="28"/>
                <w:szCs w:val="28"/>
              </w:rPr>
              <w:t>profesionālās izglītības iestādēm, kuras</w:t>
            </w:r>
            <w:r w:rsidR="00ED08EC" w:rsidRPr="00DD10E4">
              <w:rPr>
                <w:sz w:val="28"/>
                <w:szCs w:val="28"/>
              </w:rPr>
              <w:t xml:space="preserve"> </w:t>
            </w:r>
            <w:r w:rsidRPr="00DD10E4">
              <w:rPr>
                <w:sz w:val="28"/>
                <w:szCs w:val="28"/>
              </w:rPr>
              <w:t xml:space="preserve">vēl </w:t>
            </w:r>
            <w:r w:rsidR="00ED08EC" w:rsidRPr="00DD10E4">
              <w:rPr>
                <w:sz w:val="28"/>
                <w:szCs w:val="28"/>
              </w:rPr>
              <w:t xml:space="preserve">nav sadarbības iestādē iesniegušas MK noteikumu Nr.939 72.punktā noteiktos projekta grozījumu pieprasījumus par līdzfinansējuma nodrošināšanu no valsts budžeta līdzekļiem, to </w:t>
            </w:r>
            <w:r w:rsidR="00741998" w:rsidRPr="00DD10E4">
              <w:rPr>
                <w:sz w:val="28"/>
                <w:szCs w:val="28"/>
              </w:rPr>
              <w:t xml:space="preserve">izdarīt </w:t>
            </w:r>
            <w:r w:rsidR="00ED08EC" w:rsidRPr="00DD10E4">
              <w:rPr>
                <w:sz w:val="28"/>
                <w:szCs w:val="28"/>
              </w:rPr>
              <w:t>projekta īstenošanas termiņā.</w:t>
            </w:r>
          </w:p>
          <w:p w:rsidR="008E0C63" w:rsidRPr="00DD10E4" w:rsidRDefault="008E0C63" w:rsidP="008E0C63">
            <w:pPr>
              <w:ind w:left="130" w:right="147"/>
              <w:jc w:val="both"/>
              <w:rPr>
                <w:sz w:val="28"/>
                <w:szCs w:val="28"/>
              </w:rPr>
            </w:pPr>
            <w:r w:rsidRPr="00DD10E4">
              <w:rPr>
                <w:sz w:val="28"/>
                <w:szCs w:val="28"/>
              </w:rPr>
              <w:t>Papildu informējam, ka ir izpildīts Ministru kabineta 2012.gada 13.marta sēdes protokollēmuma (prot.Nr.14, 32.§) „Informatīvais ziņojums „Par Darbības programmas „Infrastruktūra un pakalpojumi” papildinājuma 3.1.1.1.aktivitātes „Mācību aprīkojuma modernizācija un infrastruktūras uzlabošana profesionālās izglītības programmu īstenošanai” ieviešanu”” 4.punkts un vienošanās par visiem 3.1.1.1.aktivitātes pirmās atlases kārtas ietvaros pārtraucamajiem projektiem ir lauztas. Informāciju par pēdējās vienošanās par projekta īstenošanu laušanu Valsts izglītības attīstības aģentūra ir ievadījusi Eiropas Savienības struktūrfondu un Kohēzijas fonda vadības informācijas sistēmā 2012.gada  5.novembrī.</w:t>
            </w:r>
          </w:p>
        </w:tc>
      </w:tr>
      <w:tr w:rsidR="004E0C77" w:rsidRPr="001A5F8A" w:rsidTr="00A84C29">
        <w:tc>
          <w:tcPr>
            <w:tcW w:w="239" w:type="pct"/>
            <w:tcBorders>
              <w:top w:val="outset" w:sz="6" w:space="0" w:color="000000"/>
              <w:bottom w:val="outset" w:sz="6" w:space="0" w:color="000000"/>
              <w:right w:val="outset" w:sz="6" w:space="0" w:color="000000"/>
            </w:tcBorders>
          </w:tcPr>
          <w:p w:rsidR="004E0C77" w:rsidRPr="001A5F8A" w:rsidRDefault="004E0C77" w:rsidP="005D156A">
            <w:pPr>
              <w:spacing w:before="100" w:beforeAutospacing="1" w:after="100" w:afterAutospacing="1"/>
              <w:ind w:right="201"/>
              <w:jc w:val="both"/>
              <w:rPr>
                <w:sz w:val="28"/>
                <w:szCs w:val="28"/>
              </w:rPr>
            </w:pPr>
            <w:r w:rsidRPr="001A5F8A">
              <w:rPr>
                <w:sz w:val="28"/>
                <w:szCs w:val="28"/>
              </w:rPr>
              <w:lastRenderedPageBreak/>
              <w:t>3.</w:t>
            </w:r>
          </w:p>
        </w:tc>
        <w:tc>
          <w:tcPr>
            <w:tcW w:w="1468" w:type="pct"/>
            <w:tcBorders>
              <w:top w:val="outset" w:sz="6" w:space="0" w:color="000000"/>
              <w:left w:val="outset" w:sz="6" w:space="0" w:color="000000"/>
              <w:bottom w:val="outset" w:sz="6" w:space="0" w:color="000000"/>
              <w:right w:val="outset" w:sz="6" w:space="0" w:color="000000"/>
            </w:tcBorders>
          </w:tcPr>
          <w:p w:rsidR="004E0C77" w:rsidRPr="001A5F8A" w:rsidRDefault="004E0C77" w:rsidP="005D156A">
            <w:pPr>
              <w:spacing w:before="100" w:beforeAutospacing="1" w:after="100" w:afterAutospacing="1"/>
              <w:ind w:right="201"/>
              <w:jc w:val="both"/>
              <w:rPr>
                <w:sz w:val="28"/>
                <w:szCs w:val="28"/>
              </w:rPr>
            </w:pPr>
            <w:r w:rsidRPr="001A5F8A">
              <w:rPr>
                <w:sz w:val="28"/>
                <w:szCs w:val="28"/>
              </w:rPr>
              <w:t xml:space="preserve">Saistītie politikas </w:t>
            </w:r>
            <w:r w:rsidRPr="001A5F8A">
              <w:rPr>
                <w:sz w:val="28"/>
                <w:szCs w:val="28"/>
              </w:rPr>
              <w:lastRenderedPageBreak/>
              <w:t>ietekmes novērtējumi un pētījumi</w:t>
            </w:r>
          </w:p>
        </w:tc>
        <w:tc>
          <w:tcPr>
            <w:tcW w:w="3293" w:type="pct"/>
            <w:tcBorders>
              <w:top w:val="outset" w:sz="6" w:space="0" w:color="000000"/>
              <w:left w:val="outset" w:sz="6" w:space="0" w:color="000000"/>
              <w:bottom w:val="outset" w:sz="6" w:space="0" w:color="000000"/>
            </w:tcBorders>
          </w:tcPr>
          <w:p w:rsidR="004E0C77" w:rsidRPr="00DD10E4" w:rsidRDefault="004E0C77" w:rsidP="00AF5ADA">
            <w:pPr>
              <w:spacing w:after="120"/>
              <w:ind w:left="130" w:right="147"/>
              <w:jc w:val="both"/>
              <w:rPr>
                <w:sz w:val="28"/>
                <w:szCs w:val="28"/>
              </w:rPr>
            </w:pPr>
            <w:r w:rsidRPr="00DD10E4">
              <w:rPr>
                <w:sz w:val="28"/>
                <w:szCs w:val="28"/>
              </w:rPr>
              <w:lastRenderedPageBreak/>
              <w:t>Noteikumu projekts šo jomu neskar.</w:t>
            </w:r>
          </w:p>
        </w:tc>
      </w:tr>
      <w:tr w:rsidR="004E0C77" w:rsidRPr="001A5F8A" w:rsidTr="00A84C29">
        <w:tc>
          <w:tcPr>
            <w:tcW w:w="239" w:type="pct"/>
            <w:tcBorders>
              <w:top w:val="outset" w:sz="6" w:space="0" w:color="000000"/>
              <w:bottom w:val="outset" w:sz="6" w:space="0" w:color="000000"/>
              <w:right w:val="outset" w:sz="6" w:space="0" w:color="000000"/>
            </w:tcBorders>
          </w:tcPr>
          <w:p w:rsidR="004E0C77" w:rsidRPr="001A5F8A" w:rsidRDefault="004E0C77" w:rsidP="00D15368">
            <w:pPr>
              <w:spacing w:before="100" w:beforeAutospacing="1" w:after="100" w:afterAutospacing="1"/>
              <w:ind w:right="201"/>
              <w:jc w:val="both"/>
              <w:rPr>
                <w:sz w:val="28"/>
                <w:szCs w:val="28"/>
              </w:rPr>
            </w:pPr>
            <w:r w:rsidRPr="001A5F8A">
              <w:rPr>
                <w:sz w:val="28"/>
                <w:szCs w:val="28"/>
              </w:rPr>
              <w:lastRenderedPageBreak/>
              <w:t>4. </w:t>
            </w:r>
          </w:p>
        </w:tc>
        <w:tc>
          <w:tcPr>
            <w:tcW w:w="1468" w:type="pct"/>
            <w:tcBorders>
              <w:top w:val="outset" w:sz="6" w:space="0" w:color="000000"/>
              <w:left w:val="outset" w:sz="6" w:space="0" w:color="000000"/>
              <w:bottom w:val="outset" w:sz="6" w:space="0" w:color="000000"/>
              <w:right w:val="outset" w:sz="6" w:space="0" w:color="000000"/>
            </w:tcBorders>
          </w:tcPr>
          <w:p w:rsidR="004E0C77" w:rsidRPr="001A5F8A" w:rsidRDefault="004E0C77" w:rsidP="005D156A">
            <w:pPr>
              <w:spacing w:before="100" w:beforeAutospacing="1" w:after="100" w:afterAutospacing="1"/>
              <w:ind w:right="201"/>
              <w:rPr>
                <w:sz w:val="28"/>
                <w:szCs w:val="28"/>
              </w:rPr>
            </w:pPr>
            <w:r w:rsidRPr="001A5F8A">
              <w:rPr>
                <w:sz w:val="28"/>
                <w:szCs w:val="28"/>
              </w:rPr>
              <w:t> Tiesiskā regulējuma mērķis un būtība</w:t>
            </w:r>
          </w:p>
        </w:tc>
        <w:tc>
          <w:tcPr>
            <w:tcW w:w="3293" w:type="pct"/>
            <w:tcBorders>
              <w:top w:val="outset" w:sz="6" w:space="0" w:color="000000"/>
              <w:left w:val="outset" w:sz="6" w:space="0" w:color="000000"/>
              <w:bottom w:val="outset" w:sz="6" w:space="0" w:color="000000"/>
            </w:tcBorders>
          </w:tcPr>
          <w:p w:rsidR="004E0C77" w:rsidRPr="00DD10E4" w:rsidRDefault="004E0C77" w:rsidP="001B3800">
            <w:pPr>
              <w:spacing w:after="120"/>
              <w:ind w:left="130" w:right="147"/>
              <w:jc w:val="both"/>
              <w:rPr>
                <w:sz w:val="28"/>
                <w:szCs w:val="28"/>
              </w:rPr>
            </w:pPr>
            <w:r w:rsidRPr="00DD10E4">
              <w:rPr>
                <w:sz w:val="28"/>
                <w:szCs w:val="28"/>
              </w:rPr>
              <w:t>Noteikumu projekts paredz:</w:t>
            </w:r>
          </w:p>
          <w:p w:rsidR="004E0C77" w:rsidRPr="00DD10E4" w:rsidRDefault="00142F07" w:rsidP="00A25660">
            <w:pPr>
              <w:numPr>
                <w:ilvl w:val="0"/>
                <w:numId w:val="8"/>
              </w:numPr>
              <w:spacing w:after="120"/>
              <w:ind w:right="147"/>
              <w:jc w:val="both"/>
              <w:rPr>
                <w:sz w:val="28"/>
                <w:szCs w:val="28"/>
              </w:rPr>
            </w:pPr>
            <w:r w:rsidRPr="00DD10E4">
              <w:rPr>
                <w:sz w:val="28"/>
                <w:szCs w:val="28"/>
              </w:rPr>
              <w:t>noteikt</w:t>
            </w:r>
            <w:r w:rsidR="004E0C77" w:rsidRPr="00DD10E4">
              <w:rPr>
                <w:sz w:val="28"/>
                <w:szCs w:val="28"/>
              </w:rPr>
              <w:t>, ka šie noteikumi attiecināmi uz pirmo pr</w:t>
            </w:r>
            <w:r w:rsidR="007E4EEA" w:rsidRPr="00DD10E4">
              <w:rPr>
                <w:sz w:val="28"/>
                <w:szCs w:val="28"/>
              </w:rPr>
              <w:t>ojektu iesniegumu atlases kārtu;</w:t>
            </w:r>
          </w:p>
          <w:p w:rsidR="004E0C77" w:rsidRPr="00DD10E4" w:rsidRDefault="004E0C77" w:rsidP="00A25660">
            <w:pPr>
              <w:numPr>
                <w:ilvl w:val="0"/>
                <w:numId w:val="8"/>
              </w:numPr>
              <w:spacing w:after="120"/>
              <w:ind w:right="147"/>
              <w:jc w:val="both"/>
              <w:rPr>
                <w:sz w:val="28"/>
                <w:szCs w:val="28"/>
              </w:rPr>
            </w:pPr>
            <w:r w:rsidRPr="00DD10E4">
              <w:rPr>
                <w:sz w:val="28"/>
                <w:szCs w:val="28"/>
              </w:rPr>
              <w:t>precizēt 3.1.1.1.aktivitātes pirmās projektu iesniegumu atlases kārtai pieejamo finansējumu, t.sk., plānošanas reģioniem noteiktās finansējuma kvotas;</w:t>
            </w:r>
          </w:p>
          <w:p w:rsidR="007F0D49" w:rsidRPr="00DD10E4" w:rsidRDefault="007F0D49" w:rsidP="00A25660">
            <w:pPr>
              <w:numPr>
                <w:ilvl w:val="0"/>
                <w:numId w:val="8"/>
              </w:numPr>
              <w:spacing w:after="120"/>
              <w:ind w:right="147"/>
              <w:jc w:val="both"/>
              <w:rPr>
                <w:sz w:val="28"/>
                <w:szCs w:val="28"/>
              </w:rPr>
            </w:pPr>
            <w:r w:rsidRPr="00DD10E4">
              <w:rPr>
                <w:sz w:val="28"/>
                <w:szCs w:val="28"/>
              </w:rPr>
              <w:t xml:space="preserve">Izslēgt no </w:t>
            </w:r>
            <w:r w:rsidR="00FC0818" w:rsidRPr="00DD10E4">
              <w:rPr>
                <w:sz w:val="28"/>
                <w:szCs w:val="28"/>
              </w:rPr>
              <w:t>MK noteikumiem Nr.939</w:t>
            </w:r>
            <w:r w:rsidRPr="00DD10E4">
              <w:rPr>
                <w:sz w:val="28"/>
                <w:szCs w:val="28"/>
              </w:rPr>
              <w:t xml:space="preserve"> 3.1.1.1.aktivitātes uzraudzības rādītājus, ņemot vērā to, ka </w:t>
            </w:r>
            <w:r w:rsidR="00475528" w:rsidRPr="00DD10E4">
              <w:rPr>
                <w:sz w:val="28"/>
                <w:szCs w:val="28"/>
              </w:rPr>
              <w:t xml:space="preserve">visas </w:t>
            </w:r>
            <w:r w:rsidRPr="00DD10E4">
              <w:rPr>
                <w:sz w:val="28"/>
                <w:szCs w:val="28"/>
              </w:rPr>
              <w:t xml:space="preserve">3.1.1.1.aktivitātes uzraudzības rādītāji ir noteikti </w:t>
            </w:r>
            <w:r w:rsidRPr="00DD10E4">
              <w:rPr>
                <w:rFonts w:eastAsia="Calibri"/>
                <w:sz w:val="28"/>
                <w:szCs w:val="28"/>
              </w:rPr>
              <w:t>darbības programmas „Infrastruktūra un pakalpojumi” papildinājumā. Uzraudzības rādītājus, tai skaitā rādītāju „vismaz 10 profesionālās izglītības iestādes pielāgotas personām ar funkcionāliem traucējumiem” 3.1.1.1.aktivitātei plānots sasniegt pirmās un otrās projektu iesn</w:t>
            </w:r>
            <w:r w:rsidR="00F40830" w:rsidRPr="00DD10E4">
              <w:rPr>
                <w:rFonts w:eastAsia="Calibri"/>
                <w:sz w:val="28"/>
                <w:szCs w:val="28"/>
              </w:rPr>
              <w:t xml:space="preserve">iegumu atlases kārtas rezultātā, līdz ar to </w:t>
            </w:r>
            <w:r w:rsidR="00F40830" w:rsidRPr="00DD10E4">
              <w:rPr>
                <w:sz w:val="28"/>
                <w:szCs w:val="28"/>
              </w:rPr>
              <w:t>MK noteikumos Nr.939</w:t>
            </w:r>
            <w:r w:rsidR="00FC0818" w:rsidRPr="00DD10E4">
              <w:rPr>
                <w:sz w:val="28"/>
                <w:szCs w:val="28"/>
              </w:rPr>
              <w:t>, kas tagad noteiks</w:t>
            </w:r>
            <w:r w:rsidR="00F40830" w:rsidRPr="00DD10E4">
              <w:rPr>
                <w:sz w:val="28"/>
                <w:szCs w:val="28"/>
              </w:rPr>
              <w:t xml:space="preserve"> tikai 3.1.1.1.aktivitātes 1.kārtas norisi, visai aktivitātei noteiktos uzraudzības rādītājus noteikt nav lietderīgi.  </w:t>
            </w:r>
          </w:p>
          <w:p w:rsidR="004E0C77" w:rsidRPr="00DD10E4" w:rsidRDefault="004E0C77" w:rsidP="00A25660">
            <w:pPr>
              <w:numPr>
                <w:ilvl w:val="0"/>
                <w:numId w:val="8"/>
              </w:numPr>
              <w:spacing w:after="120"/>
              <w:ind w:right="147"/>
              <w:jc w:val="both"/>
              <w:rPr>
                <w:sz w:val="28"/>
                <w:szCs w:val="28"/>
              </w:rPr>
            </w:pPr>
            <w:r w:rsidRPr="00DD10E4">
              <w:rPr>
                <w:sz w:val="28"/>
                <w:szCs w:val="28"/>
              </w:rPr>
              <w:t>precizēt 3.1.1.1.aktivitātes pirmās projektu iesniegumu atlases kārtas ietvaros plānošanas reģioniem noteiktās profesionālās izglītības iestāžu kvotas;</w:t>
            </w:r>
          </w:p>
          <w:p w:rsidR="00806A52" w:rsidRPr="00DD10E4" w:rsidRDefault="00806A52" w:rsidP="00A25660">
            <w:pPr>
              <w:numPr>
                <w:ilvl w:val="0"/>
                <w:numId w:val="8"/>
              </w:numPr>
              <w:spacing w:after="120"/>
              <w:ind w:right="147"/>
              <w:jc w:val="both"/>
              <w:rPr>
                <w:sz w:val="28"/>
                <w:szCs w:val="28"/>
              </w:rPr>
            </w:pPr>
            <w:r w:rsidRPr="00DD10E4">
              <w:rPr>
                <w:sz w:val="28"/>
                <w:szCs w:val="28"/>
              </w:rPr>
              <w:t xml:space="preserve">precizēt </w:t>
            </w:r>
            <w:r w:rsidR="00854D44" w:rsidRPr="00DD10E4">
              <w:rPr>
                <w:sz w:val="28"/>
                <w:szCs w:val="28"/>
              </w:rPr>
              <w:t>prognožu</w:t>
            </w:r>
            <w:r w:rsidRPr="00DD10E4">
              <w:rPr>
                <w:sz w:val="28"/>
                <w:szCs w:val="28"/>
              </w:rPr>
              <w:t>, kas sadarbības iestādei ir jāiesniedz maksājumu iestādē</w:t>
            </w:r>
            <w:r w:rsidR="00854D44" w:rsidRPr="00DD10E4">
              <w:rPr>
                <w:sz w:val="28"/>
                <w:szCs w:val="28"/>
              </w:rPr>
              <w:t>, nosaukumus</w:t>
            </w:r>
            <w:r w:rsidRPr="00DD10E4">
              <w:rPr>
                <w:sz w:val="28"/>
                <w:szCs w:val="28"/>
              </w:rPr>
              <w:t>;</w:t>
            </w:r>
          </w:p>
          <w:p w:rsidR="004E0C77" w:rsidRPr="00DD10E4" w:rsidRDefault="00554685" w:rsidP="00A25660">
            <w:pPr>
              <w:numPr>
                <w:ilvl w:val="0"/>
                <w:numId w:val="8"/>
              </w:numPr>
              <w:spacing w:after="120"/>
              <w:ind w:right="147"/>
              <w:jc w:val="both"/>
              <w:rPr>
                <w:sz w:val="28"/>
                <w:szCs w:val="28"/>
              </w:rPr>
            </w:pPr>
            <w:r w:rsidRPr="00DD10E4">
              <w:rPr>
                <w:sz w:val="28"/>
                <w:szCs w:val="28"/>
              </w:rPr>
              <w:t>atbilstoši MK 2012.gada 8.maija sēdes protokollēmumam (prot. Nr</w:t>
            </w:r>
            <w:r w:rsidRPr="00DD10E4">
              <w:rPr>
                <w:rFonts w:eastAsia="Calibri"/>
                <w:sz w:val="22"/>
                <w:szCs w:val="22"/>
              </w:rPr>
              <w:t>.</w:t>
            </w:r>
            <w:r w:rsidRPr="00DD10E4">
              <w:rPr>
                <w:rFonts w:eastAsia="Calibri"/>
                <w:sz w:val="28"/>
                <w:szCs w:val="28"/>
              </w:rPr>
              <w:t>25, 26.§ 7.punkts</w:t>
            </w:r>
            <w:r w:rsidRPr="00DD10E4">
              <w:rPr>
                <w:sz w:val="28"/>
                <w:szCs w:val="28"/>
              </w:rPr>
              <w:t xml:space="preserve">) noteikt, ka </w:t>
            </w:r>
            <w:r w:rsidR="007E4EEA" w:rsidRPr="00DD10E4">
              <w:rPr>
                <w:sz w:val="28"/>
                <w:szCs w:val="28"/>
              </w:rPr>
              <w:t xml:space="preserve">gadījumos, ja </w:t>
            </w:r>
            <w:r w:rsidRPr="00DD10E4">
              <w:rPr>
                <w:sz w:val="28"/>
                <w:szCs w:val="28"/>
              </w:rPr>
              <w:t xml:space="preserve">aktivitātes ietvaros </w:t>
            </w:r>
            <w:r w:rsidRPr="00DD10E4">
              <w:rPr>
                <w:rFonts w:eastAsia="Calibri"/>
                <w:color w:val="000000"/>
                <w:sz w:val="28"/>
                <w:szCs w:val="28"/>
                <w:lang w:eastAsia="zh-CN"/>
              </w:rPr>
              <w:t xml:space="preserve">kādā projektā ir konstatēta neatbilstība vai tiek lauzta vienošanās par projekta īstenošanu, atbrīvotais finansējums konstatēto neatbilstību un lauzto vienošanos rezultātā neatbilstoši veikto izdevumu apmērā nevar tikt novirzīts papildu darbību veikšanai īstenošanā esošā projekta ietvaros un jaunu projektu īstenošanai, </w:t>
            </w:r>
            <w:r w:rsidRPr="00DD10E4">
              <w:rPr>
                <w:rFonts w:eastAsia="Calibri"/>
                <w:bCs/>
                <w:color w:val="000000"/>
                <w:sz w:val="28"/>
                <w:szCs w:val="28"/>
                <w:lang w:eastAsia="zh-CN"/>
              </w:rPr>
              <w:t xml:space="preserve">izņemot gadījumus, kad par atbrīvotā </w:t>
            </w:r>
            <w:r w:rsidRPr="00DD10E4">
              <w:rPr>
                <w:rFonts w:eastAsia="Calibri"/>
                <w:bCs/>
                <w:color w:val="000000"/>
                <w:sz w:val="28"/>
                <w:szCs w:val="28"/>
                <w:lang w:eastAsia="zh-CN"/>
              </w:rPr>
              <w:lastRenderedPageBreak/>
              <w:t>finansējuma izlietošanu ir pieņemts atsevišķs Ministru kabineta lēmums</w:t>
            </w:r>
            <w:r w:rsidR="004E0C77" w:rsidRPr="00DD10E4">
              <w:rPr>
                <w:sz w:val="28"/>
                <w:szCs w:val="28"/>
              </w:rPr>
              <w:t>;</w:t>
            </w:r>
          </w:p>
          <w:p w:rsidR="004E0C77" w:rsidRPr="00DD10E4" w:rsidRDefault="004E0C77" w:rsidP="00F45DDA">
            <w:pPr>
              <w:numPr>
                <w:ilvl w:val="0"/>
                <w:numId w:val="8"/>
              </w:numPr>
              <w:spacing w:after="120"/>
              <w:ind w:right="147"/>
              <w:jc w:val="both"/>
              <w:rPr>
                <w:sz w:val="28"/>
                <w:szCs w:val="28"/>
              </w:rPr>
            </w:pPr>
            <w:r w:rsidRPr="00DD10E4">
              <w:rPr>
                <w:sz w:val="28"/>
                <w:szCs w:val="28"/>
              </w:rPr>
              <w:t>atcelt pienākumu Izglītības un zinātnes ministrijai noteikt projekta īstenošanas periodu tās padotībā esošajām pr</w:t>
            </w:r>
            <w:r w:rsidR="007E4EEA" w:rsidRPr="00DD10E4">
              <w:rPr>
                <w:sz w:val="28"/>
                <w:szCs w:val="28"/>
              </w:rPr>
              <w:t>ofesionālās izglītības iestādēm;</w:t>
            </w:r>
          </w:p>
          <w:p w:rsidR="00ED08EC" w:rsidRPr="00DD10E4" w:rsidRDefault="00ED08EC" w:rsidP="00475528">
            <w:pPr>
              <w:numPr>
                <w:ilvl w:val="0"/>
                <w:numId w:val="8"/>
              </w:numPr>
              <w:spacing w:after="120"/>
              <w:ind w:right="147"/>
              <w:jc w:val="both"/>
              <w:rPr>
                <w:sz w:val="28"/>
                <w:szCs w:val="28"/>
              </w:rPr>
            </w:pPr>
            <w:r w:rsidRPr="00DD10E4">
              <w:rPr>
                <w:sz w:val="28"/>
                <w:szCs w:val="28"/>
              </w:rPr>
              <w:t xml:space="preserve">precizēt termiņu, līdz kuram </w:t>
            </w:r>
            <w:r w:rsidR="00475528" w:rsidRPr="00DD10E4">
              <w:rPr>
                <w:sz w:val="28"/>
                <w:szCs w:val="28"/>
              </w:rPr>
              <w:t xml:space="preserve">izglītības iestāde var </w:t>
            </w:r>
            <w:r w:rsidR="007F0D49" w:rsidRPr="00DD10E4">
              <w:rPr>
                <w:sz w:val="28"/>
                <w:szCs w:val="28"/>
              </w:rPr>
              <w:t xml:space="preserve">iesniegt </w:t>
            </w:r>
            <w:r w:rsidR="00475528" w:rsidRPr="00DD10E4">
              <w:rPr>
                <w:sz w:val="28"/>
                <w:szCs w:val="28"/>
              </w:rPr>
              <w:t xml:space="preserve">sadarbības iestādē </w:t>
            </w:r>
            <w:r w:rsidR="007F0D49" w:rsidRPr="00DD10E4">
              <w:rPr>
                <w:sz w:val="28"/>
                <w:szCs w:val="28"/>
              </w:rPr>
              <w:t>projekta grozījumu pieprasījumus</w:t>
            </w:r>
            <w:r w:rsidRPr="00DD10E4">
              <w:rPr>
                <w:sz w:val="28"/>
                <w:szCs w:val="28"/>
              </w:rPr>
              <w:t xml:space="preserve"> par līdzfinansējuma nodrošināšanu no valsts budžeta līdzekļiem. </w:t>
            </w:r>
          </w:p>
        </w:tc>
      </w:tr>
      <w:tr w:rsidR="004E0C77" w:rsidRPr="001A5F8A" w:rsidTr="00A84C29">
        <w:tc>
          <w:tcPr>
            <w:tcW w:w="239" w:type="pct"/>
            <w:tcBorders>
              <w:top w:val="outset" w:sz="6" w:space="0" w:color="000000"/>
              <w:bottom w:val="outset" w:sz="6" w:space="0" w:color="000000"/>
              <w:right w:val="outset" w:sz="6" w:space="0" w:color="000000"/>
            </w:tcBorders>
          </w:tcPr>
          <w:p w:rsidR="004E0C77" w:rsidRPr="001A5F8A" w:rsidRDefault="004E0C77" w:rsidP="00D15368">
            <w:pPr>
              <w:spacing w:before="100" w:beforeAutospacing="1" w:after="100" w:afterAutospacing="1"/>
              <w:ind w:right="201"/>
              <w:rPr>
                <w:sz w:val="28"/>
                <w:szCs w:val="28"/>
              </w:rPr>
            </w:pPr>
            <w:r w:rsidRPr="001A5F8A">
              <w:rPr>
                <w:sz w:val="28"/>
                <w:szCs w:val="28"/>
              </w:rPr>
              <w:lastRenderedPageBreak/>
              <w:t xml:space="preserve">5. </w:t>
            </w:r>
          </w:p>
        </w:tc>
        <w:tc>
          <w:tcPr>
            <w:tcW w:w="1468" w:type="pct"/>
            <w:tcBorders>
              <w:top w:val="outset" w:sz="6" w:space="0" w:color="000000"/>
              <w:left w:val="outset" w:sz="6" w:space="0" w:color="000000"/>
              <w:bottom w:val="outset" w:sz="6" w:space="0" w:color="000000"/>
              <w:right w:val="outset" w:sz="6" w:space="0" w:color="000000"/>
            </w:tcBorders>
          </w:tcPr>
          <w:p w:rsidR="004E0C77" w:rsidRPr="001A5F8A" w:rsidRDefault="004E0C77" w:rsidP="005D156A">
            <w:pPr>
              <w:spacing w:before="100" w:beforeAutospacing="1" w:after="100" w:afterAutospacing="1"/>
              <w:ind w:right="201"/>
              <w:rPr>
                <w:sz w:val="28"/>
                <w:szCs w:val="28"/>
              </w:rPr>
            </w:pPr>
            <w:r w:rsidRPr="001A5F8A">
              <w:rPr>
                <w:sz w:val="28"/>
                <w:szCs w:val="28"/>
              </w:rPr>
              <w:t>Projekta izstrādē iesaistītās institūcijas </w:t>
            </w:r>
          </w:p>
        </w:tc>
        <w:tc>
          <w:tcPr>
            <w:tcW w:w="3293" w:type="pct"/>
            <w:tcBorders>
              <w:top w:val="outset" w:sz="6" w:space="0" w:color="000000"/>
              <w:left w:val="outset" w:sz="6" w:space="0" w:color="000000"/>
              <w:bottom w:val="outset" w:sz="6" w:space="0" w:color="000000"/>
            </w:tcBorders>
          </w:tcPr>
          <w:p w:rsidR="004E0C77" w:rsidRPr="001A5F8A" w:rsidRDefault="004E0C77" w:rsidP="00A37A5A">
            <w:pPr>
              <w:ind w:left="130" w:right="198"/>
              <w:jc w:val="both"/>
              <w:rPr>
                <w:sz w:val="28"/>
                <w:szCs w:val="28"/>
              </w:rPr>
            </w:pPr>
            <w:r w:rsidRPr="001A5F8A">
              <w:rPr>
                <w:sz w:val="28"/>
                <w:szCs w:val="28"/>
              </w:rPr>
              <w:t>Noteikumu projekts šo jomu neskar.</w:t>
            </w:r>
          </w:p>
        </w:tc>
      </w:tr>
      <w:tr w:rsidR="004E0C77" w:rsidRPr="001A5F8A" w:rsidTr="00A84C29">
        <w:tc>
          <w:tcPr>
            <w:tcW w:w="239" w:type="pct"/>
            <w:tcBorders>
              <w:top w:val="outset" w:sz="6" w:space="0" w:color="000000"/>
              <w:bottom w:val="outset" w:sz="6" w:space="0" w:color="000000"/>
              <w:right w:val="outset" w:sz="6" w:space="0" w:color="000000"/>
            </w:tcBorders>
          </w:tcPr>
          <w:p w:rsidR="004E0C77" w:rsidRPr="001A5F8A" w:rsidRDefault="004E0C77" w:rsidP="005512E1">
            <w:pPr>
              <w:spacing w:before="100" w:beforeAutospacing="1" w:after="100" w:afterAutospacing="1"/>
              <w:ind w:right="201"/>
              <w:rPr>
                <w:sz w:val="28"/>
                <w:szCs w:val="28"/>
              </w:rPr>
            </w:pPr>
            <w:r w:rsidRPr="001A5F8A">
              <w:rPr>
                <w:sz w:val="28"/>
                <w:szCs w:val="28"/>
              </w:rPr>
              <w:t>6.</w:t>
            </w:r>
          </w:p>
        </w:tc>
        <w:tc>
          <w:tcPr>
            <w:tcW w:w="1468" w:type="pct"/>
            <w:tcBorders>
              <w:top w:val="outset" w:sz="6" w:space="0" w:color="000000"/>
              <w:left w:val="outset" w:sz="6" w:space="0" w:color="000000"/>
              <w:bottom w:val="outset" w:sz="6" w:space="0" w:color="000000"/>
              <w:right w:val="outset" w:sz="6" w:space="0" w:color="000000"/>
            </w:tcBorders>
          </w:tcPr>
          <w:p w:rsidR="004E0C77" w:rsidRPr="001A5F8A" w:rsidRDefault="004E0C77" w:rsidP="005512E1">
            <w:pPr>
              <w:spacing w:before="100" w:beforeAutospacing="1" w:after="100" w:afterAutospacing="1"/>
              <w:ind w:right="201"/>
              <w:rPr>
                <w:sz w:val="28"/>
                <w:szCs w:val="28"/>
              </w:rPr>
            </w:pPr>
            <w:r w:rsidRPr="001A5F8A">
              <w:rPr>
                <w:sz w:val="28"/>
                <w:szCs w:val="28"/>
              </w:rPr>
              <w:t>Iemesli, kādēļ netika nodrošināta sabiedrības līdzdalība</w:t>
            </w:r>
          </w:p>
        </w:tc>
        <w:tc>
          <w:tcPr>
            <w:tcW w:w="3293" w:type="pct"/>
            <w:tcBorders>
              <w:top w:val="outset" w:sz="6" w:space="0" w:color="000000"/>
              <w:left w:val="outset" w:sz="6" w:space="0" w:color="000000"/>
              <w:bottom w:val="outset" w:sz="6" w:space="0" w:color="000000"/>
            </w:tcBorders>
          </w:tcPr>
          <w:p w:rsidR="004E0C77" w:rsidRPr="001A5F8A" w:rsidRDefault="004E0C77" w:rsidP="00B83FA4">
            <w:pPr>
              <w:ind w:left="130" w:right="198"/>
              <w:jc w:val="both"/>
              <w:rPr>
                <w:sz w:val="28"/>
                <w:szCs w:val="28"/>
              </w:rPr>
            </w:pPr>
            <w:r w:rsidRPr="001A5F8A">
              <w:rPr>
                <w:sz w:val="28"/>
                <w:szCs w:val="28"/>
              </w:rPr>
              <w:t>Noteikumu projekts šo jomu neskar.</w:t>
            </w:r>
          </w:p>
        </w:tc>
      </w:tr>
      <w:tr w:rsidR="004E0C77" w:rsidRPr="001A5F8A" w:rsidTr="00A84C29">
        <w:tc>
          <w:tcPr>
            <w:tcW w:w="239" w:type="pct"/>
            <w:tcBorders>
              <w:top w:val="outset" w:sz="6" w:space="0" w:color="000000"/>
              <w:bottom w:val="outset" w:sz="6" w:space="0" w:color="000000"/>
              <w:right w:val="outset" w:sz="6" w:space="0" w:color="000000"/>
            </w:tcBorders>
          </w:tcPr>
          <w:p w:rsidR="004E0C77" w:rsidRPr="001A5F8A" w:rsidRDefault="004E0C77" w:rsidP="005512E1">
            <w:pPr>
              <w:spacing w:before="100" w:beforeAutospacing="1" w:after="100" w:afterAutospacing="1"/>
              <w:ind w:right="201"/>
              <w:rPr>
                <w:sz w:val="28"/>
                <w:szCs w:val="28"/>
              </w:rPr>
            </w:pPr>
            <w:r w:rsidRPr="001A5F8A">
              <w:rPr>
                <w:sz w:val="28"/>
                <w:szCs w:val="28"/>
              </w:rPr>
              <w:t>7.</w:t>
            </w:r>
          </w:p>
        </w:tc>
        <w:tc>
          <w:tcPr>
            <w:tcW w:w="1468" w:type="pct"/>
            <w:tcBorders>
              <w:top w:val="outset" w:sz="6" w:space="0" w:color="000000"/>
              <w:left w:val="outset" w:sz="6" w:space="0" w:color="000000"/>
              <w:bottom w:val="outset" w:sz="6" w:space="0" w:color="000000"/>
              <w:right w:val="outset" w:sz="6" w:space="0" w:color="000000"/>
            </w:tcBorders>
          </w:tcPr>
          <w:p w:rsidR="004E0C77" w:rsidRPr="001A5F8A" w:rsidRDefault="004E0C77" w:rsidP="005512E1">
            <w:pPr>
              <w:spacing w:before="100" w:beforeAutospacing="1" w:after="100" w:afterAutospacing="1"/>
              <w:ind w:right="201"/>
              <w:rPr>
                <w:sz w:val="28"/>
                <w:szCs w:val="28"/>
              </w:rPr>
            </w:pPr>
            <w:r w:rsidRPr="001A5F8A">
              <w:rPr>
                <w:sz w:val="28"/>
                <w:szCs w:val="28"/>
              </w:rPr>
              <w:t>Cita informācija</w:t>
            </w:r>
          </w:p>
        </w:tc>
        <w:tc>
          <w:tcPr>
            <w:tcW w:w="3293" w:type="pct"/>
            <w:tcBorders>
              <w:top w:val="outset" w:sz="6" w:space="0" w:color="000000"/>
              <w:left w:val="outset" w:sz="6" w:space="0" w:color="000000"/>
              <w:bottom w:val="outset" w:sz="6" w:space="0" w:color="000000"/>
            </w:tcBorders>
          </w:tcPr>
          <w:p w:rsidR="004E0C77" w:rsidRPr="001A5F8A" w:rsidRDefault="004E0C77" w:rsidP="00B83FA4">
            <w:pPr>
              <w:ind w:left="130" w:right="198"/>
              <w:jc w:val="both"/>
              <w:rPr>
                <w:sz w:val="28"/>
                <w:szCs w:val="28"/>
              </w:rPr>
            </w:pPr>
            <w:r w:rsidRPr="001A5F8A">
              <w:rPr>
                <w:sz w:val="28"/>
                <w:szCs w:val="28"/>
              </w:rPr>
              <w:t>Nav.</w:t>
            </w:r>
          </w:p>
        </w:tc>
      </w:tr>
    </w:tbl>
    <w:p w:rsidR="001A5F8A" w:rsidRDefault="001A5F8A" w:rsidP="001A5F8A">
      <w:pPr>
        <w:jc w:val="both"/>
        <w:rPr>
          <w:sz w:val="28"/>
          <w:szCs w:val="28"/>
        </w:rPr>
      </w:pPr>
    </w:p>
    <w:p w:rsidR="00617F14" w:rsidRDefault="00617F14" w:rsidP="001A5F8A">
      <w:pPr>
        <w:jc w:val="both"/>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2544"/>
        <w:gridCol w:w="5916"/>
      </w:tblGrid>
      <w:tr w:rsidR="001A5F8A" w:rsidRPr="007730A1" w:rsidTr="001A5F8A">
        <w:tc>
          <w:tcPr>
            <w:tcW w:w="5000" w:type="pct"/>
            <w:gridSpan w:val="3"/>
          </w:tcPr>
          <w:p w:rsidR="001A5F8A" w:rsidRPr="007730A1" w:rsidRDefault="001A5F8A" w:rsidP="001A5F8A">
            <w:pPr>
              <w:jc w:val="center"/>
              <w:rPr>
                <w:b/>
                <w:bCs/>
                <w:sz w:val="28"/>
                <w:szCs w:val="28"/>
              </w:rPr>
            </w:pPr>
            <w:r w:rsidRPr="007730A1">
              <w:rPr>
                <w:b/>
                <w:bCs/>
                <w:sz w:val="28"/>
                <w:szCs w:val="28"/>
              </w:rPr>
              <w:t>II. Tiesību akta projekta ietekme uz sabiedrību</w:t>
            </w:r>
          </w:p>
        </w:tc>
      </w:tr>
      <w:tr w:rsidR="001A5F8A" w:rsidRPr="007730A1" w:rsidTr="001A5F8A">
        <w:tc>
          <w:tcPr>
            <w:tcW w:w="341" w:type="pct"/>
          </w:tcPr>
          <w:p w:rsidR="001A5F8A" w:rsidRPr="007730A1" w:rsidRDefault="001A5F8A" w:rsidP="001A5F8A">
            <w:pPr>
              <w:rPr>
                <w:sz w:val="28"/>
                <w:szCs w:val="28"/>
              </w:rPr>
            </w:pPr>
            <w:r w:rsidRPr="007730A1">
              <w:rPr>
                <w:sz w:val="28"/>
                <w:szCs w:val="28"/>
              </w:rPr>
              <w:t>1.</w:t>
            </w:r>
          </w:p>
        </w:tc>
        <w:tc>
          <w:tcPr>
            <w:tcW w:w="1401" w:type="pct"/>
          </w:tcPr>
          <w:p w:rsidR="001A5F8A" w:rsidRPr="007730A1" w:rsidRDefault="001A5F8A" w:rsidP="001A5F8A">
            <w:pPr>
              <w:jc w:val="both"/>
              <w:rPr>
                <w:sz w:val="28"/>
                <w:szCs w:val="28"/>
              </w:rPr>
            </w:pPr>
            <w:r w:rsidRPr="007730A1">
              <w:rPr>
                <w:sz w:val="28"/>
                <w:szCs w:val="28"/>
              </w:rPr>
              <w:t>Sabiedrības mērķgrupa</w:t>
            </w:r>
          </w:p>
        </w:tc>
        <w:tc>
          <w:tcPr>
            <w:tcW w:w="3258" w:type="pct"/>
          </w:tcPr>
          <w:p w:rsidR="001A5F8A" w:rsidRPr="007730A1" w:rsidRDefault="00C53605" w:rsidP="00C53605">
            <w:pPr>
              <w:jc w:val="both"/>
              <w:rPr>
                <w:sz w:val="28"/>
                <w:szCs w:val="28"/>
              </w:rPr>
            </w:pPr>
            <w:r w:rsidRPr="007730A1">
              <w:rPr>
                <w:sz w:val="28"/>
                <w:szCs w:val="28"/>
              </w:rPr>
              <w:t xml:space="preserve">MK protokollēmuma 3.punktā noteiktās </w:t>
            </w:r>
            <w:r w:rsidR="001A5F8A" w:rsidRPr="007730A1">
              <w:rPr>
                <w:sz w:val="28"/>
                <w:szCs w:val="28"/>
              </w:rPr>
              <w:t>15 profesionālās izglītības iestādes, to audzēkņi un pedagogi.</w:t>
            </w:r>
          </w:p>
        </w:tc>
      </w:tr>
      <w:tr w:rsidR="001A5F8A" w:rsidRPr="007730A1" w:rsidTr="001A5F8A">
        <w:tc>
          <w:tcPr>
            <w:tcW w:w="341" w:type="pct"/>
          </w:tcPr>
          <w:p w:rsidR="001A5F8A" w:rsidRPr="007730A1" w:rsidRDefault="001A5F8A" w:rsidP="001A5F8A">
            <w:pPr>
              <w:rPr>
                <w:sz w:val="28"/>
                <w:szCs w:val="28"/>
              </w:rPr>
            </w:pPr>
            <w:r w:rsidRPr="007730A1">
              <w:rPr>
                <w:sz w:val="28"/>
                <w:szCs w:val="28"/>
              </w:rPr>
              <w:t>2.</w:t>
            </w:r>
          </w:p>
        </w:tc>
        <w:tc>
          <w:tcPr>
            <w:tcW w:w="1401" w:type="pct"/>
          </w:tcPr>
          <w:p w:rsidR="001A5F8A" w:rsidRPr="007730A1" w:rsidRDefault="001A5F8A" w:rsidP="001A5F8A">
            <w:pPr>
              <w:jc w:val="both"/>
              <w:rPr>
                <w:sz w:val="28"/>
                <w:szCs w:val="28"/>
              </w:rPr>
            </w:pPr>
            <w:r w:rsidRPr="007730A1">
              <w:rPr>
                <w:sz w:val="28"/>
                <w:szCs w:val="28"/>
              </w:rPr>
              <w:t>Citas sabiedrības grupas (bez mērķgrupas), kuras tiesiskais regulējums arī ietekmē vai varētu ietekmēt</w:t>
            </w:r>
          </w:p>
        </w:tc>
        <w:tc>
          <w:tcPr>
            <w:tcW w:w="3258" w:type="pct"/>
          </w:tcPr>
          <w:p w:rsidR="001A5F8A" w:rsidRPr="007730A1" w:rsidRDefault="001A5F8A" w:rsidP="001A5F8A">
            <w:pPr>
              <w:jc w:val="both"/>
              <w:rPr>
                <w:sz w:val="28"/>
                <w:szCs w:val="28"/>
              </w:rPr>
            </w:pPr>
            <w:r w:rsidRPr="007730A1">
              <w:rPr>
                <w:sz w:val="28"/>
                <w:szCs w:val="28"/>
              </w:rPr>
              <w:t xml:space="preserve">Noteikumu projekts šo jomu neskar. </w:t>
            </w:r>
          </w:p>
        </w:tc>
      </w:tr>
      <w:tr w:rsidR="001A5F8A" w:rsidRPr="007730A1" w:rsidTr="001A5F8A">
        <w:tc>
          <w:tcPr>
            <w:tcW w:w="341" w:type="pct"/>
          </w:tcPr>
          <w:p w:rsidR="001A5F8A" w:rsidRPr="007730A1" w:rsidRDefault="001A5F8A" w:rsidP="001A5F8A">
            <w:pPr>
              <w:rPr>
                <w:sz w:val="28"/>
                <w:szCs w:val="28"/>
              </w:rPr>
            </w:pPr>
            <w:r w:rsidRPr="007730A1">
              <w:rPr>
                <w:sz w:val="28"/>
                <w:szCs w:val="28"/>
              </w:rPr>
              <w:t>3.</w:t>
            </w:r>
          </w:p>
        </w:tc>
        <w:tc>
          <w:tcPr>
            <w:tcW w:w="1401" w:type="pct"/>
          </w:tcPr>
          <w:p w:rsidR="001A5F8A" w:rsidRPr="007730A1" w:rsidRDefault="001A5F8A" w:rsidP="001A5F8A">
            <w:pPr>
              <w:jc w:val="both"/>
              <w:rPr>
                <w:sz w:val="28"/>
                <w:szCs w:val="28"/>
              </w:rPr>
            </w:pPr>
            <w:r w:rsidRPr="007730A1">
              <w:rPr>
                <w:sz w:val="28"/>
                <w:szCs w:val="28"/>
              </w:rPr>
              <w:t>Tiesiskā regulējuma finansiālā ietekme</w:t>
            </w:r>
          </w:p>
        </w:tc>
        <w:tc>
          <w:tcPr>
            <w:tcW w:w="3258" w:type="pct"/>
          </w:tcPr>
          <w:p w:rsidR="001A5F8A" w:rsidRPr="007730A1" w:rsidRDefault="001A5F8A" w:rsidP="001A5F8A">
            <w:pPr>
              <w:jc w:val="both"/>
              <w:rPr>
                <w:sz w:val="28"/>
                <w:szCs w:val="28"/>
              </w:rPr>
            </w:pPr>
            <w:r w:rsidRPr="007730A1">
              <w:rPr>
                <w:sz w:val="28"/>
                <w:szCs w:val="28"/>
              </w:rPr>
              <w:t>Noteikumu projekts šo jomu neskar.</w:t>
            </w:r>
          </w:p>
        </w:tc>
      </w:tr>
      <w:tr w:rsidR="001A5F8A" w:rsidRPr="007730A1" w:rsidTr="001A5F8A">
        <w:tc>
          <w:tcPr>
            <w:tcW w:w="341" w:type="pct"/>
          </w:tcPr>
          <w:p w:rsidR="001A5F8A" w:rsidRPr="007730A1" w:rsidRDefault="001A5F8A" w:rsidP="001A5F8A">
            <w:pPr>
              <w:rPr>
                <w:sz w:val="28"/>
                <w:szCs w:val="28"/>
              </w:rPr>
            </w:pPr>
            <w:r w:rsidRPr="007730A1">
              <w:rPr>
                <w:sz w:val="28"/>
                <w:szCs w:val="28"/>
              </w:rPr>
              <w:t>4.</w:t>
            </w:r>
          </w:p>
        </w:tc>
        <w:tc>
          <w:tcPr>
            <w:tcW w:w="1401" w:type="pct"/>
          </w:tcPr>
          <w:p w:rsidR="001A5F8A" w:rsidRPr="007730A1" w:rsidRDefault="001A5F8A" w:rsidP="001A5F8A">
            <w:pPr>
              <w:jc w:val="both"/>
              <w:rPr>
                <w:sz w:val="28"/>
                <w:szCs w:val="28"/>
              </w:rPr>
            </w:pPr>
            <w:r w:rsidRPr="007730A1">
              <w:rPr>
                <w:sz w:val="28"/>
                <w:szCs w:val="28"/>
              </w:rPr>
              <w:t>Tiesiskā regulējuma nefinansiālā ietekme</w:t>
            </w:r>
          </w:p>
        </w:tc>
        <w:tc>
          <w:tcPr>
            <w:tcW w:w="3258" w:type="pct"/>
          </w:tcPr>
          <w:p w:rsidR="001A5F8A" w:rsidRPr="007730A1" w:rsidRDefault="001A5F8A" w:rsidP="001A5F8A">
            <w:pPr>
              <w:jc w:val="both"/>
              <w:rPr>
                <w:sz w:val="28"/>
                <w:szCs w:val="28"/>
              </w:rPr>
            </w:pPr>
            <w:r w:rsidRPr="007730A1">
              <w:rPr>
                <w:sz w:val="28"/>
                <w:szCs w:val="28"/>
              </w:rPr>
              <w:t xml:space="preserve">Modernizējot profesionālās izglītības programmu nodrošinošo infrastruktūru, tiks sekmēta darba tirgus prasībām atbilstošu speciālistu sagatavošana, kas ilgtermiņā varētu mazināt jauniešu bezdarbu Latvijā. </w:t>
            </w:r>
          </w:p>
        </w:tc>
      </w:tr>
      <w:tr w:rsidR="001A5F8A" w:rsidRPr="007730A1" w:rsidTr="001A5F8A">
        <w:tc>
          <w:tcPr>
            <w:tcW w:w="341" w:type="pct"/>
          </w:tcPr>
          <w:p w:rsidR="001A5F8A" w:rsidRPr="007730A1" w:rsidRDefault="001A5F8A" w:rsidP="001A5F8A">
            <w:pPr>
              <w:rPr>
                <w:sz w:val="28"/>
                <w:szCs w:val="28"/>
              </w:rPr>
            </w:pPr>
            <w:r w:rsidRPr="007730A1">
              <w:rPr>
                <w:sz w:val="28"/>
                <w:szCs w:val="28"/>
              </w:rPr>
              <w:t>5.</w:t>
            </w:r>
          </w:p>
        </w:tc>
        <w:tc>
          <w:tcPr>
            <w:tcW w:w="1401" w:type="pct"/>
          </w:tcPr>
          <w:p w:rsidR="001A5F8A" w:rsidRPr="007730A1" w:rsidRDefault="001A5F8A" w:rsidP="001A5F8A">
            <w:pPr>
              <w:jc w:val="both"/>
              <w:rPr>
                <w:sz w:val="28"/>
                <w:szCs w:val="28"/>
              </w:rPr>
            </w:pPr>
            <w:r w:rsidRPr="007730A1">
              <w:rPr>
                <w:sz w:val="28"/>
                <w:szCs w:val="28"/>
              </w:rPr>
              <w:t>Administratīvās procedūras raksturojums</w:t>
            </w:r>
          </w:p>
        </w:tc>
        <w:tc>
          <w:tcPr>
            <w:tcW w:w="3258" w:type="pct"/>
          </w:tcPr>
          <w:p w:rsidR="001A5F8A" w:rsidRPr="007730A1" w:rsidRDefault="001A5F8A" w:rsidP="001A5F8A">
            <w:pPr>
              <w:jc w:val="both"/>
              <w:rPr>
                <w:sz w:val="28"/>
                <w:szCs w:val="28"/>
              </w:rPr>
            </w:pPr>
            <w:r w:rsidRPr="007730A1">
              <w:rPr>
                <w:sz w:val="28"/>
                <w:szCs w:val="28"/>
              </w:rPr>
              <w:t>Noteikumu projekts šo jomu neskar.</w:t>
            </w:r>
          </w:p>
        </w:tc>
      </w:tr>
      <w:tr w:rsidR="001A5F8A" w:rsidRPr="007730A1" w:rsidTr="001A5F8A">
        <w:tc>
          <w:tcPr>
            <w:tcW w:w="341" w:type="pct"/>
          </w:tcPr>
          <w:p w:rsidR="001A5F8A" w:rsidRPr="007730A1" w:rsidRDefault="001A5F8A" w:rsidP="001A5F8A">
            <w:pPr>
              <w:rPr>
                <w:sz w:val="28"/>
                <w:szCs w:val="28"/>
              </w:rPr>
            </w:pPr>
            <w:r w:rsidRPr="007730A1">
              <w:rPr>
                <w:sz w:val="28"/>
                <w:szCs w:val="28"/>
              </w:rPr>
              <w:t>6.</w:t>
            </w:r>
          </w:p>
        </w:tc>
        <w:tc>
          <w:tcPr>
            <w:tcW w:w="1401" w:type="pct"/>
          </w:tcPr>
          <w:p w:rsidR="001A5F8A" w:rsidRPr="007730A1" w:rsidRDefault="001A5F8A" w:rsidP="001A5F8A">
            <w:pPr>
              <w:jc w:val="both"/>
              <w:rPr>
                <w:sz w:val="28"/>
                <w:szCs w:val="28"/>
              </w:rPr>
            </w:pPr>
            <w:r w:rsidRPr="007730A1">
              <w:rPr>
                <w:sz w:val="28"/>
                <w:szCs w:val="28"/>
              </w:rPr>
              <w:t xml:space="preserve">Administratīvo izmaksu monetārs </w:t>
            </w:r>
            <w:r w:rsidRPr="007730A1">
              <w:rPr>
                <w:sz w:val="28"/>
                <w:szCs w:val="28"/>
              </w:rPr>
              <w:lastRenderedPageBreak/>
              <w:t>novērtējums</w:t>
            </w:r>
          </w:p>
        </w:tc>
        <w:tc>
          <w:tcPr>
            <w:tcW w:w="3258" w:type="pct"/>
          </w:tcPr>
          <w:p w:rsidR="001A5F8A" w:rsidRPr="007730A1" w:rsidRDefault="001A5F8A" w:rsidP="001A5F8A">
            <w:pPr>
              <w:jc w:val="both"/>
              <w:rPr>
                <w:sz w:val="28"/>
                <w:szCs w:val="28"/>
              </w:rPr>
            </w:pPr>
            <w:r w:rsidRPr="007730A1">
              <w:rPr>
                <w:sz w:val="28"/>
                <w:szCs w:val="28"/>
              </w:rPr>
              <w:lastRenderedPageBreak/>
              <w:t>Noteikumu projekts šo jomu neskar.</w:t>
            </w:r>
          </w:p>
        </w:tc>
      </w:tr>
      <w:tr w:rsidR="001A5F8A" w:rsidRPr="007730A1" w:rsidTr="001A5F8A">
        <w:tc>
          <w:tcPr>
            <w:tcW w:w="341" w:type="pct"/>
          </w:tcPr>
          <w:p w:rsidR="001A5F8A" w:rsidRPr="007730A1" w:rsidRDefault="001A5F8A" w:rsidP="001A5F8A">
            <w:pPr>
              <w:rPr>
                <w:sz w:val="28"/>
                <w:szCs w:val="28"/>
              </w:rPr>
            </w:pPr>
            <w:r w:rsidRPr="007730A1">
              <w:rPr>
                <w:sz w:val="28"/>
                <w:szCs w:val="28"/>
              </w:rPr>
              <w:lastRenderedPageBreak/>
              <w:t>7.</w:t>
            </w:r>
          </w:p>
        </w:tc>
        <w:tc>
          <w:tcPr>
            <w:tcW w:w="1401" w:type="pct"/>
          </w:tcPr>
          <w:p w:rsidR="001A5F8A" w:rsidRPr="007730A1" w:rsidRDefault="001A5F8A" w:rsidP="001A5F8A">
            <w:pPr>
              <w:jc w:val="both"/>
              <w:rPr>
                <w:sz w:val="28"/>
                <w:szCs w:val="28"/>
              </w:rPr>
            </w:pPr>
            <w:r w:rsidRPr="007730A1">
              <w:rPr>
                <w:sz w:val="28"/>
                <w:szCs w:val="28"/>
              </w:rPr>
              <w:t>Cita informācija</w:t>
            </w:r>
          </w:p>
        </w:tc>
        <w:tc>
          <w:tcPr>
            <w:tcW w:w="3258" w:type="pct"/>
          </w:tcPr>
          <w:p w:rsidR="001A5F8A" w:rsidRPr="007730A1" w:rsidRDefault="001A5F8A" w:rsidP="001A5F8A">
            <w:pPr>
              <w:jc w:val="both"/>
              <w:rPr>
                <w:sz w:val="28"/>
                <w:szCs w:val="28"/>
              </w:rPr>
            </w:pPr>
            <w:r w:rsidRPr="007730A1">
              <w:rPr>
                <w:sz w:val="28"/>
                <w:szCs w:val="28"/>
              </w:rPr>
              <w:t>Nav</w:t>
            </w:r>
          </w:p>
        </w:tc>
      </w:tr>
    </w:tbl>
    <w:p w:rsidR="001A5F8A" w:rsidRDefault="001A5F8A" w:rsidP="001A5F8A">
      <w:pPr>
        <w:jc w:val="both"/>
        <w:rPr>
          <w:sz w:val="28"/>
          <w:szCs w:val="28"/>
        </w:rPr>
      </w:pPr>
    </w:p>
    <w:p w:rsidR="0083398E" w:rsidRDefault="001A5F8A" w:rsidP="001A5F8A">
      <w:pPr>
        <w:jc w:val="both"/>
        <w:rPr>
          <w:sz w:val="28"/>
          <w:szCs w:val="28"/>
        </w:rPr>
      </w:pPr>
      <w:r w:rsidRPr="001A5F8A">
        <w:rPr>
          <w:sz w:val="28"/>
          <w:szCs w:val="28"/>
        </w:rPr>
        <w:t>Anotācijas III</w:t>
      </w:r>
      <w:r w:rsidR="00A643FD">
        <w:rPr>
          <w:sz w:val="28"/>
          <w:szCs w:val="28"/>
        </w:rPr>
        <w:t xml:space="preserve">, </w:t>
      </w:r>
      <w:r w:rsidR="00845BF9">
        <w:rPr>
          <w:sz w:val="28"/>
          <w:szCs w:val="28"/>
        </w:rPr>
        <w:t>IV</w:t>
      </w:r>
      <w:r w:rsidR="00A643FD">
        <w:rPr>
          <w:sz w:val="28"/>
          <w:szCs w:val="28"/>
        </w:rPr>
        <w:t>, V un VI</w:t>
      </w:r>
      <w:r w:rsidRPr="001A5F8A">
        <w:rPr>
          <w:sz w:val="28"/>
          <w:szCs w:val="28"/>
        </w:rPr>
        <w:t xml:space="preserve"> sadaļa – noteikumu projekts š</w:t>
      </w:r>
      <w:r w:rsidR="00C53605">
        <w:rPr>
          <w:sz w:val="28"/>
          <w:szCs w:val="28"/>
        </w:rPr>
        <w:t>o</w:t>
      </w:r>
      <w:r w:rsidRPr="001A5F8A">
        <w:rPr>
          <w:sz w:val="28"/>
          <w:szCs w:val="28"/>
        </w:rPr>
        <w:t xml:space="preserve"> jom</w:t>
      </w:r>
      <w:r w:rsidR="00C53605">
        <w:rPr>
          <w:sz w:val="28"/>
          <w:szCs w:val="28"/>
        </w:rPr>
        <w:t>u</w:t>
      </w:r>
      <w:r w:rsidRPr="001A5F8A">
        <w:rPr>
          <w:sz w:val="28"/>
          <w:szCs w:val="28"/>
        </w:rPr>
        <w:t xml:space="preserve"> neskar</w:t>
      </w:r>
      <w:r w:rsidR="0083398E">
        <w:rPr>
          <w:sz w:val="28"/>
          <w:szCs w:val="28"/>
        </w:rPr>
        <w:t>.</w:t>
      </w:r>
    </w:p>
    <w:p w:rsidR="001A5F8A" w:rsidRPr="001A5F8A" w:rsidRDefault="001A5F8A" w:rsidP="001A5F8A">
      <w:pPr>
        <w:jc w:val="both"/>
        <w:rPr>
          <w:sz w:val="28"/>
          <w:szCs w:val="28"/>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4748"/>
        <w:gridCol w:w="4209"/>
      </w:tblGrid>
      <w:tr w:rsidR="004E0C77" w:rsidRPr="001A5F8A">
        <w:trPr>
          <w:jc w:val="center"/>
        </w:trPr>
        <w:tc>
          <w:tcPr>
            <w:tcW w:w="9411" w:type="dxa"/>
            <w:gridSpan w:val="3"/>
          </w:tcPr>
          <w:p w:rsidR="004E0C77" w:rsidRPr="001A5F8A" w:rsidRDefault="004E0C77" w:rsidP="001964DC">
            <w:pPr>
              <w:pStyle w:val="naisnod"/>
              <w:spacing w:before="0" w:after="0"/>
              <w:ind w:left="57" w:right="57"/>
              <w:rPr>
                <w:sz w:val="28"/>
                <w:szCs w:val="28"/>
              </w:rPr>
            </w:pPr>
            <w:r w:rsidRPr="001A5F8A">
              <w:rPr>
                <w:sz w:val="28"/>
                <w:szCs w:val="28"/>
              </w:rPr>
              <w:t>VII. Tiesību akta projekta izpildes nodrošināšana un tās ietekme uz institūcijām</w:t>
            </w:r>
          </w:p>
        </w:tc>
      </w:tr>
      <w:tr w:rsidR="004E0C77" w:rsidRPr="001A5F8A">
        <w:trPr>
          <w:trHeight w:val="427"/>
          <w:jc w:val="center"/>
        </w:trPr>
        <w:tc>
          <w:tcPr>
            <w:tcW w:w="454"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1.</w:t>
            </w:r>
          </w:p>
        </w:tc>
        <w:tc>
          <w:tcPr>
            <w:tcW w:w="4748" w:type="dxa"/>
          </w:tcPr>
          <w:p w:rsidR="004E0C77" w:rsidRPr="001A5F8A" w:rsidRDefault="004E0C77" w:rsidP="001964DC">
            <w:pPr>
              <w:pStyle w:val="naisf"/>
              <w:spacing w:before="0" w:after="0"/>
              <w:ind w:left="57" w:right="57"/>
              <w:jc w:val="left"/>
              <w:rPr>
                <w:sz w:val="28"/>
                <w:szCs w:val="28"/>
                <w:lang w:val="lv-LV"/>
              </w:rPr>
            </w:pPr>
            <w:r w:rsidRPr="001A5F8A">
              <w:rPr>
                <w:sz w:val="28"/>
                <w:szCs w:val="28"/>
                <w:lang w:val="lv-LV"/>
              </w:rPr>
              <w:t xml:space="preserve">Projekta izpildē iesaistītās institūcijas </w:t>
            </w:r>
          </w:p>
        </w:tc>
        <w:tc>
          <w:tcPr>
            <w:tcW w:w="4209"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Izglītības un zinātnes ministrija,</w:t>
            </w:r>
          </w:p>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Valsts izglītības attīstības aģentūra</w:t>
            </w:r>
          </w:p>
        </w:tc>
      </w:tr>
      <w:tr w:rsidR="004E0C77" w:rsidRPr="001A5F8A">
        <w:trPr>
          <w:trHeight w:val="463"/>
          <w:jc w:val="center"/>
        </w:trPr>
        <w:tc>
          <w:tcPr>
            <w:tcW w:w="454"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2.</w:t>
            </w:r>
          </w:p>
        </w:tc>
        <w:tc>
          <w:tcPr>
            <w:tcW w:w="4748" w:type="dxa"/>
          </w:tcPr>
          <w:p w:rsidR="004E0C77" w:rsidRPr="001A5F8A" w:rsidRDefault="004E0C77" w:rsidP="001964DC">
            <w:pPr>
              <w:pStyle w:val="naisf"/>
              <w:spacing w:before="0" w:after="0"/>
              <w:ind w:left="57" w:right="57"/>
              <w:jc w:val="left"/>
              <w:rPr>
                <w:sz w:val="28"/>
                <w:szCs w:val="28"/>
                <w:lang w:val="lv-LV"/>
              </w:rPr>
            </w:pPr>
            <w:r w:rsidRPr="001A5F8A">
              <w:rPr>
                <w:sz w:val="28"/>
                <w:szCs w:val="28"/>
                <w:lang w:val="lv-LV"/>
              </w:rPr>
              <w:t xml:space="preserve">Projekta izpildes ietekme uz pārvaldes funkcijām </w:t>
            </w:r>
          </w:p>
        </w:tc>
        <w:tc>
          <w:tcPr>
            <w:tcW w:w="4209" w:type="dxa"/>
          </w:tcPr>
          <w:p w:rsidR="004E0C77" w:rsidRPr="001A5F8A" w:rsidRDefault="004E0C77" w:rsidP="00343477">
            <w:pPr>
              <w:pStyle w:val="BodyTextIndent2"/>
              <w:spacing w:after="0" w:line="240" w:lineRule="auto"/>
              <w:ind w:left="0" w:right="108"/>
              <w:jc w:val="both"/>
              <w:rPr>
                <w:sz w:val="28"/>
                <w:szCs w:val="28"/>
              </w:rPr>
            </w:pPr>
            <w:r w:rsidRPr="001A5F8A">
              <w:rPr>
                <w:sz w:val="28"/>
                <w:szCs w:val="28"/>
              </w:rPr>
              <w:t>Netiek paplašinātas esošo institūciju funkcijas.</w:t>
            </w:r>
          </w:p>
        </w:tc>
      </w:tr>
      <w:tr w:rsidR="004E0C77" w:rsidRPr="001A5F8A">
        <w:trPr>
          <w:trHeight w:val="901"/>
          <w:jc w:val="center"/>
        </w:trPr>
        <w:tc>
          <w:tcPr>
            <w:tcW w:w="454"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3.</w:t>
            </w:r>
          </w:p>
        </w:tc>
        <w:tc>
          <w:tcPr>
            <w:tcW w:w="4748" w:type="dxa"/>
          </w:tcPr>
          <w:p w:rsidR="004E0C77" w:rsidRPr="001A5F8A" w:rsidRDefault="004E0C77" w:rsidP="001964DC">
            <w:pPr>
              <w:pStyle w:val="naisf"/>
              <w:spacing w:before="0" w:after="0"/>
              <w:ind w:left="57" w:right="57"/>
              <w:jc w:val="left"/>
              <w:rPr>
                <w:sz w:val="28"/>
                <w:szCs w:val="28"/>
                <w:lang w:val="lv-LV"/>
              </w:rPr>
            </w:pPr>
            <w:r w:rsidRPr="001A5F8A">
              <w:rPr>
                <w:sz w:val="28"/>
                <w:szCs w:val="28"/>
                <w:lang w:val="lv-LV"/>
              </w:rPr>
              <w:t>Projekta izpildes ietekme uz pārvaldes institucionālo struktūru.</w:t>
            </w:r>
          </w:p>
          <w:p w:rsidR="004E0C77" w:rsidRPr="001A5F8A" w:rsidRDefault="004E0C77" w:rsidP="001964DC">
            <w:pPr>
              <w:pStyle w:val="naisf"/>
              <w:spacing w:before="0" w:after="0"/>
              <w:ind w:left="57" w:right="57"/>
              <w:jc w:val="left"/>
              <w:rPr>
                <w:sz w:val="28"/>
                <w:szCs w:val="28"/>
              </w:rPr>
            </w:pPr>
            <w:r w:rsidRPr="001A5F8A">
              <w:rPr>
                <w:sz w:val="28"/>
                <w:szCs w:val="28"/>
                <w:lang w:val="lv-LV"/>
              </w:rPr>
              <w:t>Jaunu institūciju izveide</w:t>
            </w:r>
          </w:p>
        </w:tc>
        <w:tc>
          <w:tcPr>
            <w:tcW w:w="4209"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Jaunas valsts institūcijas netiek radītas.</w:t>
            </w:r>
          </w:p>
        </w:tc>
      </w:tr>
      <w:tr w:rsidR="004E0C77" w:rsidRPr="001A5F8A">
        <w:trPr>
          <w:trHeight w:val="780"/>
          <w:jc w:val="center"/>
        </w:trPr>
        <w:tc>
          <w:tcPr>
            <w:tcW w:w="454"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4.</w:t>
            </w:r>
          </w:p>
        </w:tc>
        <w:tc>
          <w:tcPr>
            <w:tcW w:w="4748" w:type="dxa"/>
          </w:tcPr>
          <w:p w:rsidR="004E0C77" w:rsidRPr="001A5F8A" w:rsidRDefault="004E0C77" w:rsidP="001964DC">
            <w:pPr>
              <w:pStyle w:val="naisf"/>
              <w:spacing w:before="0" w:after="0"/>
              <w:ind w:left="57" w:right="57"/>
              <w:jc w:val="left"/>
              <w:rPr>
                <w:sz w:val="28"/>
                <w:szCs w:val="28"/>
                <w:lang w:val="lv-LV"/>
              </w:rPr>
            </w:pPr>
            <w:r w:rsidRPr="001A5F8A">
              <w:rPr>
                <w:sz w:val="28"/>
                <w:szCs w:val="28"/>
                <w:lang w:val="lv-LV"/>
              </w:rPr>
              <w:t>Projekta izpildes ietekme uz pārvaldes institucionālo struktūru.</w:t>
            </w:r>
          </w:p>
          <w:p w:rsidR="004E0C77" w:rsidRPr="001A5F8A" w:rsidRDefault="004E0C77" w:rsidP="001964DC">
            <w:pPr>
              <w:pStyle w:val="naisf"/>
              <w:spacing w:before="0" w:after="0"/>
              <w:ind w:left="57" w:right="57"/>
              <w:jc w:val="left"/>
              <w:rPr>
                <w:sz w:val="28"/>
                <w:szCs w:val="28"/>
              </w:rPr>
            </w:pPr>
            <w:r w:rsidRPr="001A5F8A">
              <w:rPr>
                <w:sz w:val="28"/>
                <w:szCs w:val="28"/>
                <w:lang w:val="lv-LV"/>
              </w:rPr>
              <w:t>Esošu institūciju likvidācija</w:t>
            </w:r>
          </w:p>
        </w:tc>
        <w:tc>
          <w:tcPr>
            <w:tcW w:w="4209"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Noteikumu projekts šo jomu neskar.</w:t>
            </w:r>
          </w:p>
        </w:tc>
      </w:tr>
      <w:tr w:rsidR="004E0C77" w:rsidRPr="001A5F8A">
        <w:trPr>
          <w:trHeight w:val="703"/>
          <w:jc w:val="center"/>
        </w:trPr>
        <w:tc>
          <w:tcPr>
            <w:tcW w:w="454"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5.</w:t>
            </w:r>
          </w:p>
        </w:tc>
        <w:tc>
          <w:tcPr>
            <w:tcW w:w="4748" w:type="dxa"/>
          </w:tcPr>
          <w:p w:rsidR="004E0C77" w:rsidRPr="001A5F8A" w:rsidRDefault="004E0C77" w:rsidP="001964DC">
            <w:pPr>
              <w:pStyle w:val="naisf"/>
              <w:spacing w:before="0" w:after="0"/>
              <w:ind w:left="57" w:right="57"/>
              <w:jc w:val="left"/>
              <w:rPr>
                <w:sz w:val="28"/>
                <w:szCs w:val="28"/>
                <w:lang w:val="lv-LV"/>
              </w:rPr>
            </w:pPr>
            <w:r w:rsidRPr="001A5F8A">
              <w:rPr>
                <w:sz w:val="28"/>
                <w:szCs w:val="28"/>
                <w:lang w:val="lv-LV"/>
              </w:rPr>
              <w:t>Projekta izpildes ietekme uz pārvaldes institucionālo struktūru.</w:t>
            </w:r>
          </w:p>
          <w:p w:rsidR="004E0C77" w:rsidRPr="001A5F8A" w:rsidRDefault="004E0C77" w:rsidP="001964DC">
            <w:pPr>
              <w:pStyle w:val="naisf"/>
              <w:spacing w:before="0" w:after="0"/>
              <w:ind w:left="57" w:right="57"/>
              <w:jc w:val="left"/>
              <w:rPr>
                <w:sz w:val="28"/>
                <w:szCs w:val="28"/>
              </w:rPr>
            </w:pPr>
            <w:r w:rsidRPr="001A5F8A">
              <w:rPr>
                <w:sz w:val="28"/>
                <w:szCs w:val="28"/>
                <w:lang w:val="lv-LV"/>
              </w:rPr>
              <w:t>Esošu institūciju reorganizācija</w:t>
            </w:r>
          </w:p>
        </w:tc>
        <w:tc>
          <w:tcPr>
            <w:tcW w:w="4209" w:type="dxa"/>
          </w:tcPr>
          <w:p w:rsidR="004E0C77" w:rsidRPr="001A5F8A" w:rsidRDefault="004E0C77" w:rsidP="001964DC">
            <w:pPr>
              <w:pStyle w:val="naisnod"/>
              <w:spacing w:before="0" w:after="0"/>
              <w:ind w:left="57" w:right="57"/>
              <w:jc w:val="left"/>
              <w:rPr>
                <w:b w:val="0"/>
                <w:bCs w:val="0"/>
                <w:sz w:val="28"/>
                <w:szCs w:val="28"/>
              </w:rPr>
            </w:pPr>
            <w:r w:rsidRPr="001A5F8A">
              <w:rPr>
                <w:b w:val="0"/>
                <w:bCs w:val="0"/>
                <w:sz w:val="28"/>
                <w:szCs w:val="28"/>
              </w:rPr>
              <w:t>Noteikumu projekts šo jomu neskar.</w:t>
            </w:r>
          </w:p>
        </w:tc>
      </w:tr>
      <w:tr w:rsidR="004E0C77" w:rsidRPr="001A5F8A">
        <w:trPr>
          <w:trHeight w:val="476"/>
          <w:jc w:val="center"/>
        </w:trPr>
        <w:tc>
          <w:tcPr>
            <w:tcW w:w="454" w:type="dxa"/>
          </w:tcPr>
          <w:p w:rsidR="004E0C77" w:rsidRPr="001A5F8A" w:rsidRDefault="004E0C77" w:rsidP="001964DC">
            <w:pPr>
              <w:pStyle w:val="naiskr"/>
              <w:spacing w:before="0" w:after="0"/>
              <w:ind w:left="57" w:right="57"/>
              <w:rPr>
                <w:sz w:val="28"/>
                <w:szCs w:val="28"/>
              </w:rPr>
            </w:pPr>
            <w:r w:rsidRPr="001A5F8A">
              <w:rPr>
                <w:sz w:val="28"/>
                <w:szCs w:val="28"/>
              </w:rPr>
              <w:t>6.</w:t>
            </w:r>
          </w:p>
        </w:tc>
        <w:tc>
          <w:tcPr>
            <w:tcW w:w="4748" w:type="dxa"/>
          </w:tcPr>
          <w:p w:rsidR="004E0C77" w:rsidRPr="001A5F8A" w:rsidRDefault="004E0C77" w:rsidP="001964DC">
            <w:pPr>
              <w:pStyle w:val="naiskr"/>
              <w:spacing w:before="0" w:after="0"/>
              <w:ind w:left="57" w:right="57"/>
              <w:rPr>
                <w:sz w:val="28"/>
                <w:szCs w:val="28"/>
              </w:rPr>
            </w:pPr>
            <w:r w:rsidRPr="001A5F8A">
              <w:rPr>
                <w:sz w:val="28"/>
                <w:szCs w:val="28"/>
              </w:rPr>
              <w:t>Cita informācija</w:t>
            </w:r>
          </w:p>
        </w:tc>
        <w:tc>
          <w:tcPr>
            <w:tcW w:w="4209" w:type="dxa"/>
          </w:tcPr>
          <w:p w:rsidR="004E0C77" w:rsidRPr="001A5F8A" w:rsidRDefault="004E0C77" w:rsidP="001964DC">
            <w:pPr>
              <w:pStyle w:val="naiskr"/>
              <w:spacing w:before="0" w:after="0"/>
              <w:ind w:left="57" w:right="57"/>
              <w:rPr>
                <w:sz w:val="28"/>
                <w:szCs w:val="28"/>
              </w:rPr>
            </w:pPr>
            <w:r w:rsidRPr="001A5F8A">
              <w:rPr>
                <w:sz w:val="28"/>
                <w:szCs w:val="28"/>
              </w:rPr>
              <w:t>Nav.</w:t>
            </w:r>
          </w:p>
        </w:tc>
      </w:tr>
    </w:tbl>
    <w:p w:rsidR="004E0C77" w:rsidRPr="001A5F8A" w:rsidRDefault="004E0C77" w:rsidP="00651972">
      <w:pPr>
        <w:autoSpaceDE w:val="0"/>
        <w:autoSpaceDN w:val="0"/>
        <w:adjustRightInd w:val="0"/>
        <w:jc w:val="both"/>
        <w:rPr>
          <w:sz w:val="28"/>
          <w:szCs w:val="28"/>
        </w:rPr>
      </w:pPr>
    </w:p>
    <w:p w:rsidR="004E0C77" w:rsidRPr="001A5F8A" w:rsidRDefault="004E0C77" w:rsidP="00651972">
      <w:pPr>
        <w:autoSpaceDE w:val="0"/>
        <w:autoSpaceDN w:val="0"/>
        <w:adjustRightInd w:val="0"/>
        <w:jc w:val="both"/>
        <w:rPr>
          <w:sz w:val="28"/>
          <w:szCs w:val="28"/>
        </w:rPr>
      </w:pPr>
    </w:p>
    <w:p w:rsidR="004E0C77" w:rsidRPr="001A5F8A" w:rsidRDefault="004E0C77" w:rsidP="00A62433">
      <w:pPr>
        <w:ind w:firstLine="720"/>
        <w:jc w:val="both"/>
        <w:rPr>
          <w:sz w:val="28"/>
          <w:szCs w:val="28"/>
        </w:rPr>
      </w:pPr>
      <w:r w:rsidRPr="001A5F8A">
        <w:rPr>
          <w:sz w:val="28"/>
          <w:szCs w:val="28"/>
        </w:rPr>
        <w:t>Izglītības un zinātnes ministrs</w:t>
      </w:r>
      <w:r w:rsidRPr="001A5F8A">
        <w:rPr>
          <w:sz w:val="28"/>
          <w:szCs w:val="28"/>
        </w:rPr>
        <w:tab/>
      </w:r>
      <w:r w:rsidRPr="001A5F8A">
        <w:rPr>
          <w:sz w:val="28"/>
          <w:szCs w:val="28"/>
        </w:rPr>
        <w:tab/>
      </w:r>
      <w:r w:rsidRPr="001A5F8A">
        <w:rPr>
          <w:sz w:val="28"/>
          <w:szCs w:val="28"/>
        </w:rPr>
        <w:tab/>
      </w:r>
      <w:r w:rsidRPr="001A5F8A">
        <w:rPr>
          <w:sz w:val="28"/>
          <w:szCs w:val="28"/>
        </w:rPr>
        <w:tab/>
      </w:r>
      <w:r w:rsidRPr="001A5F8A">
        <w:rPr>
          <w:sz w:val="28"/>
          <w:szCs w:val="28"/>
        </w:rPr>
        <w:tab/>
        <w:t>R.Ķīlis</w:t>
      </w:r>
    </w:p>
    <w:p w:rsidR="004E0C77" w:rsidRPr="001A5F8A" w:rsidRDefault="004E0C77" w:rsidP="00651972">
      <w:pPr>
        <w:autoSpaceDE w:val="0"/>
        <w:autoSpaceDN w:val="0"/>
        <w:adjustRightInd w:val="0"/>
        <w:ind w:firstLine="720"/>
        <w:jc w:val="both"/>
        <w:rPr>
          <w:sz w:val="28"/>
          <w:szCs w:val="28"/>
        </w:rPr>
      </w:pPr>
    </w:p>
    <w:p w:rsidR="004E0C77" w:rsidRPr="001A5F8A" w:rsidRDefault="004E0C77" w:rsidP="00053751">
      <w:pPr>
        <w:autoSpaceDE w:val="0"/>
        <w:autoSpaceDN w:val="0"/>
        <w:adjustRightInd w:val="0"/>
        <w:jc w:val="both"/>
        <w:rPr>
          <w:sz w:val="28"/>
          <w:szCs w:val="28"/>
        </w:rPr>
      </w:pPr>
    </w:p>
    <w:p w:rsidR="004E0C77" w:rsidRPr="001A5F8A" w:rsidRDefault="004E0C77" w:rsidP="00A62433">
      <w:pPr>
        <w:autoSpaceDE w:val="0"/>
        <w:autoSpaceDN w:val="0"/>
        <w:adjustRightInd w:val="0"/>
        <w:ind w:firstLine="720"/>
        <w:jc w:val="both"/>
        <w:rPr>
          <w:sz w:val="28"/>
          <w:szCs w:val="28"/>
        </w:rPr>
      </w:pPr>
      <w:r w:rsidRPr="001A5F8A">
        <w:rPr>
          <w:sz w:val="28"/>
          <w:szCs w:val="28"/>
        </w:rPr>
        <w:t xml:space="preserve">Vizē: </w:t>
      </w:r>
    </w:p>
    <w:p w:rsidR="009308DB" w:rsidRPr="004224C1" w:rsidRDefault="009308DB" w:rsidP="009308DB">
      <w:pPr>
        <w:ind w:firstLine="709"/>
        <w:rPr>
          <w:sz w:val="28"/>
          <w:szCs w:val="28"/>
        </w:rPr>
      </w:pPr>
      <w:r w:rsidRPr="004224C1">
        <w:rPr>
          <w:sz w:val="28"/>
          <w:szCs w:val="28"/>
        </w:rPr>
        <w:t xml:space="preserve">Valsts sekretāra vietniece – </w:t>
      </w:r>
    </w:p>
    <w:p w:rsidR="009308DB" w:rsidRPr="004224C1" w:rsidRDefault="009308DB" w:rsidP="009308DB">
      <w:pPr>
        <w:ind w:firstLine="709"/>
        <w:rPr>
          <w:sz w:val="28"/>
          <w:szCs w:val="28"/>
        </w:rPr>
      </w:pPr>
      <w:r w:rsidRPr="004224C1">
        <w:rPr>
          <w:sz w:val="28"/>
          <w:szCs w:val="28"/>
        </w:rPr>
        <w:t>Struktūrfondu un starptautisko finanšu</w:t>
      </w:r>
    </w:p>
    <w:p w:rsidR="009308DB" w:rsidRPr="004224C1" w:rsidRDefault="009308DB" w:rsidP="009308DB">
      <w:pPr>
        <w:ind w:firstLine="709"/>
        <w:rPr>
          <w:sz w:val="28"/>
          <w:szCs w:val="28"/>
        </w:rPr>
      </w:pPr>
      <w:r w:rsidRPr="004224C1">
        <w:rPr>
          <w:sz w:val="28"/>
          <w:szCs w:val="28"/>
        </w:rPr>
        <w:t>instrumentu departamenta direktore,</w:t>
      </w:r>
    </w:p>
    <w:p w:rsidR="009308DB" w:rsidRPr="004224C1" w:rsidRDefault="009308DB" w:rsidP="009308DB">
      <w:pPr>
        <w:ind w:firstLine="709"/>
        <w:rPr>
          <w:sz w:val="28"/>
          <w:szCs w:val="28"/>
        </w:rPr>
      </w:pPr>
      <w:r w:rsidRPr="004224C1">
        <w:rPr>
          <w:sz w:val="28"/>
          <w:szCs w:val="28"/>
        </w:rPr>
        <w:t xml:space="preserve">valsts sekretāra pienākumu izpildītāja </w:t>
      </w:r>
      <w:r w:rsidRPr="004224C1">
        <w:rPr>
          <w:sz w:val="28"/>
          <w:szCs w:val="28"/>
        </w:rPr>
        <w:tab/>
      </w:r>
      <w:r w:rsidRPr="004224C1">
        <w:rPr>
          <w:sz w:val="28"/>
          <w:szCs w:val="28"/>
        </w:rPr>
        <w:tab/>
      </w:r>
      <w:r w:rsidRPr="004224C1">
        <w:rPr>
          <w:sz w:val="28"/>
          <w:szCs w:val="28"/>
        </w:rPr>
        <w:tab/>
      </w:r>
      <w:r w:rsidRPr="004224C1">
        <w:rPr>
          <w:sz w:val="28"/>
          <w:szCs w:val="28"/>
        </w:rPr>
        <w:tab/>
        <w:t>L.Sīka</w:t>
      </w:r>
    </w:p>
    <w:p w:rsidR="00455CB1" w:rsidRDefault="00455CB1" w:rsidP="00A22445">
      <w:pPr>
        <w:rPr>
          <w:sz w:val="20"/>
          <w:szCs w:val="20"/>
        </w:rPr>
      </w:pPr>
    </w:p>
    <w:p w:rsidR="00220259" w:rsidRDefault="00220259" w:rsidP="005A0463">
      <w:pPr>
        <w:ind w:firstLine="720"/>
        <w:rPr>
          <w:sz w:val="18"/>
          <w:szCs w:val="18"/>
        </w:rPr>
      </w:pPr>
    </w:p>
    <w:p w:rsidR="00DD10E4" w:rsidRDefault="00DD10E4" w:rsidP="00C45EEC">
      <w:pPr>
        <w:tabs>
          <w:tab w:val="center" w:pos="5037"/>
        </w:tabs>
        <w:ind w:firstLine="720"/>
        <w:rPr>
          <w:sz w:val="18"/>
          <w:szCs w:val="18"/>
        </w:rPr>
      </w:pPr>
      <w:r>
        <w:rPr>
          <w:sz w:val="18"/>
          <w:szCs w:val="18"/>
        </w:rPr>
        <w:t>07.11.2012 13:46</w:t>
      </w:r>
    </w:p>
    <w:p w:rsidR="004E0C77" w:rsidRPr="00E22E38" w:rsidRDefault="00455CB1" w:rsidP="00C45EEC">
      <w:pPr>
        <w:tabs>
          <w:tab w:val="center" w:pos="5037"/>
        </w:tabs>
        <w:ind w:firstLine="720"/>
        <w:rPr>
          <w:sz w:val="18"/>
          <w:szCs w:val="18"/>
        </w:rPr>
      </w:pPr>
      <w:r>
        <w:rPr>
          <w:sz w:val="18"/>
          <w:szCs w:val="18"/>
        </w:rPr>
        <w:t>1</w:t>
      </w:r>
      <w:r w:rsidR="000144E3">
        <w:rPr>
          <w:sz w:val="18"/>
          <w:szCs w:val="18"/>
        </w:rPr>
        <w:t>365</w:t>
      </w:r>
    </w:p>
    <w:p w:rsidR="004E0C77" w:rsidRPr="00E22E38" w:rsidRDefault="00EA4C5E" w:rsidP="005A0463">
      <w:pPr>
        <w:ind w:firstLine="720"/>
        <w:rPr>
          <w:sz w:val="18"/>
          <w:szCs w:val="18"/>
        </w:rPr>
      </w:pPr>
      <w:r>
        <w:rPr>
          <w:sz w:val="18"/>
          <w:szCs w:val="18"/>
        </w:rPr>
        <w:t>S.Zvirbule</w:t>
      </w:r>
    </w:p>
    <w:p w:rsidR="001816F5" w:rsidRDefault="00741998" w:rsidP="00256E50">
      <w:pPr>
        <w:ind w:firstLine="720"/>
        <w:rPr>
          <w:sz w:val="20"/>
          <w:szCs w:val="20"/>
        </w:rPr>
      </w:pPr>
      <w:r>
        <w:rPr>
          <w:sz w:val="18"/>
          <w:szCs w:val="18"/>
        </w:rPr>
        <w:t>67047</w:t>
      </w:r>
      <w:r w:rsidR="00EA4C5E">
        <w:rPr>
          <w:sz w:val="18"/>
          <w:szCs w:val="18"/>
        </w:rPr>
        <w:t>943</w:t>
      </w:r>
      <w:r w:rsidR="004E0C77" w:rsidRPr="00E22E38">
        <w:rPr>
          <w:sz w:val="18"/>
          <w:szCs w:val="18"/>
        </w:rPr>
        <w:t xml:space="preserve">, </w:t>
      </w:r>
      <w:r w:rsidR="00EA4C5E">
        <w:rPr>
          <w:sz w:val="18"/>
          <w:szCs w:val="18"/>
        </w:rPr>
        <w:t>signe</w:t>
      </w:r>
      <w:r w:rsidRPr="00741998">
        <w:rPr>
          <w:sz w:val="18"/>
          <w:szCs w:val="18"/>
        </w:rPr>
        <w:t>.</w:t>
      </w:r>
      <w:r w:rsidR="00EA4C5E">
        <w:rPr>
          <w:sz w:val="18"/>
          <w:szCs w:val="18"/>
        </w:rPr>
        <w:t>zvirbule</w:t>
      </w:r>
      <w:r w:rsidRPr="00741998">
        <w:rPr>
          <w:sz w:val="18"/>
          <w:szCs w:val="18"/>
        </w:rPr>
        <w:t>@izm.gov.lv</w:t>
      </w:r>
    </w:p>
    <w:sectPr w:rsidR="001816F5" w:rsidSect="00DD10E4">
      <w:headerReference w:type="default" r:id="rId8"/>
      <w:footerReference w:type="default" r:id="rId9"/>
      <w:footerReference w:type="first" r:id="rId10"/>
      <w:pgSz w:w="11906" w:h="16838"/>
      <w:pgMar w:top="1134" w:right="1134" w:bottom="1134" w:left="1701"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CD" w:rsidRDefault="007128CD" w:rsidP="00DB5820">
      <w:r>
        <w:separator/>
      </w:r>
    </w:p>
  </w:endnote>
  <w:endnote w:type="continuationSeparator" w:id="0">
    <w:p w:rsidR="007128CD" w:rsidRDefault="007128CD" w:rsidP="00DB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CD" w:rsidRPr="00B82869" w:rsidRDefault="007128CD" w:rsidP="00617F14">
    <w:pPr>
      <w:spacing w:before="120"/>
      <w:jc w:val="both"/>
      <w:rPr>
        <w:noProof/>
        <w:sz w:val="20"/>
        <w:szCs w:val="20"/>
      </w:rPr>
    </w:pPr>
    <w:r>
      <w:rPr>
        <w:noProof/>
        <w:sz w:val="20"/>
        <w:szCs w:val="20"/>
      </w:rPr>
      <w:t>IZMAnot_</w:t>
    </w:r>
    <w:r w:rsidR="00706C95">
      <w:rPr>
        <w:noProof/>
        <w:sz w:val="20"/>
        <w:szCs w:val="20"/>
      </w:rPr>
      <w:t>07</w:t>
    </w:r>
    <w:r>
      <w:rPr>
        <w:noProof/>
        <w:sz w:val="20"/>
        <w:szCs w:val="20"/>
      </w:rPr>
      <w:t>1</w:t>
    </w:r>
    <w:r w:rsidR="00706C95">
      <w:rPr>
        <w:noProof/>
        <w:sz w:val="20"/>
        <w:szCs w:val="20"/>
      </w:rPr>
      <w:t>1</w:t>
    </w:r>
    <w:r>
      <w:rPr>
        <w:noProof/>
        <w:sz w:val="20"/>
        <w:szCs w:val="20"/>
      </w:rPr>
      <w:t xml:space="preserve">12_groz3111_prec; </w:t>
    </w:r>
    <w:r w:rsidRPr="00A84C29">
      <w:rPr>
        <w:noProof/>
        <w:sz w:val="20"/>
        <w:szCs w:val="20"/>
      </w:rPr>
      <w:t>Ministru kabineta noteikumu projekta</w:t>
    </w:r>
    <w:r>
      <w:rPr>
        <w:noProof/>
        <w:sz w:val="20"/>
        <w:szCs w:val="20"/>
      </w:rPr>
      <w:t xml:space="preserve"> </w:t>
    </w:r>
    <w:r w:rsidRPr="00A84C29">
      <w:rPr>
        <w:noProof/>
        <w:sz w:val="20"/>
        <w:szCs w:val="20"/>
      </w:rPr>
      <w:t>„Grozījumi Ministru kabineta 2008.gada 11.novembra noteikumos Nr.939 „Noteikumi par darbības programmas „Infrastruktūra un pakalpojumi” papildinājuma 3.1.1.1.aktivitāti „Mācību aprīkojuma modernizācija un infrastruktūras uzlabošana profesionālās izglītības programmu īstenošanai””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CD" w:rsidRPr="00BA20C4" w:rsidRDefault="007128CD" w:rsidP="00741998">
    <w:pPr>
      <w:pStyle w:val="Footer"/>
      <w:spacing w:before="120"/>
      <w:jc w:val="both"/>
      <w:rPr>
        <w:sz w:val="20"/>
        <w:szCs w:val="20"/>
      </w:rPr>
    </w:pPr>
    <w:r>
      <w:rPr>
        <w:noProof/>
        <w:sz w:val="20"/>
        <w:szCs w:val="20"/>
      </w:rPr>
      <w:t>IZMAnot_</w:t>
    </w:r>
    <w:r w:rsidR="00706C95">
      <w:rPr>
        <w:noProof/>
        <w:sz w:val="20"/>
        <w:szCs w:val="20"/>
      </w:rPr>
      <w:t>07</w:t>
    </w:r>
    <w:r>
      <w:rPr>
        <w:noProof/>
        <w:sz w:val="20"/>
        <w:szCs w:val="20"/>
      </w:rPr>
      <w:t>1</w:t>
    </w:r>
    <w:r w:rsidR="00706C95">
      <w:rPr>
        <w:noProof/>
        <w:sz w:val="20"/>
        <w:szCs w:val="20"/>
      </w:rPr>
      <w:t>1</w:t>
    </w:r>
    <w:r>
      <w:rPr>
        <w:noProof/>
        <w:sz w:val="20"/>
        <w:szCs w:val="20"/>
      </w:rPr>
      <w:t>12_groz3111_prec</w:t>
    </w:r>
    <w:r w:rsidRPr="00C26616">
      <w:rPr>
        <w:sz w:val="20"/>
        <w:szCs w:val="20"/>
      </w:rPr>
      <w:t xml:space="preserve">; </w:t>
    </w:r>
    <w:r w:rsidRPr="00A84C29">
      <w:rPr>
        <w:noProof/>
        <w:sz w:val="20"/>
        <w:szCs w:val="20"/>
      </w:rPr>
      <w:t>Ministru kabineta noteikumu projekta</w:t>
    </w:r>
    <w:r>
      <w:rPr>
        <w:noProof/>
        <w:sz w:val="20"/>
        <w:szCs w:val="20"/>
      </w:rPr>
      <w:t xml:space="preserve"> </w:t>
    </w:r>
    <w:r w:rsidRPr="00A84C29">
      <w:rPr>
        <w:noProof/>
        <w:sz w:val="20"/>
        <w:szCs w:val="20"/>
      </w:rPr>
      <w:t>„Grozījumi Ministru kabineta 2008.gada 11.novembra noteikumos Nr.939 „Noteikumi par darbības programmas „Infrastruktūra un pakalpojumi” papildinājuma 3.1.1.1.aktivitāti „Mācību aprīkojuma modernizācija un infrastruktūras uzlabošana profesionālās izglītības programmu īstenošanai””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CD" w:rsidRDefault="007128CD" w:rsidP="00DB5820">
      <w:r>
        <w:separator/>
      </w:r>
    </w:p>
  </w:footnote>
  <w:footnote w:type="continuationSeparator" w:id="0">
    <w:p w:rsidR="007128CD" w:rsidRDefault="007128CD" w:rsidP="00DB5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CD" w:rsidRDefault="00053C89">
    <w:pPr>
      <w:pStyle w:val="Header"/>
      <w:jc w:val="center"/>
    </w:pPr>
    <w:fldSimple w:instr=" PAGE   \* MERGEFORMAT ">
      <w:r w:rsidR="00DD10E4">
        <w:rPr>
          <w:noProof/>
        </w:rPr>
        <w:t>7</w:t>
      </w:r>
    </w:fldSimple>
  </w:p>
  <w:p w:rsidR="007128CD" w:rsidRDefault="00712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E5192"/>
    <w:lvl w:ilvl="0">
      <w:numFmt w:val="bullet"/>
      <w:lvlText w:val="*"/>
      <w:lvlJc w:val="left"/>
    </w:lvl>
  </w:abstractNum>
  <w:abstractNum w:abstractNumId="1">
    <w:nsid w:val="0FAC6150"/>
    <w:multiLevelType w:val="hybridMultilevel"/>
    <w:tmpl w:val="A1F23A34"/>
    <w:lvl w:ilvl="0" w:tplc="8C68F10A">
      <w:start w:val="1"/>
      <w:numFmt w:val="decimal"/>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11354978"/>
    <w:multiLevelType w:val="hybridMultilevel"/>
    <w:tmpl w:val="22603A5A"/>
    <w:lvl w:ilvl="0" w:tplc="02AE3EF6">
      <w:start w:val="1"/>
      <w:numFmt w:val="decimal"/>
      <w:pStyle w:val="EE-paragrCharChar"/>
      <w:lvlText w:val="%1."/>
      <w:lvlJc w:val="left"/>
      <w:pPr>
        <w:tabs>
          <w:tab w:val="num" w:pos="360"/>
        </w:tabs>
        <w:ind w:left="360" w:hanging="360"/>
      </w:pPr>
      <w:rPr>
        <w:b w:val="0"/>
        <w:bCs w:val="0"/>
        <w:i w:val="0"/>
        <w:iCs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3E16096"/>
    <w:multiLevelType w:val="hybridMultilevel"/>
    <w:tmpl w:val="6FA22284"/>
    <w:lvl w:ilvl="0" w:tplc="D5A2418C">
      <w:start w:val="2"/>
      <w:numFmt w:val="decimal"/>
      <w:lvlText w:val="%1."/>
      <w:lvlJc w:val="left"/>
      <w:pPr>
        <w:tabs>
          <w:tab w:val="num" w:pos="720"/>
        </w:tabs>
        <w:ind w:firstLine="720"/>
      </w:pPr>
      <w:rPr>
        <w:rFonts w:hint="default"/>
        <w:sz w:val="28"/>
        <w:szCs w:val="28"/>
      </w:rPr>
    </w:lvl>
    <w:lvl w:ilvl="1" w:tplc="185E26DA">
      <w:start w:val="1"/>
      <w:numFmt w:val="decimal"/>
      <w:lvlText w:val="9.%2."/>
      <w:lvlJc w:val="left"/>
      <w:pPr>
        <w:tabs>
          <w:tab w:val="num" w:pos="720"/>
        </w:tabs>
        <w:ind w:firstLine="720"/>
      </w:pPr>
      <w:rPr>
        <w:rFonts w:hint="default"/>
        <w:b w:val="0"/>
        <w:bCs w:val="0"/>
        <w:i w:val="0"/>
        <w:iCs w:val="0"/>
        <w:sz w:val="28"/>
        <w:szCs w:val="28"/>
      </w:rPr>
    </w:lvl>
    <w:lvl w:ilvl="2" w:tplc="D2349930">
      <w:start w:val="1"/>
      <w:numFmt w:val="decimal"/>
      <w:lvlText w:val="8.%3."/>
      <w:lvlJc w:val="left"/>
      <w:pPr>
        <w:tabs>
          <w:tab w:val="num" w:pos="720"/>
        </w:tabs>
        <w:ind w:firstLine="720"/>
      </w:pPr>
      <w:rPr>
        <w:rFonts w:hint="default"/>
        <w:b w:val="0"/>
        <w:bCs w:val="0"/>
        <w:i w:val="0"/>
        <w:iCs w:val="0"/>
        <w:sz w:val="28"/>
        <w:szCs w:val="28"/>
      </w:rPr>
    </w:lvl>
    <w:lvl w:ilvl="3" w:tplc="3E42EE80">
      <w:start w:val="1"/>
      <w:numFmt w:val="decimal"/>
      <w:lvlText w:val="8.1.%4."/>
      <w:lvlJc w:val="left"/>
      <w:pPr>
        <w:tabs>
          <w:tab w:val="num" w:pos="720"/>
        </w:tabs>
        <w:ind w:firstLine="720"/>
      </w:pPr>
      <w:rPr>
        <w:rFonts w:hint="default"/>
        <w:b w:val="0"/>
        <w:bCs w:val="0"/>
        <w:i w:val="0"/>
        <w:iCs w:val="0"/>
        <w:sz w:val="28"/>
        <w:szCs w:val="28"/>
      </w:rPr>
    </w:lvl>
    <w:lvl w:ilvl="4" w:tplc="3C7E3030">
      <w:numFmt w:val="none"/>
      <w:lvlText w:val=""/>
      <w:lvlJc w:val="left"/>
      <w:pPr>
        <w:tabs>
          <w:tab w:val="num" w:pos="360"/>
        </w:tabs>
      </w:pPr>
    </w:lvl>
    <w:lvl w:ilvl="5" w:tplc="F82654D4">
      <w:numFmt w:val="none"/>
      <w:lvlText w:val=""/>
      <w:lvlJc w:val="left"/>
      <w:pPr>
        <w:tabs>
          <w:tab w:val="num" w:pos="360"/>
        </w:tabs>
      </w:pPr>
    </w:lvl>
    <w:lvl w:ilvl="6" w:tplc="BA6A0772">
      <w:numFmt w:val="none"/>
      <w:lvlText w:val=""/>
      <w:lvlJc w:val="left"/>
      <w:pPr>
        <w:tabs>
          <w:tab w:val="num" w:pos="360"/>
        </w:tabs>
      </w:pPr>
    </w:lvl>
    <w:lvl w:ilvl="7" w:tplc="E7625F16">
      <w:numFmt w:val="none"/>
      <w:lvlText w:val=""/>
      <w:lvlJc w:val="left"/>
      <w:pPr>
        <w:tabs>
          <w:tab w:val="num" w:pos="360"/>
        </w:tabs>
      </w:pPr>
    </w:lvl>
    <w:lvl w:ilvl="8" w:tplc="3D8EC970">
      <w:numFmt w:val="none"/>
      <w:lvlText w:val=""/>
      <w:lvlJc w:val="left"/>
      <w:pPr>
        <w:tabs>
          <w:tab w:val="num" w:pos="360"/>
        </w:tabs>
      </w:pPr>
    </w:lvl>
  </w:abstractNum>
  <w:abstractNum w:abstractNumId="4">
    <w:nsid w:val="22DA3188"/>
    <w:multiLevelType w:val="hybridMultilevel"/>
    <w:tmpl w:val="3C981F8A"/>
    <w:lvl w:ilvl="0" w:tplc="14181926">
      <w:start w:val="1"/>
      <w:numFmt w:val="decimal"/>
      <w:lvlText w:val="%1."/>
      <w:lvlJc w:val="left"/>
      <w:pPr>
        <w:tabs>
          <w:tab w:val="num" w:pos="735"/>
        </w:tabs>
        <w:ind w:left="735" w:hanging="375"/>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87436F2"/>
    <w:multiLevelType w:val="hybridMultilevel"/>
    <w:tmpl w:val="558AF5E8"/>
    <w:lvl w:ilvl="0" w:tplc="0DB2CC4E">
      <w:start w:val="1"/>
      <w:numFmt w:val="decimal"/>
      <w:lvlText w:val="%1)"/>
      <w:lvlJc w:val="left"/>
      <w:pPr>
        <w:ind w:left="490" w:hanging="360"/>
      </w:pPr>
      <w:rPr>
        <w:rFonts w:hint="default"/>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start w:val="1"/>
      <w:numFmt w:val="lowerLetter"/>
      <w:lvlText w:val="%5."/>
      <w:lvlJc w:val="left"/>
      <w:pPr>
        <w:ind w:left="3370" w:hanging="360"/>
      </w:pPr>
    </w:lvl>
    <w:lvl w:ilvl="5" w:tplc="0426001B">
      <w:start w:val="1"/>
      <w:numFmt w:val="lowerRoman"/>
      <w:lvlText w:val="%6."/>
      <w:lvlJc w:val="right"/>
      <w:pPr>
        <w:ind w:left="4090" w:hanging="180"/>
      </w:pPr>
    </w:lvl>
    <w:lvl w:ilvl="6" w:tplc="0426000F">
      <w:start w:val="1"/>
      <w:numFmt w:val="decimal"/>
      <w:lvlText w:val="%7."/>
      <w:lvlJc w:val="left"/>
      <w:pPr>
        <w:ind w:left="4810" w:hanging="360"/>
      </w:pPr>
    </w:lvl>
    <w:lvl w:ilvl="7" w:tplc="04260019">
      <w:start w:val="1"/>
      <w:numFmt w:val="lowerLetter"/>
      <w:lvlText w:val="%8."/>
      <w:lvlJc w:val="left"/>
      <w:pPr>
        <w:ind w:left="5530" w:hanging="360"/>
      </w:pPr>
    </w:lvl>
    <w:lvl w:ilvl="8" w:tplc="0426001B">
      <w:start w:val="1"/>
      <w:numFmt w:val="lowerRoman"/>
      <w:lvlText w:val="%9."/>
      <w:lvlJc w:val="right"/>
      <w:pPr>
        <w:ind w:left="6250" w:hanging="180"/>
      </w:pPr>
    </w:lvl>
  </w:abstractNum>
  <w:abstractNum w:abstractNumId="6">
    <w:nsid w:val="6EFC799F"/>
    <w:multiLevelType w:val="hybridMultilevel"/>
    <w:tmpl w:val="27F69688"/>
    <w:lvl w:ilvl="0" w:tplc="8AF0B32A">
      <w:start w:val="1"/>
      <w:numFmt w:val="decimal"/>
      <w:lvlText w:val="%1)"/>
      <w:lvlJc w:val="left"/>
      <w:pPr>
        <w:ind w:left="490" w:hanging="360"/>
      </w:pPr>
      <w:rPr>
        <w:rFonts w:hint="default"/>
        <w:b w:val="0"/>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start w:val="1"/>
      <w:numFmt w:val="lowerLetter"/>
      <w:lvlText w:val="%5."/>
      <w:lvlJc w:val="left"/>
      <w:pPr>
        <w:ind w:left="3370" w:hanging="360"/>
      </w:pPr>
    </w:lvl>
    <w:lvl w:ilvl="5" w:tplc="0426001B">
      <w:start w:val="1"/>
      <w:numFmt w:val="lowerRoman"/>
      <w:lvlText w:val="%6."/>
      <w:lvlJc w:val="right"/>
      <w:pPr>
        <w:ind w:left="4090" w:hanging="180"/>
      </w:pPr>
    </w:lvl>
    <w:lvl w:ilvl="6" w:tplc="0426000F">
      <w:start w:val="1"/>
      <w:numFmt w:val="decimal"/>
      <w:lvlText w:val="%7."/>
      <w:lvlJc w:val="left"/>
      <w:pPr>
        <w:ind w:left="4810" w:hanging="360"/>
      </w:pPr>
    </w:lvl>
    <w:lvl w:ilvl="7" w:tplc="04260019">
      <w:start w:val="1"/>
      <w:numFmt w:val="lowerLetter"/>
      <w:lvlText w:val="%8."/>
      <w:lvlJc w:val="left"/>
      <w:pPr>
        <w:ind w:left="5530" w:hanging="360"/>
      </w:pPr>
    </w:lvl>
    <w:lvl w:ilvl="8" w:tplc="0426001B">
      <w:start w:val="1"/>
      <w:numFmt w:val="lowerRoman"/>
      <w:lvlText w:val="%9."/>
      <w:lvlJc w:val="right"/>
      <w:pPr>
        <w:ind w:left="6250" w:hanging="180"/>
      </w:pPr>
    </w:lvl>
  </w:abstractNum>
  <w:abstractNum w:abstractNumId="7">
    <w:nsid w:val="7523147F"/>
    <w:multiLevelType w:val="hybridMultilevel"/>
    <w:tmpl w:val="62608DF6"/>
    <w:lvl w:ilvl="0" w:tplc="6C5C725E">
      <w:start w:val="1"/>
      <w:numFmt w:val="decimal"/>
      <w:lvlText w:val="%1."/>
      <w:lvlJc w:val="left"/>
      <w:pPr>
        <w:tabs>
          <w:tab w:val="num" w:pos="0"/>
        </w:tabs>
        <w:ind w:left="567" w:hanging="567"/>
      </w:pPr>
      <w:rPr>
        <w:b w:val="0"/>
        <w:bCs w:val="0"/>
      </w:rPr>
    </w:lvl>
    <w:lvl w:ilvl="1" w:tplc="B6DC8950">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numFmt w:val="bullet"/>
        <w:lvlText w:val="•"/>
        <w:legacy w:legacy="1" w:legacySpace="0" w:legacyIndent="0"/>
        <w:lvlJc w:val="left"/>
        <w:rPr>
          <w:rFonts w:ascii="Helv" w:hAnsi="Helv" w:cs="Helv" w:hint="default"/>
        </w:rPr>
      </w:lvl>
    </w:lvlOverride>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57D7A"/>
    <w:rsid w:val="00001262"/>
    <w:rsid w:val="00005C37"/>
    <w:rsid w:val="00012561"/>
    <w:rsid w:val="00014402"/>
    <w:rsid w:val="000144E3"/>
    <w:rsid w:val="0001677A"/>
    <w:rsid w:val="00016A8D"/>
    <w:rsid w:val="00026FD0"/>
    <w:rsid w:val="00035997"/>
    <w:rsid w:val="00045266"/>
    <w:rsid w:val="0004544C"/>
    <w:rsid w:val="000519B9"/>
    <w:rsid w:val="0005275B"/>
    <w:rsid w:val="00053751"/>
    <w:rsid w:val="00053C89"/>
    <w:rsid w:val="00055162"/>
    <w:rsid w:val="000573B8"/>
    <w:rsid w:val="00065CEB"/>
    <w:rsid w:val="00067160"/>
    <w:rsid w:val="00070F3F"/>
    <w:rsid w:val="00072FCF"/>
    <w:rsid w:val="00080C12"/>
    <w:rsid w:val="00083ACB"/>
    <w:rsid w:val="00085103"/>
    <w:rsid w:val="00091AF1"/>
    <w:rsid w:val="000B0AC3"/>
    <w:rsid w:val="000B249B"/>
    <w:rsid w:val="000B29A8"/>
    <w:rsid w:val="000C01B4"/>
    <w:rsid w:val="000C10FB"/>
    <w:rsid w:val="000C1DBF"/>
    <w:rsid w:val="000C1DE8"/>
    <w:rsid w:val="000C2142"/>
    <w:rsid w:val="000C6E61"/>
    <w:rsid w:val="000D2B0A"/>
    <w:rsid w:val="000D4783"/>
    <w:rsid w:val="000D7AF7"/>
    <w:rsid w:val="000E11E5"/>
    <w:rsid w:val="000F32BD"/>
    <w:rsid w:val="00100D61"/>
    <w:rsid w:val="00102619"/>
    <w:rsid w:val="001051F4"/>
    <w:rsid w:val="0011019C"/>
    <w:rsid w:val="001117E0"/>
    <w:rsid w:val="00116167"/>
    <w:rsid w:val="00127517"/>
    <w:rsid w:val="00131395"/>
    <w:rsid w:val="001338D8"/>
    <w:rsid w:val="001344C5"/>
    <w:rsid w:val="00141937"/>
    <w:rsid w:val="00142F07"/>
    <w:rsid w:val="00143E9A"/>
    <w:rsid w:val="00145F66"/>
    <w:rsid w:val="00147602"/>
    <w:rsid w:val="00151F55"/>
    <w:rsid w:val="00151FAA"/>
    <w:rsid w:val="00152E40"/>
    <w:rsid w:val="001536E9"/>
    <w:rsid w:val="001567B2"/>
    <w:rsid w:val="00175273"/>
    <w:rsid w:val="0017601D"/>
    <w:rsid w:val="00176BBA"/>
    <w:rsid w:val="001816F5"/>
    <w:rsid w:val="001850A5"/>
    <w:rsid w:val="00185380"/>
    <w:rsid w:val="00187AEB"/>
    <w:rsid w:val="001920BE"/>
    <w:rsid w:val="00195200"/>
    <w:rsid w:val="001964DC"/>
    <w:rsid w:val="00196823"/>
    <w:rsid w:val="001A5F8A"/>
    <w:rsid w:val="001B3800"/>
    <w:rsid w:val="001B598A"/>
    <w:rsid w:val="001C27E1"/>
    <w:rsid w:val="001D308A"/>
    <w:rsid w:val="001E2435"/>
    <w:rsid w:val="001F7FB8"/>
    <w:rsid w:val="00200DB9"/>
    <w:rsid w:val="002025F9"/>
    <w:rsid w:val="00210558"/>
    <w:rsid w:val="00216427"/>
    <w:rsid w:val="00220259"/>
    <w:rsid w:val="00220535"/>
    <w:rsid w:val="00220EAB"/>
    <w:rsid w:val="002277BC"/>
    <w:rsid w:val="0023669A"/>
    <w:rsid w:val="0024131A"/>
    <w:rsid w:val="0024607A"/>
    <w:rsid w:val="00251937"/>
    <w:rsid w:val="00253A72"/>
    <w:rsid w:val="00254931"/>
    <w:rsid w:val="00256E50"/>
    <w:rsid w:val="00265C33"/>
    <w:rsid w:val="00267B19"/>
    <w:rsid w:val="00270050"/>
    <w:rsid w:val="0027019A"/>
    <w:rsid w:val="0027652D"/>
    <w:rsid w:val="00277159"/>
    <w:rsid w:val="002821CA"/>
    <w:rsid w:val="00283965"/>
    <w:rsid w:val="00287603"/>
    <w:rsid w:val="002964FC"/>
    <w:rsid w:val="002A55BF"/>
    <w:rsid w:val="002B538D"/>
    <w:rsid w:val="002B624F"/>
    <w:rsid w:val="002C07B9"/>
    <w:rsid w:val="002C131B"/>
    <w:rsid w:val="002D0F13"/>
    <w:rsid w:val="002D56BE"/>
    <w:rsid w:val="002E12F2"/>
    <w:rsid w:val="002E20F4"/>
    <w:rsid w:val="002E342E"/>
    <w:rsid w:val="002F3FEC"/>
    <w:rsid w:val="002F43F9"/>
    <w:rsid w:val="002F7595"/>
    <w:rsid w:val="0030085A"/>
    <w:rsid w:val="00314897"/>
    <w:rsid w:val="0031568E"/>
    <w:rsid w:val="00320B4E"/>
    <w:rsid w:val="00326D5B"/>
    <w:rsid w:val="00327B7B"/>
    <w:rsid w:val="00337421"/>
    <w:rsid w:val="00343477"/>
    <w:rsid w:val="003457B9"/>
    <w:rsid w:val="00347054"/>
    <w:rsid w:val="00351A98"/>
    <w:rsid w:val="00357D7A"/>
    <w:rsid w:val="0036134D"/>
    <w:rsid w:val="003660C9"/>
    <w:rsid w:val="003816EF"/>
    <w:rsid w:val="00387EFD"/>
    <w:rsid w:val="003A6684"/>
    <w:rsid w:val="003A7BED"/>
    <w:rsid w:val="003B4475"/>
    <w:rsid w:val="003B4C88"/>
    <w:rsid w:val="003C4F53"/>
    <w:rsid w:val="003D06E1"/>
    <w:rsid w:val="003D1BA3"/>
    <w:rsid w:val="003D2117"/>
    <w:rsid w:val="003D4C1C"/>
    <w:rsid w:val="003F1E1E"/>
    <w:rsid w:val="003F2B39"/>
    <w:rsid w:val="003F3CE1"/>
    <w:rsid w:val="004001C5"/>
    <w:rsid w:val="00401D1B"/>
    <w:rsid w:val="004065C4"/>
    <w:rsid w:val="004169EB"/>
    <w:rsid w:val="00416F51"/>
    <w:rsid w:val="00426D77"/>
    <w:rsid w:val="004306AD"/>
    <w:rsid w:val="004316E9"/>
    <w:rsid w:val="004364AD"/>
    <w:rsid w:val="00442507"/>
    <w:rsid w:val="0044560D"/>
    <w:rsid w:val="004459C9"/>
    <w:rsid w:val="00450D43"/>
    <w:rsid w:val="00450F30"/>
    <w:rsid w:val="00455CB1"/>
    <w:rsid w:val="00461AB6"/>
    <w:rsid w:val="00465F75"/>
    <w:rsid w:val="00474371"/>
    <w:rsid w:val="00475528"/>
    <w:rsid w:val="00480D45"/>
    <w:rsid w:val="00490323"/>
    <w:rsid w:val="00492B53"/>
    <w:rsid w:val="00492FC2"/>
    <w:rsid w:val="004A1CD4"/>
    <w:rsid w:val="004A34EB"/>
    <w:rsid w:val="004B70A8"/>
    <w:rsid w:val="004B71D2"/>
    <w:rsid w:val="004C074A"/>
    <w:rsid w:val="004C4461"/>
    <w:rsid w:val="004C6BDF"/>
    <w:rsid w:val="004D5FDB"/>
    <w:rsid w:val="004E0C77"/>
    <w:rsid w:val="004E1F39"/>
    <w:rsid w:val="004E215B"/>
    <w:rsid w:val="004E25D3"/>
    <w:rsid w:val="004E3D19"/>
    <w:rsid w:val="004E70C0"/>
    <w:rsid w:val="004F1039"/>
    <w:rsid w:val="004F1481"/>
    <w:rsid w:val="00500283"/>
    <w:rsid w:val="0050323A"/>
    <w:rsid w:val="005100F3"/>
    <w:rsid w:val="00515215"/>
    <w:rsid w:val="00517888"/>
    <w:rsid w:val="00543A32"/>
    <w:rsid w:val="00547A45"/>
    <w:rsid w:val="005512E1"/>
    <w:rsid w:val="00553224"/>
    <w:rsid w:val="00554685"/>
    <w:rsid w:val="00555FFB"/>
    <w:rsid w:val="00561C98"/>
    <w:rsid w:val="00561F37"/>
    <w:rsid w:val="00563F14"/>
    <w:rsid w:val="00566466"/>
    <w:rsid w:val="0057127B"/>
    <w:rsid w:val="00574ED3"/>
    <w:rsid w:val="00575C03"/>
    <w:rsid w:val="0057692F"/>
    <w:rsid w:val="00577F1B"/>
    <w:rsid w:val="00584F94"/>
    <w:rsid w:val="005865A5"/>
    <w:rsid w:val="00596322"/>
    <w:rsid w:val="00596F28"/>
    <w:rsid w:val="005A0463"/>
    <w:rsid w:val="005A4DFD"/>
    <w:rsid w:val="005B1F0C"/>
    <w:rsid w:val="005B629B"/>
    <w:rsid w:val="005C082A"/>
    <w:rsid w:val="005C3E95"/>
    <w:rsid w:val="005C4664"/>
    <w:rsid w:val="005D156A"/>
    <w:rsid w:val="005D180C"/>
    <w:rsid w:val="005E2043"/>
    <w:rsid w:val="005F2A23"/>
    <w:rsid w:val="005F6397"/>
    <w:rsid w:val="006057A2"/>
    <w:rsid w:val="006068FA"/>
    <w:rsid w:val="006108E5"/>
    <w:rsid w:val="00615B57"/>
    <w:rsid w:val="00617F14"/>
    <w:rsid w:val="00620087"/>
    <w:rsid w:val="00643002"/>
    <w:rsid w:val="00644325"/>
    <w:rsid w:val="0064679B"/>
    <w:rsid w:val="0065057F"/>
    <w:rsid w:val="006510B5"/>
    <w:rsid w:val="00651972"/>
    <w:rsid w:val="00652D5D"/>
    <w:rsid w:val="006652B3"/>
    <w:rsid w:val="006755E6"/>
    <w:rsid w:val="00687EC1"/>
    <w:rsid w:val="00690B1E"/>
    <w:rsid w:val="00691CE9"/>
    <w:rsid w:val="00693E52"/>
    <w:rsid w:val="006A4547"/>
    <w:rsid w:val="006A5809"/>
    <w:rsid w:val="006A609D"/>
    <w:rsid w:val="006A7957"/>
    <w:rsid w:val="006B0159"/>
    <w:rsid w:val="006B12C3"/>
    <w:rsid w:val="006B388C"/>
    <w:rsid w:val="006B6C11"/>
    <w:rsid w:val="006C1836"/>
    <w:rsid w:val="006C34DE"/>
    <w:rsid w:val="006C65F5"/>
    <w:rsid w:val="006D0684"/>
    <w:rsid w:val="006D176E"/>
    <w:rsid w:val="006D2D1F"/>
    <w:rsid w:val="006D718C"/>
    <w:rsid w:val="006E1B03"/>
    <w:rsid w:val="006F2A08"/>
    <w:rsid w:val="006F40F5"/>
    <w:rsid w:val="00706C95"/>
    <w:rsid w:val="007128CD"/>
    <w:rsid w:val="007154D9"/>
    <w:rsid w:val="00733D09"/>
    <w:rsid w:val="00741998"/>
    <w:rsid w:val="0074587E"/>
    <w:rsid w:val="007509B7"/>
    <w:rsid w:val="0075128B"/>
    <w:rsid w:val="00752AC5"/>
    <w:rsid w:val="00755658"/>
    <w:rsid w:val="00755767"/>
    <w:rsid w:val="007575BB"/>
    <w:rsid w:val="00757EA9"/>
    <w:rsid w:val="00762569"/>
    <w:rsid w:val="0076724D"/>
    <w:rsid w:val="0077108C"/>
    <w:rsid w:val="00771159"/>
    <w:rsid w:val="007730A1"/>
    <w:rsid w:val="00776A73"/>
    <w:rsid w:val="00777C9F"/>
    <w:rsid w:val="00782A6C"/>
    <w:rsid w:val="0078467E"/>
    <w:rsid w:val="00792F70"/>
    <w:rsid w:val="007956A8"/>
    <w:rsid w:val="007975CC"/>
    <w:rsid w:val="007A2BDA"/>
    <w:rsid w:val="007A3196"/>
    <w:rsid w:val="007A5DA5"/>
    <w:rsid w:val="007A6D41"/>
    <w:rsid w:val="007C3488"/>
    <w:rsid w:val="007C5885"/>
    <w:rsid w:val="007D488D"/>
    <w:rsid w:val="007E4EEA"/>
    <w:rsid w:val="007F0D49"/>
    <w:rsid w:val="007F2FC2"/>
    <w:rsid w:val="007F751F"/>
    <w:rsid w:val="008052EF"/>
    <w:rsid w:val="00805455"/>
    <w:rsid w:val="00806A52"/>
    <w:rsid w:val="00806C94"/>
    <w:rsid w:val="00812770"/>
    <w:rsid w:val="00817B2F"/>
    <w:rsid w:val="00817EDC"/>
    <w:rsid w:val="00822AA0"/>
    <w:rsid w:val="0083398E"/>
    <w:rsid w:val="00845BF9"/>
    <w:rsid w:val="008512D5"/>
    <w:rsid w:val="00851B40"/>
    <w:rsid w:val="00854D44"/>
    <w:rsid w:val="00856434"/>
    <w:rsid w:val="0086429F"/>
    <w:rsid w:val="00870BA4"/>
    <w:rsid w:val="00875B2A"/>
    <w:rsid w:val="00877A83"/>
    <w:rsid w:val="00880EEB"/>
    <w:rsid w:val="00882EB6"/>
    <w:rsid w:val="00882F2B"/>
    <w:rsid w:val="00884901"/>
    <w:rsid w:val="00887061"/>
    <w:rsid w:val="008948DF"/>
    <w:rsid w:val="008D4446"/>
    <w:rsid w:val="008E0C63"/>
    <w:rsid w:val="008E12BD"/>
    <w:rsid w:val="008E280F"/>
    <w:rsid w:val="008F5123"/>
    <w:rsid w:val="009060C5"/>
    <w:rsid w:val="00910ABF"/>
    <w:rsid w:val="009213ED"/>
    <w:rsid w:val="009269D9"/>
    <w:rsid w:val="00926BAF"/>
    <w:rsid w:val="009300E9"/>
    <w:rsid w:val="009308DB"/>
    <w:rsid w:val="00931A62"/>
    <w:rsid w:val="00935C04"/>
    <w:rsid w:val="00940A74"/>
    <w:rsid w:val="00943BE4"/>
    <w:rsid w:val="00951CEA"/>
    <w:rsid w:val="00952D22"/>
    <w:rsid w:val="009534B0"/>
    <w:rsid w:val="00954145"/>
    <w:rsid w:val="009558DB"/>
    <w:rsid w:val="0097178F"/>
    <w:rsid w:val="00976192"/>
    <w:rsid w:val="00976D41"/>
    <w:rsid w:val="00983A81"/>
    <w:rsid w:val="009847A6"/>
    <w:rsid w:val="009931F0"/>
    <w:rsid w:val="00993665"/>
    <w:rsid w:val="00993EE3"/>
    <w:rsid w:val="009A745D"/>
    <w:rsid w:val="009B084A"/>
    <w:rsid w:val="009B23F7"/>
    <w:rsid w:val="009B65CF"/>
    <w:rsid w:val="009C0EBE"/>
    <w:rsid w:val="009D35F8"/>
    <w:rsid w:val="009D3ED5"/>
    <w:rsid w:val="009D4A7A"/>
    <w:rsid w:val="009D6950"/>
    <w:rsid w:val="009E05C7"/>
    <w:rsid w:val="00A0001E"/>
    <w:rsid w:val="00A00ED9"/>
    <w:rsid w:val="00A10819"/>
    <w:rsid w:val="00A15363"/>
    <w:rsid w:val="00A22386"/>
    <w:rsid w:val="00A22445"/>
    <w:rsid w:val="00A2328B"/>
    <w:rsid w:val="00A25660"/>
    <w:rsid w:val="00A313E0"/>
    <w:rsid w:val="00A32F37"/>
    <w:rsid w:val="00A3447D"/>
    <w:rsid w:val="00A34ADD"/>
    <w:rsid w:val="00A37A5A"/>
    <w:rsid w:val="00A45961"/>
    <w:rsid w:val="00A469E9"/>
    <w:rsid w:val="00A47C35"/>
    <w:rsid w:val="00A54FF3"/>
    <w:rsid w:val="00A57DC2"/>
    <w:rsid w:val="00A62433"/>
    <w:rsid w:val="00A6324A"/>
    <w:rsid w:val="00A643FD"/>
    <w:rsid w:val="00A73A03"/>
    <w:rsid w:val="00A761F2"/>
    <w:rsid w:val="00A84C29"/>
    <w:rsid w:val="00A86C0E"/>
    <w:rsid w:val="00A91159"/>
    <w:rsid w:val="00A92D17"/>
    <w:rsid w:val="00A97FF9"/>
    <w:rsid w:val="00AA6B07"/>
    <w:rsid w:val="00AA74FD"/>
    <w:rsid w:val="00AA778F"/>
    <w:rsid w:val="00AB071E"/>
    <w:rsid w:val="00AB20C3"/>
    <w:rsid w:val="00AB6251"/>
    <w:rsid w:val="00AB6C65"/>
    <w:rsid w:val="00AC1262"/>
    <w:rsid w:val="00AC135B"/>
    <w:rsid w:val="00AC3842"/>
    <w:rsid w:val="00AC5D94"/>
    <w:rsid w:val="00AF0496"/>
    <w:rsid w:val="00AF2914"/>
    <w:rsid w:val="00AF298A"/>
    <w:rsid w:val="00AF3FF3"/>
    <w:rsid w:val="00AF5ADA"/>
    <w:rsid w:val="00B01F3C"/>
    <w:rsid w:val="00B03A77"/>
    <w:rsid w:val="00B03BE9"/>
    <w:rsid w:val="00B06480"/>
    <w:rsid w:val="00B12C9A"/>
    <w:rsid w:val="00B140E2"/>
    <w:rsid w:val="00B16BD1"/>
    <w:rsid w:val="00B24F95"/>
    <w:rsid w:val="00B33E84"/>
    <w:rsid w:val="00B357D1"/>
    <w:rsid w:val="00B462B0"/>
    <w:rsid w:val="00B47112"/>
    <w:rsid w:val="00B5083A"/>
    <w:rsid w:val="00B5770B"/>
    <w:rsid w:val="00B57D1F"/>
    <w:rsid w:val="00B61827"/>
    <w:rsid w:val="00B62884"/>
    <w:rsid w:val="00B6567D"/>
    <w:rsid w:val="00B66B39"/>
    <w:rsid w:val="00B726DB"/>
    <w:rsid w:val="00B74B58"/>
    <w:rsid w:val="00B75A42"/>
    <w:rsid w:val="00B75C60"/>
    <w:rsid w:val="00B81919"/>
    <w:rsid w:val="00B82869"/>
    <w:rsid w:val="00B83FA4"/>
    <w:rsid w:val="00B847D4"/>
    <w:rsid w:val="00B863C3"/>
    <w:rsid w:val="00B87DCE"/>
    <w:rsid w:val="00B96DBC"/>
    <w:rsid w:val="00B97D49"/>
    <w:rsid w:val="00BA20C4"/>
    <w:rsid w:val="00BB24BF"/>
    <w:rsid w:val="00BB420A"/>
    <w:rsid w:val="00BD1433"/>
    <w:rsid w:val="00BE329B"/>
    <w:rsid w:val="00BE6048"/>
    <w:rsid w:val="00BE78F9"/>
    <w:rsid w:val="00BE7994"/>
    <w:rsid w:val="00BF2200"/>
    <w:rsid w:val="00BF6813"/>
    <w:rsid w:val="00C0102A"/>
    <w:rsid w:val="00C01374"/>
    <w:rsid w:val="00C019BC"/>
    <w:rsid w:val="00C0451E"/>
    <w:rsid w:val="00C05AE4"/>
    <w:rsid w:val="00C1050E"/>
    <w:rsid w:val="00C10C56"/>
    <w:rsid w:val="00C12D89"/>
    <w:rsid w:val="00C135E7"/>
    <w:rsid w:val="00C139E5"/>
    <w:rsid w:val="00C16021"/>
    <w:rsid w:val="00C21FA2"/>
    <w:rsid w:val="00C24FC8"/>
    <w:rsid w:val="00C26616"/>
    <w:rsid w:val="00C27ED0"/>
    <w:rsid w:val="00C332B7"/>
    <w:rsid w:val="00C3543B"/>
    <w:rsid w:val="00C42153"/>
    <w:rsid w:val="00C4408D"/>
    <w:rsid w:val="00C45EEC"/>
    <w:rsid w:val="00C500E9"/>
    <w:rsid w:val="00C53605"/>
    <w:rsid w:val="00C54BE9"/>
    <w:rsid w:val="00C54F42"/>
    <w:rsid w:val="00C56520"/>
    <w:rsid w:val="00C57D5A"/>
    <w:rsid w:val="00C616B0"/>
    <w:rsid w:val="00C62FC3"/>
    <w:rsid w:val="00C655F5"/>
    <w:rsid w:val="00C65F23"/>
    <w:rsid w:val="00C7162F"/>
    <w:rsid w:val="00C82199"/>
    <w:rsid w:val="00C82686"/>
    <w:rsid w:val="00C82707"/>
    <w:rsid w:val="00C8401D"/>
    <w:rsid w:val="00C90C02"/>
    <w:rsid w:val="00C90D8E"/>
    <w:rsid w:val="00C90DD3"/>
    <w:rsid w:val="00C92CC1"/>
    <w:rsid w:val="00CA51FC"/>
    <w:rsid w:val="00CC1D69"/>
    <w:rsid w:val="00CC3D19"/>
    <w:rsid w:val="00CC7681"/>
    <w:rsid w:val="00CD30F9"/>
    <w:rsid w:val="00CD4C97"/>
    <w:rsid w:val="00CE03D5"/>
    <w:rsid w:val="00CE1039"/>
    <w:rsid w:val="00CF4845"/>
    <w:rsid w:val="00D003AB"/>
    <w:rsid w:val="00D0330F"/>
    <w:rsid w:val="00D05DF9"/>
    <w:rsid w:val="00D07D5A"/>
    <w:rsid w:val="00D1330A"/>
    <w:rsid w:val="00D15368"/>
    <w:rsid w:val="00D156C8"/>
    <w:rsid w:val="00D173EF"/>
    <w:rsid w:val="00D22B30"/>
    <w:rsid w:val="00D369E5"/>
    <w:rsid w:val="00D37742"/>
    <w:rsid w:val="00D50336"/>
    <w:rsid w:val="00D53B6F"/>
    <w:rsid w:val="00D55314"/>
    <w:rsid w:val="00D67BD5"/>
    <w:rsid w:val="00D75D96"/>
    <w:rsid w:val="00D76069"/>
    <w:rsid w:val="00D7646C"/>
    <w:rsid w:val="00D77CAD"/>
    <w:rsid w:val="00D861A5"/>
    <w:rsid w:val="00D93FE8"/>
    <w:rsid w:val="00D95227"/>
    <w:rsid w:val="00D9547C"/>
    <w:rsid w:val="00DB2855"/>
    <w:rsid w:val="00DB4901"/>
    <w:rsid w:val="00DB5820"/>
    <w:rsid w:val="00DB584E"/>
    <w:rsid w:val="00DB6ECC"/>
    <w:rsid w:val="00DC7D8B"/>
    <w:rsid w:val="00DD03D7"/>
    <w:rsid w:val="00DD10E4"/>
    <w:rsid w:val="00DD4D7B"/>
    <w:rsid w:val="00DE461D"/>
    <w:rsid w:val="00DE6A00"/>
    <w:rsid w:val="00E11685"/>
    <w:rsid w:val="00E20D72"/>
    <w:rsid w:val="00E22E38"/>
    <w:rsid w:val="00E23CB4"/>
    <w:rsid w:val="00E24417"/>
    <w:rsid w:val="00E3697D"/>
    <w:rsid w:val="00E41EBA"/>
    <w:rsid w:val="00E435DB"/>
    <w:rsid w:val="00E5264B"/>
    <w:rsid w:val="00E55CEE"/>
    <w:rsid w:val="00E6028F"/>
    <w:rsid w:val="00E66EB3"/>
    <w:rsid w:val="00E769A8"/>
    <w:rsid w:val="00E82DF3"/>
    <w:rsid w:val="00E8643C"/>
    <w:rsid w:val="00E86609"/>
    <w:rsid w:val="00E87785"/>
    <w:rsid w:val="00E922C9"/>
    <w:rsid w:val="00E933D8"/>
    <w:rsid w:val="00EA30C3"/>
    <w:rsid w:val="00EA4C5E"/>
    <w:rsid w:val="00EA7E4C"/>
    <w:rsid w:val="00EB2266"/>
    <w:rsid w:val="00EB637E"/>
    <w:rsid w:val="00EC3D16"/>
    <w:rsid w:val="00EC6270"/>
    <w:rsid w:val="00EC6689"/>
    <w:rsid w:val="00EC6EE5"/>
    <w:rsid w:val="00EC7828"/>
    <w:rsid w:val="00EC7F8E"/>
    <w:rsid w:val="00ED08EC"/>
    <w:rsid w:val="00ED4A13"/>
    <w:rsid w:val="00EE2FF7"/>
    <w:rsid w:val="00EF196C"/>
    <w:rsid w:val="00F04DF7"/>
    <w:rsid w:val="00F154F1"/>
    <w:rsid w:val="00F160F5"/>
    <w:rsid w:val="00F2564E"/>
    <w:rsid w:val="00F26011"/>
    <w:rsid w:val="00F3379E"/>
    <w:rsid w:val="00F36723"/>
    <w:rsid w:val="00F406C4"/>
    <w:rsid w:val="00F40830"/>
    <w:rsid w:val="00F45DDA"/>
    <w:rsid w:val="00F52989"/>
    <w:rsid w:val="00F6118B"/>
    <w:rsid w:val="00F63CC1"/>
    <w:rsid w:val="00F643E2"/>
    <w:rsid w:val="00F71004"/>
    <w:rsid w:val="00F73333"/>
    <w:rsid w:val="00F76467"/>
    <w:rsid w:val="00F76992"/>
    <w:rsid w:val="00F76E64"/>
    <w:rsid w:val="00F76F55"/>
    <w:rsid w:val="00F86341"/>
    <w:rsid w:val="00F93CFE"/>
    <w:rsid w:val="00F95191"/>
    <w:rsid w:val="00F96BA1"/>
    <w:rsid w:val="00FA53A8"/>
    <w:rsid w:val="00FA641A"/>
    <w:rsid w:val="00FB09EE"/>
    <w:rsid w:val="00FC0818"/>
    <w:rsid w:val="00FC08AE"/>
    <w:rsid w:val="00FC64BE"/>
    <w:rsid w:val="00FC6EF3"/>
    <w:rsid w:val="00FD0B76"/>
    <w:rsid w:val="00FD5D71"/>
    <w:rsid w:val="00FD6F99"/>
    <w:rsid w:val="00FE15C0"/>
    <w:rsid w:val="00FF0714"/>
    <w:rsid w:val="00FF453A"/>
    <w:rsid w:val="00FF6C09"/>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16"/>
    <w:rPr>
      <w:rFonts w:ascii="Times New Roman" w:eastAsia="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E-paragrChar">
    <w:name w:val="EE-paragr Char"/>
    <w:basedOn w:val="DefaultParagraphFont"/>
    <w:link w:val="EE-paragr"/>
    <w:uiPriority w:val="99"/>
    <w:locked/>
    <w:rsid w:val="00733D09"/>
    <w:rPr>
      <w:rFonts w:eastAsia="Times New Roman"/>
      <w:sz w:val="28"/>
      <w:szCs w:val="28"/>
      <w:lang w:val="lv-LV" w:eastAsia="en-US"/>
    </w:rPr>
  </w:style>
  <w:style w:type="paragraph" w:customStyle="1" w:styleId="EE-paragr">
    <w:name w:val="EE-paragr"/>
    <w:basedOn w:val="Normal"/>
    <w:link w:val="EE-paragrChar"/>
    <w:autoRedefine/>
    <w:uiPriority w:val="99"/>
    <w:rsid w:val="00733D09"/>
    <w:pPr>
      <w:tabs>
        <w:tab w:val="left" w:pos="720"/>
      </w:tabs>
      <w:ind w:left="130" w:right="198"/>
      <w:jc w:val="both"/>
    </w:pPr>
    <w:rPr>
      <w:rFonts w:eastAsia="Calibri"/>
      <w:sz w:val="28"/>
      <w:szCs w:val="28"/>
      <w:lang w:eastAsia="en-US"/>
    </w:rPr>
  </w:style>
  <w:style w:type="character" w:customStyle="1" w:styleId="EE-bulletChar">
    <w:name w:val="EE-bullet Char"/>
    <w:basedOn w:val="EE-paragrChar"/>
    <w:link w:val="EE-bullet"/>
    <w:uiPriority w:val="99"/>
    <w:locked/>
    <w:rsid w:val="00357D7A"/>
  </w:style>
  <w:style w:type="paragraph" w:customStyle="1" w:styleId="EE-bullet">
    <w:name w:val="EE-bullet"/>
    <w:basedOn w:val="EE-paragr"/>
    <w:link w:val="EE-bulletChar"/>
    <w:autoRedefine/>
    <w:uiPriority w:val="99"/>
    <w:rsid w:val="00357D7A"/>
    <w:pPr>
      <w:ind w:left="32"/>
    </w:pPr>
  </w:style>
  <w:style w:type="paragraph" w:styleId="BalloonText">
    <w:name w:val="Balloon Text"/>
    <w:basedOn w:val="Normal"/>
    <w:link w:val="BalloonTextChar"/>
    <w:uiPriority w:val="99"/>
    <w:semiHidden/>
    <w:rsid w:val="00357D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7D7A"/>
    <w:rPr>
      <w:rFonts w:ascii="Tahoma" w:hAnsi="Tahoma" w:cs="Tahoma"/>
      <w:sz w:val="16"/>
      <w:szCs w:val="16"/>
      <w:lang w:eastAsia="lv-LV"/>
    </w:rPr>
  </w:style>
  <w:style w:type="paragraph" w:styleId="Header">
    <w:name w:val="header"/>
    <w:basedOn w:val="Normal"/>
    <w:link w:val="HeaderChar"/>
    <w:rsid w:val="00DB5820"/>
    <w:pPr>
      <w:tabs>
        <w:tab w:val="center" w:pos="4153"/>
        <w:tab w:val="right" w:pos="8306"/>
      </w:tabs>
    </w:pPr>
  </w:style>
  <w:style w:type="character" w:customStyle="1" w:styleId="HeaderChar">
    <w:name w:val="Header Char"/>
    <w:basedOn w:val="DefaultParagraphFont"/>
    <w:link w:val="Header"/>
    <w:uiPriority w:val="99"/>
    <w:locked/>
    <w:rsid w:val="00DB5820"/>
    <w:rPr>
      <w:rFonts w:ascii="Times New Roman" w:hAnsi="Times New Roman" w:cs="Times New Roman"/>
      <w:sz w:val="24"/>
      <w:szCs w:val="24"/>
    </w:rPr>
  </w:style>
  <w:style w:type="paragraph" w:styleId="Footer">
    <w:name w:val="footer"/>
    <w:basedOn w:val="Normal"/>
    <w:link w:val="FooterChar"/>
    <w:uiPriority w:val="99"/>
    <w:semiHidden/>
    <w:rsid w:val="00DB5820"/>
    <w:pPr>
      <w:tabs>
        <w:tab w:val="center" w:pos="4153"/>
        <w:tab w:val="right" w:pos="8306"/>
      </w:tabs>
    </w:pPr>
  </w:style>
  <w:style w:type="character" w:customStyle="1" w:styleId="FooterChar">
    <w:name w:val="Footer Char"/>
    <w:basedOn w:val="DefaultParagraphFont"/>
    <w:link w:val="Footer"/>
    <w:uiPriority w:val="99"/>
    <w:semiHidden/>
    <w:locked/>
    <w:rsid w:val="00DB5820"/>
    <w:rPr>
      <w:rFonts w:ascii="Times New Roman" w:hAnsi="Times New Roman" w:cs="Times New Roman"/>
      <w:sz w:val="24"/>
      <w:szCs w:val="24"/>
    </w:rPr>
  </w:style>
  <w:style w:type="paragraph" w:customStyle="1" w:styleId="RakstzRakstz3">
    <w:name w:val="Rakstz. Rakstz.3"/>
    <w:basedOn w:val="Normal"/>
    <w:next w:val="BlockText"/>
    <w:uiPriority w:val="99"/>
    <w:rsid w:val="00A22445"/>
    <w:pPr>
      <w:spacing w:before="120" w:after="160" w:line="240" w:lineRule="exact"/>
      <w:ind w:firstLine="720"/>
      <w:jc w:val="both"/>
    </w:pPr>
    <w:rPr>
      <w:lang w:val="en-US" w:eastAsia="en-US"/>
    </w:rPr>
  </w:style>
  <w:style w:type="paragraph" w:styleId="BlockText">
    <w:name w:val="Block Text"/>
    <w:basedOn w:val="Normal"/>
    <w:uiPriority w:val="99"/>
    <w:rsid w:val="00A22445"/>
    <w:pPr>
      <w:spacing w:after="120"/>
      <w:ind w:left="1440" w:right="1440"/>
    </w:pPr>
  </w:style>
  <w:style w:type="paragraph" w:customStyle="1" w:styleId="naisf">
    <w:name w:val="naisf"/>
    <w:basedOn w:val="Normal"/>
    <w:uiPriority w:val="99"/>
    <w:rsid w:val="00EC7F8E"/>
    <w:pPr>
      <w:spacing w:before="100" w:after="100"/>
      <w:jc w:val="both"/>
    </w:pPr>
    <w:rPr>
      <w:rFonts w:eastAsia="Calibri"/>
      <w:lang w:val="en-GB" w:eastAsia="en-US"/>
    </w:rPr>
  </w:style>
  <w:style w:type="paragraph" w:customStyle="1" w:styleId="naislab">
    <w:name w:val="naislab"/>
    <w:basedOn w:val="Normal"/>
    <w:uiPriority w:val="99"/>
    <w:rsid w:val="00EC7F8E"/>
    <w:pPr>
      <w:spacing w:before="100" w:after="100"/>
      <w:jc w:val="right"/>
    </w:pPr>
    <w:rPr>
      <w:rFonts w:eastAsia="Calibri"/>
      <w:lang w:val="en-GB" w:eastAsia="en-US"/>
    </w:rPr>
  </w:style>
  <w:style w:type="character" w:styleId="Hyperlink">
    <w:name w:val="Hyperlink"/>
    <w:basedOn w:val="DefaultParagraphFont"/>
    <w:uiPriority w:val="99"/>
    <w:rsid w:val="00BF2200"/>
    <w:rPr>
      <w:color w:val="0000FF"/>
      <w:u w:val="single"/>
    </w:rPr>
  </w:style>
  <w:style w:type="character" w:styleId="Strong">
    <w:name w:val="Strong"/>
    <w:basedOn w:val="DefaultParagraphFont"/>
    <w:uiPriority w:val="99"/>
    <w:qFormat/>
    <w:rsid w:val="005B1F0C"/>
    <w:rPr>
      <w:b/>
      <w:bCs/>
    </w:rPr>
  </w:style>
  <w:style w:type="paragraph" w:customStyle="1" w:styleId="naisc">
    <w:name w:val="naisc"/>
    <w:basedOn w:val="Normal"/>
    <w:uiPriority w:val="99"/>
    <w:rsid w:val="00E11685"/>
    <w:pPr>
      <w:spacing w:before="100" w:beforeAutospacing="1" w:after="100" w:afterAutospacing="1"/>
    </w:pPr>
  </w:style>
  <w:style w:type="paragraph" w:styleId="BodyText">
    <w:name w:val="Body Text"/>
    <w:basedOn w:val="Normal"/>
    <w:link w:val="BodyTextChar"/>
    <w:uiPriority w:val="99"/>
    <w:rsid w:val="009C0EBE"/>
    <w:pPr>
      <w:jc w:val="both"/>
    </w:pPr>
    <w:rPr>
      <w:sz w:val="28"/>
      <w:szCs w:val="28"/>
    </w:rPr>
  </w:style>
  <w:style w:type="character" w:customStyle="1" w:styleId="BodyTextChar">
    <w:name w:val="Body Text Char"/>
    <w:basedOn w:val="DefaultParagraphFont"/>
    <w:link w:val="BodyText"/>
    <w:uiPriority w:val="99"/>
    <w:locked/>
    <w:rsid w:val="009C0EBE"/>
    <w:rPr>
      <w:rFonts w:ascii="Times New Roman" w:hAnsi="Times New Roman" w:cs="Times New Roman"/>
      <w:sz w:val="28"/>
      <w:szCs w:val="28"/>
    </w:rPr>
  </w:style>
  <w:style w:type="character" w:customStyle="1" w:styleId="spelle">
    <w:name w:val="spelle"/>
    <w:basedOn w:val="DefaultParagraphFont"/>
    <w:uiPriority w:val="99"/>
    <w:rsid w:val="00EA30C3"/>
  </w:style>
  <w:style w:type="paragraph" w:styleId="NormalWeb">
    <w:name w:val="Normal (Web)"/>
    <w:basedOn w:val="Normal"/>
    <w:uiPriority w:val="99"/>
    <w:semiHidden/>
    <w:rsid w:val="00001262"/>
    <w:pPr>
      <w:spacing w:before="100" w:beforeAutospacing="1" w:after="100" w:afterAutospacing="1"/>
    </w:pPr>
  </w:style>
  <w:style w:type="character" w:customStyle="1" w:styleId="EE-paragrCharCharChar1">
    <w:name w:val="EE-paragr Char Char Char1"/>
    <w:basedOn w:val="DefaultParagraphFont"/>
    <w:link w:val="EE-paragrCharChar"/>
    <w:uiPriority w:val="99"/>
    <w:locked/>
    <w:rsid w:val="00001262"/>
    <w:rPr>
      <w:sz w:val="24"/>
      <w:szCs w:val="24"/>
    </w:rPr>
  </w:style>
  <w:style w:type="paragraph" w:customStyle="1" w:styleId="EE-paragrCharChar">
    <w:name w:val="EE-paragr Char Char"/>
    <w:basedOn w:val="Normal"/>
    <w:link w:val="EE-paragrCharCharChar1"/>
    <w:autoRedefine/>
    <w:uiPriority w:val="99"/>
    <w:rsid w:val="00001262"/>
    <w:pPr>
      <w:numPr>
        <w:numId w:val="4"/>
      </w:numPr>
      <w:spacing w:before="120" w:after="120"/>
      <w:ind w:hanging="786"/>
      <w:jc w:val="both"/>
    </w:pPr>
    <w:rPr>
      <w:rFonts w:ascii="Calibri" w:eastAsia="Calibri" w:hAnsi="Calibri" w:cs="Calibri"/>
    </w:rPr>
  </w:style>
  <w:style w:type="paragraph" w:customStyle="1" w:styleId="pamatteksts">
    <w:name w:val="pamatteksts"/>
    <w:basedOn w:val="Normal"/>
    <w:uiPriority w:val="99"/>
    <w:rsid w:val="00001262"/>
    <w:pPr>
      <w:tabs>
        <w:tab w:val="num" w:pos="357"/>
      </w:tabs>
      <w:spacing w:before="120" w:after="120"/>
      <w:ind w:left="397" w:hanging="794"/>
      <w:jc w:val="both"/>
    </w:pPr>
  </w:style>
  <w:style w:type="character" w:styleId="CommentReference">
    <w:name w:val="annotation reference"/>
    <w:basedOn w:val="DefaultParagraphFont"/>
    <w:uiPriority w:val="99"/>
    <w:semiHidden/>
    <w:rsid w:val="00940A74"/>
    <w:rPr>
      <w:sz w:val="16"/>
      <w:szCs w:val="16"/>
    </w:rPr>
  </w:style>
  <w:style w:type="paragraph" w:styleId="CommentText">
    <w:name w:val="annotation text"/>
    <w:basedOn w:val="Normal"/>
    <w:link w:val="CommentTextChar"/>
    <w:uiPriority w:val="99"/>
    <w:semiHidden/>
    <w:rsid w:val="00940A74"/>
    <w:rPr>
      <w:sz w:val="20"/>
      <w:szCs w:val="20"/>
    </w:rPr>
  </w:style>
  <w:style w:type="character" w:customStyle="1" w:styleId="CommentTextChar">
    <w:name w:val="Comment Text Char"/>
    <w:basedOn w:val="DefaultParagraphFont"/>
    <w:link w:val="CommentText"/>
    <w:uiPriority w:val="99"/>
    <w:semiHidden/>
    <w:locked/>
    <w:rsid w:val="00940A7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40A74"/>
    <w:rPr>
      <w:b/>
      <w:bCs/>
    </w:rPr>
  </w:style>
  <w:style w:type="character" w:customStyle="1" w:styleId="CommentSubjectChar">
    <w:name w:val="Comment Subject Char"/>
    <w:basedOn w:val="CommentTextChar"/>
    <w:link w:val="CommentSubject"/>
    <w:uiPriority w:val="99"/>
    <w:semiHidden/>
    <w:locked/>
    <w:rsid w:val="00940A74"/>
    <w:rPr>
      <w:b/>
      <w:bCs/>
    </w:rPr>
  </w:style>
  <w:style w:type="paragraph" w:customStyle="1" w:styleId="naisnod">
    <w:name w:val="naisnod"/>
    <w:basedOn w:val="Normal"/>
    <w:uiPriority w:val="99"/>
    <w:rsid w:val="00D15368"/>
    <w:pPr>
      <w:spacing w:before="150" w:after="150"/>
      <w:jc w:val="center"/>
    </w:pPr>
    <w:rPr>
      <w:rFonts w:eastAsia="Calibri"/>
      <w:b/>
      <w:bCs/>
    </w:rPr>
  </w:style>
  <w:style w:type="paragraph" w:customStyle="1" w:styleId="naiskr">
    <w:name w:val="naiskr"/>
    <w:basedOn w:val="Normal"/>
    <w:uiPriority w:val="99"/>
    <w:rsid w:val="00D15368"/>
    <w:pPr>
      <w:spacing w:before="75" w:after="75"/>
    </w:pPr>
    <w:rPr>
      <w:rFonts w:eastAsia="Calibri"/>
    </w:rPr>
  </w:style>
  <w:style w:type="paragraph" w:styleId="BodyTextIndent2">
    <w:name w:val="Body Text Indent 2"/>
    <w:basedOn w:val="Normal"/>
    <w:link w:val="BodyTextIndent2Char"/>
    <w:uiPriority w:val="99"/>
    <w:semiHidden/>
    <w:rsid w:val="00D15368"/>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D15368"/>
    <w:rPr>
      <w:rFonts w:ascii="Times New Roman" w:hAnsi="Times New Roman" w:cs="Times New Roman"/>
      <w:sz w:val="24"/>
      <w:szCs w:val="24"/>
    </w:rPr>
  </w:style>
  <w:style w:type="character" w:customStyle="1" w:styleId="skypepnhmark2">
    <w:name w:val="skype_pnh_mark2"/>
    <w:basedOn w:val="DefaultParagraphFont"/>
    <w:uiPriority w:val="99"/>
    <w:rsid w:val="00B97D49"/>
    <w:rPr>
      <w:vanish/>
    </w:rPr>
  </w:style>
  <w:style w:type="character" w:customStyle="1" w:styleId="skypepnhtextspan">
    <w:name w:val="skype_pnh_text_span"/>
    <w:basedOn w:val="DefaultParagraphFont"/>
    <w:uiPriority w:val="99"/>
    <w:rsid w:val="00B97D49"/>
  </w:style>
  <w:style w:type="character" w:customStyle="1" w:styleId="skypepnhrightspan">
    <w:name w:val="skype_pnh_right_span"/>
    <w:basedOn w:val="DefaultParagraphFont"/>
    <w:uiPriority w:val="99"/>
    <w:rsid w:val="00B97D49"/>
  </w:style>
  <w:style w:type="paragraph" w:styleId="ListParagraph">
    <w:name w:val="List Paragraph"/>
    <w:basedOn w:val="Normal"/>
    <w:uiPriority w:val="99"/>
    <w:qFormat/>
    <w:rsid w:val="001A5F8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32017091">
      <w:marLeft w:val="0"/>
      <w:marRight w:val="0"/>
      <w:marTop w:val="0"/>
      <w:marBottom w:val="0"/>
      <w:divBdr>
        <w:top w:val="none" w:sz="0" w:space="0" w:color="auto"/>
        <w:left w:val="none" w:sz="0" w:space="0" w:color="auto"/>
        <w:bottom w:val="none" w:sz="0" w:space="0" w:color="auto"/>
        <w:right w:val="none" w:sz="0" w:space="0" w:color="auto"/>
      </w:divBdr>
    </w:div>
    <w:div w:id="1832017092">
      <w:marLeft w:val="0"/>
      <w:marRight w:val="0"/>
      <w:marTop w:val="0"/>
      <w:marBottom w:val="0"/>
      <w:divBdr>
        <w:top w:val="none" w:sz="0" w:space="0" w:color="auto"/>
        <w:left w:val="none" w:sz="0" w:space="0" w:color="auto"/>
        <w:bottom w:val="none" w:sz="0" w:space="0" w:color="auto"/>
        <w:right w:val="none" w:sz="0" w:space="0" w:color="auto"/>
      </w:divBdr>
      <w:divsChild>
        <w:div w:id="1832017093">
          <w:marLeft w:val="0"/>
          <w:marRight w:val="0"/>
          <w:marTop w:val="0"/>
          <w:marBottom w:val="0"/>
          <w:divBdr>
            <w:top w:val="none" w:sz="0" w:space="0" w:color="auto"/>
            <w:left w:val="none" w:sz="0" w:space="0" w:color="auto"/>
            <w:bottom w:val="none" w:sz="0" w:space="0" w:color="auto"/>
            <w:right w:val="none" w:sz="0" w:space="0" w:color="auto"/>
          </w:divBdr>
        </w:div>
      </w:divsChild>
    </w:div>
    <w:div w:id="1832017094">
      <w:marLeft w:val="0"/>
      <w:marRight w:val="0"/>
      <w:marTop w:val="0"/>
      <w:marBottom w:val="0"/>
      <w:divBdr>
        <w:top w:val="none" w:sz="0" w:space="0" w:color="auto"/>
        <w:left w:val="none" w:sz="0" w:space="0" w:color="auto"/>
        <w:bottom w:val="none" w:sz="0" w:space="0" w:color="auto"/>
        <w:right w:val="none" w:sz="0" w:space="0" w:color="auto"/>
      </w:divBdr>
    </w:div>
    <w:div w:id="1832017096">
      <w:marLeft w:val="45"/>
      <w:marRight w:val="45"/>
      <w:marTop w:val="90"/>
      <w:marBottom w:val="90"/>
      <w:divBdr>
        <w:top w:val="none" w:sz="0" w:space="0" w:color="auto"/>
        <w:left w:val="none" w:sz="0" w:space="0" w:color="auto"/>
        <w:bottom w:val="none" w:sz="0" w:space="0" w:color="auto"/>
        <w:right w:val="none" w:sz="0" w:space="0" w:color="auto"/>
      </w:divBdr>
      <w:divsChild>
        <w:div w:id="1832017090">
          <w:marLeft w:val="0"/>
          <w:marRight w:val="0"/>
          <w:marTop w:val="240"/>
          <w:marBottom w:val="0"/>
          <w:divBdr>
            <w:top w:val="none" w:sz="0" w:space="0" w:color="auto"/>
            <w:left w:val="none" w:sz="0" w:space="0" w:color="auto"/>
            <w:bottom w:val="none" w:sz="0" w:space="0" w:color="auto"/>
            <w:right w:val="none" w:sz="0" w:space="0" w:color="auto"/>
          </w:divBdr>
        </w:div>
        <w:div w:id="183201709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A4BB1-9491-417E-AC79-2DD07147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1365</Words>
  <Characters>10604</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IZMAnot_241012_groz3111_prec</vt:lpstr>
    </vt:vector>
  </TitlesOfParts>
  <Company>IZM</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IZMAnot_241012_groz3111_prec</dc:title>
  <dc:subject>Noteikumu projekta anotācija</dc:subject>
  <dc:creator>G.Arāja, S.Zvirbule</dc:creator>
  <dc:description>67047875, gunta.araja@izm.gov.lv
67047943, signe.zvirbule@izm.gov.lv</dc:description>
  <cp:lastModifiedBy>szvirbule</cp:lastModifiedBy>
  <cp:revision>25</cp:revision>
  <cp:lastPrinted>2010-10-14T11:45:00Z</cp:lastPrinted>
  <dcterms:created xsi:type="dcterms:W3CDTF">2012-10-24T14:55:00Z</dcterms:created>
  <dcterms:modified xsi:type="dcterms:W3CDTF">2012-11-07T11:46:00Z</dcterms:modified>
</cp:coreProperties>
</file>