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E9" w:rsidRPr="007B1A23" w:rsidRDefault="005B2AE9" w:rsidP="00AE353A">
      <w:pPr>
        <w:spacing w:before="0" w:after="0"/>
        <w:jc w:val="center"/>
        <w:rPr>
          <w:b/>
          <w:bCs/>
          <w:sz w:val="28"/>
          <w:szCs w:val="28"/>
        </w:rPr>
      </w:pPr>
      <w:bookmarkStart w:id="0" w:name="OLE_LINK2"/>
      <w:bookmarkStart w:id="1" w:name="OLE_LINK3"/>
      <w:bookmarkStart w:id="2" w:name="OLE_LINK9"/>
      <w:r w:rsidRPr="007B1A23">
        <w:rPr>
          <w:b/>
          <w:bCs/>
          <w:sz w:val="28"/>
          <w:szCs w:val="28"/>
        </w:rPr>
        <w:t>Ministru kabineta noteikumu „</w:t>
      </w:r>
      <w:r w:rsidR="00636FEF" w:rsidRPr="007B1A23">
        <w:rPr>
          <w:rStyle w:val="Strong"/>
          <w:sz w:val="28"/>
          <w:szCs w:val="28"/>
        </w:rPr>
        <w:t>Grozījumi Ministru kabineta 200</w:t>
      </w:r>
      <w:r w:rsidR="00AE353A">
        <w:rPr>
          <w:rStyle w:val="Strong"/>
          <w:sz w:val="28"/>
          <w:szCs w:val="28"/>
        </w:rPr>
        <w:t>7</w:t>
      </w:r>
      <w:r w:rsidR="00636FEF" w:rsidRPr="007B1A23">
        <w:rPr>
          <w:rStyle w:val="Strong"/>
          <w:sz w:val="28"/>
          <w:szCs w:val="28"/>
        </w:rPr>
        <w:t xml:space="preserve">.gada </w:t>
      </w:r>
      <w:r w:rsidR="00AE353A">
        <w:rPr>
          <w:rStyle w:val="Strong"/>
          <w:sz w:val="28"/>
          <w:szCs w:val="28"/>
        </w:rPr>
        <w:t>2.oktobra</w:t>
      </w:r>
      <w:r w:rsidR="00636FEF" w:rsidRPr="007B1A23">
        <w:rPr>
          <w:rStyle w:val="Strong"/>
          <w:sz w:val="28"/>
          <w:szCs w:val="28"/>
        </w:rPr>
        <w:t xml:space="preserve"> noteikumos Nr.</w:t>
      </w:r>
      <w:r w:rsidR="00AE353A">
        <w:rPr>
          <w:rStyle w:val="Strong"/>
          <w:sz w:val="28"/>
          <w:szCs w:val="28"/>
        </w:rPr>
        <w:t>655</w:t>
      </w:r>
      <w:r w:rsidR="00636FEF" w:rsidRPr="007B1A23">
        <w:rPr>
          <w:rStyle w:val="Strong"/>
          <w:sz w:val="28"/>
          <w:szCs w:val="28"/>
        </w:rPr>
        <w:t xml:space="preserve"> „</w:t>
      </w:r>
      <w:r w:rsidR="00AE353A" w:rsidRPr="00AE353A">
        <w:rPr>
          <w:b/>
          <w:bCs/>
          <w:sz w:val="28"/>
          <w:szCs w:val="28"/>
        </w:rPr>
        <w:t>Noteikumi par profesionālās izglītības programmu īstenošanas izmaksu minimumu uz vienu izglītojamo</w:t>
      </w:r>
      <w:r w:rsidR="00636FEF" w:rsidRPr="007B1A23">
        <w:rPr>
          <w:b/>
          <w:bCs/>
          <w:sz w:val="28"/>
          <w:szCs w:val="28"/>
        </w:rPr>
        <w:t xml:space="preserve">”” </w:t>
      </w:r>
      <w:r w:rsidRPr="007B1A23">
        <w:rPr>
          <w:b/>
          <w:bCs/>
          <w:sz w:val="28"/>
          <w:szCs w:val="28"/>
        </w:rPr>
        <w:t xml:space="preserve">projekta </w:t>
      </w:r>
      <w:bookmarkStart w:id="3" w:name="OLE_LINK4"/>
      <w:bookmarkStart w:id="4" w:name="OLE_LINK5"/>
      <w:r w:rsidRPr="007B1A23">
        <w:rPr>
          <w:b/>
          <w:bCs/>
          <w:sz w:val="28"/>
          <w:szCs w:val="28"/>
        </w:rPr>
        <w:t>sākotnējās ietekmes novērtējuma ziņojums (anotācija)</w:t>
      </w:r>
      <w:bookmarkEnd w:id="3"/>
      <w:bookmarkEnd w:id="4"/>
    </w:p>
    <w:bookmarkEnd w:id="0"/>
    <w:bookmarkEnd w:id="1"/>
    <w:bookmarkEnd w:id="2"/>
    <w:p w:rsidR="005B2AE9" w:rsidRPr="007B1A23" w:rsidRDefault="005B2AE9" w:rsidP="00C359A0">
      <w:pPr>
        <w:spacing w:before="0" w:after="0"/>
        <w:jc w:val="center"/>
        <w:rPr>
          <w:b/>
          <w:bCs/>
          <w:sz w:val="28"/>
          <w:szCs w:val="28"/>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1927"/>
        <w:gridCol w:w="6804"/>
      </w:tblGrid>
      <w:tr w:rsidR="005B2AE9" w:rsidRPr="007B1A23">
        <w:trPr>
          <w:tblCellSpacing w:w="0" w:type="dxa"/>
        </w:trPr>
        <w:tc>
          <w:tcPr>
            <w:tcW w:w="9281" w:type="dxa"/>
            <w:gridSpan w:val="3"/>
            <w:vAlign w:val="center"/>
          </w:tcPr>
          <w:p w:rsidR="005B2AE9" w:rsidRPr="007B1A23" w:rsidRDefault="005B2AE9" w:rsidP="00C359A0">
            <w:pPr>
              <w:pStyle w:val="naisnod"/>
              <w:spacing w:before="0" w:after="0"/>
              <w:rPr>
                <w:sz w:val="28"/>
                <w:szCs w:val="28"/>
              </w:rPr>
            </w:pPr>
            <w:r w:rsidRPr="007B1A23">
              <w:rPr>
                <w:sz w:val="28"/>
                <w:szCs w:val="28"/>
              </w:rPr>
              <w:t> I. Tiesību akta projekta izstrādes nepieciešamība</w:t>
            </w:r>
          </w:p>
        </w:tc>
      </w:tr>
      <w:tr w:rsidR="005B2AE9" w:rsidRPr="007B1A23">
        <w:trPr>
          <w:trHeight w:val="630"/>
          <w:tblCellSpacing w:w="0" w:type="dxa"/>
        </w:trPr>
        <w:tc>
          <w:tcPr>
            <w:tcW w:w="550" w:type="dxa"/>
            <w:vAlign w:val="center"/>
          </w:tcPr>
          <w:p w:rsidR="005B2AE9" w:rsidRPr="007B1A23" w:rsidRDefault="005B2AE9" w:rsidP="004A6518">
            <w:pPr>
              <w:pStyle w:val="naiskr"/>
              <w:spacing w:before="0" w:after="0"/>
              <w:ind w:left="180" w:hanging="180"/>
              <w:jc w:val="center"/>
              <w:rPr>
                <w:sz w:val="28"/>
                <w:szCs w:val="28"/>
              </w:rPr>
            </w:pPr>
            <w:r w:rsidRPr="007B1A23">
              <w:rPr>
                <w:sz w:val="28"/>
                <w:szCs w:val="28"/>
              </w:rPr>
              <w:t>1.</w:t>
            </w:r>
          </w:p>
        </w:tc>
        <w:tc>
          <w:tcPr>
            <w:tcW w:w="1927" w:type="dxa"/>
            <w:vAlign w:val="center"/>
          </w:tcPr>
          <w:p w:rsidR="005B2AE9" w:rsidRPr="007B1A23" w:rsidRDefault="005B2AE9" w:rsidP="00C359A0">
            <w:pPr>
              <w:pStyle w:val="naiskr"/>
              <w:spacing w:before="0" w:after="0"/>
              <w:rPr>
                <w:sz w:val="28"/>
                <w:szCs w:val="28"/>
              </w:rPr>
            </w:pPr>
            <w:r w:rsidRPr="007B1A23">
              <w:rPr>
                <w:sz w:val="28"/>
                <w:szCs w:val="28"/>
              </w:rPr>
              <w:t>Pamatojums</w:t>
            </w:r>
          </w:p>
        </w:tc>
        <w:tc>
          <w:tcPr>
            <w:tcW w:w="6804" w:type="dxa"/>
            <w:vAlign w:val="center"/>
          </w:tcPr>
          <w:p w:rsidR="005B2AE9" w:rsidRPr="007B1A23" w:rsidRDefault="005B2AE9" w:rsidP="007E6E4B">
            <w:pPr>
              <w:spacing w:before="0" w:after="0"/>
              <w:jc w:val="both"/>
              <w:rPr>
                <w:b/>
                <w:bCs/>
                <w:sz w:val="28"/>
                <w:szCs w:val="28"/>
              </w:rPr>
            </w:pPr>
            <w:r w:rsidRPr="007B1A23">
              <w:rPr>
                <w:sz w:val="28"/>
                <w:szCs w:val="28"/>
              </w:rPr>
              <w:t>Ministru kabineta noteikumu „</w:t>
            </w:r>
            <w:r w:rsidR="00487151" w:rsidRPr="00487151">
              <w:rPr>
                <w:rStyle w:val="Strong"/>
                <w:b w:val="0"/>
                <w:sz w:val="28"/>
                <w:szCs w:val="28"/>
              </w:rPr>
              <w:t>Grozījumi Ministru kabineta 2007.gada 2.oktobra noteikumos Nr.655 „</w:t>
            </w:r>
            <w:r w:rsidR="00487151" w:rsidRPr="00487151">
              <w:rPr>
                <w:bCs/>
                <w:sz w:val="28"/>
                <w:szCs w:val="28"/>
              </w:rPr>
              <w:t>Noteikumi par profesionālās izglītības programmu īstenošanas izmaksu minimumu uz vienu izglītojamo</w:t>
            </w:r>
            <w:r w:rsidRPr="007B1A23">
              <w:rPr>
                <w:sz w:val="28"/>
                <w:szCs w:val="28"/>
              </w:rPr>
              <w:t xml:space="preserve">”” projekts (turpmāk - noteikumu projekts) izstrādāts, </w:t>
            </w:r>
            <w:r w:rsidR="00697028" w:rsidRPr="007B1A23">
              <w:rPr>
                <w:sz w:val="28"/>
                <w:szCs w:val="28"/>
              </w:rPr>
              <w:t>lai</w:t>
            </w:r>
            <w:r w:rsidR="00397E5B">
              <w:rPr>
                <w:sz w:val="28"/>
                <w:szCs w:val="28"/>
              </w:rPr>
              <w:t xml:space="preserve"> </w:t>
            </w:r>
            <w:r w:rsidR="008319DC">
              <w:rPr>
                <w:sz w:val="28"/>
                <w:szCs w:val="28"/>
              </w:rPr>
              <w:t xml:space="preserve">precizētu </w:t>
            </w:r>
            <w:r w:rsidR="007E6E4B" w:rsidRPr="00487151">
              <w:rPr>
                <w:sz w:val="28"/>
                <w:szCs w:val="28"/>
              </w:rPr>
              <w:t>Ministru kabineta 2007.gada 2.oktobra noteikum</w:t>
            </w:r>
            <w:r w:rsidR="007E6E4B">
              <w:rPr>
                <w:sz w:val="28"/>
                <w:szCs w:val="28"/>
              </w:rPr>
              <w:t>os</w:t>
            </w:r>
            <w:r w:rsidR="007E6E4B" w:rsidRPr="00487151">
              <w:rPr>
                <w:sz w:val="28"/>
                <w:szCs w:val="28"/>
              </w:rPr>
              <w:t xml:space="preserve"> Nr.655 „</w:t>
            </w:r>
            <w:r w:rsidR="007E6E4B" w:rsidRPr="00487151">
              <w:rPr>
                <w:bCs/>
                <w:sz w:val="28"/>
                <w:szCs w:val="28"/>
              </w:rPr>
              <w:t>Noteikumi par profesionālās izglītības programmu īstenošanas izmaksu minimumu uz vienu izglītojamo</w:t>
            </w:r>
            <w:r w:rsidR="007E6E4B" w:rsidRPr="00487151">
              <w:rPr>
                <w:sz w:val="28"/>
                <w:szCs w:val="28"/>
              </w:rPr>
              <w:t xml:space="preserve">”” (turpmāk — spēkā esošie noteikumi) </w:t>
            </w:r>
            <w:r w:rsidR="008319DC">
              <w:rPr>
                <w:sz w:val="28"/>
                <w:szCs w:val="28"/>
              </w:rPr>
              <w:t xml:space="preserve">pašreiz </w:t>
            </w:r>
            <w:r w:rsidR="007E6E4B">
              <w:rPr>
                <w:sz w:val="28"/>
                <w:szCs w:val="28"/>
              </w:rPr>
              <w:t xml:space="preserve">spēkā </w:t>
            </w:r>
            <w:r w:rsidR="008319DC">
              <w:rPr>
                <w:sz w:val="28"/>
                <w:szCs w:val="28"/>
              </w:rPr>
              <w:t>esošās normas.</w:t>
            </w:r>
          </w:p>
        </w:tc>
      </w:tr>
      <w:tr w:rsidR="005B2AE9" w:rsidRPr="007B1A23">
        <w:trPr>
          <w:trHeight w:val="706"/>
          <w:tblCellSpacing w:w="0" w:type="dxa"/>
        </w:trPr>
        <w:tc>
          <w:tcPr>
            <w:tcW w:w="550" w:type="dxa"/>
            <w:vAlign w:val="center"/>
          </w:tcPr>
          <w:p w:rsidR="005B2AE9" w:rsidRPr="007B1A23" w:rsidRDefault="005B2AE9" w:rsidP="004A6518">
            <w:pPr>
              <w:pStyle w:val="naiskr"/>
              <w:spacing w:before="0" w:after="0"/>
              <w:jc w:val="center"/>
              <w:rPr>
                <w:sz w:val="28"/>
                <w:szCs w:val="28"/>
              </w:rPr>
            </w:pPr>
            <w:r w:rsidRPr="007B1A23">
              <w:rPr>
                <w:sz w:val="28"/>
                <w:szCs w:val="28"/>
              </w:rPr>
              <w:t>2.</w:t>
            </w:r>
          </w:p>
        </w:tc>
        <w:tc>
          <w:tcPr>
            <w:tcW w:w="1927" w:type="dxa"/>
            <w:vAlign w:val="center"/>
          </w:tcPr>
          <w:p w:rsidR="005B2AE9" w:rsidRPr="007B1A23" w:rsidRDefault="005B2AE9" w:rsidP="00C359A0">
            <w:pPr>
              <w:pStyle w:val="naiskr"/>
              <w:tabs>
                <w:tab w:val="left" w:pos="170"/>
              </w:tabs>
              <w:spacing w:before="0" w:after="0"/>
              <w:rPr>
                <w:sz w:val="28"/>
                <w:szCs w:val="28"/>
              </w:rPr>
            </w:pPr>
            <w:r w:rsidRPr="007B1A23">
              <w:rPr>
                <w:sz w:val="28"/>
                <w:szCs w:val="28"/>
              </w:rPr>
              <w:t>Pašreizējā situācija un problēmas</w:t>
            </w:r>
          </w:p>
        </w:tc>
        <w:tc>
          <w:tcPr>
            <w:tcW w:w="6804" w:type="dxa"/>
            <w:vAlign w:val="center"/>
          </w:tcPr>
          <w:p w:rsidR="00E87207" w:rsidRPr="00340DE9" w:rsidRDefault="00E87207" w:rsidP="00340DE9">
            <w:pPr>
              <w:shd w:val="clear" w:color="auto" w:fill="FFFFFF" w:themeFill="background1"/>
              <w:spacing w:before="0" w:after="0"/>
              <w:jc w:val="both"/>
              <w:rPr>
                <w:sz w:val="28"/>
                <w:szCs w:val="28"/>
              </w:rPr>
            </w:pPr>
            <w:r w:rsidRPr="00340DE9">
              <w:rPr>
                <w:sz w:val="28"/>
                <w:szCs w:val="28"/>
              </w:rPr>
              <w:t>Spēkā esošie noteikumi nosaka kārtību, kādā  Izglītības un zinātnes ministrija (turpmāk – ministrija) aprēķina finansējumu profesionālās izglītības iestādēm pedagogu darba samaksai un uzturēšanas izdevum</w:t>
            </w:r>
            <w:r w:rsidR="00142FD9">
              <w:rPr>
                <w:sz w:val="28"/>
                <w:szCs w:val="28"/>
              </w:rPr>
              <w:t xml:space="preserve">iem. Aprēķinot finansējumu vispārējās izglītības un profesionālās </w:t>
            </w:r>
            <w:r w:rsidR="00142FD9" w:rsidRPr="003F50DF">
              <w:rPr>
                <w:sz w:val="28"/>
                <w:szCs w:val="28"/>
              </w:rPr>
              <w:t xml:space="preserve"> </w:t>
            </w:r>
            <w:r w:rsidRPr="00340DE9">
              <w:rPr>
                <w:sz w:val="28"/>
                <w:szCs w:val="28"/>
              </w:rPr>
              <w:t>izglītības iestāžu pe</w:t>
            </w:r>
            <w:r w:rsidR="003B7F5C">
              <w:rPr>
                <w:sz w:val="28"/>
                <w:szCs w:val="28"/>
              </w:rPr>
              <w:t xml:space="preserve">dagogu darba samaksai </w:t>
            </w:r>
            <w:r w:rsidR="00142FD9">
              <w:rPr>
                <w:sz w:val="28"/>
                <w:szCs w:val="28"/>
              </w:rPr>
              <w:t xml:space="preserve">saskaņā ar </w:t>
            </w:r>
            <w:r w:rsidR="00142FD9" w:rsidRPr="00340DE9">
              <w:rPr>
                <w:sz w:val="28"/>
                <w:szCs w:val="28"/>
              </w:rPr>
              <w:t xml:space="preserve"> Ministru kabineta 2009.gada 28.jūlija noteikum</w:t>
            </w:r>
            <w:r w:rsidR="00142FD9">
              <w:rPr>
                <w:sz w:val="28"/>
                <w:szCs w:val="28"/>
              </w:rPr>
              <w:t>iem</w:t>
            </w:r>
            <w:r w:rsidR="00142FD9" w:rsidRPr="00340DE9">
              <w:rPr>
                <w:sz w:val="28"/>
                <w:szCs w:val="28"/>
              </w:rPr>
              <w:t xml:space="preserve"> Nr.836 „Pedagogu darba samaksas noteikumi”</w:t>
            </w:r>
            <w:r w:rsidR="00142FD9">
              <w:rPr>
                <w:sz w:val="28"/>
                <w:szCs w:val="28"/>
              </w:rPr>
              <w:t>,</w:t>
            </w:r>
            <w:r w:rsidR="00142FD9" w:rsidRPr="00340DE9">
              <w:rPr>
                <w:sz w:val="28"/>
                <w:szCs w:val="28"/>
              </w:rPr>
              <w:t xml:space="preserve"> </w:t>
            </w:r>
            <w:r w:rsidRPr="00340DE9">
              <w:rPr>
                <w:sz w:val="28"/>
                <w:szCs w:val="28"/>
              </w:rPr>
              <w:t>ministrija piemēro vienādu algas likmi, kas 201</w:t>
            </w:r>
            <w:r w:rsidR="003B7F5C">
              <w:rPr>
                <w:sz w:val="28"/>
                <w:szCs w:val="28"/>
              </w:rPr>
              <w:t>1./2012.mācību gadā bija 255 Ls</w:t>
            </w:r>
            <w:r w:rsidRPr="00340DE9">
              <w:rPr>
                <w:sz w:val="28"/>
                <w:szCs w:val="28"/>
              </w:rPr>
              <w:t xml:space="preserve">. </w:t>
            </w:r>
            <w:r w:rsidR="003B7F5C">
              <w:rPr>
                <w:sz w:val="28"/>
                <w:szCs w:val="28"/>
              </w:rPr>
              <w:t>Tā kā no</w:t>
            </w:r>
            <w:r w:rsidRPr="00340DE9">
              <w:rPr>
                <w:sz w:val="28"/>
                <w:szCs w:val="28"/>
              </w:rPr>
              <w:t xml:space="preserve"> 2008.gada spēkā esošajos noteikumos nav veikti grozījumi, </w:t>
            </w:r>
            <w:r w:rsidR="003B7F5C">
              <w:rPr>
                <w:sz w:val="28"/>
                <w:szCs w:val="28"/>
              </w:rPr>
              <w:t xml:space="preserve">tajos </w:t>
            </w:r>
            <w:r w:rsidRPr="00340DE9">
              <w:rPr>
                <w:sz w:val="28"/>
                <w:szCs w:val="28"/>
              </w:rPr>
              <w:t xml:space="preserve">ir saglabājies </w:t>
            </w:r>
            <w:r w:rsidR="00A52ACD">
              <w:rPr>
                <w:sz w:val="28"/>
                <w:szCs w:val="28"/>
              </w:rPr>
              <w:t xml:space="preserve"> vārdu savienojums</w:t>
            </w:r>
            <w:r w:rsidR="00A52ACD" w:rsidRPr="00340DE9">
              <w:rPr>
                <w:sz w:val="28"/>
                <w:szCs w:val="28"/>
              </w:rPr>
              <w:t xml:space="preserve">  </w:t>
            </w:r>
            <w:r w:rsidRPr="00340DE9">
              <w:rPr>
                <w:sz w:val="28"/>
                <w:szCs w:val="28"/>
              </w:rPr>
              <w:t xml:space="preserve"> „pedagoga vidējā algas likme”,</w:t>
            </w:r>
            <w:r w:rsidR="00A52ACD">
              <w:rPr>
                <w:sz w:val="28"/>
                <w:szCs w:val="28"/>
              </w:rPr>
              <w:t xml:space="preserve"> </w:t>
            </w:r>
            <w:r w:rsidR="00A52ACD" w:rsidRPr="00340DE9">
              <w:rPr>
                <w:sz w:val="28"/>
                <w:szCs w:val="28"/>
              </w:rPr>
              <w:t xml:space="preserve"> k</w:t>
            </w:r>
            <w:r w:rsidR="00A52ACD">
              <w:rPr>
                <w:sz w:val="28"/>
                <w:szCs w:val="28"/>
              </w:rPr>
              <w:t xml:space="preserve">as būtu </w:t>
            </w:r>
            <w:r w:rsidR="00A52ACD" w:rsidRPr="00340DE9">
              <w:rPr>
                <w:sz w:val="28"/>
                <w:szCs w:val="28"/>
              </w:rPr>
              <w:t xml:space="preserve"> </w:t>
            </w:r>
            <w:r w:rsidR="00A52ACD">
              <w:rPr>
                <w:sz w:val="28"/>
                <w:szCs w:val="28"/>
              </w:rPr>
              <w:t>jā</w:t>
            </w:r>
            <w:r w:rsidR="00A52ACD" w:rsidRPr="00340DE9">
              <w:rPr>
                <w:sz w:val="28"/>
                <w:szCs w:val="28"/>
              </w:rPr>
              <w:t>piemēro</w:t>
            </w:r>
            <w:r w:rsidR="00A52ACD">
              <w:rPr>
                <w:sz w:val="28"/>
                <w:szCs w:val="28"/>
              </w:rPr>
              <w:t>,</w:t>
            </w:r>
            <w:r w:rsidR="00A52ACD" w:rsidRPr="00340DE9">
              <w:rPr>
                <w:sz w:val="28"/>
                <w:szCs w:val="28"/>
              </w:rPr>
              <w:t xml:space="preserve"> </w:t>
            </w:r>
            <w:r w:rsidRPr="00340DE9">
              <w:rPr>
                <w:sz w:val="28"/>
                <w:szCs w:val="28"/>
              </w:rPr>
              <w:t xml:space="preserve">ko piemēro aprēķinot skolotāja darba samaksu uz vienu izglītojamo (gadā). </w:t>
            </w:r>
            <w:r w:rsidR="00AF10F0" w:rsidRPr="00340DE9">
              <w:rPr>
                <w:sz w:val="28"/>
                <w:szCs w:val="28"/>
              </w:rPr>
              <w:t xml:space="preserve"> Ir nepieciešams veikt </w:t>
            </w:r>
            <w:r w:rsidR="00AF10F0">
              <w:rPr>
                <w:sz w:val="28"/>
                <w:szCs w:val="28"/>
              </w:rPr>
              <w:t xml:space="preserve">grozījumu, lai spēkā esošā norma </w:t>
            </w:r>
            <w:r w:rsidR="00AF10F0" w:rsidRPr="00340DE9">
              <w:rPr>
                <w:sz w:val="28"/>
                <w:szCs w:val="28"/>
              </w:rPr>
              <w:t>neietekmē</w:t>
            </w:r>
            <w:r w:rsidR="00AF10F0">
              <w:rPr>
                <w:sz w:val="28"/>
                <w:szCs w:val="28"/>
              </w:rPr>
              <w:t>tu</w:t>
            </w:r>
            <w:r w:rsidR="00AF10F0" w:rsidRPr="00340DE9">
              <w:rPr>
                <w:sz w:val="28"/>
                <w:szCs w:val="28"/>
              </w:rPr>
              <w:t xml:space="preserve"> pedagogu darba samaksu.</w:t>
            </w:r>
          </w:p>
          <w:p w:rsidR="00564A69" w:rsidRDefault="00D31241" w:rsidP="00340DE9">
            <w:pPr>
              <w:shd w:val="clear" w:color="auto" w:fill="FFFFFF" w:themeFill="background1"/>
              <w:spacing w:before="0" w:after="0"/>
              <w:jc w:val="both"/>
              <w:rPr>
                <w:sz w:val="28"/>
                <w:szCs w:val="28"/>
              </w:rPr>
            </w:pPr>
            <w:r>
              <w:rPr>
                <w:sz w:val="28"/>
                <w:szCs w:val="28"/>
              </w:rPr>
              <w:t xml:space="preserve">Iepriekš minēto iemeslu dēļ, </w:t>
            </w:r>
            <w:r w:rsidR="008319DC" w:rsidRPr="00340DE9">
              <w:rPr>
                <w:sz w:val="28"/>
                <w:szCs w:val="28"/>
              </w:rPr>
              <w:t>spēkā ir norma par 10</w:t>
            </w:r>
            <w:r w:rsidR="00AB1BA0" w:rsidRPr="00340DE9">
              <w:rPr>
                <w:sz w:val="28"/>
                <w:szCs w:val="28"/>
              </w:rPr>
              <w:t xml:space="preserve"> procentu</w:t>
            </w:r>
            <w:r w:rsidR="008319DC" w:rsidRPr="00340DE9">
              <w:rPr>
                <w:sz w:val="28"/>
                <w:szCs w:val="28"/>
              </w:rPr>
              <w:t xml:space="preserve"> piemaksu par </w:t>
            </w:r>
            <w:r w:rsidR="00354971">
              <w:rPr>
                <w:sz w:val="28"/>
                <w:szCs w:val="28"/>
              </w:rPr>
              <w:t xml:space="preserve">darba </w:t>
            </w:r>
            <w:r w:rsidR="008319DC" w:rsidRPr="00340DE9">
              <w:rPr>
                <w:sz w:val="28"/>
                <w:szCs w:val="28"/>
              </w:rPr>
              <w:t>kvalitāti,</w:t>
            </w:r>
            <w:r w:rsidR="00785767" w:rsidRPr="00340DE9">
              <w:rPr>
                <w:sz w:val="28"/>
                <w:szCs w:val="28"/>
              </w:rPr>
              <w:t xml:space="preserve"> ko piemēro aprēķinot profesionālās izglītības iestāžu pedagogu algu fondu, </w:t>
            </w:r>
            <w:r w:rsidR="008319DC" w:rsidRPr="00340DE9">
              <w:rPr>
                <w:sz w:val="28"/>
                <w:szCs w:val="28"/>
              </w:rPr>
              <w:t xml:space="preserve"> taču </w:t>
            </w:r>
            <w:r w:rsidR="00397E5B" w:rsidRPr="00340DE9">
              <w:rPr>
                <w:sz w:val="28"/>
                <w:szCs w:val="28"/>
              </w:rPr>
              <w:t xml:space="preserve"> </w:t>
            </w:r>
            <w:r w:rsidR="009757E3" w:rsidRPr="00340DE9">
              <w:rPr>
                <w:sz w:val="28"/>
                <w:szCs w:val="28"/>
              </w:rPr>
              <w:t xml:space="preserve">Ministru kabineta </w:t>
            </w:r>
            <w:r w:rsidR="00785767" w:rsidRPr="00340DE9">
              <w:rPr>
                <w:sz w:val="28"/>
                <w:szCs w:val="28"/>
              </w:rPr>
              <w:t>2009.gada 28.jūlija noteikumu Nr.836 „Pedagogu dar</w:t>
            </w:r>
            <w:r w:rsidR="00354971">
              <w:rPr>
                <w:sz w:val="28"/>
                <w:szCs w:val="28"/>
              </w:rPr>
              <w:t>ba samaksas noteikumi” 32.punktā noteikts, ka</w:t>
            </w:r>
            <w:r w:rsidR="00354971" w:rsidRPr="00340DE9">
              <w:rPr>
                <w:sz w:val="28"/>
                <w:szCs w:val="28"/>
              </w:rPr>
              <w:t xml:space="preserve"> pedagogu stimulēšanai var noteikt piemaksu par darba kvalitāti līdz septiņ</w:t>
            </w:r>
            <w:r w:rsidR="00354971">
              <w:rPr>
                <w:sz w:val="28"/>
                <w:szCs w:val="28"/>
              </w:rPr>
              <w:t>iem</w:t>
            </w:r>
            <w:r w:rsidR="00354971" w:rsidRPr="00340DE9">
              <w:rPr>
                <w:sz w:val="28"/>
                <w:szCs w:val="28"/>
              </w:rPr>
              <w:t xml:space="preserve"> procent</w:t>
            </w:r>
            <w:r w:rsidR="00354971">
              <w:rPr>
                <w:sz w:val="28"/>
                <w:szCs w:val="28"/>
              </w:rPr>
              <w:t>iem</w:t>
            </w:r>
            <w:r w:rsidR="00354971" w:rsidRPr="00340DE9">
              <w:rPr>
                <w:sz w:val="28"/>
                <w:szCs w:val="28"/>
              </w:rPr>
              <w:t xml:space="preserve"> no attiecīgās izglītības iestādes pedagogu darba algas fonda. </w:t>
            </w:r>
            <w:r w:rsidR="00354971">
              <w:rPr>
                <w:sz w:val="28"/>
                <w:szCs w:val="28"/>
              </w:rPr>
              <w:t xml:space="preserve">Nepieciešams </w:t>
            </w:r>
            <w:r w:rsidR="00354971" w:rsidRPr="00340DE9">
              <w:rPr>
                <w:sz w:val="28"/>
                <w:szCs w:val="28"/>
              </w:rPr>
              <w:t xml:space="preserve">saskaņot </w:t>
            </w:r>
            <w:r w:rsidR="00354971">
              <w:rPr>
                <w:sz w:val="28"/>
                <w:szCs w:val="28"/>
              </w:rPr>
              <w:t xml:space="preserve">abos noteikumos esošās </w:t>
            </w:r>
            <w:r w:rsidR="00354971" w:rsidRPr="00340DE9">
              <w:rPr>
                <w:sz w:val="28"/>
                <w:szCs w:val="28"/>
              </w:rPr>
              <w:t>norm</w:t>
            </w:r>
            <w:r w:rsidR="00354971">
              <w:rPr>
                <w:sz w:val="28"/>
                <w:szCs w:val="28"/>
              </w:rPr>
              <w:t>as.</w:t>
            </w:r>
          </w:p>
          <w:p w:rsidR="00CE66A1" w:rsidRPr="00AC3947" w:rsidRDefault="0087277E" w:rsidP="003018BD">
            <w:pPr>
              <w:spacing w:before="0" w:after="0"/>
              <w:jc w:val="both"/>
              <w:rPr>
                <w:sz w:val="28"/>
                <w:szCs w:val="28"/>
              </w:rPr>
            </w:pPr>
            <w:r w:rsidRPr="00AB1BA0">
              <w:rPr>
                <w:sz w:val="28"/>
                <w:szCs w:val="28"/>
              </w:rPr>
              <w:t xml:space="preserve">Saskaņā ar Ministru kabineta 2009.gada 28.jūlija noteikumu Nr.836 „Pedagogu darba samaksas noteikumi” </w:t>
            </w:r>
            <w:r w:rsidRPr="00AB1BA0">
              <w:rPr>
                <w:sz w:val="28"/>
                <w:szCs w:val="28"/>
              </w:rPr>
              <w:lastRenderedPageBreak/>
              <w:t xml:space="preserve">28.punktu, sākot </w:t>
            </w:r>
            <w:r>
              <w:rPr>
                <w:sz w:val="28"/>
                <w:szCs w:val="28"/>
              </w:rPr>
              <w:t>no</w:t>
            </w:r>
            <w:r w:rsidRPr="00AB1BA0">
              <w:rPr>
                <w:sz w:val="28"/>
                <w:szCs w:val="28"/>
              </w:rPr>
              <w:t>2011.gada 1.septembr</w:t>
            </w:r>
            <w:r>
              <w:rPr>
                <w:sz w:val="28"/>
                <w:szCs w:val="28"/>
              </w:rPr>
              <w:t>a</w:t>
            </w:r>
            <w:r w:rsidRPr="00AB1BA0">
              <w:rPr>
                <w:sz w:val="28"/>
                <w:szCs w:val="28"/>
              </w:rPr>
              <w:t xml:space="preserve"> pedagogiem profesionālās izglītības kompetences centros nosaka piemaksu 10 procentu apmērā no mēneša darba algas likmes. Veicot grozījumus minētajos noteikumos, 2011.gada vasarā</w:t>
            </w:r>
            <w:r>
              <w:rPr>
                <w:sz w:val="28"/>
                <w:szCs w:val="28"/>
              </w:rPr>
              <w:t>,</w:t>
            </w:r>
            <w:r w:rsidRPr="00AB1BA0">
              <w:rPr>
                <w:sz w:val="28"/>
                <w:szCs w:val="28"/>
              </w:rPr>
              <w:t xml:space="preserve"> attiecībā uz normu par piemaksu pedagogiem profesionālās izglītības kompetenču centros, vienlaikus netika veikti grozījumi spēkā esošajos noteikumos, iekļaujot normu  pedagogu darba samaksas aprēķina kārtībā.</w:t>
            </w:r>
            <w:r>
              <w:rPr>
                <w:sz w:val="28"/>
                <w:szCs w:val="28"/>
              </w:rPr>
              <w:t xml:space="preserve"> </w:t>
            </w:r>
          </w:p>
        </w:tc>
      </w:tr>
      <w:tr w:rsidR="005B2AE9" w:rsidRPr="007B1A23">
        <w:trPr>
          <w:trHeight w:val="1071"/>
          <w:tblCellSpacing w:w="0" w:type="dxa"/>
        </w:trPr>
        <w:tc>
          <w:tcPr>
            <w:tcW w:w="550" w:type="dxa"/>
            <w:vAlign w:val="center"/>
          </w:tcPr>
          <w:p w:rsidR="005B2AE9" w:rsidRPr="007B1A23" w:rsidRDefault="005B2AE9" w:rsidP="00C359A0">
            <w:pPr>
              <w:pStyle w:val="naiskr"/>
              <w:spacing w:before="0" w:after="0"/>
              <w:jc w:val="center"/>
              <w:rPr>
                <w:sz w:val="28"/>
                <w:szCs w:val="28"/>
              </w:rPr>
            </w:pPr>
            <w:r w:rsidRPr="007B1A23">
              <w:rPr>
                <w:sz w:val="28"/>
                <w:szCs w:val="28"/>
              </w:rPr>
              <w:lastRenderedPageBreak/>
              <w:t>3.</w:t>
            </w:r>
          </w:p>
        </w:tc>
        <w:tc>
          <w:tcPr>
            <w:tcW w:w="1927" w:type="dxa"/>
            <w:vAlign w:val="center"/>
          </w:tcPr>
          <w:p w:rsidR="005B2AE9" w:rsidRPr="007B1A23" w:rsidRDefault="005B2AE9" w:rsidP="00C359A0">
            <w:pPr>
              <w:pStyle w:val="naiskr"/>
              <w:spacing w:before="0" w:after="0"/>
              <w:rPr>
                <w:sz w:val="28"/>
                <w:szCs w:val="28"/>
              </w:rPr>
            </w:pPr>
            <w:r w:rsidRPr="007B1A23">
              <w:rPr>
                <w:sz w:val="28"/>
                <w:szCs w:val="28"/>
              </w:rPr>
              <w:t>Saistītie politikas ietekmes novērtējumi un pētījumi</w:t>
            </w:r>
          </w:p>
        </w:tc>
        <w:tc>
          <w:tcPr>
            <w:tcW w:w="6804" w:type="dxa"/>
            <w:vAlign w:val="center"/>
          </w:tcPr>
          <w:p w:rsidR="005B2AE9" w:rsidRPr="007B1A23" w:rsidRDefault="005B2AE9" w:rsidP="00C359A0">
            <w:pPr>
              <w:pStyle w:val="naiskr"/>
              <w:spacing w:before="0" w:after="0"/>
              <w:jc w:val="both"/>
              <w:rPr>
                <w:sz w:val="28"/>
                <w:szCs w:val="28"/>
              </w:rPr>
            </w:pPr>
            <w:r w:rsidRPr="007B1A23">
              <w:rPr>
                <w:sz w:val="28"/>
                <w:szCs w:val="28"/>
              </w:rPr>
              <w:t>Projekts šo jomu neskar.</w:t>
            </w:r>
          </w:p>
        </w:tc>
      </w:tr>
      <w:tr w:rsidR="005B2AE9" w:rsidRPr="007B1A23" w:rsidTr="00C22A74">
        <w:trPr>
          <w:trHeight w:val="422"/>
          <w:tblCellSpacing w:w="0" w:type="dxa"/>
        </w:trPr>
        <w:tc>
          <w:tcPr>
            <w:tcW w:w="550" w:type="dxa"/>
            <w:vAlign w:val="center"/>
          </w:tcPr>
          <w:p w:rsidR="005B2AE9" w:rsidRPr="007B1A23" w:rsidRDefault="005B2AE9" w:rsidP="00C359A0">
            <w:pPr>
              <w:pStyle w:val="naiskr"/>
              <w:spacing w:before="0" w:after="0"/>
              <w:jc w:val="center"/>
              <w:rPr>
                <w:sz w:val="28"/>
                <w:szCs w:val="28"/>
              </w:rPr>
            </w:pPr>
            <w:r w:rsidRPr="007B1A23">
              <w:rPr>
                <w:sz w:val="28"/>
                <w:szCs w:val="28"/>
              </w:rPr>
              <w:t>4.</w:t>
            </w:r>
          </w:p>
        </w:tc>
        <w:tc>
          <w:tcPr>
            <w:tcW w:w="1927" w:type="dxa"/>
            <w:vAlign w:val="center"/>
          </w:tcPr>
          <w:p w:rsidR="005B2AE9" w:rsidRPr="007B1A23" w:rsidRDefault="005B2AE9" w:rsidP="00C359A0">
            <w:pPr>
              <w:pStyle w:val="naiskr"/>
              <w:spacing w:before="0" w:after="0"/>
              <w:rPr>
                <w:sz w:val="28"/>
                <w:szCs w:val="28"/>
              </w:rPr>
            </w:pPr>
            <w:r w:rsidRPr="007B1A23">
              <w:rPr>
                <w:sz w:val="28"/>
                <w:szCs w:val="28"/>
              </w:rPr>
              <w:t>Tiesiskā regulējuma mērķis un būtība</w:t>
            </w:r>
          </w:p>
        </w:tc>
        <w:tc>
          <w:tcPr>
            <w:tcW w:w="6804" w:type="dxa"/>
            <w:vAlign w:val="center"/>
          </w:tcPr>
          <w:p w:rsidR="005B2AE9" w:rsidRPr="007B1A23" w:rsidRDefault="005B2AE9" w:rsidP="00E541B3">
            <w:pPr>
              <w:spacing w:before="0" w:after="0"/>
              <w:jc w:val="both"/>
              <w:rPr>
                <w:sz w:val="28"/>
                <w:szCs w:val="28"/>
              </w:rPr>
            </w:pPr>
            <w:r w:rsidRPr="00E541B3">
              <w:rPr>
                <w:sz w:val="28"/>
                <w:szCs w:val="28"/>
              </w:rPr>
              <w:t xml:space="preserve">Noteikumu projekts </w:t>
            </w:r>
            <w:r w:rsidR="00AE183F" w:rsidRPr="00E541B3">
              <w:rPr>
                <w:bCs/>
                <w:sz w:val="28"/>
                <w:szCs w:val="28"/>
              </w:rPr>
              <w:t>salīdzinājumā ar spēkā esošajiem noteikumiem paredz</w:t>
            </w:r>
            <w:r w:rsidR="00455850" w:rsidRPr="00E541B3">
              <w:rPr>
                <w:bCs/>
                <w:sz w:val="28"/>
                <w:szCs w:val="28"/>
              </w:rPr>
              <w:t xml:space="preserve"> </w:t>
            </w:r>
            <w:r w:rsidR="00E541B3" w:rsidRPr="00E541B3">
              <w:rPr>
                <w:bCs/>
                <w:sz w:val="28"/>
                <w:szCs w:val="28"/>
              </w:rPr>
              <w:t>vienādot piemaksas par</w:t>
            </w:r>
            <w:r w:rsidR="0087277E">
              <w:rPr>
                <w:bCs/>
                <w:sz w:val="28"/>
                <w:szCs w:val="28"/>
              </w:rPr>
              <w:t xml:space="preserve"> darba</w:t>
            </w:r>
            <w:r w:rsidR="00E541B3" w:rsidRPr="00E541B3">
              <w:rPr>
                <w:bCs/>
                <w:sz w:val="28"/>
                <w:szCs w:val="28"/>
              </w:rPr>
              <w:t xml:space="preserve"> kvalitāti apmēru visiem pedagogiem, kā arī precizēt normu par finansējumu aprēķināšanu skolotāju darba samaksai uz vienu izglītojamo (gadā) profesionālās izglītības kompetenču centros.</w:t>
            </w:r>
          </w:p>
        </w:tc>
      </w:tr>
      <w:tr w:rsidR="0087277E" w:rsidRPr="007B1A23">
        <w:trPr>
          <w:trHeight w:val="476"/>
          <w:tblCellSpacing w:w="0" w:type="dxa"/>
        </w:trPr>
        <w:tc>
          <w:tcPr>
            <w:tcW w:w="550" w:type="dxa"/>
            <w:vAlign w:val="center"/>
          </w:tcPr>
          <w:p w:rsidR="0087277E" w:rsidRPr="007B1A23" w:rsidRDefault="0087277E" w:rsidP="0087277E">
            <w:pPr>
              <w:pStyle w:val="naiskr"/>
              <w:spacing w:before="0" w:after="0"/>
              <w:jc w:val="center"/>
              <w:rPr>
                <w:sz w:val="28"/>
                <w:szCs w:val="28"/>
              </w:rPr>
            </w:pPr>
            <w:r w:rsidRPr="007B1A23">
              <w:rPr>
                <w:sz w:val="28"/>
                <w:szCs w:val="28"/>
              </w:rPr>
              <w:t>5.</w:t>
            </w:r>
          </w:p>
        </w:tc>
        <w:tc>
          <w:tcPr>
            <w:tcW w:w="1927" w:type="dxa"/>
            <w:vAlign w:val="center"/>
          </w:tcPr>
          <w:p w:rsidR="0087277E" w:rsidRPr="007B1A23" w:rsidRDefault="0087277E" w:rsidP="0087277E">
            <w:pPr>
              <w:pStyle w:val="naiskr"/>
              <w:spacing w:before="0" w:after="0"/>
              <w:rPr>
                <w:sz w:val="28"/>
                <w:szCs w:val="28"/>
              </w:rPr>
            </w:pPr>
            <w:r w:rsidRPr="007B1A23">
              <w:rPr>
                <w:sz w:val="28"/>
                <w:szCs w:val="28"/>
              </w:rPr>
              <w:t xml:space="preserve">Projekta izstrādē iesaistītās institūcijas </w:t>
            </w:r>
          </w:p>
        </w:tc>
        <w:tc>
          <w:tcPr>
            <w:tcW w:w="6804" w:type="dxa"/>
            <w:vAlign w:val="center"/>
          </w:tcPr>
          <w:p w:rsidR="0087277E" w:rsidRPr="007B1A23" w:rsidRDefault="0087277E" w:rsidP="0087277E">
            <w:pPr>
              <w:tabs>
                <w:tab w:val="left" w:pos="360"/>
              </w:tabs>
              <w:spacing w:before="0" w:after="0"/>
              <w:jc w:val="both"/>
              <w:rPr>
                <w:sz w:val="28"/>
                <w:szCs w:val="28"/>
              </w:rPr>
            </w:pPr>
            <w:r>
              <w:rPr>
                <w:sz w:val="28"/>
                <w:szCs w:val="28"/>
              </w:rPr>
              <w:t xml:space="preserve">Projekts apspriests </w:t>
            </w:r>
            <w:proofErr w:type="spellStart"/>
            <w:r>
              <w:rPr>
                <w:sz w:val="28"/>
                <w:szCs w:val="28"/>
              </w:rPr>
              <w:t>s</w:t>
            </w:r>
            <w:r w:rsidRPr="007B1A23">
              <w:rPr>
                <w:sz w:val="28"/>
                <w:szCs w:val="28"/>
              </w:rPr>
              <w:t>tarpinstitūciju</w:t>
            </w:r>
            <w:proofErr w:type="spellEnd"/>
            <w:r w:rsidRPr="007B1A23">
              <w:rPr>
                <w:sz w:val="28"/>
                <w:szCs w:val="28"/>
              </w:rPr>
              <w:t xml:space="preserve"> darba grup</w:t>
            </w:r>
            <w:r>
              <w:rPr>
                <w:sz w:val="28"/>
                <w:szCs w:val="28"/>
              </w:rPr>
              <w:t>ā</w:t>
            </w:r>
            <w:r w:rsidRPr="007B1A23">
              <w:rPr>
                <w:sz w:val="28"/>
                <w:szCs w:val="28"/>
              </w:rPr>
              <w:t xml:space="preserve">, kas izveidota, lai izstrādātu pedagogu motivācijas sistēmas projektu, kas iekļautu darba samaksas paaugstināšanas plānu no 2012.gada 1.septembra. </w:t>
            </w:r>
            <w:r>
              <w:rPr>
                <w:sz w:val="28"/>
                <w:szCs w:val="28"/>
              </w:rPr>
              <w:t xml:space="preserve">( Izglītības un zinātnes </w:t>
            </w:r>
            <w:r w:rsidRPr="00AB1BA0">
              <w:rPr>
                <w:sz w:val="28"/>
                <w:szCs w:val="28"/>
              </w:rPr>
              <w:t>ministrijas</w:t>
            </w:r>
            <w:r>
              <w:rPr>
                <w:sz w:val="28"/>
                <w:szCs w:val="28"/>
              </w:rPr>
              <w:t xml:space="preserve"> </w:t>
            </w:r>
            <w:r w:rsidRPr="007B1A23">
              <w:rPr>
                <w:sz w:val="28"/>
                <w:szCs w:val="28"/>
              </w:rPr>
              <w:t>2012.gada 23.maija rīkojums Nr.162 „Par darba grupas izveidi”</w:t>
            </w:r>
            <w:r>
              <w:rPr>
                <w:sz w:val="28"/>
                <w:szCs w:val="28"/>
              </w:rPr>
              <w:t>)</w:t>
            </w:r>
            <w:r w:rsidRPr="007B1A23">
              <w:rPr>
                <w:sz w:val="28"/>
                <w:szCs w:val="28"/>
              </w:rPr>
              <w:t xml:space="preserve">. Darba grupas sastāvā ir pārstāvji no </w:t>
            </w:r>
            <w:r>
              <w:rPr>
                <w:sz w:val="28"/>
                <w:szCs w:val="28"/>
              </w:rPr>
              <w:t xml:space="preserve">Izglītības un zinātnes </w:t>
            </w:r>
            <w:r w:rsidRPr="00AB1BA0">
              <w:rPr>
                <w:sz w:val="28"/>
                <w:szCs w:val="28"/>
              </w:rPr>
              <w:t>ministrijas</w:t>
            </w:r>
            <w:r>
              <w:rPr>
                <w:sz w:val="28"/>
                <w:szCs w:val="28"/>
              </w:rPr>
              <w:t xml:space="preserve"> (turpmāk – ministrija)</w:t>
            </w:r>
            <w:r w:rsidRPr="007B1A23">
              <w:rPr>
                <w:sz w:val="28"/>
                <w:szCs w:val="28"/>
              </w:rPr>
              <w:t xml:space="preserve"> Latvijas Izglītības un zinātnes darbinieku arodbiedrības, Kultūras ministrijas, </w:t>
            </w:r>
            <w:r>
              <w:rPr>
                <w:sz w:val="28"/>
                <w:szCs w:val="28"/>
              </w:rPr>
              <w:t>arodbiedrības „</w:t>
            </w:r>
            <w:r w:rsidRPr="007B1A23">
              <w:rPr>
                <w:sz w:val="28"/>
                <w:szCs w:val="28"/>
              </w:rPr>
              <w:t xml:space="preserve">Latvijas izglītības vadītāju </w:t>
            </w:r>
            <w:r>
              <w:rPr>
                <w:sz w:val="28"/>
                <w:szCs w:val="28"/>
              </w:rPr>
              <w:t>asociācija”.</w:t>
            </w:r>
          </w:p>
        </w:tc>
      </w:tr>
      <w:tr w:rsidR="0087277E" w:rsidRPr="007B1A23">
        <w:trPr>
          <w:trHeight w:val="1208"/>
          <w:tblCellSpacing w:w="0" w:type="dxa"/>
        </w:trPr>
        <w:tc>
          <w:tcPr>
            <w:tcW w:w="550" w:type="dxa"/>
            <w:vAlign w:val="center"/>
          </w:tcPr>
          <w:p w:rsidR="0087277E" w:rsidRPr="007B1A23" w:rsidRDefault="0087277E" w:rsidP="0087277E">
            <w:pPr>
              <w:pStyle w:val="naiskr"/>
              <w:spacing w:before="0" w:after="0"/>
              <w:jc w:val="center"/>
              <w:rPr>
                <w:sz w:val="28"/>
                <w:szCs w:val="28"/>
              </w:rPr>
            </w:pPr>
            <w:r w:rsidRPr="007B1A23">
              <w:rPr>
                <w:sz w:val="28"/>
                <w:szCs w:val="28"/>
              </w:rPr>
              <w:t>6.</w:t>
            </w:r>
          </w:p>
        </w:tc>
        <w:tc>
          <w:tcPr>
            <w:tcW w:w="1927" w:type="dxa"/>
            <w:vAlign w:val="center"/>
          </w:tcPr>
          <w:p w:rsidR="0087277E" w:rsidRPr="007B1A23" w:rsidRDefault="0087277E" w:rsidP="0087277E">
            <w:pPr>
              <w:pStyle w:val="naiskr"/>
              <w:spacing w:before="0" w:after="0"/>
              <w:rPr>
                <w:sz w:val="28"/>
                <w:szCs w:val="28"/>
                <w:highlight w:val="yellow"/>
              </w:rPr>
            </w:pPr>
            <w:r w:rsidRPr="007B1A23">
              <w:rPr>
                <w:sz w:val="28"/>
                <w:szCs w:val="28"/>
              </w:rPr>
              <w:t>Iemesli, kādēļ netika nodrošināta sabiedrības līdzdalība</w:t>
            </w:r>
          </w:p>
        </w:tc>
        <w:tc>
          <w:tcPr>
            <w:tcW w:w="6804" w:type="dxa"/>
            <w:vAlign w:val="center"/>
          </w:tcPr>
          <w:p w:rsidR="0087277E" w:rsidRPr="007B1A23" w:rsidRDefault="0087277E" w:rsidP="0087277E">
            <w:pPr>
              <w:pStyle w:val="naiskr"/>
              <w:spacing w:before="0" w:after="0"/>
              <w:jc w:val="both"/>
              <w:rPr>
                <w:sz w:val="28"/>
                <w:szCs w:val="28"/>
              </w:rPr>
            </w:pPr>
            <w:r w:rsidRPr="00582FCA">
              <w:rPr>
                <w:sz w:val="28"/>
                <w:szCs w:val="28"/>
              </w:rPr>
              <w:t>Sabiedrības līdzdalība netika nodrošināta, jo noteikumu projekts neierobežo un nesašaurina nevienas personu grupas vai indivīda tiesības, kā arī nenosaka pienākumus sabiedrībai.</w:t>
            </w:r>
          </w:p>
        </w:tc>
      </w:tr>
      <w:tr w:rsidR="0087277E" w:rsidRPr="007B1A23">
        <w:trPr>
          <w:tblCellSpacing w:w="0" w:type="dxa"/>
        </w:trPr>
        <w:tc>
          <w:tcPr>
            <w:tcW w:w="550" w:type="dxa"/>
            <w:vAlign w:val="center"/>
          </w:tcPr>
          <w:p w:rsidR="0087277E" w:rsidRPr="007B1A23" w:rsidRDefault="0087277E" w:rsidP="0087277E">
            <w:pPr>
              <w:pStyle w:val="naiskr"/>
              <w:spacing w:before="0" w:after="0"/>
              <w:jc w:val="center"/>
              <w:rPr>
                <w:sz w:val="28"/>
                <w:szCs w:val="28"/>
              </w:rPr>
            </w:pPr>
            <w:r w:rsidRPr="007B1A23">
              <w:rPr>
                <w:sz w:val="28"/>
                <w:szCs w:val="28"/>
              </w:rPr>
              <w:t>7.</w:t>
            </w:r>
          </w:p>
        </w:tc>
        <w:tc>
          <w:tcPr>
            <w:tcW w:w="1927" w:type="dxa"/>
            <w:vAlign w:val="center"/>
          </w:tcPr>
          <w:p w:rsidR="0087277E" w:rsidRPr="007B1A23" w:rsidRDefault="0087277E" w:rsidP="0087277E">
            <w:pPr>
              <w:pStyle w:val="naiskr"/>
              <w:spacing w:before="0" w:after="0"/>
              <w:ind w:left="170"/>
              <w:rPr>
                <w:sz w:val="28"/>
                <w:szCs w:val="28"/>
              </w:rPr>
            </w:pPr>
            <w:r w:rsidRPr="007B1A23">
              <w:rPr>
                <w:sz w:val="28"/>
                <w:szCs w:val="28"/>
              </w:rPr>
              <w:t>Cita informācija</w:t>
            </w:r>
          </w:p>
        </w:tc>
        <w:tc>
          <w:tcPr>
            <w:tcW w:w="6804" w:type="dxa"/>
            <w:vAlign w:val="center"/>
          </w:tcPr>
          <w:p w:rsidR="0087277E" w:rsidRPr="007B1A23" w:rsidRDefault="0087277E" w:rsidP="0087277E">
            <w:pPr>
              <w:pStyle w:val="naiskr"/>
              <w:spacing w:before="0" w:after="0"/>
              <w:jc w:val="both"/>
              <w:rPr>
                <w:sz w:val="28"/>
                <w:szCs w:val="28"/>
              </w:rPr>
            </w:pPr>
            <w:r w:rsidRPr="007B1A23">
              <w:rPr>
                <w:sz w:val="28"/>
                <w:szCs w:val="28"/>
              </w:rPr>
              <w:t>Nav.</w:t>
            </w:r>
          </w:p>
        </w:tc>
      </w:tr>
    </w:tbl>
    <w:p w:rsidR="005B2AE9" w:rsidRPr="007B1A23" w:rsidRDefault="005B2AE9" w:rsidP="00C359A0">
      <w:pPr>
        <w:pStyle w:val="naisf"/>
        <w:spacing w:before="0" w:after="0"/>
        <w:rPr>
          <w:sz w:val="28"/>
          <w:szCs w:val="28"/>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
        <w:gridCol w:w="3338"/>
        <w:gridCol w:w="5528"/>
      </w:tblGrid>
      <w:tr w:rsidR="005B2AE9" w:rsidRPr="007B1A23">
        <w:trPr>
          <w:tblCellSpacing w:w="0" w:type="dxa"/>
        </w:trPr>
        <w:tc>
          <w:tcPr>
            <w:tcW w:w="9281" w:type="dxa"/>
            <w:gridSpan w:val="3"/>
            <w:vAlign w:val="center"/>
          </w:tcPr>
          <w:p w:rsidR="005B2AE9" w:rsidRPr="007B1A23" w:rsidRDefault="005B2AE9" w:rsidP="00C359A0">
            <w:pPr>
              <w:pStyle w:val="naisnod"/>
              <w:spacing w:before="0" w:after="0"/>
              <w:rPr>
                <w:sz w:val="28"/>
                <w:szCs w:val="28"/>
              </w:rPr>
            </w:pPr>
            <w:r w:rsidRPr="007B1A23">
              <w:rPr>
                <w:sz w:val="28"/>
                <w:szCs w:val="28"/>
              </w:rPr>
              <w:t>II. Tiesību akta projekta ietekme uz sabiedrību</w:t>
            </w:r>
          </w:p>
        </w:tc>
      </w:tr>
      <w:tr w:rsidR="005B2AE9" w:rsidRPr="007B1A23">
        <w:trPr>
          <w:trHeight w:val="467"/>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1.</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Sabiedrības mērķgrupa</w:t>
            </w:r>
          </w:p>
        </w:tc>
        <w:tc>
          <w:tcPr>
            <w:tcW w:w="5528" w:type="dxa"/>
            <w:vAlign w:val="center"/>
          </w:tcPr>
          <w:p w:rsidR="005B2AE9" w:rsidRPr="007B1A23" w:rsidRDefault="002F144E" w:rsidP="00C22A74">
            <w:pPr>
              <w:spacing w:before="0" w:after="0"/>
              <w:jc w:val="both"/>
              <w:rPr>
                <w:sz w:val="28"/>
                <w:szCs w:val="28"/>
              </w:rPr>
            </w:pPr>
            <w:r w:rsidRPr="00487151">
              <w:rPr>
                <w:sz w:val="28"/>
                <w:szCs w:val="28"/>
              </w:rPr>
              <w:t xml:space="preserve">Noteikumu projekta tiesiskais regulējums attiecas uz </w:t>
            </w:r>
            <w:r w:rsidR="007E6E4B">
              <w:rPr>
                <w:sz w:val="28"/>
                <w:szCs w:val="28"/>
              </w:rPr>
              <w:t xml:space="preserve">4 824 </w:t>
            </w:r>
            <w:r w:rsidR="00487151" w:rsidRPr="00487151">
              <w:rPr>
                <w:sz w:val="28"/>
                <w:szCs w:val="28"/>
              </w:rPr>
              <w:t>profesionālo</w:t>
            </w:r>
            <w:r w:rsidR="00582FCA" w:rsidRPr="00487151">
              <w:rPr>
                <w:sz w:val="28"/>
                <w:szCs w:val="28"/>
              </w:rPr>
              <w:t xml:space="preserve"> </w:t>
            </w:r>
            <w:r w:rsidR="00594AFB" w:rsidRPr="00487151">
              <w:rPr>
                <w:sz w:val="28"/>
                <w:szCs w:val="28"/>
              </w:rPr>
              <w:t>izglītības iestāžu pedagogi</w:t>
            </w:r>
            <w:r w:rsidRPr="00487151">
              <w:rPr>
                <w:sz w:val="28"/>
                <w:szCs w:val="28"/>
              </w:rPr>
              <w:t>em</w:t>
            </w:r>
            <w:r w:rsidR="00594AFB" w:rsidRPr="00487151">
              <w:rPr>
                <w:sz w:val="28"/>
                <w:szCs w:val="28"/>
              </w:rPr>
              <w:t>.</w:t>
            </w:r>
            <w:r w:rsidR="00594AFB" w:rsidRPr="007B1A23">
              <w:rPr>
                <w:sz w:val="28"/>
                <w:szCs w:val="28"/>
              </w:rPr>
              <w:t xml:space="preserve"> </w:t>
            </w:r>
          </w:p>
        </w:tc>
      </w:tr>
      <w:tr w:rsidR="005B2AE9" w:rsidRPr="007B1A23">
        <w:trPr>
          <w:trHeight w:val="523"/>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lastRenderedPageBreak/>
              <w:t>2.</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Citas sabiedrības grupas (bez mērķgrupas), kuras tiesiskais regulējums arī ietekmē vai varētu ietekmēt</w:t>
            </w:r>
          </w:p>
        </w:tc>
        <w:tc>
          <w:tcPr>
            <w:tcW w:w="5528" w:type="dxa"/>
            <w:vAlign w:val="center"/>
          </w:tcPr>
          <w:p w:rsidR="005B2AE9" w:rsidRPr="007B1A23" w:rsidRDefault="005B2AE9" w:rsidP="00C359A0">
            <w:pPr>
              <w:pStyle w:val="naiskr"/>
              <w:spacing w:before="0" w:after="0"/>
              <w:jc w:val="both"/>
              <w:rPr>
                <w:sz w:val="28"/>
                <w:szCs w:val="28"/>
              </w:rPr>
            </w:pPr>
            <w:r w:rsidRPr="007B1A23">
              <w:rPr>
                <w:sz w:val="28"/>
                <w:szCs w:val="28"/>
              </w:rPr>
              <w:t>Projekts šo jomu neskar.</w:t>
            </w:r>
          </w:p>
        </w:tc>
      </w:tr>
      <w:tr w:rsidR="005B2AE9" w:rsidRPr="007B1A23">
        <w:trPr>
          <w:trHeight w:val="517"/>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3.</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 xml:space="preserve">Tiesiskā regulējuma finansiālā ietekme </w:t>
            </w:r>
          </w:p>
        </w:tc>
        <w:tc>
          <w:tcPr>
            <w:tcW w:w="5528" w:type="dxa"/>
            <w:vAlign w:val="center"/>
          </w:tcPr>
          <w:p w:rsidR="005B2AE9" w:rsidRPr="007B1A23" w:rsidRDefault="0087277E" w:rsidP="00C233D8">
            <w:pPr>
              <w:pStyle w:val="naiskr"/>
              <w:spacing w:before="0" w:after="0"/>
              <w:jc w:val="both"/>
              <w:rPr>
                <w:i/>
                <w:iCs/>
                <w:sz w:val="28"/>
                <w:szCs w:val="28"/>
              </w:rPr>
            </w:pPr>
            <w:r>
              <w:rPr>
                <w:iCs/>
                <w:sz w:val="28"/>
                <w:szCs w:val="28"/>
              </w:rPr>
              <w:t xml:space="preserve">Informācija par tiesiskā regulējuma finansiālo ietekmi ir iekļauta </w:t>
            </w:r>
            <w:r>
              <w:rPr>
                <w:sz w:val="28"/>
                <w:szCs w:val="28"/>
              </w:rPr>
              <w:t>Ministru kabineta noteikumu „Grozījumi</w:t>
            </w:r>
            <w:r w:rsidRPr="00ED1333">
              <w:rPr>
                <w:sz w:val="28"/>
                <w:szCs w:val="28"/>
              </w:rPr>
              <w:t xml:space="preserve"> Ministru kabineta 2009.gada 28.jūlija noteikumos Nr.836 „Pedagogu darba samaksas noteikumi”</w:t>
            </w:r>
            <w:r>
              <w:rPr>
                <w:sz w:val="28"/>
                <w:szCs w:val="28"/>
              </w:rPr>
              <w:t xml:space="preserve"> </w:t>
            </w:r>
            <w:r>
              <w:t xml:space="preserve"> </w:t>
            </w:r>
            <w:r w:rsidRPr="00DD660E">
              <w:rPr>
                <w:sz w:val="28"/>
                <w:szCs w:val="28"/>
              </w:rPr>
              <w:t>projekta sākotnējās ietekmes novērtējuma ziņojum</w:t>
            </w:r>
            <w:r>
              <w:rPr>
                <w:sz w:val="28"/>
                <w:szCs w:val="28"/>
              </w:rPr>
              <w:t>ā.</w:t>
            </w:r>
          </w:p>
        </w:tc>
      </w:tr>
      <w:tr w:rsidR="005B2AE9" w:rsidRPr="007B1A23">
        <w:trPr>
          <w:trHeight w:val="517"/>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4.</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Tiesiskā regulējuma nefinansiālā ietekme</w:t>
            </w:r>
          </w:p>
        </w:tc>
        <w:tc>
          <w:tcPr>
            <w:tcW w:w="5528" w:type="dxa"/>
            <w:vAlign w:val="center"/>
          </w:tcPr>
          <w:p w:rsidR="005B2AE9" w:rsidRPr="007B1A23" w:rsidRDefault="007E6E4B" w:rsidP="00582FCA">
            <w:pPr>
              <w:pStyle w:val="naiskr"/>
              <w:spacing w:before="0" w:after="0"/>
              <w:jc w:val="both"/>
              <w:rPr>
                <w:sz w:val="28"/>
                <w:szCs w:val="28"/>
              </w:rPr>
            </w:pPr>
            <w:r w:rsidRPr="007B1A23">
              <w:rPr>
                <w:sz w:val="28"/>
                <w:szCs w:val="28"/>
              </w:rPr>
              <w:t>Projekts šo jomu neskar.</w:t>
            </w:r>
          </w:p>
        </w:tc>
      </w:tr>
      <w:tr w:rsidR="005B2AE9" w:rsidRPr="007B1A23">
        <w:trPr>
          <w:trHeight w:val="625"/>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5.</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Administratīvās procedūras raksturojums</w:t>
            </w:r>
          </w:p>
        </w:tc>
        <w:tc>
          <w:tcPr>
            <w:tcW w:w="5528" w:type="dxa"/>
            <w:vAlign w:val="center"/>
          </w:tcPr>
          <w:p w:rsidR="005B2AE9" w:rsidRPr="007B1A23" w:rsidRDefault="007E6E4B" w:rsidP="00C359A0">
            <w:pPr>
              <w:pStyle w:val="naiskr"/>
              <w:spacing w:before="0" w:after="0"/>
              <w:jc w:val="both"/>
              <w:rPr>
                <w:i/>
                <w:iCs/>
                <w:sz w:val="28"/>
                <w:szCs w:val="28"/>
              </w:rPr>
            </w:pPr>
            <w:r w:rsidRPr="007B1A23">
              <w:rPr>
                <w:sz w:val="28"/>
                <w:szCs w:val="28"/>
              </w:rPr>
              <w:t>Projekts šo jomu neskar.</w:t>
            </w:r>
          </w:p>
        </w:tc>
      </w:tr>
      <w:tr w:rsidR="005B2AE9" w:rsidRPr="007B1A23">
        <w:trPr>
          <w:trHeight w:val="709"/>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6.</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Administratīvo izmaksu monetārs novērtējums</w:t>
            </w:r>
          </w:p>
        </w:tc>
        <w:tc>
          <w:tcPr>
            <w:tcW w:w="5528" w:type="dxa"/>
            <w:vAlign w:val="center"/>
          </w:tcPr>
          <w:p w:rsidR="005B2AE9" w:rsidRPr="007B1A23" w:rsidRDefault="005B2AE9" w:rsidP="00C359A0">
            <w:pPr>
              <w:pStyle w:val="naiskr"/>
              <w:spacing w:before="0" w:after="0"/>
              <w:jc w:val="both"/>
              <w:rPr>
                <w:i/>
                <w:iCs/>
                <w:sz w:val="28"/>
                <w:szCs w:val="28"/>
              </w:rPr>
            </w:pPr>
            <w:r w:rsidRPr="007B1A23">
              <w:rPr>
                <w:sz w:val="28"/>
                <w:szCs w:val="28"/>
              </w:rPr>
              <w:t>Projekts šo jomu neskar.</w:t>
            </w:r>
          </w:p>
        </w:tc>
      </w:tr>
      <w:tr w:rsidR="005B2AE9" w:rsidRPr="007B1A23">
        <w:trPr>
          <w:tblCellSpacing w:w="0" w:type="dxa"/>
        </w:trPr>
        <w:tc>
          <w:tcPr>
            <w:tcW w:w="415" w:type="dxa"/>
            <w:vAlign w:val="center"/>
          </w:tcPr>
          <w:p w:rsidR="005B2AE9" w:rsidRPr="007B1A23" w:rsidRDefault="005B2AE9" w:rsidP="00C359A0">
            <w:pPr>
              <w:pStyle w:val="naiskr"/>
              <w:spacing w:before="0" w:after="0"/>
              <w:jc w:val="center"/>
              <w:rPr>
                <w:sz w:val="28"/>
                <w:szCs w:val="28"/>
              </w:rPr>
            </w:pPr>
            <w:r w:rsidRPr="007B1A23">
              <w:rPr>
                <w:sz w:val="28"/>
                <w:szCs w:val="28"/>
              </w:rPr>
              <w:t>7.</w:t>
            </w:r>
          </w:p>
        </w:tc>
        <w:tc>
          <w:tcPr>
            <w:tcW w:w="3338" w:type="dxa"/>
            <w:vAlign w:val="center"/>
          </w:tcPr>
          <w:p w:rsidR="005B2AE9" w:rsidRPr="007B1A23" w:rsidRDefault="005B2AE9" w:rsidP="00C359A0">
            <w:pPr>
              <w:pStyle w:val="naiskr"/>
              <w:spacing w:before="0" w:after="0"/>
              <w:rPr>
                <w:sz w:val="28"/>
                <w:szCs w:val="28"/>
              </w:rPr>
            </w:pPr>
            <w:r w:rsidRPr="007B1A23">
              <w:rPr>
                <w:sz w:val="28"/>
                <w:szCs w:val="28"/>
              </w:rPr>
              <w:t>Cita informācija.</w:t>
            </w:r>
          </w:p>
        </w:tc>
        <w:tc>
          <w:tcPr>
            <w:tcW w:w="5528" w:type="dxa"/>
            <w:vAlign w:val="center"/>
          </w:tcPr>
          <w:p w:rsidR="005B2AE9" w:rsidRPr="007B1A23" w:rsidRDefault="005B2AE9" w:rsidP="00C359A0">
            <w:pPr>
              <w:pStyle w:val="naiskr"/>
              <w:spacing w:before="0" w:after="0"/>
              <w:jc w:val="both"/>
              <w:rPr>
                <w:sz w:val="28"/>
                <w:szCs w:val="28"/>
              </w:rPr>
            </w:pPr>
            <w:r w:rsidRPr="007B1A23">
              <w:rPr>
                <w:sz w:val="28"/>
                <w:szCs w:val="28"/>
              </w:rPr>
              <w:t xml:space="preserve"> Nav.</w:t>
            </w:r>
          </w:p>
        </w:tc>
      </w:tr>
    </w:tbl>
    <w:p w:rsidR="005B2AE9" w:rsidRDefault="005B2AE9" w:rsidP="004A6518">
      <w:pPr>
        <w:spacing w:before="0" w:after="0"/>
        <w:rPr>
          <w:sz w:val="28"/>
          <w:szCs w:val="28"/>
        </w:rPr>
      </w:pPr>
      <w:r w:rsidRPr="007B1A23">
        <w:rPr>
          <w:sz w:val="28"/>
          <w:szCs w:val="28"/>
        </w:rPr>
        <w:t> </w:t>
      </w:r>
    </w:p>
    <w:p w:rsidR="00534D90" w:rsidRDefault="00534D90" w:rsidP="00534D90">
      <w:pPr>
        <w:spacing w:before="0" w:after="0"/>
        <w:ind w:firstLine="375"/>
        <w:jc w:val="center"/>
        <w:rPr>
          <w:sz w:val="28"/>
          <w:szCs w:val="28"/>
        </w:rPr>
      </w:pPr>
      <w:r>
        <w:rPr>
          <w:sz w:val="28"/>
          <w:szCs w:val="28"/>
        </w:rPr>
        <w:t>Anotācijas III sadaļa – projekts šo jomu neskar.</w:t>
      </w:r>
    </w:p>
    <w:p w:rsidR="005B2AE9" w:rsidRPr="007B1A23" w:rsidRDefault="005B2AE9" w:rsidP="00C359A0">
      <w:pPr>
        <w:spacing w:before="0" w:after="0"/>
        <w:rPr>
          <w:sz w:val="28"/>
          <w:szCs w:val="28"/>
        </w:rPr>
      </w:pPr>
    </w:p>
    <w:tbl>
      <w:tblPr>
        <w:tblW w:w="4943" w:type="pct"/>
        <w:jc w:val="center"/>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503"/>
        <w:gridCol w:w="1884"/>
        <w:gridCol w:w="6794"/>
      </w:tblGrid>
      <w:tr w:rsidR="005B2AE9" w:rsidRPr="007B1A23">
        <w:trPr>
          <w:jc w:val="center"/>
        </w:trPr>
        <w:tc>
          <w:tcPr>
            <w:tcW w:w="5000" w:type="pct"/>
            <w:gridSpan w:val="3"/>
          </w:tcPr>
          <w:p w:rsidR="005B2AE9" w:rsidRPr="007B1A23" w:rsidRDefault="005B2AE9" w:rsidP="00C359A0">
            <w:pPr>
              <w:pStyle w:val="naisnod"/>
              <w:spacing w:before="0" w:after="0"/>
              <w:rPr>
                <w:sz w:val="28"/>
                <w:szCs w:val="28"/>
              </w:rPr>
            </w:pPr>
            <w:r w:rsidRPr="007B1A23">
              <w:rPr>
                <w:sz w:val="28"/>
                <w:szCs w:val="28"/>
              </w:rPr>
              <w:t>IV. Tiesību akta projekta ietekme uz spēkā esošo tiesību normu sistēmu</w:t>
            </w:r>
          </w:p>
        </w:tc>
      </w:tr>
      <w:tr w:rsidR="005B2AE9" w:rsidRPr="007B1A23">
        <w:trPr>
          <w:jc w:val="center"/>
        </w:trPr>
        <w:tc>
          <w:tcPr>
            <w:tcW w:w="274" w:type="pct"/>
            <w:tcBorders>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1.</w:t>
            </w:r>
          </w:p>
        </w:tc>
        <w:tc>
          <w:tcPr>
            <w:tcW w:w="1026" w:type="pct"/>
            <w:tcBorders>
              <w:left w:val="single" w:sz="12" w:space="0" w:color="auto"/>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Nepieciešamie saistītie tiesību aktu projekti</w:t>
            </w:r>
          </w:p>
        </w:tc>
        <w:tc>
          <w:tcPr>
            <w:tcW w:w="3701" w:type="pct"/>
            <w:tcBorders>
              <w:left w:val="single" w:sz="12" w:space="0" w:color="auto"/>
            </w:tcBorders>
          </w:tcPr>
          <w:p w:rsidR="005B2AE9" w:rsidRPr="007B1A23" w:rsidRDefault="00A401E1" w:rsidP="007E6E4B">
            <w:pPr>
              <w:spacing w:before="0" w:after="0"/>
              <w:jc w:val="both"/>
              <w:rPr>
                <w:sz w:val="28"/>
                <w:szCs w:val="28"/>
              </w:rPr>
            </w:pPr>
            <w:r w:rsidRPr="00ED1333">
              <w:rPr>
                <w:sz w:val="28"/>
                <w:szCs w:val="28"/>
              </w:rPr>
              <w:t xml:space="preserve">Vienlaikus ar noteikumu projektu </w:t>
            </w:r>
            <w:r>
              <w:rPr>
                <w:sz w:val="28"/>
                <w:szCs w:val="28"/>
              </w:rPr>
              <w:t>ir izstrādāti un tiks iesniegti Ministru kabinetā</w:t>
            </w:r>
            <w:r w:rsidRPr="00ED1333">
              <w:rPr>
                <w:sz w:val="28"/>
                <w:szCs w:val="28"/>
              </w:rPr>
              <w:t xml:space="preserve"> </w:t>
            </w:r>
            <w:r>
              <w:rPr>
                <w:sz w:val="28"/>
                <w:szCs w:val="28"/>
              </w:rPr>
              <w:t>„G</w:t>
            </w:r>
            <w:r w:rsidRPr="00ED1333">
              <w:rPr>
                <w:sz w:val="28"/>
                <w:szCs w:val="28"/>
              </w:rPr>
              <w:t>rozījumi Ministru kabineta 2009.gada 28.jūlija noteikumos Nr.836 „</w:t>
            </w:r>
            <w:r w:rsidRPr="00487151">
              <w:rPr>
                <w:sz w:val="28"/>
                <w:szCs w:val="28"/>
              </w:rPr>
              <w:t>Pedagogu darba samaksas noteikumi”</w:t>
            </w:r>
            <w:r>
              <w:rPr>
                <w:sz w:val="28"/>
                <w:szCs w:val="28"/>
              </w:rPr>
              <w:t>”</w:t>
            </w:r>
            <w:r w:rsidRPr="00487151">
              <w:rPr>
                <w:sz w:val="28"/>
                <w:szCs w:val="28"/>
              </w:rPr>
              <w:t xml:space="preserve"> un </w:t>
            </w:r>
            <w:r>
              <w:rPr>
                <w:sz w:val="28"/>
                <w:szCs w:val="28"/>
              </w:rPr>
              <w:t xml:space="preserve">„Grozījumi Ministru kabineta </w:t>
            </w:r>
            <w:r w:rsidRPr="00487151">
              <w:rPr>
                <w:sz w:val="28"/>
                <w:szCs w:val="28"/>
              </w:rPr>
              <w:t>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Pr>
                <w:sz w:val="28"/>
                <w:szCs w:val="28"/>
              </w:rPr>
              <w:t>”</w:t>
            </w:r>
            <w:r w:rsidRPr="00487151">
              <w:rPr>
                <w:sz w:val="28"/>
                <w:szCs w:val="28"/>
              </w:rPr>
              <w:t>.</w:t>
            </w:r>
          </w:p>
        </w:tc>
      </w:tr>
      <w:tr w:rsidR="005B2AE9" w:rsidRPr="007B1A23">
        <w:trPr>
          <w:jc w:val="center"/>
        </w:trPr>
        <w:tc>
          <w:tcPr>
            <w:tcW w:w="274" w:type="pct"/>
            <w:tcBorders>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2.</w:t>
            </w:r>
          </w:p>
        </w:tc>
        <w:tc>
          <w:tcPr>
            <w:tcW w:w="1026" w:type="pct"/>
            <w:tcBorders>
              <w:left w:val="single" w:sz="12" w:space="0" w:color="auto"/>
              <w:right w:val="single" w:sz="12" w:space="0" w:color="auto"/>
            </w:tcBorders>
          </w:tcPr>
          <w:p w:rsidR="005B2AE9" w:rsidRPr="007B1A23" w:rsidRDefault="005B2AE9" w:rsidP="00C359A0">
            <w:pPr>
              <w:pStyle w:val="naiskr"/>
              <w:tabs>
                <w:tab w:val="left" w:pos="2628"/>
              </w:tabs>
              <w:spacing w:before="0" w:after="0"/>
              <w:rPr>
                <w:sz w:val="28"/>
                <w:szCs w:val="28"/>
              </w:rPr>
            </w:pPr>
            <w:r w:rsidRPr="007B1A23">
              <w:rPr>
                <w:sz w:val="28"/>
                <w:szCs w:val="28"/>
              </w:rPr>
              <w:t>Cita informācija</w:t>
            </w:r>
          </w:p>
        </w:tc>
        <w:tc>
          <w:tcPr>
            <w:tcW w:w="3701" w:type="pct"/>
            <w:tcBorders>
              <w:left w:val="single" w:sz="12" w:space="0" w:color="auto"/>
            </w:tcBorders>
          </w:tcPr>
          <w:p w:rsidR="005B2AE9" w:rsidRPr="007B1A23" w:rsidRDefault="00484592" w:rsidP="00487151">
            <w:pPr>
              <w:pStyle w:val="naisc"/>
              <w:spacing w:before="0" w:after="0"/>
              <w:jc w:val="both"/>
              <w:rPr>
                <w:sz w:val="28"/>
                <w:szCs w:val="28"/>
              </w:rPr>
            </w:pPr>
            <w:r w:rsidRPr="007B1A23">
              <w:rPr>
                <w:sz w:val="28"/>
                <w:szCs w:val="28"/>
              </w:rPr>
              <w:t>Noteikumu projekts un šīs ano</w:t>
            </w:r>
            <w:r w:rsidR="00ED1333">
              <w:rPr>
                <w:sz w:val="28"/>
                <w:szCs w:val="28"/>
              </w:rPr>
              <w:t>t</w:t>
            </w:r>
            <w:r w:rsidR="00487151">
              <w:rPr>
                <w:sz w:val="28"/>
                <w:szCs w:val="28"/>
              </w:rPr>
              <w:t>ācijas sadaļas 1.punktā minētie</w:t>
            </w:r>
            <w:r w:rsidR="00ED1333">
              <w:rPr>
                <w:sz w:val="28"/>
                <w:szCs w:val="28"/>
              </w:rPr>
              <w:t xml:space="preserve"> noteikumu projekt</w:t>
            </w:r>
            <w:r w:rsidR="00487151">
              <w:rPr>
                <w:sz w:val="28"/>
                <w:szCs w:val="28"/>
              </w:rPr>
              <w:t>i</w:t>
            </w:r>
            <w:r w:rsidRPr="007B1A23">
              <w:rPr>
                <w:sz w:val="28"/>
                <w:szCs w:val="28"/>
              </w:rPr>
              <w:t xml:space="preserve"> paredz, ka tie stāsies spēkā 2012.gada 1.septembrī</w:t>
            </w:r>
          </w:p>
        </w:tc>
      </w:tr>
    </w:tbl>
    <w:p w:rsidR="005B2AE9" w:rsidRPr="007B1A23" w:rsidRDefault="005B2AE9" w:rsidP="00C359A0">
      <w:pPr>
        <w:pStyle w:val="naisf"/>
        <w:spacing w:before="0" w:after="0"/>
        <w:rPr>
          <w:sz w:val="28"/>
          <w:szCs w:val="28"/>
        </w:rPr>
      </w:pPr>
    </w:p>
    <w:p w:rsidR="005B2AE9" w:rsidRPr="007B1A23" w:rsidRDefault="005B2AE9" w:rsidP="00E355E6">
      <w:pPr>
        <w:spacing w:before="0" w:after="0"/>
        <w:ind w:firstLine="375"/>
        <w:jc w:val="center"/>
        <w:rPr>
          <w:sz w:val="28"/>
          <w:szCs w:val="28"/>
        </w:rPr>
      </w:pPr>
      <w:r w:rsidRPr="007B1A23">
        <w:rPr>
          <w:sz w:val="28"/>
          <w:szCs w:val="28"/>
        </w:rPr>
        <w:t>Anotācijas V un VI sadaļa – projekts šīs jomas neskar.</w:t>
      </w:r>
    </w:p>
    <w:p w:rsidR="005B2AE9" w:rsidRPr="007B1A23" w:rsidRDefault="005B2AE9" w:rsidP="00C359A0">
      <w:pPr>
        <w:spacing w:before="0" w:after="0"/>
        <w:rPr>
          <w:b/>
          <w:bCs/>
          <w:sz w:val="28"/>
          <w:szCs w:val="28"/>
        </w:rPr>
      </w:pPr>
    </w:p>
    <w:tbl>
      <w:tblPr>
        <w:tblpPr w:leftFromText="180" w:rightFromText="180" w:vertAnchor="text" w:horzAnchor="margin" w:tblpXSpec="center" w:tblpY="-179"/>
        <w:tblW w:w="923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3"/>
        <w:gridCol w:w="5021"/>
        <w:gridCol w:w="3784"/>
      </w:tblGrid>
      <w:tr w:rsidR="005B2AE9" w:rsidRPr="007B1A23" w:rsidTr="00866BFB">
        <w:trPr>
          <w:tblCellSpacing w:w="0" w:type="dxa"/>
        </w:trPr>
        <w:tc>
          <w:tcPr>
            <w:tcW w:w="9238" w:type="dxa"/>
            <w:gridSpan w:val="3"/>
            <w:vAlign w:val="center"/>
          </w:tcPr>
          <w:p w:rsidR="005B2AE9" w:rsidRPr="007B1A23" w:rsidRDefault="005B2AE9" w:rsidP="00C359A0">
            <w:pPr>
              <w:pStyle w:val="naisnod"/>
              <w:spacing w:before="0" w:after="0"/>
              <w:jc w:val="both"/>
              <w:rPr>
                <w:sz w:val="28"/>
                <w:szCs w:val="28"/>
              </w:rPr>
            </w:pPr>
            <w:r w:rsidRPr="007B1A23">
              <w:rPr>
                <w:sz w:val="28"/>
                <w:szCs w:val="28"/>
              </w:rPr>
              <w:lastRenderedPageBreak/>
              <w:t>VII. Tiesību akta projekta izpildes nodrošināšana un tās ietekme uz institūcijām</w:t>
            </w:r>
          </w:p>
        </w:tc>
      </w:tr>
      <w:tr w:rsidR="005B2AE9" w:rsidRPr="007B1A23" w:rsidTr="00866BFB">
        <w:trPr>
          <w:trHeight w:val="728"/>
          <w:tblCellSpacing w:w="0" w:type="dxa"/>
        </w:trPr>
        <w:tc>
          <w:tcPr>
            <w:tcW w:w="433" w:type="dxa"/>
            <w:vAlign w:val="center"/>
          </w:tcPr>
          <w:p w:rsidR="005B2AE9" w:rsidRPr="007B1A23" w:rsidRDefault="005B2AE9" w:rsidP="00C359A0">
            <w:pPr>
              <w:pStyle w:val="naisnod"/>
              <w:spacing w:before="0" w:after="0"/>
              <w:ind w:left="180" w:hanging="180"/>
              <w:jc w:val="both"/>
              <w:rPr>
                <w:b w:val="0"/>
                <w:bCs w:val="0"/>
                <w:sz w:val="28"/>
                <w:szCs w:val="28"/>
              </w:rPr>
            </w:pPr>
            <w:r w:rsidRPr="007B1A23">
              <w:rPr>
                <w:b w:val="0"/>
                <w:bCs w:val="0"/>
                <w:sz w:val="28"/>
                <w:szCs w:val="28"/>
              </w:rPr>
              <w:t>1.</w:t>
            </w:r>
          </w:p>
        </w:tc>
        <w:tc>
          <w:tcPr>
            <w:tcW w:w="5021" w:type="dxa"/>
            <w:vAlign w:val="center"/>
          </w:tcPr>
          <w:p w:rsidR="005B2AE9" w:rsidRPr="007B1A23" w:rsidRDefault="005B2AE9" w:rsidP="00C359A0">
            <w:pPr>
              <w:pStyle w:val="naisf"/>
              <w:spacing w:before="0" w:after="0"/>
              <w:ind w:firstLine="0"/>
              <w:rPr>
                <w:sz w:val="28"/>
                <w:szCs w:val="28"/>
              </w:rPr>
            </w:pPr>
            <w:r w:rsidRPr="007B1A23">
              <w:rPr>
                <w:sz w:val="28"/>
                <w:szCs w:val="28"/>
              </w:rPr>
              <w:t xml:space="preserve">Projekta izpildē iesaistītās institūcijas </w:t>
            </w:r>
          </w:p>
        </w:tc>
        <w:tc>
          <w:tcPr>
            <w:tcW w:w="3784" w:type="dxa"/>
            <w:vAlign w:val="center"/>
          </w:tcPr>
          <w:p w:rsidR="005B2AE9" w:rsidRPr="007B1A23" w:rsidRDefault="004724D2" w:rsidP="00487151">
            <w:pPr>
              <w:pStyle w:val="naisnod"/>
              <w:spacing w:before="0" w:after="0"/>
              <w:jc w:val="both"/>
              <w:rPr>
                <w:b w:val="0"/>
                <w:bCs w:val="0"/>
                <w:sz w:val="28"/>
                <w:szCs w:val="28"/>
              </w:rPr>
            </w:pPr>
            <w:r w:rsidRPr="007B1A23">
              <w:rPr>
                <w:b w:val="0"/>
                <w:bCs w:val="0"/>
                <w:sz w:val="28"/>
                <w:szCs w:val="28"/>
              </w:rPr>
              <w:t>Projekta izpildi nodrošinās m</w:t>
            </w:r>
            <w:r w:rsidR="0022344F" w:rsidRPr="007B1A23">
              <w:rPr>
                <w:b w:val="0"/>
                <w:bCs w:val="0"/>
                <w:sz w:val="28"/>
                <w:szCs w:val="28"/>
              </w:rPr>
              <w:t>inistrija</w:t>
            </w:r>
            <w:r w:rsidRPr="007B1A23">
              <w:rPr>
                <w:b w:val="0"/>
                <w:bCs w:val="0"/>
                <w:sz w:val="28"/>
                <w:szCs w:val="28"/>
              </w:rPr>
              <w:t xml:space="preserve"> un profesionālās </w:t>
            </w:r>
            <w:r w:rsidR="0022344F" w:rsidRPr="007B1A23">
              <w:rPr>
                <w:b w:val="0"/>
                <w:bCs w:val="0"/>
                <w:sz w:val="28"/>
                <w:szCs w:val="28"/>
              </w:rPr>
              <w:t>izglītības iestādes.</w:t>
            </w:r>
          </w:p>
        </w:tc>
      </w:tr>
      <w:tr w:rsidR="005B2AE9" w:rsidRPr="007B1A23" w:rsidTr="00866BFB">
        <w:trPr>
          <w:trHeight w:val="653"/>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2.</w:t>
            </w:r>
          </w:p>
        </w:tc>
        <w:tc>
          <w:tcPr>
            <w:tcW w:w="5021" w:type="dxa"/>
            <w:vAlign w:val="center"/>
          </w:tcPr>
          <w:p w:rsidR="005B2AE9" w:rsidRPr="007B1A23" w:rsidRDefault="005B2AE9" w:rsidP="00C359A0">
            <w:pPr>
              <w:pStyle w:val="naisf"/>
              <w:spacing w:before="0" w:after="0"/>
              <w:ind w:firstLine="0"/>
              <w:rPr>
                <w:sz w:val="28"/>
                <w:szCs w:val="28"/>
              </w:rPr>
            </w:pPr>
            <w:r w:rsidRPr="007B1A23">
              <w:rPr>
                <w:sz w:val="28"/>
                <w:szCs w:val="28"/>
              </w:rPr>
              <w:t xml:space="preserve">Projekta izpildes ietekme uz pārvaldes funkcijām </w:t>
            </w:r>
          </w:p>
        </w:tc>
        <w:tc>
          <w:tcPr>
            <w:tcW w:w="3784" w:type="dxa"/>
            <w:vAlign w:val="center"/>
          </w:tcPr>
          <w:p w:rsidR="005B2AE9" w:rsidRPr="007B1A23" w:rsidRDefault="004724D2" w:rsidP="00C359A0">
            <w:pPr>
              <w:pStyle w:val="naisnod"/>
              <w:spacing w:before="0" w:after="0"/>
              <w:jc w:val="both"/>
              <w:rPr>
                <w:b w:val="0"/>
                <w:bCs w:val="0"/>
                <w:sz w:val="28"/>
                <w:szCs w:val="28"/>
              </w:rPr>
            </w:pPr>
            <w:r w:rsidRPr="007B1A23">
              <w:rPr>
                <w:b w:val="0"/>
                <w:sz w:val="28"/>
                <w:szCs w:val="28"/>
              </w:rPr>
              <w:t>Projekta izpilde neatstās būtisku ietekmi  uz to institūciju, kuras piedalīsies projekta izpildē, funkcijām un uzdevumiem.</w:t>
            </w:r>
          </w:p>
        </w:tc>
      </w:tr>
      <w:tr w:rsidR="005B2AE9" w:rsidRPr="007B1A23" w:rsidTr="00866BFB">
        <w:trPr>
          <w:trHeight w:val="725"/>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3.</w:t>
            </w:r>
          </w:p>
        </w:tc>
        <w:tc>
          <w:tcPr>
            <w:tcW w:w="5021" w:type="dxa"/>
            <w:vAlign w:val="center"/>
          </w:tcPr>
          <w:p w:rsidR="005B2AE9" w:rsidRPr="007B1A23" w:rsidRDefault="005B2AE9" w:rsidP="00C359A0">
            <w:pPr>
              <w:pStyle w:val="naisf"/>
              <w:spacing w:before="0" w:after="0"/>
              <w:ind w:firstLine="0"/>
              <w:rPr>
                <w:sz w:val="28"/>
                <w:szCs w:val="28"/>
              </w:rPr>
            </w:pPr>
            <w:r w:rsidRPr="007B1A23">
              <w:rPr>
                <w:sz w:val="28"/>
                <w:szCs w:val="28"/>
              </w:rPr>
              <w:t>Projekta izpildes ietekme uz pārvaldes institucionālo struktūru. Jaunu institūciju izveide.</w:t>
            </w:r>
          </w:p>
        </w:tc>
        <w:tc>
          <w:tcPr>
            <w:tcW w:w="3784"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Normatīvā akta izpilde tiks nodrošināta esošo institūciju ietvaros.</w:t>
            </w:r>
          </w:p>
        </w:tc>
      </w:tr>
      <w:tr w:rsidR="005B2AE9" w:rsidRPr="007B1A23" w:rsidTr="00866BFB">
        <w:trPr>
          <w:trHeight w:val="816"/>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4.</w:t>
            </w:r>
          </w:p>
        </w:tc>
        <w:tc>
          <w:tcPr>
            <w:tcW w:w="5021" w:type="dxa"/>
            <w:vAlign w:val="center"/>
          </w:tcPr>
          <w:p w:rsidR="005B2AE9" w:rsidRPr="007B1A23" w:rsidRDefault="005B2AE9" w:rsidP="00C359A0">
            <w:pPr>
              <w:pStyle w:val="naisf"/>
              <w:spacing w:before="0" w:after="0"/>
              <w:ind w:firstLine="0"/>
              <w:rPr>
                <w:sz w:val="28"/>
                <w:szCs w:val="28"/>
              </w:rPr>
            </w:pPr>
            <w:r w:rsidRPr="007B1A23">
              <w:rPr>
                <w:sz w:val="28"/>
                <w:szCs w:val="28"/>
              </w:rPr>
              <w:t>Projekta izpildes ietekme uz pārvaldes institucionālo struktūru. Esošu institūciju likvidācija.</w:t>
            </w:r>
          </w:p>
        </w:tc>
        <w:tc>
          <w:tcPr>
            <w:tcW w:w="3784"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Projekts šo jomu neskar.</w:t>
            </w:r>
          </w:p>
        </w:tc>
      </w:tr>
      <w:tr w:rsidR="005B2AE9" w:rsidRPr="007B1A23" w:rsidTr="00866BFB">
        <w:trPr>
          <w:trHeight w:val="829"/>
          <w:tblCellSpacing w:w="0" w:type="dxa"/>
        </w:trPr>
        <w:tc>
          <w:tcPr>
            <w:tcW w:w="433"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5.</w:t>
            </w:r>
          </w:p>
        </w:tc>
        <w:tc>
          <w:tcPr>
            <w:tcW w:w="5021" w:type="dxa"/>
            <w:vAlign w:val="center"/>
          </w:tcPr>
          <w:p w:rsidR="005B2AE9" w:rsidRPr="007B1A23" w:rsidRDefault="005B2AE9" w:rsidP="00C359A0">
            <w:pPr>
              <w:pStyle w:val="naisf"/>
              <w:spacing w:before="0" w:after="0"/>
              <w:ind w:firstLine="0"/>
              <w:rPr>
                <w:sz w:val="28"/>
                <w:szCs w:val="28"/>
              </w:rPr>
            </w:pPr>
            <w:r w:rsidRPr="007B1A23">
              <w:rPr>
                <w:sz w:val="28"/>
                <w:szCs w:val="28"/>
              </w:rPr>
              <w:t>Projekta izpildes ietekme uz pārvaldes institucionālo struktūru. Esošu institūciju reorganizācija.</w:t>
            </w:r>
          </w:p>
        </w:tc>
        <w:tc>
          <w:tcPr>
            <w:tcW w:w="3784" w:type="dxa"/>
            <w:vAlign w:val="center"/>
          </w:tcPr>
          <w:p w:rsidR="005B2AE9" w:rsidRPr="007B1A23" w:rsidRDefault="005B2AE9" w:rsidP="00C359A0">
            <w:pPr>
              <w:pStyle w:val="naisnod"/>
              <w:spacing w:before="0" w:after="0"/>
              <w:jc w:val="both"/>
              <w:rPr>
                <w:b w:val="0"/>
                <w:bCs w:val="0"/>
                <w:sz w:val="28"/>
                <w:szCs w:val="28"/>
              </w:rPr>
            </w:pPr>
            <w:r w:rsidRPr="007B1A23">
              <w:rPr>
                <w:b w:val="0"/>
                <w:bCs w:val="0"/>
                <w:sz w:val="28"/>
                <w:szCs w:val="28"/>
              </w:rPr>
              <w:t>Projekts šo jomu neskar.</w:t>
            </w:r>
          </w:p>
        </w:tc>
      </w:tr>
      <w:tr w:rsidR="005B2AE9" w:rsidRPr="007B1A23" w:rsidTr="00866BFB">
        <w:trPr>
          <w:trHeight w:val="476"/>
          <w:tblCellSpacing w:w="0" w:type="dxa"/>
        </w:trPr>
        <w:tc>
          <w:tcPr>
            <w:tcW w:w="433" w:type="dxa"/>
            <w:vAlign w:val="center"/>
          </w:tcPr>
          <w:p w:rsidR="005B2AE9" w:rsidRPr="007B1A23" w:rsidRDefault="005B2AE9" w:rsidP="00C359A0">
            <w:pPr>
              <w:pStyle w:val="naiskr"/>
              <w:spacing w:before="0" w:after="0"/>
              <w:rPr>
                <w:sz w:val="28"/>
                <w:szCs w:val="28"/>
              </w:rPr>
            </w:pPr>
            <w:r w:rsidRPr="007B1A23">
              <w:rPr>
                <w:sz w:val="28"/>
                <w:szCs w:val="28"/>
              </w:rPr>
              <w:t>6.</w:t>
            </w:r>
          </w:p>
        </w:tc>
        <w:tc>
          <w:tcPr>
            <w:tcW w:w="5021" w:type="dxa"/>
            <w:vAlign w:val="center"/>
          </w:tcPr>
          <w:p w:rsidR="005B2AE9" w:rsidRPr="007B1A23" w:rsidRDefault="005B2AE9" w:rsidP="00C359A0">
            <w:pPr>
              <w:pStyle w:val="naiskr"/>
              <w:spacing w:before="0" w:after="0"/>
              <w:rPr>
                <w:sz w:val="28"/>
                <w:szCs w:val="28"/>
              </w:rPr>
            </w:pPr>
            <w:r w:rsidRPr="007B1A23">
              <w:rPr>
                <w:sz w:val="28"/>
                <w:szCs w:val="28"/>
              </w:rPr>
              <w:t>Cita informācija.</w:t>
            </w:r>
          </w:p>
        </w:tc>
        <w:tc>
          <w:tcPr>
            <w:tcW w:w="3784" w:type="dxa"/>
            <w:vAlign w:val="center"/>
          </w:tcPr>
          <w:p w:rsidR="005B2AE9" w:rsidRPr="007B1A23" w:rsidRDefault="005B2AE9" w:rsidP="00C359A0">
            <w:pPr>
              <w:pStyle w:val="naiskr"/>
              <w:spacing w:before="0" w:after="0"/>
              <w:jc w:val="both"/>
              <w:rPr>
                <w:sz w:val="28"/>
                <w:szCs w:val="28"/>
              </w:rPr>
            </w:pPr>
            <w:r w:rsidRPr="007B1A23">
              <w:rPr>
                <w:sz w:val="28"/>
                <w:szCs w:val="28"/>
              </w:rPr>
              <w:t>Nav.</w:t>
            </w:r>
          </w:p>
        </w:tc>
      </w:tr>
    </w:tbl>
    <w:p w:rsidR="005B2AE9" w:rsidRDefault="005B2AE9" w:rsidP="00C359A0">
      <w:pPr>
        <w:spacing w:before="0" w:after="0"/>
        <w:rPr>
          <w:b/>
          <w:bCs/>
          <w:sz w:val="28"/>
          <w:szCs w:val="28"/>
        </w:rPr>
      </w:pPr>
    </w:p>
    <w:p w:rsidR="00346D66" w:rsidRPr="007B1A23" w:rsidRDefault="00346D66" w:rsidP="00C359A0">
      <w:pPr>
        <w:spacing w:before="0" w:after="0"/>
        <w:rPr>
          <w:b/>
          <w:bCs/>
          <w:sz w:val="28"/>
          <w:szCs w:val="28"/>
        </w:rPr>
      </w:pPr>
    </w:p>
    <w:p w:rsidR="00CF7A4D" w:rsidRDefault="005B2AE9" w:rsidP="00ED1333">
      <w:pPr>
        <w:spacing w:before="0" w:after="0"/>
        <w:ind w:firstLine="851"/>
        <w:rPr>
          <w:b/>
          <w:bCs/>
          <w:color w:val="FF0000"/>
          <w:sz w:val="28"/>
          <w:szCs w:val="28"/>
        </w:rPr>
      </w:pPr>
      <w:r w:rsidRPr="007B1A23">
        <w:rPr>
          <w:sz w:val="28"/>
          <w:szCs w:val="28"/>
        </w:rPr>
        <w:t>Iesniedzējs:</w:t>
      </w:r>
      <w:r w:rsidRPr="007B1A23">
        <w:rPr>
          <w:b/>
          <w:bCs/>
          <w:color w:val="FF0000"/>
          <w:sz w:val="28"/>
          <w:szCs w:val="28"/>
        </w:rPr>
        <w:t xml:space="preserve"> </w:t>
      </w:r>
    </w:p>
    <w:p w:rsidR="005B2AE9" w:rsidRPr="007B1A23" w:rsidRDefault="005B2AE9" w:rsidP="00ED1333">
      <w:pPr>
        <w:spacing w:before="0" w:after="0"/>
        <w:ind w:firstLine="851"/>
        <w:rPr>
          <w:sz w:val="28"/>
          <w:szCs w:val="28"/>
        </w:rPr>
      </w:pPr>
      <w:r w:rsidRPr="007B1A23">
        <w:rPr>
          <w:sz w:val="28"/>
          <w:szCs w:val="28"/>
        </w:rPr>
        <w:t>Izglītī</w:t>
      </w:r>
      <w:r w:rsidR="00ED1333">
        <w:rPr>
          <w:sz w:val="28"/>
          <w:szCs w:val="28"/>
        </w:rPr>
        <w:t>bas un zinātnes ministrs</w:t>
      </w:r>
      <w:r w:rsidR="00ED1333">
        <w:rPr>
          <w:sz w:val="28"/>
          <w:szCs w:val="28"/>
        </w:rPr>
        <w:tab/>
      </w:r>
      <w:r w:rsidR="00ED1333">
        <w:rPr>
          <w:sz w:val="28"/>
          <w:szCs w:val="28"/>
        </w:rPr>
        <w:tab/>
      </w:r>
      <w:r w:rsidR="00ED1333">
        <w:rPr>
          <w:sz w:val="28"/>
          <w:szCs w:val="28"/>
        </w:rPr>
        <w:tab/>
      </w:r>
      <w:r w:rsidR="00ED1333">
        <w:rPr>
          <w:sz w:val="28"/>
          <w:szCs w:val="28"/>
        </w:rPr>
        <w:tab/>
      </w:r>
      <w:r w:rsidR="00CF7A4D">
        <w:rPr>
          <w:sz w:val="28"/>
          <w:szCs w:val="28"/>
        </w:rPr>
        <w:tab/>
      </w:r>
      <w:r w:rsidR="00CF7A4D">
        <w:rPr>
          <w:sz w:val="28"/>
          <w:szCs w:val="28"/>
        </w:rPr>
        <w:tab/>
      </w:r>
      <w:r w:rsidRPr="007B1A23">
        <w:rPr>
          <w:sz w:val="28"/>
          <w:szCs w:val="28"/>
        </w:rPr>
        <w:t>R.Ķīlis</w:t>
      </w:r>
    </w:p>
    <w:p w:rsidR="005B2AE9" w:rsidRPr="007B1A23" w:rsidRDefault="005B2AE9" w:rsidP="00ED1333">
      <w:pPr>
        <w:spacing w:before="0" w:after="0"/>
        <w:ind w:firstLine="851"/>
        <w:rPr>
          <w:sz w:val="28"/>
          <w:szCs w:val="28"/>
        </w:rPr>
      </w:pPr>
    </w:p>
    <w:p w:rsidR="005B2AE9" w:rsidRPr="007B1A23" w:rsidRDefault="005B2AE9" w:rsidP="00ED1333">
      <w:pPr>
        <w:spacing w:before="0" w:after="0"/>
        <w:ind w:firstLine="851"/>
        <w:rPr>
          <w:sz w:val="28"/>
          <w:szCs w:val="28"/>
        </w:rPr>
      </w:pPr>
    </w:p>
    <w:p w:rsidR="00CF7A4D" w:rsidRDefault="00ED1333" w:rsidP="00CF7A4D">
      <w:pPr>
        <w:ind w:left="709" w:firstLine="142"/>
        <w:outlineLvl w:val="1"/>
        <w:rPr>
          <w:sz w:val="28"/>
          <w:szCs w:val="28"/>
        </w:rPr>
      </w:pPr>
      <w:r>
        <w:rPr>
          <w:sz w:val="28"/>
          <w:szCs w:val="28"/>
        </w:rPr>
        <w:t xml:space="preserve">Vizē: </w:t>
      </w:r>
    </w:p>
    <w:p w:rsidR="00CF7A4D" w:rsidRPr="00B77774" w:rsidRDefault="00CF7A4D" w:rsidP="00CF7A4D">
      <w:pPr>
        <w:spacing w:before="0" w:after="0"/>
        <w:ind w:left="709" w:firstLine="142"/>
        <w:outlineLvl w:val="1"/>
        <w:rPr>
          <w:bCs/>
          <w:kern w:val="36"/>
          <w:sz w:val="28"/>
          <w:szCs w:val="28"/>
        </w:rPr>
      </w:pPr>
      <w:r w:rsidRPr="00B77774">
        <w:rPr>
          <w:bCs/>
          <w:kern w:val="36"/>
          <w:sz w:val="28"/>
          <w:szCs w:val="28"/>
        </w:rPr>
        <w:t xml:space="preserve">Valsts sekretāra vietniece - Struktūrfondu un </w:t>
      </w:r>
    </w:p>
    <w:p w:rsidR="00CF7A4D" w:rsidRPr="00B77774" w:rsidRDefault="00CF7A4D" w:rsidP="00CF7A4D">
      <w:pPr>
        <w:spacing w:before="0" w:after="0"/>
        <w:ind w:left="709" w:firstLine="142"/>
        <w:outlineLvl w:val="1"/>
        <w:rPr>
          <w:sz w:val="28"/>
          <w:szCs w:val="28"/>
        </w:rPr>
      </w:pPr>
      <w:r w:rsidRPr="00B77774">
        <w:rPr>
          <w:bCs/>
          <w:kern w:val="36"/>
          <w:sz w:val="28"/>
          <w:szCs w:val="28"/>
        </w:rPr>
        <w:t>starptautisko finanšu instrumentu departamenta direktore</w:t>
      </w:r>
      <w:r w:rsidRPr="00B77774">
        <w:rPr>
          <w:sz w:val="28"/>
          <w:szCs w:val="28"/>
        </w:rPr>
        <w:t>,</w:t>
      </w:r>
    </w:p>
    <w:p w:rsidR="00CF7A4D" w:rsidRPr="00B77774" w:rsidRDefault="00CF7A4D" w:rsidP="00CF7A4D">
      <w:pPr>
        <w:spacing w:before="0" w:after="0"/>
        <w:ind w:left="709" w:firstLine="142"/>
        <w:rPr>
          <w:sz w:val="28"/>
          <w:szCs w:val="28"/>
        </w:rPr>
      </w:pPr>
      <w:r w:rsidRPr="00B77774">
        <w:rPr>
          <w:sz w:val="28"/>
          <w:szCs w:val="28"/>
        </w:rPr>
        <w:t xml:space="preserve">valsts sekretāra pienākumu izpildītāja </w:t>
      </w:r>
      <w:r w:rsidRPr="00B77774">
        <w:rPr>
          <w:sz w:val="28"/>
          <w:szCs w:val="28"/>
        </w:rPr>
        <w:tab/>
      </w:r>
      <w:r w:rsidRPr="00B77774">
        <w:rPr>
          <w:sz w:val="28"/>
          <w:szCs w:val="28"/>
        </w:rPr>
        <w:tab/>
      </w:r>
      <w:r w:rsidRPr="00B77774">
        <w:rPr>
          <w:sz w:val="28"/>
          <w:szCs w:val="28"/>
        </w:rPr>
        <w:tab/>
      </w:r>
      <w:r>
        <w:rPr>
          <w:sz w:val="28"/>
          <w:szCs w:val="28"/>
        </w:rPr>
        <w:tab/>
      </w:r>
      <w:r w:rsidRPr="00B77774">
        <w:rPr>
          <w:sz w:val="28"/>
          <w:szCs w:val="28"/>
        </w:rPr>
        <w:t>L.Sīka</w:t>
      </w:r>
    </w:p>
    <w:p w:rsidR="005B2AE9" w:rsidRDefault="005B2AE9" w:rsidP="00CF7A4D">
      <w:pPr>
        <w:spacing w:before="0" w:after="0"/>
        <w:ind w:firstLine="851"/>
        <w:rPr>
          <w:sz w:val="28"/>
          <w:szCs w:val="28"/>
        </w:rPr>
      </w:pPr>
    </w:p>
    <w:p w:rsidR="00247BAB" w:rsidRDefault="00247BAB" w:rsidP="00C359A0">
      <w:pPr>
        <w:spacing w:before="0" w:after="0"/>
        <w:jc w:val="both"/>
        <w:rPr>
          <w:sz w:val="28"/>
          <w:szCs w:val="28"/>
        </w:rPr>
      </w:pPr>
    </w:p>
    <w:p w:rsidR="00247BAB" w:rsidRDefault="00247BAB" w:rsidP="00C359A0">
      <w:pPr>
        <w:spacing w:before="0" w:after="0"/>
        <w:jc w:val="both"/>
        <w:rPr>
          <w:sz w:val="28"/>
          <w:szCs w:val="28"/>
        </w:rPr>
      </w:pPr>
    </w:p>
    <w:p w:rsidR="00247BAB" w:rsidRDefault="00247BAB" w:rsidP="00C359A0">
      <w:pPr>
        <w:spacing w:before="0" w:after="0"/>
        <w:jc w:val="both"/>
        <w:rPr>
          <w:sz w:val="28"/>
          <w:szCs w:val="28"/>
        </w:rPr>
      </w:pPr>
    </w:p>
    <w:p w:rsidR="00247BAB" w:rsidRDefault="00247BAB" w:rsidP="00C359A0">
      <w:pPr>
        <w:spacing w:before="0" w:after="0"/>
        <w:jc w:val="both"/>
        <w:rPr>
          <w:sz w:val="28"/>
          <w:szCs w:val="28"/>
        </w:rPr>
      </w:pPr>
    </w:p>
    <w:p w:rsidR="00247BAB" w:rsidRDefault="00247BAB" w:rsidP="00C359A0">
      <w:pPr>
        <w:spacing w:before="0" w:after="0"/>
        <w:jc w:val="both"/>
        <w:rPr>
          <w:sz w:val="28"/>
          <w:szCs w:val="28"/>
        </w:rPr>
      </w:pPr>
    </w:p>
    <w:p w:rsidR="00247BAB" w:rsidRDefault="00247BAB" w:rsidP="00C359A0">
      <w:pPr>
        <w:spacing w:before="0" w:after="0"/>
        <w:jc w:val="both"/>
        <w:rPr>
          <w:sz w:val="28"/>
          <w:szCs w:val="28"/>
        </w:rPr>
      </w:pPr>
    </w:p>
    <w:p w:rsidR="005B2AE9" w:rsidRPr="007B1A23" w:rsidRDefault="005B2AE9" w:rsidP="00C359A0">
      <w:pPr>
        <w:spacing w:before="0" w:after="0"/>
        <w:jc w:val="both"/>
        <w:rPr>
          <w:sz w:val="28"/>
          <w:szCs w:val="28"/>
        </w:rPr>
      </w:pPr>
    </w:p>
    <w:p w:rsidR="005B2AE9" w:rsidRPr="007B1A23" w:rsidRDefault="00932CFE" w:rsidP="00ED1333">
      <w:pPr>
        <w:spacing w:before="0" w:after="0"/>
        <w:ind w:firstLine="851"/>
        <w:jc w:val="both"/>
      </w:pPr>
      <w:r>
        <w:t>0</w:t>
      </w:r>
      <w:r w:rsidR="00011B64">
        <w:t>8</w:t>
      </w:r>
      <w:r w:rsidR="00385A6F">
        <w:t>.0</w:t>
      </w:r>
      <w:r>
        <w:t>8</w:t>
      </w:r>
      <w:r w:rsidR="00ED1333">
        <w:t xml:space="preserve">.2012. </w:t>
      </w:r>
    </w:p>
    <w:p w:rsidR="005B2AE9" w:rsidRPr="007B1A23" w:rsidRDefault="003018BD" w:rsidP="00ED1333">
      <w:pPr>
        <w:spacing w:before="0" w:after="0"/>
        <w:ind w:firstLine="851"/>
        <w:jc w:val="both"/>
      </w:pPr>
      <w:r>
        <w:t>813</w:t>
      </w:r>
    </w:p>
    <w:p w:rsidR="005B2AE9" w:rsidRPr="007B1A23" w:rsidRDefault="00932CFE" w:rsidP="00ED1333">
      <w:pPr>
        <w:spacing w:before="0" w:after="0"/>
        <w:ind w:firstLine="851"/>
        <w:jc w:val="both"/>
      </w:pPr>
      <w:bookmarkStart w:id="5" w:name="OLE_LINK7"/>
      <w:bookmarkStart w:id="6" w:name="OLE_LINK1"/>
      <w:proofErr w:type="spellStart"/>
      <w:r>
        <w:t>S.Batare</w:t>
      </w:r>
      <w:proofErr w:type="spellEnd"/>
      <w:r w:rsidR="005B2AE9" w:rsidRPr="007B1A23">
        <w:t>, 67047</w:t>
      </w:r>
      <w:r>
        <w:t>909</w:t>
      </w:r>
      <w:r w:rsidR="005B2AE9" w:rsidRPr="007B1A23">
        <w:t xml:space="preserve"> </w:t>
      </w:r>
    </w:p>
    <w:p w:rsidR="005B2AE9" w:rsidRPr="00C22A74" w:rsidRDefault="00932CFE" w:rsidP="00C22A74">
      <w:pPr>
        <w:spacing w:before="0" w:after="0"/>
        <w:ind w:firstLine="851"/>
        <w:jc w:val="both"/>
      </w:pPr>
      <w:r>
        <w:t>svetlana.batare</w:t>
      </w:r>
      <w:r w:rsidR="005B2AE9" w:rsidRPr="007B1A23">
        <w:t>@izm.gov.l</w:t>
      </w:r>
      <w:bookmarkEnd w:id="5"/>
      <w:bookmarkEnd w:id="6"/>
      <w:r w:rsidR="00C22A74">
        <w:t>v</w:t>
      </w:r>
    </w:p>
    <w:sectPr w:rsidR="005B2AE9" w:rsidRPr="00C22A74" w:rsidSect="007B1A23">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30" w:rsidRDefault="002F0E30" w:rsidP="00161A8D">
      <w:pPr>
        <w:spacing w:before="0" w:after="0"/>
      </w:pPr>
      <w:r>
        <w:separator/>
      </w:r>
    </w:p>
  </w:endnote>
  <w:endnote w:type="continuationSeparator" w:id="0">
    <w:p w:rsidR="002F0E30" w:rsidRDefault="002F0E30" w:rsidP="00161A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AE353A" w:rsidRDefault="00932CFE" w:rsidP="00AE353A">
    <w:pPr>
      <w:pStyle w:val="NormalWeb"/>
      <w:jc w:val="both"/>
      <w:rPr>
        <w:b/>
      </w:rPr>
    </w:pPr>
    <w:r>
      <w:t>IZMAnot_0</w:t>
    </w:r>
    <w:r w:rsidR="00011B64">
      <w:t>8</w:t>
    </w:r>
    <w:r w:rsidR="00385A6F">
      <w:t>0</w:t>
    </w:r>
    <w:r>
      <w:t>8</w:t>
    </w:r>
    <w:r w:rsidR="00AE353A" w:rsidRPr="00AE353A">
      <w:t>12_655;</w:t>
    </w:r>
    <w:r w:rsidR="00AE353A" w:rsidRPr="00AE353A">
      <w:rPr>
        <w:b/>
      </w:rPr>
      <w:t xml:space="preserve"> </w:t>
    </w:r>
    <w:r w:rsidR="00AE353A" w:rsidRPr="00AE353A">
      <w:rPr>
        <w:rStyle w:val="Strong"/>
        <w:b w:val="0"/>
      </w:rPr>
      <w:t>Grozījumi Ministru kabineta 2007.gada 2.oktobra noteikumos Nr.655 „</w:t>
    </w:r>
    <w:r w:rsidR="00AE353A" w:rsidRPr="00AE353A">
      <w:rPr>
        <w:bCs/>
      </w:rPr>
      <w:t>Noteikumi par profesionālās izglītības programmu īstenošanas izmaksu minimumu uz vienu izglītojamo</w:t>
    </w:r>
    <w:r w:rsidR="00AE353A">
      <w:rPr>
        <w:bCs/>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AE353A" w:rsidRDefault="005B2AE9" w:rsidP="00A678C8">
    <w:pPr>
      <w:pStyle w:val="NormalWeb"/>
      <w:jc w:val="both"/>
      <w:rPr>
        <w:b/>
      </w:rPr>
    </w:pPr>
    <w:r w:rsidRPr="00AE353A">
      <w:t>IZMAnot_</w:t>
    </w:r>
    <w:r w:rsidR="00011B64">
      <w:t>08</w:t>
    </w:r>
    <w:r w:rsidR="00385A6F">
      <w:t>0</w:t>
    </w:r>
    <w:r w:rsidR="0024389F">
      <w:t>8</w:t>
    </w:r>
    <w:r w:rsidR="00AE353A" w:rsidRPr="00AE353A">
      <w:t>12_655</w:t>
    </w:r>
    <w:r w:rsidRPr="00AE353A">
      <w:t>;</w:t>
    </w:r>
    <w:r w:rsidRPr="00AE353A">
      <w:rPr>
        <w:b/>
      </w:rPr>
      <w:t xml:space="preserve"> </w:t>
    </w:r>
    <w:r w:rsidR="00AE353A" w:rsidRPr="00AE353A">
      <w:rPr>
        <w:rStyle w:val="Strong"/>
        <w:b w:val="0"/>
      </w:rPr>
      <w:t>Grozījumi Ministru kabineta 2007.gada 2.oktobra noteikumos Nr.655 „</w:t>
    </w:r>
    <w:r w:rsidR="00AE353A" w:rsidRPr="00AE353A">
      <w:rPr>
        <w:bCs/>
      </w:rPr>
      <w:t>Noteikumi par profesionālās izglītības programmu īstenošanas izmaksu minimumu uz vienu izglītojamo”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30" w:rsidRDefault="002F0E30" w:rsidP="00161A8D">
      <w:pPr>
        <w:spacing w:before="0" w:after="0"/>
      </w:pPr>
      <w:r>
        <w:separator/>
      </w:r>
    </w:p>
  </w:footnote>
  <w:footnote w:type="continuationSeparator" w:id="0">
    <w:p w:rsidR="002F0E30" w:rsidRDefault="002F0E30" w:rsidP="00161A8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DB073B" w:rsidRDefault="004A6394" w:rsidP="001E3AF5">
    <w:pPr>
      <w:pStyle w:val="Header"/>
      <w:framePr w:wrap="auto" w:vAnchor="text" w:hAnchor="margin" w:xAlign="center" w:y="1"/>
      <w:rPr>
        <w:rStyle w:val="PageNumber"/>
        <w:sz w:val="20"/>
        <w:szCs w:val="20"/>
      </w:rPr>
    </w:pPr>
    <w:r w:rsidRPr="00DB073B">
      <w:rPr>
        <w:rStyle w:val="PageNumber"/>
        <w:sz w:val="20"/>
        <w:szCs w:val="20"/>
      </w:rPr>
      <w:fldChar w:fldCharType="begin"/>
    </w:r>
    <w:r w:rsidR="005B2AE9" w:rsidRPr="00DB073B">
      <w:rPr>
        <w:rStyle w:val="PageNumber"/>
        <w:sz w:val="20"/>
        <w:szCs w:val="20"/>
      </w:rPr>
      <w:instrText xml:space="preserve">PAGE  </w:instrText>
    </w:r>
    <w:r w:rsidRPr="00DB073B">
      <w:rPr>
        <w:rStyle w:val="PageNumber"/>
        <w:sz w:val="20"/>
        <w:szCs w:val="20"/>
      </w:rPr>
      <w:fldChar w:fldCharType="separate"/>
    </w:r>
    <w:r w:rsidR="003018BD">
      <w:rPr>
        <w:rStyle w:val="PageNumber"/>
        <w:noProof/>
        <w:sz w:val="20"/>
        <w:szCs w:val="20"/>
      </w:rPr>
      <w:t>4</w:t>
    </w:r>
    <w:r w:rsidRPr="00DB073B">
      <w:rPr>
        <w:rStyle w:val="PageNumber"/>
        <w:sz w:val="20"/>
        <w:szCs w:val="20"/>
      </w:rPr>
      <w:fldChar w:fldCharType="end"/>
    </w:r>
  </w:p>
  <w:p w:rsidR="005B2AE9" w:rsidRDefault="005B2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97F6E"/>
    <w:rsid w:val="00006EA0"/>
    <w:rsid w:val="00011B64"/>
    <w:rsid w:val="00037237"/>
    <w:rsid w:val="00043246"/>
    <w:rsid w:val="000606F5"/>
    <w:rsid w:val="000670AE"/>
    <w:rsid w:val="00087073"/>
    <w:rsid w:val="00094CA5"/>
    <w:rsid w:val="0009538D"/>
    <w:rsid w:val="000B7D78"/>
    <w:rsid w:val="000C1609"/>
    <w:rsid w:val="000E30D0"/>
    <w:rsid w:val="00100CDB"/>
    <w:rsid w:val="00111B6D"/>
    <w:rsid w:val="00116854"/>
    <w:rsid w:val="0013750D"/>
    <w:rsid w:val="00142A46"/>
    <w:rsid w:val="00142FD9"/>
    <w:rsid w:val="00146FB5"/>
    <w:rsid w:val="00153322"/>
    <w:rsid w:val="00161A5A"/>
    <w:rsid w:val="00161A8D"/>
    <w:rsid w:val="00161C10"/>
    <w:rsid w:val="00174448"/>
    <w:rsid w:val="001976E2"/>
    <w:rsid w:val="001A5B64"/>
    <w:rsid w:val="001C07BE"/>
    <w:rsid w:val="001C1A86"/>
    <w:rsid w:val="001D6F46"/>
    <w:rsid w:val="001E3AF5"/>
    <w:rsid w:val="0022169A"/>
    <w:rsid w:val="0022344F"/>
    <w:rsid w:val="0024389F"/>
    <w:rsid w:val="00247BAB"/>
    <w:rsid w:val="0025685E"/>
    <w:rsid w:val="00261492"/>
    <w:rsid w:val="002A4B68"/>
    <w:rsid w:val="002B7B8D"/>
    <w:rsid w:val="002C10F1"/>
    <w:rsid w:val="002D327F"/>
    <w:rsid w:val="002E35D1"/>
    <w:rsid w:val="002F0E30"/>
    <w:rsid w:val="002F144E"/>
    <w:rsid w:val="003018BD"/>
    <w:rsid w:val="00340DE9"/>
    <w:rsid w:val="00345F06"/>
    <w:rsid w:val="00346D66"/>
    <w:rsid w:val="00354971"/>
    <w:rsid w:val="00357F1F"/>
    <w:rsid w:val="00376E1F"/>
    <w:rsid w:val="003825AA"/>
    <w:rsid w:val="00385A6F"/>
    <w:rsid w:val="00397E5B"/>
    <w:rsid w:val="003A502B"/>
    <w:rsid w:val="003B7F5C"/>
    <w:rsid w:val="003C5F39"/>
    <w:rsid w:val="003E3EFD"/>
    <w:rsid w:val="003F2D9D"/>
    <w:rsid w:val="0040072D"/>
    <w:rsid w:val="00416459"/>
    <w:rsid w:val="004338B4"/>
    <w:rsid w:val="00455190"/>
    <w:rsid w:val="00455850"/>
    <w:rsid w:val="00472072"/>
    <w:rsid w:val="004724D2"/>
    <w:rsid w:val="0047637B"/>
    <w:rsid w:val="004812C3"/>
    <w:rsid w:val="00484592"/>
    <w:rsid w:val="00487151"/>
    <w:rsid w:val="004A6394"/>
    <w:rsid w:val="004A6518"/>
    <w:rsid w:val="004A67F2"/>
    <w:rsid w:val="004D1607"/>
    <w:rsid w:val="004E7199"/>
    <w:rsid w:val="00516F46"/>
    <w:rsid w:val="0053297A"/>
    <w:rsid w:val="00534D90"/>
    <w:rsid w:val="00560D10"/>
    <w:rsid w:val="00564A69"/>
    <w:rsid w:val="005706A2"/>
    <w:rsid w:val="00582FCA"/>
    <w:rsid w:val="005905B7"/>
    <w:rsid w:val="00594AFB"/>
    <w:rsid w:val="005B2AE9"/>
    <w:rsid w:val="005C070C"/>
    <w:rsid w:val="005C7CD6"/>
    <w:rsid w:val="00633A5B"/>
    <w:rsid w:val="00636FEF"/>
    <w:rsid w:val="0064121B"/>
    <w:rsid w:val="00672381"/>
    <w:rsid w:val="00680495"/>
    <w:rsid w:val="00697028"/>
    <w:rsid w:val="006C3184"/>
    <w:rsid w:val="006C4C92"/>
    <w:rsid w:val="006D124D"/>
    <w:rsid w:val="006E0CF5"/>
    <w:rsid w:val="006E4C98"/>
    <w:rsid w:val="006F5749"/>
    <w:rsid w:val="007044A1"/>
    <w:rsid w:val="00721002"/>
    <w:rsid w:val="007225B8"/>
    <w:rsid w:val="007234F5"/>
    <w:rsid w:val="00732E63"/>
    <w:rsid w:val="007367FA"/>
    <w:rsid w:val="00752C8F"/>
    <w:rsid w:val="00753CFA"/>
    <w:rsid w:val="00785767"/>
    <w:rsid w:val="00792FDA"/>
    <w:rsid w:val="007A3230"/>
    <w:rsid w:val="007B1A23"/>
    <w:rsid w:val="007D1B6B"/>
    <w:rsid w:val="007E6E4B"/>
    <w:rsid w:val="007E79B8"/>
    <w:rsid w:val="007F43CF"/>
    <w:rsid w:val="00801DBA"/>
    <w:rsid w:val="0082294A"/>
    <w:rsid w:val="008247A6"/>
    <w:rsid w:val="008319DC"/>
    <w:rsid w:val="00852D8C"/>
    <w:rsid w:val="0085401A"/>
    <w:rsid w:val="00866BFB"/>
    <w:rsid w:val="0087277E"/>
    <w:rsid w:val="00887CAB"/>
    <w:rsid w:val="00891525"/>
    <w:rsid w:val="008A506B"/>
    <w:rsid w:val="008B4684"/>
    <w:rsid w:val="008C56D0"/>
    <w:rsid w:val="008C5A3A"/>
    <w:rsid w:val="008D7366"/>
    <w:rsid w:val="00907C28"/>
    <w:rsid w:val="00910258"/>
    <w:rsid w:val="00916616"/>
    <w:rsid w:val="00922BA4"/>
    <w:rsid w:val="00932CFE"/>
    <w:rsid w:val="009359C3"/>
    <w:rsid w:val="00945879"/>
    <w:rsid w:val="00951AD8"/>
    <w:rsid w:val="009757E3"/>
    <w:rsid w:val="00997077"/>
    <w:rsid w:val="009A2062"/>
    <w:rsid w:val="009A3918"/>
    <w:rsid w:val="009A422B"/>
    <w:rsid w:val="009B17B0"/>
    <w:rsid w:val="009B1E91"/>
    <w:rsid w:val="009C6D12"/>
    <w:rsid w:val="009C7126"/>
    <w:rsid w:val="009D0795"/>
    <w:rsid w:val="009E0A09"/>
    <w:rsid w:val="009E1B92"/>
    <w:rsid w:val="00A22D67"/>
    <w:rsid w:val="00A401E1"/>
    <w:rsid w:val="00A52ACD"/>
    <w:rsid w:val="00A60904"/>
    <w:rsid w:val="00A678C8"/>
    <w:rsid w:val="00A74902"/>
    <w:rsid w:val="00A93B82"/>
    <w:rsid w:val="00A977AE"/>
    <w:rsid w:val="00AA0E92"/>
    <w:rsid w:val="00AB1BA0"/>
    <w:rsid w:val="00AC2237"/>
    <w:rsid w:val="00AC3947"/>
    <w:rsid w:val="00AE183F"/>
    <w:rsid w:val="00AE353A"/>
    <w:rsid w:val="00AF0166"/>
    <w:rsid w:val="00AF10F0"/>
    <w:rsid w:val="00AF5D83"/>
    <w:rsid w:val="00B01B70"/>
    <w:rsid w:val="00B0475F"/>
    <w:rsid w:val="00B12B20"/>
    <w:rsid w:val="00B2284B"/>
    <w:rsid w:val="00B56D18"/>
    <w:rsid w:val="00B605BB"/>
    <w:rsid w:val="00B606C4"/>
    <w:rsid w:val="00B63596"/>
    <w:rsid w:val="00B74856"/>
    <w:rsid w:val="00B760E7"/>
    <w:rsid w:val="00BB61FB"/>
    <w:rsid w:val="00BE1ECE"/>
    <w:rsid w:val="00BE6074"/>
    <w:rsid w:val="00BE60D5"/>
    <w:rsid w:val="00BF2B62"/>
    <w:rsid w:val="00C1057D"/>
    <w:rsid w:val="00C16CBA"/>
    <w:rsid w:val="00C17D93"/>
    <w:rsid w:val="00C2008A"/>
    <w:rsid w:val="00C22A74"/>
    <w:rsid w:val="00C233D8"/>
    <w:rsid w:val="00C26087"/>
    <w:rsid w:val="00C359A0"/>
    <w:rsid w:val="00C443BB"/>
    <w:rsid w:val="00C535D4"/>
    <w:rsid w:val="00C562A4"/>
    <w:rsid w:val="00C64BC8"/>
    <w:rsid w:val="00C7418B"/>
    <w:rsid w:val="00C80D3C"/>
    <w:rsid w:val="00C953A3"/>
    <w:rsid w:val="00CB59AB"/>
    <w:rsid w:val="00CE1ECC"/>
    <w:rsid w:val="00CE66A1"/>
    <w:rsid w:val="00CF7A4D"/>
    <w:rsid w:val="00D060F8"/>
    <w:rsid w:val="00D11074"/>
    <w:rsid w:val="00D2138E"/>
    <w:rsid w:val="00D213B8"/>
    <w:rsid w:val="00D31241"/>
    <w:rsid w:val="00D439D7"/>
    <w:rsid w:val="00D4418E"/>
    <w:rsid w:val="00D472BA"/>
    <w:rsid w:val="00D62635"/>
    <w:rsid w:val="00D725E4"/>
    <w:rsid w:val="00D9243F"/>
    <w:rsid w:val="00DA2F5B"/>
    <w:rsid w:val="00DA3A4C"/>
    <w:rsid w:val="00DB05FF"/>
    <w:rsid w:val="00DB073B"/>
    <w:rsid w:val="00DB62D8"/>
    <w:rsid w:val="00DE24C8"/>
    <w:rsid w:val="00DE3E0C"/>
    <w:rsid w:val="00DE79EA"/>
    <w:rsid w:val="00DF1A6A"/>
    <w:rsid w:val="00DF1F76"/>
    <w:rsid w:val="00DF7CFB"/>
    <w:rsid w:val="00E154AB"/>
    <w:rsid w:val="00E344FE"/>
    <w:rsid w:val="00E34A4C"/>
    <w:rsid w:val="00E355E6"/>
    <w:rsid w:val="00E4205D"/>
    <w:rsid w:val="00E46242"/>
    <w:rsid w:val="00E541B3"/>
    <w:rsid w:val="00E57054"/>
    <w:rsid w:val="00E62C52"/>
    <w:rsid w:val="00E670A1"/>
    <w:rsid w:val="00E72EDB"/>
    <w:rsid w:val="00E814E5"/>
    <w:rsid w:val="00E87207"/>
    <w:rsid w:val="00EC41DD"/>
    <w:rsid w:val="00EC41F3"/>
    <w:rsid w:val="00ED1333"/>
    <w:rsid w:val="00EE247C"/>
    <w:rsid w:val="00EE257A"/>
    <w:rsid w:val="00EE4B71"/>
    <w:rsid w:val="00F0037B"/>
    <w:rsid w:val="00F16580"/>
    <w:rsid w:val="00F4225B"/>
    <w:rsid w:val="00F501AA"/>
    <w:rsid w:val="00F571D5"/>
    <w:rsid w:val="00F635EE"/>
    <w:rsid w:val="00F63E85"/>
    <w:rsid w:val="00F75DDF"/>
    <w:rsid w:val="00F97F6E"/>
    <w:rsid w:val="00FA3B93"/>
    <w:rsid w:val="00FD6AFD"/>
    <w:rsid w:val="00FE65C7"/>
    <w:rsid w:val="00FF77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6E"/>
    <w:pPr>
      <w:spacing w:before="75" w:after="75"/>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F6E"/>
    <w:pPr>
      <w:tabs>
        <w:tab w:val="center" w:pos="4153"/>
        <w:tab w:val="right" w:pos="8306"/>
      </w:tabs>
    </w:pPr>
  </w:style>
  <w:style w:type="character" w:customStyle="1" w:styleId="HeaderChar">
    <w:name w:val="Header Char"/>
    <w:basedOn w:val="DefaultParagraphFont"/>
    <w:link w:val="Header"/>
    <w:uiPriority w:val="99"/>
    <w:locked/>
    <w:rsid w:val="00F97F6E"/>
    <w:rPr>
      <w:rFonts w:ascii="Times New Roman" w:hAnsi="Times New Roman" w:cs="Times New Roman"/>
      <w:sz w:val="24"/>
      <w:szCs w:val="24"/>
      <w:lang w:eastAsia="lv-LV"/>
    </w:rPr>
  </w:style>
  <w:style w:type="character" w:styleId="PageNumber">
    <w:name w:val="page number"/>
    <w:basedOn w:val="DefaultParagraphFont"/>
    <w:uiPriority w:val="99"/>
    <w:rsid w:val="00F97F6E"/>
  </w:style>
  <w:style w:type="paragraph" w:customStyle="1" w:styleId="naisf">
    <w:name w:val="naisf"/>
    <w:basedOn w:val="Normal"/>
    <w:uiPriority w:val="99"/>
    <w:rsid w:val="00F97F6E"/>
    <w:pPr>
      <w:ind w:firstLine="375"/>
      <w:jc w:val="both"/>
    </w:pPr>
  </w:style>
  <w:style w:type="paragraph" w:customStyle="1" w:styleId="naisnod">
    <w:name w:val="naisnod"/>
    <w:basedOn w:val="Normal"/>
    <w:uiPriority w:val="99"/>
    <w:rsid w:val="00F97F6E"/>
    <w:pPr>
      <w:spacing w:before="150" w:after="150"/>
      <w:jc w:val="center"/>
    </w:pPr>
    <w:rPr>
      <w:b/>
      <w:bCs/>
    </w:rPr>
  </w:style>
  <w:style w:type="paragraph" w:customStyle="1" w:styleId="naiskr">
    <w:name w:val="naiskr"/>
    <w:basedOn w:val="Normal"/>
    <w:uiPriority w:val="99"/>
    <w:rsid w:val="00F97F6E"/>
  </w:style>
  <w:style w:type="character" w:styleId="Strong">
    <w:name w:val="Strong"/>
    <w:basedOn w:val="DefaultParagraphFont"/>
    <w:qFormat/>
    <w:rsid w:val="00F97F6E"/>
    <w:rPr>
      <w:b/>
      <w:bCs/>
    </w:rPr>
  </w:style>
  <w:style w:type="paragraph" w:styleId="NormalWeb">
    <w:name w:val="Normal (Web)"/>
    <w:basedOn w:val="Normal"/>
    <w:uiPriority w:val="99"/>
    <w:rsid w:val="00F97F6E"/>
    <w:pPr>
      <w:spacing w:before="100" w:beforeAutospacing="1" w:after="100" w:afterAutospacing="1"/>
    </w:pPr>
  </w:style>
  <w:style w:type="paragraph" w:styleId="Footer">
    <w:name w:val="footer"/>
    <w:basedOn w:val="Normal"/>
    <w:link w:val="FooterChar"/>
    <w:uiPriority w:val="99"/>
    <w:semiHidden/>
    <w:rsid w:val="00161A8D"/>
    <w:pPr>
      <w:tabs>
        <w:tab w:val="center" w:pos="4153"/>
        <w:tab w:val="right" w:pos="8306"/>
      </w:tabs>
      <w:spacing w:before="0" w:after="0"/>
    </w:pPr>
  </w:style>
  <w:style w:type="character" w:customStyle="1" w:styleId="FooterChar">
    <w:name w:val="Footer Char"/>
    <w:basedOn w:val="DefaultParagraphFont"/>
    <w:link w:val="Footer"/>
    <w:uiPriority w:val="99"/>
    <w:semiHidden/>
    <w:locked/>
    <w:rsid w:val="00161A8D"/>
    <w:rPr>
      <w:rFonts w:ascii="Times New Roman" w:hAnsi="Times New Roman" w:cs="Times New Roman"/>
      <w:sz w:val="24"/>
      <w:szCs w:val="24"/>
      <w:lang w:eastAsia="lv-LV"/>
    </w:rPr>
  </w:style>
  <w:style w:type="paragraph" w:styleId="ListParagraph">
    <w:name w:val="List Paragraph"/>
    <w:basedOn w:val="Normal"/>
    <w:uiPriority w:val="99"/>
    <w:qFormat/>
    <w:rsid w:val="009B1E91"/>
    <w:pPr>
      <w:ind w:left="720"/>
    </w:pPr>
  </w:style>
  <w:style w:type="paragraph" w:customStyle="1" w:styleId="naisc">
    <w:name w:val="naisc"/>
    <w:basedOn w:val="Normal"/>
    <w:uiPriority w:val="99"/>
    <w:rsid w:val="00951AD8"/>
    <w:pPr>
      <w:jc w:val="center"/>
    </w:pPr>
  </w:style>
  <w:style w:type="paragraph" w:styleId="BalloonText">
    <w:name w:val="Balloon Text"/>
    <w:basedOn w:val="Normal"/>
    <w:link w:val="BalloonTextChar"/>
    <w:uiPriority w:val="99"/>
    <w:semiHidden/>
    <w:rsid w:val="00792FDA"/>
    <w:rPr>
      <w:rFonts w:ascii="Tahoma" w:hAnsi="Tahoma" w:cs="Tahoma"/>
      <w:sz w:val="16"/>
      <w:szCs w:val="16"/>
    </w:rPr>
  </w:style>
  <w:style w:type="character" w:customStyle="1" w:styleId="BalloonTextChar">
    <w:name w:val="Balloon Text Char"/>
    <w:basedOn w:val="DefaultParagraphFont"/>
    <w:link w:val="BalloonText"/>
    <w:uiPriority w:val="99"/>
    <w:semiHidden/>
    <w:rsid w:val="00A14873"/>
    <w:rPr>
      <w:rFonts w:ascii="Times New Roman" w:eastAsia="Times New Roman" w:hAnsi="Times New Roman"/>
      <w:sz w:val="0"/>
      <w:szCs w:val="0"/>
    </w:rPr>
  </w:style>
  <w:style w:type="paragraph" w:customStyle="1" w:styleId="naislab">
    <w:name w:val="naislab"/>
    <w:basedOn w:val="Normal"/>
    <w:rsid w:val="00EE4B71"/>
    <w:pPr>
      <w:jc w:val="right"/>
    </w:pPr>
  </w:style>
</w:styles>
</file>

<file path=word/webSettings.xml><?xml version="1.0" encoding="utf-8"?>
<w:webSettings xmlns:r="http://schemas.openxmlformats.org/officeDocument/2006/relationships" xmlns:w="http://schemas.openxmlformats.org/wordprocessingml/2006/main">
  <w:divs>
    <w:div w:id="353460882">
      <w:bodyDiv w:val="1"/>
      <w:marLeft w:val="45"/>
      <w:marRight w:val="45"/>
      <w:marTop w:val="90"/>
      <w:marBottom w:val="90"/>
      <w:divBdr>
        <w:top w:val="none" w:sz="0" w:space="0" w:color="auto"/>
        <w:left w:val="none" w:sz="0" w:space="0" w:color="auto"/>
        <w:bottom w:val="none" w:sz="0" w:space="0" w:color="auto"/>
        <w:right w:val="none" w:sz="0" w:space="0" w:color="auto"/>
      </w:divBdr>
      <w:divsChild>
        <w:div w:id="1973055977">
          <w:marLeft w:val="0"/>
          <w:marRight w:val="0"/>
          <w:marTop w:val="0"/>
          <w:marBottom w:val="567"/>
          <w:divBdr>
            <w:top w:val="none" w:sz="0" w:space="0" w:color="auto"/>
            <w:left w:val="none" w:sz="0" w:space="0" w:color="auto"/>
            <w:bottom w:val="none" w:sz="0" w:space="0" w:color="auto"/>
            <w:right w:val="none" w:sz="0" w:space="0" w:color="auto"/>
          </w:divBdr>
        </w:div>
      </w:divsChild>
    </w:div>
    <w:div w:id="587234902">
      <w:bodyDiv w:val="1"/>
      <w:marLeft w:val="45"/>
      <w:marRight w:val="45"/>
      <w:marTop w:val="90"/>
      <w:marBottom w:val="90"/>
      <w:divBdr>
        <w:top w:val="none" w:sz="0" w:space="0" w:color="auto"/>
        <w:left w:val="none" w:sz="0" w:space="0" w:color="auto"/>
        <w:bottom w:val="none" w:sz="0" w:space="0" w:color="auto"/>
        <w:right w:val="none" w:sz="0" w:space="0" w:color="auto"/>
      </w:divBdr>
      <w:divsChild>
        <w:div w:id="488444943">
          <w:marLeft w:val="0"/>
          <w:marRight w:val="0"/>
          <w:marTop w:val="0"/>
          <w:marBottom w:val="567"/>
          <w:divBdr>
            <w:top w:val="none" w:sz="0" w:space="0" w:color="auto"/>
            <w:left w:val="none" w:sz="0" w:space="0" w:color="auto"/>
            <w:bottom w:val="none" w:sz="0" w:space="0" w:color="auto"/>
            <w:right w:val="none" w:sz="0" w:space="0" w:color="auto"/>
          </w:divBdr>
        </w:div>
      </w:divsChild>
    </w:div>
    <w:div w:id="961230539">
      <w:marLeft w:val="0"/>
      <w:marRight w:val="0"/>
      <w:marTop w:val="0"/>
      <w:marBottom w:val="0"/>
      <w:divBdr>
        <w:top w:val="none" w:sz="0" w:space="0" w:color="auto"/>
        <w:left w:val="none" w:sz="0" w:space="0" w:color="auto"/>
        <w:bottom w:val="none" w:sz="0" w:space="0" w:color="auto"/>
        <w:right w:val="none" w:sz="0" w:space="0" w:color="auto"/>
      </w:divBdr>
    </w:div>
    <w:div w:id="15440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46D7F-CE4A-4CDF-9113-C406F58C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4371</Words>
  <Characters>2492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2007.gada 2.oktobra noteikumos Nr.655 „Noteikumi par profesionālās izglītības programmu īstenošanas izmaksu minimumu uz vienu izglītojamo”” projekta sākotnējās ietekmes novērtējuma ziņojums (anotāci</vt:lpstr>
    </vt:vector>
  </TitlesOfParts>
  <Company>IZM</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2007.gada 2.oktobra noteikumos Nr.655 „Noteikumi par profesionālās izglītības programmu īstenošanas izmaksu minimumu uz vienu izglītojamo”” projekta sākotnējās ietekmes novērtējuma ziņojums (anotācija)</dc:title>
  <dc:subject>Sākotnējās ietekmes novērtējuma ziņojums (anotācija)</dc:subject>
  <dc:creator>Alise Trokša</dc:creator>
  <cp:keywords>812</cp:keywords>
  <dc:description>Alise Trokša, 67047841, alise.troksa@izm.gov.lv</dc:description>
  <cp:lastModifiedBy>sbatare</cp:lastModifiedBy>
  <cp:revision>20</cp:revision>
  <cp:lastPrinted>2011-10-26T07:18:00Z</cp:lastPrinted>
  <dcterms:created xsi:type="dcterms:W3CDTF">2012-08-06T11:25:00Z</dcterms:created>
  <dcterms:modified xsi:type="dcterms:W3CDTF">2012-08-09T15:39:00Z</dcterms:modified>
</cp:coreProperties>
</file>