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E9" w:rsidRPr="00EC1F4F" w:rsidRDefault="005B2AE9" w:rsidP="00A06E22">
      <w:pPr>
        <w:spacing w:before="0" w:after="0"/>
        <w:ind w:firstLine="851"/>
        <w:jc w:val="center"/>
        <w:rPr>
          <w:b/>
          <w:bCs/>
          <w:sz w:val="28"/>
          <w:szCs w:val="28"/>
        </w:rPr>
      </w:pPr>
      <w:bookmarkStart w:id="0" w:name="OLE_LINK2"/>
      <w:bookmarkStart w:id="1" w:name="OLE_LINK3"/>
      <w:bookmarkStart w:id="2" w:name="OLE_LINK10"/>
      <w:r w:rsidRPr="00EC1F4F">
        <w:rPr>
          <w:b/>
          <w:bCs/>
          <w:sz w:val="28"/>
          <w:szCs w:val="28"/>
        </w:rPr>
        <w:t>Ministru kabineta noteikumu „</w:t>
      </w:r>
      <w:r w:rsidR="00636FEF" w:rsidRPr="00EC1F4F">
        <w:rPr>
          <w:rStyle w:val="Strong"/>
          <w:sz w:val="28"/>
          <w:szCs w:val="28"/>
        </w:rPr>
        <w:t xml:space="preserve">Grozījumi Ministru kabineta 2009.gada </w:t>
      </w:r>
      <w:r w:rsidR="003765CB" w:rsidRPr="00EC1F4F">
        <w:rPr>
          <w:rStyle w:val="Strong"/>
          <w:sz w:val="28"/>
          <w:szCs w:val="28"/>
        </w:rPr>
        <w:t>28.jūlija</w:t>
      </w:r>
      <w:r w:rsidR="00636FEF" w:rsidRPr="00EC1F4F">
        <w:rPr>
          <w:rStyle w:val="Strong"/>
          <w:sz w:val="28"/>
          <w:szCs w:val="28"/>
        </w:rPr>
        <w:t xml:space="preserve"> noteikumos Nr.</w:t>
      </w:r>
      <w:r w:rsidR="003765CB" w:rsidRPr="00EC1F4F">
        <w:rPr>
          <w:rStyle w:val="Strong"/>
          <w:sz w:val="28"/>
          <w:szCs w:val="28"/>
        </w:rPr>
        <w:t>836</w:t>
      </w:r>
      <w:r w:rsidR="00636FEF" w:rsidRPr="00EC1F4F">
        <w:rPr>
          <w:rStyle w:val="Strong"/>
          <w:sz w:val="28"/>
          <w:szCs w:val="28"/>
        </w:rPr>
        <w:t xml:space="preserve"> „</w:t>
      </w:r>
      <w:r w:rsidR="003765CB" w:rsidRPr="00EC1F4F">
        <w:rPr>
          <w:b/>
          <w:bCs/>
          <w:sz w:val="28"/>
          <w:szCs w:val="28"/>
        </w:rPr>
        <w:t>Pedagogu darba samaksas noteikumi</w:t>
      </w:r>
      <w:r w:rsidR="00636FEF" w:rsidRPr="00EC1F4F">
        <w:rPr>
          <w:b/>
          <w:bCs/>
          <w:sz w:val="28"/>
          <w:szCs w:val="28"/>
        </w:rPr>
        <w:t xml:space="preserve">”” </w:t>
      </w:r>
      <w:r w:rsidRPr="00EC1F4F">
        <w:rPr>
          <w:b/>
          <w:bCs/>
          <w:sz w:val="28"/>
          <w:szCs w:val="28"/>
        </w:rPr>
        <w:t xml:space="preserve">projekta </w:t>
      </w:r>
      <w:bookmarkStart w:id="3" w:name="OLE_LINK4"/>
      <w:bookmarkStart w:id="4" w:name="OLE_LINK5"/>
      <w:r w:rsidRPr="00EC1F4F">
        <w:rPr>
          <w:b/>
          <w:bCs/>
          <w:sz w:val="28"/>
          <w:szCs w:val="28"/>
        </w:rPr>
        <w:t>sākotnējās ietekmes novērtējuma ziņojums (anotācija)</w:t>
      </w:r>
      <w:bookmarkEnd w:id="3"/>
      <w:bookmarkEnd w:id="4"/>
    </w:p>
    <w:bookmarkEnd w:id="0"/>
    <w:bookmarkEnd w:id="1"/>
    <w:bookmarkEnd w:id="2"/>
    <w:p w:rsidR="005B2AE9" w:rsidRPr="00EC1F4F" w:rsidRDefault="005B2AE9" w:rsidP="00A06E22">
      <w:pPr>
        <w:spacing w:before="0" w:after="0"/>
        <w:jc w:val="center"/>
        <w:rPr>
          <w:b/>
          <w:bCs/>
          <w:sz w:val="28"/>
          <w:szCs w:val="28"/>
        </w:rPr>
      </w:pPr>
    </w:p>
    <w:tbl>
      <w:tblPr>
        <w:tblpPr w:leftFromText="180" w:rightFromText="180" w:vertAnchor="text" w:horzAnchor="margin" w:tblpXSpec="center" w:tblpY="149"/>
        <w:tblW w:w="928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1927"/>
        <w:gridCol w:w="6804"/>
      </w:tblGrid>
      <w:tr w:rsidR="005B2AE9" w:rsidRPr="00EC1F4F">
        <w:trPr>
          <w:tblCellSpacing w:w="0" w:type="dxa"/>
        </w:trPr>
        <w:tc>
          <w:tcPr>
            <w:tcW w:w="9281" w:type="dxa"/>
            <w:gridSpan w:val="3"/>
            <w:vAlign w:val="center"/>
          </w:tcPr>
          <w:p w:rsidR="005B2AE9" w:rsidRPr="00EC1F4F" w:rsidRDefault="005B2AE9" w:rsidP="00A06E22">
            <w:pPr>
              <w:pStyle w:val="naisnod"/>
              <w:spacing w:before="0" w:after="0"/>
              <w:rPr>
                <w:sz w:val="28"/>
                <w:szCs w:val="28"/>
              </w:rPr>
            </w:pPr>
            <w:r w:rsidRPr="00EC1F4F">
              <w:rPr>
                <w:sz w:val="28"/>
                <w:szCs w:val="28"/>
              </w:rPr>
              <w:t> I. Tiesību akta projekta izstrādes nepieciešamība</w:t>
            </w:r>
          </w:p>
        </w:tc>
      </w:tr>
      <w:tr w:rsidR="005B2AE9" w:rsidRPr="00EC1F4F">
        <w:trPr>
          <w:trHeight w:val="630"/>
          <w:tblCellSpacing w:w="0" w:type="dxa"/>
        </w:trPr>
        <w:tc>
          <w:tcPr>
            <w:tcW w:w="550" w:type="dxa"/>
            <w:vAlign w:val="center"/>
          </w:tcPr>
          <w:p w:rsidR="005B2AE9" w:rsidRPr="00EC1F4F" w:rsidRDefault="005B2AE9" w:rsidP="00A06E22">
            <w:pPr>
              <w:pStyle w:val="naiskr"/>
              <w:spacing w:before="0" w:after="0"/>
              <w:ind w:left="180" w:hanging="180"/>
              <w:jc w:val="center"/>
              <w:rPr>
                <w:sz w:val="28"/>
                <w:szCs w:val="28"/>
              </w:rPr>
            </w:pPr>
            <w:r w:rsidRPr="00EC1F4F">
              <w:rPr>
                <w:sz w:val="28"/>
                <w:szCs w:val="28"/>
              </w:rPr>
              <w:t>1.</w:t>
            </w:r>
          </w:p>
        </w:tc>
        <w:tc>
          <w:tcPr>
            <w:tcW w:w="1927" w:type="dxa"/>
            <w:vAlign w:val="center"/>
          </w:tcPr>
          <w:p w:rsidR="005B2AE9" w:rsidRPr="00EC1F4F" w:rsidRDefault="005B2AE9" w:rsidP="00A06E22">
            <w:pPr>
              <w:pStyle w:val="naiskr"/>
              <w:spacing w:before="0" w:after="0"/>
              <w:rPr>
                <w:sz w:val="28"/>
                <w:szCs w:val="28"/>
              </w:rPr>
            </w:pPr>
            <w:r w:rsidRPr="00EC1F4F">
              <w:rPr>
                <w:sz w:val="28"/>
                <w:szCs w:val="28"/>
              </w:rPr>
              <w:t>Pamatojums</w:t>
            </w:r>
          </w:p>
        </w:tc>
        <w:tc>
          <w:tcPr>
            <w:tcW w:w="6804" w:type="dxa"/>
            <w:vAlign w:val="center"/>
          </w:tcPr>
          <w:p w:rsidR="005B2AE9" w:rsidRDefault="005B2AE9" w:rsidP="003C4CB6">
            <w:pPr>
              <w:spacing w:before="0" w:after="0"/>
              <w:jc w:val="both"/>
              <w:rPr>
                <w:sz w:val="28"/>
                <w:szCs w:val="28"/>
              </w:rPr>
            </w:pPr>
            <w:r w:rsidRPr="00EC1F4F">
              <w:rPr>
                <w:sz w:val="28"/>
                <w:szCs w:val="28"/>
              </w:rPr>
              <w:t>Ministru kabineta noteikumu „</w:t>
            </w:r>
            <w:r w:rsidRPr="00EC1F4F">
              <w:rPr>
                <w:rStyle w:val="Strong"/>
                <w:b w:val="0"/>
                <w:bCs w:val="0"/>
                <w:sz w:val="28"/>
                <w:szCs w:val="28"/>
              </w:rPr>
              <w:t xml:space="preserve">Grozījumi Ministru kabineta </w:t>
            </w:r>
            <w:r w:rsidR="007D12A8" w:rsidRPr="00EC1F4F">
              <w:rPr>
                <w:rStyle w:val="Strong"/>
                <w:b w:val="0"/>
                <w:sz w:val="28"/>
                <w:szCs w:val="28"/>
              </w:rPr>
              <w:t>2009.gada 28.jūlija noteikumos Nr.836 „</w:t>
            </w:r>
            <w:r w:rsidR="007D12A8" w:rsidRPr="00EC1F4F">
              <w:rPr>
                <w:bCs/>
                <w:sz w:val="28"/>
                <w:szCs w:val="28"/>
              </w:rPr>
              <w:t>Pedagogu darba samaksas noteikumi””</w:t>
            </w:r>
            <w:r w:rsidR="007D12A8" w:rsidRPr="00EC1F4F">
              <w:rPr>
                <w:b/>
                <w:bCs/>
                <w:sz w:val="28"/>
                <w:szCs w:val="28"/>
              </w:rPr>
              <w:t xml:space="preserve"> </w:t>
            </w:r>
            <w:r w:rsidRPr="00EC1F4F">
              <w:rPr>
                <w:sz w:val="28"/>
                <w:szCs w:val="28"/>
              </w:rPr>
              <w:t xml:space="preserve">projekts (turpmāk - noteikumu projekts) izstrādāts, </w:t>
            </w:r>
            <w:r w:rsidR="002F75AE">
              <w:rPr>
                <w:sz w:val="28"/>
                <w:szCs w:val="28"/>
              </w:rPr>
              <w:t>lai nodrošinātu S</w:t>
            </w:r>
            <w:r w:rsidR="007D12A8" w:rsidRPr="00EC1F4F">
              <w:rPr>
                <w:sz w:val="28"/>
                <w:szCs w:val="28"/>
              </w:rPr>
              <w:t xml:space="preserve">adarbības memorandā, </w:t>
            </w:r>
            <w:r w:rsidR="00667E10" w:rsidRPr="00EC1F4F">
              <w:rPr>
                <w:sz w:val="28"/>
                <w:szCs w:val="28"/>
              </w:rPr>
              <w:t xml:space="preserve"> ko Izglītības un zinātnes ministrija (turpmāk – ministrija) ir </w:t>
            </w:r>
            <w:r w:rsidR="003C4CB6" w:rsidRPr="00EC1F4F">
              <w:rPr>
                <w:sz w:val="28"/>
                <w:szCs w:val="28"/>
              </w:rPr>
              <w:t xml:space="preserve">parakstījusi ar </w:t>
            </w:r>
            <w:r w:rsidR="00667E10" w:rsidRPr="00EC1F4F">
              <w:rPr>
                <w:sz w:val="28"/>
                <w:szCs w:val="28"/>
              </w:rPr>
              <w:t>Latvijas izglītības un z</w:t>
            </w:r>
            <w:r w:rsidR="003C4CB6" w:rsidRPr="00EC1F4F">
              <w:rPr>
                <w:sz w:val="28"/>
                <w:szCs w:val="28"/>
              </w:rPr>
              <w:t>inātnes darbinieku arodbiedrību</w:t>
            </w:r>
            <w:r w:rsidR="00CC66D3" w:rsidRPr="00EC1F4F">
              <w:rPr>
                <w:sz w:val="28"/>
                <w:szCs w:val="28"/>
              </w:rPr>
              <w:t xml:space="preserve"> (turpmāk – LIZDA)</w:t>
            </w:r>
            <w:r w:rsidR="003C4CB6" w:rsidRPr="00EC1F4F">
              <w:rPr>
                <w:sz w:val="28"/>
                <w:szCs w:val="28"/>
              </w:rPr>
              <w:t xml:space="preserve"> un</w:t>
            </w:r>
            <w:r w:rsidR="00667E10" w:rsidRPr="00EC1F4F">
              <w:rPr>
                <w:sz w:val="28"/>
                <w:szCs w:val="28"/>
              </w:rPr>
              <w:t xml:space="preserve"> </w:t>
            </w:r>
            <w:r w:rsidR="003C4CB6" w:rsidRPr="00EC1F4F">
              <w:rPr>
                <w:sz w:val="28"/>
                <w:szCs w:val="28"/>
              </w:rPr>
              <w:t>arodbiedrību</w:t>
            </w:r>
            <w:r w:rsidR="00CC66D3" w:rsidRPr="00EC1F4F">
              <w:rPr>
                <w:sz w:val="28"/>
                <w:szCs w:val="28"/>
              </w:rPr>
              <w:t xml:space="preserve"> „</w:t>
            </w:r>
            <w:r w:rsidR="00667E10" w:rsidRPr="00EC1F4F">
              <w:rPr>
                <w:sz w:val="28"/>
                <w:szCs w:val="28"/>
              </w:rPr>
              <w:t xml:space="preserve">Latvijas </w:t>
            </w:r>
            <w:r w:rsidR="00CC66D3" w:rsidRPr="00EC1F4F">
              <w:rPr>
                <w:sz w:val="28"/>
                <w:szCs w:val="28"/>
              </w:rPr>
              <w:t>izglītības vadītāju asociācija” (turpmāk – LIVA)</w:t>
            </w:r>
            <w:r w:rsidR="00667E10" w:rsidRPr="00EC1F4F">
              <w:rPr>
                <w:sz w:val="28"/>
                <w:szCs w:val="28"/>
              </w:rPr>
              <w:t xml:space="preserve"> </w:t>
            </w:r>
            <w:r w:rsidR="003C4CB6" w:rsidRPr="00EC1F4F">
              <w:rPr>
                <w:sz w:val="28"/>
                <w:szCs w:val="28"/>
              </w:rPr>
              <w:t>par</w:t>
            </w:r>
            <w:r w:rsidR="00667E10" w:rsidRPr="00EC1F4F">
              <w:rPr>
                <w:sz w:val="28"/>
                <w:szCs w:val="28"/>
              </w:rPr>
              <w:t xml:space="preserve"> pedagogu darba algas paaugstināšanu, kas jau no 2012.gada 1.septembra paredz paaugstināt pedagogu zemākās mēneš</w:t>
            </w:r>
            <w:r w:rsidR="001B1AEA" w:rsidRPr="00EC1F4F">
              <w:rPr>
                <w:sz w:val="28"/>
                <w:szCs w:val="28"/>
              </w:rPr>
              <w:t xml:space="preserve">a darba </w:t>
            </w:r>
            <w:r w:rsidR="00667E10" w:rsidRPr="00EC1F4F">
              <w:rPr>
                <w:sz w:val="28"/>
                <w:szCs w:val="28"/>
              </w:rPr>
              <w:t>algu likmes par 10 procentiem. Sadarbības memorandā</w:t>
            </w:r>
            <w:r w:rsidR="007D12A8" w:rsidRPr="00EC1F4F">
              <w:rPr>
                <w:sz w:val="28"/>
                <w:szCs w:val="28"/>
              </w:rPr>
              <w:t xml:space="preserve"> parakstītāji atzīst, ka ir nepieciešama ilgtermiņa pedagogu motivācijas, atalgojuma un profesionāl</w:t>
            </w:r>
            <w:r w:rsidR="00667E10" w:rsidRPr="00EC1F4F">
              <w:rPr>
                <w:sz w:val="28"/>
                <w:szCs w:val="28"/>
              </w:rPr>
              <w:t>ās kvalitātes sasaistes sistēma.</w:t>
            </w:r>
            <w:r w:rsidR="002E5A8D" w:rsidRPr="00EC1F4F">
              <w:rPr>
                <w:sz w:val="28"/>
                <w:szCs w:val="28"/>
              </w:rPr>
              <w:t xml:space="preserve"> </w:t>
            </w:r>
            <w:r w:rsidR="00D90ED8" w:rsidRPr="00EC1F4F">
              <w:rPr>
                <w:sz w:val="28"/>
                <w:szCs w:val="28"/>
              </w:rPr>
              <w:t>Papildus</w:t>
            </w:r>
            <w:r w:rsidR="00A95202" w:rsidRPr="00EC1F4F">
              <w:rPr>
                <w:sz w:val="28"/>
                <w:szCs w:val="28"/>
              </w:rPr>
              <w:t xml:space="preserve"> </w:t>
            </w:r>
            <w:r w:rsidR="00DA78FF" w:rsidRPr="00EC1F4F">
              <w:rPr>
                <w:sz w:val="28"/>
                <w:szCs w:val="28"/>
              </w:rPr>
              <w:t>ir nepieciešams veikt</w:t>
            </w:r>
            <w:r w:rsidR="00A95202" w:rsidRPr="00EC1F4F">
              <w:rPr>
                <w:sz w:val="28"/>
                <w:szCs w:val="28"/>
              </w:rPr>
              <w:t xml:space="preserve"> </w:t>
            </w:r>
            <w:r w:rsidR="002E5A8D" w:rsidRPr="00EC1F4F">
              <w:rPr>
                <w:sz w:val="28"/>
                <w:szCs w:val="28"/>
              </w:rPr>
              <w:t xml:space="preserve"> Ministru kabineta 2009.gada 28.jūlija noteikumu Nr.836 „Pedagogu darba samaksas noteikumi”” (turpmāk — spēkā esošie noteikumi) </w:t>
            </w:r>
            <w:r w:rsidR="00A95202" w:rsidRPr="00EC1F4F">
              <w:rPr>
                <w:sz w:val="28"/>
                <w:szCs w:val="28"/>
              </w:rPr>
              <w:t>punktu precizē</w:t>
            </w:r>
            <w:r w:rsidR="00DA78FF" w:rsidRPr="00EC1F4F">
              <w:rPr>
                <w:sz w:val="28"/>
                <w:szCs w:val="28"/>
              </w:rPr>
              <w:t>šanu</w:t>
            </w:r>
            <w:r w:rsidR="00A95202" w:rsidRPr="00EC1F4F">
              <w:rPr>
                <w:sz w:val="28"/>
                <w:szCs w:val="28"/>
              </w:rPr>
              <w:t>.</w:t>
            </w:r>
          </w:p>
          <w:p w:rsidR="00847EDE" w:rsidRPr="00447559" w:rsidRDefault="00847EDE" w:rsidP="00847EDE">
            <w:pPr>
              <w:spacing w:before="0" w:after="0"/>
              <w:jc w:val="both"/>
              <w:rPr>
                <w:sz w:val="28"/>
                <w:szCs w:val="28"/>
              </w:rPr>
            </w:pPr>
            <w:r w:rsidRPr="00447559">
              <w:rPr>
                <w:sz w:val="28"/>
                <w:szCs w:val="28"/>
              </w:rPr>
              <w:t xml:space="preserve">Noteikumu projekts paredz Sadarbības memorandā iekļautā punkta </w:t>
            </w:r>
            <w:r w:rsidR="00A36641" w:rsidRPr="00447559">
              <w:rPr>
                <w:sz w:val="28"/>
                <w:szCs w:val="28"/>
              </w:rPr>
              <w:t>izpildi:</w:t>
            </w:r>
          </w:p>
          <w:p w:rsidR="00A36641" w:rsidRPr="00447559" w:rsidRDefault="00A36641" w:rsidP="00A36641">
            <w:pPr>
              <w:spacing w:before="0" w:after="0"/>
              <w:jc w:val="both"/>
              <w:rPr>
                <w:sz w:val="28"/>
                <w:szCs w:val="28"/>
              </w:rPr>
            </w:pPr>
            <w:r w:rsidRPr="00447559">
              <w:rPr>
                <w:sz w:val="28"/>
                <w:szCs w:val="28"/>
              </w:rPr>
              <w:t>„</w:t>
            </w:r>
            <w:r w:rsidRPr="00447559">
              <w:t xml:space="preserve"> </w:t>
            </w:r>
            <w:r w:rsidRPr="00447559">
              <w:rPr>
                <w:sz w:val="28"/>
                <w:szCs w:val="28"/>
              </w:rPr>
              <w:t>sākot ar 2012.gada 1.septembri:</w:t>
            </w:r>
          </w:p>
          <w:p w:rsidR="00A36641" w:rsidRPr="00447559" w:rsidRDefault="00A36641" w:rsidP="00A36641">
            <w:pPr>
              <w:spacing w:before="0" w:after="0"/>
              <w:jc w:val="both"/>
              <w:rPr>
                <w:sz w:val="28"/>
                <w:szCs w:val="28"/>
              </w:rPr>
            </w:pPr>
            <w:r w:rsidRPr="00447559">
              <w:rPr>
                <w:sz w:val="28"/>
                <w:szCs w:val="28"/>
              </w:rPr>
              <w:t>•</w:t>
            </w:r>
            <w:r w:rsidRPr="00447559">
              <w:rPr>
                <w:sz w:val="28"/>
                <w:szCs w:val="28"/>
              </w:rPr>
              <w:tab/>
              <w:t xml:space="preserve">paaugstināt vispārējas un profesionālas izglītības iestāžu vadītāju, vietnieku un pedagogu zemākās  mēneša darba algas likmes par 10%; </w:t>
            </w:r>
          </w:p>
          <w:p w:rsidR="00A36641" w:rsidRPr="00447559" w:rsidRDefault="00A36641" w:rsidP="00A36641">
            <w:pPr>
              <w:spacing w:before="0" w:after="0"/>
              <w:jc w:val="both"/>
              <w:rPr>
                <w:sz w:val="28"/>
                <w:szCs w:val="28"/>
              </w:rPr>
            </w:pPr>
            <w:r w:rsidRPr="00447559">
              <w:rPr>
                <w:sz w:val="28"/>
                <w:szCs w:val="28"/>
              </w:rPr>
              <w:t>•</w:t>
            </w:r>
            <w:r w:rsidRPr="00447559">
              <w:rPr>
                <w:sz w:val="28"/>
                <w:szCs w:val="28"/>
              </w:rPr>
              <w:tab/>
              <w:t>uzsākt diferencētu pedagogu atalgojuma ieviešanu, sasaistot to ar pedagogu profesionālās darbības kvalitāti, nodrošinot piemaksu vidēji 10% apmērā no mēneša darba algas pedagogiem, kuri ieguvuši 4. un 5.kvalitātes pakāpi</w:t>
            </w:r>
            <w:r w:rsidR="002D01F6" w:rsidRPr="00447559">
              <w:rPr>
                <w:sz w:val="28"/>
                <w:szCs w:val="28"/>
              </w:rPr>
              <w:t>.</w:t>
            </w:r>
            <w:r w:rsidRPr="00447559">
              <w:rPr>
                <w:sz w:val="28"/>
                <w:szCs w:val="28"/>
              </w:rPr>
              <w:t>”</w:t>
            </w:r>
          </w:p>
          <w:p w:rsidR="00113856" w:rsidRPr="00447559" w:rsidRDefault="00113856" w:rsidP="002D01F6">
            <w:pPr>
              <w:spacing w:before="0" w:after="0"/>
              <w:jc w:val="both"/>
              <w:rPr>
                <w:sz w:val="28"/>
                <w:szCs w:val="28"/>
              </w:rPr>
            </w:pPr>
            <w:r w:rsidRPr="00447559">
              <w:rPr>
                <w:sz w:val="28"/>
                <w:szCs w:val="28"/>
              </w:rPr>
              <w:t>Lai</w:t>
            </w:r>
            <w:r w:rsidR="00A36641" w:rsidRPr="00447559">
              <w:rPr>
                <w:sz w:val="28"/>
                <w:szCs w:val="28"/>
              </w:rPr>
              <w:t xml:space="preserve"> </w:t>
            </w:r>
            <w:r w:rsidR="00CE12FE" w:rsidRPr="00447559">
              <w:rPr>
                <w:sz w:val="28"/>
                <w:szCs w:val="28"/>
              </w:rPr>
              <w:t xml:space="preserve">īstenotu </w:t>
            </w:r>
            <w:r w:rsidR="00A36641" w:rsidRPr="00447559">
              <w:rPr>
                <w:sz w:val="28"/>
                <w:szCs w:val="28"/>
              </w:rPr>
              <w:t>pārēj</w:t>
            </w:r>
            <w:r w:rsidR="00CE12FE" w:rsidRPr="00447559">
              <w:rPr>
                <w:sz w:val="28"/>
                <w:szCs w:val="28"/>
              </w:rPr>
              <w:t>os</w:t>
            </w:r>
            <w:r w:rsidR="00A36641" w:rsidRPr="00447559">
              <w:rPr>
                <w:sz w:val="28"/>
                <w:szCs w:val="28"/>
              </w:rPr>
              <w:t xml:space="preserve"> Sadarbības memorandā iek</w:t>
            </w:r>
            <w:r w:rsidR="00CE12FE" w:rsidRPr="00447559">
              <w:rPr>
                <w:sz w:val="28"/>
                <w:szCs w:val="28"/>
              </w:rPr>
              <w:t>ļautos</w:t>
            </w:r>
            <w:r w:rsidR="00A36641" w:rsidRPr="00447559">
              <w:rPr>
                <w:sz w:val="28"/>
                <w:szCs w:val="28"/>
              </w:rPr>
              <w:t xml:space="preserve"> punkt</w:t>
            </w:r>
            <w:r w:rsidR="00CE12FE" w:rsidRPr="00447559">
              <w:rPr>
                <w:sz w:val="28"/>
                <w:szCs w:val="28"/>
              </w:rPr>
              <w:t>us</w:t>
            </w:r>
            <w:r w:rsidRPr="00447559">
              <w:rPr>
                <w:sz w:val="28"/>
                <w:szCs w:val="28"/>
              </w:rPr>
              <w:t>:</w:t>
            </w:r>
          </w:p>
          <w:p w:rsidR="00113856" w:rsidRPr="00447559" w:rsidRDefault="004F4D06" w:rsidP="004B6E0B">
            <w:pPr>
              <w:pStyle w:val="ListParagraph"/>
              <w:numPr>
                <w:ilvl w:val="0"/>
                <w:numId w:val="8"/>
              </w:numPr>
              <w:spacing w:before="0" w:after="0"/>
              <w:ind w:left="0" w:firstLine="0"/>
              <w:jc w:val="both"/>
              <w:rPr>
                <w:b/>
                <w:bCs/>
                <w:sz w:val="28"/>
                <w:szCs w:val="28"/>
              </w:rPr>
            </w:pPr>
            <w:r w:rsidRPr="00447559">
              <w:rPr>
                <w:sz w:val="28"/>
                <w:szCs w:val="28"/>
              </w:rPr>
              <w:t>sākot ar 2013.gada 1.janvāri</w:t>
            </w:r>
            <w:r w:rsidRPr="00447559">
              <w:rPr>
                <w:sz w:val="28"/>
                <w:szCs w:val="28"/>
              </w:rPr>
              <w:tab/>
              <w:t xml:space="preserve">un ne </w:t>
            </w:r>
            <w:r w:rsidRPr="00B153CB">
              <w:rPr>
                <w:sz w:val="28"/>
                <w:szCs w:val="28"/>
              </w:rPr>
              <w:t xml:space="preserve">vēlāk </w:t>
            </w:r>
            <w:r w:rsidR="00A96F81" w:rsidRPr="00B153CB">
              <w:rPr>
                <w:sz w:val="28"/>
                <w:szCs w:val="28"/>
              </w:rPr>
              <w:t>par</w:t>
            </w:r>
            <w:r w:rsidR="00113856" w:rsidRPr="00447559">
              <w:rPr>
                <w:sz w:val="28"/>
                <w:szCs w:val="28"/>
              </w:rPr>
              <w:t xml:space="preserve">  2013.gada 1.septembri budžeta iespēju robežās nodrošināt piemaksu  tiem pedagogiem, kuri ir saņēmuši 3.kvalitātes pakāpi;</w:t>
            </w:r>
          </w:p>
          <w:p w:rsidR="00C209DF" w:rsidRPr="00447559" w:rsidRDefault="00C209DF" w:rsidP="004B6E0B">
            <w:pPr>
              <w:pStyle w:val="ListParagraph"/>
              <w:numPr>
                <w:ilvl w:val="0"/>
                <w:numId w:val="8"/>
              </w:numPr>
              <w:spacing w:before="0" w:after="0"/>
              <w:ind w:left="0" w:firstLine="0"/>
              <w:jc w:val="both"/>
              <w:rPr>
                <w:bCs/>
                <w:sz w:val="28"/>
                <w:szCs w:val="28"/>
              </w:rPr>
            </w:pPr>
            <w:r w:rsidRPr="00447559">
              <w:rPr>
                <w:bCs/>
                <w:sz w:val="28"/>
                <w:szCs w:val="28"/>
              </w:rPr>
              <w:t xml:space="preserve">sākot ar 2013.gada 1.septembri izlīdzināt samaksu par likmi vispārējās un profesionālās izglītības iestāžu pedagogiem, gada darba slodzi no 840 h samazinot uz 756 </w:t>
            </w:r>
            <w:r w:rsidRPr="00447559">
              <w:rPr>
                <w:bCs/>
                <w:sz w:val="28"/>
                <w:szCs w:val="28"/>
              </w:rPr>
              <w:lastRenderedPageBreak/>
              <w:t>h</w:t>
            </w:r>
            <w:r w:rsidR="002F5D8C" w:rsidRPr="00447559">
              <w:rPr>
                <w:bCs/>
                <w:sz w:val="28"/>
                <w:szCs w:val="28"/>
              </w:rPr>
              <w:t>,</w:t>
            </w:r>
          </w:p>
          <w:p w:rsidR="00A36641" w:rsidRPr="002F5D8C" w:rsidRDefault="00F608FC" w:rsidP="00F608FC">
            <w:pPr>
              <w:spacing w:before="0" w:after="0"/>
              <w:jc w:val="both"/>
              <w:rPr>
                <w:b/>
                <w:bCs/>
                <w:sz w:val="28"/>
                <w:szCs w:val="28"/>
              </w:rPr>
            </w:pPr>
            <w:r w:rsidRPr="00447559">
              <w:rPr>
                <w:sz w:val="28"/>
                <w:szCs w:val="28"/>
              </w:rPr>
              <w:t>saskaņā ar Sadarbības memorandā</w:t>
            </w:r>
            <w:r w:rsidR="00CE12FE" w:rsidRPr="00447559">
              <w:rPr>
                <w:sz w:val="28"/>
                <w:szCs w:val="28"/>
              </w:rPr>
              <w:t xml:space="preserve"> teikto</w:t>
            </w:r>
            <w:r w:rsidR="002D01F6" w:rsidRPr="00447559">
              <w:rPr>
                <w:sz w:val="28"/>
                <w:szCs w:val="28"/>
              </w:rPr>
              <w:t xml:space="preserve">: </w:t>
            </w:r>
            <w:r w:rsidR="00CE12FE" w:rsidRPr="00447559">
              <w:rPr>
                <w:sz w:val="28"/>
                <w:szCs w:val="28"/>
              </w:rPr>
              <w:t>„</w:t>
            </w:r>
            <w:r w:rsidR="002D01F6" w:rsidRPr="00447559">
              <w:rPr>
                <w:sz w:val="28"/>
                <w:szCs w:val="28"/>
              </w:rPr>
              <w:t>sākot ar 2013.gada 1.janvāri spēkā stājas Ministru kabinetā apstiprināta pedagogu motivācijas programma”</w:t>
            </w:r>
            <w:r w:rsidR="009A0DF4" w:rsidRPr="00447559">
              <w:rPr>
                <w:sz w:val="28"/>
                <w:szCs w:val="28"/>
              </w:rPr>
              <w:t>, pēc motivācijas programmas izstrādes un apstiprināšanas tiks veikti grozījumi spēkā esošajos noteikumos.</w:t>
            </w:r>
          </w:p>
        </w:tc>
      </w:tr>
      <w:tr w:rsidR="005B2AE9" w:rsidRPr="00EC1F4F">
        <w:trPr>
          <w:trHeight w:val="706"/>
          <w:tblCellSpacing w:w="0" w:type="dxa"/>
        </w:trPr>
        <w:tc>
          <w:tcPr>
            <w:tcW w:w="550" w:type="dxa"/>
            <w:vAlign w:val="center"/>
          </w:tcPr>
          <w:p w:rsidR="005B2AE9" w:rsidRPr="00EC1F4F" w:rsidRDefault="005B2AE9" w:rsidP="00A06E22">
            <w:pPr>
              <w:pStyle w:val="naiskr"/>
              <w:spacing w:before="0" w:after="0"/>
              <w:jc w:val="center"/>
              <w:rPr>
                <w:sz w:val="28"/>
                <w:szCs w:val="28"/>
              </w:rPr>
            </w:pPr>
            <w:r w:rsidRPr="00EC1F4F">
              <w:rPr>
                <w:sz w:val="28"/>
                <w:szCs w:val="28"/>
              </w:rPr>
              <w:lastRenderedPageBreak/>
              <w:t>2.</w:t>
            </w:r>
          </w:p>
        </w:tc>
        <w:tc>
          <w:tcPr>
            <w:tcW w:w="1927" w:type="dxa"/>
            <w:vAlign w:val="center"/>
          </w:tcPr>
          <w:p w:rsidR="005B2AE9" w:rsidRPr="00EC1F4F" w:rsidRDefault="005B2AE9" w:rsidP="00A06E22">
            <w:pPr>
              <w:pStyle w:val="naiskr"/>
              <w:tabs>
                <w:tab w:val="left" w:pos="170"/>
              </w:tabs>
              <w:spacing w:before="0" w:after="0"/>
              <w:rPr>
                <w:sz w:val="28"/>
                <w:szCs w:val="28"/>
              </w:rPr>
            </w:pPr>
            <w:r w:rsidRPr="00EC1F4F">
              <w:rPr>
                <w:sz w:val="28"/>
                <w:szCs w:val="28"/>
              </w:rPr>
              <w:t>Pašreizējā situācija un problēmas</w:t>
            </w:r>
          </w:p>
        </w:tc>
        <w:tc>
          <w:tcPr>
            <w:tcW w:w="6804" w:type="dxa"/>
            <w:vAlign w:val="center"/>
          </w:tcPr>
          <w:p w:rsidR="00E50789" w:rsidRPr="00EC1F4F" w:rsidRDefault="009371EC" w:rsidP="00F73BEA">
            <w:pPr>
              <w:pStyle w:val="ListParagraph"/>
              <w:numPr>
                <w:ilvl w:val="0"/>
                <w:numId w:val="4"/>
              </w:numPr>
              <w:tabs>
                <w:tab w:val="left" w:pos="358"/>
              </w:tabs>
              <w:spacing w:before="0" w:after="0"/>
              <w:ind w:left="75" w:firstLine="283"/>
              <w:jc w:val="both"/>
              <w:rPr>
                <w:sz w:val="28"/>
                <w:szCs w:val="28"/>
              </w:rPr>
            </w:pPr>
            <w:r w:rsidRPr="00EC1F4F">
              <w:rPr>
                <w:sz w:val="28"/>
                <w:szCs w:val="28"/>
              </w:rPr>
              <w:t xml:space="preserve">Spēkā esošo noteikumu </w:t>
            </w:r>
            <w:r w:rsidR="00E50789" w:rsidRPr="00EC1F4F">
              <w:rPr>
                <w:sz w:val="28"/>
                <w:szCs w:val="28"/>
              </w:rPr>
              <w:t xml:space="preserve">4.punkts ietver normu, kas nosaka zemāko mēneša darba algas likmi koledžu direktoriem, viņu vietniekiem, struktūrvienību vadītājiem un pedagogiem, kas īsteno pirmā līmeņa profesionālās augstākās izglītības programmas. Savukārt </w:t>
            </w:r>
            <w:r w:rsidR="00DC2EDC" w:rsidRPr="00EC1F4F">
              <w:rPr>
                <w:sz w:val="28"/>
                <w:szCs w:val="28"/>
              </w:rPr>
              <w:t xml:space="preserve">spēkā esošo </w:t>
            </w:r>
            <w:r w:rsidR="00E50789" w:rsidRPr="00EC1F4F">
              <w:rPr>
                <w:sz w:val="28"/>
                <w:szCs w:val="28"/>
              </w:rPr>
              <w:t xml:space="preserve">noteikumu 5.punkts nosaka zemākās mēneša darba algas likmes vispārējās izglītības iestāžu, profesionālās izglītības iestāžu un interešu izglītības iestāžu vadītājiem, viņu vietniekiem un struktūrvienību vadītājiem. </w:t>
            </w:r>
            <w:r w:rsidR="009C1C1F">
              <w:rPr>
                <w:sz w:val="28"/>
                <w:szCs w:val="28"/>
              </w:rPr>
              <w:t>Ministrijas padotībā esošajās koledžās ir</w:t>
            </w:r>
            <w:r w:rsidR="00E50789" w:rsidRPr="00EC1F4F">
              <w:rPr>
                <w:sz w:val="28"/>
                <w:szCs w:val="28"/>
              </w:rPr>
              <w:t xml:space="preserve"> izveidota</w:t>
            </w:r>
            <w:r w:rsidR="009C1C1F">
              <w:rPr>
                <w:sz w:val="28"/>
                <w:szCs w:val="28"/>
              </w:rPr>
              <w:t>s</w:t>
            </w:r>
            <w:r w:rsidR="00E50789" w:rsidRPr="00EC1F4F">
              <w:rPr>
                <w:sz w:val="28"/>
                <w:szCs w:val="28"/>
              </w:rPr>
              <w:t xml:space="preserve"> struktūrvienība</w:t>
            </w:r>
            <w:r w:rsidR="009C1C1F">
              <w:rPr>
                <w:sz w:val="28"/>
                <w:szCs w:val="28"/>
              </w:rPr>
              <w:t>s</w:t>
            </w:r>
            <w:r w:rsidR="00E50789" w:rsidRPr="00EC1F4F">
              <w:rPr>
                <w:sz w:val="28"/>
                <w:szCs w:val="28"/>
              </w:rPr>
              <w:t>, kas, pamatojoties uz Profesionālās izglītības likuma 16.panta 4.daļu un koledžu nolikumiem, īsteno profesionāl</w:t>
            </w:r>
            <w:r w:rsidR="009C1C1F">
              <w:rPr>
                <w:sz w:val="28"/>
                <w:szCs w:val="28"/>
              </w:rPr>
              <w:t>ās</w:t>
            </w:r>
            <w:r w:rsidR="00E50789" w:rsidRPr="00EC1F4F">
              <w:rPr>
                <w:sz w:val="28"/>
                <w:szCs w:val="28"/>
              </w:rPr>
              <w:t xml:space="preserve"> vidēj</w:t>
            </w:r>
            <w:r w:rsidR="009C1C1F">
              <w:rPr>
                <w:sz w:val="28"/>
                <w:szCs w:val="28"/>
              </w:rPr>
              <w:t>ās</w:t>
            </w:r>
            <w:r w:rsidR="00E50789" w:rsidRPr="00EC1F4F">
              <w:rPr>
                <w:sz w:val="28"/>
                <w:szCs w:val="28"/>
              </w:rPr>
              <w:t xml:space="preserve"> izglītīb</w:t>
            </w:r>
            <w:r w:rsidR="009C1C1F">
              <w:rPr>
                <w:sz w:val="28"/>
                <w:szCs w:val="28"/>
              </w:rPr>
              <w:t>as programmas</w:t>
            </w:r>
            <w:r w:rsidR="00E50789" w:rsidRPr="00EC1F4F">
              <w:rPr>
                <w:sz w:val="28"/>
                <w:szCs w:val="28"/>
              </w:rPr>
              <w:t>. Šo struktūrvienību vada koledžas direktora vietnieks profesionālās vidējās izglītības jomā</w:t>
            </w:r>
            <w:r w:rsidR="009C1C1F">
              <w:rPr>
                <w:sz w:val="28"/>
                <w:szCs w:val="28"/>
              </w:rPr>
              <w:t>,</w:t>
            </w:r>
            <w:r w:rsidR="00E50789" w:rsidRPr="00EC1F4F">
              <w:rPr>
                <w:sz w:val="28"/>
                <w:szCs w:val="28"/>
              </w:rPr>
              <w:t xml:space="preserve"> un tai ir savs pedagogu štatu saraksts. Noteikumi skaidri nenosaka, kāda darba algas likmes un mēneša darba algas noteikšanas kārtība būtu piemērojama šādā struktūrvienībā nodarbinā</w:t>
            </w:r>
            <w:r w:rsidR="00963C88">
              <w:rPr>
                <w:sz w:val="28"/>
                <w:szCs w:val="28"/>
              </w:rPr>
              <w:t>tiem pedagogiem</w:t>
            </w:r>
            <w:r w:rsidR="00E50789" w:rsidRPr="00EC1F4F">
              <w:rPr>
                <w:sz w:val="28"/>
                <w:szCs w:val="28"/>
              </w:rPr>
              <w:t>, kas nav koledžas akadēmiskais vai administratīvais personāls, kas iesaistīts pirmā līmeņa profesionālās augstākās izglītības programmu īstenošanā.</w:t>
            </w:r>
            <w:r w:rsidR="003A2101" w:rsidRPr="00EC1F4F">
              <w:rPr>
                <w:sz w:val="28"/>
                <w:szCs w:val="28"/>
              </w:rPr>
              <w:t xml:space="preserve"> </w:t>
            </w:r>
          </w:p>
          <w:p w:rsidR="00E50789" w:rsidRPr="00EC1F4F" w:rsidRDefault="00E50789" w:rsidP="00A06E22">
            <w:pPr>
              <w:pStyle w:val="ListParagraph"/>
              <w:numPr>
                <w:ilvl w:val="0"/>
                <w:numId w:val="4"/>
              </w:numPr>
              <w:spacing w:before="0" w:after="0"/>
              <w:ind w:left="75" w:firstLine="285"/>
              <w:jc w:val="both"/>
              <w:rPr>
                <w:sz w:val="28"/>
                <w:szCs w:val="28"/>
              </w:rPr>
            </w:pPr>
            <w:r w:rsidRPr="00EC1F4F">
              <w:rPr>
                <w:sz w:val="28"/>
                <w:szCs w:val="28"/>
              </w:rPr>
              <w:t xml:space="preserve">Spēkā esošo noteikumu 7.punkts </w:t>
            </w:r>
            <w:r w:rsidR="00963C88">
              <w:rPr>
                <w:sz w:val="28"/>
                <w:szCs w:val="28"/>
              </w:rPr>
              <w:t>noteic,</w:t>
            </w:r>
            <w:r w:rsidRPr="00EC1F4F">
              <w:rPr>
                <w:sz w:val="28"/>
                <w:szCs w:val="28"/>
              </w:rPr>
              <w:t xml:space="preserve"> ka izglītības iestādes vadītāja mēneša darba alga tiek noteikta atbilstoši faktiskajam izglītojamo skaitam katru gadu pēc stāvokļa uz 1.septembri. </w:t>
            </w:r>
            <w:r w:rsidR="000E17CD">
              <w:rPr>
                <w:sz w:val="28"/>
                <w:szCs w:val="28"/>
              </w:rPr>
              <w:t>I</w:t>
            </w:r>
            <w:r w:rsidRPr="00EC1F4F">
              <w:rPr>
                <w:sz w:val="28"/>
                <w:szCs w:val="28"/>
              </w:rPr>
              <w:t xml:space="preserve">evērojot šo termiņu, </w:t>
            </w:r>
            <w:r w:rsidRPr="00447559">
              <w:rPr>
                <w:sz w:val="28"/>
                <w:szCs w:val="28"/>
              </w:rPr>
              <w:t xml:space="preserve">koledžām </w:t>
            </w:r>
            <w:r w:rsidR="003A2BCB" w:rsidRPr="00447559">
              <w:rPr>
                <w:sz w:val="28"/>
                <w:szCs w:val="28"/>
              </w:rPr>
              <w:t xml:space="preserve">un interešu izglītības iestādēm </w:t>
            </w:r>
            <w:r w:rsidRPr="00447559">
              <w:rPr>
                <w:sz w:val="28"/>
                <w:szCs w:val="28"/>
              </w:rPr>
              <w:t>dati par faktisko izglītojamo skaitu iesniegšanai ministrijā ir jāsagatavo jau augusta</w:t>
            </w:r>
            <w:r w:rsidRPr="00EC1F4F">
              <w:rPr>
                <w:sz w:val="28"/>
                <w:szCs w:val="28"/>
              </w:rPr>
              <w:t xml:space="preserve"> pēdējā dekādē, tie var neatspoguļot reālo situāciju, jo šajā periodā </w:t>
            </w:r>
            <w:r w:rsidR="000E17CD">
              <w:rPr>
                <w:sz w:val="28"/>
                <w:szCs w:val="28"/>
              </w:rPr>
              <w:t xml:space="preserve">izglītojamo </w:t>
            </w:r>
            <w:r w:rsidRPr="00EC1F4F">
              <w:rPr>
                <w:sz w:val="28"/>
                <w:szCs w:val="28"/>
              </w:rPr>
              <w:t>uzņemšanas process vēl turpinās. Savukārt, saskaņā ar Ministru kabineta 2006.gada 2.maija noteikumu Nr.348 „Kārtība, kādā augstskola un koledža iesniedz Izglītības un zinātnes ministrijā informāciju par</w:t>
            </w:r>
            <w:r w:rsidR="00E10F61" w:rsidRPr="00EC1F4F">
              <w:rPr>
                <w:sz w:val="28"/>
                <w:szCs w:val="28"/>
              </w:rPr>
              <w:t xml:space="preserve"> savu darbību” 2.2.apakšpunktu </w:t>
            </w:r>
            <w:r w:rsidRPr="00EC1F4F">
              <w:rPr>
                <w:sz w:val="28"/>
                <w:szCs w:val="28"/>
              </w:rPr>
              <w:t xml:space="preserve">koledža informāciju par studējošo skaitu atbilstoši Centrālās statistikas pārvaldes veidlapai ”1 – augstskola, koledža” iesniedz līdz kārtējā gada 15.oktobrim pēc stāvokļa uz 1.oktobri. </w:t>
            </w:r>
          </w:p>
          <w:p w:rsidR="00CF45E6" w:rsidRPr="00EC1F4F" w:rsidRDefault="00E50789" w:rsidP="00A06E22">
            <w:pPr>
              <w:pStyle w:val="ListParagraph"/>
              <w:numPr>
                <w:ilvl w:val="0"/>
                <w:numId w:val="4"/>
              </w:numPr>
              <w:autoSpaceDE w:val="0"/>
              <w:autoSpaceDN w:val="0"/>
              <w:adjustRightInd w:val="0"/>
              <w:spacing w:before="0" w:after="0"/>
              <w:ind w:left="0" w:firstLine="360"/>
              <w:jc w:val="both"/>
              <w:rPr>
                <w:rFonts w:eastAsia="Calibri"/>
                <w:sz w:val="28"/>
                <w:szCs w:val="28"/>
              </w:rPr>
            </w:pPr>
            <w:r w:rsidRPr="00EC1F4F">
              <w:rPr>
                <w:rFonts w:eastAsia="Calibri"/>
                <w:sz w:val="28"/>
                <w:szCs w:val="28"/>
              </w:rPr>
              <w:lastRenderedPageBreak/>
              <w:t>Ņem</w:t>
            </w:r>
            <w:r w:rsidR="00A64D0E" w:rsidRPr="00EC1F4F">
              <w:rPr>
                <w:rFonts w:eastAsia="Calibri"/>
                <w:sz w:val="28"/>
                <w:szCs w:val="28"/>
              </w:rPr>
              <w:t xml:space="preserve">ot vērā, </w:t>
            </w:r>
            <w:r w:rsidR="00106FC5" w:rsidRPr="00EC1F4F">
              <w:rPr>
                <w:rFonts w:eastAsia="Calibri"/>
                <w:sz w:val="28"/>
                <w:szCs w:val="28"/>
              </w:rPr>
              <w:t xml:space="preserve">ka </w:t>
            </w:r>
            <w:r w:rsidR="00CF45E6" w:rsidRPr="00EC1F4F">
              <w:rPr>
                <w:rFonts w:eastAsia="Calibri"/>
                <w:sz w:val="28"/>
                <w:szCs w:val="28"/>
              </w:rPr>
              <w:t xml:space="preserve">7.punkts tiek papildināts ar teikumu iekavās </w:t>
            </w:r>
            <w:r w:rsidR="00D773E5">
              <w:rPr>
                <w:rFonts w:eastAsia="Calibri"/>
                <w:sz w:val="28"/>
                <w:szCs w:val="28"/>
              </w:rPr>
              <w:t>attiecībā uz koledžu vadītājiem</w:t>
            </w:r>
            <w:r w:rsidR="00CF45E6" w:rsidRPr="00EC1F4F">
              <w:rPr>
                <w:rFonts w:eastAsia="Calibri"/>
                <w:sz w:val="28"/>
                <w:szCs w:val="28"/>
              </w:rPr>
              <w:t xml:space="preserve"> un</w:t>
            </w:r>
            <w:r w:rsidR="00D773E5">
              <w:rPr>
                <w:rFonts w:eastAsia="Calibri"/>
                <w:sz w:val="28"/>
                <w:szCs w:val="28"/>
              </w:rPr>
              <w:t>,</w:t>
            </w:r>
            <w:r w:rsidR="00CF45E6" w:rsidRPr="00EC1F4F">
              <w:rPr>
                <w:rFonts w:eastAsia="Calibri"/>
                <w:sz w:val="28"/>
                <w:szCs w:val="28"/>
              </w:rPr>
              <w:t xml:space="preserve"> ka koledža var būt ne tikai ministrijas </w:t>
            </w:r>
            <w:r w:rsidR="00F11547" w:rsidRPr="00EC1F4F">
              <w:rPr>
                <w:rFonts w:eastAsia="Calibri"/>
                <w:sz w:val="28"/>
                <w:szCs w:val="28"/>
              </w:rPr>
              <w:t>padotībā</w:t>
            </w:r>
            <w:r w:rsidR="00CF45E6" w:rsidRPr="00EC1F4F">
              <w:rPr>
                <w:rFonts w:eastAsia="Calibri"/>
                <w:sz w:val="28"/>
                <w:szCs w:val="28"/>
              </w:rPr>
              <w:t>, bet arī kā augstskolas dibināta izglītības iestāde (aģentūra), ir nepieciešams papildināt spēkā esošos noteikumus ar normu, kā tiek aprēķināta  augstskolas dibināto izglītīb</w:t>
            </w:r>
            <w:r w:rsidR="00D773E5">
              <w:rPr>
                <w:rFonts w:eastAsia="Calibri"/>
                <w:sz w:val="28"/>
                <w:szCs w:val="28"/>
              </w:rPr>
              <w:t>as iestāžu (aģentūru) vadītāju</w:t>
            </w:r>
            <w:r w:rsidR="00CF45E6" w:rsidRPr="00EC1F4F">
              <w:rPr>
                <w:rFonts w:eastAsia="Calibri"/>
                <w:sz w:val="28"/>
                <w:szCs w:val="28"/>
              </w:rPr>
              <w:t xml:space="preserve"> mēneša darba alga.</w:t>
            </w:r>
          </w:p>
          <w:p w:rsidR="00C07AA0" w:rsidRPr="00EC1F4F" w:rsidRDefault="00C07AA0" w:rsidP="00A06E22">
            <w:pPr>
              <w:pStyle w:val="ListParagraph"/>
              <w:numPr>
                <w:ilvl w:val="0"/>
                <w:numId w:val="4"/>
              </w:numPr>
              <w:spacing w:before="0" w:after="0"/>
              <w:ind w:left="0" w:firstLine="358"/>
              <w:jc w:val="both"/>
              <w:rPr>
                <w:sz w:val="28"/>
                <w:szCs w:val="28"/>
              </w:rPr>
            </w:pPr>
            <w:r w:rsidRPr="00EC1F4F">
              <w:rPr>
                <w:sz w:val="28"/>
                <w:szCs w:val="28"/>
              </w:rPr>
              <w:t xml:space="preserve">Spēkā esošo noteikumu 8.punktā minēts, ka pedagogu darba algu (darba samaksas daļu, kas noteikta, ņemot vērā pedagoga mēneša darba algas likmi un slodzi) katru gadu nosaka izglītības iestādes vadītājs, veicot tarifikāciju. Šī kārtība netiek attiecināta uz izglītības iestāžu vadītājiem un noteikumu 1.pielikuma 1.tabulā „Pedagogu zemākās mēneša darba algas likmes augstskolās” minētajos amatos strādājošo darba algu, jo saskaņā ar Augstskolu likuma 4.panta pirmo daļu augstskolas ir autonomas varas un atbildības sadalē starp valsts institūcijām un augstskolu vadību, kā arī starp vadību un akadēmisko personālu, savukārt, Augstskolu likuma 4.panta trešās daļas 3.punkta e) apakšpunkts dod tiesības augstskolai patstāvīgi noteikt mēnešalgas likmes, kas nav </w:t>
            </w:r>
            <w:r w:rsidR="003E306C">
              <w:rPr>
                <w:sz w:val="28"/>
                <w:szCs w:val="28"/>
              </w:rPr>
              <w:t>zemākas</w:t>
            </w:r>
            <w:r w:rsidRPr="00EC1F4F">
              <w:rPr>
                <w:sz w:val="28"/>
                <w:szCs w:val="28"/>
              </w:rPr>
              <w:t xml:space="preserve"> par Ministru kabineta noteiktajām </w:t>
            </w:r>
            <w:r w:rsidR="003E306C">
              <w:rPr>
                <w:sz w:val="28"/>
                <w:szCs w:val="28"/>
              </w:rPr>
              <w:t xml:space="preserve">mēneša darba algas </w:t>
            </w:r>
            <w:r w:rsidRPr="00EC1F4F">
              <w:rPr>
                <w:sz w:val="28"/>
                <w:szCs w:val="28"/>
              </w:rPr>
              <w:t>likmēm</w:t>
            </w:r>
            <w:r w:rsidR="0082577B" w:rsidRPr="00EC1F4F">
              <w:rPr>
                <w:sz w:val="28"/>
                <w:szCs w:val="28"/>
              </w:rPr>
              <w:t>, līdz ar to nepieciešama atsauce par to, ka 8.punktā noteiktais izņēmums attiecas arī uz koledžām.</w:t>
            </w:r>
            <w:r w:rsidRPr="00EC1F4F">
              <w:rPr>
                <w:sz w:val="28"/>
                <w:szCs w:val="28"/>
              </w:rPr>
              <w:t xml:space="preserve"> </w:t>
            </w:r>
          </w:p>
          <w:p w:rsidR="0054693E" w:rsidRPr="00EC1F4F" w:rsidRDefault="0054693E" w:rsidP="00A06E22">
            <w:pPr>
              <w:pStyle w:val="ListParagraph"/>
              <w:numPr>
                <w:ilvl w:val="0"/>
                <w:numId w:val="4"/>
              </w:numPr>
              <w:spacing w:before="0" w:after="0"/>
              <w:ind w:left="0" w:firstLine="360"/>
              <w:jc w:val="both"/>
              <w:rPr>
                <w:sz w:val="28"/>
                <w:szCs w:val="28"/>
              </w:rPr>
            </w:pPr>
            <w:r w:rsidRPr="00EC1F4F">
              <w:rPr>
                <w:sz w:val="28"/>
                <w:szCs w:val="28"/>
              </w:rPr>
              <w:t>Atbilstoši Ministru kabineta 2011.gada 10.maija noteikumiem Nr.354 „Noteikumi par pedagogu profesiju un amatu sarakstu” (turpmāk – noteikumi Nr.354) nepieciešams precizēt pedagogu amatu nosaukumus.</w:t>
            </w:r>
          </w:p>
          <w:p w:rsidR="00845798" w:rsidRPr="00EC1F4F" w:rsidRDefault="00DC2EDC" w:rsidP="00A06E22">
            <w:pPr>
              <w:pStyle w:val="ListParagraph"/>
              <w:numPr>
                <w:ilvl w:val="0"/>
                <w:numId w:val="4"/>
              </w:numPr>
              <w:spacing w:before="0" w:after="0"/>
              <w:ind w:left="0" w:firstLine="360"/>
              <w:jc w:val="both"/>
              <w:rPr>
                <w:sz w:val="28"/>
                <w:szCs w:val="28"/>
              </w:rPr>
            </w:pPr>
            <w:r w:rsidRPr="00EC1F4F">
              <w:rPr>
                <w:sz w:val="28"/>
                <w:szCs w:val="28"/>
              </w:rPr>
              <w:t>Spēkā esošo n</w:t>
            </w:r>
            <w:r w:rsidR="00845798" w:rsidRPr="00EC1F4F">
              <w:rPr>
                <w:sz w:val="28"/>
                <w:szCs w:val="28"/>
              </w:rPr>
              <w:t xml:space="preserve">oteikumu 13.punkta redakcija neparedz šajā punktā ietvertās tiesības normas piemērošanu attiecībā arī uz koledžu direktoriem. Taču savulaik spēku zaudējušo </w:t>
            </w:r>
            <w:r w:rsidR="00B83896" w:rsidRPr="00EC1F4F">
              <w:rPr>
                <w:sz w:val="28"/>
                <w:szCs w:val="28"/>
              </w:rPr>
              <w:t xml:space="preserve"> Ministru kabineta </w:t>
            </w:r>
            <w:r w:rsidR="00845798" w:rsidRPr="00EC1F4F">
              <w:rPr>
                <w:sz w:val="28"/>
                <w:szCs w:val="28"/>
              </w:rPr>
              <w:t xml:space="preserve">2004.gada 24.augusta noteikumu Nr.746 „Pedagogu darba samaksas noteikumi” 12.punkts noteica, ka izglītības iestāžu direktoriem un viņu vietniekiem, sporta organizatoriem, struktūrvienību vadītājiem izglītības jomā, pirmsskolas iestāžu vadītājiem, kā arī metodiķiem un izglītības iestāžu bibliotekāriem papildu pedagoģiskā darba apjoms kopā ar tarificēto direktora, direktora vietnieka, sporta organizatora, struktūrvienības vadītāja izglītības jomā, pirmsskolas izglītības iestādes vadītāja, kā arī metodiķa un izglītības iestādes bibliotekāra darba likmi nedrīkst pārsniegt 1,3 darba likmes, un ļāva piemērot šo tiesību </w:t>
            </w:r>
            <w:r w:rsidR="00845798" w:rsidRPr="00EC1F4F">
              <w:rPr>
                <w:sz w:val="28"/>
                <w:szCs w:val="28"/>
              </w:rPr>
              <w:lastRenderedPageBreak/>
              <w:t xml:space="preserve">normu arī attiecībā uz koledžu direktoriem. </w:t>
            </w:r>
          </w:p>
          <w:p w:rsidR="00845798" w:rsidRPr="00EC1F4F" w:rsidRDefault="00845798" w:rsidP="00A06E22">
            <w:pPr>
              <w:autoSpaceDE w:val="0"/>
              <w:autoSpaceDN w:val="0"/>
              <w:adjustRightInd w:val="0"/>
              <w:spacing w:before="0" w:after="0"/>
              <w:jc w:val="both"/>
              <w:rPr>
                <w:sz w:val="28"/>
                <w:szCs w:val="28"/>
              </w:rPr>
            </w:pPr>
            <w:r w:rsidRPr="00EC1F4F">
              <w:rPr>
                <w:sz w:val="28"/>
                <w:szCs w:val="28"/>
              </w:rPr>
              <w:t xml:space="preserve">Spēkā esošo noteikumu 13.punktā noteikts, ka </w:t>
            </w:r>
            <w:r w:rsidR="000B088A">
              <w:rPr>
                <w:sz w:val="28"/>
                <w:szCs w:val="28"/>
              </w:rPr>
              <w:t>pe</w:t>
            </w:r>
            <w:r w:rsidR="00447559">
              <w:rPr>
                <w:sz w:val="28"/>
                <w:szCs w:val="28"/>
              </w:rPr>
              <w:t>dag</w:t>
            </w:r>
            <w:r w:rsidR="000B088A">
              <w:rPr>
                <w:sz w:val="28"/>
                <w:szCs w:val="28"/>
              </w:rPr>
              <w:t xml:space="preserve">ogiem, kuri nav mācību priekšmetu skolotāji, </w:t>
            </w:r>
            <w:r w:rsidRPr="00EC1F4F">
              <w:rPr>
                <w:sz w:val="28"/>
                <w:szCs w:val="28"/>
              </w:rPr>
              <w:t xml:space="preserve">papildu pedagoģiskā darba apjoms kopā ar tarificēto to darba slodzi nedrīkst pārsniegt 1,3 </w:t>
            </w:r>
            <w:r w:rsidR="00B65B14" w:rsidRPr="00EC1F4F">
              <w:rPr>
                <w:sz w:val="28"/>
                <w:szCs w:val="28"/>
              </w:rPr>
              <w:t xml:space="preserve"> darba likmes. </w:t>
            </w:r>
            <w:r w:rsidR="0032649B" w:rsidRPr="00EC1F4F">
              <w:rPr>
                <w:sz w:val="28"/>
                <w:szCs w:val="28"/>
              </w:rPr>
              <w:t xml:space="preserve">Minētā norma tiek kļūdaini traktēta un pielietota praksē, līdz ar to pastāv risks, ka padarītais darbs var tikt nepareizi apmaksāts. </w:t>
            </w:r>
            <w:r w:rsidR="00824170">
              <w:rPr>
                <w:sz w:val="28"/>
                <w:szCs w:val="28"/>
              </w:rPr>
              <w:t xml:space="preserve">Praksē </w:t>
            </w:r>
            <w:r w:rsidR="00B65B14" w:rsidRPr="00EC1F4F">
              <w:rPr>
                <w:sz w:val="28"/>
                <w:szCs w:val="28"/>
              </w:rPr>
              <w:t>vairākkārtīgi ir radies jautājums</w:t>
            </w:r>
            <w:r w:rsidR="00824170">
              <w:rPr>
                <w:sz w:val="28"/>
                <w:szCs w:val="28"/>
              </w:rPr>
              <w:t>, pēc kuras likmes (izglītības iestādes vadītāja vai mācību priekšmeta skolotāja</w:t>
            </w:r>
            <w:r w:rsidR="00B65B14" w:rsidRPr="00EC1F4F">
              <w:rPr>
                <w:sz w:val="28"/>
                <w:szCs w:val="28"/>
              </w:rPr>
              <w:t xml:space="preserve">) ir </w:t>
            </w:r>
            <w:r w:rsidR="00D534E4">
              <w:rPr>
                <w:sz w:val="28"/>
                <w:szCs w:val="28"/>
              </w:rPr>
              <w:t>apmaksājams iestādes vadītāja vai viņa vietnieka p</w:t>
            </w:r>
            <w:r w:rsidR="00B65B14" w:rsidRPr="00EC1F4F">
              <w:rPr>
                <w:sz w:val="28"/>
                <w:szCs w:val="28"/>
              </w:rPr>
              <w:t xml:space="preserve">apildu </w:t>
            </w:r>
            <w:r w:rsidR="00D534E4">
              <w:rPr>
                <w:sz w:val="28"/>
                <w:szCs w:val="28"/>
              </w:rPr>
              <w:t xml:space="preserve">pedagoģiskais darbs kā mācību priekšmeta skolotājam. </w:t>
            </w:r>
          </w:p>
          <w:p w:rsidR="001023D5" w:rsidRPr="00EC1F4F" w:rsidRDefault="0003764D" w:rsidP="00F73BEA">
            <w:pPr>
              <w:pStyle w:val="ListParagraph"/>
              <w:numPr>
                <w:ilvl w:val="0"/>
                <w:numId w:val="4"/>
              </w:numPr>
              <w:autoSpaceDE w:val="0"/>
              <w:autoSpaceDN w:val="0"/>
              <w:adjustRightInd w:val="0"/>
              <w:spacing w:before="0" w:after="0"/>
              <w:ind w:left="0" w:firstLine="358"/>
              <w:jc w:val="both"/>
              <w:rPr>
                <w:sz w:val="28"/>
                <w:szCs w:val="28"/>
              </w:rPr>
            </w:pPr>
            <w:r w:rsidRPr="00EC1F4F">
              <w:rPr>
                <w:sz w:val="28"/>
                <w:szCs w:val="28"/>
              </w:rPr>
              <w:t xml:space="preserve">Spēkā esošo noteikumu 23.1. </w:t>
            </w:r>
            <w:r w:rsidR="0052587C" w:rsidRPr="00EC1F4F">
              <w:rPr>
                <w:sz w:val="28"/>
                <w:szCs w:val="28"/>
              </w:rPr>
              <w:t>apakš</w:t>
            </w:r>
            <w:r w:rsidRPr="00EC1F4F">
              <w:rPr>
                <w:sz w:val="28"/>
                <w:szCs w:val="28"/>
              </w:rPr>
              <w:t xml:space="preserve">punktā ir noteikts, ka pedagoga darba stāžā ieskaita laiku, kas nostrādāts Ministru kabineta 1999.gada 26.oktobra noteikumos Nr.367 „Noteikumi par pedagogu profesiju un amatu sarakstu” norādītajos pedagogu amatos (ne mazāk kā 240 pedagoga darba stundu kalendāra gadā). Taču 2011.gada 10.maijā tika izdoti jauni Ministru kabineta noteikumi Nr.354 „Noteikumi par pedagogu profesiju un amatu sarakstu”, kā rezultātā iepriekš minētie noteikumi zaudēja spēku. Sakarā ar to nepieciešams veikt precizējums </w:t>
            </w:r>
            <w:r w:rsidR="00801745">
              <w:rPr>
                <w:sz w:val="28"/>
                <w:szCs w:val="28"/>
              </w:rPr>
              <w:t>šajā</w:t>
            </w:r>
            <w:r w:rsidRPr="00EC1F4F">
              <w:rPr>
                <w:sz w:val="28"/>
                <w:szCs w:val="28"/>
              </w:rPr>
              <w:t xml:space="preserve"> punktā. </w:t>
            </w:r>
          </w:p>
          <w:p w:rsidR="00CD02F7" w:rsidRPr="00EC1F4F" w:rsidRDefault="001023D5" w:rsidP="00F73BEA">
            <w:pPr>
              <w:pStyle w:val="ListParagraph"/>
              <w:numPr>
                <w:ilvl w:val="0"/>
                <w:numId w:val="4"/>
              </w:numPr>
              <w:tabs>
                <w:tab w:val="left" w:pos="642"/>
              </w:tabs>
              <w:autoSpaceDE w:val="0"/>
              <w:autoSpaceDN w:val="0"/>
              <w:adjustRightInd w:val="0"/>
              <w:spacing w:before="0" w:after="0"/>
              <w:ind w:left="0" w:firstLine="358"/>
              <w:jc w:val="both"/>
              <w:rPr>
                <w:sz w:val="28"/>
                <w:szCs w:val="28"/>
              </w:rPr>
            </w:pPr>
            <w:r w:rsidRPr="00EC1F4F">
              <w:rPr>
                <w:sz w:val="28"/>
                <w:szCs w:val="28"/>
              </w:rPr>
              <w:t xml:space="preserve"> Projekta „Pedagogu konkurētspējas veicināšana izglītības sistēmas optimizācijas apstākļos” ietvaros pedagogiem tika dota iespēja paaugstināt savu kvalifikāciju, saņemot </w:t>
            </w:r>
            <w:r w:rsidR="0072360F" w:rsidRPr="00EC1F4F">
              <w:rPr>
                <w:sz w:val="28"/>
                <w:szCs w:val="28"/>
              </w:rPr>
              <w:t>arī</w:t>
            </w:r>
            <w:r w:rsidR="00AF60E0">
              <w:rPr>
                <w:sz w:val="28"/>
                <w:szCs w:val="28"/>
              </w:rPr>
              <w:t xml:space="preserve"> 3.,</w:t>
            </w:r>
            <w:r w:rsidRPr="00EC1F4F">
              <w:rPr>
                <w:sz w:val="28"/>
                <w:szCs w:val="28"/>
              </w:rPr>
              <w:t xml:space="preserve"> 4. un 5.kvalitātes pakāpi, taču pašlaik normatīvajos aktos nav </w:t>
            </w:r>
            <w:r w:rsidR="00AF60E0">
              <w:rPr>
                <w:sz w:val="28"/>
                <w:szCs w:val="28"/>
              </w:rPr>
              <w:t>noteikts diferencēts skolotāju atalgojums, saskaņā ar</w:t>
            </w:r>
            <w:r w:rsidRPr="00EC1F4F">
              <w:rPr>
                <w:sz w:val="28"/>
                <w:szCs w:val="28"/>
              </w:rPr>
              <w:t xml:space="preserve"> profesionālo kvalifikāciju</w:t>
            </w:r>
            <w:r w:rsidR="007232B6">
              <w:rPr>
                <w:sz w:val="28"/>
                <w:szCs w:val="28"/>
              </w:rPr>
              <w:t>,</w:t>
            </w:r>
            <w:r w:rsidRPr="00EC1F4F">
              <w:rPr>
                <w:sz w:val="28"/>
                <w:szCs w:val="28"/>
              </w:rPr>
              <w:t xml:space="preserve"> un spēkā esošajos noteikumos nav paredzēta piemaksa pedagogiem par iegūtajām kvalitātes pakāpēm. </w:t>
            </w:r>
            <w:r w:rsidR="00147112">
              <w:rPr>
                <w:sz w:val="28"/>
                <w:szCs w:val="28"/>
              </w:rPr>
              <w:t xml:space="preserve">Tā kā </w:t>
            </w:r>
            <w:r w:rsidRPr="00EC1F4F">
              <w:rPr>
                <w:sz w:val="28"/>
                <w:szCs w:val="28"/>
              </w:rPr>
              <w:t>ministrija piedāvā</w:t>
            </w:r>
            <w:r w:rsidR="00147112">
              <w:rPr>
                <w:sz w:val="28"/>
                <w:szCs w:val="28"/>
              </w:rPr>
              <w:t>ja</w:t>
            </w:r>
            <w:r w:rsidRPr="00EC1F4F">
              <w:rPr>
                <w:sz w:val="28"/>
                <w:szCs w:val="28"/>
              </w:rPr>
              <w:t xml:space="preserve"> sasaistīt pedagogu darba kvalitāti ar darba samaksu</w:t>
            </w:r>
            <w:r w:rsidR="00CC66D3" w:rsidRPr="00EC1F4F">
              <w:rPr>
                <w:sz w:val="28"/>
                <w:szCs w:val="28"/>
              </w:rPr>
              <w:t>,</w:t>
            </w:r>
            <w:r w:rsidRPr="00EC1F4F">
              <w:rPr>
                <w:sz w:val="28"/>
                <w:szCs w:val="28"/>
              </w:rPr>
              <w:t xml:space="preserve"> </w:t>
            </w:r>
            <w:proofErr w:type="spellStart"/>
            <w:r w:rsidRPr="00EC1F4F">
              <w:rPr>
                <w:sz w:val="28"/>
                <w:szCs w:val="28"/>
              </w:rPr>
              <w:t>starpinstitūciju</w:t>
            </w:r>
            <w:proofErr w:type="spellEnd"/>
            <w:r w:rsidRPr="00EC1F4F">
              <w:rPr>
                <w:sz w:val="28"/>
                <w:szCs w:val="28"/>
              </w:rPr>
              <w:t xml:space="preserve"> </w:t>
            </w:r>
            <w:r w:rsidR="00CC66D3" w:rsidRPr="00EC1F4F">
              <w:rPr>
                <w:sz w:val="28"/>
                <w:szCs w:val="28"/>
              </w:rPr>
              <w:t>darba grupa</w:t>
            </w:r>
            <w:r w:rsidRPr="00EC1F4F">
              <w:rPr>
                <w:sz w:val="28"/>
                <w:szCs w:val="28"/>
              </w:rPr>
              <w:t xml:space="preserve"> „Pedagogu motivā</w:t>
            </w:r>
            <w:r w:rsidR="001F0E16" w:rsidRPr="00EC1F4F">
              <w:rPr>
                <w:sz w:val="28"/>
                <w:szCs w:val="28"/>
              </w:rPr>
              <w:t>cijas sistēmas projekta izstrāde</w:t>
            </w:r>
            <w:r w:rsidRPr="00EC1F4F">
              <w:rPr>
                <w:sz w:val="28"/>
                <w:szCs w:val="28"/>
              </w:rPr>
              <w:t xml:space="preserve">”, kuras sastāvā ir arī </w:t>
            </w:r>
            <w:r w:rsidR="00CC66D3" w:rsidRPr="00EC1F4F">
              <w:rPr>
                <w:sz w:val="28"/>
                <w:szCs w:val="28"/>
              </w:rPr>
              <w:t>LIZDA un LIVA</w:t>
            </w:r>
            <w:r w:rsidRPr="00EC1F4F">
              <w:rPr>
                <w:sz w:val="28"/>
                <w:szCs w:val="28"/>
              </w:rPr>
              <w:t xml:space="preserve"> </w:t>
            </w:r>
            <w:r w:rsidR="00CC66D3" w:rsidRPr="00EC1F4F">
              <w:rPr>
                <w:sz w:val="28"/>
                <w:szCs w:val="28"/>
              </w:rPr>
              <w:t>pārstāvji</w:t>
            </w:r>
            <w:r w:rsidRPr="00EC1F4F">
              <w:rPr>
                <w:sz w:val="28"/>
                <w:szCs w:val="28"/>
              </w:rPr>
              <w:t xml:space="preserve">, </w:t>
            </w:r>
            <w:r w:rsidR="00147112">
              <w:rPr>
                <w:sz w:val="28"/>
                <w:szCs w:val="28"/>
              </w:rPr>
              <w:t>no</w:t>
            </w:r>
            <w:r w:rsidRPr="00EC1F4F">
              <w:rPr>
                <w:sz w:val="28"/>
                <w:szCs w:val="28"/>
              </w:rPr>
              <w:t xml:space="preserve"> 2012.gada 1.septembr</w:t>
            </w:r>
            <w:r w:rsidR="00D1110F">
              <w:rPr>
                <w:sz w:val="28"/>
                <w:szCs w:val="28"/>
              </w:rPr>
              <w:t>a</w:t>
            </w:r>
            <w:r w:rsidRPr="00EC1F4F">
              <w:rPr>
                <w:sz w:val="28"/>
                <w:szCs w:val="28"/>
              </w:rPr>
              <w:t xml:space="preserve"> </w:t>
            </w:r>
            <w:r w:rsidR="00DE3662">
              <w:rPr>
                <w:sz w:val="28"/>
                <w:szCs w:val="28"/>
              </w:rPr>
              <w:t>iesaka</w:t>
            </w:r>
            <w:r w:rsidRPr="00DE3662">
              <w:rPr>
                <w:sz w:val="28"/>
                <w:szCs w:val="28"/>
              </w:rPr>
              <w:t xml:space="preserve"> nodrošināt</w:t>
            </w:r>
            <w:r w:rsidRPr="00EC1F4F">
              <w:rPr>
                <w:sz w:val="28"/>
                <w:szCs w:val="28"/>
              </w:rPr>
              <w:t xml:space="preserve"> piemaksu pedagogiem, kas ieguvuši 4. un 5. kvalitātes pakāp</w:t>
            </w:r>
            <w:r w:rsidR="00DE3662">
              <w:rPr>
                <w:sz w:val="28"/>
                <w:szCs w:val="28"/>
              </w:rPr>
              <w:t>i</w:t>
            </w:r>
            <w:r w:rsidRPr="00EC1F4F">
              <w:rPr>
                <w:sz w:val="28"/>
                <w:szCs w:val="28"/>
              </w:rPr>
              <w:t>, tādējādi motivējot tos pedagogus, kuriem ir augstāk</w:t>
            </w:r>
            <w:r w:rsidR="00DE3662">
              <w:rPr>
                <w:sz w:val="28"/>
                <w:szCs w:val="28"/>
              </w:rPr>
              <w:t>a profesionālā kvalifikācija, vienlaikus sākot</w:t>
            </w:r>
            <w:r w:rsidRPr="00EC1F4F">
              <w:rPr>
                <w:sz w:val="28"/>
                <w:szCs w:val="28"/>
              </w:rPr>
              <w:t xml:space="preserve"> diferencēt</w:t>
            </w:r>
            <w:r w:rsidR="00DE3662">
              <w:rPr>
                <w:sz w:val="28"/>
                <w:szCs w:val="28"/>
              </w:rPr>
              <w:t>a</w:t>
            </w:r>
            <w:r w:rsidRPr="00EC1F4F">
              <w:rPr>
                <w:sz w:val="28"/>
                <w:szCs w:val="28"/>
              </w:rPr>
              <w:t xml:space="preserve"> </w:t>
            </w:r>
            <w:r w:rsidR="00DE3662">
              <w:rPr>
                <w:sz w:val="28"/>
                <w:szCs w:val="28"/>
              </w:rPr>
              <w:t>pedagogu atalgojuma</w:t>
            </w:r>
            <w:r w:rsidRPr="00EC1F4F">
              <w:rPr>
                <w:sz w:val="28"/>
                <w:szCs w:val="28"/>
              </w:rPr>
              <w:t xml:space="preserve"> ieviešanu. </w:t>
            </w:r>
          </w:p>
          <w:p w:rsidR="00C2570C" w:rsidRPr="00EC1F4F" w:rsidRDefault="00802879" w:rsidP="00F73BEA">
            <w:pPr>
              <w:pStyle w:val="ListParagraph"/>
              <w:numPr>
                <w:ilvl w:val="0"/>
                <w:numId w:val="4"/>
              </w:numPr>
              <w:tabs>
                <w:tab w:val="left" w:pos="784"/>
              </w:tabs>
              <w:autoSpaceDE w:val="0"/>
              <w:autoSpaceDN w:val="0"/>
              <w:adjustRightInd w:val="0"/>
              <w:spacing w:before="0" w:after="0"/>
              <w:ind w:left="0" w:firstLine="358"/>
              <w:jc w:val="both"/>
              <w:rPr>
                <w:sz w:val="28"/>
                <w:szCs w:val="28"/>
              </w:rPr>
            </w:pPr>
            <w:r w:rsidRPr="00EC1F4F">
              <w:rPr>
                <w:sz w:val="28"/>
                <w:szCs w:val="28"/>
              </w:rPr>
              <w:t xml:space="preserve">Lai gan spēkā esošo noteikumu 34.punktā noteikts, ka pedagogu darba slodzē ieskaitāmas arī individuālais darbs ar izglītojamiem, rakstu darbu labošana, kā arī klases (grupas) audzinātāja pienākumu veikšana, tomēr šajā </w:t>
            </w:r>
            <w:r w:rsidRPr="00EC1F4F">
              <w:rPr>
                <w:sz w:val="28"/>
                <w:szCs w:val="28"/>
              </w:rPr>
              <w:lastRenderedPageBreak/>
              <w:t xml:space="preserve">punktā nav atsauces uz 37.punktu, kas reglamentē maksimāli pieļaujamo tarificējamo stundu skaitu klases audzināšanai vispārējās izglītības iestādēs (izņemot pirmsskolas izglītības iestādes) un grupas audzināšanai profesionālās izglītības iestādēs. </w:t>
            </w:r>
          </w:p>
          <w:p w:rsidR="00C2570C" w:rsidRPr="00447559" w:rsidRDefault="00206D01" w:rsidP="00F73BEA">
            <w:pPr>
              <w:pStyle w:val="ListParagraph"/>
              <w:numPr>
                <w:ilvl w:val="0"/>
                <w:numId w:val="4"/>
              </w:numPr>
              <w:tabs>
                <w:tab w:val="left" w:pos="784"/>
                <w:tab w:val="left" w:pos="1209"/>
              </w:tabs>
              <w:autoSpaceDE w:val="0"/>
              <w:autoSpaceDN w:val="0"/>
              <w:adjustRightInd w:val="0"/>
              <w:spacing w:before="0" w:after="0"/>
              <w:ind w:left="0" w:firstLine="358"/>
              <w:jc w:val="both"/>
              <w:rPr>
                <w:sz w:val="28"/>
                <w:szCs w:val="28"/>
              </w:rPr>
            </w:pPr>
            <w:r w:rsidRPr="00EC1F4F">
              <w:rPr>
                <w:sz w:val="28"/>
                <w:szCs w:val="28"/>
              </w:rPr>
              <w:t xml:space="preserve">Saskaņā ar </w:t>
            </w:r>
            <w:r w:rsidR="000567E0" w:rsidRPr="00EC1F4F">
              <w:rPr>
                <w:sz w:val="28"/>
                <w:szCs w:val="28"/>
              </w:rPr>
              <w:t xml:space="preserve">spēkā esošajiem </w:t>
            </w:r>
            <w:r w:rsidRPr="00EC1F4F">
              <w:rPr>
                <w:sz w:val="28"/>
                <w:szCs w:val="28"/>
              </w:rPr>
              <w:t xml:space="preserve">noteikumiem koledžu direktoriem, viņu vietniekiem, izglītības iestāžu vadītājiem un viņu vietniekiem zemākā mēneša darba algas likme tiek noteikta diferencēti atbilstoši valsts finansēto izglītojamo skaitam. Šāda pieeja mēneša darba algas likmes noteikšanā pieņemama izglītības iestādēs ar valsts garantētu simtprocentīgu </w:t>
            </w:r>
            <w:r w:rsidRPr="00447559">
              <w:rPr>
                <w:sz w:val="28"/>
                <w:szCs w:val="28"/>
              </w:rPr>
              <w:t>finansējumu vispārējās un profesionālajās izglītības iestādēs. Koledžās valsts budžeta dotācija (</w:t>
            </w:r>
            <w:r w:rsidR="005F242B" w:rsidRPr="00447559">
              <w:rPr>
                <w:sz w:val="28"/>
                <w:szCs w:val="28"/>
              </w:rPr>
              <w:t>Vispārējā kārtībā sadalāmā dotācija no vispārējiem ieņēmumiem</w:t>
            </w:r>
            <w:r w:rsidRPr="00447559">
              <w:rPr>
                <w:sz w:val="28"/>
                <w:szCs w:val="28"/>
              </w:rPr>
              <w:t>) veido tikai daļu no finansējuma izglītībai. Otru ievērojamu daļu veido ieņēmumi</w:t>
            </w:r>
            <w:r w:rsidRPr="00EC1F4F">
              <w:rPr>
                <w:sz w:val="28"/>
                <w:szCs w:val="28"/>
              </w:rPr>
              <w:t xml:space="preserve"> no studiju maksas. Saskaņā ar statistikas datiem par 2011.gadu, ministrijas padotības koledžās par valsts budžeta līdzekļiem studēja vi</w:t>
            </w:r>
            <w:r w:rsidR="00802068">
              <w:rPr>
                <w:sz w:val="28"/>
                <w:szCs w:val="28"/>
              </w:rPr>
              <w:t>dēji 55 % studējošo, bet koledžās</w:t>
            </w:r>
            <w:r w:rsidRPr="00EC1F4F">
              <w:rPr>
                <w:sz w:val="28"/>
                <w:szCs w:val="28"/>
              </w:rPr>
              <w:t xml:space="preserve"> par valsts budžeta līdzekļiem studējošo īpatsvars bija no 9 % Liepājas Jūrniecības koledžā, 64-66 % Rīgas Uzņēmējdarbības koledžā, Rīgas Tehniskajā koledžā, Rīgas Celtniecības koledžā līdz 100 % Daugavpils medicīnas koledžā un Rīgas 1.medicīnas koledžā. Līdzšinējā prakse direktoru, direktora vietnieku, studiju daļas vadītāju zemākās mēneša darba algas likmes noteikšanai koledžās neatspoguļo šīs kategorijas darbinieku faktisko ieguldījumu un ir diskriminējoša attiecībā pret šīs kategorijas darbiniekiem izglītības </w:t>
            </w:r>
            <w:r w:rsidRPr="00447559">
              <w:rPr>
                <w:sz w:val="28"/>
                <w:szCs w:val="28"/>
              </w:rPr>
              <w:t xml:space="preserve">iestādēs ar garantētu simtprocentīgu valsts budžeta finansējumu. </w:t>
            </w:r>
          </w:p>
          <w:p w:rsidR="00206D01" w:rsidRPr="00EC1F4F" w:rsidRDefault="00366ABF" w:rsidP="00F73BEA">
            <w:pPr>
              <w:pStyle w:val="ListParagraph"/>
              <w:numPr>
                <w:ilvl w:val="0"/>
                <w:numId w:val="4"/>
              </w:numPr>
              <w:tabs>
                <w:tab w:val="left" w:pos="784"/>
              </w:tabs>
              <w:autoSpaceDE w:val="0"/>
              <w:autoSpaceDN w:val="0"/>
              <w:adjustRightInd w:val="0"/>
              <w:spacing w:before="0" w:after="0"/>
              <w:ind w:left="0" w:firstLine="358"/>
              <w:jc w:val="both"/>
              <w:rPr>
                <w:sz w:val="28"/>
                <w:szCs w:val="28"/>
              </w:rPr>
            </w:pPr>
            <w:r w:rsidRPr="00447559">
              <w:rPr>
                <w:sz w:val="28"/>
                <w:szCs w:val="28"/>
              </w:rPr>
              <w:t>Ministrija ir nākusi ar iniciatīvu pilnveidot pedagogu darba samaksas sistēmu</w:t>
            </w:r>
            <w:r w:rsidR="0096228D" w:rsidRPr="00447559">
              <w:rPr>
                <w:sz w:val="28"/>
                <w:szCs w:val="28"/>
              </w:rPr>
              <w:t>,</w:t>
            </w:r>
            <w:r w:rsidRPr="00447559">
              <w:rPr>
                <w:sz w:val="28"/>
                <w:szCs w:val="28"/>
              </w:rPr>
              <w:t xml:space="preserve"> uz ko </w:t>
            </w:r>
            <w:r w:rsidR="00246C0B" w:rsidRPr="00447559">
              <w:rPr>
                <w:sz w:val="28"/>
                <w:szCs w:val="28"/>
              </w:rPr>
              <w:t>LIZDA</w:t>
            </w:r>
            <w:r w:rsidR="00FE6428" w:rsidRPr="00447559">
              <w:rPr>
                <w:sz w:val="28"/>
                <w:szCs w:val="28"/>
              </w:rPr>
              <w:t xml:space="preserve"> izvirzīja prasību paaugstināt vispārējās un profesionālās izglītības iestāžu vadītāju, viņu vietnieku un pedagogu zemākās mēneša algas likmes par 10 </w:t>
            </w:r>
            <w:r w:rsidR="0027431E" w:rsidRPr="00447559">
              <w:rPr>
                <w:sz w:val="28"/>
                <w:szCs w:val="28"/>
              </w:rPr>
              <w:t>procentiem</w:t>
            </w:r>
            <w:r w:rsidR="00781B42" w:rsidRPr="00447559">
              <w:rPr>
                <w:sz w:val="28"/>
                <w:szCs w:val="28"/>
              </w:rPr>
              <w:t>.</w:t>
            </w:r>
            <w:r w:rsidR="00FE6428" w:rsidRPr="00447559">
              <w:rPr>
                <w:sz w:val="28"/>
                <w:szCs w:val="28"/>
              </w:rPr>
              <w:t xml:space="preserve"> </w:t>
            </w:r>
            <w:r w:rsidR="003C66AF" w:rsidRPr="00447559">
              <w:rPr>
                <w:sz w:val="28"/>
                <w:szCs w:val="28"/>
              </w:rPr>
              <w:t>T</w:t>
            </w:r>
            <w:r w:rsidR="00FA5F25" w:rsidRPr="00447559">
              <w:rPr>
                <w:sz w:val="28"/>
                <w:szCs w:val="28"/>
              </w:rPr>
              <w:t xml:space="preserve">ika panākta </w:t>
            </w:r>
            <w:r w:rsidR="00D90ED8" w:rsidRPr="00447559">
              <w:rPr>
                <w:sz w:val="28"/>
                <w:szCs w:val="28"/>
              </w:rPr>
              <w:t>vienošan</w:t>
            </w:r>
            <w:r w:rsidR="00FA5F25" w:rsidRPr="00447559">
              <w:rPr>
                <w:sz w:val="28"/>
                <w:szCs w:val="28"/>
              </w:rPr>
              <w:t>ā</w:t>
            </w:r>
            <w:r w:rsidR="00D90ED8" w:rsidRPr="00447559">
              <w:rPr>
                <w:sz w:val="28"/>
                <w:szCs w:val="28"/>
              </w:rPr>
              <w:t>s</w:t>
            </w:r>
            <w:r w:rsidR="00FE6428" w:rsidRPr="00447559">
              <w:rPr>
                <w:sz w:val="28"/>
                <w:szCs w:val="28"/>
              </w:rPr>
              <w:t xml:space="preserve">, parakstot sadarbības memorandu ar LIZDA, </w:t>
            </w:r>
            <w:r w:rsidR="00246C0B" w:rsidRPr="00447559">
              <w:rPr>
                <w:sz w:val="28"/>
                <w:szCs w:val="28"/>
              </w:rPr>
              <w:t xml:space="preserve">LIVA </w:t>
            </w:r>
            <w:r w:rsidR="00FE6428" w:rsidRPr="00447559">
              <w:rPr>
                <w:sz w:val="28"/>
                <w:szCs w:val="28"/>
              </w:rPr>
              <w:t xml:space="preserve">un Latvijas Pedagogu domi, </w:t>
            </w:r>
            <w:r w:rsidR="00802068" w:rsidRPr="00447559">
              <w:rPr>
                <w:sz w:val="28"/>
                <w:szCs w:val="28"/>
              </w:rPr>
              <w:t>no</w:t>
            </w:r>
            <w:r w:rsidR="00FE6428" w:rsidRPr="00447559">
              <w:rPr>
                <w:sz w:val="28"/>
                <w:szCs w:val="28"/>
              </w:rPr>
              <w:t xml:space="preserve"> 2012.gada 1.septembr</w:t>
            </w:r>
            <w:r w:rsidR="00802068" w:rsidRPr="00447559">
              <w:rPr>
                <w:sz w:val="28"/>
                <w:szCs w:val="28"/>
              </w:rPr>
              <w:t>a</w:t>
            </w:r>
            <w:r w:rsidR="00FE6428" w:rsidRPr="00447559">
              <w:rPr>
                <w:sz w:val="28"/>
                <w:szCs w:val="28"/>
              </w:rPr>
              <w:t xml:space="preserve"> </w:t>
            </w:r>
            <w:r w:rsidR="009D534D" w:rsidRPr="00447559">
              <w:rPr>
                <w:sz w:val="28"/>
                <w:szCs w:val="28"/>
              </w:rPr>
              <w:t>paredzēt</w:t>
            </w:r>
            <w:r w:rsidR="00FE6428" w:rsidRPr="00447559">
              <w:rPr>
                <w:sz w:val="28"/>
                <w:szCs w:val="28"/>
              </w:rPr>
              <w:t xml:space="preserve"> vispārējās un profesionālās izglītības iestāžu vadītāju, viņu vietnieku un pedagogu zemākās mēneša algas likmes </w:t>
            </w:r>
            <w:r w:rsidR="009D534D" w:rsidRPr="00447559">
              <w:rPr>
                <w:sz w:val="28"/>
                <w:szCs w:val="28"/>
              </w:rPr>
              <w:t xml:space="preserve">paaugstināšanu </w:t>
            </w:r>
            <w:r w:rsidR="00FE6428" w:rsidRPr="00447559">
              <w:rPr>
                <w:sz w:val="28"/>
                <w:szCs w:val="28"/>
              </w:rPr>
              <w:t xml:space="preserve">par 10 </w:t>
            </w:r>
            <w:r w:rsidR="0027431E" w:rsidRPr="00447559">
              <w:rPr>
                <w:sz w:val="28"/>
                <w:szCs w:val="28"/>
              </w:rPr>
              <w:t>procentiem</w:t>
            </w:r>
            <w:r w:rsidR="009D534D" w:rsidRPr="00447559">
              <w:rPr>
                <w:sz w:val="28"/>
                <w:szCs w:val="28"/>
              </w:rPr>
              <w:t>, veicot grozījumu spēkā esošajos noteikumos.</w:t>
            </w:r>
            <w:r w:rsidR="00FE6428" w:rsidRPr="00447559">
              <w:rPr>
                <w:sz w:val="28"/>
                <w:szCs w:val="28"/>
              </w:rPr>
              <w:t xml:space="preserve"> Šobrīd</w:t>
            </w:r>
            <w:r w:rsidR="00FE6428" w:rsidRPr="00EC1F4F">
              <w:rPr>
                <w:sz w:val="28"/>
                <w:szCs w:val="28"/>
              </w:rPr>
              <w:t xml:space="preserve"> spēkā esošo noteikumu 1.pielikuma 3.tabulā ir noteikta iestādes vadītāju un viņu vietnieku zemākā mēneša alga, savukārt </w:t>
            </w:r>
            <w:r w:rsidR="00FE6428" w:rsidRPr="00EC1F4F">
              <w:rPr>
                <w:sz w:val="28"/>
                <w:szCs w:val="28"/>
              </w:rPr>
              <w:lastRenderedPageBreak/>
              <w:t>4.tabulā ir noteikta zemākā izglītības metodiķa valsts dibinātāja izglītības atbalsta iestādē, izglītības metodiķa un pedagoga mēneša alga</w:t>
            </w:r>
            <w:r w:rsidR="0027431E" w:rsidRPr="00EC1F4F">
              <w:rPr>
                <w:sz w:val="28"/>
                <w:szCs w:val="28"/>
              </w:rPr>
              <w:t xml:space="preserve">. </w:t>
            </w:r>
            <w:r w:rsidR="00532C60" w:rsidRPr="00EC1F4F">
              <w:rPr>
                <w:sz w:val="28"/>
                <w:szCs w:val="28"/>
              </w:rPr>
              <w:t xml:space="preserve">Ņemot vērā, ka ir izveidoti profesionālās izglītības kompetenču centri, kuros izglītojamo skaits ir lielāks nekā pašlaik esošo noteikumu 1.pielikuma 3.tabulā, saskaņā ar kuru tiek noteiktas zemākās </w:t>
            </w:r>
            <w:r w:rsidR="00D90ED8" w:rsidRPr="00EC1F4F">
              <w:rPr>
                <w:sz w:val="28"/>
                <w:szCs w:val="28"/>
              </w:rPr>
              <w:t xml:space="preserve">mēneša algas likmes vadītājiem un viņu </w:t>
            </w:r>
            <w:r w:rsidR="00532C60" w:rsidRPr="00EC1F4F">
              <w:rPr>
                <w:sz w:val="28"/>
                <w:szCs w:val="28"/>
              </w:rPr>
              <w:t xml:space="preserve">vietniekiem, </w:t>
            </w:r>
            <w:r w:rsidR="00802068">
              <w:rPr>
                <w:sz w:val="28"/>
                <w:szCs w:val="28"/>
              </w:rPr>
              <w:t xml:space="preserve">minēts, </w:t>
            </w:r>
            <w:r w:rsidR="00532C60" w:rsidRPr="00EC1F4F">
              <w:rPr>
                <w:sz w:val="28"/>
                <w:szCs w:val="28"/>
              </w:rPr>
              <w:t xml:space="preserve">ir nepieciešams kāpināt atalgojuma gradāciju </w:t>
            </w:r>
            <w:r w:rsidR="00802068">
              <w:rPr>
                <w:sz w:val="28"/>
                <w:szCs w:val="28"/>
              </w:rPr>
              <w:t>atbilstoši</w:t>
            </w:r>
            <w:r w:rsidR="00532C60" w:rsidRPr="00EC1F4F">
              <w:rPr>
                <w:sz w:val="28"/>
                <w:szCs w:val="28"/>
              </w:rPr>
              <w:t xml:space="preserve"> izglītojamo skaita</w:t>
            </w:r>
            <w:r w:rsidR="00802068">
              <w:rPr>
                <w:sz w:val="28"/>
                <w:szCs w:val="28"/>
              </w:rPr>
              <w:t>m</w:t>
            </w:r>
            <w:r w:rsidR="00532C60" w:rsidRPr="00EC1F4F">
              <w:rPr>
                <w:sz w:val="28"/>
                <w:szCs w:val="28"/>
              </w:rPr>
              <w:t>.</w:t>
            </w:r>
          </w:p>
          <w:p w:rsidR="00D67745" w:rsidRPr="00447559" w:rsidRDefault="000351FF" w:rsidP="00A06E22">
            <w:pPr>
              <w:pStyle w:val="ListParagraph"/>
              <w:numPr>
                <w:ilvl w:val="0"/>
                <w:numId w:val="4"/>
              </w:numPr>
              <w:autoSpaceDE w:val="0"/>
              <w:autoSpaceDN w:val="0"/>
              <w:adjustRightInd w:val="0"/>
              <w:spacing w:before="0" w:after="0"/>
              <w:ind w:left="0" w:firstLine="360"/>
              <w:jc w:val="both"/>
              <w:rPr>
                <w:sz w:val="28"/>
                <w:szCs w:val="28"/>
              </w:rPr>
            </w:pPr>
            <w:r w:rsidRPr="00EC1F4F">
              <w:rPr>
                <w:sz w:val="28"/>
                <w:szCs w:val="28"/>
              </w:rPr>
              <w:t xml:space="preserve"> N</w:t>
            </w:r>
            <w:r w:rsidR="00781B42" w:rsidRPr="00EC1F4F">
              <w:rPr>
                <w:sz w:val="28"/>
                <w:szCs w:val="28"/>
              </w:rPr>
              <w:t xml:space="preserve">oteikumi Nr.354 ir papildināti ar sekojošiem </w:t>
            </w:r>
            <w:r w:rsidR="00781B42" w:rsidRPr="00447559">
              <w:rPr>
                <w:sz w:val="28"/>
                <w:szCs w:val="28"/>
              </w:rPr>
              <w:t xml:space="preserve">pedagogu amatiem  - pirmsskolas izglītības metodiķis, skolotājs </w:t>
            </w:r>
            <w:proofErr w:type="spellStart"/>
            <w:r w:rsidR="00781B42" w:rsidRPr="00447559">
              <w:rPr>
                <w:sz w:val="28"/>
                <w:szCs w:val="28"/>
              </w:rPr>
              <w:t>mentors</w:t>
            </w:r>
            <w:proofErr w:type="spellEnd"/>
            <w:r w:rsidR="00781B42" w:rsidRPr="00447559">
              <w:rPr>
                <w:sz w:val="28"/>
                <w:szCs w:val="28"/>
              </w:rPr>
              <w:t xml:space="preserve">, pedagogs karjeras konsultants. </w:t>
            </w:r>
            <w:r w:rsidR="00020B87" w:rsidRPr="00447559">
              <w:rPr>
                <w:sz w:val="28"/>
                <w:szCs w:val="28"/>
              </w:rPr>
              <w:t>Atbilstoši šiem</w:t>
            </w:r>
            <w:r w:rsidR="00781B42" w:rsidRPr="00447559">
              <w:rPr>
                <w:sz w:val="28"/>
                <w:szCs w:val="28"/>
              </w:rPr>
              <w:t xml:space="preserve">  papildinājumiem, nepieci</w:t>
            </w:r>
            <w:r w:rsidR="000567E0" w:rsidRPr="00447559">
              <w:rPr>
                <w:sz w:val="28"/>
                <w:szCs w:val="28"/>
              </w:rPr>
              <w:t>ešams aktualizēt arī spēkā esošos noteikumus</w:t>
            </w:r>
            <w:r w:rsidR="00C4084D" w:rsidRPr="00447559">
              <w:rPr>
                <w:sz w:val="28"/>
                <w:szCs w:val="28"/>
              </w:rPr>
              <w:t>, jo šie pedagogi ir uzsākuši darbu izglītības iestādēs un uz tiem ir jāattiecina pedagogu darba samaksas tiesiskais regulējums</w:t>
            </w:r>
            <w:r w:rsidR="00E72D99" w:rsidRPr="00447559">
              <w:rPr>
                <w:sz w:val="28"/>
                <w:szCs w:val="28"/>
              </w:rPr>
              <w:t>: jānosaka darba slodze un likme.</w:t>
            </w:r>
          </w:p>
          <w:p w:rsidR="00461110" w:rsidRPr="00EC1F4F" w:rsidRDefault="00D67745" w:rsidP="00A06E22">
            <w:pPr>
              <w:pStyle w:val="ListParagraph"/>
              <w:numPr>
                <w:ilvl w:val="0"/>
                <w:numId w:val="4"/>
              </w:numPr>
              <w:autoSpaceDE w:val="0"/>
              <w:autoSpaceDN w:val="0"/>
              <w:adjustRightInd w:val="0"/>
              <w:spacing w:before="0" w:after="0"/>
              <w:ind w:left="0" w:firstLine="360"/>
              <w:jc w:val="both"/>
              <w:rPr>
                <w:sz w:val="28"/>
                <w:szCs w:val="28"/>
              </w:rPr>
            </w:pPr>
            <w:r w:rsidRPr="00447559">
              <w:rPr>
                <w:sz w:val="28"/>
                <w:szCs w:val="28"/>
              </w:rPr>
              <w:t xml:space="preserve"> Spēkā esošo noteikumu</w:t>
            </w:r>
            <w:r w:rsidRPr="00EC1F4F">
              <w:rPr>
                <w:sz w:val="28"/>
                <w:szCs w:val="28"/>
              </w:rPr>
              <w:t xml:space="preserve"> 4.pielikuma 2.punkts redakcijā, kas bija spēkā līdz 2010.gada 31.augustam, noteica, ka piemaksu par darbu īpašos apstākļos 10 procentu apmērā no mēneša darba algas likmes ir tiesīgi saņemt pedagogi speciālās izglītības iestādēs, sanatorija tipa iestādēs, speciālās klasēs un grupās. Šāds regulējums tika grozīts ar Ministru kabineta 2010.gada 24.augusta noteikumiem Nr.805 „Grozījumi Ministru kabineta 2009.gada 28.jūlija noteikumos Nr.836 „Pedagogu darba samaksas noteikumi””, jo </w:t>
            </w:r>
            <w:r w:rsidRPr="00EC1F4F">
              <w:rPr>
                <w:rFonts w:eastAsia="Calibri"/>
                <w:bCs/>
                <w:sz w:val="28"/>
                <w:szCs w:val="28"/>
              </w:rPr>
              <w:t xml:space="preserve">bija nepieciešams precizēt tobrīd esošo sanatorijas tipa internātskolu nosaukumus atbilstoši Vispārējās izglītības likumam un </w:t>
            </w:r>
            <w:r w:rsidRPr="00EC1F4F">
              <w:rPr>
                <w:bCs/>
                <w:sz w:val="28"/>
                <w:szCs w:val="28"/>
              </w:rPr>
              <w:t>izglītojamo saslimšanu nosaukumus atbilstoši noteikumiem par Latvijas izglītības klasifikāciju</w:t>
            </w:r>
            <w:r w:rsidRPr="00EC1F4F">
              <w:rPr>
                <w:sz w:val="28"/>
                <w:szCs w:val="28"/>
              </w:rPr>
              <w:t xml:space="preserve">. Minēto noteikumu izdošanas mērķis nebija mainīt tiesisko regulējumu attiecībā uz personu loku, kas ir tiesīgas saņemt piemaksu par darbu īpašos apstākļos. Tādējādi secināms, ka normatīvā akta sagatavošanas procesā ir pieļauta kļūda </w:t>
            </w:r>
            <w:r w:rsidR="00243F91">
              <w:rPr>
                <w:sz w:val="28"/>
                <w:szCs w:val="28"/>
              </w:rPr>
              <w:t>pieturzīmju lietojumā</w:t>
            </w:r>
            <w:r w:rsidRPr="00EC1F4F">
              <w:rPr>
                <w:sz w:val="28"/>
                <w:szCs w:val="28"/>
              </w:rPr>
              <w:t>.</w:t>
            </w:r>
          </w:p>
          <w:p w:rsidR="00461110" w:rsidRPr="00EC1F4F" w:rsidRDefault="00461110" w:rsidP="00A06E22">
            <w:pPr>
              <w:pStyle w:val="ListParagraph"/>
              <w:numPr>
                <w:ilvl w:val="0"/>
                <w:numId w:val="4"/>
              </w:numPr>
              <w:autoSpaceDE w:val="0"/>
              <w:autoSpaceDN w:val="0"/>
              <w:adjustRightInd w:val="0"/>
              <w:spacing w:before="0" w:after="0"/>
              <w:ind w:left="0" w:firstLine="360"/>
              <w:jc w:val="both"/>
              <w:rPr>
                <w:sz w:val="28"/>
                <w:szCs w:val="28"/>
              </w:rPr>
            </w:pPr>
            <w:r w:rsidRPr="00EC1F4F">
              <w:rPr>
                <w:sz w:val="28"/>
                <w:szCs w:val="28"/>
              </w:rPr>
              <w:t xml:space="preserve"> </w:t>
            </w:r>
            <w:r w:rsidR="00F810DE" w:rsidRPr="00EC1F4F">
              <w:rPr>
                <w:sz w:val="28"/>
                <w:szCs w:val="28"/>
              </w:rPr>
              <w:t xml:space="preserve">Spēkā esošo noteikumu 4.pielikumā </w:t>
            </w:r>
            <w:r w:rsidR="00EA541A" w:rsidRPr="00EC1F4F">
              <w:rPr>
                <w:sz w:val="28"/>
                <w:szCs w:val="28"/>
              </w:rPr>
              <w:t>„P</w:t>
            </w:r>
            <w:r w:rsidR="00F810DE" w:rsidRPr="00EC1F4F">
              <w:rPr>
                <w:sz w:val="28"/>
                <w:szCs w:val="28"/>
              </w:rPr>
              <w:t xml:space="preserve">iemaksa par darbu īpašos apstākļos no budžeta </w:t>
            </w:r>
            <w:r w:rsidR="00EA541A" w:rsidRPr="00EC1F4F">
              <w:rPr>
                <w:sz w:val="28"/>
                <w:szCs w:val="28"/>
              </w:rPr>
              <w:t xml:space="preserve">finansējamo iestāžu pedagogiem” noteikts, ka ieslodzījuma vietās izveidotās izglītības iestādēs pedagogiem nosaka piemaksu 30 procentu apmērā no mēneša darba algas likmes. </w:t>
            </w:r>
            <w:r w:rsidR="001F0E16" w:rsidRPr="00EC1F4F">
              <w:rPr>
                <w:sz w:val="28"/>
                <w:szCs w:val="28"/>
              </w:rPr>
              <w:t xml:space="preserve">Vārdi </w:t>
            </w:r>
            <w:r w:rsidR="00EA541A" w:rsidRPr="00EC1F4F">
              <w:rPr>
                <w:sz w:val="28"/>
                <w:szCs w:val="28"/>
              </w:rPr>
              <w:t xml:space="preserve">„ieslodzījuma vietās izveidotās izglītības iestādēs” neatbilst faktiskajai situācijai, jo ieslodzījuma vietās netiek izveidotas izglītības iestādes, bet gan tiek īstenotas citās </w:t>
            </w:r>
            <w:r w:rsidR="00EA541A" w:rsidRPr="00EC1F4F">
              <w:rPr>
                <w:sz w:val="28"/>
                <w:szCs w:val="28"/>
              </w:rPr>
              <w:lastRenderedPageBreak/>
              <w:t xml:space="preserve">izglītības iestādēs licencētās izglītības programmas. </w:t>
            </w:r>
          </w:p>
        </w:tc>
      </w:tr>
      <w:tr w:rsidR="005B2AE9" w:rsidRPr="00EC1F4F">
        <w:trPr>
          <w:trHeight w:val="1071"/>
          <w:tblCellSpacing w:w="0" w:type="dxa"/>
        </w:trPr>
        <w:tc>
          <w:tcPr>
            <w:tcW w:w="550" w:type="dxa"/>
            <w:vAlign w:val="center"/>
          </w:tcPr>
          <w:p w:rsidR="005B2AE9" w:rsidRPr="00EC1F4F" w:rsidRDefault="005B2AE9" w:rsidP="00A06E22">
            <w:pPr>
              <w:pStyle w:val="naiskr"/>
              <w:spacing w:before="0" w:after="0"/>
              <w:jc w:val="center"/>
              <w:rPr>
                <w:sz w:val="28"/>
                <w:szCs w:val="28"/>
              </w:rPr>
            </w:pPr>
            <w:r w:rsidRPr="00EC1F4F">
              <w:rPr>
                <w:sz w:val="28"/>
                <w:szCs w:val="28"/>
              </w:rPr>
              <w:lastRenderedPageBreak/>
              <w:t>3.</w:t>
            </w:r>
          </w:p>
        </w:tc>
        <w:tc>
          <w:tcPr>
            <w:tcW w:w="1927" w:type="dxa"/>
            <w:vAlign w:val="center"/>
          </w:tcPr>
          <w:p w:rsidR="005B2AE9" w:rsidRPr="00EC1F4F" w:rsidRDefault="005B2AE9" w:rsidP="00A06E22">
            <w:pPr>
              <w:pStyle w:val="naiskr"/>
              <w:spacing w:before="0" w:after="0"/>
              <w:rPr>
                <w:sz w:val="28"/>
                <w:szCs w:val="28"/>
              </w:rPr>
            </w:pPr>
            <w:r w:rsidRPr="00EC1F4F">
              <w:rPr>
                <w:sz w:val="28"/>
                <w:szCs w:val="28"/>
              </w:rPr>
              <w:t>Saistītie politikas ietekmes novērtējumi un pētījumi</w:t>
            </w:r>
          </w:p>
        </w:tc>
        <w:tc>
          <w:tcPr>
            <w:tcW w:w="6804" w:type="dxa"/>
            <w:vAlign w:val="center"/>
          </w:tcPr>
          <w:p w:rsidR="005B2AE9" w:rsidRPr="00447559" w:rsidRDefault="00B77135" w:rsidP="00CF3CAF">
            <w:pPr>
              <w:pStyle w:val="naiskr"/>
              <w:spacing w:before="0" w:after="0"/>
              <w:jc w:val="both"/>
              <w:rPr>
                <w:sz w:val="28"/>
                <w:szCs w:val="28"/>
              </w:rPr>
            </w:pPr>
            <w:r w:rsidRPr="00447559">
              <w:rPr>
                <w:sz w:val="28"/>
                <w:szCs w:val="28"/>
              </w:rPr>
              <w:t>Par 10% tiks palielināta to vispārējo un profesionālo izglītības iestāžu pedagogu darba samaksa, kas saņem  zemāko mēneša darba alg</w:t>
            </w:r>
            <w:r w:rsidR="00AE4EA2" w:rsidRPr="00447559">
              <w:rPr>
                <w:sz w:val="28"/>
                <w:szCs w:val="28"/>
              </w:rPr>
              <w:t>as</w:t>
            </w:r>
            <w:r w:rsidRPr="00447559">
              <w:rPr>
                <w:sz w:val="28"/>
                <w:szCs w:val="28"/>
              </w:rPr>
              <w:t xml:space="preserve"> likmi.</w:t>
            </w:r>
            <w:r w:rsidR="00AE4EA2" w:rsidRPr="00447559">
              <w:rPr>
                <w:sz w:val="28"/>
                <w:szCs w:val="28"/>
              </w:rPr>
              <w:t xml:space="preserve"> Vienlaikus pedagogi, kas ir saņēmuši 4. vai 5.kvalitātes pakāpi saņems piemaksu 8% </w:t>
            </w:r>
            <w:r w:rsidR="00CF3CAF" w:rsidRPr="00447559">
              <w:rPr>
                <w:sz w:val="28"/>
                <w:szCs w:val="28"/>
              </w:rPr>
              <w:t>vai</w:t>
            </w:r>
            <w:r w:rsidR="00AE4EA2" w:rsidRPr="00447559">
              <w:rPr>
                <w:sz w:val="28"/>
                <w:szCs w:val="28"/>
              </w:rPr>
              <w:t xml:space="preserve"> 12% apmērā attiecīgi. </w:t>
            </w:r>
          </w:p>
        </w:tc>
      </w:tr>
      <w:tr w:rsidR="005B2AE9" w:rsidRPr="00EC1F4F" w:rsidTr="00465B6A">
        <w:trPr>
          <w:trHeight w:val="983"/>
          <w:tblCellSpacing w:w="0" w:type="dxa"/>
        </w:trPr>
        <w:tc>
          <w:tcPr>
            <w:tcW w:w="550" w:type="dxa"/>
            <w:vAlign w:val="center"/>
          </w:tcPr>
          <w:p w:rsidR="005B2AE9" w:rsidRPr="00EC1F4F" w:rsidRDefault="005B2AE9" w:rsidP="00A06E22">
            <w:pPr>
              <w:pStyle w:val="naiskr"/>
              <w:spacing w:before="0" w:after="0"/>
              <w:jc w:val="center"/>
              <w:rPr>
                <w:sz w:val="28"/>
                <w:szCs w:val="28"/>
              </w:rPr>
            </w:pPr>
            <w:r w:rsidRPr="00EC1F4F">
              <w:rPr>
                <w:sz w:val="28"/>
                <w:szCs w:val="28"/>
              </w:rPr>
              <w:t>4.</w:t>
            </w:r>
          </w:p>
        </w:tc>
        <w:tc>
          <w:tcPr>
            <w:tcW w:w="1927" w:type="dxa"/>
            <w:vAlign w:val="center"/>
          </w:tcPr>
          <w:p w:rsidR="005B2AE9" w:rsidRPr="00EC1F4F" w:rsidRDefault="005B2AE9" w:rsidP="00A06E22">
            <w:pPr>
              <w:pStyle w:val="naiskr"/>
              <w:spacing w:before="0" w:after="0"/>
              <w:rPr>
                <w:sz w:val="28"/>
                <w:szCs w:val="28"/>
              </w:rPr>
            </w:pPr>
            <w:r w:rsidRPr="00EC1F4F">
              <w:rPr>
                <w:sz w:val="28"/>
                <w:szCs w:val="28"/>
              </w:rPr>
              <w:t>Tiesiskā regulējuma mērķis un būtība</w:t>
            </w:r>
          </w:p>
        </w:tc>
        <w:tc>
          <w:tcPr>
            <w:tcW w:w="6804" w:type="dxa"/>
            <w:vAlign w:val="center"/>
          </w:tcPr>
          <w:p w:rsidR="00167A8C" w:rsidRPr="00EC1F4F" w:rsidRDefault="00167A8C" w:rsidP="00A06E22">
            <w:pPr>
              <w:pStyle w:val="ListParagraph"/>
              <w:numPr>
                <w:ilvl w:val="0"/>
                <w:numId w:val="5"/>
              </w:numPr>
              <w:spacing w:before="0" w:after="0"/>
              <w:ind w:left="0" w:firstLine="360"/>
              <w:jc w:val="both"/>
              <w:rPr>
                <w:sz w:val="28"/>
                <w:szCs w:val="28"/>
              </w:rPr>
            </w:pPr>
            <w:r w:rsidRPr="00EC1F4F">
              <w:rPr>
                <w:sz w:val="28"/>
                <w:szCs w:val="28"/>
              </w:rPr>
              <w:t xml:space="preserve">Lai spēkā esošo noteikumu tekstu nepadarītu grūti uztveramu, </w:t>
            </w:r>
            <w:r w:rsidR="00B74108" w:rsidRPr="00EC1F4F">
              <w:rPr>
                <w:sz w:val="28"/>
                <w:szCs w:val="28"/>
              </w:rPr>
              <w:t xml:space="preserve">spēkā esošie noteikumi </w:t>
            </w:r>
            <w:r w:rsidRPr="00EC1F4F">
              <w:rPr>
                <w:sz w:val="28"/>
                <w:szCs w:val="28"/>
              </w:rPr>
              <w:t>tiek papildināti ar punktu, kas nosaka, ka uz koledžu struktūrvienību vadītājiem, viņu vietniekiem, pedagogiem, sporta organizatoriem, metodiķiem, bibliotekāriem, kuri īsteno arodizglītības vai profesionālās vidējās izglītības programmas, ir attiecināmas tās pašas šo noteikumu normas, kas attiecas uz profesionālās izglītības iestāžu direktoriem, viņu vietniekiem, struktūrvienību vadītājiem, pedagogiem, sporta organizatoriem, metodiķiem un bibliotekāriem. Papildus šim pamatojumam tiek precizēts arī spēkā esošo noteikumu 1.pielikuma 3.tabulas nosaukums un punkti.</w:t>
            </w:r>
          </w:p>
          <w:p w:rsidR="00E10F61" w:rsidRPr="00EC1F4F" w:rsidRDefault="00E10F61" w:rsidP="00A06E22">
            <w:pPr>
              <w:pStyle w:val="ListParagraph"/>
              <w:numPr>
                <w:ilvl w:val="0"/>
                <w:numId w:val="5"/>
              </w:numPr>
              <w:spacing w:before="0" w:after="0"/>
              <w:ind w:left="0" w:firstLine="360"/>
              <w:jc w:val="both"/>
              <w:rPr>
                <w:sz w:val="28"/>
                <w:szCs w:val="28"/>
              </w:rPr>
            </w:pPr>
            <w:r w:rsidRPr="00EC1F4F">
              <w:rPr>
                <w:sz w:val="28"/>
                <w:szCs w:val="28"/>
              </w:rPr>
              <w:t>Grozījums 7.punktā paredz koledžu direktoru mēneša darba algu noteikt atbilstoši faktiskajam izglītojamo skaitam katru gadu pēc stāvokļa uz 1.oktobri, kas precīzi raksturo faktisko izglītojamo skaitu koledžā.</w:t>
            </w:r>
          </w:p>
          <w:p w:rsidR="00CF45E6" w:rsidRPr="00EC1F4F" w:rsidRDefault="00CF45E6" w:rsidP="00A06E22">
            <w:pPr>
              <w:pStyle w:val="ListParagraph"/>
              <w:numPr>
                <w:ilvl w:val="0"/>
                <w:numId w:val="5"/>
              </w:numPr>
              <w:autoSpaceDE w:val="0"/>
              <w:autoSpaceDN w:val="0"/>
              <w:adjustRightInd w:val="0"/>
              <w:spacing w:before="0" w:after="0"/>
              <w:ind w:left="0" w:firstLine="360"/>
              <w:jc w:val="both"/>
              <w:rPr>
                <w:rFonts w:eastAsia="Calibri"/>
                <w:sz w:val="28"/>
                <w:szCs w:val="28"/>
              </w:rPr>
            </w:pPr>
            <w:r w:rsidRPr="00EC1F4F">
              <w:rPr>
                <w:rFonts w:eastAsia="Calibri"/>
                <w:sz w:val="28"/>
                <w:szCs w:val="28"/>
              </w:rPr>
              <w:t>Papildinājums 7.punktā paredz, ka augstskolas dibināto izglītības iestāžu (aģentūru) vadītājiem mēneša darba algu atbilstoši faktisk</w:t>
            </w:r>
            <w:r w:rsidR="00CC66D3" w:rsidRPr="00EC1F4F">
              <w:rPr>
                <w:rFonts w:eastAsia="Calibri"/>
                <w:sz w:val="28"/>
                <w:szCs w:val="28"/>
              </w:rPr>
              <w:t>ajam izglītojamo skaitam nosaka</w:t>
            </w:r>
            <w:r w:rsidR="007E2C28" w:rsidRPr="00EC1F4F">
              <w:rPr>
                <w:rFonts w:eastAsia="Calibri"/>
                <w:sz w:val="28"/>
                <w:szCs w:val="28"/>
              </w:rPr>
              <w:t xml:space="preserve"> attiecīgā augstskola </w:t>
            </w:r>
            <w:r w:rsidRPr="00EC1F4F">
              <w:rPr>
                <w:rFonts w:eastAsia="Calibri"/>
                <w:sz w:val="28"/>
                <w:szCs w:val="28"/>
              </w:rPr>
              <w:t xml:space="preserve">katru </w:t>
            </w:r>
            <w:r w:rsidR="007E2C28" w:rsidRPr="00EC1F4F">
              <w:rPr>
                <w:rFonts w:eastAsia="Calibri"/>
                <w:sz w:val="28"/>
                <w:szCs w:val="28"/>
              </w:rPr>
              <w:t>gadu pēc stāvokļa uz 1.oktobri.</w:t>
            </w:r>
          </w:p>
          <w:p w:rsidR="0082577B" w:rsidRPr="00EC1F4F" w:rsidRDefault="0082577B" w:rsidP="00A06E22">
            <w:pPr>
              <w:pStyle w:val="ListParagraph"/>
              <w:numPr>
                <w:ilvl w:val="0"/>
                <w:numId w:val="5"/>
              </w:numPr>
              <w:autoSpaceDE w:val="0"/>
              <w:autoSpaceDN w:val="0"/>
              <w:adjustRightInd w:val="0"/>
              <w:spacing w:before="0" w:after="0"/>
              <w:ind w:left="0" w:firstLine="360"/>
              <w:jc w:val="both"/>
              <w:rPr>
                <w:rFonts w:eastAsia="Calibri"/>
                <w:sz w:val="28"/>
                <w:szCs w:val="28"/>
              </w:rPr>
            </w:pPr>
            <w:r w:rsidRPr="00EC1F4F">
              <w:rPr>
                <w:sz w:val="28"/>
                <w:szCs w:val="28"/>
              </w:rPr>
              <w:t>Grozījums 8.punktā paredz, ka noteiktais izņēmums jāattiecin</w:t>
            </w:r>
            <w:r w:rsidR="006E67A4" w:rsidRPr="00EC1F4F">
              <w:rPr>
                <w:sz w:val="28"/>
                <w:szCs w:val="28"/>
              </w:rPr>
              <w:t>a</w:t>
            </w:r>
            <w:r w:rsidRPr="00EC1F4F">
              <w:rPr>
                <w:sz w:val="28"/>
                <w:szCs w:val="28"/>
              </w:rPr>
              <w:t xml:space="preserve"> arī uz noteikumu 1.pielikuma 2.tabulā „Pedagogu zemākās mēneša darba algas likmes koledžās” minētajos amatos strādājošo darba algu. </w:t>
            </w:r>
            <w:r w:rsidR="00A96E3F" w:rsidRPr="00EC1F4F">
              <w:rPr>
                <w:sz w:val="28"/>
                <w:szCs w:val="28"/>
              </w:rPr>
              <w:t>Kā arī 8.punkts tiek papildināts ar skaidrojošo daļu, kas norādāms tarifikācijā.</w:t>
            </w:r>
          </w:p>
          <w:p w:rsidR="0054693E" w:rsidRPr="00EC1F4F" w:rsidRDefault="0054693E" w:rsidP="00A06E22">
            <w:pPr>
              <w:pStyle w:val="ListParagraph"/>
              <w:numPr>
                <w:ilvl w:val="0"/>
                <w:numId w:val="5"/>
              </w:numPr>
              <w:spacing w:before="0" w:after="0"/>
              <w:ind w:left="0" w:firstLine="360"/>
              <w:jc w:val="both"/>
              <w:rPr>
                <w:sz w:val="28"/>
                <w:szCs w:val="28"/>
              </w:rPr>
            </w:pPr>
            <w:r w:rsidRPr="00EC1F4F">
              <w:rPr>
                <w:sz w:val="28"/>
                <w:szCs w:val="28"/>
              </w:rPr>
              <w:t>Grozījums 13.punktā paredz precizēt pedagogu amatu nosaukumus atbilstoši noteikumiem Nr.354.</w:t>
            </w:r>
          </w:p>
          <w:p w:rsidR="00A50F4A" w:rsidRPr="00EC1F4F" w:rsidRDefault="00A319A6" w:rsidP="00A06E22">
            <w:pPr>
              <w:pStyle w:val="ListParagraph"/>
              <w:numPr>
                <w:ilvl w:val="0"/>
                <w:numId w:val="5"/>
              </w:numPr>
              <w:spacing w:before="0" w:after="0"/>
              <w:ind w:left="0" w:firstLine="360"/>
              <w:jc w:val="both"/>
              <w:rPr>
                <w:sz w:val="28"/>
                <w:szCs w:val="28"/>
              </w:rPr>
            </w:pPr>
            <w:r w:rsidRPr="00EC1F4F">
              <w:rPr>
                <w:sz w:val="28"/>
                <w:szCs w:val="28"/>
              </w:rPr>
              <w:t>Noteikumu papildināšana ar jaunu 13.¹ punktu ļaus noteikt darba slodzes maksimālo likmi attiecībā uz koledžu direktoriem, viņu vietniekiem, struktūrvienību vadītājiem izglītības jomā, metodiķiem, bibliotekāriem, kas īsteno pirmā līmeņa profesionālās augstākās izglītības programmas.</w:t>
            </w:r>
            <w:r w:rsidR="00A25866" w:rsidRPr="00EC1F4F">
              <w:rPr>
                <w:sz w:val="28"/>
                <w:szCs w:val="28"/>
              </w:rPr>
              <w:t xml:space="preserve"> </w:t>
            </w:r>
            <w:r w:rsidR="00A50F4A" w:rsidRPr="00EC1F4F">
              <w:rPr>
                <w:sz w:val="28"/>
                <w:szCs w:val="28"/>
              </w:rPr>
              <w:t>Noteikumu papildināšana ar 13.</w:t>
            </w:r>
            <w:r w:rsidR="00A50F4A" w:rsidRPr="00EC1F4F">
              <w:rPr>
                <w:sz w:val="28"/>
                <w:szCs w:val="28"/>
                <w:vertAlign w:val="superscript"/>
              </w:rPr>
              <w:t>2</w:t>
            </w:r>
            <w:r w:rsidR="00A50F4A" w:rsidRPr="00EC1F4F">
              <w:rPr>
                <w:sz w:val="28"/>
                <w:szCs w:val="28"/>
              </w:rPr>
              <w:t xml:space="preserve"> punktu </w:t>
            </w:r>
            <w:r w:rsidR="00A50F4A" w:rsidRPr="00EC1F4F">
              <w:rPr>
                <w:sz w:val="28"/>
                <w:szCs w:val="28"/>
              </w:rPr>
              <w:lastRenderedPageBreak/>
              <w:t xml:space="preserve">skaidri </w:t>
            </w:r>
            <w:r w:rsidR="00822A95" w:rsidRPr="00EC1F4F">
              <w:rPr>
                <w:sz w:val="28"/>
                <w:szCs w:val="28"/>
              </w:rPr>
              <w:t>definēs, ka samaksu par papildu pedagoģisko</w:t>
            </w:r>
            <w:r w:rsidR="00A50F4A" w:rsidRPr="00EC1F4F">
              <w:rPr>
                <w:sz w:val="28"/>
                <w:szCs w:val="28"/>
              </w:rPr>
              <w:t xml:space="preserve"> darb</w:t>
            </w:r>
            <w:r w:rsidR="00822A95" w:rsidRPr="00EC1F4F">
              <w:rPr>
                <w:sz w:val="28"/>
                <w:szCs w:val="28"/>
              </w:rPr>
              <w:t>u nosaka ievērojot noteikto pedagoga mēneša darba algas likmi un slodzi attiecīgajā izglītības iestādē.</w:t>
            </w:r>
          </w:p>
          <w:p w:rsidR="0052587C" w:rsidRPr="00EC1F4F" w:rsidRDefault="0052587C" w:rsidP="00A06E22">
            <w:pPr>
              <w:pStyle w:val="ListParagraph"/>
              <w:numPr>
                <w:ilvl w:val="0"/>
                <w:numId w:val="5"/>
              </w:numPr>
              <w:spacing w:before="0" w:after="0"/>
              <w:ind w:left="0" w:firstLine="360"/>
              <w:jc w:val="both"/>
              <w:rPr>
                <w:sz w:val="28"/>
                <w:szCs w:val="28"/>
              </w:rPr>
            </w:pPr>
            <w:r w:rsidRPr="00EC1F4F">
              <w:rPr>
                <w:sz w:val="28"/>
                <w:szCs w:val="28"/>
              </w:rPr>
              <w:t>Grozījums 23.1. apakšpunktā paredz atsauci uz spēkā esošiem noteikumiem.</w:t>
            </w:r>
          </w:p>
          <w:p w:rsidR="00CD02F7" w:rsidRPr="00EC1F4F" w:rsidRDefault="001023D5" w:rsidP="00A06E22">
            <w:pPr>
              <w:pStyle w:val="ListParagraph"/>
              <w:numPr>
                <w:ilvl w:val="0"/>
                <w:numId w:val="5"/>
              </w:numPr>
              <w:spacing w:before="0" w:after="0"/>
              <w:ind w:left="0" w:firstLine="360"/>
              <w:jc w:val="both"/>
              <w:rPr>
                <w:sz w:val="28"/>
                <w:szCs w:val="28"/>
              </w:rPr>
            </w:pPr>
            <w:r w:rsidRPr="00EC1F4F">
              <w:rPr>
                <w:sz w:val="28"/>
                <w:szCs w:val="28"/>
              </w:rPr>
              <w:t xml:space="preserve">Noteikumu projekts paredz, ka pedagogiem, kas projekta „Pedagogu konkurētspējas veicināšana izglītības sistēmas optimizācijas apstākļos” ietvaros </w:t>
            </w:r>
            <w:r w:rsidR="00B72954" w:rsidRPr="00EC1F4F">
              <w:rPr>
                <w:sz w:val="28"/>
                <w:szCs w:val="28"/>
              </w:rPr>
              <w:t>ir ieguvuši</w:t>
            </w:r>
            <w:r w:rsidR="00452F1F" w:rsidRPr="00EC1F4F">
              <w:rPr>
                <w:sz w:val="28"/>
                <w:szCs w:val="28"/>
              </w:rPr>
              <w:t xml:space="preserve"> profesionālās darbības kvalitātes</w:t>
            </w:r>
            <w:r w:rsidR="00B72954" w:rsidRPr="00EC1F4F">
              <w:rPr>
                <w:sz w:val="28"/>
                <w:szCs w:val="28"/>
              </w:rPr>
              <w:t xml:space="preserve"> 4.</w:t>
            </w:r>
            <w:r w:rsidR="00452F1F" w:rsidRPr="00EC1F4F">
              <w:rPr>
                <w:sz w:val="28"/>
                <w:szCs w:val="28"/>
              </w:rPr>
              <w:t xml:space="preserve"> pakāpi, par viņu veikto pedagoģisko darbu nosaka piemaksu 8 procentu apmērā, savukārt pedagogiem, kas ieguvuši profesionālās darbības kvalitātes </w:t>
            </w:r>
            <w:r w:rsidR="00B72954" w:rsidRPr="00EC1F4F">
              <w:rPr>
                <w:sz w:val="28"/>
                <w:szCs w:val="28"/>
              </w:rPr>
              <w:t xml:space="preserve">5. </w:t>
            </w:r>
            <w:r w:rsidR="00452F1F" w:rsidRPr="00EC1F4F">
              <w:rPr>
                <w:sz w:val="28"/>
                <w:szCs w:val="28"/>
              </w:rPr>
              <w:t>p</w:t>
            </w:r>
            <w:r w:rsidR="00B72954" w:rsidRPr="00EC1F4F">
              <w:rPr>
                <w:sz w:val="28"/>
                <w:szCs w:val="28"/>
              </w:rPr>
              <w:t>akāpi</w:t>
            </w:r>
            <w:r w:rsidR="00E3238C" w:rsidRPr="00EC1F4F">
              <w:rPr>
                <w:sz w:val="28"/>
                <w:szCs w:val="28"/>
              </w:rPr>
              <w:t>,</w:t>
            </w:r>
            <w:r w:rsidR="00452F1F" w:rsidRPr="00EC1F4F">
              <w:rPr>
                <w:sz w:val="28"/>
                <w:szCs w:val="28"/>
              </w:rPr>
              <w:t xml:space="preserve"> </w:t>
            </w:r>
            <w:r w:rsidR="00E3238C" w:rsidRPr="00EC1F4F">
              <w:rPr>
                <w:sz w:val="28"/>
                <w:szCs w:val="28"/>
              </w:rPr>
              <w:t xml:space="preserve"> par viņu veikto pedagoģisko darbu nosaka piemaksu</w:t>
            </w:r>
            <w:r w:rsidRPr="00EC1F4F">
              <w:rPr>
                <w:sz w:val="28"/>
                <w:szCs w:val="28"/>
              </w:rPr>
              <w:t xml:space="preserve"> 12 procentu apmērā. </w:t>
            </w:r>
          </w:p>
          <w:p w:rsidR="00C2570C" w:rsidRPr="00EC1F4F" w:rsidRDefault="00CD02F7" w:rsidP="00A06E22">
            <w:pPr>
              <w:pStyle w:val="ListParagraph"/>
              <w:numPr>
                <w:ilvl w:val="0"/>
                <w:numId w:val="5"/>
              </w:numPr>
              <w:spacing w:before="0" w:after="0"/>
              <w:ind w:left="0" w:firstLine="360"/>
              <w:jc w:val="both"/>
              <w:rPr>
                <w:sz w:val="28"/>
                <w:szCs w:val="28"/>
              </w:rPr>
            </w:pPr>
            <w:r w:rsidRPr="00EC1F4F">
              <w:rPr>
                <w:sz w:val="28"/>
                <w:szCs w:val="28"/>
              </w:rPr>
              <w:t xml:space="preserve">Grozījums 34.punktā paredz atsauci uz 37.punktu, kas reglamentē maksimāli pieļaujamo tarificējamo stundu skaitu klases audzināšanai vispārējās izglītības iestādēs (izņemot pirmsskolas izglītības iestādes) un grupas audzināšanai profesionālās izglītības iestādēs. </w:t>
            </w:r>
          </w:p>
          <w:p w:rsidR="00C2570C" w:rsidRPr="00EC1F4F" w:rsidRDefault="00C2570C" w:rsidP="00A06E22">
            <w:pPr>
              <w:pStyle w:val="ListParagraph"/>
              <w:numPr>
                <w:ilvl w:val="0"/>
                <w:numId w:val="5"/>
              </w:numPr>
              <w:spacing w:before="0" w:after="0"/>
              <w:ind w:left="0" w:firstLine="360"/>
              <w:jc w:val="both"/>
              <w:rPr>
                <w:sz w:val="28"/>
                <w:szCs w:val="28"/>
              </w:rPr>
            </w:pPr>
            <w:r w:rsidRPr="00EC1F4F">
              <w:rPr>
                <w:sz w:val="28"/>
                <w:szCs w:val="28"/>
              </w:rPr>
              <w:t xml:space="preserve"> Grozījuma 1.pielikuma 2.tabulā būtība –1., 2. un 3.punkta ievaddaļā svītrot vārdus „valsts finansēto” un pedagogu zemākās mēneša darba algas likmes koledžas rēķināt, ņemot vērā kopējo izglītojamo skaitu.</w:t>
            </w:r>
          </w:p>
          <w:p w:rsidR="00CD02F7" w:rsidRPr="00EC1F4F" w:rsidRDefault="006576A1" w:rsidP="00A06E22">
            <w:pPr>
              <w:pStyle w:val="ListParagraph"/>
              <w:numPr>
                <w:ilvl w:val="0"/>
                <w:numId w:val="5"/>
              </w:numPr>
              <w:spacing w:before="0" w:after="0"/>
              <w:ind w:left="0" w:firstLine="360"/>
              <w:jc w:val="both"/>
              <w:rPr>
                <w:sz w:val="28"/>
                <w:szCs w:val="28"/>
              </w:rPr>
            </w:pPr>
            <w:r w:rsidRPr="00EC1F4F">
              <w:rPr>
                <w:sz w:val="28"/>
                <w:szCs w:val="28"/>
              </w:rPr>
              <w:t xml:space="preserve">Grozījums 1.pielikuma 3. un 4. tabulā paredz palielināt </w:t>
            </w:r>
            <w:r w:rsidR="00235047" w:rsidRPr="00EC1F4F">
              <w:rPr>
                <w:sz w:val="28"/>
                <w:szCs w:val="28"/>
              </w:rPr>
              <w:t xml:space="preserve">iestāžu vadītāju, viņu vietnieku un pedagogu mēneša darba algas likmes </w:t>
            </w:r>
            <w:r w:rsidR="000B4B5F" w:rsidRPr="00EC1F4F">
              <w:rPr>
                <w:sz w:val="28"/>
                <w:szCs w:val="28"/>
              </w:rPr>
              <w:t>par 10 procentiem, k</w:t>
            </w:r>
            <w:r w:rsidR="00532C60" w:rsidRPr="00EC1F4F">
              <w:rPr>
                <w:sz w:val="28"/>
                <w:szCs w:val="28"/>
              </w:rPr>
              <w:t xml:space="preserve">ā arī ir palielināta atalgojumu gradācija </w:t>
            </w:r>
            <w:r w:rsidR="00CB0A6D">
              <w:rPr>
                <w:sz w:val="28"/>
                <w:szCs w:val="28"/>
              </w:rPr>
              <w:t>atbilstoši izglītojamo skaitam</w:t>
            </w:r>
            <w:r w:rsidR="00532C60" w:rsidRPr="00EC1F4F">
              <w:rPr>
                <w:sz w:val="28"/>
                <w:szCs w:val="28"/>
              </w:rPr>
              <w:t>.</w:t>
            </w:r>
          </w:p>
          <w:p w:rsidR="00226C8D" w:rsidRPr="00EC1F4F" w:rsidRDefault="000351FF" w:rsidP="00A06E22">
            <w:pPr>
              <w:pStyle w:val="ListParagraph"/>
              <w:numPr>
                <w:ilvl w:val="0"/>
                <w:numId w:val="5"/>
              </w:numPr>
              <w:spacing w:before="0" w:after="0"/>
              <w:ind w:left="0" w:firstLine="360"/>
              <w:jc w:val="both"/>
              <w:rPr>
                <w:sz w:val="28"/>
                <w:szCs w:val="28"/>
              </w:rPr>
            </w:pPr>
            <w:r w:rsidRPr="00EC1F4F">
              <w:rPr>
                <w:sz w:val="28"/>
                <w:szCs w:val="28"/>
              </w:rPr>
              <w:t xml:space="preserve"> </w:t>
            </w:r>
            <w:r w:rsidR="00226C8D" w:rsidRPr="00EC1F4F">
              <w:rPr>
                <w:sz w:val="28"/>
                <w:szCs w:val="28"/>
              </w:rPr>
              <w:t xml:space="preserve"> Spēkā esošajos noteikumos 3.pielikuma tabula ir papildināti ar pedagogu amatiem atbilstoši noteikumiem Nr.354.</w:t>
            </w:r>
          </w:p>
          <w:p w:rsidR="00D67745" w:rsidRPr="00EC1F4F" w:rsidRDefault="00D67745" w:rsidP="00A06E22">
            <w:pPr>
              <w:pStyle w:val="ListParagraph"/>
              <w:numPr>
                <w:ilvl w:val="0"/>
                <w:numId w:val="5"/>
              </w:numPr>
              <w:spacing w:before="0" w:after="0"/>
              <w:ind w:left="0" w:firstLine="360"/>
              <w:jc w:val="both"/>
              <w:rPr>
                <w:sz w:val="28"/>
                <w:szCs w:val="28"/>
              </w:rPr>
            </w:pPr>
            <w:r w:rsidRPr="00EC1F4F">
              <w:rPr>
                <w:sz w:val="28"/>
                <w:szCs w:val="28"/>
              </w:rPr>
              <w:t>Grozījums 4.pielikuma tabulas 2.punktā paredz novērst gramatiski pieļauto kļūdu, skaidri norādot, ka 10 procentu piemaksu ir tiesīgi saņemt pedagogi speciālās izglītības iestādēs, speciālās klasēs un grupās.</w:t>
            </w:r>
          </w:p>
          <w:p w:rsidR="005B2AE9" w:rsidRPr="00EC1F4F" w:rsidRDefault="00461110" w:rsidP="00A06E22">
            <w:pPr>
              <w:pStyle w:val="ListParagraph"/>
              <w:numPr>
                <w:ilvl w:val="0"/>
                <w:numId w:val="5"/>
              </w:numPr>
              <w:spacing w:before="0" w:after="0"/>
              <w:ind w:left="0" w:firstLine="360"/>
              <w:jc w:val="both"/>
              <w:rPr>
                <w:sz w:val="28"/>
                <w:szCs w:val="28"/>
              </w:rPr>
            </w:pPr>
            <w:r w:rsidRPr="00EC1F4F">
              <w:rPr>
                <w:sz w:val="28"/>
                <w:szCs w:val="28"/>
              </w:rPr>
              <w:t xml:space="preserve"> Grozījums 4.pielikuma tabulas 2.punktā paredz, ka piemaksu 30 procentu apmērā piemēro pedagogiem, kuri izglītības programmas īsteno ieslodzījuma vietās.</w:t>
            </w:r>
          </w:p>
        </w:tc>
      </w:tr>
      <w:tr w:rsidR="005B2AE9" w:rsidRPr="00EC1F4F">
        <w:trPr>
          <w:trHeight w:val="476"/>
          <w:tblCellSpacing w:w="0" w:type="dxa"/>
        </w:trPr>
        <w:tc>
          <w:tcPr>
            <w:tcW w:w="550" w:type="dxa"/>
            <w:vAlign w:val="center"/>
          </w:tcPr>
          <w:p w:rsidR="005B2AE9" w:rsidRPr="00EC1F4F" w:rsidRDefault="005B2AE9" w:rsidP="00A06E22">
            <w:pPr>
              <w:pStyle w:val="naiskr"/>
              <w:spacing w:before="0" w:after="0"/>
              <w:jc w:val="center"/>
              <w:rPr>
                <w:sz w:val="28"/>
                <w:szCs w:val="28"/>
              </w:rPr>
            </w:pPr>
            <w:r w:rsidRPr="00EC1F4F">
              <w:rPr>
                <w:sz w:val="28"/>
                <w:szCs w:val="28"/>
              </w:rPr>
              <w:lastRenderedPageBreak/>
              <w:t>5.</w:t>
            </w:r>
          </w:p>
        </w:tc>
        <w:tc>
          <w:tcPr>
            <w:tcW w:w="1927" w:type="dxa"/>
            <w:vAlign w:val="center"/>
          </w:tcPr>
          <w:p w:rsidR="005B2AE9" w:rsidRPr="00EC1F4F" w:rsidRDefault="005B2AE9" w:rsidP="00A06E22">
            <w:pPr>
              <w:pStyle w:val="naiskr"/>
              <w:spacing w:before="0" w:after="0"/>
              <w:rPr>
                <w:sz w:val="28"/>
                <w:szCs w:val="28"/>
              </w:rPr>
            </w:pPr>
            <w:r w:rsidRPr="00EC1F4F">
              <w:rPr>
                <w:sz w:val="28"/>
                <w:szCs w:val="28"/>
              </w:rPr>
              <w:t xml:space="preserve">Projekta izstrādē iesaistītās institūcijas </w:t>
            </w:r>
          </w:p>
        </w:tc>
        <w:tc>
          <w:tcPr>
            <w:tcW w:w="6804" w:type="dxa"/>
            <w:vAlign w:val="center"/>
          </w:tcPr>
          <w:p w:rsidR="005B2AE9" w:rsidRPr="00EC1F4F" w:rsidRDefault="00EA3413" w:rsidP="00EA3413">
            <w:pPr>
              <w:tabs>
                <w:tab w:val="left" w:pos="360"/>
              </w:tabs>
              <w:spacing w:before="0" w:after="0"/>
              <w:jc w:val="both"/>
              <w:rPr>
                <w:sz w:val="28"/>
                <w:szCs w:val="28"/>
              </w:rPr>
            </w:pPr>
            <w:r>
              <w:rPr>
                <w:sz w:val="28"/>
                <w:szCs w:val="28"/>
              </w:rPr>
              <w:t xml:space="preserve">Projekts apspriests </w:t>
            </w:r>
            <w:proofErr w:type="spellStart"/>
            <w:r>
              <w:rPr>
                <w:sz w:val="28"/>
                <w:szCs w:val="28"/>
              </w:rPr>
              <w:t>s</w:t>
            </w:r>
            <w:r w:rsidR="00AE183F" w:rsidRPr="00EC1F4F">
              <w:rPr>
                <w:sz w:val="28"/>
                <w:szCs w:val="28"/>
              </w:rPr>
              <w:t>tarpinstitūciju</w:t>
            </w:r>
            <w:proofErr w:type="spellEnd"/>
            <w:r w:rsidR="00AE183F" w:rsidRPr="00EC1F4F">
              <w:rPr>
                <w:sz w:val="28"/>
                <w:szCs w:val="28"/>
              </w:rPr>
              <w:t xml:space="preserve"> darba grup</w:t>
            </w:r>
            <w:r>
              <w:rPr>
                <w:sz w:val="28"/>
                <w:szCs w:val="28"/>
              </w:rPr>
              <w:t>ā</w:t>
            </w:r>
            <w:r w:rsidR="00AE183F" w:rsidRPr="00EC1F4F">
              <w:rPr>
                <w:sz w:val="28"/>
                <w:szCs w:val="28"/>
              </w:rPr>
              <w:t>, kas izveidota, lai izstrādātu pedagogu motivācijas sistēmas projektu, kas iekļautu darba samaksas paaugstināšanas plānu</w:t>
            </w:r>
            <w:r>
              <w:rPr>
                <w:sz w:val="28"/>
                <w:szCs w:val="28"/>
              </w:rPr>
              <w:t>,</w:t>
            </w:r>
            <w:r w:rsidR="00AE183F" w:rsidRPr="00EC1F4F">
              <w:rPr>
                <w:sz w:val="28"/>
                <w:szCs w:val="28"/>
              </w:rPr>
              <w:t xml:space="preserve"> sākot no 2012.gada 1.septembra</w:t>
            </w:r>
            <w:r w:rsidR="00CC66D3" w:rsidRPr="00EC1F4F">
              <w:rPr>
                <w:sz w:val="28"/>
                <w:szCs w:val="28"/>
              </w:rPr>
              <w:t>. Ministrijas</w:t>
            </w:r>
            <w:r w:rsidR="00594AFB" w:rsidRPr="00EC1F4F">
              <w:rPr>
                <w:sz w:val="28"/>
                <w:szCs w:val="28"/>
              </w:rPr>
              <w:t xml:space="preserve"> </w:t>
            </w:r>
            <w:r w:rsidR="00AE183F" w:rsidRPr="00EC1F4F">
              <w:rPr>
                <w:sz w:val="28"/>
                <w:szCs w:val="28"/>
              </w:rPr>
              <w:t>2012.gada 23.maija rīkojums Nr.162 „Par darba grupas izveidi”. Darba grup</w:t>
            </w:r>
            <w:r w:rsidR="00594AFB" w:rsidRPr="00EC1F4F">
              <w:rPr>
                <w:sz w:val="28"/>
                <w:szCs w:val="28"/>
              </w:rPr>
              <w:t>as</w:t>
            </w:r>
            <w:r w:rsidR="00AE183F" w:rsidRPr="00EC1F4F">
              <w:rPr>
                <w:sz w:val="28"/>
                <w:szCs w:val="28"/>
              </w:rPr>
              <w:t xml:space="preserve"> </w:t>
            </w:r>
            <w:r w:rsidR="00594AFB" w:rsidRPr="00EC1F4F">
              <w:rPr>
                <w:sz w:val="28"/>
                <w:szCs w:val="28"/>
              </w:rPr>
              <w:t xml:space="preserve">sastāvā ir pārstāvji no ministrijas, </w:t>
            </w:r>
            <w:r w:rsidR="00CC66D3" w:rsidRPr="00EC1F4F">
              <w:rPr>
                <w:sz w:val="28"/>
                <w:szCs w:val="28"/>
              </w:rPr>
              <w:lastRenderedPageBreak/>
              <w:t>LIZDA</w:t>
            </w:r>
            <w:r w:rsidR="00594AFB" w:rsidRPr="00EC1F4F">
              <w:rPr>
                <w:sz w:val="28"/>
                <w:szCs w:val="28"/>
              </w:rPr>
              <w:t>, Kultūras ministrijas,</w:t>
            </w:r>
            <w:r w:rsidR="00CC66D3" w:rsidRPr="00EC1F4F">
              <w:rPr>
                <w:sz w:val="28"/>
                <w:szCs w:val="28"/>
              </w:rPr>
              <w:t xml:space="preserve"> LIVA</w:t>
            </w:r>
            <w:r w:rsidR="00594AFB" w:rsidRPr="00EC1F4F">
              <w:rPr>
                <w:sz w:val="28"/>
                <w:szCs w:val="28"/>
              </w:rPr>
              <w:t xml:space="preserve">.  </w:t>
            </w:r>
            <w:r w:rsidR="00177D68" w:rsidRPr="00447559">
              <w:rPr>
                <w:sz w:val="28"/>
                <w:szCs w:val="28"/>
              </w:rPr>
              <w:t>Latvijas Pašvaldību savienība atbalsta noteikumu projektu.</w:t>
            </w:r>
          </w:p>
        </w:tc>
      </w:tr>
      <w:tr w:rsidR="005B2AE9" w:rsidRPr="00EC1F4F">
        <w:trPr>
          <w:trHeight w:val="1208"/>
          <w:tblCellSpacing w:w="0" w:type="dxa"/>
        </w:trPr>
        <w:tc>
          <w:tcPr>
            <w:tcW w:w="550" w:type="dxa"/>
            <w:vAlign w:val="center"/>
          </w:tcPr>
          <w:p w:rsidR="005B2AE9" w:rsidRPr="00EC1F4F" w:rsidRDefault="005B2AE9" w:rsidP="00A06E22">
            <w:pPr>
              <w:pStyle w:val="naiskr"/>
              <w:spacing w:before="0" w:after="0"/>
              <w:jc w:val="center"/>
              <w:rPr>
                <w:sz w:val="28"/>
                <w:szCs w:val="28"/>
              </w:rPr>
            </w:pPr>
            <w:r w:rsidRPr="00EC1F4F">
              <w:rPr>
                <w:sz w:val="28"/>
                <w:szCs w:val="28"/>
              </w:rPr>
              <w:lastRenderedPageBreak/>
              <w:t>6.</w:t>
            </w:r>
          </w:p>
        </w:tc>
        <w:tc>
          <w:tcPr>
            <w:tcW w:w="1927" w:type="dxa"/>
            <w:vAlign w:val="center"/>
          </w:tcPr>
          <w:p w:rsidR="005B2AE9" w:rsidRPr="00EC1F4F" w:rsidRDefault="005B2AE9" w:rsidP="00A06E22">
            <w:pPr>
              <w:pStyle w:val="naiskr"/>
              <w:spacing w:before="0" w:after="0"/>
              <w:rPr>
                <w:sz w:val="28"/>
                <w:szCs w:val="28"/>
              </w:rPr>
            </w:pPr>
            <w:r w:rsidRPr="00EC1F4F">
              <w:rPr>
                <w:sz w:val="28"/>
                <w:szCs w:val="28"/>
              </w:rPr>
              <w:t>Iemesli, kādēļ netika nodrošināta sabiedrības līdzdalība</w:t>
            </w:r>
          </w:p>
        </w:tc>
        <w:tc>
          <w:tcPr>
            <w:tcW w:w="6804" w:type="dxa"/>
            <w:vAlign w:val="center"/>
          </w:tcPr>
          <w:p w:rsidR="005B2AE9" w:rsidRPr="00EC1F4F" w:rsidRDefault="005B2AE9" w:rsidP="00A06E22">
            <w:pPr>
              <w:pStyle w:val="naiskr"/>
              <w:spacing w:before="0" w:after="0"/>
              <w:jc w:val="both"/>
              <w:rPr>
                <w:sz w:val="28"/>
                <w:szCs w:val="28"/>
              </w:rPr>
            </w:pPr>
            <w:r w:rsidRPr="00EC1F4F">
              <w:rPr>
                <w:sz w:val="28"/>
                <w:szCs w:val="28"/>
              </w:rPr>
              <w:t>Sabiedrības līdzdalība netika nodrošināta, jo noteikumu projekts neierobežo un nesašaurina nevienas personu grupas vai indivīda tiesības, kā arī nenosaka pienākumus sabiedrībai.</w:t>
            </w:r>
          </w:p>
        </w:tc>
      </w:tr>
      <w:tr w:rsidR="005B2AE9" w:rsidRPr="00EC1F4F">
        <w:trPr>
          <w:tblCellSpacing w:w="0" w:type="dxa"/>
        </w:trPr>
        <w:tc>
          <w:tcPr>
            <w:tcW w:w="550" w:type="dxa"/>
            <w:vAlign w:val="center"/>
          </w:tcPr>
          <w:p w:rsidR="005B2AE9" w:rsidRPr="00EC1F4F" w:rsidRDefault="005B2AE9" w:rsidP="00A06E22">
            <w:pPr>
              <w:pStyle w:val="naiskr"/>
              <w:spacing w:before="0" w:after="0"/>
              <w:jc w:val="center"/>
              <w:rPr>
                <w:sz w:val="28"/>
                <w:szCs w:val="28"/>
              </w:rPr>
            </w:pPr>
            <w:r w:rsidRPr="00EC1F4F">
              <w:rPr>
                <w:sz w:val="28"/>
                <w:szCs w:val="28"/>
              </w:rPr>
              <w:t>7.</w:t>
            </w:r>
          </w:p>
        </w:tc>
        <w:tc>
          <w:tcPr>
            <w:tcW w:w="1927" w:type="dxa"/>
            <w:vAlign w:val="center"/>
          </w:tcPr>
          <w:p w:rsidR="005B2AE9" w:rsidRPr="00EC1F4F" w:rsidRDefault="005B2AE9" w:rsidP="00A06E22">
            <w:pPr>
              <w:pStyle w:val="naiskr"/>
              <w:spacing w:before="0" w:after="0"/>
              <w:ind w:left="170"/>
              <w:rPr>
                <w:sz w:val="28"/>
                <w:szCs w:val="28"/>
              </w:rPr>
            </w:pPr>
            <w:r w:rsidRPr="00EC1F4F">
              <w:rPr>
                <w:sz w:val="28"/>
                <w:szCs w:val="28"/>
              </w:rPr>
              <w:t>Cita informācija</w:t>
            </w:r>
          </w:p>
        </w:tc>
        <w:tc>
          <w:tcPr>
            <w:tcW w:w="6804" w:type="dxa"/>
            <w:vAlign w:val="center"/>
          </w:tcPr>
          <w:p w:rsidR="005B2AE9" w:rsidRPr="00EC1F4F" w:rsidRDefault="005B2AE9" w:rsidP="00A06E22">
            <w:pPr>
              <w:pStyle w:val="naiskr"/>
              <w:spacing w:before="0" w:after="0"/>
              <w:jc w:val="both"/>
              <w:rPr>
                <w:sz w:val="28"/>
                <w:szCs w:val="28"/>
              </w:rPr>
            </w:pPr>
            <w:r w:rsidRPr="00EC1F4F">
              <w:rPr>
                <w:sz w:val="28"/>
                <w:szCs w:val="28"/>
              </w:rPr>
              <w:t>Nav.</w:t>
            </w:r>
          </w:p>
        </w:tc>
      </w:tr>
    </w:tbl>
    <w:p w:rsidR="005B2AE9" w:rsidRPr="00EC1F4F" w:rsidRDefault="005B2AE9" w:rsidP="00A06E22">
      <w:pPr>
        <w:pStyle w:val="naisf"/>
        <w:spacing w:before="0" w:after="0"/>
        <w:rPr>
          <w:sz w:val="28"/>
          <w:szCs w:val="28"/>
        </w:rPr>
      </w:pPr>
    </w:p>
    <w:tbl>
      <w:tblPr>
        <w:tblpPr w:leftFromText="180" w:rightFromText="180" w:vertAnchor="text" w:horzAnchor="margin" w:tblpXSpec="center" w:tblpY="149"/>
        <w:tblW w:w="928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15"/>
        <w:gridCol w:w="3338"/>
        <w:gridCol w:w="5528"/>
      </w:tblGrid>
      <w:tr w:rsidR="005B2AE9" w:rsidRPr="00EC1F4F">
        <w:trPr>
          <w:tblCellSpacing w:w="0" w:type="dxa"/>
        </w:trPr>
        <w:tc>
          <w:tcPr>
            <w:tcW w:w="9281" w:type="dxa"/>
            <w:gridSpan w:val="3"/>
            <w:vAlign w:val="center"/>
          </w:tcPr>
          <w:p w:rsidR="005B2AE9" w:rsidRPr="00EC1F4F" w:rsidRDefault="005B2AE9" w:rsidP="00A06E22">
            <w:pPr>
              <w:pStyle w:val="naisnod"/>
              <w:spacing w:before="0" w:after="0"/>
              <w:rPr>
                <w:sz w:val="28"/>
                <w:szCs w:val="28"/>
              </w:rPr>
            </w:pPr>
            <w:r w:rsidRPr="00EC1F4F">
              <w:rPr>
                <w:sz w:val="28"/>
                <w:szCs w:val="28"/>
              </w:rPr>
              <w:t>II. Tiesību akta projekta ietekme uz sabiedrību</w:t>
            </w:r>
          </w:p>
        </w:tc>
      </w:tr>
      <w:tr w:rsidR="005B2AE9" w:rsidRPr="00EC1F4F">
        <w:trPr>
          <w:trHeight w:val="467"/>
          <w:tblCellSpacing w:w="0" w:type="dxa"/>
        </w:trPr>
        <w:tc>
          <w:tcPr>
            <w:tcW w:w="415" w:type="dxa"/>
            <w:vAlign w:val="center"/>
          </w:tcPr>
          <w:p w:rsidR="005B2AE9" w:rsidRPr="00EC1F4F" w:rsidRDefault="005B2AE9" w:rsidP="00A06E22">
            <w:pPr>
              <w:pStyle w:val="naiskr"/>
              <w:spacing w:before="0" w:after="0"/>
              <w:jc w:val="center"/>
              <w:rPr>
                <w:sz w:val="28"/>
                <w:szCs w:val="28"/>
              </w:rPr>
            </w:pPr>
            <w:r w:rsidRPr="00EC1F4F">
              <w:rPr>
                <w:sz w:val="28"/>
                <w:szCs w:val="28"/>
              </w:rPr>
              <w:t>1.</w:t>
            </w:r>
          </w:p>
        </w:tc>
        <w:tc>
          <w:tcPr>
            <w:tcW w:w="3338" w:type="dxa"/>
            <w:vAlign w:val="center"/>
          </w:tcPr>
          <w:p w:rsidR="005B2AE9" w:rsidRPr="00EC1F4F" w:rsidRDefault="005B2AE9" w:rsidP="00A06E22">
            <w:pPr>
              <w:pStyle w:val="naiskr"/>
              <w:spacing w:before="0" w:after="0"/>
              <w:rPr>
                <w:sz w:val="28"/>
                <w:szCs w:val="28"/>
              </w:rPr>
            </w:pPr>
            <w:r w:rsidRPr="00EC1F4F">
              <w:rPr>
                <w:sz w:val="28"/>
                <w:szCs w:val="28"/>
              </w:rPr>
              <w:t xml:space="preserve">Sabiedrības </w:t>
            </w:r>
            <w:proofErr w:type="spellStart"/>
            <w:r w:rsidRPr="00EC1F4F">
              <w:rPr>
                <w:sz w:val="28"/>
                <w:szCs w:val="28"/>
              </w:rPr>
              <w:t>mērķgrupa</w:t>
            </w:r>
            <w:proofErr w:type="spellEnd"/>
          </w:p>
        </w:tc>
        <w:tc>
          <w:tcPr>
            <w:tcW w:w="5528" w:type="dxa"/>
            <w:vAlign w:val="center"/>
          </w:tcPr>
          <w:p w:rsidR="005B2AE9" w:rsidRPr="00EC1F4F" w:rsidRDefault="002F144E" w:rsidP="00A06E22">
            <w:pPr>
              <w:spacing w:before="0" w:after="0"/>
              <w:jc w:val="both"/>
              <w:rPr>
                <w:sz w:val="28"/>
                <w:szCs w:val="28"/>
              </w:rPr>
            </w:pPr>
            <w:r w:rsidRPr="00EC1F4F">
              <w:rPr>
                <w:sz w:val="28"/>
                <w:szCs w:val="28"/>
              </w:rPr>
              <w:t xml:space="preserve">Noteikumu projekta tiesiskais regulējums attiecas uz </w:t>
            </w:r>
            <w:r w:rsidR="00594AFB" w:rsidRPr="00EC1F4F">
              <w:rPr>
                <w:sz w:val="28"/>
                <w:szCs w:val="28"/>
              </w:rPr>
              <w:t>izglītības iestāžu pedagogi</w:t>
            </w:r>
            <w:r w:rsidRPr="00EC1F4F">
              <w:rPr>
                <w:sz w:val="28"/>
                <w:szCs w:val="28"/>
              </w:rPr>
              <w:t>em</w:t>
            </w:r>
            <w:r w:rsidR="00D40D20" w:rsidRPr="00EC1F4F">
              <w:rPr>
                <w:sz w:val="28"/>
                <w:szCs w:val="28"/>
              </w:rPr>
              <w:t xml:space="preserve"> neatkarīgi no to statusa</w:t>
            </w:r>
            <w:r w:rsidR="00594AFB" w:rsidRPr="00EC1F4F">
              <w:rPr>
                <w:sz w:val="28"/>
                <w:szCs w:val="28"/>
              </w:rPr>
              <w:t xml:space="preserve">. </w:t>
            </w:r>
          </w:p>
        </w:tc>
      </w:tr>
      <w:tr w:rsidR="005B2AE9" w:rsidRPr="00EC1F4F">
        <w:trPr>
          <w:trHeight w:val="523"/>
          <w:tblCellSpacing w:w="0" w:type="dxa"/>
        </w:trPr>
        <w:tc>
          <w:tcPr>
            <w:tcW w:w="415" w:type="dxa"/>
            <w:vAlign w:val="center"/>
          </w:tcPr>
          <w:p w:rsidR="005B2AE9" w:rsidRPr="00EC1F4F" w:rsidRDefault="005B2AE9" w:rsidP="00A06E22">
            <w:pPr>
              <w:pStyle w:val="naiskr"/>
              <w:spacing w:before="0" w:after="0"/>
              <w:jc w:val="center"/>
              <w:rPr>
                <w:sz w:val="28"/>
                <w:szCs w:val="28"/>
              </w:rPr>
            </w:pPr>
            <w:r w:rsidRPr="00EC1F4F">
              <w:rPr>
                <w:sz w:val="28"/>
                <w:szCs w:val="28"/>
              </w:rPr>
              <w:t>2.</w:t>
            </w:r>
          </w:p>
        </w:tc>
        <w:tc>
          <w:tcPr>
            <w:tcW w:w="3338" w:type="dxa"/>
            <w:vAlign w:val="center"/>
          </w:tcPr>
          <w:p w:rsidR="005B2AE9" w:rsidRPr="00EC1F4F" w:rsidRDefault="005B2AE9" w:rsidP="00A06E22">
            <w:pPr>
              <w:pStyle w:val="naiskr"/>
              <w:spacing w:before="0" w:after="0"/>
              <w:rPr>
                <w:sz w:val="28"/>
                <w:szCs w:val="28"/>
              </w:rPr>
            </w:pPr>
            <w:r w:rsidRPr="00EC1F4F">
              <w:rPr>
                <w:sz w:val="28"/>
                <w:szCs w:val="28"/>
              </w:rPr>
              <w:t xml:space="preserve">Citas sabiedrības grupas (bez </w:t>
            </w:r>
            <w:proofErr w:type="spellStart"/>
            <w:r w:rsidRPr="00EC1F4F">
              <w:rPr>
                <w:sz w:val="28"/>
                <w:szCs w:val="28"/>
              </w:rPr>
              <w:t>mērķgrupas</w:t>
            </w:r>
            <w:proofErr w:type="spellEnd"/>
            <w:r w:rsidRPr="00EC1F4F">
              <w:rPr>
                <w:sz w:val="28"/>
                <w:szCs w:val="28"/>
              </w:rPr>
              <w:t>), kuras tiesiskais regulējums arī ietekmē vai varētu ietekmēt</w:t>
            </w:r>
          </w:p>
        </w:tc>
        <w:tc>
          <w:tcPr>
            <w:tcW w:w="5528" w:type="dxa"/>
            <w:vAlign w:val="center"/>
          </w:tcPr>
          <w:p w:rsidR="005B2AE9" w:rsidRPr="00EC1F4F" w:rsidRDefault="005B2AE9" w:rsidP="00A06E22">
            <w:pPr>
              <w:pStyle w:val="naiskr"/>
              <w:spacing w:before="0" w:after="0"/>
              <w:jc w:val="both"/>
              <w:rPr>
                <w:sz w:val="28"/>
                <w:szCs w:val="28"/>
              </w:rPr>
            </w:pPr>
            <w:r w:rsidRPr="00EC1F4F">
              <w:rPr>
                <w:sz w:val="28"/>
                <w:szCs w:val="28"/>
              </w:rPr>
              <w:t>Projekts šo jomu neskar.</w:t>
            </w:r>
          </w:p>
        </w:tc>
      </w:tr>
      <w:tr w:rsidR="005B2AE9" w:rsidRPr="00EC1F4F" w:rsidTr="00EC1F4F">
        <w:trPr>
          <w:trHeight w:val="517"/>
          <w:tblCellSpacing w:w="0" w:type="dxa"/>
        </w:trPr>
        <w:tc>
          <w:tcPr>
            <w:tcW w:w="415" w:type="dxa"/>
            <w:vAlign w:val="center"/>
          </w:tcPr>
          <w:p w:rsidR="005B2AE9" w:rsidRPr="00EC1F4F" w:rsidRDefault="005B2AE9" w:rsidP="00A06E22">
            <w:pPr>
              <w:pStyle w:val="naiskr"/>
              <w:spacing w:before="0" w:after="0"/>
              <w:jc w:val="center"/>
              <w:rPr>
                <w:sz w:val="28"/>
                <w:szCs w:val="28"/>
              </w:rPr>
            </w:pPr>
            <w:r w:rsidRPr="00EC1F4F">
              <w:rPr>
                <w:sz w:val="28"/>
                <w:szCs w:val="28"/>
              </w:rPr>
              <w:t>3.</w:t>
            </w:r>
          </w:p>
        </w:tc>
        <w:tc>
          <w:tcPr>
            <w:tcW w:w="3338" w:type="dxa"/>
            <w:vAlign w:val="center"/>
          </w:tcPr>
          <w:p w:rsidR="005B2AE9" w:rsidRPr="00EC1F4F" w:rsidRDefault="005B2AE9" w:rsidP="00A06E22">
            <w:pPr>
              <w:pStyle w:val="naiskr"/>
              <w:spacing w:before="0" w:after="0"/>
              <w:rPr>
                <w:sz w:val="28"/>
                <w:szCs w:val="28"/>
              </w:rPr>
            </w:pPr>
            <w:r w:rsidRPr="00EC1F4F">
              <w:rPr>
                <w:sz w:val="28"/>
                <w:szCs w:val="28"/>
              </w:rPr>
              <w:t xml:space="preserve">Tiesiskā regulējuma finansiālā ietekme </w:t>
            </w:r>
          </w:p>
        </w:tc>
        <w:tc>
          <w:tcPr>
            <w:tcW w:w="5528" w:type="dxa"/>
            <w:shd w:val="clear" w:color="auto" w:fill="auto"/>
            <w:vAlign w:val="center"/>
          </w:tcPr>
          <w:p w:rsidR="00392589" w:rsidRPr="00392589" w:rsidRDefault="00A54BCD" w:rsidP="00A46C25">
            <w:pPr>
              <w:pStyle w:val="naiskr"/>
              <w:spacing w:before="0" w:after="0"/>
              <w:jc w:val="both"/>
              <w:rPr>
                <w:iCs/>
                <w:sz w:val="28"/>
                <w:szCs w:val="28"/>
              </w:rPr>
            </w:pPr>
            <w:r>
              <w:rPr>
                <w:iCs/>
                <w:sz w:val="28"/>
                <w:szCs w:val="28"/>
              </w:rPr>
              <w:t xml:space="preserve">No 2012.gada 1.septembra </w:t>
            </w:r>
            <w:r w:rsidR="00634E23">
              <w:t xml:space="preserve"> </w:t>
            </w:r>
            <w:r w:rsidR="00634E23" w:rsidRPr="00634E23">
              <w:rPr>
                <w:iCs/>
                <w:sz w:val="28"/>
                <w:szCs w:val="28"/>
              </w:rPr>
              <w:t>zemākās pedagoga mēneša darba algas likmes</w:t>
            </w:r>
            <w:r w:rsidR="00634E23">
              <w:rPr>
                <w:iCs/>
                <w:sz w:val="28"/>
                <w:szCs w:val="28"/>
              </w:rPr>
              <w:t xml:space="preserve"> tiks paaugstinātas par 10%, </w:t>
            </w:r>
            <w:r w:rsidR="008873A4">
              <w:rPr>
                <w:iCs/>
                <w:sz w:val="28"/>
                <w:szCs w:val="28"/>
              </w:rPr>
              <w:t xml:space="preserve">savukārt </w:t>
            </w:r>
            <w:r w:rsidR="008873A4">
              <w:t xml:space="preserve"> </w:t>
            </w:r>
            <w:r w:rsidR="008873A4">
              <w:rPr>
                <w:iCs/>
                <w:sz w:val="28"/>
                <w:szCs w:val="28"/>
              </w:rPr>
              <w:t>p</w:t>
            </w:r>
            <w:r w:rsidR="008873A4" w:rsidRPr="008873A4">
              <w:rPr>
                <w:iCs/>
                <w:sz w:val="28"/>
                <w:szCs w:val="28"/>
              </w:rPr>
              <w:t>edagogiem, kas projekta „Pedagogu konkurētspējas veicināšana izglītības sistēmas optimizācijas apstākļos” ietvaros ir ieguvuši profe</w:t>
            </w:r>
            <w:r w:rsidR="008873A4">
              <w:rPr>
                <w:iCs/>
                <w:sz w:val="28"/>
                <w:szCs w:val="28"/>
              </w:rPr>
              <w:t>sionālās darbības kvalitātes 4.</w:t>
            </w:r>
            <w:r w:rsidR="008873A4" w:rsidRPr="008873A4">
              <w:rPr>
                <w:iCs/>
                <w:sz w:val="28"/>
                <w:szCs w:val="28"/>
              </w:rPr>
              <w:t>pakāpi, par viņu veikto pedagoģisko darbu tiks noteikta piemaksa 8</w:t>
            </w:r>
            <w:r w:rsidR="008873A4">
              <w:rPr>
                <w:iCs/>
                <w:sz w:val="28"/>
                <w:szCs w:val="28"/>
              </w:rPr>
              <w:t>%</w:t>
            </w:r>
            <w:r w:rsidR="008873A4" w:rsidRPr="008873A4">
              <w:rPr>
                <w:iCs/>
                <w:sz w:val="28"/>
                <w:szCs w:val="28"/>
              </w:rPr>
              <w:t xml:space="preserve"> apmērā, savukārt pedagogiem, kas ieguvuši profesionālās darbības kvalitātes 5.pak</w:t>
            </w:r>
            <w:r w:rsidR="008873A4">
              <w:rPr>
                <w:iCs/>
                <w:sz w:val="28"/>
                <w:szCs w:val="28"/>
              </w:rPr>
              <w:t>āpi – tiks noteikta piemaksa 12%</w:t>
            </w:r>
            <w:r w:rsidR="008873A4" w:rsidRPr="008873A4">
              <w:rPr>
                <w:iCs/>
                <w:sz w:val="28"/>
                <w:szCs w:val="28"/>
              </w:rPr>
              <w:t xml:space="preserve"> apmērā.</w:t>
            </w:r>
          </w:p>
        </w:tc>
      </w:tr>
      <w:tr w:rsidR="005B2AE9" w:rsidRPr="00EC1F4F">
        <w:trPr>
          <w:trHeight w:val="517"/>
          <w:tblCellSpacing w:w="0" w:type="dxa"/>
        </w:trPr>
        <w:tc>
          <w:tcPr>
            <w:tcW w:w="415" w:type="dxa"/>
            <w:vAlign w:val="center"/>
          </w:tcPr>
          <w:p w:rsidR="005B2AE9" w:rsidRPr="00EC1F4F" w:rsidRDefault="005B2AE9" w:rsidP="00A06E22">
            <w:pPr>
              <w:pStyle w:val="naiskr"/>
              <w:spacing w:before="0" w:after="0"/>
              <w:jc w:val="center"/>
              <w:rPr>
                <w:sz w:val="28"/>
                <w:szCs w:val="28"/>
              </w:rPr>
            </w:pPr>
            <w:r w:rsidRPr="00EC1F4F">
              <w:rPr>
                <w:sz w:val="28"/>
                <w:szCs w:val="28"/>
              </w:rPr>
              <w:t>4.</w:t>
            </w:r>
          </w:p>
        </w:tc>
        <w:tc>
          <w:tcPr>
            <w:tcW w:w="3338" w:type="dxa"/>
            <w:vAlign w:val="center"/>
          </w:tcPr>
          <w:p w:rsidR="005B2AE9" w:rsidRPr="00EC1F4F" w:rsidRDefault="005B2AE9" w:rsidP="00A06E22">
            <w:pPr>
              <w:pStyle w:val="naiskr"/>
              <w:spacing w:before="0" w:after="0"/>
              <w:rPr>
                <w:sz w:val="28"/>
                <w:szCs w:val="28"/>
              </w:rPr>
            </w:pPr>
            <w:r w:rsidRPr="00EC1F4F">
              <w:rPr>
                <w:sz w:val="28"/>
                <w:szCs w:val="28"/>
              </w:rPr>
              <w:t>Tiesiskā regulējuma nefinansiālā ietekme</w:t>
            </w:r>
          </w:p>
        </w:tc>
        <w:tc>
          <w:tcPr>
            <w:tcW w:w="5528" w:type="dxa"/>
            <w:vAlign w:val="center"/>
          </w:tcPr>
          <w:p w:rsidR="005B2AE9" w:rsidRPr="00EC1F4F" w:rsidRDefault="00167A8C" w:rsidP="00A06E22">
            <w:pPr>
              <w:pStyle w:val="naiskr"/>
              <w:spacing w:before="0" w:after="0"/>
              <w:jc w:val="both"/>
              <w:rPr>
                <w:sz w:val="28"/>
                <w:szCs w:val="28"/>
              </w:rPr>
            </w:pPr>
            <w:r w:rsidRPr="00EC1F4F">
              <w:rPr>
                <w:sz w:val="28"/>
                <w:szCs w:val="28"/>
              </w:rPr>
              <w:t>Projekts šo jomu neskar.</w:t>
            </w:r>
          </w:p>
        </w:tc>
      </w:tr>
      <w:tr w:rsidR="005B2AE9" w:rsidRPr="00EC1F4F">
        <w:trPr>
          <w:trHeight w:val="625"/>
          <w:tblCellSpacing w:w="0" w:type="dxa"/>
        </w:trPr>
        <w:tc>
          <w:tcPr>
            <w:tcW w:w="415" w:type="dxa"/>
            <w:vAlign w:val="center"/>
          </w:tcPr>
          <w:p w:rsidR="005B2AE9" w:rsidRPr="00EC1F4F" w:rsidRDefault="005B2AE9" w:rsidP="00A06E22">
            <w:pPr>
              <w:pStyle w:val="naiskr"/>
              <w:spacing w:before="0" w:after="0"/>
              <w:jc w:val="center"/>
              <w:rPr>
                <w:sz w:val="28"/>
                <w:szCs w:val="28"/>
              </w:rPr>
            </w:pPr>
            <w:r w:rsidRPr="00EC1F4F">
              <w:rPr>
                <w:sz w:val="28"/>
                <w:szCs w:val="28"/>
              </w:rPr>
              <w:t>5.</w:t>
            </w:r>
          </w:p>
        </w:tc>
        <w:tc>
          <w:tcPr>
            <w:tcW w:w="3338" w:type="dxa"/>
            <w:vAlign w:val="center"/>
          </w:tcPr>
          <w:p w:rsidR="005B2AE9" w:rsidRPr="00EC1F4F" w:rsidRDefault="005B2AE9" w:rsidP="00A06E22">
            <w:pPr>
              <w:pStyle w:val="naiskr"/>
              <w:spacing w:before="0" w:after="0"/>
              <w:rPr>
                <w:sz w:val="28"/>
                <w:szCs w:val="28"/>
              </w:rPr>
            </w:pPr>
            <w:r w:rsidRPr="00EC1F4F">
              <w:rPr>
                <w:sz w:val="28"/>
                <w:szCs w:val="28"/>
              </w:rPr>
              <w:t>Administratīvās procedūras raksturojums</w:t>
            </w:r>
          </w:p>
        </w:tc>
        <w:tc>
          <w:tcPr>
            <w:tcW w:w="5528" w:type="dxa"/>
            <w:vAlign w:val="center"/>
          </w:tcPr>
          <w:p w:rsidR="005B2AE9" w:rsidRPr="00EC1F4F" w:rsidRDefault="005B2AE9" w:rsidP="00A06E22">
            <w:pPr>
              <w:pStyle w:val="naiskr"/>
              <w:spacing w:before="0" w:after="0"/>
              <w:jc w:val="both"/>
              <w:rPr>
                <w:i/>
                <w:iCs/>
                <w:sz w:val="28"/>
                <w:szCs w:val="28"/>
              </w:rPr>
            </w:pPr>
            <w:r w:rsidRPr="00EC1F4F">
              <w:rPr>
                <w:sz w:val="28"/>
                <w:szCs w:val="28"/>
              </w:rPr>
              <w:t>Projekts šo jomu neskar.</w:t>
            </w:r>
          </w:p>
        </w:tc>
      </w:tr>
      <w:tr w:rsidR="005B2AE9" w:rsidRPr="00EC1F4F">
        <w:trPr>
          <w:trHeight w:val="709"/>
          <w:tblCellSpacing w:w="0" w:type="dxa"/>
        </w:trPr>
        <w:tc>
          <w:tcPr>
            <w:tcW w:w="415" w:type="dxa"/>
            <w:vAlign w:val="center"/>
          </w:tcPr>
          <w:p w:rsidR="005B2AE9" w:rsidRPr="00EC1F4F" w:rsidRDefault="005B2AE9" w:rsidP="00A06E22">
            <w:pPr>
              <w:pStyle w:val="naiskr"/>
              <w:spacing w:before="0" w:after="0"/>
              <w:jc w:val="center"/>
              <w:rPr>
                <w:sz w:val="28"/>
                <w:szCs w:val="28"/>
              </w:rPr>
            </w:pPr>
            <w:r w:rsidRPr="00EC1F4F">
              <w:rPr>
                <w:sz w:val="28"/>
                <w:szCs w:val="28"/>
              </w:rPr>
              <w:t>6.</w:t>
            </w:r>
          </w:p>
        </w:tc>
        <w:tc>
          <w:tcPr>
            <w:tcW w:w="3338" w:type="dxa"/>
            <w:vAlign w:val="center"/>
          </w:tcPr>
          <w:p w:rsidR="005B2AE9" w:rsidRPr="00EC1F4F" w:rsidRDefault="005B2AE9" w:rsidP="00A06E22">
            <w:pPr>
              <w:pStyle w:val="naiskr"/>
              <w:spacing w:before="0" w:after="0"/>
              <w:rPr>
                <w:sz w:val="28"/>
                <w:szCs w:val="28"/>
              </w:rPr>
            </w:pPr>
            <w:r w:rsidRPr="00EC1F4F">
              <w:rPr>
                <w:sz w:val="28"/>
                <w:szCs w:val="28"/>
              </w:rPr>
              <w:t>Administratīvo izmaksu monetārs novērtējums</w:t>
            </w:r>
          </w:p>
        </w:tc>
        <w:tc>
          <w:tcPr>
            <w:tcW w:w="5528" w:type="dxa"/>
            <w:vAlign w:val="center"/>
          </w:tcPr>
          <w:p w:rsidR="005B2AE9" w:rsidRPr="00EC1F4F" w:rsidRDefault="005B2AE9" w:rsidP="00A06E22">
            <w:pPr>
              <w:pStyle w:val="naiskr"/>
              <w:spacing w:before="0" w:after="0"/>
              <w:jc w:val="both"/>
              <w:rPr>
                <w:i/>
                <w:iCs/>
                <w:sz w:val="28"/>
                <w:szCs w:val="28"/>
              </w:rPr>
            </w:pPr>
            <w:r w:rsidRPr="00EC1F4F">
              <w:rPr>
                <w:sz w:val="28"/>
                <w:szCs w:val="28"/>
              </w:rPr>
              <w:t>Projekts šo jomu neskar.</w:t>
            </w:r>
          </w:p>
        </w:tc>
      </w:tr>
      <w:tr w:rsidR="005B2AE9" w:rsidRPr="00EC1F4F">
        <w:trPr>
          <w:tblCellSpacing w:w="0" w:type="dxa"/>
        </w:trPr>
        <w:tc>
          <w:tcPr>
            <w:tcW w:w="415" w:type="dxa"/>
            <w:vAlign w:val="center"/>
          </w:tcPr>
          <w:p w:rsidR="005B2AE9" w:rsidRPr="00EC1F4F" w:rsidRDefault="005B2AE9" w:rsidP="00A06E22">
            <w:pPr>
              <w:pStyle w:val="naiskr"/>
              <w:spacing w:before="0" w:after="0"/>
              <w:jc w:val="center"/>
              <w:rPr>
                <w:sz w:val="28"/>
                <w:szCs w:val="28"/>
              </w:rPr>
            </w:pPr>
            <w:r w:rsidRPr="00EC1F4F">
              <w:rPr>
                <w:sz w:val="28"/>
                <w:szCs w:val="28"/>
              </w:rPr>
              <w:t>7.</w:t>
            </w:r>
          </w:p>
        </w:tc>
        <w:tc>
          <w:tcPr>
            <w:tcW w:w="3338" w:type="dxa"/>
            <w:vAlign w:val="center"/>
          </w:tcPr>
          <w:p w:rsidR="005B2AE9" w:rsidRPr="00EC1F4F" w:rsidRDefault="005B2AE9" w:rsidP="00A06E22">
            <w:pPr>
              <w:pStyle w:val="naiskr"/>
              <w:spacing w:before="0" w:after="0"/>
              <w:rPr>
                <w:sz w:val="28"/>
                <w:szCs w:val="28"/>
              </w:rPr>
            </w:pPr>
            <w:r w:rsidRPr="00EC1F4F">
              <w:rPr>
                <w:sz w:val="28"/>
                <w:szCs w:val="28"/>
              </w:rPr>
              <w:t>Cita informācija.</w:t>
            </w:r>
          </w:p>
        </w:tc>
        <w:tc>
          <w:tcPr>
            <w:tcW w:w="5528" w:type="dxa"/>
            <w:vAlign w:val="center"/>
          </w:tcPr>
          <w:p w:rsidR="005B2AE9" w:rsidRPr="00EC1F4F" w:rsidRDefault="005B2AE9" w:rsidP="00A06E22">
            <w:pPr>
              <w:pStyle w:val="naiskr"/>
              <w:spacing w:before="0" w:after="0"/>
              <w:jc w:val="both"/>
              <w:rPr>
                <w:sz w:val="28"/>
                <w:szCs w:val="28"/>
              </w:rPr>
            </w:pPr>
            <w:r w:rsidRPr="00EC1F4F">
              <w:rPr>
                <w:sz w:val="28"/>
                <w:szCs w:val="28"/>
              </w:rPr>
              <w:t xml:space="preserve"> Nav.</w:t>
            </w:r>
          </w:p>
        </w:tc>
      </w:tr>
    </w:tbl>
    <w:p w:rsidR="005B2AE9" w:rsidRPr="00EC1F4F" w:rsidRDefault="005B2AE9" w:rsidP="00A06E22">
      <w:pPr>
        <w:spacing w:before="0" w:after="0"/>
        <w:rPr>
          <w:sz w:val="28"/>
          <w:szCs w:val="28"/>
        </w:rPr>
      </w:pPr>
      <w:r w:rsidRPr="00EC1F4F">
        <w:rPr>
          <w:sz w:val="28"/>
          <w:szCs w:val="28"/>
        </w:rPr>
        <w:t> </w:t>
      </w:r>
    </w:p>
    <w:p w:rsidR="00661137" w:rsidRPr="00EC1F4F" w:rsidRDefault="00661137" w:rsidP="00A06E22">
      <w:pPr>
        <w:spacing w:before="0" w:after="0"/>
        <w:rPr>
          <w:sz w:val="28"/>
          <w:szCs w:val="28"/>
        </w:rPr>
      </w:pPr>
    </w:p>
    <w:p w:rsidR="00E721BC" w:rsidRPr="00EC1F4F" w:rsidRDefault="00E721BC" w:rsidP="00A06E22">
      <w:pPr>
        <w:spacing w:before="0" w:after="0"/>
        <w:rPr>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9"/>
        <w:gridCol w:w="1570"/>
        <w:gridCol w:w="1519"/>
        <w:gridCol w:w="1532"/>
        <w:gridCol w:w="1421"/>
        <w:gridCol w:w="1406"/>
      </w:tblGrid>
      <w:tr w:rsidR="00843697" w:rsidRPr="00EC1F4F" w:rsidTr="00FB37DA">
        <w:tc>
          <w:tcPr>
            <w:tcW w:w="5000" w:type="pct"/>
            <w:gridSpan w:val="6"/>
            <w:tcBorders>
              <w:top w:val="single" w:sz="12" w:space="0" w:color="auto"/>
              <w:left w:val="single" w:sz="12" w:space="0" w:color="auto"/>
              <w:bottom w:val="single" w:sz="12" w:space="0" w:color="auto"/>
              <w:right w:val="single" w:sz="12" w:space="0" w:color="auto"/>
            </w:tcBorders>
          </w:tcPr>
          <w:p w:rsidR="00E721BC" w:rsidRPr="00EC1F4F" w:rsidRDefault="00E721BC" w:rsidP="00A06E22">
            <w:pPr>
              <w:spacing w:before="0" w:after="0"/>
              <w:jc w:val="center"/>
              <w:rPr>
                <w:b/>
                <w:bCs/>
                <w:sz w:val="28"/>
                <w:szCs w:val="28"/>
              </w:rPr>
            </w:pPr>
            <w:r w:rsidRPr="00EC1F4F">
              <w:rPr>
                <w:b/>
                <w:bCs/>
                <w:sz w:val="28"/>
                <w:szCs w:val="28"/>
              </w:rPr>
              <w:t>III. Tiesību akta projekta ietekme uz valsts budžetu un pašvaldību budžetiem</w:t>
            </w:r>
          </w:p>
        </w:tc>
      </w:tr>
      <w:tr w:rsidR="00943175" w:rsidRPr="00EC1F4F" w:rsidTr="00FB37DA">
        <w:tblPrEx>
          <w:tblLook w:val="04A0"/>
        </w:tblPrEx>
        <w:tc>
          <w:tcPr>
            <w:tcW w:w="990" w:type="pct"/>
            <w:vMerge w:val="restar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sz w:val="28"/>
                <w:szCs w:val="28"/>
              </w:rPr>
            </w:pPr>
            <w:r w:rsidRPr="00EC1F4F">
              <w:rPr>
                <w:sz w:val="28"/>
                <w:szCs w:val="28"/>
              </w:rPr>
              <w:t> </w:t>
            </w:r>
            <w:r w:rsidRPr="00EC1F4F">
              <w:rPr>
                <w:b/>
                <w:bCs/>
                <w:sz w:val="28"/>
                <w:szCs w:val="28"/>
              </w:rPr>
              <w:t>Rādītāji</w:t>
            </w:r>
          </w:p>
        </w:tc>
        <w:tc>
          <w:tcPr>
            <w:tcW w:w="1663" w:type="pct"/>
            <w:gridSpan w:val="2"/>
            <w:vMerge w:val="restar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sz w:val="28"/>
                <w:szCs w:val="28"/>
              </w:rPr>
            </w:pPr>
            <w:r w:rsidRPr="00EC1F4F">
              <w:rPr>
                <w:sz w:val="28"/>
                <w:szCs w:val="28"/>
              </w:rPr>
              <w:t> </w:t>
            </w:r>
            <w:r w:rsidRPr="00EC1F4F">
              <w:rPr>
                <w:b/>
                <w:bCs/>
                <w:sz w:val="28"/>
                <w:szCs w:val="28"/>
              </w:rPr>
              <w:t>2012.gads</w:t>
            </w:r>
          </w:p>
        </w:tc>
        <w:tc>
          <w:tcPr>
            <w:tcW w:w="2347" w:type="pct"/>
            <w:gridSpan w:val="3"/>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sz w:val="28"/>
                <w:szCs w:val="28"/>
              </w:rPr>
            </w:pPr>
            <w:r w:rsidRPr="00EC1F4F">
              <w:rPr>
                <w:sz w:val="28"/>
                <w:szCs w:val="28"/>
              </w:rPr>
              <w:t> Turpmākie trīs gadi (tūkst. latu)</w:t>
            </w:r>
          </w:p>
        </w:tc>
      </w:tr>
      <w:tr w:rsidR="00943175" w:rsidRPr="00EC1F4F" w:rsidTr="00FB37DA">
        <w:tblPrEx>
          <w:tblLook w:val="04A0"/>
        </w:tblPrEx>
        <w:tc>
          <w:tcPr>
            <w:tcW w:w="990" w:type="pct"/>
            <w:vMerge/>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p>
        </w:tc>
        <w:tc>
          <w:tcPr>
            <w:tcW w:w="1663" w:type="pct"/>
            <w:gridSpan w:val="2"/>
            <w:vMerge/>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p>
        </w:tc>
        <w:tc>
          <w:tcPr>
            <w:tcW w:w="825"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b/>
                <w:bCs/>
                <w:sz w:val="28"/>
                <w:szCs w:val="28"/>
              </w:rPr>
            </w:pPr>
            <w:r w:rsidRPr="00EC1F4F">
              <w:rPr>
                <w:b/>
                <w:bCs/>
                <w:sz w:val="28"/>
                <w:szCs w:val="28"/>
              </w:rPr>
              <w:t> 2013.</w:t>
            </w:r>
          </w:p>
        </w:tc>
        <w:tc>
          <w:tcPr>
            <w:tcW w:w="765"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b/>
                <w:bCs/>
                <w:sz w:val="28"/>
                <w:szCs w:val="28"/>
              </w:rPr>
            </w:pPr>
            <w:r w:rsidRPr="00EC1F4F">
              <w:rPr>
                <w:b/>
                <w:bCs/>
                <w:sz w:val="28"/>
                <w:szCs w:val="28"/>
              </w:rPr>
              <w:t> 2014.</w:t>
            </w:r>
          </w:p>
        </w:tc>
        <w:tc>
          <w:tcPr>
            <w:tcW w:w="757"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b/>
                <w:bCs/>
                <w:sz w:val="28"/>
                <w:szCs w:val="28"/>
              </w:rPr>
            </w:pPr>
            <w:r w:rsidRPr="00EC1F4F">
              <w:rPr>
                <w:b/>
                <w:bCs/>
                <w:sz w:val="28"/>
                <w:szCs w:val="28"/>
              </w:rPr>
              <w:t> 2015.</w:t>
            </w:r>
          </w:p>
        </w:tc>
      </w:tr>
      <w:tr w:rsidR="00943175" w:rsidRPr="00EC1F4F" w:rsidTr="00FB37DA">
        <w:tblPrEx>
          <w:tblLook w:val="04A0"/>
        </w:tblPrEx>
        <w:tc>
          <w:tcPr>
            <w:tcW w:w="990" w:type="pct"/>
            <w:vMerge/>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p>
        </w:tc>
        <w:tc>
          <w:tcPr>
            <w:tcW w:w="845"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sz w:val="28"/>
                <w:szCs w:val="28"/>
              </w:rPr>
            </w:pPr>
            <w:r w:rsidRPr="00EC1F4F">
              <w:rPr>
                <w:sz w:val="28"/>
                <w:szCs w:val="28"/>
              </w:rPr>
              <w:t> Saskaņā ar valsts budžetu kārtējam gadam</w:t>
            </w:r>
          </w:p>
        </w:tc>
        <w:tc>
          <w:tcPr>
            <w:tcW w:w="818"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sz w:val="28"/>
                <w:szCs w:val="28"/>
              </w:rPr>
            </w:pPr>
            <w:r w:rsidRPr="00EC1F4F">
              <w:rPr>
                <w:sz w:val="28"/>
                <w:szCs w:val="28"/>
              </w:rPr>
              <w:t> Izmaiņas kārtējā gadā, salīdzinot ar budžetu kārtējam gadam</w:t>
            </w:r>
          </w:p>
        </w:tc>
        <w:tc>
          <w:tcPr>
            <w:tcW w:w="825"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sz w:val="28"/>
                <w:szCs w:val="28"/>
              </w:rPr>
            </w:pPr>
            <w:r w:rsidRPr="00EC1F4F">
              <w:rPr>
                <w:sz w:val="28"/>
                <w:szCs w:val="28"/>
              </w:rPr>
              <w:t> Izmaiņas, salīdzinot ar kārtējo (n) gadu</w:t>
            </w:r>
          </w:p>
        </w:tc>
        <w:tc>
          <w:tcPr>
            <w:tcW w:w="765"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sz w:val="28"/>
                <w:szCs w:val="28"/>
              </w:rPr>
            </w:pPr>
            <w:r w:rsidRPr="00EC1F4F">
              <w:rPr>
                <w:sz w:val="28"/>
                <w:szCs w:val="28"/>
              </w:rPr>
              <w:t> Izmaiņas, salīdzinot ar kārtējo (n) gadu</w:t>
            </w:r>
          </w:p>
        </w:tc>
        <w:tc>
          <w:tcPr>
            <w:tcW w:w="757"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sz w:val="28"/>
                <w:szCs w:val="28"/>
              </w:rPr>
            </w:pPr>
            <w:r w:rsidRPr="00EC1F4F">
              <w:rPr>
                <w:sz w:val="28"/>
                <w:szCs w:val="28"/>
              </w:rPr>
              <w:t> Izmaiņas, salīdzinot ar kārtējo (n) gadu</w:t>
            </w:r>
          </w:p>
        </w:tc>
      </w:tr>
      <w:tr w:rsidR="00943175" w:rsidRPr="00EC1F4F" w:rsidTr="00FB37DA">
        <w:tblPrEx>
          <w:tblLook w:val="04A0"/>
        </w:tblPrEx>
        <w:trPr>
          <w:trHeight w:val="313"/>
        </w:trPr>
        <w:tc>
          <w:tcPr>
            <w:tcW w:w="990"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sz w:val="28"/>
                <w:szCs w:val="28"/>
              </w:rPr>
            </w:pPr>
            <w:r w:rsidRPr="00EC1F4F">
              <w:rPr>
                <w:sz w:val="28"/>
                <w:szCs w:val="28"/>
              </w:rPr>
              <w:t> 1</w:t>
            </w:r>
          </w:p>
        </w:tc>
        <w:tc>
          <w:tcPr>
            <w:tcW w:w="845"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sz w:val="28"/>
                <w:szCs w:val="28"/>
              </w:rPr>
            </w:pPr>
            <w:r w:rsidRPr="00EC1F4F">
              <w:rPr>
                <w:sz w:val="28"/>
                <w:szCs w:val="28"/>
              </w:rPr>
              <w:t> 2</w:t>
            </w:r>
          </w:p>
        </w:tc>
        <w:tc>
          <w:tcPr>
            <w:tcW w:w="818"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sz w:val="28"/>
                <w:szCs w:val="28"/>
              </w:rPr>
            </w:pPr>
            <w:r w:rsidRPr="00EC1F4F">
              <w:rPr>
                <w:sz w:val="28"/>
                <w:szCs w:val="28"/>
              </w:rPr>
              <w:t> 3</w:t>
            </w:r>
          </w:p>
        </w:tc>
        <w:tc>
          <w:tcPr>
            <w:tcW w:w="825"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sz w:val="28"/>
                <w:szCs w:val="28"/>
              </w:rPr>
            </w:pPr>
            <w:r w:rsidRPr="00EC1F4F">
              <w:rPr>
                <w:sz w:val="28"/>
                <w:szCs w:val="28"/>
              </w:rPr>
              <w:t> 4</w:t>
            </w:r>
          </w:p>
        </w:tc>
        <w:tc>
          <w:tcPr>
            <w:tcW w:w="765"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sz w:val="28"/>
                <w:szCs w:val="28"/>
              </w:rPr>
            </w:pPr>
            <w:r w:rsidRPr="00EC1F4F">
              <w:rPr>
                <w:sz w:val="28"/>
                <w:szCs w:val="28"/>
              </w:rPr>
              <w:t> 5</w:t>
            </w:r>
          </w:p>
        </w:tc>
        <w:tc>
          <w:tcPr>
            <w:tcW w:w="757"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jc w:val="center"/>
              <w:rPr>
                <w:sz w:val="28"/>
                <w:szCs w:val="28"/>
              </w:rPr>
            </w:pPr>
            <w:r w:rsidRPr="00EC1F4F">
              <w:rPr>
                <w:sz w:val="28"/>
                <w:szCs w:val="28"/>
              </w:rPr>
              <w:t> 6</w:t>
            </w:r>
          </w:p>
        </w:tc>
      </w:tr>
      <w:tr w:rsidR="00943175" w:rsidRPr="00EC1F4F" w:rsidTr="00FB37DA">
        <w:tblPrEx>
          <w:tblLook w:val="04A0"/>
        </w:tblPrEx>
        <w:trPr>
          <w:trHeight w:val="588"/>
        </w:trPr>
        <w:tc>
          <w:tcPr>
            <w:tcW w:w="990"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r w:rsidRPr="00EC1F4F">
              <w:rPr>
                <w:sz w:val="28"/>
                <w:szCs w:val="28"/>
              </w:rPr>
              <w:t> 1. Budžeta ieņēmumi:</w:t>
            </w:r>
          </w:p>
        </w:tc>
        <w:tc>
          <w:tcPr>
            <w:tcW w:w="84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E721BC" w:rsidRPr="00447559" w:rsidRDefault="005174D6" w:rsidP="00BC3836">
            <w:pPr>
              <w:spacing w:before="0" w:after="0"/>
              <w:jc w:val="center"/>
              <w:rPr>
                <w:sz w:val="28"/>
                <w:szCs w:val="28"/>
                <w:highlight w:val="yellow"/>
              </w:rPr>
            </w:pPr>
            <w:r w:rsidRPr="00447559">
              <w:rPr>
                <w:sz w:val="28"/>
                <w:szCs w:val="28"/>
              </w:rPr>
              <w:t>221</w:t>
            </w:r>
            <w:r w:rsidR="00BC3836" w:rsidRPr="00447559">
              <w:rPr>
                <w:sz w:val="28"/>
                <w:szCs w:val="28"/>
              </w:rPr>
              <w:t> 352,2</w:t>
            </w:r>
          </w:p>
        </w:tc>
        <w:tc>
          <w:tcPr>
            <w:tcW w:w="818"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9075E1" w:rsidP="00A06E22">
            <w:pPr>
              <w:spacing w:before="0" w:after="0"/>
              <w:jc w:val="center"/>
              <w:rPr>
                <w:sz w:val="28"/>
                <w:szCs w:val="28"/>
              </w:rPr>
            </w:pPr>
            <w:r w:rsidRPr="00447559">
              <w:rPr>
                <w:sz w:val="28"/>
                <w:szCs w:val="28"/>
              </w:rPr>
              <w:t>0</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1B559C" w:rsidP="00A06E22">
            <w:pPr>
              <w:spacing w:before="0" w:after="0"/>
              <w:jc w:val="center"/>
              <w:rPr>
                <w:i/>
                <w:sz w:val="28"/>
                <w:szCs w:val="28"/>
              </w:rPr>
            </w:pPr>
            <w:r w:rsidRPr="00447559">
              <w:rPr>
                <w:i/>
                <w:sz w:val="28"/>
                <w:szCs w:val="28"/>
              </w:rPr>
              <w:t>0</w:t>
            </w:r>
          </w:p>
        </w:tc>
        <w:tc>
          <w:tcPr>
            <w:tcW w:w="76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1B559C" w:rsidP="00A06E22">
            <w:pPr>
              <w:spacing w:before="0" w:after="0"/>
              <w:jc w:val="center"/>
              <w:rPr>
                <w:i/>
                <w:sz w:val="28"/>
                <w:szCs w:val="28"/>
              </w:rPr>
            </w:pPr>
            <w:r w:rsidRPr="00447559">
              <w:rPr>
                <w:i/>
                <w:sz w:val="28"/>
                <w:szCs w:val="28"/>
              </w:rPr>
              <w:t>0</w:t>
            </w:r>
          </w:p>
        </w:tc>
        <w:tc>
          <w:tcPr>
            <w:tcW w:w="757"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1B559C" w:rsidP="00A06E22">
            <w:pPr>
              <w:spacing w:before="0" w:after="0"/>
              <w:jc w:val="center"/>
              <w:rPr>
                <w:i/>
                <w:sz w:val="28"/>
                <w:szCs w:val="28"/>
              </w:rPr>
            </w:pPr>
            <w:r w:rsidRPr="00447559">
              <w:rPr>
                <w:i/>
                <w:sz w:val="28"/>
                <w:szCs w:val="28"/>
              </w:rPr>
              <w:t>0</w:t>
            </w:r>
          </w:p>
        </w:tc>
      </w:tr>
      <w:tr w:rsidR="00943175"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r w:rsidRPr="00EC1F4F">
              <w:rPr>
                <w:sz w:val="28"/>
                <w:szCs w:val="28"/>
              </w:rPr>
              <w:t> 1.1. valsts pamatbudžets, tai skaitā ieņēmumi no maksas pakalpo-jumiem un citi pašu ieņēmumi</w:t>
            </w:r>
          </w:p>
        </w:tc>
        <w:tc>
          <w:tcPr>
            <w:tcW w:w="84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E721BC" w:rsidRPr="00447559" w:rsidRDefault="005174D6" w:rsidP="00BC3836">
            <w:pPr>
              <w:spacing w:before="0" w:after="0"/>
              <w:jc w:val="center"/>
              <w:rPr>
                <w:sz w:val="28"/>
                <w:szCs w:val="28"/>
                <w:highlight w:val="yellow"/>
              </w:rPr>
            </w:pPr>
            <w:r w:rsidRPr="00447559">
              <w:rPr>
                <w:sz w:val="28"/>
                <w:szCs w:val="28"/>
              </w:rPr>
              <w:t>221</w:t>
            </w:r>
            <w:r w:rsidR="00BC3836" w:rsidRPr="00447559">
              <w:rPr>
                <w:sz w:val="28"/>
                <w:szCs w:val="28"/>
              </w:rPr>
              <w:t> 352,2</w:t>
            </w:r>
          </w:p>
        </w:tc>
        <w:tc>
          <w:tcPr>
            <w:tcW w:w="818"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9075E1" w:rsidP="00A06E22">
            <w:pPr>
              <w:spacing w:before="0" w:after="0"/>
              <w:jc w:val="center"/>
              <w:rPr>
                <w:sz w:val="28"/>
                <w:szCs w:val="28"/>
              </w:rPr>
            </w:pPr>
            <w:r w:rsidRPr="00447559">
              <w:rPr>
                <w:sz w:val="28"/>
                <w:szCs w:val="28"/>
              </w:rPr>
              <w:t>0</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1B559C" w:rsidP="00A06E22">
            <w:pPr>
              <w:spacing w:before="0" w:after="0"/>
              <w:jc w:val="center"/>
              <w:rPr>
                <w:i/>
                <w:sz w:val="28"/>
                <w:szCs w:val="28"/>
              </w:rPr>
            </w:pPr>
            <w:r w:rsidRPr="00447559">
              <w:rPr>
                <w:i/>
                <w:sz w:val="28"/>
                <w:szCs w:val="28"/>
              </w:rPr>
              <w:t>0</w:t>
            </w:r>
          </w:p>
        </w:tc>
        <w:tc>
          <w:tcPr>
            <w:tcW w:w="76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1B559C" w:rsidP="00A06E22">
            <w:pPr>
              <w:spacing w:before="0" w:after="0"/>
              <w:jc w:val="center"/>
              <w:rPr>
                <w:i/>
                <w:sz w:val="28"/>
                <w:szCs w:val="28"/>
              </w:rPr>
            </w:pPr>
            <w:r w:rsidRPr="00447559">
              <w:rPr>
                <w:i/>
                <w:sz w:val="28"/>
                <w:szCs w:val="28"/>
              </w:rPr>
              <w:t>0</w:t>
            </w:r>
          </w:p>
        </w:tc>
        <w:tc>
          <w:tcPr>
            <w:tcW w:w="757"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1B559C" w:rsidP="00A06E22">
            <w:pPr>
              <w:spacing w:before="0" w:after="0"/>
              <w:jc w:val="center"/>
              <w:rPr>
                <w:i/>
                <w:sz w:val="28"/>
                <w:szCs w:val="28"/>
              </w:rPr>
            </w:pPr>
            <w:r w:rsidRPr="00447559">
              <w:rPr>
                <w:i/>
                <w:sz w:val="28"/>
                <w:szCs w:val="28"/>
              </w:rPr>
              <w:t>0</w:t>
            </w:r>
          </w:p>
        </w:tc>
      </w:tr>
      <w:tr w:rsidR="00943175"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r w:rsidRPr="00EC1F4F">
              <w:rPr>
                <w:sz w:val="28"/>
                <w:szCs w:val="28"/>
              </w:rPr>
              <w:t> 1.2. valsts speciālais budžets</w:t>
            </w:r>
          </w:p>
        </w:tc>
        <w:tc>
          <w:tcPr>
            <w:tcW w:w="84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E721BC" w:rsidP="00A06E22">
            <w:pPr>
              <w:spacing w:before="0" w:after="0"/>
              <w:jc w:val="center"/>
              <w:rPr>
                <w:sz w:val="28"/>
                <w:szCs w:val="28"/>
                <w:highlight w:val="yellow"/>
              </w:rPr>
            </w:pPr>
            <w:r w:rsidRPr="00447559">
              <w:rPr>
                <w:sz w:val="28"/>
                <w:szCs w:val="28"/>
              </w:rPr>
              <w:t>0</w:t>
            </w:r>
          </w:p>
        </w:tc>
        <w:tc>
          <w:tcPr>
            <w:tcW w:w="818"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1B559C" w:rsidP="00A06E22">
            <w:pPr>
              <w:spacing w:before="0" w:after="0"/>
              <w:jc w:val="center"/>
              <w:rPr>
                <w:sz w:val="28"/>
                <w:szCs w:val="28"/>
              </w:rPr>
            </w:pPr>
            <w:r w:rsidRPr="00447559">
              <w:rPr>
                <w:sz w:val="28"/>
                <w:szCs w:val="28"/>
              </w:rPr>
              <w:t>0</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1B559C" w:rsidP="00A06E22">
            <w:pPr>
              <w:spacing w:before="0" w:after="0"/>
              <w:jc w:val="center"/>
              <w:rPr>
                <w:i/>
                <w:sz w:val="28"/>
                <w:szCs w:val="28"/>
              </w:rPr>
            </w:pPr>
            <w:r w:rsidRPr="00447559">
              <w:rPr>
                <w:i/>
                <w:sz w:val="28"/>
                <w:szCs w:val="28"/>
              </w:rPr>
              <w:t>0</w:t>
            </w:r>
          </w:p>
        </w:tc>
        <w:tc>
          <w:tcPr>
            <w:tcW w:w="76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1B559C" w:rsidP="00A06E22">
            <w:pPr>
              <w:spacing w:before="0" w:after="0"/>
              <w:jc w:val="center"/>
              <w:rPr>
                <w:i/>
                <w:sz w:val="28"/>
                <w:szCs w:val="28"/>
              </w:rPr>
            </w:pPr>
            <w:r w:rsidRPr="00447559">
              <w:rPr>
                <w:i/>
                <w:sz w:val="28"/>
                <w:szCs w:val="28"/>
              </w:rPr>
              <w:t>0</w:t>
            </w:r>
          </w:p>
        </w:tc>
        <w:tc>
          <w:tcPr>
            <w:tcW w:w="757"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1B559C" w:rsidP="00A06E22">
            <w:pPr>
              <w:spacing w:before="0" w:after="0"/>
              <w:jc w:val="center"/>
              <w:rPr>
                <w:i/>
                <w:sz w:val="28"/>
                <w:szCs w:val="28"/>
              </w:rPr>
            </w:pPr>
            <w:r w:rsidRPr="00447559">
              <w:rPr>
                <w:i/>
                <w:sz w:val="28"/>
                <w:szCs w:val="28"/>
              </w:rPr>
              <w:t>0</w:t>
            </w:r>
          </w:p>
        </w:tc>
      </w:tr>
      <w:tr w:rsidR="008B3B04"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8B3B04" w:rsidRPr="00EC1F4F" w:rsidRDefault="008B3B04" w:rsidP="00A06E22">
            <w:pPr>
              <w:spacing w:before="0" w:after="0"/>
              <w:rPr>
                <w:sz w:val="28"/>
                <w:szCs w:val="28"/>
              </w:rPr>
            </w:pPr>
            <w:r w:rsidRPr="00EC1F4F">
              <w:rPr>
                <w:sz w:val="28"/>
                <w:szCs w:val="28"/>
              </w:rPr>
              <w:t> 1.3. pašvaldību budžets</w:t>
            </w:r>
          </w:p>
        </w:tc>
        <w:tc>
          <w:tcPr>
            <w:tcW w:w="845" w:type="pct"/>
            <w:tcBorders>
              <w:top w:val="single" w:sz="12" w:space="0" w:color="auto"/>
              <w:left w:val="single" w:sz="12" w:space="0" w:color="auto"/>
              <w:bottom w:val="single" w:sz="12" w:space="0" w:color="auto"/>
              <w:right w:val="single" w:sz="12" w:space="0" w:color="auto"/>
            </w:tcBorders>
            <w:vAlign w:val="center"/>
            <w:hideMark/>
          </w:tcPr>
          <w:p w:rsidR="00F501E8" w:rsidRPr="00447559" w:rsidRDefault="00F501E8" w:rsidP="00F501E8">
            <w:pPr>
              <w:spacing w:before="0" w:after="0"/>
              <w:jc w:val="center"/>
              <w:rPr>
                <w:sz w:val="28"/>
                <w:szCs w:val="28"/>
                <w:highlight w:val="yellow"/>
              </w:rPr>
            </w:pPr>
            <w:r w:rsidRPr="00447559">
              <w:rPr>
                <w:sz w:val="28"/>
                <w:szCs w:val="28"/>
              </w:rPr>
              <w:t>0</w:t>
            </w:r>
          </w:p>
        </w:tc>
        <w:tc>
          <w:tcPr>
            <w:tcW w:w="818" w:type="pct"/>
            <w:tcBorders>
              <w:top w:val="single" w:sz="12" w:space="0" w:color="auto"/>
              <w:left w:val="single" w:sz="12" w:space="0" w:color="auto"/>
              <w:bottom w:val="single" w:sz="12" w:space="0" w:color="auto"/>
              <w:right w:val="single" w:sz="12" w:space="0" w:color="auto"/>
            </w:tcBorders>
            <w:vAlign w:val="center"/>
            <w:hideMark/>
          </w:tcPr>
          <w:p w:rsidR="008B3B04" w:rsidRPr="00447559" w:rsidRDefault="008B3B04" w:rsidP="00A06E22">
            <w:pPr>
              <w:spacing w:before="0" w:after="0"/>
              <w:ind w:firstLine="250"/>
              <w:jc w:val="center"/>
              <w:rPr>
                <w:sz w:val="28"/>
                <w:szCs w:val="28"/>
              </w:rPr>
            </w:pPr>
            <w:r w:rsidRPr="00447559">
              <w:rPr>
                <w:sz w:val="28"/>
                <w:szCs w:val="28"/>
              </w:rPr>
              <w:t>0</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8B3B04" w:rsidRPr="00447559" w:rsidRDefault="008B3B04" w:rsidP="00A06E22">
            <w:pPr>
              <w:spacing w:before="0" w:after="0"/>
              <w:jc w:val="center"/>
              <w:rPr>
                <w:sz w:val="28"/>
                <w:szCs w:val="28"/>
              </w:rPr>
            </w:pPr>
            <w:r w:rsidRPr="00447559">
              <w:rPr>
                <w:i/>
                <w:sz w:val="28"/>
                <w:szCs w:val="28"/>
              </w:rPr>
              <w:t>0</w:t>
            </w:r>
          </w:p>
        </w:tc>
        <w:tc>
          <w:tcPr>
            <w:tcW w:w="765" w:type="pct"/>
            <w:tcBorders>
              <w:top w:val="single" w:sz="12" w:space="0" w:color="auto"/>
              <w:left w:val="single" w:sz="12" w:space="0" w:color="auto"/>
              <w:bottom w:val="single" w:sz="12" w:space="0" w:color="auto"/>
              <w:right w:val="single" w:sz="12" w:space="0" w:color="auto"/>
            </w:tcBorders>
            <w:vAlign w:val="center"/>
            <w:hideMark/>
          </w:tcPr>
          <w:p w:rsidR="008B3B04" w:rsidRPr="00447559" w:rsidRDefault="008B3B04" w:rsidP="00A06E22">
            <w:pPr>
              <w:spacing w:before="0" w:after="0"/>
              <w:jc w:val="center"/>
              <w:rPr>
                <w:sz w:val="28"/>
                <w:szCs w:val="28"/>
              </w:rPr>
            </w:pPr>
            <w:r w:rsidRPr="00447559">
              <w:rPr>
                <w:i/>
                <w:sz w:val="28"/>
                <w:szCs w:val="28"/>
              </w:rPr>
              <w:t>0</w:t>
            </w:r>
          </w:p>
        </w:tc>
        <w:tc>
          <w:tcPr>
            <w:tcW w:w="757" w:type="pct"/>
            <w:tcBorders>
              <w:top w:val="single" w:sz="12" w:space="0" w:color="auto"/>
              <w:left w:val="single" w:sz="12" w:space="0" w:color="auto"/>
              <w:bottom w:val="single" w:sz="12" w:space="0" w:color="auto"/>
              <w:right w:val="single" w:sz="12" w:space="0" w:color="auto"/>
            </w:tcBorders>
            <w:vAlign w:val="center"/>
            <w:hideMark/>
          </w:tcPr>
          <w:p w:rsidR="008B3B04" w:rsidRPr="00447559" w:rsidRDefault="008B3B04" w:rsidP="00A06E22">
            <w:pPr>
              <w:spacing w:before="0" w:after="0"/>
              <w:jc w:val="center"/>
              <w:rPr>
                <w:sz w:val="28"/>
                <w:szCs w:val="28"/>
              </w:rPr>
            </w:pPr>
            <w:r w:rsidRPr="00447559">
              <w:rPr>
                <w:i/>
                <w:sz w:val="28"/>
                <w:szCs w:val="28"/>
              </w:rPr>
              <w:t>0</w:t>
            </w:r>
          </w:p>
        </w:tc>
      </w:tr>
      <w:tr w:rsidR="00943175"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r w:rsidRPr="00EC1F4F">
              <w:rPr>
                <w:sz w:val="28"/>
                <w:szCs w:val="28"/>
              </w:rPr>
              <w:t> 2. Budžeta izdevumi:</w:t>
            </w:r>
          </w:p>
        </w:tc>
        <w:tc>
          <w:tcPr>
            <w:tcW w:w="84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6D7E0B" w:rsidP="00A06E22">
            <w:pPr>
              <w:spacing w:before="0" w:after="0"/>
              <w:jc w:val="center"/>
              <w:rPr>
                <w:sz w:val="28"/>
                <w:szCs w:val="28"/>
                <w:highlight w:val="yellow"/>
              </w:rPr>
            </w:pPr>
            <w:r w:rsidRPr="00447559">
              <w:rPr>
                <w:sz w:val="28"/>
                <w:szCs w:val="28"/>
              </w:rPr>
              <w:t>221 352,2</w:t>
            </w:r>
          </w:p>
        </w:tc>
        <w:tc>
          <w:tcPr>
            <w:tcW w:w="818"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F568D0" w:rsidP="00A06E22">
            <w:pPr>
              <w:spacing w:before="0" w:after="0"/>
              <w:jc w:val="center"/>
              <w:rPr>
                <w:sz w:val="28"/>
                <w:szCs w:val="28"/>
              </w:rPr>
            </w:pPr>
            <w:r w:rsidRPr="00447559">
              <w:rPr>
                <w:sz w:val="28"/>
                <w:szCs w:val="28"/>
              </w:rPr>
              <w:t>44</w:t>
            </w:r>
            <w:r w:rsidR="004B0C80" w:rsidRPr="00447559">
              <w:rPr>
                <w:sz w:val="28"/>
                <w:szCs w:val="28"/>
              </w:rPr>
              <w:t>5,5</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2167AE" w:rsidP="004B0C80">
            <w:pPr>
              <w:pStyle w:val="naisf"/>
              <w:spacing w:before="0" w:after="0"/>
              <w:ind w:firstLine="0"/>
              <w:jc w:val="center"/>
              <w:rPr>
                <w:sz w:val="28"/>
                <w:szCs w:val="28"/>
              </w:rPr>
            </w:pPr>
            <w:r w:rsidRPr="00447559">
              <w:rPr>
                <w:sz w:val="28"/>
                <w:szCs w:val="28"/>
              </w:rPr>
              <w:t xml:space="preserve"> 3 </w:t>
            </w:r>
            <w:r w:rsidR="004B0C80" w:rsidRPr="00447559">
              <w:rPr>
                <w:sz w:val="28"/>
                <w:szCs w:val="28"/>
              </w:rPr>
              <w:t>895,</w:t>
            </w:r>
            <w:r w:rsidRPr="00447559">
              <w:rPr>
                <w:sz w:val="28"/>
                <w:szCs w:val="28"/>
              </w:rPr>
              <w:t>8</w:t>
            </w:r>
          </w:p>
        </w:tc>
        <w:tc>
          <w:tcPr>
            <w:tcW w:w="76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2167AE" w:rsidP="007D4DBA">
            <w:pPr>
              <w:pStyle w:val="naisf"/>
              <w:spacing w:before="0" w:after="0"/>
              <w:ind w:firstLine="0"/>
              <w:jc w:val="center"/>
              <w:rPr>
                <w:sz w:val="28"/>
                <w:szCs w:val="28"/>
              </w:rPr>
            </w:pPr>
            <w:r w:rsidRPr="00447559">
              <w:rPr>
                <w:sz w:val="28"/>
                <w:szCs w:val="28"/>
              </w:rPr>
              <w:t>3 895,8</w:t>
            </w:r>
          </w:p>
        </w:tc>
        <w:tc>
          <w:tcPr>
            <w:tcW w:w="757"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2167AE" w:rsidP="007D4DBA">
            <w:pPr>
              <w:pStyle w:val="naisf"/>
              <w:spacing w:before="0" w:after="0"/>
              <w:ind w:firstLine="0"/>
              <w:jc w:val="center"/>
              <w:rPr>
                <w:sz w:val="28"/>
                <w:szCs w:val="28"/>
              </w:rPr>
            </w:pPr>
            <w:r w:rsidRPr="00447559">
              <w:rPr>
                <w:sz w:val="28"/>
                <w:szCs w:val="28"/>
              </w:rPr>
              <w:t>3 895,8</w:t>
            </w:r>
          </w:p>
        </w:tc>
      </w:tr>
      <w:tr w:rsidR="002167AE"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2167AE" w:rsidRPr="00EC1F4F" w:rsidRDefault="002167AE" w:rsidP="00A06E22">
            <w:pPr>
              <w:spacing w:before="0" w:after="0"/>
              <w:rPr>
                <w:sz w:val="28"/>
                <w:szCs w:val="28"/>
              </w:rPr>
            </w:pPr>
            <w:r w:rsidRPr="00EC1F4F">
              <w:rPr>
                <w:sz w:val="28"/>
                <w:szCs w:val="28"/>
              </w:rPr>
              <w:t> 2.1. valsts pamatbudžets</w:t>
            </w:r>
          </w:p>
        </w:tc>
        <w:tc>
          <w:tcPr>
            <w:tcW w:w="845" w:type="pct"/>
            <w:tcBorders>
              <w:top w:val="single" w:sz="12" w:space="0" w:color="auto"/>
              <w:left w:val="single" w:sz="12" w:space="0" w:color="auto"/>
              <w:bottom w:val="single" w:sz="12" w:space="0" w:color="auto"/>
              <w:right w:val="single" w:sz="12" w:space="0" w:color="auto"/>
            </w:tcBorders>
            <w:vAlign w:val="center"/>
            <w:hideMark/>
          </w:tcPr>
          <w:p w:rsidR="002167AE" w:rsidRPr="00447559" w:rsidRDefault="006D7E0B" w:rsidP="00A06E22">
            <w:pPr>
              <w:spacing w:before="0" w:after="0"/>
              <w:jc w:val="center"/>
              <w:rPr>
                <w:sz w:val="28"/>
                <w:szCs w:val="28"/>
                <w:highlight w:val="yellow"/>
              </w:rPr>
            </w:pPr>
            <w:r w:rsidRPr="00447559">
              <w:rPr>
                <w:sz w:val="28"/>
                <w:szCs w:val="28"/>
              </w:rPr>
              <w:t>221 352,2</w:t>
            </w:r>
          </w:p>
        </w:tc>
        <w:tc>
          <w:tcPr>
            <w:tcW w:w="818" w:type="pct"/>
            <w:tcBorders>
              <w:top w:val="single" w:sz="12" w:space="0" w:color="auto"/>
              <w:left w:val="single" w:sz="12" w:space="0" w:color="auto"/>
              <w:bottom w:val="single" w:sz="12" w:space="0" w:color="auto"/>
              <w:right w:val="single" w:sz="12" w:space="0" w:color="auto"/>
            </w:tcBorders>
            <w:vAlign w:val="center"/>
            <w:hideMark/>
          </w:tcPr>
          <w:p w:rsidR="002167AE" w:rsidRPr="00447559" w:rsidRDefault="002167AE" w:rsidP="00A06E22">
            <w:pPr>
              <w:spacing w:before="0" w:after="0"/>
              <w:jc w:val="center"/>
              <w:rPr>
                <w:sz w:val="28"/>
                <w:szCs w:val="28"/>
              </w:rPr>
            </w:pPr>
            <w:r w:rsidRPr="00447559">
              <w:rPr>
                <w:sz w:val="28"/>
                <w:szCs w:val="28"/>
              </w:rPr>
              <w:t>445,5</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2167AE" w:rsidRPr="00447559" w:rsidRDefault="002167AE" w:rsidP="00FB37DA">
            <w:pPr>
              <w:pStyle w:val="naisf"/>
              <w:spacing w:before="0" w:after="0"/>
              <w:ind w:firstLine="0"/>
              <w:jc w:val="center"/>
              <w:rPr>
                <w:sz w:val="28"/>
                <w:szCs w:val="28"/>
              </w:rPr>
            </w:pPr>
            <w:r w:rsidRPr="00447559">
              <w:rPr>
                <w:sz w:val="28"/>
                <w:szCs w:val="28"/>
              </w:rPr>
              <w:t>3 895,8</w:t>
            </w:r>
          </w:p>
        </w:tc>
        <w:tc>
          <w:tcPr>
            <w:tcW w:w="765" w:type="pct"/>
            <w:tcBorders>
              <w:top w:val="single" w:sz="12" w:space="0" w:color="auto"/>
              <w:left w:val="single" w:sz="12" w:space="0" w:color="auto"/>
              <w:bottom w:val="single" w:sz="12" w:space="0" w:color="auto"/>
              <w:right w:val="single" w:sz="12" w:space="0" w:color="auto"/>
            </w:tcBorders>
            <w:vAlign w:val="center"/>
            <w:hideMark/>
          </w:tcPr>
          <w:p w:rsidR="002167AE" w:rsidRPr="00447559" w:rsidRDefault="002167AE" w:rsidP="00FB37DA">
            <w:pPr>
              <w:pStyle w:val="naisf"/>
              <w:spacing w:before="0" w:after="0"/>
              <w:ind w:firstLine="0"/>
              <w:jc w:val="center"/>
              <w:rPr>
                <w:sz w:val="28"/>
                <w:szCs w:val="28"/>
              </w:rPr>
            </w:pPr>
            <w:r w:rsidRPr="00447559">
              <w:rPr>
                <w:sz w:val="28"/>
                <w:szCs w:val="28"/>
              </w:rPr>
              <w:t>3 895,8</w:t>
            </w:r>
          </w:p>
        </w:tc>
        <w:tc>
          <w:tcPr>
            <w:tcW w:w="757" w:type="pct"/>
            <w:tcBorders>
              <w:top w:val="single" w:sz="12" w:space="0" w:color="auto"/>
              <w:left w:val="single" w:sz="12" w:space="0" w:color="auto"/>
              <w:bottom w:val="single" w:sz="12" w:space="0" w:color="auto"/>
              <w:right w:val="single" w:sz="12" w:space="0" w:color="auto"/>
            </w:tcBorders>
            <w:vAlign w:val="center"/>
            <w:hideMark/>
          </w:tcPr>
          <w:p w:rsidR="002167AE" w:rsidRPr="00447559" w:rsidRDefault="002167AE" w:rsidP="00FB37DA">
            <w:pPr>
              <w:pStyle w:val="naisf"/>
              <w:spacing w:before="0" w:after="0"/>
              <w:ind w:firstLine="0"/>
              <w:jc w:val="center"/>
              <w:rPr>
                <w:sz w:val="28"/>
                <w:szCs w:val="28"/>
              </w:rPr>
            </w:pPr>
            <w:r w:rsidRPr="00447559">
              <w:rPr>
                <w:sz w:val="28"/>
                <w:szCs w:val="28"/>
              </w:rPr>
              <w:t>3 895,8</w:t>
            </w:r>
          </w:p>
        </w:tc>
      </w:tr>
      <w:tr w:rsidR="00943175"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r w:rsidRPr="00EC1F4F">
              <w:rPr>
                <w:sz w:val="28"/>
                <w:szCs w:val="28"/>
              </w:rPr>
              <w:t> 2.2. valsts speciālais budžets</w:t>
            </w:r>
          </w:p>
        </w:tc>
        <w:tc>
          <w:tcPr>
            <w:tcW w:w="845" w:type="pct"/>
            <w:tcBorders>
              <w:top w:val="single" w:sz="12" w:space="0" w:color="auto"/>
              <w:left w:val="single" w:sz="12" w:space="0" w:color="auto"/>
              <w:bottom w:val="single" w:sz="12" w:space="0" w:color="auto"/>
              <w:right w:val="single" w:sz="12" w:space="0" w:color="auto"/>
            </w:tcBorders>
            <w:vAlign w:val="center"/>
            <w:hideMark/>
          </w:tcPr>
          <w:p w:rsidR="00E721BC" w:rsidRPr="00EC1F4F" w:rsidRDefault="00E721BC" w:rsidP="00A06E22">
            <w:pPr>
              <w:spacing w:before="0" w:after="0"/>
              <w:jc w:val="center"/>
              <w:rPr>
                <w:sz w:val="28"/>
                <w:szCs w:val="28"/>
              </w:rPr>
            </w:pPr>
            <w:r w:rsidRPr="00EC1F4F">
              <w:rPr>
                <w:sz w:val="28"/>
                <w:szCs w:val="28"/>
              </w:rPr>
              <w:t>0</w:t>
            </w:r>
          </w:p>
        </w:tc>
        <w:tc>
          <w:tcPr>
            <w:tcW w:w="818" w:type="pct"/>
            <w:tcBorders>
              <w:top w:val="single" w:sz="12" w:space="0" w:color="auto"/>
              <w:left w:val="single" w:sz="12" w:space="0" w:color="auto"/>
              <w:bottom w:val="single" w:sz="12" w:space="0" w:color="auto"/>
              <w:right w:val="single" w:sz="12" w:space="0" w:color="auto"/>
            </w:tcBorders>
            <w:vAlign w:val="center"/>
            <w:hideMark/>
          </w:tcPr>
          <w:p w:rsidR="00E721BC" w:rsidRPr="00EC1F4F" w:rsidRDefault="001B559C" w:rsidP="00A06E22">
            <w:pPr>
              <w:spacing w:before="0" w:after="0"/>
              <w:jc w:val="center"/>
              <w:rPr>
                <w:sz w:val="28"/>
                <w:szCs w:val="28"/>
              </w:rPr>
            </w:pPr>
            <w:r w:rsidRPr="00EC1F4F">
              <w:rPr>
                <w:sz w:val="28"/>
                <w:szCs w:val="28"/>
              </w:rPr>
              <w:t>0</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E721BC" w:rsidRPr="00EC1F4F" w:rsidRDefault="001B559C" w:rsidP="00A06E22">
            <w:pPr>
              <w:spacing w:before="0" w:after="0"/>
              <w:jc w:val="center"/>
              <w:rPr>
                <w:sz w:val="28"/>
                <w:szCs w:val="28"/>
              </w:rPr>
            </w:pPr>
            <w:r w:rsidRPr="00EC1F4F">
              <w:rPr>
                <w:sz w:val="28"/>
                <w:szCs w:val="28"/>
              </w:rPr>
              <w:t>0</w:t>
            </w:r>
          </w:p>
        </w:tc>
        <w:tc>
          <w:tcPr>
            <w:tcW w:w="765" w:type="pct"/>
            <w:tcBorders>
              <w:top w:val="single" w:sz="12" w:space="0" w:color="auto"/>
              <w:left w:val="single" w:sz="12" w:space="0" w:color="auto"/>
              <w:bottom w:val="single" w:sz="12" w:space="0" w:color="auto"/>
              <w:right w:val="single" w:sz="12" w:space="0" w:color="auto"/>
            </w:tcBorders>
            <w:vAlign w:val="center"/>
            <w:hideMark/>
          </w:tcPr>
          <w:p w:rsidR="00E721BC" w:rsidRPr="00EC1F4F" w:rsidRDefault="001B559C" w:rsidP="00A06E22">
            <w:pPr>
              <w:spacing w:before="0" w:after="0"/>
              <w:jc w:val="center"/>
              <w:rPr>
                <w:sz w:val="28"/>
                <w:szCs w:val="28"/>
              </w:rPr>
            </w:pPr>
            <w:r w:rsidRPr="00EC1F4F">
              <w:rPr>
                <w:sz w:val="28"/>
                <w:szCs w:val="28"/>
              </w:rPr>
              <w:t>0</w:t>
            </w:r>
          </w:p>
        </w:tc>
        <w:tc>
          <w:tcPr>
            <w:tcW w:w="757" w:type="pct"/>
            <w:tcBorders>
              <w:top w:val="single" w:sz="12" w:space="0" w:color="auto"/>
              <w:left w:val="single" w:sz="12" w:space="0" w:color="auto"/>
              <w:bottom w:val="single" w:sz="12" w:space="0" w:color="auto"/>
              <w:right w:val="single" w:sz="12" w:space="0" w:color="auto"/>
            </w:tcBorders>
            <w:vAlign w:val="center"/>
            <w:hideMark/>
          </w:tcPr>
          <w:p w:rsidR="00E721BC" w:rsidRPr="00EC1F4F" w:rsidRDefault="001B559C" w:rsidP="00A06E22">
            <w:pPr>
              <w:spacing w:before="0" w:after="0"/>
              <w:jc w:val="center"/>
              <w:rPr>
                <w:sz w:val="28"/>
                <w:szCs w:val="28"/>
              </w:rPr>
            </w:pPr>
            <w:r w:rsidRPr="00EC1F4F">
              <w:rPr>
                <w:sz w:val="28"/>
                <w:szCs w:val="28"/>
              </w:rPr>
              <w:t>0</w:t>
            </w:r>
          </w:p>
        </w:tc>
      </w:tr>
      <w:tr w:rsidR="00943175"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r w:rsidRPr="00EC1F4F">
              <w:rPr>
                <w:sz w:val="28"/>
                <w:szCs w:val="28"/>
              </w:rPr>
              <w:t> 2.3. pašvaldību budžets</w:t>
            </w:r>
          </w:p>
        </w:tc>
        <w:tc>
          <w:tcPr>
            <w:tcW w:w="84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F501E8" w:rsidP="00A06E22">
            <w:pPr>
              <w:spacing w:before="0" w:after="0"/>
              <w:jc w:val="center"/>
              <w:rPr>
                <w:sz w:val="28"/>
                <w:szCs w:val="28"/>
              </w:rPr>
            </w:pPr>
            <w:r w:rsidRPr="00447559">
              <w:rPr>
                <w:sz w:val="28"/>
                <w:szCs w:val="28"/>
              </w:rPr>
              <w:t>0</w:t>
            </w:r>
          </w:p>
        </w:tc>
        <w:tc>
          <w:tcPr>
            <w:tcW w:w="818"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864288" w:rsidP="00A06E22">
            <w:pPr>
              <w:spacing w:before="0" w:after="0"/>
              <w:jc w:val="center"/>
              <w:rPr>
                <w:sz w:val="28"/>
                <w:szCs w:val="28"/>
              </w:rPr>
            </w:pPr>
            <w:r w:rsidRPr="00447559">
              <w:rPr>
                <w:sz w:val="28"/>
                <w:szCs w:val="28"/>
              </w:rPr>
              <w:t>0</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AC07EB" w:rsidP="00A06E22">
            <w:pPr>
              <w:spacing w:before="0" w:after="0"/>
              <w:jc w:val="center"/>
              <w:rPr>
                <w:sz w:val="28"/>
                <w:szCs w:val="28"/>
              </w:rPr>
            </w:pPr>
            <w:r w:rsidRPr="00447559">
              <w:rPr>
                <w:sz w:val="28"/>
                <w:szCs w:val="28"/>
              </w:rPr>
              <w:t>0</w:t>
            </w:r>
          </w:p>
        </w:tc>
        <w:tc>
          <w:tcPr>
            <w:tcW w:w="76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AC07EB" w:rsidP="00A06E22">
            <w:pPr>
              <w:spacing w:before="0" w:after="0"/>
              <w:jc w:val="center"/>
              <w:rPr>
                <w:sz w:val="28"/>
                <w:szCs w:val="28"/>
              </w:rPr>
            </w:pPr>
            <w:r w:rsidRPr="00447559">
              <w:rPr>
                <w:sz w:val="28"/>
                <w:szCs w:val="28"/>
              </w:rPr>
              <w:t>0</w:t>
            </w:r>
          </w:p>
        </w:tc>
        <w:tc>
          <w:tcPr>
            <w:tcW w:w="757"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AC07EB" w:rsidP="00A06E22">
            <w:pPr>
              <w:spacing w:before="0" w:after="0"/>
              <w:jc w:val="center"/>
              <w:rPr>
                <w:sz w:val="28"/>
                <w:szCs w:val="28"/>
              </w:rPr>
            </w:pPr>
            <w:r w:rsidRPr="00447559">
              <w:rPr>
                <w:sz w:val="28"/>
                <w:szCs w:val="28"/>
              </w:rPr>
              <w:t>0</w:t>
            </w:r>
          </w:p>
        </w:tc>
      </w:tr>
      <w:tr w:rsidR="00633438"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633438" w:rsidRPr="00EC1F4F" w:rsidRDefault="00633438" w:rsidP="00A06E22">
            <w:pPr>
              <w:spacing w:before="0" w:after="0"/>
              <w:rPr>
                <w:sz w:val="28"/>
                <w:szCs w:val="28"/>
              </w:rPr>
            </w:pPr>
            <w:r w:rsidRPr="00EC1F4F">
              <w:rPr>
                <w:sz w:val="28"/>
                <w:szCs w:val="28"/>
              </w:rPr>
              <w:t> 3. Finansiālā ietekme:</w:t>
            </w:r>
          </w:p>
        </w:tc>
        <w:tc>
          <w:tcPr>
            <w:tcW w:w="845" w:type="pct"/>
            <w:tcBorders>
              <w:top w:val="single" w:sz="12" w:space="0" w:color="auto"/>
              <w:left w:val="single" w:sz="12" w:space="0" w:color="auto"/>
              <w:bottom w:val="single" w:sz="12" w:space="0" w:color="auto"/>
              <w:right w:val="single" w:sz="12" w:space="0" w:color="auto"/>
            </w:tcBorders>
            <w:vAlign w:val="center"/>
            <w:hideMark/>
          </w:tcPr>
          <w:p w:rsidR="00633438" w:rsidRPr="00EC1F4F" w:rsidRDefault="00633438" w:rsidP="00A06E22">
            <w:pPr>
              <w:spacing w:before="0" w:after="0"/>
              <w:jc w:val="center"/>
              <w:rPr>
                <w:sz w:val="28"/>
                <w:szCs w:val="28"/>
              </w:rPr>
            </w:pPr>
            <w:r w:rsidRPr="00EC1F4F">
              <w:rPr>
                <w:sz w:val="28"/>
                <w:szCs w:val="28"/>
              </w:rPr>
              <w:t>0</w:t>
            </w:r>
          </w:p>
        </w:tc>
        <w:tc>
          <w:tcPr>
            <w:tcW w:w="818" w:type="pct"/>
            <w:tcBorders>
              <w:top w:val="single" w:sz="12" w:space="0" w:color="auto"/>
              <w:left w:val="single" w:sz="12" w:space="0" w:color="auto"/>
              <w:bottom w:val="single" w:sz="12" w:space="0" w:color="auto"/>
              <w:right w:val="single" w:sz="12" w:space="0" w:color="auto"/>
            </w:tcBorders>
            <w:vAlign w:val="center"/>
            <w:hideMark/>
          </w:tcPr>
          <w:p w:rsidR="00633438" w:rsidRPr="00447559" w:rsidRDefault="000A18F5" w:rsidP="00A06E22">
            <w:pPr>
              <w:spacing w:before="0" w:after="0"/>
              <w:jc w:val="center"/>
              <w:rPr>
                <w:sz w:val="28"/>
                <w:szCs w:val="28"/>
              </w:rPr>
            </w:pPr>
            <w:r w:rsidRPr="00447559">
              <w:rPr>
                <w:sz w:val="28"/>
                <w:szCs w:val="28"/>
              </w:rPr>
              <w:t>-</w:t>
            </w:r>
            <w:r w:rsidR="00633438" w:rsidRPr="00447559">
              <w:rPr>
                <w:sz w:val="28"/>
                <w:szCs w:val="28"/>
              </w:rPr>
              <w:t>445,5</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633438" w:rsidRPr="00447559" w:rsidRDefault="000A18F5" w:rsidP="00FB37DA">
            <w:pPr>
              <w:pStyle w:val="naisf"/>
              <w:spacing w:before="0" w:after="0"/>
              <w:ind w:firstLine="0"/>
              <w:jc w:val="center"/>
              <w:rPr>
                <w:sz w:val="28"/>
                <w:szCs w:val="28"/>
              </w:rPr>
            </w:pPr>
            <w:r w:rsidRPr="00447559">
              <w:rPr>
                <w:sz w:val="28"/>
                <w:szCs w:val="28"/>
              </w:rPr>
              <w:t>-</w:t>
            </w:r>
            <w:r w:rsidR="00633438" w:rsidRPr="00447559">
              <w:rPr>
                <w:sz w:val="28"/>
                <w:szCs w:val="28"/>
              </w:rPr>
              <w:t>3 895,8</w:t>
            </w:r>
          </w:p>
        </w:tc>
        <w:tc>
          <w:tcPr>
            <w:tcW w:w="765" w:type="pct"/>
            <w:tcBorders>
              <w:top w:val="single" w:sz="12" w:space="0" w:color="auto"/>
              <w:left w:val="single" w:sz="12" w:space="0" w:color="auto"/>
              <w:bottom w:val="single" w:sz="12" w:space="0" w:color="auto"/>
              <w:right w:val="single" w:sz="12" w:space="0" w:color="auto"/>
            </w:tcBorders>
            <w:vAlign w:val="center"/>
            <w:hideMark/>
          </w:tcPr>
          <w:p w:rsidR="00633438" w:rsidRPr="00447559" w:rsidRDefault="000A18F5" w:rsidP="00FB37DA">
            <w:pPr>
              <w:pStyle w:val="naisf"/>
              <w:spacing w:before="0" w:after="0"/>
              <w:ind w:firstLine="0"/>
              <w:jc w:val="center"/>
              <w:rPr>
                <w:sz w:val="28"/>
                <w:szCs w:val="28"/>
              </w:rPr>
            </w:pPr>
            <w:r w:rsidRPr="00447559">
              <w:rPr>
                <w:sz w:val="28"/>
                <w:szCs w:val="28"/>
              </w:rPr>
              <w:t>-</w:t>
            </w:r>
            <w:r w:rsidR="00633438" w:rsidRPr="00447559">
              <w:rPr>
                <w:sz w:val="28"/>
                <w:szCs w:val="28"/>
              </w:rPr>
              <w:t>3 895,8</w:t>
            </w:r>
          </w:p>
        </w:tc>
        <w:tc>
          <w:tcPr>
            <w:tcW w:w="757" w:type="pct"/>
            <w:tcBorders>
              <w:top w:val="single" w:sz="12" w:space="0" w:color="auto"/>
              <w:left w:val="single" w:sz="12" w:space="0" w:color="auto"/>
              <w:bottom w:val="single" w:sz="12" w:space="0" w:color="auto"/>
              <w:right w:val="single" w:sz="12" w:space="0" w:color="auto"/>
            </w:tcBorders>
            <w:vAlign w:val="center"/>
            <w:hideMark/>
          </w:tcPr>
          <w:p w:rsidR="00633438" w:rsidRPr="00447559" w:rsidRDefault="000A18F5" w:rsidP="00FB37DA">
            <w:pPr>
              <w:pStyle w:val="naisf"/>
              <w:spacing w:before="0" w:after="0"/>
              <w:ind w:firstLine="0"/>
              <w:jc w:val="center"/>
              <w:rPr>
                <w:sz w:val="28"/>
                <w:szCs w:val="28"/>
              </w:rPr>
            </w:pPr>
            <w:r w:rsidRPr="00447559">
              <w:rPr>
                <w:sz w:val="28"/>
                <w:szCs w:val="28"/>
              </w:rPr>
              <w:t>-</w:t>
            </w:r>
            <w:r w:rsidR="00633438" w:rsidRPr="00447559">
              <w:rPr>
                <w:sz w:val="28"/>
                <w:szCs w:val="28"/>
              </w:rPr>
              <w:t>3 895,8</w:t>
            </w:r>
          </w:p>
        </w:tc>
      </w:tr>
      <w:tr w:rsidR="00633438"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633438" w:rsidRPr="00EC1F4F" w:rsidRDefault="00633438" w:rsidP="00A06E22">
            <w:pPr>
              <w:spacing w:before="0" w:after="0"/>
              <w:rPr>
                <w:sz w:val="28"/>
                <w:szCs w:val="28"/>
              </w:rPr>
            </w:pPr>
            <w:r w:rsidRPr="00EC1F4F">
              <w:rPr>
                <w:sz w:val="28"/>
                <w:szCs w:val="28"/>
              </w:rPr>
              <w:t> 3.1. valsts pamatbudžets</w:t>
            </w:r>
          </w:p>
        </w:tc>
        <w:tc>
          <w:tcPr>
            <w:tcW w:w="845" w:type="pct"/>
            <w:tcBorders>
              <w:top w:val="single" w:sz="12" w:space="0" w:color="auto"/>
              <w:left w:val="single" w:sz="12" w:space="0" w:color="auto"/>
              <w:bottom w:val="single" w:sz="12" w:space="0" w:color="auto"/>
              <w:right w:val="single" w:sz="12" w:space="0" w:color="auto"/>
            </w:tcBorders>
            <w:vAlign w:val="center"/>
            <w:hideMark/>
          </w:tcPr>
          <w:p w:rsidR="00633438" w:rsidRPr="00EC1F4F" w:rsidRDefault="00633438" w:rsidP="00A06E22">
            <w:pPr>
              <w:spacing w:before="0" w:after="0"/>
              <w:jc w:val="center"/>
              <w:rPr>
                <w:sz w:val="28"/>
                <w:szCs w:val="28"/>
              </w:rPr>
            </w:pPr>
            <w:r w:rsidRPr="00EC1F4F">
              <w:rPr>
                <w:sz w:val="28"/>
                <w:szCs w:val="28"/>
              </w:rPr>
              <w:t>0</w:t>
            </w:r>
          </w:p>
        </w:tc>
        <w:tc>
          <w:tcPr>
            <w:tcW w:w="818" w:type="pct"/>
            <w:tcBorders>
              <w:top w:val="single" w:sz="12" w:space="0" w:color="auto"/>
              <w:left w:val="single" w:sz="12" w:space="0" w:color="auto"/>
              <w:bottom w:val="single" w:sz="12" w:space="0" w:color="auto"/>
              <w:right w:val="single" w:sz="12" w:space="0" w:color="auto"/>
            </w:tcBorders>
            <w:vAlign w:val="center"/>
            <w:hideMark/>
          </w:tcPr>
          <w:p w:rsidR="00633438" w:rsidRPr="00447559" w:rsidRDefault="000A18F5" w:rsidP="00A06E22">
            <w:pPr>
              <w:spacing w:before="0" w:after="0"/>
              <w:jc w:val="center"/>
              <w:rPr>
                <w:sz w:val="28"/>
                <w:szCs w:val="28"/>
              </w:rPr>
            </w:pPr>
            <w:r w:rsidRPr="00447559">
              <w:rPr>
                <w:sz w:val="28"/>
                <w:szCs w:val="28"/>
              </w:rPr>
              <w:t>-</w:t>
            </w:r>
            <w:r w:rsidR="00633438" w:rsidRPr="00447559">
              <w:rPr>
                <w:sz w:val="28"/>
                <w:szCs w:val="28"/>
              </w:rPr>
              <w:t>445,5</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633438" w:rsidRPr="00447559" w:rsidRDefault="000A18F5" w:rsidP="00FB37DA">
            <w:pPr>
              <w:pStyle w:val="naisf"/>
              <w:spacing w:before="0" w:after="0"/>
              <w:ind w:firstLine="0"/>
              <w:jc w:val="center"/>
              <w:rPr>
                <w:sz w:val="28"/>
                <w:szCs w:val="28"/>
              </w:rPr>
            </w:pPr>
            <w:r w:rsidRPr="00447559">
              <w:rPr>
                <w:sz w:val="28"/>
                <w:szCs w:val="28"/>
              </w:rPr>
              <w:t>-</w:t>
            </w:r>
            <w:r w:rsidR="00633438" w:rsidRPr="00447559">
              <w:rPr>
                <w:sz w:val="28"/>
                <w:szCs w:val="28"/>
              </w:rPr>
              <w:t>3 895,8</w:t>
            </w:r>
          </w:p>
        </w:tc>
        <w:tc>
          <w:tcPr>
            <w:tcW w:w="765" w:type="pct"/>
            <w:tcBorders>
              <w:top w:val="single" w:sz="12" w:space="0" w:color="auto"/>
              <w:left w:val="single" w:sz="12" w:space="0" w:color="auto"/>
              <w:bottom w:val="single" w:sz="12" w:space="0" w:color="auto"/>
              <w:right w:val="single" w:sz="12" w:space="0" w:color="auto"/>
            </w:tcBorders>
            <w:vAlign w:val="center"/>
            <w:hideMark/>
          </w:tcPr>
          <w:p w:rsidR="00633438" w:rsidRPr="00447559" w:rsidRDefault="000A18F5" w:rsidP="00FB37DA">
            <w:pPr>
              <w:pStyle w:val="naisf"/>
              <w:spacing w:before="0" w:after="0"/>
              <w:ind w:firstLine="0"/>
              <w:jc w:val="center"/>
              <w:rPr>
                <w:sz w:val="28"/>
                <w:szCs w:val="28"/>
              </w:rPr>
            </w:pPr>
            <w:r w:rsidRPr="00447559">
              <w:rPr>
                <w:sz w:val="28"/>
                <w:szCs w:val="28"/>
              </w:rPr>
              <w:t>-</w:t>
            </w:r>
            <w:r w:rsidR="00633438" w:rsidRPr="00447559">
              <w:rPr>
                <w:sz w:val="28"/>
                <w:szCs w:val="28"/>
              </w:rPr>
              <w:t>3 895,8</w:t>
            </w:r>
          </w:p>
        </w:tc>
        <w:tc>
          <w:tcPr>
            <w:tcW w:w="757" w:type="pct"/>
            <w:tcBorders>
              <w:top w:val="single" w:sz="12" w:space="0" w:color="auto"/>
              <w:left w:val="single" w:sz="12" w:space="0" w:color="auto"/>
              <w:bottom w:val="single" w:sz="12" w:space="0" w:color="auto"/>
              <w:right w:val="single" w:sz="12" w:space="0" w:color="auto"/>
            </w:tcBorders>
            <w:vAlign w:val="center"/>
            <w:hideMark/>
          </w:tcPr>
          <w:p w:rsidR="00633438" w:rsidRPr="00447559" w:rsidRDefault="000A18F5" w:rsidP="00FB37DA">
            <w:pPr>
              <w:pStyle w:val="naisf"/>
              <w:spacing w:before="0" w:after="0"/>
              <w:ind w:firstLine="0"/>
              <w:jc w:val="center"/>
              <w:rPr>
                <w:sz w:val="28"/>
                <w:szCs w:val="28"/>
              </w:rPr>
            </w:pPr>
            <w:r w:rsidRPr="00447559">
              <w:rPr>
                <w:sz w:val="28"/>
                <w:szCs w:val="28"/>
              </w:rPr>
              <w:t>-</w:t>
            </w:r>
            <w:r w:rsidR="00633438" w:rsidRPr="00447559">
              <w:rPr>
                <w:sz w:val="28"/>
                <w:szCs w:val="28"/>
              </w:rPr>
              <w:t>3 895,8</w:t>
            </w:r>
          </w:p>
        </w:tc>
      </w:tr>
      <w:tr w:rsidR="00943175"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r w:rsidRPr="00EC1F4F">
              <w:rPr>
                <w:sz w:val="28"/>
                <w:szCs w:val="28"/>
              </w:rPr>
              <w:t xml:space="preserve"> 3.2. speciālais </w:t>
            </w:r>
            <w:r w:rsidRPr="00EC1F4F">
              <w:rPr>
                <w:sz w:val="28"/>
                <w:szCs w:val="28"/>
              </w:rPr>
              <w:lastRenderedPageBreak/>
              <w:t>budžets</w:t>
            </w:r>
          </w:p>
        </w:tc>
        <w:tc>
          <w:tcPr>
            <w:tcW w:w="845" w:type="pct"/>
            <w:tcBorders>
              <w:top w:val="single" w:sz="12" w:space="0" w:color="auto"/>
              <w:left w:val="single" w:sz="12" w:space="0" w:color="auto"/>
              <w:bottom w:val="single" w:sz="12" w:space="0" w:color="auto"/>
              <w:right w:val="single" w:sz="12" w:space="0" w:color="auto"/>
            </w:tcBorders>
            <w:vAlign w:val="center"/>
            <w:hideMark/>
          </w:tcPr>
          <w:p w:rsidR="00E721BC" w:rsidRPr="00EC1F4F" w:rsidRDefault="00E721BC" w:rsidP="00A06E22">
            <w:pPr>
              <w:spacing w:before="0" w:after="0"/>
              <w:jc w:val="center"/>
              <w:rPr>
                <w:sz w:val="28"/>
                <w:szCs w:val="28"/>
              </w:rPr>
            </w:pPr>
            <w:r w:rsidRPr="00EC1F4F">
              <w:rPr>
                <w:sz w:val="28"/>
                <w:szCs w:val="28"/>
              </w:rPr>
              <w:lastRenderedPageBreak/>
              <w:t>0</w:t>
            </w:r>
          </w:p>
        </w:tc>
        <w:tc>
          <w:tcPr>
            <w:tcW w:w="818" w:type="pct"/>
            <w:tcBorders>
              <w:top w:val="single" w:sz="12" w:space="0" w:color="auto"/>
              <w:left w:val="single" w:sz="12" w:space="0" w:color="auto"/>
              <w:bottom w:val="single" w:sz="12" w:space="0" w:color="auto"/>
              <w:right w:val="single" w:sz="12" w:space="0" w:color="auto"/>
            </w:tcBorders>
            <w:vAlign w:val="center"/>
            <w:hideMark/>
          </w:tcPr>
          <w:p w:rsidR="00E721BC" w:rsidRPr="00EC1F4F" w:rsidRDefault="001B559C" w:rsidP="00A06E22">
            <w:pPr>
              <w:spacing w:before="0" w:after="0"/>
              <w:jc w:val="center"/>
              <w:rPr>
                <w:sz w:val="28"/>
                <w:szCs w:val="28"/>
              </w:rPr>
            </w:pPr>
            <w:r w:rsidRPr="00EC1F4F">
              <w:rPr>
                <w:sz w:val="28"/>
                <w:szCs w:val="28"/>
              </w:rPr>
              <w:t>0</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E721BC" w:rsidRPr="00EC1F4F" w:rsidRDefault="001B559C" w:rsidP="00A06E22">
            <w:pPr>
              <w:spacing w:before="0" w:after="0"/>
              <w:jc w:val="center"/>
              <w:rPr>
                <w:sz w:val="28"/>
                <w:szCs w:val="28"/>
              </w:rPr>
            </w:pPr>
            <w:r w:rsidRPr="00EC1F4F">
              <w:rPr>
                <w:sz w:val="28"/>
                <w:szCs w:val="28"/>
              </w:rPr>
              <w:t>0</w:t>
            </w:r>
          </w:p>
        </w:tc>
        <w:tc>
          <w:tcPr>
            <w:tcW w:w="765" w:type="pct"/>
            <w:tcBorders>
              <w:top w:val="single" w:sz="12" w:space="0" w:color="auto"/>
              <w:left w:val="single" w:sz="12" w:space="0" w:color="auto"/>
              <w:bottom w:val="single" w:sz="12" w:space="0" w:color="auto"/>
              <w:right w:val="single" w:sz="12" w:space="0" w:color="auto"/>
            </w:tcBorders>
            <w:vAlign w:val="center"/>
            <w:hideMark/>
          </w:tcPr>
          <w:p w:rsidR="00E721BC" w:rsidRPr="00EC1F4F" w:rsidRDefault="001B559C" w:rsidP="00A06E22">
            <w:pPr>
              <w:spacing w:before="0" w:after="0"/>
              <w:jc w:val="center"/>
              <w:rPr>
                <w:sz w:val="28"/>
                <w:szCs w:val="28"/>
              </w:rPr>
            </w:pPr>
            <w:r w:rsidRPr="00EC1F4F">
              <w:rPr>
                <w:sz w:val="28"/>
                <w:szCs w:val="28"/>
              </w:rPr>
              <w:t>0</w:t>
            </w:r>
          </w:p>
        </w:tc>
        <w:tc>
          <w:tcPr>
            <w:tcW w:w="757" w:type="pct"/>
            <w:tcBorders>
              <w:top w:val="single" w:sz="12" w:space="0" w:color="auto"/>
              <w:left w:val="single" w:sz="12" w:space="0" w:color="auto"/>
              <w:bottom w:val="single" w:sz="12" w:space="0" w:color="auto"/>
              <w:right w:val="single" w:sz="12" w:space="0" w:color="auto"/>
            </w:tcBorders>
            <w:vAlign w:val="center"/>
            <w:hideMark/>
          </w:tcPr>
          <w:p w:rsidR="00E721BC" w:rsidRPr="00EC1F4F" w:rsidRDefault="001B559C" w:rsidP="00A06E22">
            <w:pPr>
              <w:spacing w:before="0" w:after="0"/>
              <w:jc w:val="center"/>
              <w:rPr>
                <w:sz w:val="28"/>
                <w:szCs w:val="28"/>
              </w:rPr>
            </w:pPr>
            <w:r w:rsidRPr="00EC1F4F">
              <w:rPr>
                <w:sz w:val="28"/>
                <w:szCs w:val="28"/>
              </w:rPr>
              <w:t>0</w:t>
            </w:r>
          </w:p>
        </w:tc>
      </w:tr>
      <w:tr w:rsidR="00943175"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r w:rsidRPr="00EC1F4F">
              <w:rPr>
                <w:sz w:val="28"/>
                <w:szCs w:val="28"/>
              </w:rPr>
              <w:lastRenderedPageBreak/>
              <w:t> 3.3. pašvaldību budžets</w:t>
            </w:r>
          </w:p>
        </w:tc>
        <w:tc>
          <w:tcPr>
            <w:tcW w:w="84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E721BC" w:rsidP="00A06E22">
            <w:pPr>
              <w:spacing w:before="0" w:after="0"/>
              <w:jc w:val="center"/>
              <w:rPr>
                <w:sz w:val="28"/>
                <w:szCs w:val="28"/>
              </w:rPr>
            </w:pPr>
            <w:r w:rsidRPr="00447559">
              <w:rPr>
                <w:sz w:val="28"/>
                <w:szCs w:val="28"/>
              </w:rPr>
              <w:t>0</w:t>
            </w:r>
          </w:p>
        </w:tc>
        <w:tc>
          <w:tcPr>
            <w:tcW w:w="818"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A52017" w:rsidP="00A06E22">
            <w:pPr>
              <w:spacing w:before="0" w:after="0"/>
              <w:jc w:val="center"/>
              <w:rPr>
                <w:sz w:val="28"/>
                <w:szCs w:val="28"/>
              </w:rPr>
            </w:pPr>
            <w:r w:rsidRPr="00447559">
              <w:rPr>
                <w:sz w:val="28"/>
                <w:szCs w:val="28"/>
              </w:rPr>
              <w:t>0</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355424" w:rsidP="00A06E22">
            <w:pPr>
              <w:spacing w:before="0" w:after="0"/>
              <w:jc w:val="center"/>
              <w:rPr>
                <w:sz w:val="28"/>
                <w:szCs w:val="28"/>
              </w:rPr>
            </w:pPr>
            <w:r w:rsidRPr="00447559">
              <w:rPr>
                <w:sz w:val="28"/>
                <w:szCs w:val="28"/>
              </w:rPr>
              <w:t>0</w:t>
            </w:r>
          </w:p>
        </w:tc>
        <w:tc>
          <w:tcPr>
            <w:tcW w:w="76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355424" w:rsidP="00A06E22">
            <w:pPr>
              <w:spacing w:before="0" w:after="0"/>
              <w:jc w:val="center"/>
              <w:rPr>
                <w:sz w:val="28"/>
                <w:szCs w:val="28"/>
              </w:rPr>
            </w:pPr>
            <w:r w:rsidRPr="00447559">
              <w:rPr>
                <w:sz w:val="28"/>
                <w:szCs w:val="28"/>
              </w:rPr>
              <w:t>0</w:t>
            </w:r>
          </w:p>
        </w:tc>
        <w:tc>
          <w:tcPr>
            <w:tcW w:w="757"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355424" w:rsidP="00A06E22">
            <w:pPr>
              <w:spacing w:before="0" w:after="0"/>
              <w:jc w:val="center"/>
              <w:rPr>
                <w:sz w:val="28"/>
                <w:szCs w:val="28"/>
              </w:rPr>
            </w:pPr>
            <w:r w:rsidRPr="00447559">
              <w:rPr>
                <w:sz w:val="28"/>
                <w:szCs w:val="28"/>
              </w:rPr>
              <w:t>0</w:t>
            </w:r>
          </w:p>
        </w:tc>
      </w:tr>
      <w:tr w:rsidR="00943175" w:rsidRPr="00EC1F4F" w:rsidTr="00FB37DA">
        <w:tblPrEx>
          <w:tblLook w:val="04A0"/>
        </w:tblPrEx>
        <w:tc>
          <w:tcPr>
            <w:tcW w:w="990" w:type="pct"/>
            <w:vMerge w:val="restar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r w:rsidRPr="00EC1F4F">
              <w:rPr>
                <w:sz w:val="28"/>
                <w:szCs w:val="28"/>
              </w:rPr>
              <w:t> 4. Finanšu līdzekļi papildu izde</w:t>
            </w:r>
            <w:r w:rsidRPr="00EC1F4F">
              <w:rPr>
                <w:sz w:val="28"/>
                <w:szCs w:val="28"/>
              </w:rPr>
              <w:softHyphen/>
              <w:t>vumu finansēšanai (kompensējošu izdevumu samazinājumu norāda ar "+" zīmi)</w:t>
            </w:r>
            <w:r w:rsidR="00ED1B74">
              <w:rPr>
                <w:sz w:val="28"/>
                <w:szCs w:val="28"/>
              </w:rPr>
              <w:t>*</w:t>
            </w:r>
          </w:p>
        </w:tc>
        <w:tc>
          <w:tcPr>
            <w:tcW w:w="845" w:type="pct"/>
            <w:vMerge w:val="restart"/>
            <w:tcBorders>
              <w:top w:val="single" w:sz="12" w:space="0" w:color="auto"/>
              <w:left w:val="single" w:sz="12" w:space="0" w:color="auto"/>
              <w:bottom w:val="single" w:sz="12" w:space="0" w:color="auto"/>
              <w:right w:val="single" w:sz="12" w:space="0" w:color="auto"/>
            </w:tcBorders>
            <w:vAlign w:val="center"/>
            <w:hideMark/>
          </w:tcPr>
          <w:p w:rsidR="00E721BC" w:rsidRPr="00447559" w:rsidRDefault="00E721BC" w:rsidP="00A06E22">
            <w:pPr>
              <w:spacing w:before="0" w:after="0"/>
              <w:jc w:val="center"/>
              <w:rPr>
                <w:sz w:val="28"/>
                <w:szCs w:val="28"/>
              </w:rPr>
            </w:pPr>
            <w:r w:rsidRPr="00447559">
              <w:rPr>
                <w:sz w:val="28"/>
                <w:szCs w:val="28"/>
              </w:rPr>
              <w:t>0</w:t>
            </w:r>
          </w:p>
        </w:tc>
        <w:tc>
          <w:tcPr>
            <w:tcW w:w="818"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E721BC" w:rsidP="00A06E22">
            <w:pPr>
              <w:spacing w:before="0" w:after="0"/>
              <w:jc w:val="center"/>
              <w:rPr>
                <w:sz w:val="28"/>
                <w:szCs w:val="28"/>
              </w:rPr>
            </w:pPr>
          </w:p>
        </w:tc>
        <w:tc>
          <w:tcPr>
            <w:tcW w:w="82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E721BC" w:rsidP="00A06E22">
            <w:pPr>
              <w:spacing w:before="0" w:after="0"/>
              <w:jc w:val="center"/>
              <w:rPr>
                <w:sz w:val="28"/>
                <w:szCs w:val="28"/>
              </w:rPr>
            </w:pPr>
          </w:p>
        </w:tc>
        <w:tc>
          <w:tcPr>
            <w:tcW w:w="76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E721BC" w:rsidP="00A06E22">
            <w:pPr>
              <w:spacing w:before="0" w:after="0"/>
              <w:jc w:val="center"/>
              <w:rPr>
                <w:sz w:val="28"/>
                <w:szCs w:val="28"/>
              </w:rPr>
            </w:pPr>
          </w:p>
        </w:tc>
        <w:tc>
          <w:tcPr>
            <w:tcW w:w="757"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E721BC" w:rsidP="00A06E22">
            <w:pPr>
              <w:spacing w:before="0" w:after="0"/>
              <w:jc w:val="center"/>
              <w:rPr>
                <w:sz w:val="28"/>
                <w:szCs w:val="28"/>
              </w:rPr>
            </w:pPr>
          </w:p>
        </w:tc>
      </w:tr>
      <w:tr w:rsidR="00943175" w:rsidRPr="00EC1F4F" w:rsidTr="00FB37DA">
        <w:tblPrEx>
          <w:tblLook w:val="04A0"/>
        </w:tblPrEx>
        <w:tc>
          <w:tcPr>
            <w:tcW w:w="990" w:type="pct"/>
            <w:vMerge/>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p>
        </w:tc>
        <w:tc>
          <w:tcPr>
            <w:tcW w:w="845" w:type="pct"/>
            <w:vMerge/>
            <w:tcBorders>
              <w:top w:val="single" w:sz="12" w:space="0" w:color="auto"/>
              <w:left w:val="single" w:sz="12" w:space="0" w:color="auto"/>
              <w:bottom w:val="single" w:sz="12" w:space="0" w:color="auto"/>
              <w:right w:val="single" w:sz="12" w:space="0" w:color="auto"/>
            </w:tcBorders>
            <w:vAlign w:val="center"/>
            <w:hideMark/>
          </w:tcPr>
          <w:p w:rsidR="00E721BC" w:rsidRPr="00447559" w:rsidRDefault="00E721BC" w:rsidP="00A06E22">
            <w:pPr>
              <w:spacing w:before="0" w:after="0"/>
              <w:jc w:val="center"/>
              <w:rPr>
                <w:sz w:val="28"/>
                <w:szCs w:val="28"/>
              </w:rPr>
            </w:pPr>
          </w:p>
        </w:tc>
        <w:tc>
          <w:tcPr>
            <w:tcW w:w="818"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E721BC" w:rsidP="00A06E22">
            <w:pPr>
              <w:spacing w:before="0" w:after="0"/>
              <w:ind w:firstLine="250"/>
              <w:jc w:val="center"/>
              <w:rPr>
                <w:sz w:val="28"/>
                <w:szCs w:val="28"/>
              </w:rPr>
            </w:pPr>
          </w:p>
        </w:tc>
        <w:tc>
          <w:tcPr>
            <w:tcW w:w="82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E721BC" w:rsidP="00A06E22">
            <w:pPr>
              <w:spacing w:before="0" w:after="0"/>
              <w:jc w:val="center"/>
              <w:rPr>
                <w:sz w:val="28"/>
                <w:szCs w:val="28"/>
              </w:rPr>
            </w:pPr>
          </w:p>
        </w:tc>
        <w:tc>
          <w:tcPr>
            <w:tcW w:w="76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E721BC" w:rsidP="00A06E22">
            <w:pPr>
              <w:spacing w:before="0" w:after="0"/>
              <w:jc w:val="center"/>
              <w:rPr>
                <w:sz w:val="28"/>
                <w:szCs w:val="28"/>
              </w:rPr>
            </w:pPr>
          </w:p>
        </w:tc>
        <w:tc>
          <w:tcPr>
            <w:tcW w:w="757"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E721BC" w:rsidP="00A06E22">
            <w:pPr>
              <w:spacing w:before="0" w:after="0"/>
              <w:jc w:val="center"/>
              <w:rPr>
                <w:sz w:val="28"/>
                <w:szCs w:val="28"/>
              </w:rPr>
            </w:pPr>
          </w:p>
        </w:tc>
      </w:tr>
      <w:tr w:rsidR="00943175" w:rsidRPr="00EC1F4F" w:rsidTr="00FB37DA">
        <w:tblPrEx>
          <w:tblLook w:val="04A0"/>
        </w:tblPrEx>
        <w:tc>
          <w:tcPr>
            <w:tcW w:w="990" w:type="pct"/>
            <w:vMerge/>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p>
        </w:tc>
        <w:tc>
          <w:tcPr>
            <w:tcW w:w="845" w:type="pct"/>
            <w:vMerge/>
            <w:tcBorders>
              <w:top w:val="single" w:sz="12" w:space="0" w:color="auto"/>
              <w:left w:val="single" w:sz="12" w:space="0" w:color="auto"/>
              <w:bottom w:val="single" w:sz="12" w:space="0" w:color="auto"/>
              <w:right w:val="single" w:sz="12" w:space="0" w:color="auto"/>
            </w:tcBorders>
            <w:vAlign w:val="center"/>
            <w:hideMark/>
          </w:tcPr>
          <w:p w:rsidR="00E721BC" w:rsidRPr="00447559" w:rsidRDefault="00E721BC" w:rsidP="00A06E22">
            <w:pPr>
              <w:spacing w:before="0" w:after="0"/>
              <w:jc w:val="center"/>
              <w:rPr>
                <w:sz w:val="28"/>
                <w:szCs w:val="28"/>
              </w:rPr>
            </w:pPr>
          </w:p>
        </w:tc>
        <w:tc>
          <w:tcPr>
            <w:tcW w:w="818"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0A18F5" w:rsidP="00A06E22">
            <w:pPr>
              <w:spacing w:before="0" w:after="0"/>
              <w:ind w:firstLine="250"/>
              <w:jc w:val="center"/>
              <w:rPr>
                <w:sz w:val="28"/>
                <w:szCs w:val="28"/>
              </w:rPr>
            </w:pPr>
            <w:r w:rsidRPr="00447559">
              <w:rPr>
                <w:sz w:val="28"/>
                <w:szCs w:val="28"/>
              </w:rPr>
              <w:t>445,5</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0A18F5" w:rsidP="00A06E22">
            <w:pPr>
              <w:spacing w:before="0" w:after="0"/>
              <w:jc w:val="center"/>
              <w:rPr>
                <w:sz w:val="28"/>
                <w:szCs w:val="28"/>
              </w:rPr>
            </w:pPr>
            <w:r w:rsidRPr="00447559">
              <w:rPr>
                <w:sz w:val="28"/>
                <w:szCs w:val="28"/>
              </w:rPr>
              <w:t xml:space="preserve"> 1 340,0</w:t>
            </w:r>
          </w:p>
        </w:tc>
        <w:tc>
          <w:tcPr>
            <w:tcW w:w="765"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0A18F5" w:rsidP="00A06E22">
            <w:pPr>
              <w:spacing w:before="0" w:after="0"/>
              <w:jc w:val="center"/>
              <w:rPr>
                <w:sz w:val="28"/>
                <w:szCs w:val="28"/>
              </w:rPr>
            </w:pPr>
            <w:r w:rsidRPr="00447559">
              <w:rPr>
                <w:sz w:val="28"/>
                <w:szCs w:val="28"/>
              </w:rPr>
              <w:t>1 340,0</w:t>
            </w:r>
          </w:p>
        </w:tc>
        <w:tc>
          <w:tcPr>
            <w:tcW w:w="757" w:type="pct"/>
            <w:tcBorders>
              <w:top w:val="single" w:sz="12" w:space="0" w:color="auto"/>
              <w:left w:val="single" w:sz="12" w:space="0" w:color="auto"/>
              <w:bottom w:val="single" w:sz="12" w:space="0" w:color="auto"/>
              <w:right w:val="single" w:sz="12" w:space="0" w:color="auto"/>
            </w:tcBorders>
            <w:vAlign w:val="center"/>
            <w:hideMark/>
          </w:tcPr>
          <w:p w:rsidR="00E721BC" w:rsidRPr="00447559" w:rsidRDefault="000A18F5" w:rsidP="00A06E22">
            <w:pPr>
              <w:spacing w:before="0" w:after="0"/>
              <w:jc w:val="center"/>
              <w:rPr>
                <w:sz w:val="28"/>
                <w:szCs w:val="28"/>
              </w:rPr>
            </w:pPr>
            <w:r w:rsidRPr="00447559">
              <w:rPr>
                <w:sz w:val="28"/>
                <w:szCs w:val="28"/>
              </w:rPr>
              <w:t>1 340,0</w:t>
            </w:r>
          </w:p>
        </w:tc>
      </w:tr>
      <w:tr w:rsidR="00A2533F"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A2533F" w:rsidRPr="00EC1F4F" w:rsidRDefault="00A2533F" w:rsidP="00A06E22">
            <w:pPr>
              <w:spacing w:before="0" w:after="0"/>
              <w:rPr>
                <w:sz w:val="28"/>
                <w:szCs w:val="28"/>
              </w:rPr>
            </w:pPr>
            <w:r w:rsidRPr="00EC1F4F">
              <w:rPr>
                <w:sz w:val="28"/>
                <w:szCs w:val="28"/>
              </w:rPr>
              <w:t> 5. Precizēta finansiālā ietekme:</w:t>
            </w:r>
          </w:p>
        </w:tc>
        <w:tc>
          <w:tcPr>
            <w:tcW w:w="845" w:type="pct"/>
            <w:vMerge w:val="restart"/>
            <w:tcBorders>
              <w:top w:val="single" w:sz="12" w:space="0" w:color="auto"/>
              <w:left w:val="single" w:sz="12" w:space="0" w:color="auto"/>
              <w:bottom w:val="single" w:sz="12" w:space="0" w:color="auto"/>
              <w:right w:val="single" w:sz="12" w:space="0" w:color="auto"/>
            </w:tcBorders>
            <w:vAlign w:val="center"/>
            <w:hideMark/>
          </w:tcPr>
          <w:p w:rsidR="00A2533F" w:rsidRPr="00EC1F4F" w:rsidRDefault="00A2533F" w:rsidP="00A06E22">
            <w:pPr>
              <w:spacing w:before="0" w:after="0"/>
              <w:ind w:firstLine="250"/>
              <w:jc w:val="center"/>
              <w:rPr>
                <w:sz w:val="28"/>
                <w:szCs w:val="28"/>
              </w:rPr>
            </w:pPr>
            <w:r w:rsidRPr="00EC1F4F">
              <w:rPr>
                <w:sz w:val="28"/>
                <w:szCs w:val="28"/>
              </w:rPr>
              <w:t>0</w:t>
            </w:r>
          </w:p>
        </w:tc>
        <w:tc>
          <w:tcPr>
            <w:tcW w:w="818" w:type="pct"/>
            <w:tcBorders>
              <w:top w:val="single" w:sz="12" w:space="0" w:color="auto"/>
              <w:left w:val="single" w:sz="12" w:space="0" w:color="auto"/>
              <w:bottom w:val="single" w:sz="12" w:space="0" w:color="auto"/>
              <w:right w:val="single" w:sz="12" w:space="0" w:color="auto"/>
            </w:tcBorders>
            <w:vAlign w:val="center"/>
            <w:hideMark/>
          </w:tcPr>
          <w:p w:rsidR="00A2533F" w:rsidRPr="00447559" w:rsidRDefault="00A2533F" w:rsidP="00A06E22">
            <w:pPr>
              <w:spacing w:before="0" w:after="0"/>
              <w:jc w:val="center"/>
              <w:rPr>
                <w:sz w:val="28"/>
                <w:szCs w:val="28"/>
              </w:rPr>
            </w:pPr>
            <w:r w:rsidRPr="00447559">
              <w:rPr>
                <w:sz w:val="28"/>
                <w:szCs w:val="28"/>
              </w:rPr>
              <w:t>0</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A2533F" w:rsidRPr="00447559" w:rsidRDefault="00A2533F" w:rsidP="00A2533F">
            <w:pPr>
              <w:pStyle w:val="naisf"/>
              <w:spacing w:before="0" w:after="0"/>
              <w:ind w:firstLine="0"/>
              <w:jc w:val="center"/>
              <w:rPr>
                <w:sz w:val="28"/>
                <w:szCs w:val="28"/>
              </w:rPr>
            </w:pPr>
            <w:r w:rsidRPr="00447559">
              <w:rPr>
                <w:sz w:val="28"/>
                <w:szCs w:val="28"/>
              </w:rPr>
              <w:t>-2 555,8</w:t>
            </w:r>
          </w:p>
        </w:tc>
        <w:tc>
          <w:tcPr>
            <w:tcW w:w="765" w:type="pct"/>
            <w:tcBorders>
              <w:top w:val="single" w:sz="12" w:space="0" w:color="auto"/>
              <w:left w:val="single" w:sz="12" w:space="0" w:color="auto"/>
              <w:bottom w:val="single" w:sz="12" w:space="0" w:color="auto"/>
              <w:right w:val="single" w:sz="12" w:space="0" w:color="auto"/>
            </w:tcBorders>
            <w:hideMark/>
          </w:tcPr>
          <w:p w:rsidR="00782CFC" w:rsidRPr="00447559" w:rsidRDefault="00782CFC" w:rsidP="00A06E22">
            <w:pPr>
              <w:pStyle w:val="naisf"/>
              <w:spacing w:before="0" w:after="0"/>
              <w:ind w:firstLine="0"/>
              <w:jc w:val="center"/>
              <w:rPr>
                <w:sz w:val="28"/>
                <w:szCs w:val="28"/>
              </w:rPr>
            </w:pPr>
          </w:p>
          <w:p w:rsidR="00A2533F" w:rsidRPr="00447559" w:rsidRDefault="00782CFC" w:rsidP="00A06E22">
            <w:pPr>
              <w:pStyle w:val="naisf"/>
              <w:spacing w:before="0" w:after="0"/>
              <w:ind w:firstLine="0"/>
              <w:jc w:val="center"/>
              <w:rPr>
                <w:sz w:val="28"/>
                <w:szCs w:val="28"/>
              </w:rPr>
            </w:pPr>
            <w:r w:rsidRPr="00447559">
              <w:rPr>
                <w:sz w:val="28"/>
                <w:szCs w:val="28"/>
              </w:rPr>
              <w:t>-2 555,8</w:t>
            </w:r>
          </w:p>
        </w:tc>
        <w:tc>
          <w:tcPr>
            <w:tcW w:w="757" w:type="pct"/>
            <w:tcBorders>
              <w:top w:val="single" w:sz="12" w:space="0" w:color="auto"/>
              <w:left w:val="single" w:sz="12" w:space="0" w:color="auto"/>
              <w:bottom w:val="single" w:sz="12" w:space="0" w:color="auto"/>
              <w:right w:val="single" w:sz="12" w:space="0" w:color="auto"/>
            </w:tcBorders>
            <w:hideMark/>
          </w:tcPr>
          <w:p w:rsidR="00782CFC" w:rsidRPr="00447559" w:rsidRDefault="00782CFC" w:rsidP="00A06E22">
            <w:pPr>
              <w:pStyle w:val="naisf"/>
              <w:spacing w:before="0" w:after="0"/>
              <w:ind w:firstLine="0"/>
              <w:jc w:val="center"/>
              <w:rPr>
                <w:sz w:val="28"/>
                <w:szCs w:val="28"/>
              </w:rPr>
            </w:pPr>
          </w:p>
          <w:p w:rsidR="00A2533F" w:rsidRPr="00447559" w:rsidRDefault="00782CFC" w:rsidP="00A06E22">
            <w:pPr>
              <w:pStyle w:val="naisf"/>
              <w:spacing w:before="0" w:after="0"/>
              <w:ind w:firstLine="0"/>
              <w:jc w:val="center"/>
              <w:rPr>
                <w:sz w:val="28"/>
                <w:szCs w:val="28"/>
              </w:rPr>
            </w:pPr>
            <w:r w:rsidRPr="00447559">
              <w:rPr>
                <w:sz w:val="28"/>
                <w:szCs w:val="28"/>
              </w:rPr>
              <w:t>-</w:t>
            </w:r>
            <w:r w:rsidR="00A2533F" w:rsidRPr="00447559">
              <w:rPr>
                <w:sz w:val="28"/>
                <w:szCs w:val="28"/>
              </w:rPr>
              <w:t>2 555,8</w:t>
            </w:r>
          </w:p>
        </w:tc>
      </w:tr>
      <w:tr w:rsidR="00A2533F"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A2533F" w:rsidRPr="00EC1F4F" w:rsidRDefault="00A2533F" w:rsidP="00A06E22">
            <w:pPr>
              <w:spacing w:before="0" w:after="0"/>
              <w:rPr>
                <w:sz w:val="28"/>
                <w:szCs w:val="28"/>
              </w:rPr>
            </w:pPr>
            <w:r w:rsidRPr="00EC1F4F">
              <w:rPr>
                <w:sz w:val="28"/>
                <w:szCs w:val="28"/>
              </w:rPr>
              <w:t> 5.1. valsts pamatbudžets</w:t>
            </w:r>
          </w:p>
        </w:tc>
        <w:tc>
          <w:tcPr>
            <w:tcW w:w="845" w:type="pct"/>
            <w:vMerge/>
            <w:tcBorders>
              <w:top w:val="single" w:sz="12" w:space="0" w:color="auto"/>
              <w:left w:val="single" w:sz="12" w:space="0" w:color="auto"/>
              <w:bottom w:val="single" w:sz="12" w:space="0" w:color="auto"/>
              <w:right w:val="single" w:sz="12" w:space="0" w:color="auto"/>
            </w:tcBorders>
            <w:vAlign w:val="center"/>
            <w:hideMark/>
          </w:tcPr>
          <w:p w:rsidR="00A2533F" w:rsidRPr="00EC1F4F" w:rsidRDefault="00A2533F" w:rsidP="00A06E22">
            <w:pPr>
              <w:spacing w:before="0" w:after="0"/>
              <w:jc w:val="center"/>
              <w:rPr>
                <w:sz w:val="28"/>
                <w:szCs w:val="28"/>
              </w:rPr>
            </w:pPr>
          </w:p>
        </w:tc>
        <w:tc>
          <w:tcPr>
            <w:tcW w:w="818" w:type="pct"/>
            <w:tcBorders>
              <w:top w:val="single" w:sz="12" w:space="0" w:color="auto"/>
              <w:left w:val="single" w:sz="12" w:space="0" w:color="auto"/>
              <w:bottom w:val="single" w:sz="12" w:space="0" w:color="auto"/>
              <w:right w:val="single" w:sz="12" w:space="0" w:color="auto"/>
            </w:tcBorders>
            <w:vAlign w:val="center"/>
            <w:hideMark/>
          </w:tcPr>
          <w:p w:rsidR="00A2533F" w:rsidRPr="00447559" w:rsidRDefault="00A2533F" w:rsidP="00A06E22">
            <w:pPr>
              <w:spacing w:before="0" w:after="0"/>
              <w:ind w:firstLine="250"/>
              <w:jc w:val="center"/>
              <w:rPr>
                <w:sz w:val="28"/>
                <w:szCs w:val="28"/>
              </w:rPr>
            </w:pPr>
            <w:r w:rsidRPr="00447559">
              <w:rPr>
                <w:sz w:val="28"/>
                <w:szCs w:val="28"/>
              </w:rPr>
              <w:t>0</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A2533F" w:rsidRPr="00447559" w:rsidRDefault="00782CFC" w:rsidP="00FB37DA">
            <w:pPr>
              <w:spacing w:before="0" w:after="0"/>
              <w:jc w:val="center"/>
              <w:rPr>
                <w:sz w:val="28"/>
                <w:szCs w:val="28"/>
              </w:rPr>
            </w:pPr>
            <w:r w:rsidRPr="00447559">
              <w:rPr>
                <w:sz w:val="28"/>
                <w:szCs w:val="28"/>
              </w:rPr>
              <w:t>-2 555,8</w:t>
            </w:r>
          </w:p>
        </w:tc>
        <w:tc>
          <w:tcPr>
            <w:tcW w:w="765" w:type="pct"/>
            <w:tcBorders>
              <w:top w:val="single" w:sz="12" w:space="0" w:color="auto"/>
              <w:left w:val="single" w:sz="12" w:space="0" w:color="auto"/>
              <w:bottom w:val="single" w:sz="12" w:space="0" w:color="auto"/>
              <w:right w:val="single" w:sz="12" w:space="0" w:color="auto"/>
            </w:tcBorders>
            <w:vAlign w:val="center"/>
            <w:hideMark/>
          </w:tcPr>
          <w:p w:rsidR="00A2533F" w:rsidRPr="00447559" w:rsidRDefault="00782CFC" w:rsidP="00FB37DA">
            <w:pPr>
              <w:spacing w:before="0" w:after="0"/>
              <w:jc w:val="center"/>
              <w:rPr>
                <w:sz w:val="28"/>
                <w:szCs w:val="28"/>
              </w:rPr>
            </w:pPr>
            <w:r w:rsidRPr="00447559">
              <w:rPr>
                <w:sz w:val="28"/>
                <w:szCs w:val="28"/>
              </w:rPr>
              <w:t>-</w:t>
            </w:r>
            <w:r w:rsidR="00A2533F" w:rsidRPr="00447559">
              <w:rPr>
                <w:sz w:val="28"/>
                <w:szCs w:val="28"/>
              </w:rPr>
              <w:t>2 555,8</w:t>
            </w:r>
          </w:p>
        </w:tc>
        <w:tc>
          <w:tcPr>
            <w:tcW w:w="757" w:type="pct"/>
            <w:tcBorders>
              <w:top w:val="single" w:sz="12" w:space="0" w:color="auto"/>
              <w:left w:val="single" w:sz="12" w:space="0" w:color="auto"/>
              <w:bottom w:val="single" w:sz="12" w:space="0" w:color="auto"/>
              <w:right w:val="single" w:sz="12" w:space="0" w:color="auto"/>
            </w:tcBorders>
            <w:vAlign w:val="center"/>
            <w:hideMark/>
          </w:tcPr>
          <w:p w:rsidR="00A2533F" w:rsidRPr="00447559" w:rsidRDefault="00782CFC" w:rsidP="00FB37DA">
            <w:pPr>
              <w:spacing w:before="0" w:after="0"/>
              <w:jc w:val="center"/>
              <w:rPr>
                <w:sz w:val="28"/>
                <w:szCs w:val="28"/>
              </w:rPr>
            </w:pPr>
            <w:r w:rsidRPr="00447559">
              <w:rPr>
                <w:sz w:val="28"/>
                <w:szCs w:val="28"/>
              </w:rPr>
              <w:t>-2 555,8</w:t>
            </w:r>
          </w:p>
        </w:tc>
      </w:tr>
      <w:tr w:rsidR="00943175"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r w:rsidRPr="00EC1F4F">
              <w:rPr>
                <w:sz w:val="28"/>
                <w:szCs w:val="28"/>
              </w:rPr>
              <w:t> 5.2. speciālais budžets</w:t>
            </w:r>
          </w:p>
        </w:tc>
        <w:tc>
          <w:tcPr>
            <w:tcW w:w="845" w:type="pct"/>
            <w:vMerge/>
            <w:tcBorders>
              <w:top w:val="single" w:sz="12" w:space="0" w:color="auto"/>
              <w:left w:val="single" w:sz="12" w:space="0" w:color="auto"/>
              <w:bottom w:val="single" w:sz="12" w:space="0" w:color="auto"/>
              <w:right w:val="single" w:sz="12" w:space="0" w:color="auto"/>
            </w:tcBorders>
            <w:vAlign w:val="center"/>
            <w:hideMark/>
          </w:tcPr>
          <w:p w:rsidR="00E721BC" w:rsidRPr="00EC1F4F" w:rsidRDefault="00E721BC" w:rsidP="00A06E22">
            <w:pPr>
              <w:spacing w:before="0" w:after="0"/>
              <w:jc w:val="center"/>
              <w:rPr>
                <w:sz w:val="28"/>
                <w:szCs w:val="28"/>
              </w:rPr>
            </w:pPr>
          </w:p>
        </w:tc>
        <w:tc>
          <w:tcPr>
            <w:tcW w:w="818" w:type="pct"/>
            <w:tcBorders>
              <w:top w:val="single" w:sz="12" w:space="0" w:color="auto"/>
              <w:left w:val="single" w:sz="12" w:space="0" w:color="auto"/>
              <w:bottom w:val="single" w:sz="12" w:space="0" w:color="auto"/>
              <w:right w:val="single" w:sz="12" w:space="0" w:color="auto"/>
            </w:tcBorders>
            <w:vAlign w:val="center"/>
            <w:hideMark/>
          </w:tcPr>
          <w:p w:rsidR="00E721BC" w:rsidRPr="00EC1F4F" w:rsidRDefault="00E721BC" w:rsidP="00A06E22">
            <w:pPr>
              <w:spacing w:before="0" w:after="0"/>
              <w:ind w:firstLine="250"/>
              <w:jc w:val="center"/>
              <w:rPr>
                <w:sz w:val="28"/>
                <w:szCs w:val="28"/>
              </w:rPr>
            </w:pPr>
            <w:r w:rsidRPr="00EC1F4F">
              <w:rPr>
                <w:sz w:val="28"/>
                <w:szCs w:val="28"/>
              </w:rPr>
              <w:t>0</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E721BC" w:rsidRPr="00EC1F4F" w:rsidRDefault="001B559C" w:rsidP="00A06E22">
            <w:pPr>
              <w:spacing w:before="0" w:after="0"/>
              <w:jc w:val="center"/>
              <w:rPr>
                <w:sz w:val="28"/>
                <w:szCs w:val="28"/>
              </w:rPr>
            </w:pPr>
            <w:r w:rsidRPr="00EC1F4F">
              <w:rPr>
                <w:sz w:val="28"/>
                <w:szCs w:val="28"/>
              </w:rPr>
              <w:t>0</w:t>
            </w:r>
          </w:p>
        </w:tc>
        <w:tc>
          <w:tcPr>
            <w:tcW w:w="765" w:type="pct"/>
            <w:tcBorders>
              <w:top w:val="single" w:sz="12" w:space="0" w:color="auto"/>
              <w:left w:val="single" w:sz="12" w:space="0" w:color="auto"/>
              <w:bottom w:val="single" w:sz="12" w:space="0" w:color="auto"/>
              <w:right w:val="single" w:sz="12" w:space="0" w:color="auto"/>
            </w:tcBorders>
            <w:vAlign w:val="center"/>
            <w:hideMark/>
          </w:tcPr>
          <w:p w:rsidR="00E721BC" w:rsidRPr="00EC1F4F" w:rsidRDefault="001B559C" w:rsidP="00A06E22">
            <w:pPr>
              <w:spacing w:before="0" w:after="0"/>
              <w:jc w:val="center"/>
              <w:rPr>
                <w:sz w:val="28"/>
                <w:szCs w:val="28"/>
              </w:rPr>
            </w:pPr>
            <w:r w:rsidRPr="00EC1F4F">
              <w:rPr>
                <w:sz w:val="28"/>
                <w:szCs w:val="28"/>
              </w:rPr>
              <w:t>0</w:t>
            </w:r>
          </w:p>
        </w:tc>
        <w:tc>
          <w:tcPr>
            <w:tcW w:w="757" w:type="pct"/>
            <w:tcBorders>
              <w:top w:val="single" w:sz="12" w:space="0" w:color="auto"/>
              <w:left w:val="single" w:sz="12" w:space="0" w:color="auto"/>
              <w:bottom w:val="single" w:sz="12" w:space="0" w:color="auto"/>
              <w:right w:val="single" w:sz="12" w:space="0" w:color="auto"/>
            </w:tcBorders>
            <w:vAlign w:val="center"/>
            <w:hideMark/>
          </w:tcPr>
          <w:p w:rsidR="00E721BC" w:rsidRPr="00EC1F4F" w:rsidRDefault="001B559C" w:rsidP="00A06E22">
            <w:pPr>
              <w:spacing w:before="0" w:after="0"/>
              <w:jc w:val="center"/>
              <w:rPr>
                <w:sz w:val="28"/>
                <w:szCs w:val="28"/>
              </w:rPr>
            </w:pPr>
            <w:r w:rsidRPr="00EC1F4F">
              <w:rPr>
                <w:sz w:val="28"/>
                <w:szCs w:val="28"/>
              </w:rPr>
              <w:t>0</w:t>
            </w:r>
          </w:p>
        </w:tc>
      </w:tr>
      <w:tr w:rsidR="00D15686" w:rsidRPr="00EC1F4F" w:rsidTr="00FB37DA">
        <w:tblPrEx>
          <w:tblLook w:val="04A0"/>
        </w:tblPrEx>
        <w:trPr>
          <w:trHeight w:val="614"/>
        </w:trPr>
        <w:tc>
          <w:tcPr>
            <w:tcW w:w="990" w:type="pct"/>
            <w:tcBorders>
              <w:top w:val="single" w:sz="12" w:space="0" w:color="auto"/>
              <w:left w:val="single" w:sz="12" w:space="0" w:color="auto"/>
              <w:bottom w:val="single" w:sz="12" w:space="0" w:color="auto"/>
              <w:right w:val="single" w:sz="12" w:space="0" w:color="auto"/>
            </w:tcBorders>
            <w:hideMark/>
          </w:tcPr>
          <w:p w:rsidR="00D15686" w:rsidRPr="00EC1F4F" w:rsidRDefault="00D15686" w:rsidP="00A06E22">
            <w:pPr>
              <w:spacing w:before="0" w:after="0"/>
              <w:rPr>
                <w:sz w:val="28"/>
                <w:szCs w:val="28"/>
              </w:rPr>
            </w:pPr>
            <w:r w:rsidRPr="00EC1F4F">
              <w:rPr>
                <w:sz w:val="28"/>
                <w:szCs w:val="28"/>
              </w:rPr>
              <w:t> 5.3. pašvaldību budžets</w:t>
            </w:r>
          </w:p>
        </w:tc>
        <w:tc>
          <w:tcPr>
            <w:tcW w:w="845" w:type="pct"/>
            <w:vMerge/>
            <w:tcBorders>
              <w:top w:val="single" w:sz="12" w:space="0" w:color="auto"/>
              <w:left w:val="single" w:sz="12" w:space="0" w:color="auto"/>
              <w:bottom w:val="single" w:sz="12" w:space="0" w:color="auto"/>
              <w:right w:val="single" w:sz="12" w:space="0" w:color="auto"/>
            </w:tcBorders>
            <w:vAlign w:val="center"/>
            <w:hideMark/>
          </w:tcPr>
          <w:p w:rsidR="00D15686" w:rsidRPr="00EC1F4F" w:rsidRDefault="00D15686" w:rsidP="00A06E22">
            <w:pPr>
              <w:spacing w:before="0" w:after="0"/>
              <w:jc w:val="center"/>
              <w:rPr>
                <w:sz w:val="28"/>
                <w:szCs w:val="28"/>
              </w:rPr>
            </w:pPr>
          </w:p>
        </w:tc>
        <w:tc>
          <w:tcPr>
            <w:tcW w:w="818" w:type="pct"/>
            <w:tcBorders>
              <w:top w:val="single" w:sz="12" w:space="0" w:color="auto"/>
              <w:left w:val="single" w:sz="12" w:space="0" w:color="auto"/>
              <w:bottom w:val="single" w:sz="12" w:space="0" w:color="auto"/>
              <w:right w:val="single" w:sz="12" w:space="0" w:color="auto"/>
            </w:tcBorders>
            <w:vAlign w:val="center"/>
            <w:hideMark/>
          </w:tcPr>
          <w:p w:rsidR="00D15686" w:rsidRPr="00EC1F4F" w:rsidRDefault="00D15686" w:rsidP="00A06E22">
            <w:pPr>
              <w:spacing w:before="0" w:after="0"/>
              <w:ind w:firstLine="250"/>
              <w:jc w:val="center"/>
              <w:rPr>
                <w:sz w:val="28"/>
                <w:szCs w:val="28"/>
              </w:rPr>
            </w:pPr>
            <w:r w:rsidRPr="00EC1F4F">
              <w:rPr>
                <w:sz w:val="28"/>
                <w:szCs w:val="28"/>
              </w:rPr>
              <w:t>0</w:t>
            </w:r>
          </w:p>
        </w:tc>
        <w:tc>
          <w:tcPr>
            <w:tcW w:w="825" w:type="pct"/>
            <w:tcBorders>
              <w:top w:val="single" w:sz="12" w:space="0" w:color="auto"/>
              <w:left w:val="single" w:sz="12" w:space="0" w:color="auto"/>
              <w:bottom w:val="single" w:sz="12" w:space="0" w:color="auto"/>
              <w:right w:val="single" w:sz="12" w:space="0" w:color="auto"/>
            </w:tcBorders>
            <w:vAlign w:val="center"/>
            <w:hideMark/>
          </w:tcPr>
          <w:p w:rsidR="00D15686" w:rsidRPr="00847B04" w:rsidRDefault="00355424" w:rsidP="00A06E22">
            <w:pPr>
              <w:spacing w:before="0" w:after="0"/>
              <w:ind w:firstLine="250"/>
              <w:jc w:val="center"/>
              <w:rPr>
                <w:sz w:val="28"/>
                <w:szCs w:val="28"/>
                <w:u w:val="single"/>
              </w:rPr>
            </w:pPr>
            <w:r w:rsidRPr="00847B04">
              <w:rPr>
                <w:sz w:val="28"/>
                <w:szCs w:val="28"/>
                <w:u w:val="single"/>
              </w:rPr>
              <w:t>0</w:t>
            </w:r>
          </w:p>
        </w:tc>
        <w:tc>
          <w:tcPr>
            <w:tcW w:w="765" w:type="pct"/>
            <w:tcBorders>
              <w:top w:val="single" w:sz="12" w:space="0" w:color="auto"/>
              <w:left w:val="single" w:sz="12" w:space="0" w:color="auto"/>
              <w:bottom w:val="single" w:sz="12" w:space="0" w:color="auto"/>
              <w:right w:val="single" w:sz="12" w:space="0" w:color="auto"/>
            </w:tcBorders>
            <w:vAlign w:val="center"/>
            <w:hideMark/>
          </w:tcPr>
          <w:p w:rsidR="00D15686" w:rsidRPr="00847B04" w:rsidRDefault="00355424" w:rsidP="00A06E22">
            <w:pPr>
              <w:spacing w:before="0" w:after="0"/>
              <w:ind w:firstLine="250"/>
              <w:jc w:val="center"/>
              <w:rPr>
                <w:sz w:val="28"/>
                <w:szCs w:val="28"/>
                <w:u w:val="single"/>
              </w:rPr>
            </w:pPr>
            <w:r w:rsidRPr="00847B04">
              <w:rPr>
                <w:sz w:val="28"/>
                <w:szCs w:val="28"/>
                <w:u w:val="single"/>
              </w:rPr>
              <w:t>0</w:t>
            </w:r>
          </w:p>
        </w:tc>
        <w:tc>
          <w:tcPr>
            <w:tcW w:w="757" w:type="pct"/>
            <w:tcBorders>
              <w:top w:val="single" w:sz="12" w:space="0" w:color="auto"/>
              <w:left w:val="single" w:sz="12" w:space="0" w:color="auto"/>
              <w:bottom w:val="single" w:sz="12" w:space="0" w:color="auto"/>
              <w:right w:val="single" w:sz="12" w:space="0" w:color="auto"/>
            </w:tcBorders>
            <w:vAlign w:val="center"/>
            <w:hideMark/>
          </w:tcPr>
          <w:p w:rsidR="00D15686" w:rsidRPr="00847B04" w:rsidRDefault="00355424" w:rsidP="00A06E22">
            <w:pPr>
              <w:spacing w:before="0" w:after="0"/>
              <w:ind w:firstLine="250"/>
              <w:jc w:val="center"/>
              <w:rPr>
                <w:sz w:val="28"/>
                <w:szCs w:val="28"/>
                <w:u w:val="single"/>
              </w:rPr>
            </w:pPr>
            <w:r w:rsidRPr="00847B04">
              <w:rPr>
                <w:sz w:val="28"/>
                <w:szCs w:val="28"/>
                <w:u w:val="single"/>
              </w:rPr>
              <w:t>0</w:t>
            </w:r>
          </w:p>
        </w:tc>
      </w:tr>
      <w:tr w:rsidR="00943175" w:rsidRPr="00EC1F4F" w:rsidTr="00FB37DA">
        <w:tblPrEx>
          <w:tblLook w:val="04A0"/>
        </w:tblPrEx>
        <w:trPr>
          <w:trHeight w:val="2837"/>
        </w:trPr>
        <w:tc>
          <w:tcPr>
            <w:tcW w:w="990"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r w:rsidRPr="00EC1F4F">
              <w:rPr>
                <w:sz w:val="28"/>
                <w:szCs w:val="28"/>
              </w:rPr>
              <w:t> </w:t>
            </w:r>
            <w:r w:rsidRPr="006A0AA6">
              <w:rPr>
                <w:sz w:val="28"/>
                <w:szCs w:val="28"/>
              </w:rPr>
              <w:t>6. Detalizēts ieņēmumu un izdevu</w:t>
            </w:r>
            <w:r w:rsidRPr="006A0AA6">
              <w:rPr>
                <w:sz w:val="28"/>
                <w:szCs w:val="28"/>
              </w:rPr>
              <w:softHyphen/>
              <w:t>mu aprēķins (ja nepieciešams, detalizētu ieņēmumu un izdevumu aprēķinu var pievienot anotācijas pielikumā):</w:t>
            </w:r>
          </w:p>
        </w:tc>
        <w:tc>
          <w:tcPr>
            <w:tcW w:w="4010" w:type="pct"/>
            <w:gridSpan w:val="5"/>
            <w:vMerge w:val="restart"/>
            <w:tcBorders>
              <w:top w:val="single" w:sz="12" w:space="0" w:color="auto"/>
              <w:left w:val="single" w:sz="12" w:space="0" w:color="auto"/>
              <w:bottom w:val="single" w:sz="12" w:space="0" w:color="auto"/>
              <w:right w:val="single" w:sz="12" w:space="0" w:color="auto"/>
            </w:tcBorders>
            <w:hideMark/>
          </w:tcPr>
          <w:p w:rsidR="00ED1B74" w:rsidRPr="00447559" w:rsidRDefault="00ED1B74" w:rsidP="00F2536B">
            <w:pPr>
              <w:spacing w:before="0" w:after="0"/>
              <w:jc w:val="both"/>
              <w:rPr>
                <w:rFonts w:eastAsia="Calibri"/>
                <w:sz w:val="28"/>
                <w:szCs w:val="28"/>
              </w:rPr>
            </w:pPr>
            <w:r w:rsidRPr="00B153CB">
              <w:rPr>
                <w:rFonts w:eastAsia="Calibri"/>
                <w:sz w:val="28"/>
                <w:szCs w:val="28"/>
              </w:rPr>
              <w:t xml:space="preserve">* </w:t>
            </w:r>
            <w:r w:rsidR="003878A5" w:rsidRPr="00B153CB">
              <w:rPr>
                <w:rFonts w:eastAsia="Calibri"/>
                <w:sz w:val="28"/>
                <w:szCs w:val="28"/>
              </w:rPr>
              <w:t>Šī</w:t>
            </w:r>
            <w:r w:rsidRPr="00B153CB">
              <w:rPr>
                <w:rFonts w:eastAsia="Calibri"/>
                <w:sz w:val="28"/>
                <w:szCs w:val="28"/>
              </w:rPr>
              <w:t>s summas ir atrunāt</w:t>
            </w:r>
            <w:r w:rsidR="003878A5" w:rsidRPr="00B153CB">
              <w:rPr>
                <w:rFonts w:eastAsia="Calibri"/>
                <w:sz w:val="28"/>
                <w:szCs w:val="28"/>
              </w:rPr>
              <w:t>as</w:t>
            </w:r>
            <w:r w:rsidRPr="00B153CB">
              <w:rPr>
                <w:rFonts w:eastAsia="Calibri"/>
                <w:sz w:val="28"/>
                <w:szCs w:val="28"/>
              </w:rPr>
              <w:t xml:space="preserve"> </w:t>
            </w:r>
            <w:r w:rsidR="006E72DC" w:rsidRPr="00B153CB">
              <w:rPr>
                <w:sz w:val="28"/>
                <w:szCs w:val="28"/>
              </w:rPr>
              <w:t xml:space="preserve">Ministru kabineta 2012.gada 10.jūlija sēdes protokola Nr.39 51.paragrafā </w:t>
            </w:r>
            <w:r w:rsidR="003878A5" w:rsidRPr="00B153CB">
              <w:rPr>
                <w:sz w:val="28"/>
                <w:szCs w:val="28"/>
              </w:rPr>
              <w:t>un ir iestrād</w:t>
            </w:r>
            <w:r w:rsidR="00787986" w:rsidRPr="00B153CB">
              <w:rPr>
                <w:sz w:val="28"/>
                <w:szCs w:val="28"/>
              </w:rPr>
              <w:t>ātas</w:t>
            </w:r>
            <w:r w:rsidR="003878A5" w:rsidRPr="00B153CB">
              <w:rPr>
                <w:sz w:val="28"/>
                <w:szCs w:val="28"/>
              </w:rPr>
              <w:t xml:space="preserve"> </w:t>
            </w:r>
            <w:r w:rsidRPr="00B153CB">
              <w:rPr>
                <w:rFonts w:eastAsia="Calibri"/>
                <w:sz w:val="28"/>
                <w:szCs w:val="28"/>
              </w:rPr>
              <w:t xml:space="preserve">attiecīgo ministriju </w:t>
            </w:r>
            <w:r w:rsidR="00BA5274" w:rsidRPr="00B153CB">
              <w:rPr>
                <w:sz w:val="28"/>
                <w:szCs w:val="28"/>
              </w:rPr>
              <w:t>pamatbudžetu</w:t>
            </w:r>
            <w:r w:rsidR="003878A5" w:rsidRPr="00B153CB">
              <w:rPr>
                <w:sz w:val="28"/>
                <w:szCs w:val="28"/>
              </w:rPr>
              <w:t xml:space="preserve"> bāzes izdevumos 2013.-2015.gadam.</w:t>
            </w:r>
          </w:p>
          <w:p w:rsidR="00A55EF8" w:rsidRPr="00447559" w:rsidRDefault="002E6F19" w:rsidP="00F2536B">
            <w:pPr>
              <w:spacing w:before="0" w:after="0"/>
              <w:jc w:val="both"/>
              <w:rPr>
                <w:rFonts w:eastAsia="Calibri"/>
                <w:sz w:val="28"/>
                <w:szCs w:val="28"/>
              </w:rPr>
            </w:pPr>
            <w:r w:rsidRPr="00447559">
              <w:rPr>
                <w:rFonts w:eastAsia="Calibri"/>
                <w:sz w:val="28"/>
                <w:szCs w:val="28"/>
              </w:rPr>
              <w:t>D</w:t>
            </w:r>
            <w:r w:rsidR="00E721BC" w:rsidRPr="00447559">
              <w:rPr>
                <w:rFonts w:eastAsia="Calibri"/>
                <w:sz w:val="28"/>
                <w:szCs w:val="28"/>
              </w:rPr>
              <w:t>etalizēts izdevumu aprēķins</w:t>
            </w:r>
            <w:r w:rsidR="007E616A" w:rsidRPr="00447559">
              <w:rPr>
                <w:rFonts w:eastAsia="Calibri"/>
                <w:sz w:val="28"/>
                <w:szCs w:val="28"/>
              </w:rPr>
              <w:t xml:space="preserve"> ir atspoguļots </w:t>
            </w:r>
            <w:r w:rsidR="00A55EF8" w:rsidRPr="00447559">
              <w:rPr>
                <w:rFonts w:eastAsia="Calibri"/>
                <w:sz w:val="28"/>
                <w:szCs w:val="28"/>
              </w:rPr>
              <w:t>pielikumos:</w:t>
            </w:r>
          </w:p>
          <w:p w:rsidR="00566053" w:rsidRPr="00447559" w:rsidRDefault="00A55EF8" w:rsidP="00A55EF8">
            <w:pPr>
              <w:pStyle w:val="ListParagraph"/>
              <w:numPr>
                <w:ilvl w:val="0"/>
                <w:numId w:val="11"/>
              </w:numPr>
              <w:spacing w:before="0" w:after="0"/>
              <w:ind w:left="38" w:firstLine="322"/>
              <w:jc w:val="both"/>
              <w:rPr>
                <w:sz w:val="28"/>
                <w:szCs w:val="28"/>
              </w:rPr>
            </w:pPr>
            <w:r w:rsidRPr="00447559">
              <w:rPr>
                <w:sz w:val="28"/>
                <w:szCs w:val="28"/>
              </w:rPr>
              <w:t>1.pielikums „Nepieciešamais finansējums pedagogu darba samaksas nodrošināšanai 2013.-2015.gadam” — 62. resoram „Mērķdotācijas pašvaldībām” un 15. resoram „Izglītības un zinātnes ministrija”;</w:t>
            </w:r>
          </w:p>
          <w:p w:rsidR="00A55EF8" w:rsidRPr="00447559" w:rsidRDefault="00A55EF8" w:rsidP="00496B0E">
            <w:pPr>
              <w:pStyle w:val="ListParagraph"/>
              <w:numPr>
                <w:ilvl w:val="0"/>
                <w:numId w:val="11"/>
              </w:numPr>
              <w:spacing w:before="0" w:after="0"/>
              <w:ind w:left="38" w:firstLine="322"/>
              <w:jc w:val="both"/>
              <w:rPr>
                <w:sz w:val="28"/>
                <w:szCs w:val="28"/>
              </w:rPr>
            </w:pPr>
            <w:r w:rsidRPr="00447559">
              <w:rPr>
                <w:sz w:val="28"/>
                <w:szCs w:val="28"/>
              </w:rPr>
              <w:t xml:space="preserve">2.pielikums </w:t>
            </w:r>
            <w:r w:rsidR="001F5ACA" w:rsidRPr="00447559">
              <w:rPr>
                <w:sz w:val="28"/>
                <w:szCs w:val="28"/>
              </w:rPr>
              <w:t>„Detalizēts ap</w:t>
            </w:r>
            <w:r w:rsidR="00193FC2" w:rsidRPr="00447559">
              <w:rPr>
                <w:sz w:val="28"/>
                <w:szCs w:val="28"/>
              </w:rPr>
              <w:t>rēķins par nepieciešamo finansējumu</w:t>
            </w:r>
            <w:r w:rsidR="001F5ACA" w:rsidRPr="00447559">
              <w:rPr>
                <w:sz w:val="28"/>
                <w:szCs w:val="28"/>
              </w:rPr>
              <w:t xml:space="preserve"> Kultūras ministrijas padotībā un pārraudzībā esošo izglītības iestāžu pedagogu darba samaksas nodrošināšanai</w:t>
            </w:r>
            <w:r w:rsidR="00BB7760" w:rsidRPr="00447559">
              <w:rPr>
                <w:sz w:val="28"/>
                <w:szCs w:val="28"/>
              </w:rPr>
              <w:t>”;</w:t>
            </w:r>
          </w:p>
          <w:p w:rsidR="00BB7760" w:rsidRPr="00447559" w:rsidRDefault="00BB7760" w:rsidP="00F16C37">
            <w:pPr>
              <w:pStyle w:val="ListParagraph"/>
              <w:numPr>
                <w:ilvl w:val="0"/>
                <w:numId w:val="11"/>
              </w:numPr>
              <w:spacing w:before="0" w:after="0"/>
              <w:ind w:left="38" w:firstLine="322"/>
              <w:jc w:val="both"/>
              <w:rPr>
                <w:sz w:val="28"/>
                <w:szCs w:val="28"/>
              </w:rPr>
            </w:pPr>
            <w:r w:rsidRPr="00447559">
              <w:rPr>
                <w:sz w:val="28"/>
                <w:szCs w:val="28"/>
              </w:rPr>
              <w:t>3.pielikums „</w:t>
            </w:r>
            <w:r w:rsidR="00F16C37" w:rsidRPr="00447559">
              <w:rPr>
                <w:sz w:val="28"/>
                <w:szCs w:val="28"/>
              </w:rPr>
              <w:t>Pedagogu zemākās mēnešalgas likmes paaugstināšana no 01.09.2012. un tā ietekme uz 2013.gadu un turpmākajiem gadiem — 62.resors „Mērķdotācijas pašvaldībām”;</w:t>
            </w:r>
          </w:p>
          <w:p w:rsidR="00F16C37" w:rsidRPr="00447559" w:rsidRDefault="00F04040" w:rsidP="00F04040">
            <w:pPr>
              <w:pStyle w:val="ListParagraph"/>
              <w:numPr>
                <w:ilvl w:val="0"/>
                <w:numId w:val="11"/>
              </w:numPr>
              <w:spacing w:before="0" w:after="0"/>
              <w:ind w:left="38" w:firstLine="322"/>
              <w:jc w:val="both"/>
              <w:rPr>
                <w:sz w:val="28"/>
                <w:szCs w:val="28"/>
              </w:rPr>
            </w:pPr>
            <w:r w:rsidRPr="00447559">
              <w:rPr>
                <w:sz w:val="28"/>
                <w:szCs w:val="28"/>
              </w:rPr>
              <w:t>4.pielikums „Apstiprinātais finansējums 2012.gadam un papildu nepieciešamais finansējums2013.-2015.gadiem visām ministrijām”;</w:t>
            </w:r>
          </w:p>
          <w:p w:rsidR="00321BFE" w:rsidRPr="00447559" w:rsidRDefault="00321BFE" w:rsidP="00F04040">
            <w:pPr>
              <w:pStyle w:val="ListParagraph"/>
              <w:numPr>
                <w:ilvl w:val="0"/>
                <w:numId w:val="11"/>
              </w:numPr>
              <w:spacing w:before="0" w:after="0"/>
              <w:ind w:left="38" w:firstLine="322"/>
              <w:jc w:val="both"/>
              <w:rPr>
                <w:sz w:val="28"/>
                <w:szCs w:val="28"/>
              </w:rPr>
            </w:pPr>
            <w:r w:rsidRPr="00447559">
              <w:rPr>
                <w:sz w:val="28"/>
                <w:szCs w:val="28"/>
              </w:rPr>
              <w:lastRenderedPageBreak/>
              <w:t>5.pielikums „Tieslietu ministrijas Ieslodzījuma vietu pārvaldes (Cēsu 2. vakara maiņu vidusskolas) pedagogu algas palielināšana ar 2012.gada 01.septembri</w:t>
            </w:r>
            <w:r w:rsidR="000305C9" w:rsidRPr="00447559">
              <w:rPr>
                <w:sz w:val="28"/>
                <w:szCs w:val="28"/>
              </w:rPr>
              <w:t>”;</w:t>
            </w:r>
          </w:p>
          <w:p w:rsidR="00F04040" w:rsidRPr="00447559" w:rsidRDefault="000305C9" w:rsidP="00F04040">
            <w:pPr>
              <w:pStyle w:val="ListParagraph"/>
              <w:numPr>
                <w:ilvl w:val="0"/>
                <w:numId w:val="11"/>
              </w:numPr>
              <w:spacing w:before="0" w:after="0"/>
              <w:ind w:left="38" w:firstLine="322"/>
              <w:jc w:val="both"/>
              <w:rPr>
                <w:sz w:val="28"/>
                <w:szCs w:val="28"/>
              </w:rPr>
            </w:pPr>
            <w:r w:rsidRPr="00447559">
              <w:rPr>
                <w:sz w:val="28"/>
                <w:szCs w:val="28"/>
              </w:rPr>
              <w:t>6</w:t>
            </w:r>
            <w:r w:rsidR="00F04040" w:rsidRPr="00447559">
              <w:rPr>
                <w:sz w:val="28"/>
                <w:szCs w:val="28"/>
              </w:rPr>
              <w:t>.pielikums „</w:t>
            </w:r>
            <w:r w:rsidR="002611B7" w:rsidRPr="00447559">
              <w:rPr>
                <w:sz w:val="28"/>
                <w:szCs w:val="28"/>
              </w:rPr>
              <w:t>Detalizēts aprēķins par Labklājības ministrijas plānoto finansējumu Sociālās integrācijas valsts aģentūras padotībā esošās Jūrmalas profesionālās vidusskolas pedagogu darba atlīdzībai”;</w:t>
            </w:r>
          </w:p>
          <w:p w:rsidR="002611B7" w:rsidRPr="00447559" w:rsidRDefault="000305C9" w:rsidP="00CC3702">
            <w:pPr>
              <w:pStyle w:val="ListParagraph"/>
              <w:numPr>
                <w:ilvl w:val="0"/>
                <w:numId w:val="11"/>
              </w:numPr>
              <w:spacing w:before="0" w:after="0"/>
              <w:ind w:left="38" w:firstLine="322"/>
              <w:jc w:val="both"/>
              <w:rPr>
                <w:sz w:val="28"/>
                <w:szCs w:val="28"/>
              </w:rPr>
            </w:pPr>
            <w:r w:rsidRPr="00447559">
              <w:rPr>
                <w:sz w:val="28"/>
                <w:szCs w:val="28"/>
              </w:rPr>
              <w:t>7</w:t>
            </w:r>
            <w:r w:rsidR="002611B7" w:rsidRPr="00447559">
              <w:rPr>
                <w:sz w:val="28"/>
                <w:szCs w:val="28"/>
              </w:rPr>
              <w:t>.pielikums „</w:t>
            </w:r>
            <w:r w:rsidR="002412CE" w:rsidRPr="00447559">
              <w:rPr>
                <w:sz w:val="28"/>
                <w:szCs w:val="28"/>
              </w:rPr>
              <w:t xml:space="preserve">Pedagogu zemākās mēnešalgas likmes paaugstināšana no 01.09.2012. un tā ietekme uz 2013.gadu un turpmākajiem gadiem 01.05.00., 09.10.00. un 09.19.00. 15.resora </w:t>
            </w:r>
            <w:r w:rsidR="00CC3702" w:rsidRPr="00447559">
              <w:rPr>
                <w:sz w:val="28"/>
                <w:szCs w:val="28"/>
              </w:rPr>
              <w:t xml:space="preserve">„Izglītības un zinātnes ministrija” </w:t>
            </w:r>
            <w:r w:rsidR="002412CE" w:rsidRPr="00447559">
              <w:rPr>
                <w:sz w:val="28"/>
                <w:szCs w:val="28"/>
              </w:rPr>
              <w:t>apakšprogrammām”</w:t>
            </w:r>
            <w:r w:rsidR="00935C8D" w:rsidRPr="00447559">
              <w:rPr>
                <w:sz w:val="28"/>
                <w:szCs w:val="28"/>
              </w:rPr>
              <w:t>;</w:t>
            </w:r>
          </w:p>
          <w:p w:rsidR="000305C9" w:rsidRPr="00447559" w:rsidRDefault="000305C9" w:rsidP="000305C9">
            <w:pPr>
              <w:pStyle w:val="ListParagraph"/>
              <w:numPr>
                <w:ilvl w:val="0"/>
                <w:numId w:val="11"/>
              </w:numPr>
              <w:spacing w:before="0" w:after="0"/>
              <w:ind w:left="38" w:firstLine="322"/>
              <w:jc w:val="both"/>
              <w:rPr>
                <w:sz w:val="28"/>
                <w:szCs w:val="28"/>
              </w:rPr>
            </w:pPr>
            <w:r w:rsidRPr="00447559">
              <w:rPr>
                <w:sz w:val="28"/>
                <w:szCs w:val="28"/>
              </w:rPr>
              <w:t>8</w:t>
            </w:r>
            <w:r w:rsidR="00830F96" w:rsidRPr="00447559">
              <w:rPr>
                <w:sz w:val="28"/>
                <w:szCs w:val="28"/>
              </w:rPr>
              <w:t>.pielikums „</w:t>
            </w:r>
            <w:r w:rsidRPr="00447559">
              <w:rPr>
                <w:sz w:val="28"/>
                <w:szCs w:val="28"/>
              </w:rPr>
              <w:t>Pedagogu zemākās mēnešalgas likmes paaugstināšana no 01.09.2012. un tā ietekme uz 2013.gadu un turpmākajiem gadiem 15.resora „Izglītības un zinātnes ministrija” 02.01.00.apakšprogrammai „Profesionālās izglītības programmu īstenošana”.</w:t>
            </w:r>
          </w:p>
          <w:p w:rsidR="00F464FC" w:rsidRPr="00447559" w:rsidRDefault="00F464FC" w:rsidP="00F464FC">
            <w:pPr>
              <w:spacing w:before="0" w:after="0"/>
              <w:ind w:left="360"/>
              <w:jc w:val="both"/>
              <w:rPr>
                <w:sz w:val="28"/>
                <w:szCs w:val="28"/>
              </w:rPr>
            </w:pPr>
          </w:p>
          <w:p w:rsidR="000305C9" w:rsidRPr="00447559" w:rsidRDefault="00F464FC" w:rsidP="00F464FC">
            <w:pPr>
              <w:pStyle w:val="ListParagraph"/>
              <w:spacing w:before="0" w:after="0"/>
              <w:ind w:left="0"/>
              <w:jc w:val="both"/>
              <w:rPr>
                <w:sz w:val="28"/>
                <w:szCs w:val="28"/>
              </w:rPr>
            </w:pPr>
            <w:r w:rsidRPr="00447559">
              <w:rPr>
                <w:sz w:val="28"/>
                <w:szCs w:val="28"/>
              </w:rPr>
              <w:t>Ministru kabineta noteikumu projekta „Grozījumi Ministru kabineta 2007.gada 2.oktobra noteikumos Nr.655 „Noteikumi par profesionālās izglītības programmu īstenošanas izmaksu minimumu uz vienu izglītojamo”” finanšu ietekmes detalizēts aprēķins ir atspoguļots 8.pielikumā.</w:t>
            </w:r>
          </w:p>
          <w:p w:rsidR="00F464FC" w:rsidRPr="00447559" w:rsidRDefault="00F464FC" w:rsidP="00F464FC">
            <w:pPr>
              <w:pStyle w:val="ListParagraph"/>
              <w:spacing w:before="0" w:after="0"/>
              <w:ind w:left="0"/>
              <w:jc w:val="both"/>
              <w:rPr>
                <w:sz w:val="28"/>
                <w:szCs w:val="28"/>
              </w:rPr>
            </w:pPr>
          </w:p>
          <w:p w:rsidR="00F464FC" w:rsidRPr="00447559" w:rsidRDefault="001A7455" w:rsidP="00D43C8E">
            <w:pPr>
              <w:pStyle w:val="ListParagraph"/>
              <w:spacing w:before="0" w:after="0"/>
              <w:ind w:left="0"/>
              <w:jc w:val="both"/>
              <w:rPr>
                <w:sz w:val="28"/>
                <w:szCs w:val="28"/>
              </w:rPr>
            </w:pPr>
            <w:r w:rsidRPr="00447559">
              <w:rPr>
                <w:noProof/>
                <w:sz w:val="28"/>
                <w:szCs w:val="28"/>
              </w:rPr>
              <w:t xml:space="preserve">Ministru kabineta </w:t>
            </w:r>
            <w:r w:rsidRPr="00447559">
              <w:rPr>
                <w:sz w:val="28"/>
                <w:szCs w:val="28"/>
              </w:rPr>
              <w:t>noteikumu projekta „„</w:t>
            </w:r>
            <w:r w:rsidRPr="00447559">
              <w:rPr>
                <w:rStyle w:val="Strong"/>
                <w:b w:val="0"/>
                <w:sz w:val="28"/>
                <w:szCs w:val="28"/>
              </w:rPr>
              <w:t>Grozījumi Ministru kabineta 2009.gada 22.decembra noteikumos Nr.1616 „</w:t>
            </w:r>
            <w:r w:rsidRPr="00447559">
              <w:rPr>
                <w:bCs/>
                <w:sz w:val="28"/>
                <w:szCs w:val="28"/>
              </w:rPr>
              <w:t>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A8330D" w:rsidRPr="00447559">
              <w:rPr>
                <w:bCs/>
                <w:sz w:val="28"/>
                <w:szCs w:val="28"/>
              </w:rPr>
              <w:t xml:space="preserve"> </w:t>
            </w:r>
            <w:r w:rsidR="00A8330D" w:rsidRPr="00447559">
              <w:rPr>
                <w:sz w:val="28"/>
                <w:szCs w:val="28"/>
              </w:rPr>
              <w:t>finanšu ietekmes detalizēts aprēķins ir atspoguļots 3. un 7.pielikum</w:t>
            </w:r>
            <w:r w:rsidR="00D43C8E" w:rsidRPr="00447559">
              <w:rPr>
                <w:sz w:val="28"/>
                <w:szCs w:val="28"/>
              </w:rPr>
              <w:t>ā, kuru kopsumma veido kopējo finanšu ietekmi.</w:t>
            </w:r>
          </w:p>
        </w:tc>
      </w:tr>
      <w:tr w:rsidR="00943175"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r w:rsidRPr="00EC1F4F">
              <w:rPr>
                <w:sz w:val="28"/>
                <w:szCs w:val="28"/>
              </w:rPr>
              <w:t> 6.1. detalizēts ieņēmumu aprēķins</w:t>
            </w:r>
          </w:p>
        </w:tc>
        <w:tc>
          <w:tcPr>
            <w:tcW w:w="4010" w:type="pct"/>
            <w:gridSpan w:val="5"/>
            <w:vMerge/>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p>
        </w:tc>
      </w:tr>
      <w:tr w:rsidR="00943175"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r w:rsidRPr="00EC1F4F">
              <w:rPr>
                <w:sz w:val="28"/>
                <w:szCs w:val="28"/>
              </w:rPr>
              <w:t xml:space="preserve"> 6.2. detalizēts izdevumu </w:t>
            </w:r>
            <w:r w:rsidRPr="00EC1F4F">
              <w:rPr>
                <w:sz w:val="28"/>
                <w:szCs w:val="28"/>
              </w:rPr>
              <w:lastRenderedPageBreak/>
              <w:t>aprēķins</w:t>
            </w:r>
          </w:p>
        </w:tc>
        <w:tc>
          <w:tcPr>
            <w:tcW w:w="4010" w:type="pct"/>
            <w:gridSpan w:val="5"/>
            <w:vMerge/>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p>
        </w:tc>
      </w:tr>
      <w:tr w:rsidR="00943175" w:rsidRPr="00EC1F4F" w:rsidTr="00FB37DA">
        <w:tblPrEx>
          <w:tblLook w:val="04A0"/>
        </w:tblPrEx>
        <w:tc>
          <w:tcPr>
            <w:tcW w:w="990" w:type="pct"/>
            <w:tcBorders>
              <w:top w:val="single" w:sz="12" w:space="0" w:color="auto"/>
              <w:left w:val="single" w:sz="12" w:space="0" w:color="auto"/>
              <w:bottom w:val="single" w:sz="12" w:space="0" w:color="auto"/>
              <w:right w:val="single" w:sz="12" w:space="0" w:color="auto"/>
            </w:tcBorders>
            <w:hideMark/>
          </w:tcPr>
          <w:p w:rsidR="00E721BC" w:rsidRPr="00EC1F4F" w:rsidRDefault="00E721BC" w:rsidP="00A06E22">
            <w:pPr>
              <w:spacing w:before="0" w:after="0"/>
              <w:rPr>
                <w:sz w:val="28"/>
                <w:szCs w:val="28"/>
              </w:rPr>
            </w:pPr>
            <w:r w:rsidRPr="00EC1F4F">
              <w:rPr>
                <w:sz w:val="28"/>
                <w:szCs w:val="28"/>
              </w:rPr>
              <w:lastRenderedPageBreak/>
              <w:t> 7. Cita informācija</w:t>
            </w:r>
          </w:p>
        </w:tc>
        <w:tc>
          <w:tcPr>
            <w:tcW w:w="4010" w:type="pct"/>
            <w:gridSpan w:val="5"/>
            <w:tcBorders>
              <w:top w:val="single" w:sz="12" w:space="0" w:color="auto"/>
              <w:left w:val="single" w:sz="12" w:space="0" w:color="auto"/>
              <w:bottom w:val="single" w:sz="12" w:space="0" w:color="auto"/>
              <w:right w:val="single" w:sz="12" w:space="0" w:color="auto"/>
            </w:tcBorders>
            <w:hideMark/>
          </w:tcPr>
          <w:p w:rsidR="0024075F" w:rsidRPr="00716BA9" w:rsidRDefault="0024075F" w:rsidP="00A06E22">
            <w:pPr>
              <w:spacing w:before="0" w:after="0"/>
              <w:jc w:val="both"/>
              <w:rPr>
                <w:sz w:val="28"/>
                <w:szCs w:val="28"/>
              </w:rPr>
            </w:pPr>
            <w:r w:rsidRPr="00716BA9">
              <w:rPr>
                <w:sz w:val="28"/>
                <w:szCs w:val="28"/>
              </w:rPr>
              <w:t xml:space="preserve">Informāciju, kas attiecas uz </w:t>
            </w:r>
            <w:r w:rsidR="001B1AEA" w:rsidRPr="00716BA9">
              <w:rPr>
                <w:sz w:val="28"/>
                <w:szCs w:val="28"/>
              </w:rPr>
              <w:t>KM</w:t>
            </w:r>
            <w:r w:rsidRPr="00716BA9">
              <w:rPr>
                <w:sz w:val="28"/>
                <w:szCs w:val="28"/>
              </w:rPr>
              <w:t xml:space="preserve"> padotībā esošajām izglītības iestādēm, iesniegusi </w:t>
            </w:r>
            <w:r w:rsidR="001B1AEA" w:rsidRPr="00716BA9">
              <w:rPr>
                <w:sz w:val="28"/>
                <w:szCs w:val="28"/>
              </w:rPr>
              <w:t>KM</w:t>
            </w:r>
            <w:r w:rsidR="00566053" w:rsidRPr="00716BA9">
              <w:rPr>
                <w:sz w:val="28"/>
                <w:szCs w:val="28"/>
              </w:rPr>
              <w:t>, attiecībā uz LM padotībā esošajām izglītības</w:t>
            </w:r>
            <w:r w:rsidR="00806F3F" w:rsidRPr="00716BA9">
              <w:rPr>
                <w:sz w:val="28"/>
                <w:szCs w:val="28"/>
              </w:rPr>
              <w:t xml:space="preserve"> iestādēm – LM, savukārt attiecībā uz TM padotībā esošajām izglītības iestādēm — TM.</w:t>
            </w:r>
          </w:p>
          <w:p w:rsidR="009C2104" w:rsidRPr="00716BA9" w:rsidRDefault="00E721BC" w:rsidP="009C2104">
            <w:pPr>
              <w:spacing w:before="0" w:after="0"/>
              <w:jc w:val="both"/>
              <w:rPr>
                <w:rFonts w:eastAsia="Calibri"/>
                <w:sz w:val="28"/>
                <w:szCs w:val="28"/>
              </w:rPr>
            </w:pPr>
            <w:r w:rsidRPr="00716BA9">
              <w:rPr>
                <w:sz w:val="28"/>
                <w:szCs w:val="28"/>
              </w:rPr>
              <w:t>Ievērojot to, ka profesionālās ievirzes izglītības iestādes ir pašvaldību dibinātas izglītības iestādes</w:t>
            </w:r>
            <w:r w:rsidR="001E0272" w:rsidRPr="00716BA9">
              <w:rPr>
                <w:sz w:val="28"/>
                <w:szCs w:val="28"/>
              </w:rPr>
              <w:t>,</w:t>
            </w:r>
            <w:r w:rsidRPr="00716BA9">
              <w:rPr>
                <w:sz w:val="28"/>
                <w:szCs w:val="28"/>
              </w:rPr>
              <w:t xml:space="preserve"> noteikumu projekts ietekmē pašvaldības pamatbudžetu, palielinot pašvaldības budžeta izdevumus par izglītības iestādes administrācijai izmaksājamo atlīdzību, jo saskaņā ar MK noteikumu </w:t>
            </w:r>
            <w:r w:rsidR="00F011A5" w:rsidRPr="00716BA9">
              <w:rPr>
                <w:sz w:val="28"/>
                <w:szCs w:val="28"/>
              </w:rPr>
              <w:t>Nr.1036</w:t>
            </w:r>
            <w:r w:rsidRPr="00716BA9">
              <w:rPr>
                <w:sz w:val="28"/>
                <w:szCs w:val="28"/>
              </w:rPr>
              <w:t xml:space="preserve"> 2.punktu no valsts budžeta piešķir līdzekļus tikai akreditētās </w:t>
            </w:r>
            <w:r w:rsidRPr="00716BA9">
              <w:rPr>
                <w:sz w:val="28"/>
                <w:szCs w:val="28"/>
              </w:rPr>
              <w:lastRenderedPageBreak/>
              <w:t>profesionālās ievirzes sporta izglītības iestādēs īstenotajās programmās paredzētajās stundās (sporta treniņos un sporta sacensībās) nodarbināto pedagogu darba samaksai un valsts sociālās apdrošināšanas obligātajām iemaksām.</w:t>
            </w:r>
            <w:r w:rsidR="00A95202" w:rsidRPr="00716BA9">
              <w:rPr>
                <w:sz w:val="28"/>
                <w:szCs w:val="28"/>
              </w:rPr>
              <w:t xml:space="preserve"> Analoģiska norma ir ietverta arī MK noteikumu Nr.1035 4.punktā, kas paredz, ka no valsts budžeta tiek piešķirts finansējums </w:t>
            </w:r>
            <w:r w:rsidR="00A95202" w:rsidRPr="00716BA9">
              <w:rPr>
                <w:rFonts w:eastAsia="Calibri"/>
                <w:sz w:val="28"/>
                <w:szCs w:val="28"/>
              </w:rPr>
              <w:t xml:space="preserve">profesionālās ievirzes mākslas, mūzikas un dejas izglītības programmās  nodarbināto pedagogu atlīdzībai, neietverot </w:t>
            </w:r>
            <w:r w:rsidR="00A95202" w:rsidRPr="00716BA9">
              <w:rPr>
                <w:sz w:val="28"/>
                <w:szCs w:val="28"/>
              </w:rPr>
              <w:t>izglītības iestādes administrācijai izmaksājamo atlīdzību</w:t>
            </w:r>
            <w:r w:rsidR="00A95202" w:rsidRPr="00716BA9">
              <w:rPr>
                <w:rFonts w:eastAsia="Calibri"/>
                <w:sz w:val="28"/>
                <w:szCs w:val="28"/>
              </w:rPr>
              <w:t>.</w:t>
            </w:r>
          </w:p>
          <w:p w:rsidR="009C2104" w:rsidRPr="00716BA9" w:rsidRDefault="009C2104" w:rsidP="009C2104">
            <w:pPr>
              <w:spacing w:before="0" w:after="0"/>
              <w:jc w:val="both"/>
              <w:rPr>
                <w:rFonts w:eastAsia="Calibri"/>
                <w:sz w:val="28"/>
                <w:szCs w:val="28"/>
              </w:rPr>
            </w:pPr>
            <w:r w:rsidRPr="00716BA9">
              <w:rPr>
                <w:sz w:val="28"/>
                <w:szCs w:val="28"/>
              </w:rPr>
              <w:t>Atbilstoši Ministru kabineta 2012.gada 10.jūlija sēdes protokola Nr.39 51.§ „Informatīvais ziņojums „Par ministriju un citu centrālo valsts iestāžu iesniegtajiem priekšlikumiem likumprojektam „Grozījumi likumā „Par valsts budžetu 2012.gadam”” tika nolemts, ka:</w:t>
            </w:r>
          </w:p>
          <w:p w:rsidR="0007582A" w:rsidRPr="00716BA9" w:rsidRDefault="009C2104" w:rsidP="0007582A">
            <w:pPr>
              <w:numPr>
                <w:ilvl w:val="0"/>
                <w:numId w:val="9"/>
              </w:numPr>
              <w:spacing w:before="0" w:after="0"/>
              <w:ind w:left="426" w:hanging="426"/>
              <w:jc w:val="both"/>
              <w:rPr>
                <w:sz w:val="28"/>
                <w:szCs w:val="28"/>
              </w:rPr>
            </w:pPr>
            <w:r w:rsidRPr="00716BA9">
              <w:rPr>
                <w:sz w:val="28"/>
                <w:szCs w:val="28"/>
              </w:rPr>
              <w:t xml:space="preserve">izdevumi Labklājības ministrijai  (prot. Nr.39 51.§ 21.5.apakšpunkts)  pedagogu darba samaksas minimālās likmes paaugstināšanai 2012.gadā 3 599 latu apmērā ir iekļauti likumprojektā „Grozījumi likumā „Par valsts budžetu 2012.gadam” un izdevumi 2013.-2015.gadam ik gadu 10 796 latu apmērā ir iekļauti Labklājības ministrijai  pamatbudžeta bāzes izdevumos 2013.-2015.gadam. </w:t>
            </w:r>
          </w:p>
          <w:p w:rsidR="009C2104" w:rsidRPr="00716BA9" w:rsidRDefault="0007582A" w:rsidP="0007582A">
            <w:pPr>
              <w:numPr>
                <w:ilvl w:val="0"/>
                <w:numId w:val="9"/>
              </w:numPr>
              <w:spacing w:before="0" w:after="0"/>
              <w:ind w:left="426" w:hanging="426"/>
              <w:jc w:val="both"/>
              <w:rPr>
                <w:sz w:val="28"/>
                <w:szCs w:val="28"/>
              </w:rPr>
            </w:pPr>
            <w:r w:rsidRPr="00716BA9">
              <w:rPr>
                <w:sz w:val="28"/>
                <w:szCs w:val="28"/>
              </w:rPr>
              <w:t>izdevumi Kultūras ministrijai (prot. Nr.39 51.§ 29.1.apakšpunkts) kultūrizglītības iestāžu pedagogu atalgojumam 2012.gadā 439 621 latu apmērā ir iekļauti likumprojektā „Grozījumi likumā „Par valsts budžetu 2012.gadam”, tai skaitā atalgojuma izlīdzināšanai Kultūras ministrijas padotības iestādēs, minimālās pedagoģiskās likmes paaugstināšanai un pašvaldību un privāto profesionālo ieviržu mūzikas un mākslas skolu pedagogu darba samaksai un valsts sociālās apdrošināšanas obligātajām iemaksām un izdevumi 2013.-2015.gadam ik gadu 1 322 265 latu apmērā ir iekļauti Kultūras ministrijai pamatbudžeta bāzes izdevumos 2013.-2015.gadam.</w:t>
            </w:r>
          </w:p>
          <w:p w:rsidR="0023028F" w:rsidRPr="00716BA9" w:rsidRDefault="00E76EC8" w:rsidP="0007582A">
            <w:pPr>
              <w:numPr>
                <w:ilvl w:val="0"/>
                <w:numId w:val="9"/>
              </w:numPr>
              <w:spacing w:before="0" w:after="0"/>
              <w:ind w:left="426" w:hanging="426"/>
              <w:jc w:val="both"/>
              <w:rPr>
                <w:sz w:val="28"/>
                <w:szCs w:val="28"/>
              </w:rPr>
            </w:pPr>
            <w:r w:rsidRPr="00716BA9">
              <w:rPr>
                <w:sz w:val="28"/>
                <w:szCs w:val="28"/>
                <w:lang w:eastAsia="ar-SA"/>
              </w:rPr>
              <w:t xml:space="preserve">izdevumi Tieslietu ministrijai (protokols Nr. 39, 51.§ 25.punkts) 2012.gadā Ieslodzījuma vietu pārvaldes pedagogu darba samaksas minimālās likmes paaugstināšanai no 2012.gada 1.septembra 2 304 latu apmērā </w:t>
            </w:r>
            <w:r w:rsidRPr="00716BA9">
              <w:rPr>
                <w:sz w:val="28"/>
                <w:szCs w:val="28"/>
              </w:rPr>
              <w:t xml:space="preserve">ir iekļauti likumprojektā „Grozījumi likumā „Par valsts budžetu 2012.gadam” un izdevumi 2013.-2015.gadam ik gadu </w:t>
            </w:r>
            <w:r w:rsidRPr="00716BA9">
              <w:rPr>
                <w:sz w:val="28"/>
                <w:szCs w:val="28"/>
                <w:lang w:eastAsia="ar-SA"/>
              </w:rPr>
              <w:t xml:space="preserve">6 912 latu apmērā </w:t>
            </w:r>
            <w:r w:rsidRPr="00716BA9">
              <w:rPr>
                <w:sz w:val="28"/>
                <w:szCs w:val="28"/>
              </w:rPr>
              <w:t xml:space="preserve">pedagogu darba samaksas minimālās likmes paaugstināšanai ir iekļauti </w:t>
            </w:r>
            <w:r w:rsidRPr="00716BA9">
              <w:rPr>
                <w:sz w:val="28"/>
                <w:szCs w:val="28"/>
                <w:lang w:eastAsia="ar-SA"/>
              </w:rPr>
              <w:t>Tieslietu</w:t>
            </w:r>
            <w:r w:rsidRPr="00716BA9">
              <w:rPr>
                <w:sz w:val="28"/>
                <w:szCs w:val="28"/>
              </w:rPr>
              <w:t xml:space="preserve"> ministrijas pamatbudžeta bāzes izdevumos 2013.-2015.gadam.</w:t>
            </w:r>
          </w:p>
        </w:tc>
      </w:tr>
    </w:tbl>
    <w:p w:rsidR="005B2AE9" w:rsidRPr="00EC1F4F" w:rsidRDefault="005B2AE9" w:rsidP="00A06E22">
      <w:pPr>
        <w:spacing w:before="0" w:after="0"/>
        <w:rPr>
          <w:sz w:val="28"/>
          <w:szCs w:val="28"/>
        </w:rPr>
      </w:pPr>
    </w:p>
    <w:tbl>
      <w:tblPr>
        <w:tblW w:w="4943" w:type="pct"/>
        <w:jc w:val="center"/>
        <w:tblBorders>
          <w:top w:val="single" w:sz="12" w:space="0" w:color="auto"/>
          <w:left w:val="single" w:sz="12" w:space="0" w:color="auto"/>
          <w:bottom w:val="single" w:sz="12" w:space="0" w:color="auto"/>
          <w:right w:val="single" w:sz="12" w:space="0" w:color="auto"/>
          <w:insideH w:val="single" w:sz="12" w:space="0" w:color="auto"/>
        </w:tblBorders>
        <w:tblLook w:val="01E0"/>
      </w:tblPr>
      <w:tblGrid>
        <w:gridCol w:w="503"/>
        <w:gridCol w:w="1884"/>
        <w:gridCol w:w="6794"/>
      </w:tblGrid>
      <w:tr w:rsidR="005B2AE9" w:rsidRPr="00EC1F4F">
        <w:trPr>
          <w:jc w:val="center"/>
        </w:trPr>
        <w:tc>
          <w:tcPr>
            <w:tcW w:w="5000" w:type="pct"/>
            <w:gridSpan w:val="3"/>
          </w:tcPr>
          <w:p w:rsidR="005B2AE9" w:rsidRPr="00EC1F4F" w:rsidRDefault="005B2AE9" w:rsidP="00A06E22">
            <w:pPr>
              <w:pStyle w:val="naisnod"/>
              <w:spacing w:before="0" w:after="0"/>
              <w:rPr>
                <w:sz w:val="28"/>
                <w:szCs w:val="28"/>
              </w:rPr>
            </w:pPr>
            <w:r w:rsidRPr="00EC1F4F">
              <w:rPr>
                <w:sz w:val="28"/>
                <w:szCs w:val="28"/>
              </w:rPr>
              <w:lastRenderedPageBreak/>
              <w:t>IV. Tiesību akta projekta ietekme uz spēkā esošo tiesību normu sistēmu</w:t>
            </w:r>
          </w:p>
        </w:tc>
      </w:tr>
      <w:tr w:rsidR="005B2AE9" w:rsidRPr="00EC1F4F">
        <w:trPr>
          <w:jc w:val="center"/>
        </w:trPr>
        <w:tc>
          <w:tcPr>
            <w:tcW w:w="274" w:type="pct"/>
            <w:tcBorders>
              <w:right w:val="single" w:sz="12" w:space="0" w:color="auto"/>
            </w:tcBorders>
          </w:tcPr>
          <w:p w:rsidR="005B2AE9" w:rsidRPr="00EC1F4F" w:rsidRDefault="005B2AE9" w:rsidP="00A06E22">
            <w:pPr>
              <w:pStyle w:val="naiskr"/>
              <w:tabs>
                <w:tab w:val="left" w:pos="2628"/>
              </w:tabs>
              <w:spacing w:before="0" w:after="0"/>
              <w:rPr>
                <w:sz w:val="28"/>
                <w:szCs w:val="28"/>
              </w:rPr>
            </w:pPr>
            <w:r w:rsidRPr="00EC1F4F">
              <w:rPr>
                <w:sz w:val="28"/>
                <w:szCs w:val="28"/>
              </w:rPr>
              <w:t>1.</w:t>
            </w:r>
          </w:p>
        </w:tc>
        <w:tc>
          <w:tcPr>
            <w:tcW w:w="1026" w:type="pct"/>
            <w:tcBorders>
              <w:left w:val="single" w:sz="12" w:space="0" w:color="auto"/>
              <w:right w:val="single" w:sz="12" w:space="0" w:color="auto"/>
            </w:tcBorders>
          </w:tcPr>
          <w:p w:rsidR="005B2AE9" w:rsidRPr="00EC1F4F" w:rsidRDefault="005B2AE9" w:rsidP="00A06E22">
            <w:pPr>
              <w:pStyle w:val="naiskr"/>
              <w:tabs>
                <w:tab w:val="left" w:pos="2628"/>
              </w:tabs>
              <w:spacing w:before="0" w:after="0"/>
              <w:rPr>
                <w:sz w:val="28"/>
                <w:szCs w:val="28"/>
              </w:rPr>
            </w:pPr>
            <w:r w:rsidRPr="00EC1F4F">
              <w:rPr>
                <w:sz w:val="28"/>
                <w:szCs w:val="28"/>
              </w:rPr>
              <w:t>Nepieciešamie saistītie tiesību aktu projekti</w:t>
            </w:r>
          </w:p>
        </w:tc>
        <w:tc>
          <w:tcPr>
            <w:tcW w:w="3701" w:type="pct"/>
            <w:tcBorders>
              <w:left w:val="single" w:sz="12" w:space="0" w:color="auto"/>
            </w:tcBorders>
          </w:tcPr>
          <w:p w:rsidR="005B2AE9" w:rsidRPr="00EC1F4F" w:rsidRDefault="002C10F1" w:rsidP="00A06E22">
            <w:pPr>
              <w:spacing w:before="0" w:after="0"/>
              <w:jc w:val="both"/>
              <w:rPr>
                <w:sz w:val="28"/>
                <w:szCs w:val="28"/>
              </w:rPr>
            </w:pPr>
            <w:r w:rsidRPr="00EC1F4F">
              <w:rPr>
                <w:sz w:val="28"/>
                <w:szCs w:val="28"/>
              </w:rPr>
              <w:t>Vienlaikus</w:t>
            </w:r>
            <w:r w:rsidR="00582FCA" w:rsidRPr="00EC1F4F">
              <w:rPr>
                <w:sz w:val="28"/>
                <w:szCs w:val="28"/>
              </w:rPr>
              <w:t xml:space="preserve"> </w:t>
            </w:r>
            <w:r w:rsidRPr="00EC1F4F">
              <w:rPr>
                <w:sz w:val="28"/>
                <w:szCs w:val="28"/>
              </w:rPr>
              <w:t xml:space="preserve"> ar noteikumu projektu </w:t>
            </w:r>
            <w:r w:rsidR="0007639D" w:rsidRPr="00EC1F4F">
              <w:rPr>
                <w:sz w:val="28"/>
                <w:szCs w:val="28"/>
              </w:rPr>
              <w:t xml:space="preserve">ir izstrādāti un tiks virzīti izskatīšanai Ministru kabinetā </w:t>
            </w:r>
            <w:r w:rsidRPr="00EC1F4F">
              <w:rPr>
                <w:sz w:val="28"/>
                <w:szCs w:val="28"/>
              </w:rPr>
              <w:t xml:space="preserve">grozījumi </w:t>
            </w:r>
            <w:r w:rsidR="00AA0E92" w:rsidRPr="00EC1F4F">
              <w:rPr>
                <w:sz w:val="28"/>
                <w:szCs w:val="28"/>
              </w:rPr>
              <w:t xml:space="preserve">Ministru kabineta </w:t>
            </w:r>
            <w:r w:rsidR="007D12A8" w:rsidRPr="00EC1F4F">
              <w:rPr>
                <w:sz w:val="28"/>
                <w:szCs w:val="28"/>
              </w:rPr>
              <w:t xml:space="preserve">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un </w:t>
            </w:r>
            <w:r w:rsidR="007D12A8" w:rsidRPr="00EC1F4F">
              <w:rPr>
                <w:rStyle w:val="Strong"/>
                <w:b w:val="0"/>
                <w:sz w:val="28"/>
                <w:szCs w:val="28"/>
              </w:rPr>
              <w:t>2007.gada 2.oktobra noteikumos Nr.655 „</w:t>
            </w:r>
            <w:r w:rsidR="007D12A8" w:rsidRPr="00EC1F4F">
              <w:rPr>
                <w:sz w:val="28"/>
                <w:szCs w:val="28"/>
              </w:rPr>
              <w:t>Noteikumi par profesionālās izglītības programmu īstenošanas izmaksu minimumu uz vienu izglītojamo”.</w:t>
            </w:r>
          </w:p>
        </w:tc>
      </w:tr>
      <w:tr w:rsidR="005B2AE9" w:rsidRPr="00EC1F4F">
        <w:trPr>
          <w:jc w:val="center"/>
        </w:trPr>
        <w:tc>
          <w:tcPr>
            <w:tcW w:w="274" w:type="pct"/>
            <w:tcBorders>
              <w:right w:val="single" w:sz="12" w:space="0" w:color="auto"/>
            </w:tcBorders>
          </w:tcPr>
          <w:p w:rsidR="005B2AE9" w:rsidRPr="00EC1F4F" w:rsidRDefault="005B2AE9" w:rsidP="00A06E22">
            <w:pPr>
              <w:pStyle w:val="naiskr"/>
              <w:tabs>
                <w:tab w:val="left" w:pos="2628"/>
              </w:tabs>
              <w:spacing w:before="0" w:after="0"/>
              <w:rPr>
                <w:sz w:val="28"/>
                <w:szCs w:val="28"/>
              </w:rPr>
            </w:pPr>
            <w:r w:rsidRPr="00EC1F4F">
              <w:rPr>
                <w:sz w:val="28"/>
                <w:szCs w:val="28"/>
              </w:rPr>
              <w:t>2.</w:t>
            </w:r>
          </w:p>
        </w:tc>
        <w:tc>
          <w:tcPr>
            <w:tcW w:w="1026" w:type="pct"/>
            <w:tcBorders>
              <w:left w:val="single" w:sz="12" w:space="0" w:color="auto"/>
              <w:right w:val="single" w:sz="12" w:space="0" w:color="auto"/>
            </w:tcBorders>
          </w:tcPr>
          <w:p w:rsidR="005B2AE9" w:rsidRPr="00EC1F4F" w:rsidRDefault="005B2AE9" w:rsidP="00A06E22">
            <w:pPr>
              <w:pStyle w:val="naiskr"/>
              <w:tabs>
                <w:tab w:val="left" w:pos="2628"/>
              </w:tabs>
              <w:spacing w:before="0" w:after="0"/>
              <w:rPr>
                <w:sz w:val="28"/>
                <w:szCs w:val="28"/>
              </w:rPr>
            </w:pPr>
            <w:r w:rsidRPr="00EC1F4F">
              <w:rPr>
                <w:sz w:val="28"/>
                <w:szCs w:val="28"/>
              </w:rPr>
              <w:t>Cita informācija</w:t>
            </w:r>
          </w:p>
        </w:tc>
        <w:tc>
          <w:tcPr>
            <w:tcW w:w="3701" w:type="pct"/>
            <w:tcBorders>
              <w:left w:val="single" w:sz="12" w:space="0" w:color="auto"/>
            </w:tcBorders>
          </w:tcPr>
          <w:p w:rsidR="005B2AE9" w:rsidRPr="00EC1F4F" w:rsidRDefault="00484592" w:rsidP="00A06E22">
            <w:pPr>
              <w:pStyle w:val="naisc"/>
              <w:spacing w:before="0" w:after="0"/>
              <w:jc w:val="both"/>
              <w:rPr>
                <w:sz w:val="28"/>
                <w:szCs w:val="28"/>
              </w:rPr>
            </w:pPr>
            <w:r w:rsidRPr="00EC1F4F">
              <w:rPr>
                <w:sz w:val="28"/>
                <w:szCs w:val="28"/>
              </w:rPr>
              <w:t>Noteikumu projekts un šīs ano</w:t>
            </w:r>
            <w:r w:rsidR="00ED1333" w:rsidRPr="00EC1F4F">
              <w:rPr>
                <w:sz w:val="28"/>
                <w:szCs w:val="28"/>
              </w:rPr>
              <w:t>t</w:t>
            </w:r>
            <w:r w:rsidR="007D12A8" w:rsidRPr="00EC1F4F">
              <w:rPr>
                <w:sz w:val="28"/>
                <w:szCs w:val="28"/>
              </w:rPr>
              <w:t>ācijas sadaļas 1.punktā minētie</w:t>
            </w:r>
            <w:r w:rsidR="00ED1333" w:rsidRPr="00EC1F4F">
              <w:rPr>
                <w:sz w:val="28"/>
                <w:szCs w:val="28"/>
              </w:rPr>
              <w:t xml:space="preserve"> noteikumu</w:t>
            </w:r>
            <w:r w:rsidR="007D12A8" w:rsidRPr="00EC1F4F">
              <w:rPr>
                <w:sz w:val="28"/>
                <w:szCs w:val="28"/>
              </w:rPr>
              <w:t xml:space="preserve"> projekti</w:t>
            </w:r>
            <w:r w:rsidRPr="00EC1F4F">
              <w:rPr>
                <w:sz w:val="28"/>
                <w:szCs w:val="28"/>
              </w:rPr>
              <w:t xml:space="preserve"> paredz, ka tie stāsies spēkā 2012.gada 1.septembrī</w:t>
            </w:r>
          </w:p>
        </w:tc>
      </w:tr>
    </w:tbl>
    <w:p w:rsidR="005B2AE9" w:rsidRPr="00EC1F4F" w:rsidRDefault="005B2AE9" w:rsidP="00A06E22">
      <w:pPr>
        <w:pStyle w:val="naisf"/>
        <w:spacing w:before="0" w:after="0"/>
        <w:rPr>
          <w:sz w:val="28"/>
          <w:szCs w:val="28"/>
        </w:rPr>
      </w:pPr>
    </w:p>
    <w:p w:rsidR="005B2AE9" w:rsidRPr="00EC1F4F" w:rsidRDefault="005B2AE9" w:rsidP="00A06E22">
      <w:pPr>
        <w:spacing w:before="0" w:after="0"/>
        <w:ind w:firstLine="375"/>
        <w:jc w:val="center"/>
        <w:rPr>
          <w:sz w:val="28"/>
          <w:szCs w:val="28"/>
        </w:rPr>
      </w:pPr>
      <w:r w:rsidRPr="00EC1F4F">
        <w:rPr>
          <w:sz w:val="28"/>
          <w:szCs w:val="28"/>
        </w:rPr>
        <w:t>Anotācijas V un VI sadaļa – projekts šīs jomas neskar.</w:t>
      </w:r>
    </w:p>
    <w:p w:rsidR="005B2AE9" w:rsidRPr="00EC1F4F" w:rsidRDefault="005B2AE9" w:rsidP="00A06E22">
      <w:pPr>
        <w:spacing w:before="0" w:after="0"/>
        <w:ind w:firstLine="375"/>
        <w:jc w:val="center"/>
        <w:rPr>
          <w:sz w:val="28"/>
          <w:szCs w:val="28"/>
        </w:rPr>
      </w:pPr>
    </w:p>
    <w:p w:rsidR="005B2AE9" w:rsidRPr="00EC1F4F" w:rsidRDefault="005B2AE9" w:rsidP="00A06E22">
      <w:pPr>
        <w:spacing w:before="0" w:after="0"/>
        <w:rPr>
          <w:b/>
          <w:bCs/>
          <w:sz w:val="28"/>
          <w:szCs w:val="28"/>
        </w:rPr>
      </w:pPr>
    </w:p>
    <w:tbl>
      <w:tblPr>
        <w:tblpPr w:leftFromText="180" w:rightFromText="180" w:vertAnchor="text" w:horzAnchor="margin" w:tblpXSpec="center" w:tblpY="-179"/>
        <w:tblW w:w="94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33"/>
        <w:gridCol w:w="5206"/>
        <w:gridCol w:w="3784"/>
      </w:tblGrid>
      <w:tr w:rsidR="005B2AE9" w:rsidRPr="00EC1F4F">
        <w:trPr>
          <w:tblCellSpacing w:w="0" w:type="dxa"/>
        </w:trPr>
        <w:tc>
          <w:tcPr>
            <w:tcW w:w="9423" w:type="dxa"/>
            <w:gridSpan w:val="3"/>
            <w:vAlign w:val="center"/>
          </w:tcPr>
          <w:p w:rsidR="005B2AE9" w:rsidRPr="00EC1F4F" w:rsidRDefault="005B2AE9" w:rsidP="00A06E22">
            <w:pPr>
              <w:pStyle w:val="naisnod"/>
              <w:spacing w:before="0" w:after="0"/>
              <w:jc w:val="both"/>
              <w:rPr>
                <w:sz w:val="28"/>
                <w:szCs w:val="28"/>
              </w:rPr>
            </w:pPr>
            <w:r w:rsidRPr="00EC1F4F">
              <w:rPr>
                <w:sz w:val="28"/>
                <w:szCs w:val="28"/>
              </w:rPr>
              <w:t>VII. Tiesību akta projekta izpildes nodrošināšana un tās ietekme uz institūcijām</w:t>
            </w:r>
          </w:p>
        </w:tc>
      </w:tr>
      <w:tr w:rsidR="005B2AE9" w:rsidRPr="00EC1F4F">
        <w:trPr>
          <w:trHeight w:val="728"/>
          <w:tblCellSpacing w:w="0" w:type="dxa"/>
        </w:trPr>
        <w:tc>
          <w:tcPr>
            <w:tcW w:w="433" w:type="dxa"/>
            <w:vAlign w:val="center"/>
          </w:tcPr>
          <w:p w:rsidR="005B2AE9" w:rsidRPr="00EC1F4F" w:rsidRDefault="005B2AE9" w:rsidP="00A06E22">
            <w:pPr>
              <w:pStyle w:val="naisnod"/>
              <w:spacing w:before="0" w:after="0"/>
              <w:ind w:left="180" w:hanging="180"/>
              <w:jc w:val="both"/>
              <w:rPr>
                <w:b w:val="0"/>
                <w:bCs w:val="0"/>
                <w:sz w:val="28"/>
                <w:szCs w:val="28"/>
              </w:rPr>
            </w:pPr>
            <w:r w:rsidRPr="00EC1F4F">
              <w:rPr>
                <w:b w:val="0"/>
                <w:bCs w:val="0"/>
                <w:sz w:val="28"/>
                <w:szCs w:val="28"/>
              </w:rPr>
              <w:t>1.</w:t>
            </w:r>
          </w:p>
        </w:tc>
        <w:tc>
          <w:tcPr>
            <w:tcW w:w="5206" w:type="dxa"/>
            <w:vAlign w:val="center"/>
          </w:tcPr>
          <w:p w:rsidR="005B2AE9" w:rsidRPr="00EC1F4F" w:rsidRDefault="005B2AE9" w:rsidP="00A06E22">
            <w:pPr>
              <w:pStyle w:val="naisf"/>
              <w:spacing w:before="0" w:after="0"/>
              <w:ind w:firstLine="0"/>
              <w:rPr>
                <w:sz w:val="28"/>
                <w:szCs w:val="28"/>
              </w:rPr>
            </w:pPr>
            <w:r w:rsidRPr="00EC1F4F">
              <w:rPr>
                <w:sz w:val="28"/>
                <w:szCs w:val="28"/>
              </w:rPr>
              <w:t xml:space="preserve">Projekta izpildē iesaistītās institūcijas </w:t>
            </w:r>
          </w:p>
        </w:tc>
        <w:tc>
          <w:tcPr>
            <w:tcW w:w="3784" w:type="dxa"/>
            <w:vAlign w:val="center"/>
          </w:tcPr>
          <w:p w:rsidR="005B2AE9" w:rsidRPr="00EC1F4F" w:rsidRDefault="004724D2" w:rsidP="001B1AEA">
            <w:pPr>
              <w:pStyle w:val="naisnod"/>
              <w:spacing w:before="0" w:after="0"/>
              <w:jc w:val="both"/>
              <w:rPr>
                <w:b w:val="0"/>
                <w:bCs w:val="0"/>
                <w:sz w:val="28"/>
                <w:szCs w:val="28"/>
              </w:rPr>
            </w:pPr>
            <w:r w:rsidRPr="00EC1F4F">
              <w:rPr>
                <w:b w:val="0"/>
                <w:bCs w:val="0"/>
                <w:sz w:val="28"/>
                <w:szCs w:val="28"/>
              </w:rPr>
              <w:t>Projekta izpildi nodrošinās m</w:t>
            </w:r>
            <w:r w:rsidR="0022344F" w:rsidRPr="00EC1F4F">
              <w:rPr>
                <w:b w:val="0"/>
                <w:bCs w:val="0"/>
                <w:sz w:val="28"/>
                <w:szCs w:val="28"/>
              </w:rPr>
              <w:t>inistrija,</w:t>
            </w:r>
            <w:r w:rsidR="00B555B0" w:rsidRPr="00EC1F4F">
              <w:rPr>
                <w:b w:val="0"/>
                <w:bCs w:val="0"/>
                <w:sz w:val="28"/>
                <w:szCs w:val="28"/>
              </w:rPr>
              <w:t xml:space="preserve"> </w:t>
            </w:r>
            <w:r w:rsidR="001B1AEA" w:rsidRPr="00EC1F4F">
              <w:rPr>
                <w:b w:val="0"/>
                <w:bCs w:val="0"/>
                <w:sz w:val="28"/>
                <w:szCs w:val="28"/>
              </w:rPr>
              <w:t>KM</w:t>
            </w:r>
            <w:r w:rsidR="00B555B0" w:rsidRPr="00EC1F4F">
              <w:rPr>
                <w:b w:val="0"/>
                <w:bCs w:val="0"/>
                <w:sz w:val="28"/>
                <w:szCs w:val="28"/>
              </w:rPr>
              <w:t xml:space="preserve">, </w:t>
            </w:r>
            <w:r w:rsidR="008A5B9B" w:rsidRPr="00EC1F4F">
              <w:rPr>
                <w:b w:val="0"/>
                <w:bCs w:val="0"/>
                <w:sz w:val="28"/>
                <w:szCs w:val="28"/>
              </w:rPr>
              <w:t xml:space="preserve">LM, </w:t>
            </w:r>
            <w:r w:rsidR="00AF0166" w:rsidRPr="00EC1F4F">
              <w:rPr>
                <w:b w:val="0"/>
                <w:bCs w:val="0"/>
                <w:sz w:val="28"/>
                <w:szCs w:val="28"/>
              </w:rPr>
              <w:t>pašvaldības</w:t>
            </w:r>
            <w:r w:rsidRPr="00EC1F4F">
              <w:rPr>
                <w:b w:val="0"/>
                <w:bCs w:val="0"/>
                <w:sz w:val="28"/>
                <w:szCs w:val="28"/>
              </w:rPr>
              <w:t xml:space="preserve"> un</w:t>
            </w:r>
            <w:r w:rsidR="0022344F" w:rsidRPr="00EC1F4F">
              <w:rPr>
                <w:b w:val="0"/>
                <w:bCs w:val="0"/>
                <w:sz w:val="28"/>
                <w:szCs w:val="28"/>
              </w:rPr>
              <w:t xml:space="preserve"> izglītības iestādes.</w:t>
            </w:r>
          </w:p>
        </w:tc>
      </w:tr>
      <w:tr w:rsidR="005B2AE9" w:rsidRPr="00EC1F4F">
        <w:trPr>
          <w:trHeight w:val="653"/>
          <w:tblCellSpacing w:w="0" w:type="dxa"/>
        </w:trPr>
        <w:tc>
          <w:tcPr>
            <w:tcW w:w="433" w:type="dxa"/>
            <w:vAlign w:val="center"/>
          </w:tcPr>
          <w:p w:rsidR="005B2AE9" w:rsidRPr="00EC1F4F" w:rsidRDefault="005B2AE9" w:rsidP="00A06E22">
            <w:pPr>
              <w:pStyle w:val="naisnod"/>
              <w:spacing w:before="0" w:after="0"/>
              <w:jc w:val="both"/>
              <w:rPr>
                <w:b w:val="0"/>
                <w:bCs w:val="0"/>
                <w:sz w:val="28"/>
                <w:szCs w:val="28"/>
              </w:rPr>
            </w:pPr>
            <w:r w:rsidRPr="00EC1F4F">
              <w:rPr>
                <w:b w:val="0"/>
                <w:bCs w:val="0"/>
                <w:sz w:val="28"/>
                <w:szCs w:val="28"/>
              </w:rPr>
              <w:t>2.</w:t>
            </w:r>
          </w:p>
        </w:tc>
        <w:tc>
          <w:tcPr>
            <w:tcW w:w="5206" w:type="dxa"/>
            <w:vAlign w:val="center"/>
          </w:tcPr>
          <w:p w:rsidR="005B2AE9" w:rsidRPr="00EC1F4F" w:rsidRDefault="005B2AE9" w:rsidP="00A06E22">
            <w:pPr>
              <w:pStyle w:val="naisf"/>
              <w:spacing w:before="0" w:after="0"/>
              <w:ind w:firstLine="0"/>
              <w:rPr>
                <w:sz w:val="28"/>
                <w:szCs w:val="28"/>
              </w:rPr>
            </w:pPr>
            <w:r w:rsidRPr="00EC1F4F">
              <w:rPr>
                <w:sz w:val="28"/>
                <w:szCs w:val="28"/>
              </w:rPr>
              <w:t xml:space="preserve">Projekta izpildes ietekme uz pārvaldes funkcijām </w:t>
            </w:r>
          </w:p>
        </w:tc>
        <w:tc>
          <w:tcPr>
            <w:tcW w:w="3784" w:type="dxa"/>
            <w:vAlign w:val="center"/>
          </w:tcPr>
          <w:p w:rsidR="005B2AE9" w:rsidRPr="00EC1F4F" w:rsidRDefault="004724D2" w:rsidP="00A06E22">
            <w:pPr>
              <w:pStyle w:val="naisnod"/>
              <w:spacing w:before="0" w:after="0"/>
              <w:jc w:val="both"/>
              <w:rPr>
                <w:b w:val="0"/>
                <w:bCs w:val="0"/>
                <w:sz w:val="28"/>
                <w:szCs w:val="28"/>
              </w:rPr>
            </w:pPr>
            <w:r w:rsidRPr="00EC1F4F">
              <w:rPr>
                <w:b w:val="0"/>
                <w:sz w:val="28"/>
                <w:szCs w:val="28"/>
              </w:rPr>
              <w:t>Projekta izpilde neatstās būtisku ietekmi  uz to institūciju, kuras piedalīsies projekta izpildē, funkcijām un uzdevumiem.</w:t>
            </w:r>
          </w:p>
        </w:tc>
      </w:tr>
      <w:tr w:rsidR="005B2AE9" w:rsidRPr="00EC1F4F">
        <w:trPr>
          <w:trHeight w:val="725"/>
          <w:tblCellSpacing w:w="0" w:type="dxa"/>
        </w:trPr>
        <w:tc>
          <w:tcPr>
            <w:tcW w:w="433" w:type="dxa"/>
            <w:vAlign w:val="center"/>
          </w:tcPr>
          <w:p w:rsidR="005B2AE9" w:rsidRPr="00EC1F4F" w:rsidRDefault="005B2AE9" w:rsidP="00A06E22">
            <w:pPr>
              <w:pStyle w:val="naisnod"/>
              <w:spacing w:before="0" w:after="0"/>
              <w:jc w:val="both"/>
              <w:rPr>
                <w:b w:val="0"/>
                <w:bCs w:val="0"/>
                <w:sz w:val="28"/>
                <w:szCs w:val="28"/>
              </w:rPr>
            </w:pPr>
            <w:r w:rsidRPr="00EC1F4F">
              <w:rPr>
                <w:b w:val="0"/>
                <w:bCs w:val="0"/>
                <w:sz w:val="28"/>
                <w:szCs w:val="28"/>
              </w:rPr>
              <w:t>3.</w:t>
            </w:r>
          </w:p>
        </w:tc>
        <w:tc>
          <w:tcPr>
            <w:tcW w:w="5206" w:type="dxa"/>
            <w:vAlign w:val="center"/>
          </w:tcPr>
          <w:p w:rsidR="005B2AE9" w:rsidRPr="00EC1F4F" w:rsidRDefault="005B2AE9" w:rsidP="00A06E22">
            <w:pPr>
              <w:pStyle w:val="naisf"/>
              <w:spacing w:before="0" w:after="0"/>
              <w:ind w:firstLine="0"/>
              <w:rPr>
                <w:sz w:val="28"/>
                <w:szCs w:val="28"/>
              </w:rPr>
            </w:pPr>
            <w:r w:rsidRPr="00EC1F4F">
              <w:rPr>
                <w:sz w:val="28"/>
                <w:szCs w:val="28"/>
              </w:rPr>
              <w:t>Projekta izpildes ietekme uz pārvaldes institucionālo struktūru. Jaunu institūciju izveide.</w:t>
            </w:r>
          </w:p>
        </w:tc>
        <w:tc>
          <w:tcPr>
            <w:tcW w:w="3784" w:type="dxa"/>
            <w:vAlign w:val="center"/>
          </w:tcPr>
          <w:p w:rsidR="005B2AE9" w:rsidRPr="00EC1F4F" w:rsidRDefault="005B2AE9" w:rsidP="00A06E22">
            <w:pPr>
              <w:pStyle w:val="naisnod"/>
              <w:spacing w:before="0" w:after="0"/>
              <w:jc w:val="both"/>
              <w:rPr>
                <w:b w:val="0"/>
                <w:bCs w:val="0"/>
                <w:sz w:val="28"/>
                <w:szCs w:val="28"/>
              </w:rPr>
            </w:pPr>
            <w:r w:rsidRPr="00EC1F4F">
              <w:rPr>
                <w:b w:val="0"/>
                <w:bCs w:val="0"/>
                <w:sz w:val="28"/>
                <w:szCs w:val="28"/>
              </w:rPr>
              <w:t>Normatīvā akta izpilde tiks nodrošināta esošo institūciju ietvaros.</w:t>
            </w:r>
          </w:p>
        </w:tc>
      </w:tr>
      <w:tr w:rsidR="005B2AE9" w:rsidRPr="00EC1F4F">
        <w:trPr>
          <w:trHeight w:val="816"/>
          <w:tblCellSpacing w:w="0" w:type="dxa"/>
        </w:trPr>
        <w:tc>
          <w:tcPr>
            <w:tcW w:w="433" w:type="dxa"/>
            <w:vAlign w:val="center"/>
          </w:tcPr>
          <w:p w:rsidR="005B2AE9" w:rsidRPr="00EC1F4F" w:rsidRDefault="005B2AE9" w:rsidP="00A06E22">
            <w:pPr>
              <w:pStyle w:val="naisnod"/>
              <w:spacing w:before="0" w:after="0"/>
              <w:jc w:val="both"/>
              <w:rPr>
                <w:b w:val="0"/>
                <w:bCs w:val="0"/>
                <w:sz w:val="28"/>
                <w:szCs w:val="28"/>
              </w:rPr>
            </w:pPr>
            <w:r w:rsidRPr="00EC1F4F">
              <w:rPr>
                <w:b w:val="0"/>
                <w:bCs w:val="0"/>
                <w:sz w:val="28"/>
                <w:szCs w:val="28"/>
              </w:rPr>
              <w:t>4.</w:t>
            </w:r>
          </w:p>
        </w:tc>
        <w:tc>
          <w:tcPr>
            <w:tcW w:w="5206" w:type="dxa"/>
            <w:vAlign w:val="center"/>
          </w:tcPr>
          <w:p w:rsidR="005B2AE9" w:rsidRPr="00EC1F4F" w:rsidRDefault="005B2AE9" w:rsidP="00A06E22">
            <w:pPr>
              <w:pStyle w:val="naisf"/>
              <w:spacing w:before="0" w:after="0"/>
              <w:ind w:firstLine="0"/>
              <w:rPr>
                <w:sz w:val="28"/>
                <w:szCs w:val="28"/>
              </w:rPr>
            </w:pPr>
            <w:r w:rsidRPr="00EC1F4F">
              <w:rPr>
                <w:sz w:val="28"/>
                <w:szCs w:val="28"/>
              </w:rPr>
              <w:t>Projekta izpildes ietekme uz pārvaldes institucionālo struktūru. Esošu institūciju likvidācija.</w:t>
            </w:r>
          </w:p>
        </w:tc>
        <w:tc>
          <w:tcPr>
            <w:tcW w:w="3784" w:type="dxa"/>
            <w:vAlign w:val="center"/>
          </w:tcPr>
          <w:p w:rsidR="005B2AE9" w:rsidRPr="00EC1F4F" w:rsidRDefault="005B2AE9" w:rsidP="00A06E22">
            <w:pPr>
              <w:pStyle w:val="naisnod"/>
              <w:spacing w:before="0" w:after="0"/>
              <w:jc w:val="both"/>
              <w:rPr>
                <w:b w:val="0"/>
                <w:bCs w:val="0"/>
                <w:sz w:val="28"/>
                <w:szCs w:val="28"/>
              </w:rPr>
            </w:pPr>
            <w:r w:rsidRPr="00EC1F4F">
              <w:rPr>
                <w:b w:val="0"/>
                <w:bCs w:val="0"/>
                <w:sz w:val="28"/>
                <w:szCs w:val="28"/>
              </w:rPr>
              <w:t>Projekts šo jomu neskar.</w:t>
            </w:r>
          </w:p>
        </w:tc>
      </w:tr>
      <w:tr w:rsidR="005B2AE9" w:rsidRPr="00EC1F4F">
        <w:trPr>
          <w:trHeight w:val="829"/>
          <w:tblCellSpacing w:w="0" w:type="dxa"/>
        </w:trPr>
        <w:tc>
          <w:tcPr>
            <w:tcW w:w="433" w:type="dxa"/>
            <w:vAlign w:val="center"/>
          </w:tcPr>
          <w:p w:rsidR="005B2AE9" w:rsidRPr="00EC1F4F" w:rsidRDefault="005B2AE9" w:rsidP="00A06E22">
            <w:pPr>
              <w:pStyle w:val="naisnod"/>
              <w:spacing w:before="0" w:after="0"/>
              <w:jc w:val="both"/>
              <w:rPr>
                <w:b w:val="0"/>
                <w:bCs w:val="0"/>
                <w:sz w:val="28"/>
                <w:szCs w:val="28"/>
              </w:rPr>
            </w:pPr>
            <w:r w:rsidRPr="00EC1F4F">
              <w:rPr>
                <w:b w:val="0"/>
                <w:bCs w:val="0"/>
                <w:sz w:val="28"/>
                <w:szCs w:val="28"/>
              </w:rPr>
              <w:t>5.</w:t>
            </w:r>
          </w:p>
        </w:tc>
        <w:tc>
          <w:tcPr>
            <w:tcW w:w="5206" w:type="dxa"/>
            <w:vAlign w:val="center"/>
          </w:tcPr>
          <w:p w:rsidR="005B2AE9" w:rsidRPr="00EC1F4F" w:rsidRDefault="005B2AE9" w:rsidP="00A06E22">
            <w:pPr>
              <w:pStyle w:val="naisf"/>
              <w:spacing w:before="0" w:after="0"/>
              <w:ind w:firstLine="0"/>
              <w:rPr>
                <w:sz w:val="28"/>
                <w:szCs w:val="28"/>
              </w:rPr>
            </w:pPr>
            <w:r w:rsidRPr="00EC1F4F">
              <w:rPr>
                <w:sz w:val="28"/>
                <w:szCs w:val="28"/>
              </w:rPr>
              <w:t>Projekta izpildes ietekme uz pārvaldes institucionālo struktūru. Esošu institūciju reorganizācija.</w:t>
            </w:r>
          </w:p>
        </w:tc>
        <w:tc>
          <w:tcPr>
            <w:tcW w:w="3784" w:type="dxa"/>
            <w:vAlign w:val="center"/>
          </w:tcPr>
          <w:p w:rsidR="005B2AE9" w:rsidRPr="00EC1F4F" w:rsidRDefault="005B2AE9" w:rsidP="00A06E22">
            <w:pPr>
              <w:pStyle w:val="naisnod"/>
              <w:spacing w:before="0" w:after="0"/>
              <w:jc w:val="both"/>
              <w:rPr>
                <w:b w:val="0"/>
                <w:bCs w:val="0"/>
                <w:sz w:val="28"/>
                <w:szCs w:val="28"/>
              </w:rPr>
            </w:pPr>
            <w:r w:rsidRPr="00EC1F4F">
              <w:rPr>
                <w:b w:val="0"/>
                <w:bCs w:val="0"/>
                <w:sz w:val="28"/>
                <w:szCs w:val="28"/>
              </w:rPr>
              <w:t>Projekts šo jomu neskar.</w:t>
            </w:r>
          </w:p>
        </w:tc>
      </w:tr>
      <w:tr w:rsidR="005B2AE9" w:rsidRPr="00EC1F4F">
        <w:trPr>
          <w:trHeight w:val="476"/>
          <w:tblCellSpacing w:w="0" w:type="dxa"/>
        </w:trPr>
        <w:tc>
          <w:tcPr>
            <w:tcW w:w="433" w:type="dxa"/>
            <w:vAlign w:val="center"/>
          </w:tcPr>
          <w:p w:rsidR="005B2AE9" w:rsidRPr="00EC1F4F" w:rsidRDefault="005B2AE9" w:rsidP="00A06E22">
            <w:pPr>
              <w:pStyle w:val="naiskr"/>
              <w:spacing w:before="0" w:after="0"/>
              <w:rPr>
                <w:sz w:val="28"/>
                <w:szCs w:val="28"/>
              </w:rPr>
            </w:pPr>
            <w:r w:rsidRPr="00EC1F4F">
              <w:rPr>
                <w:sz w:val="28"/>
                <w:szCs w:val="28"/>
              </w:rPr>
              <w:t>6.</w:t>
            </w:r>
          </w:p>
        </w:tc>
        <w:tc>
          <w:tcPr>
            <w:tcW w:w="5206" w:type="dxa"/>
            <w:vAlign w:val="center"/>
          </w:tcPr>
          <w:p w:rsidR="005B2AE9" w:rsidRPr="00EC1F4F" w:rsidRDefault="005B2AE9" w:rsidP="00A06E22">
            <w:pPr>
              <w:pStyle w:val="naiskr"/>
              <w:spacing w:before="0" w:after="0"/>
              <w:rPr>
                <w:sz w:val="28"/>
                <w:szCs w:val="28"/>
              </w:rPr>
            </w:pPr>
            <w:r w:rsidRPr="00EC1F4F">
              <w:rPr>
                <w:sz w:val="28"/>
                <w:szCs w:val="28"/>
              </w:rPr>
              <w:t>Cita informācija.</w:t>
            </w:r>
          </w:p>
        </w:tc>
        <w:tc>
          <w:tcPr>
            <w:tcW w:w="3784" w:type="dxa"/>
            <w:vAlign w:val="center"/>
          </w:tcPr>
          <w:p w:rsidR="005B2AE9" w:rsidRPr="00EC1F4F" w:rsidRDefault="005B2AE9" w:rsidP="00A06E22">
            <w:pPr>
              <w:pStyle w:val="naiskr"/>
              <w:spacing w:before="0" w:after="0"/>
              <w:jc w:val="both"/>
              <w:rPr>
                <w:sz w:val="28"/>
                <w:szCs w:val="28"/>
              </w:rPr>
            </w:pPr>
            <w:r w:rsidRPr="00EC1F4F">
              <w:rPr>
                <w:sz w:val="28"/>
                <w:szCs w:val="28"/>
              </w:rPr>
              <w:t>Nav.</w:t>
            </w:r>
          </w:p>
        </w:tc>
      </w:tr>
    </w:tbl>
    <w:p w:rsidR="005B2AE9" w:rsidRPr="00EC1F4F" w:rsidRDefault="005B2AE9" w:rsidP="00A06E22">
      <w:pPr>
        <w:spacing w:before="0" w:after="0"/>
        <w:rPr>
          <w:b/>
          <w:bCs/>
          <w:sz w:val="28"/>
          <w:szCs w:val="28"/>
        </w:rPr>
      </w:pPr>
    </w:p>
    <w:p w:rsidR="001B544B" w:rsidRPr="00EC1F4F" w:rsidRDefault="005B2AE9" w:rsidP="00A06E22">
      <w:pPr>
        <w:spacing w:before="0" w:after="0"/>
        <w:ind w:firstLine="851"/>
        <w:rPr>
          <w:b/>
          <w:bCs/>
          <w:sz w:val="28"/>
          <w:szCs w:val="28"/>
        </w:rPr>
      </w:pPr>
      <w:r w:rsidRPr="00EC1F4F">
        <w:rPr>
          <w:sz w:val="28"/>
          <w:szCs w:val="28"/>
        </w:rPr>
        <w:t>Iesniedzējs:</w:t>
      </w:r>
      <w:r w:rsidRPr="00EC1F4F">
        <w:rPr>
          <w:b/>
          <w:bCs/>
          <w:sz w:val="28"/>
          <w:szCs w:val="28"/>
        </w:rPr>
        <w:t xml:space="preserve"> </w:t>
      </w:r>
    </w:p>
    <w:p w:rsidR="005B2AE9" w:rsidRPr="00EC1F4F" w:rsidRDefault="005B2AE9" w:rsidP="00A06E22">
      <w:pPr>
        <w:spacing w:before="0" w:after="0"/>
        <w:ind w:firstLine="851"/>
        <w:rPr>
          <w:sz w:val="28"/>
          <w:szCs w:val="28"/>
        </w:rPr>
      </w:pPr>
      <w:r w:rsidRPr="00EC1F4F">
        <w:rPr>
          <w:sz w:val="28"/>
          <w:szCs w:val="28"/>
        </w:rPr>
        <w:lastRenderedPageBreak/>
        <w:t>Izglītī</w:t>
      </w:r>
      <w:r w:rsidR="00ED1333" w:rsidRPr="00EC1F4F">
        <w:rPr>
          <w:sz w:val="28"/>
          <w:szCs w:val="28"/>
        </w:rPr>
        <w:t>bas un zinātnes ministrs</w:t>
      </w:r>
      <w:r w:rsidR="00ED1333" w:rsidRPr="00EC1F4F">
        <w:rPr>
          <w:sz w:val="28"/>
          <w:szCs w:val="28"/>
        </w:rPr>
        <w:tab/>
      </w:r>
      <w:r w:rsidR="00ED1333" w:rsidRPr="00EC1F4F">
        <w:rPr>
          <w:sz w:val="28"/>
          <w:szCs w:val="28"/>
        </w:rPr>
        <w:tab/>
      </w:r>
      <w:r w:rsidR="00ED1333" w:rsidRPr="00EC1F4F">
        <w:rPr>
          <w:sz w:val="28"/>
          <w:szCs w:val="28"/>
        </w:rPr>
        <w:tab/>
      </w:r>
      <w:r w:rsidR="00ED1333" w:rsidRPr="00EC1F4F">
        <w:rPr>
          <w:sz w:val="28"/>
          <w:szCs w:val="28"/>
        </w:rPr>
        <w:tab/>
      </w:r>
      <w:r w:rsidR="001B544B" w:rsidRPr="00EC1F4F">
        <w:rPr>
          <w:sz w:val="28"/>
          <w:szCs w:val="28"/>
        </w:rPr>
        <w:tab/>
      </w:r>
      <w:r w:rsidR="001B544B" w:rsidRPr="00EC1F4F">
        <w:rPr>
          <w:sz w:val="28"/>
          <w:szCs w:val="28"/>
        </w:rPr>
        <w:tab/>
      </w:r>
      <w:r w:rsidRPr="00EC1F4F">
        <w:rPr>
          <w:sz w:val="28"/>
          <w:szCs w:val="28"/>
        </w:rPr>
        <w:t>R.Ķīlis</w:t>
      </w:r>
    </w:p>
    <w:p w:rsidR="005B2AE9" w:rsidRPr="00EC1F4F" w:rsidRDefault="005B2AE9" w:rsidP="00A06E22">
      <w:pPr>
        <w:spacing w:before="0" w:after="0"/>
        <w:ind w:firstLine="851"/>
        <w:rPr>
          <w:sz w:val="28"/>
          <w:szCs w:val="28"/>
        </w:rPr>
      </w:pPr>
    </w:p>
    <w:p w:rsidR="005B2AE9" w:rsidRPr="00EC1F4F" w:rsidRDefault="005B2AE9" w:rsidP="00A06E22">
      <w:pPr>
        <w:spacing w:before="0" w:after="0"/>
        <w:ind w:firstLine="851"/>
        <w:rPr>
          <w:sz w:val="28"/>
          <w:szCs w:val="28"/>
        </w:rPr>
      </w:pPr>
    </w:p>
    <w:p w:rsidR="001B544B" w:rsidRPr="00EC1F4F" w:rsidRDefault="00ED1333" w:rsidP="00A06E22">
      <w:pPr>
        <w:spacing w:before="0" w:after="0"/>
        <w:ind w:firstLine="851"/>
        <w:rPr>
          <w:sz w:val="28"/>
          <w:szCs w:val="28"/>
        </w:rPr>
      </w:pPr>
      <w:r w:rsidRPr="00EC1F4F">
        <w:rPr>
          <w:sz w:val="28"/>
          <w:szCs w:val="28"/>
        </w:rPr>
        <w:t xml:space="preserve">Vizē: </w:t>
      </w:r>
    </w:p>
    <w:p w:rsidR="001B544B" w:rsidRPr="00EC1F4F" w:rsidRDefault="001B544B" w:rsidP="001B544B">
      <w:pPr>
        <w:spacing w:before="0" w:after="0"/>
        <w:ind w:left="709" w:firstLine="142"/>
        <w:outlineLvl w:val="1"/>
        <w:rPr>
          <w:bCs/>
          <w:kern w:val="36"/>
          <w:sz w:val="28"/>
          <w:szCs w:val="28"/>
        </w:rPr>
      </w:pPr>
      <w:r w:rsidRPr="00EC1F4F">
        <w:rPr>
          <w:bCs/>
          <w:kern w:val="36"/>
          <w:sz w:val="28"/>
          <w:szCs w:val="28"/>
        </w:rPr>
        <w:t xml:space="preserve">Valsts sekretāra vietniece - Struktūrfondu un </w:t>
      </w:r>
    </w:p>
    <w:p w:rsidR="001B544B" w:rsidRPr="00EC1F4F" w:rsidRDefault="001B544B" w:rsidP="001B544B">
      <w:pPr>
        <w:spacing w:before="0" w:after="0"/>
        <w:ind w:left="709" w:firstLine="142"/>
        <w:outlineLvl w:val="1"/>
        <w:rPr>
          <w:sz w:val="28"/>
          <w:szCs w:val="28"/>
        </w:rPr>
      </w:pPr>
      <w:r w:rsidRPr="00EC1F4F">
        <w:rPr>
          <w:bCs/>
          <w:kern w:val="36"/>
          <w:sz w:val="28"/>
          <w:szCs w:val="28"/>
        </w:rPr>
        <w:t>starptautisko finanšu instrumentu departamenta direktore</w:t>
      </w:r>
      <w:r w:rsidRPr="00EC1F4F">
        <w:rPr>
          <w:sz w:val="28"/>
          <w:szCs w:val="28"/>
        </w:rPr>
        <w:t>,</w:t>
      </w:r>
    </w:p>
    <w:p w:rsidR="001B544B" w:rsidRPr="00EC1F4F" w:rsidRDefault="001B544B" w:rsidP="001B544B">
      <w:pPr>
        <w:spacing w:before="0" w:after="0"/>
        <w:ind w:left="709" w:firstLine="142"/>
        <w:rPr>
          <w:sz w:val="28"/>
          <w:szCs w:val="28"/>
        </w:rPr>
      </w:pPr>
      <w:r w:rsidRPr="00EC1F4F">
        <w:rPr>
          <w:sz w:val="28"/>
          <w:szCs w:val="28"/>
        </w:rPr>
        <w:t xml:space="preserve">valsts sekretāra pienākumu izpildītāja </w:t>
      </w:r>
      <w:r w:rsidRPr="00EC1F4F">
        <w:rPr>
          <w:sz w:val="28"/>
          <w:szCs w:val="28"/>
        </w:rPr>
        <w:tab/>
      </w:r>
      <w:r w:rsidRPr="00EC1F4F">
        <w:rPr>
          <w:sz w:val="28"/>
          <w:szCs w:val="28"/>
        </w:rPr>
        <w:tab/>
      </w:r>
      <w:r w:rsidRPr="00EC1F4F">
        <w:rPr>
          <w:sz w:val="28"/>
          <w:szCs w:val="28"/>
        </w:rPr>
        <w:tab/>
      </w:r>
      <w:r w:rsidRPr="00EC1F4F">
        <w:rPr>
          <w:sz w:val="28"/>
          <w:szCs w:val="28"/>
        </w:rPr>
        <w:tab/>
        <w:t>L.Sīka</w:t>
      </w:r>
    </w:p>
    <w:p w:rsidR="00C47E80" w:rsidRPr="00EC1F4F" w:rsidRDefault="00C47E80" w:rsidP="00A06E22">
      <w:pPr>
        <w:spacing w:before="0" w:after="0"/>
        <w:ind w:firstLine="851"/>
        <w:jc w:val="both"/>
      </w:pPr>
    </w:p>
    <w:p w:rsidR="00C47E80" w:rsidRPr="00EC1F4F" w:rsidRDefault="00C47E80" w:rsidP="00A06E22">
      <w:pPr>
        <w:spacing w:before="0" w:after="0"/>
        <w:ind w:firstLine="851"/>
        <w:jc w:val="both"/>
      </w:pPr>
    </w:p>
    <w:p w:rsidR="00C47E80" w:rsidRPr="00EC1F4F" w:rsidRDefault="00C47E80" w:rsidP="00A06E22">
      <w:pPr>
        <w:spacing w:before="0" w:after="0"/>
        <w:ind w:firstLine="851"/>
        <w:jc w:val="both"/>
      </w:pPr>
    </w:p>
    <w:p w:rsidR="005B2AE9" w:rsidRPr="00EC1F4F" w:rsidRDefault="00716BA9" w:rsidP="00A06E22">
      <w:pPr>
        <w:spacing w:before="0" w:after="0"/>
        <w:ind w:firstLine="851"/>
        <w:jc w:val="both"/>
      </w:pPr>
      <w:r>
        <w:t>10</w:t>
      </w:r>
      <w:r w:rsidR="00B42C2A" w:rsidRPr="00EC1F4F">
        <w:t>.0</w:t>
      </w:r>
      <w:r w:rsidR="008B705F">
        <w:t>8</w:t>
      </w:r>
      <w:r w:rsidR="00ED1333" w:rsidRPr="00EC1F4F">
        <w:t xml:space="preserve">.2012. </w:t>
      </w:r>
    </w:p>
    <w:p w:rsidR="005B2AE9" w:rsidRPr="00EC1F4F" w:rsidRDefault="00716BA9" w:rsidP="00A06E22">
      <w:pPr>
        <w:spacing w:before="0" w:after="0"/>
        <w:ind w:firstLine="851"/>
        <w:jc w:val="both"/>
      </w:pPr>
      <w:r>
        <w:t>3 527</w:t>
      </w:r>
    </w:p>
    <w:p w:rsidR="005B2AE9" w:rsidRPr="00EC1F4F" w:rsidRDefault="008B705F" w:rsidP="00A06E22">
      <w:pPr>
        <w:spacing w:before="0" w:after="0"/>
        <w:ind w:firstLine="851"/>
        <w:jc w:val="both"/>
      </w:pPr>
      <w:bookmarkStart w:id="5" w:name="OLE_LINK7"/>
      <w:bookmarkStart w:id="6" w:name="OLE_LINK1"/>
      <w:proofErr w:type="spellStart"/>
      <w:r>
        <w:t>S.Batare</w:t>
      </w:r>
      <w:proofErr w:type="spellEnd"/>
      <w:r>
        <w:t>, 67047909</w:t>
      </w:r>
    </w:p>
    <w:p w:rsidR="005B2AE9" w:rsidRPr="00EC1F4F" w:rsidRDefault="00085D1B" w:rsidP="00A06E22">
      <w:pPr>
        <w:spacing w:before="0" w:after="0"/>
        <w:ind w:firstLine="851"/>
        <w:jc w:val="both"/>
      </w:pPr>
      <w:hyperlink r:id="rId8" w:history="1">
        <w:r w:rsidR="00E1269D" w:rsidRPr="00EC1F4F">
          <w:rPr>
            <w:rStyle w:val="Hyperlink"/>
            <w:color w:val="auto"/>
            <w:u w:val="none"/>
          </w:rPr>
          <w:t>alise.koleda@izm.gov.lv</w:t>
        </w:r>
      </w:hyperlink>
      <w:bookmarkEnd w:id="5"/>
      <w:bookmarkEnd w:id="6"/>
    </w:p>
    <w:p w:rsidR="00E1269D" w:rsidRPr="00EC1F4F" w:rsidRDefault="00E1269D" w:rsidP="00A06E22">
      <w:pPr>
        <w:spacing w:before="0" w:after="0"/>
        <w:ind w:firstLine="851"/>
        <w:jc w:val="both"/>
      </w:pPr>
      <w:proofErr w:type="spellStart"/>
      <w:r w:rsidRPr="00EC1F4F">
        <w:t>I.Rotberga</w:t>
      </w:r>
      <w:proofErr w:type="spellEnd"/>
      <w:r w:rsidRPr="00EC1F4F">
        <w:t>, 67047824</w:t>
      </w:r>
    </w:p>
    <w:p w:rsidR="00E1269D" w:rsidRPr="00EC1F4F" w:rsidRDefault="00085D1B" w:rsidP="00A06E22">
      <w:pPr>
        <w:spacing w:before="0" w:after="0"/>
        <w:ind w:firstLine="851"/>
        <w:jc w:val="both"/>
      </w:pPr>
      <w:hyperlink r:id="rId9" w:history="1">
        <w:r w:rsidR="00253641" w:rsidRPr="00EC1F4F">
          <w:rPr>
            <w:rStyle w:val="Hyperlink"/>
            <w:color w:val="auto"/>
            <w:u w:val="none"/>
          </w:rPr>
          <w:t>izolde.rotberga@izm.gov.lv</w:t>
        </w:r>
      </w:hyperlink>
      <w:r w:rsidR="00E1269D" w:rsidRPr="00EC1F4F">
        <w:t xml:space="preserve"> </w:t>
      </w:r>
    </w:p>
    <w:p w:rsidR="00F73BEA" w:rsidRPr="00EC1F4F" w:rsidRDefault="00F73BEA" w:rsidP="00A06E22">
      <w:pPr>
        <w:spacing w:before="0" w:after="0"/>
        <w:ind w:firstLine="851"/>
        <w:jc w:val="both"/>
      </w:pPr>
      <w:proofErr w:type="spellStart"/>
      <w:r w:rsidRPr="00EC1F4F">
        <w:t>A.Mičule</w:t>
      </w:r>
      <w:proofErr w:type="spellEnd"/>
      <w:r w:rsidRPr="00EC1F4F">
        <w:t>, 67047928</w:t>
      </w:r>
    </w:p>
    <w:p w:rsidR="00F73BEA" w:rsidRPr="00253641" w:rsidRDefault="00F73BEA" w:rsidP="00A06E22">
      <w:pPr>
        <w:spacing w:before="0" w:after="0"/>
        <w:ind w:firstLine="851"/>
        <w:jc w:val="both"/>
        <w:rPr>
          <w:sz w:val="28"/>
          <w:szCs w:val="28"/>
        </w:rPr>
      </w:pPr>
      <w:r w:rsidRPr="00EC1F4F">
        <w:t>anda.micule@izm.gov.lv</w:t>
      </w:r>
    </w:p>
    <w:sectPr w:rsidR="00F73BEA" w:rsidRPr="00253641" w:rsidSect="007B1A23">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497" w:rsidRDefault="00465497" w:rsidP="00161A8D">
      <w:pPr>
        <w:spacing w:before="0" w:after="0"/>
      </w:pPr>
      <w:r>
        <w:separator/>
      </w:r>
    </w:p>
  </w:endnote>
  <w:endnote w:type="continuationSeparator" w:id="0">
    <w:p w:rsidR="00465497" w:rsidRDefault="00465497" w:rsidP="00161A8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DE" w:rsidRPr="003765CB" w:rsidRDefault="00B97D86" w:rsidP="003765CB">
    <w:pPr>
      <w:pStyle w:val="NormalWeb"/>
      <w:jc w:val="both"/>
    </w:pPr>
    <w:r>
      <w:t>IZMAnot_10</w:t>
    </w:r>
    <w:r w:rsidR="0071016E">
      <w:t>0</w:t>
    </w:r>
    <w:r w:rsidR="008B705F">
      <w:t>8</w:t>
    </w:r>
    <w:r w:rsidR="00F810DE" w:rsidRPr="003765CB">
      <w:t xml:space="preserve">12_836; </w:t>
    </w:r>
    <w:r w:rsidR="00F810DE" w:rsidRPr="003765CB">
      <w:rPr>
        <w:rStyle w:val="Strong"/>
        <w:b w:val="0"/>
      </w:rPr>
      <w:t>Grozījumi Ministru kabineta 2009.gada 28.jūlija noteikumos Nr.836 „</w:t>
    </w:r>
    <w:r w:rsidR="00F810DE" w:rsidRPr="003765CB">
      <w:rPr>
        <w:bCs/>
      </w:rPr>
      <w:t>Pedagogu darba samaksas noteikumi”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DE" w:rsidRPr="003765CB" w:rsidRDefault="00B97D86" w:rsidP="00A678C8">
    <w:pPr>
      <w:pStyle w:val="NormalWeb"/>
      <w:jc w:val="both"/>
    </w:pPr>
    <w:r>
      <w:t>IZMAnot_10</w:t>
    </w:r>
    <w:r w:rsidR="0071016E">
      <w:t>0</w:t>
    </w:r>
    <w:r w:rsidR="008B705F">
      <w:t>8</w:t>
    </w:r>
    <w:r w:rsidR="00F810DE" w:rsidRPr="003765CB">
      <w:t xml:space="preserve">12_836; </w:t>
    </w:r>
    <w:r w:rsidR="00F810DE" w:rsidRPr="003765CB">
      <w:rPr>
        <w:rStyle w:val="Strong"/>
        <w:b w:val="0"/>
      </w:rPr>
      <w:t>Grozījumi Ministru kabineta 2009.gada 28.jūlija noteikumos Nr.836 „</w:t>
    </w:r>
    <w:r w:rsidR="00F810DE" w:rsidRPr="003765CB">
      <w:rPr>
        <w:bCs/>
      </w:rPr>
      <w:t>Pedagogu darba samaksas noteikumi”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497" w:rsidRDefault="00465497" w:rsidP="00161A8D">
      <w:pPr>
        <w:spacing w:before="0" w:after="0"/>
      </w:pPr>
      <w:r>
        <w:separator/>
      </w:r>
    </w:p>
  </w:footnote>
  <w:footnote w:type="continuationSeparator" w:id="0">
    <w:p w:rsidR="00465497" w:rsidRDefault="00465497" w:rsidP="00161A8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DE" w:rsidRPr="00DB073B" w:rsidRDefault="00085D1B" w:rsidP="001E3AF5">
    <w:pPr>
      <w:pStyle w:val="Header"/>
      <w:framePr w:wrap="auto" w:vAnchor="text" w:hAnchor="margin" w:xAlign="center" w:y="1"/>
      <w:rPr>
        <w:rStyle w:val="PageNumber"/>
        <w:sz w:val="20"/>
        <w:szCs w:val="20"/>
      </w:rPr>
    </w:pPr>
    <w:r w:rsidRPr="00DB073B">
      <w:rPr>
        <w:rStyle w:val="PageNumber"/>
        <w:sz w:val="20"/>
        <w:szCs w:val="20"/>
      </w:rPr>
      <w:fldChar w:fldCharType="begin"/>
    </w:r>
    <w:r w:rsidR="00F810DE" w:rsidRPr="00DB073B">
      <w:rPr>
        <w:rStyle w:val="PageNumber"/>
        <w:sz w:val="20"/>
        <w:szCs w:val="20"/>
      </w:rPr>
      <w:instrText xml:space="preserve">PAGE  </w:instrText>
    </w:r>
    <w:r w:rsidRPr="00DB073B">
      <w:rPr>
        <w:rStyle w:val="PageNumber"/>
        <w:sz w:val="20"/>
        <w:szCs w:val="20"/>
      </w:rPr>
      <w:fldChar w:fldCharType="separate"/>
    </w:r>
    <w:r w:rsidR="00B153CB">
      <w:rPr>
        <w:rStyle w:val="PageNumber"/>
        <w:noProof/>
        <w:sz w:val="20"/>
        <w:szCs w:val="20"/>
      </w:rPr>
      <w:t>15</w:t>
    </w:r>
    <w:r w:rsidRPr="00DB073B">
      <w:rPr>
        <w:rStyle w:val="PageNumber"/>
        <w:sz w:val="20"/>
        <w:szCs w:val="20"/>
      </w:rPr>
      <w:fldChar w:fldCharType="end"/>
    </w:r>
  </w:p>
  <w:p w:rsidR="00F810DE" w:rsidRDefault="00F810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6C6"/>
    <w:multiLevelType w:val="hybridMultilevel"/>
    <w:tmpl w:val="1D60482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nsid w:val="193078A8"/>
    <w:multiLevelType w:val="hybridMultilevel"/>
    <w:tmpl w:val="242E7A5A"/>
    <w:lvl w:ilvl="0" w:tplc="C1A2010E">
      <w:start w:val="1"/>
      <w:numFmt w:val="bullet"/>
      <w:lvlText w:val=""/>
      <w:lvlJc w:val="left"/>
      <w:pPr>
        <w:ind w:left="720" w:hanging="360"/>
      </w:pPr>
      <w:rPr>
        <w:rFonts w:ascii="Symbol" w:hAnsi="Symbol"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E5E2586"/>
    <w:multiLevelType w:val="hybridMultilevel"/>
    <w:tmpl w:val="BE4843F2"/>
    <w:lvl w:ilvl="0" w:tplc="D1E282DC">
      <w:start w:val="62"/>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C702DB"/>
    <w:multiLevelType w:val="hybridMultilevel"/>
    <w:tmpl w:val="8C80ADF2"/>
    <w:lvl w:ilvl="0" w:tplc="C1A2010E">
      <w:start w:val="1"/>
      <w:numFmt w:val="bullet"/>
      <w:lvlText w:val=""/>
      <w:lvlJc w:val="left"/>
      <w:pPr>
        <w:ind w:left="720" w:hanging="360"/>
      </w:pPr>
      <w:rPr>
        <w:rFonts w:ascii="Symbol" w:hAnsi="Symbol"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7FD359B"/>
    <w:multiLevelType w:val="hybridMultilevel"/>
    <w:tmpl w:val="973AF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AC2A06"/>
    <w:multiLevelType w:val="hybridMultilevel"/>
    <w:tmpl w:val="AD82FC5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0457917"/>
    <w:multiLevelType w:val="hybridMultilevel"/>
    <w:tmpl w:val="5DCE185E"/>
    <w:lvl w:ilvl="0" w:tplc="14DC7D2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9175AC4"/>
    <w:multiLevelType w:val="hybridMultilevel"/>
    <w:tmpl w:val="6EC8789C"/>
    <w:lvl w:ilvl="0" w:tplc="01E4C76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A1040D2"/>
    <w:multiLevelType w:val="hybridMultilevel"/>
    <w:tmpl w:val="FDC2C0A0"/>
    <w:lvl w:ilvl="0" w:tplc="6082D012">
      <w:start w:val="1"/>
      <w:numFmt w:val="bullet"/>
      <w:lvlText w:val=""/>
      <w:lvlJc w:val="left"/>
      <w:pPr>
        <w:ind w:left="961" w:hanging="360"/>
      </w:pPr>
      <w:rPr>
        <w:rFonts w:ascii="Symbol" w:eastAsia="Times New Roman" w:hAnsi="Symbol" w:cs="Times New Roman" w:hint="default"/>
      </w:rPr>
    </w:lvl>
    <w:lvl w:ilvl="1" w:tplc="04260003" w:tentative="1">
      <w:start w:val="1"/>
      <w:numFmt w:val="bullet"/>
      <w:lvlText w:val="o"/>
      <w:lvlJc w:val="left"/>
      <w:pPr>
        <w:ind w:left="1681" w:hanging="360"/>
      </w:pPr>
      <w:rPr>
        <w:rFonts w:ascii="Courier New" w:hAnsi="Courier New" w:cs="Courier New" w:hint="default"/>
      </w:rPr>
    </w:lvl>
    <w:lvl w:ilvl="2" w:tplc="04260005" w:tentative="1">
      <w:start w:val="1"/>
      <w:numFmt w:val="bullet"/>
      <w:lvlText w:val=""/>
      <w:lvlJc w:val="left"/>
      <w:pPr>
        <w:ind w:left="2401" w:hanging="360"/>
      </w:pPr>
      <w:rPr>
        <w:rFonts w:ascii="Wingdings" w:hAnsi="Wingdings" w:hint="default"/>
      </w:rPr>
    </w:lvl>
    <w:lvl w:ilvl="3" w:tplc="04260001" w:tentative="1">
      <w:start w:val="1"/>
      <w:numFmt w:val="bullet"/>
      <w:lvlText w:val=""/>
      <w:lvlJc w:val="left"/>
      <w:pPr>
        <w:ind w:left="3121" w:hanging="360"/>
      </w:pPr>
      <w:rPr>
        <w:rFonts w:ascii="Symbol" w:hAnsi="Symbol" w:hint="default"/>
      </w:rPr>
    </w:lvl>
    <w:lvl w:ilvl="4" w:tplc="04260003" w:tentative="1">
      <w:start w:val="1"/>
      <w:numFmt w:val="bullet"/>
      <w:lvlText w:val="o"/>
      <w:lvlJc w:val="left"/>
      <w:pPr>
        <w:ind w:left="3841" w:hanging="360"/>
      </w:pPr>
      <w:rPr>
        <w:rFonts w:ascii="Courier New" w:hAnsi="Courier New" w:cs="Courier New" w:hint="default"/>
      </w:rPr>
    </w:lvl>
    <w:lvl w:ilvl="5" w:tplc="04260005" w:tentative="1">
      <w:start w:val="1"/>
      <w:numFmt w:val="bullet"/>
      <w:lvlText w:val=""/>
      <w:lvlJc w:val="left"/>
      <w:pPr>
        <w:ind w:left="4561" w:hanging="360"/>
      </w:pPr>
      <w:rPr>
        <w:rFonts w:ascii="Wingdings" w:hAnsi="Wingdings" w:hint="default"/>
      </w:rPr>
    </w:lvl>
    <w:lvl w:ilvl="6" w:tplc="04260001" w:tentative="1">
      <w:start w:val="1"/>
      <w:numFmt w:val="bullet"/>
      <w:lvlText w:val=""/>
      <w:lvlJc w:val="left"/>
      <w:pPr>
        <w:ind w:left="5281" w:hanging="360"/>
      </w:pPr>
      <w:rPr>
        <w:rFonts w:ascii="Symbol" w:hAnsi="Symbol" w:hint="default"/>
      </w:rPr>
    </w:lvl>
    <w:lvl w:ilvl="7" w:tplc="04260003" w:tentative="1">
      <w:start w:val="1"/>
      <w:numFmt w:val="bullet"/>
      <w:lvlText w:val="o"/>
      <w:lvlJc w:val="left"/>
      <w:pPr>
        <w:ind w:left="6001" w:hanging="360"/>
      </w:pPr>
      <w:rPr>
        <w:rFonts w:ascii="Courier New" w:hAnsi="Courier New" w:cs="Courier New" w:hint="default"/>
      </w:rPr>
    </w:lvl>
    <w:lvl w:ilvl="8" w:tplc="04260005" w:tentative="1">
      <w:start w:val="1"/>
      <w:numFmt w:val="bullet"/>
      <w:lvlText w:val=""/>
      <w:lvlJc w:val="left"/>
      <w:pPr>
        <w:ind w:left="6721" w:hanging="360"/>
      </w:pPr>
      <w:rPr>
        <w:rFonts w:ascii="Wingdings" w:hAnsi="Wingdings" w:hint="default"/>
      </w:rPr>
    </w:lvl>
  </w:abstractNum>
  <w:abstractNum w:abstractNumId="9">
    <w:nsid w:val="6DE37AFF"/>
    <w:multiLevelType w:val="hybridMultilevel"/>
    <w:tmpl w:val="B8BCB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7D91530"/>
    <w:multiLevelType w:val="hybridMultilevel"/>
    <w:tmpl w:val="CD049B52"/>
    <w:lvl w:ilvl="0" w:tplc="49BC44B6">
      <w:start w:val="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7"/>
  </w:num>
  <w:num w:numId="3">
    <w:abstractNumId w:val="6"/>
  </w:num>
  <w:num w:numId="4">
    <w:abstractNumId w:val="9"/>
  </w:num>
  <w:num w:numId="5">
    <w:abstractNumId w:val="4"/>
  </w:num>
  <w:num w:numId="6">
    <w:abstractNumId w:val="2"/>
  </w:num>
  <w:num w:numId="7">
    <w:abstractNumId w:val="8"/>
  </w:num>
  <w:num w:numId="8">
    <w:abstractNumId w:val="3"/>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F97F6E"/>
    <w:rsid w:val="00011542"/>
    <w:rsid w:val="00020B87"/>
    <w:rsid w:val="00021425"/>
    <w:rsid w:val="00026BEE"/>
    <w:rsid w:val="000305C9"/>
    <w:rsid w:val="0003147A"/>
    <w:rsid w:val="00031DBE"/>
    <w:rsid w:val="000351FF"/>
    <w:rsid w:val="00037237"/>
    <w:rsid w:val="0003764D"/>
    <w:rsid w:val="00043246"/>
    <w:rsid w:val="0004376E"/>
    <w:rsid w:val="000456E3"/>
    <w:rsid w:val="00045CE0"/>
    <w:rsid w:val="00050C2F"/>
    <w:rsid w:val="00053968"/>
    <w:rsid w:val="000566C0"/>
    <w:rsid w:val="000567E0"/>
    <w:rsid w:val="000606F5"/>
    <w:rsid w:val="000670AE"/>
    <w:rsid w:val="0007582A"/>
    <w:rsid w:val="0007639D"/>
    <w:rsid w:val="00076669"/>
    <w:rsid w:val="00084EC5"/>
    <w:rsid w:val="00085D1B"/>
    <w:rsid w:val="00090E7E"/>
    <w:rsid w:val="00094CA5"/>
    <w:rsid w:val="0009538D"/>
    <w:rsid w:val="00097BEA"/>
    <w:rsid w:val="000A18F5"/>
    <w:rsid w:val="000B088A"/>
    <w:rsid w:val="000B0F0C"/>
    <w:rsid w:val="000B2247"/>
    <w:rsid w:val="000B4B5F"/>
    <w:rsid w:val="000B7D78"/>
    <w:rsid w:val="000C1609"/>
    <w:rsid w:val="000C1EF8"/>
    <w:rsid w:val="000C7642"/>
    <w:rsid w:val="000D0E81"/>
    <w:rsid w:val="000D47F0"/>
    <w:rsid w:val="000E17CD"/>
    <w:rsid w:val="000E30D0"/>
    <w:rsid w:val="000F30F4"/>
    <w:rsid w:val="00100CDB"/>
    <w:rsid w:val="001023D5"/>
    <w:rsid w:val="00106FC5"/>
    <w:rsid w:val="00111B6D"/>
    <w:rsid w:val="00113856"/>
    <w:rsid w:val="00116854"/>
    <w:rsid w:val="001325B7"/>
    <w:rsid w:val="0013750D"/>
    <w:rsid w:val="00140193"/>
    <w:rsid w:val="00147112"/>
    <w:rsid w:val="001518C6"/>
    <w:rsid w:val="0015224A"/>
    <w:rsid w:val="00157C07"/>
    <w:rsid w:val="00161A5A"/>
    <w:rsid w:val="00161A8D"/>
    <w:rsid w:val="00161C10"/>
    <w:rsid w:val="001641EB"/>
    <w:rsid w:val="001668E9"/>
    <w:rsid w:val="00167A8C"/>
    <w:rsid w:val="00170F3D"/>
    <w:rsid w:val="00174448"/>
    <w:rsid w:val="00177D68"/>
    <w:rsid w:val="00191F7E"/>
    <w:rsid w:val="00193FC2"/>
    <w:rsid w:val="001A7455"/>
    <w:rsid w:val="001B0125"/>
    <w:rsid w:val="001B1AEA"/>
    <w:rsid w:val="001B544B"/>
    <w:rsid w:val="001B559C"/>
    <w:rsid w:val="001B61F8"/>
    <w:rsid w:val="001C0F0B"/>
    <w:rsid w:val="001C0FFA"/>
    <w:rsid w:val="001C1A86"/>
    <w:rsid w:val="001C3AD5"/>
    <w:rsid w:val="001D6C77"/>
    <w:rsid w:val="001D6F46"/>
    <w:rsid w:val="001E0272"/>
    <w:rsid w:val="001E3AF5"/>
    <w:rsid w:val="001E4591"/>
    <w:rsid w:val="001E5B17"/>
    <w:rsid w:val="001F0E16"/>
    <w:rsid w:val="001F0EC9"/>
    <w:rsid w:val="001F1283"/>
    <w:rsid w:val="001F43C1"/>
    <w:rsid w:val="001F5ACA"/>
    <w:rsid w:val="002024F0"/>
    <w:rsid w:val="00206D01"/>
    <w:rsid w:val="002167AE"/>
    <w:rsid w:val="0022169A"/>
    <w:rsid w:val="00222843"/>
    <w:rsid w:val="0022344F"/>
    <w:rsid w:val="00226C8D"/>
    <w:rsid w:val="0023028F"/>
    <w:rsid w:val="00232F96"/>
    <w:rsid w:val="00235047"/>
    <w:rsid w:val="0024075F"/>
    <w:rsid w:val="002412CE"/>
    <w:rsid w:val="00243F91"/>
    <w:rsid w:val="00246C0B"/>
    <w:rsid w:val="00253641"/>
    <w:rsid w:val="00260A2A"/>
    <w:rsid w:val="002611B7"/>
    <w:rsid w:val="00270FE9"/>
    <w:rsid w:val="0027431E"/>
    <w:rsid w:val="00274B85"/>
    <w:rsid w:val="00280481"/>
    <w:rsid w:val="0028337B"/>
    <w:rsid w:val="002A00F0"/>
    <w:rsid w:val="002A2BFC"/>
    <w:rsid w:val="002A2F84"/>
    <w:rsid w:val="002A4B68"/>
    <w:rsid w:val="002A4D77"/>
    <w:rsid w:val="002C10F1"/>
    <w:rsid w:val="002D01F6"/>
    <w:rsid w:val="002D327F"/>
    <w:rsid w:val="002D3E9A"/>
    <w:rsid w:val="002D5DD3"/>
    <w:rsid w:val="002D66F3"/>
    <w:rsid w:val="002E5A8D"/>
    <w:rsid w:val="002E6F19"/>
    <w:rsid w:val="002F144E"/>
    <w:rsid w:val="002F464B"/>
    <w:rsid w:val="002F5D8C"/>
    <w:rsid w:val="002F75AE"/>
    <w:rsid w:val="003020AE"/>
    <w:rsid w:val="003060CB"/>
    <w:rsid w:val="003103B3"/>
    <w:rsid w:val="00321BFE"/>
    <w:rsid w:val="00324B62"/>
    <w:rsid w:val="0032649B"/>
    <w:rsid w:val="003314C1"/>
    <w:rsid w:val="00337B22"/>
    <w:rsid w:val="0034349D"/>
    <w:rsid w:val="00345F06"/>
    <w:rsid w:val="00346B6D"/>
    <w:rsid w:val="00353E50"/>
    <w:rsid w:val="00355424"/>
    <w:rsid w:val="00357F1F"/>
    <w:rsid w:val="00366ABF"/>
    <w:rsid w:val="00372B95"/>
    <w:rsid w:val="003765CB"/>
    <w:rsid w:val="00376E1F"/>
    <w:rsid w:val="00380D44"/>
    <w:rsid w:val="003834A7"/>
    <w:rsid w:val="003878A5"/>
    <w:rsid w:val="00392589"/>
    <w:rsid w:val="0039658E"/>
    <w:rsid w:val="003971EB"/>
    <w:rsid w:val="00397E5B"/>
    <w:rsid w:val="003A2101"/>
    <w:rsid w:val="003A2BCB"/>
    <w:rsid w:val="003A4863"/>
    <w:rsid w:val="003A502B"/>
    <w:rsid w:val="003A6D6F"/>
    <w:rsid w:val="003B3004"/>
    <w:rsid w:val="003B55FC"/>
    <w:rsid w:val="003C1F59"/>
    <w:rsid w:val="003C2F72"/>
    <w:rsid w:val="003C3F21"/>
    <w:rsid w:val="003C4CB6"/>
    <w:rsid w:val="003C5D8C"/>
    <w:rsid w:val="003C5F39"/>
    <w:rsid w:val="003C66AF"/>
    <w:rsid w:val="003D3CB3"/>
    <w:rsid w:val="003E306C"/>
    <w:rsid w:val="003E510C"/>
    <w:rsid w:val="003F025A"/>
    <w:rsid w:val="003F2D9D"/>
    <w:rsid w:val="003F3B67"/>
    <w:rsid w:val="004072A5"/>
    <w:rsid w:val="00416459"/>
    <w:rsid w:val="004338B4"/>
    <w:rsid w:val="00437875"/>
    <w:rsid w:val="00441B36"/>
    <w:rsid w:val="00445840"/>
    <w:rsid w:val="004471A7"/>
    <w:rsid w:val="00447559"/>
    <w:rsid w:val="00452F1F"/>
    <w:rsid w:val="00455850"/>
    <w:rsid w:val="00461110"/>
    <w:rsid w:val="00465497"/>
    <w:rsid w:val="00465B6A"/>
    <w:rsid w:val="0047192E"/>
    <w:rsid w:val="004724D2"/>
    <w:rsid w:val="00475548"/>
    <w:rsid w:val="004812C3"/>
    <w:rsid w:val="00483158"/>
    <w:rsid w:val="00483D76"/>
    <w:rsid w:val="00484592"/>
    <w:rsid w:val="00484DA8"/>
    <w:rsid w:val="00493552"/>
    <w:rsid w:val="00496B0E"/>
    <w:rsid w:val="004A4A5A"/>
    <w:rsid w:val="004A59A5"/>
    <w:rsid w:val="004A6518"/>
    <w:rsid w:val="004A67F2"/>
    <w:rsid w:val="004B0C80"/>
    <w:rsid w:val="004B6E0B"/>
    <w:rsid w:val="004D127D"/>
    <w:rsid w:val="004D1607"/>
    <w:rsid w:val="004E7199"/>
    <w:rsid w:val="004F4359"/>
    <w:rsid w:val="004F4D06"/>
    <w:rsid w:val="00504D0D"/>
    <w:rsid w:val="005174D6"/>
    <w:rsid w:val="0052587C"/>
    <w:rsid w:val="00531CF8"/>
    <w:rsid w:val="0053297A"/>
    <w:rsid w:val="00532C60"/>
    <w:rsid w:val="00535BDD"/>
    <w:rsid w:val="005377AC"/>
    <w:rsid w:val="0054693E"/>
    <w:rsid w:val="00553853"/>
    <w:rsid w:val="00553EAC"/>
    <w:rsid w:val="00556292"/>
    <w:rsid w:val="00560D10"/>
    <w:rsid w:val="00566053"/>
    <w:rsid w:val="00567F57"/>
    <w:rsid w:val="00570082"/>
    <w:rsid w:val="00582FCA"/>
    <w:rsid w:val="00587509"/>
    <w:rsid w:val="005905B7"/>
    <w:rsid w:val="00590732"/>
    <w:rsid w:val="00594AFB"/>
    <w:rsid w:val="005A1FB7"/>
    <w:rsid w:val="005A4156"/>
    <w:rsid w:val="005B2AE9"/>
    <w:rsid w:val="005C0B91"/>
    <w:rsid w:val="005C0F94"/>
    <w:rsid w:val="005C1181"/>
    <w:rsid w:val="005D1FEB"/>
    <w:rsid w:val="005D4EBF"/>
    <w:rsid w:val="005E10BA"/>
    <w:rsid w:val="005E1D0F"/>
    <w:rsid w:val="005F242B"/>
    <w:rsid w:val="00633438"/>
    <w:rsid w:val="00633A5B"/>
    <w:rsid w:val="00634E23"/>
    <w:rsid w:val="00636A70"/>
    <w:rsid w:val="00636FEF"/>
    <w:rsid w:val="0064121B"/>
    <w:rsid w:val="00652DA7"/>
    <w:rsid w:val="006576A1"/>
    <w:rsid w:val="00661137"/>
    <w:rsid w:val="00667E10"/>
    <w:rsid w:val="00672381"/>
    <w:rsid w:val="00673516"/>
    <w:rsid w:val="00674025"/>
    <w:rsid w:val="00680495"/>
    <w:rsid w:val="00680A3B"/>
    <w:rsid w:val="00697028"/>
    <w:rsid w:val="006A0AA6"/>
    <w:rsid w:val="006A26C3"/>
    <w:rsid w:val="006A651B"/>
    <w:rsid w:val="006A6601"/>
    <w:rsid w:val="006B05FF"/>
    <w:rsid w:val="006C3184"/>
    <w:rsid w:val="006C48C6"/>
    <w:rsid w:val="006D124D"/>
    <w:rsid w:val="006D4DF4"/>
    <w:rsid w:val="006D7ABE"/>
    <w:rsid w:val="006D7E0B"/>
    <w:rsid w:val="006E0E31"/>
    <w:rsid w:val="006E4C98"/>
    <w:rsid w:val="006E583D"/>
    <w:rsid w:val="006E67A4"/>
    <w:rsid w:val="006E72DC"/>
    <w:rsid w:val="00704130"/>
    <w:rsid w:val="007044A1"/>
    <w:rsid w:val="0071016E"/>
    <w:rsid w:val="007154AF"/>
    <w:rsid w:val="00716BA9"/>
    <w:rsid w:val="007201CE"/>
    <w:rsid w:val="00721002"/>
    <w:rsid w:val="00722E8D"/>
    <w:rsid w:val="007232B6"/>
    <w:rsid w:val="0072360F"/>
    <w:rsid w:val="007367FA"/>
    <w:rsid w:val="00736818"/>
    <w:rsid w:val="00737867"/>
    <w:rsid w:val="00742EFA"/>
    <w:rsid w:val="007466AD"/>
    <w:rsid w:val="00751A4D"/>
    <w:rsid w:val="00752C8F"/>
    <w:rsid w:val="007802EF"/>
    <w:rsid w:val="00781B42"/>
    <w:rsid w:val="00782CFC"/>
    <w:rsid w:val="00787986"/>
    <w:rsid w:val="00792FDA"/>
    <w:rsid w:val="00795985"/>
    <w:rsid w:val="007A2560"/>
    <w:rsid w:val="007A3230"/>
    <w:rsid w:val="007A4E60"/>
    <w:rsid w:val="007B17C4"/>
    <w:rsid w:val="007B1A23"/>
    <w:rsid w:val="007C0C3E"/>
    <w:rsid w:val="007C2A04"/>
    <w:rsid w:val="007C40C5"/>
    <w:rsid w:val="007C4E88"/>
    <w:rsid w:val="007D12A8"/>
    <w:rsid w:val="007D1B6B"/>
    <w:rsid w:val="007D2F4A"/>
    <w:rsid w:val="007D4214"/>
    <w:rsid w:val="007D4DBA"/>
    <w:rsid w:val="007D5ECC"/>
    <w:rsid w:val="007E1224"/>
    <w:rsid w:val="007E2C28"/>
    <w:rsid w:val="007E3CBF"/>
    <w:rsid w:val="007E616A"/>
    <w:rsid w:val="007E79B8"/>
    <w:rsid w:val="007F1C11"/>
    <w:rsid w:val="007F43CF"/>
    <w:rsid w:val="00801745"/>
    <w:rsid w:val="00801DBA"/>
    <w:rsid w:val="00802068"/>
    <w:rsid w:val="00802879"/>
    <w:rsid w:val="00806F3F"/>
    <w:rsid w:val="00815747"/>
    <w:rsid w:val="0081705F"/>
    <w:rsid w:val="00822A95"/>
    <w:rsid w:val="00824170"/>
    <w:rsid w:val="008247A6"/>
    <w:rsid w:val="0082577B"/>
    <w:rsid w:val="00830F96"/>
    <w:rsid w:val="0083355B"/>
    <w:rsid w:val="008342C9"/>
    <w:rsid w:val="008355D1"/>
    <w:rsid w:val="00843697"/>
    <w:rsid w:val="00845798"/>
    <w:rsid w:val="00847B04"/>
    <w:rsid w:val="00847EDE"/>
    <w:rsid w:val="00852D8C"/>
    <w:rsid w:val="0085401A"/>
    <w:rsid w:val="00857250"/>
    <w:rsid w:val="00864288"/>
    <w:rsid w:val="00873BCA"/>
    <w:rsid w:val="00873DC3"/>
    <w:rsid w:val="008873A4"/>
    <w:rsid w:val="00887AE8"/>
    <w:rsid w:val="00891525"/>
    <w:rsid w:val="00895595"/>
    <w:rsid w:val="008A1AFE"/>
    <w:rsid w:val="008A5B9B"/>
    <w:rsid w:val="008B1B85"/>
    <w:rsid w:val="008B25F8"/>
    <w:rsid w:val="008B387A"/>
    <w:rsid w:val="008B3B04"/>
    <w:rsid w:val="008B44DC"/>
    <w:rsid w:val="008B4684"/>
    <w:rsid w:val="008B705F"/>
    <w:rsid w:val="008C1A12"/>
    <w:rsid w:val="008C3CB1"/>
    <w:rsid w:val="008C56D0"/>
    <w:rsid w:val="008C5A3A"/>
    <w:rsid w:val="008D7366"/>
    <w:rsid w:val="008F1048"/>
    <w:rsid w:val="008F1145"/>
    <w:rsid w:val="008F6269"/>
    <w:rsid w:val="00903318"/>
    <w:rsid w:val="009075E1"/>
    <w:rsid w:val="00907C28"/>
    <w:rsid w:val="00910258"/>
    <w:rsid w:val="00913726"/>
    <w:rsid w:val="00916616"/>
    <w:rsid w:val="00920207"/>
    <w:rsid w:val="00922BA4"/>
    <w:rsid w:val="0092649D"/>
    <w:rsid w:val="0092713A"/>
    <w:rsid w:val="009318F0"/>
    <w:rsid w:val="009359C3"/>
    <w:rsid w:val="00935C8D"/>
    <w:rsid w:val="009371EC"/>
    <w:rsid w:val="0093782E"/>
    <w:rsid w:val="00943175"/>
    <w:rsid w:val="00951AD8"/>
    <w:rsid w:val="0095440E"/>
    <w:rsid w:val="00960A5B"/>
    <w:rsid w:val="0096228D"/>
    <w:rsid w:val="00963C88"/>
    <w:rsid w:val="00970660"/>
    <w:rsid w:val="00974856"/>
    <w:rsid w:val="00981ACC"/>
    <w:rsid w:val="0099026C"/>
    <w:rsid w:val="0099152B"/>
    <w:rsid w:val="00991B8B"/>
    <w:rsid w:val="00997077"/>
    <w:rsid w:val="009A0DF4"/>
    <w:rsid w:val="009A3918"/>
    <w:rsid w:val="009A7E0A"/>
    <w:rsid w:val="009B17B0"/>
    <w:rsid w:val="009B1E91"/>
    <w:rsid w:val="009C1C1F"/>
    <w:rsid w:val="009C2104"/>
    <w:rsid w:val="009C46CC"/>
    <w:rsid w:val="009C6D12"/>
    <w:rsid w:val="009C6EB2"/>
    <w:rsid w:val="009C7126"/>
    <w:rsid w:val="009D534D"/>
    <w:rsid w:val="009E0A09"/>
    <w:rsid w:val="009E0D69"/>
    <w:rsid w:val="009E6F0E"/>
    <w:rsid w:val="00A02B7F"/>
    <w:rsid w:val="00A04871"/>
    <w:rsid w:val="00A06E22"/>
    <w:rsid w:val="00A10F6E"/>
    <w:rsid w:val="00A12C64"/>
    <w:rsid w:val="00A1325F"/>
    <w:rsid w:val="00A2533F"/>
    <w:rsid w:val="00A25866"/>
    <w:rsid w:val="00A27DB2"/>
    <w:rsid w:val="00A319A6"/>
    <w:rsid w:val="00A36641"/>
    <w:rsid w:val="00A43C06"/>
    <w:rsid w:val="00A44F63"/>
    <w:rsid w:val="00A46C25"/>
    <w:rsid w:val="00A50F4A"/>
    <w:rsid w:val="00A5126B"/>
    <w:rsid w:val="00A52017"/>
    <w:rsid w:val="00A54BCD"/>
    <w:rsid w:val="00A55EF8"/>
    <w:rsid w:val="00A604B7"/>
    <w:rsid w:val="00A64149"/>
    <w:rsid w:val="00A64D0E"/>
    <w:rsid w:val="00A678C8"/>
    <w:rsid w:val="00A74902"/>
    <w:rsid w:val="00A8330D"/>
    <w:rsid w:val="00A91527"/>
    <w:rsid w:val="00A91E90"/>
    <w:rsid w:val="00A92D31"/>
    <w:rsid w:val="00A93B82"/>
    <w:rsid w:val="00A95202"/>
    <w:rsid w:val="00A96E3F"/>
    <w:rsid w:val="00A96F81"/>
    <w:rsid w:val="00A977AE"/>
    <w:rsid w:val="00AA0E92"/>
    <w:rsid w:val="00AB2179"/>
    <w:rsid w:val="00AC07EB"/>
    <w:rsid w:val="00AC2237"/>
    <w:rsid w:val="00AC249D"/>
    <w:rsid w:val="00AD0CB6"/>
    <w:rsid w:val="00AD1B7C"/>
    <w:rsid w:val="00AE0E1C"/>
    <w:rsid w:val="00AE183F"/>
    <w:rsid w:val="00AE190B"/>
    <w:rsid w:val="00AE4EA2"/>
    <w:rsid w:val="00AF0166"/>
    <w:rsid w:val="00AF14AA"/>
    <w:rsid w:val="00AF1FF9"/>
    <w:rsid w:val="00AF60E0"/>
    <w:rsid w:val="00B005C9"/>
    <w:rsid w:val="00B01B14"/>
    <w:rsid w:val="00B01BAD"/>
    <w:rsid w:val="00B0272F"/>
    <w:rsid w:val="00B0475F"/>
    <w:rsid w:val="00B04D96"/>
    <w:rsid w:val="00B059BE"/>
    <w:rsid w:val="00B066AC"/>
    <w:rsid w:val="00B069F5"/>
    <w:rsid w:val="00B12B20"/>
    <w:rsid w:val="00B153CB"/>
    <w:rsid w:val="00B21E42"/>
    <w:rsid w:val="00B2284B"/>
    <w:rsid w:val="00B25024"/>
    <w:rsid w:val="00B3302F"/>
    <w:rsid w:val="00B375B5"/>
    <w:rsid w:val="00B37DB3"/>
    <w:rsid w:val="00B42C2A"/>
    <w:rsid w:val="00B540AA"/>
    <w:rsid w:val="00B555B0"/>
    <w:rsid w:val="00B55872"/>
    <w:rsid w:val="00B605BB"/>
    <w:rsid w:val="00B606C4"/>
    <w:rsid w:val="00B63596"/>
    <w:rsid w:val="00B65B14"/>
    <w:rsid w:val="00B71CD0"/>
    <w:rsid w:val="00B72954"/>
    <w:rsid w:val="00B74108"/>
    <w:rsid w:val="00B74856"/>
    <w:rsid w:val="00B760E7"/>
    <w:rsid w:val="00B77135"/>
    <w:rsid w:val="00B83896"/>
    <w:rsid w:val="00B85DE2"/>
    <w:rsid w:val="00B95BAA"/>
    <w:rsid w:val="00B97D86"/>
    <w:rsid w:val="00BA5274"/>
    <w:rsid w:val="00BA59B0"/>
    <w:rsid w:val="00BB1768"/>
    <w:rsid w:val="00BB2BB2"/>
    <w:rsid w:val="00BB61FB"/>
    <w:rsid w:val="00BB7760"/>
    <w:rsid w:val="00BC176A"/>
    <w:rsid w:val="00BC3836"/>
    <w:rsid w:val="00BC7709"/>
    <w:rsid w:val="00BE066A"/>
    <w:rsid w:val="00BE58D3"/>
    <w:rsid w:val="00BF2B62"/>
    <w:rsid w:val="00BF4266"/>
    <w:rsid w:val="00BF53AD"/>
    <w:rsid w:val="00C0192F"/>
    <w:rsid w:val="00C075F9"/>
    <w:rsid w:val="00C07AA0"/>
    <w:rsid w:val="00C13831"/>
    <w:rsid w:val="00C16CBA"/>
    <w:rsid w:val="00C209DF"/>
    <w:rsid w:val="00C2336B"/>
    <w:rsid w:val="00C233D8"/>
    <w:rsid w:val="00C2570C"/>
    <w:rsid w:val="00C25FC4"/>
    <w:rsid w:val="00C26087"/>
    <w:rsid w:val="00C2684C"/>
    <w:rsid w:val="00C3212D"/>
    <w:rsid w:val="00C32A68"/>
    <w:rsid w:val="00C338BD"/>
    <w:rsid w:val="00C3402A"/>
    <w:rsid w:val="00C359A0"/>
    <w:rsid w:val="00C4084D"/>
    <w:rsid w:val="00C47E80"/>
    <w:rsid w:val="00C55A76"/>
    <w:rsid w:val="00C568CF"/>
    <w:rsid w:val="00C570F3"/>
    <w:rsid w:val="00C62D61"/>
    <w:rsid w:val="00C64BC8"/>
    <w:rsid w:val="00C7418B"/>
    <w:rsid w:val="00C80D3C"/>
    <w:rsid w:val="00C91722"/>
    <w:rsid w:val="00C953A3"/>
    <w:rsid w:val="00CA20D3"/>
    <w:rsid w:val="00CB0A6D"/>
    <w:rsid w:val="00CB258F"/>
    <w:rsid w:val="00CB45C9"/>
    <w:rsid w:val="00CB59AB"/>
    <w:rsid w:val="00CC3702"/>
    <w:rsid w:val="00CC5F1B"/>
    <w:rsid w:val="00CC66D3"/>
    <w:rsid w:val="00CD02F7"/>
    <w:rsid w:val="00CD352C"/>
    <w:rsid w:val="00CE12FE"/>
    <w:rsid w:val="00CE2B13"/>
    <w:rsid w:val="00CF3CAF"/>
    <w:rsid w:val="00CF45E6"/>
    <w:rsid w:val="00D060F8"/>
    <w:rsid w:val="00D11074"/>
    <w:rsid w:val="00D1110F"/>
    <w:rsid w:val="00D15686"/>
    <w:rsid w:val="00D213B8"/>
    <w:rsid w:val="00D264C9"/>
    <w:rsid w:val="00D34F63"/>
    <w:rsid w:val="00D40D20"/>
    <w:rsid w:val="00D439D7"/>
    <w:rsid w:val="00D43C8E"/>
    <w:rsid w:val="00D4418E"/>
    <w:rsid w:val="00D45D33"/>
    <w:rsid w:val="00D472BA"/>
    <w:rsid w:val="00D534E4"/>
    <w:rsid w:val="00D53C3A"/>
    <w:rsid w:val="00D62635"/>
    <w:rsid w:val="00D666C8"/>
    <w:rsid w:val="00D67745"/>
    <w:rsid w:val="00D71338"/>
    <w:rsid w:val="00D773E5"/>
    <w:rsid w:val="00D83627"/>
    <w:rsid w:val="00D84F3F"/>
    <w:rsid w:val="00D90ED8"/>
    <w:rsid w:val="00D9243F"/>
    <w:rsid w:val="00D96A23"/>
    <w:rsid w:val="00DA1F14"/>
    <w:rsid w:val="00DA4706"/>
    <w:rsid w:val="00DA5D56"/>
    <w:rsid w:val="00DA78FF"/>
    <w:rsid w:val="00DB073B"/>
    <w:rsid w:val="00DB1A6A"/>
    <w:rsid w:val="00DC2EDC"/>
    <w:rsid w:val="00DC59F4"/>
    <w:rsid w:val="00DC5F00"/>
    <w:rsid w:val="00DD2DDF"/>
    <w:rsid w:val="00DE24C8"/>
    <w:rsid w:val="00DE3662"/>
    <w:rsid w:val="00DE3E0C"/>
    <w:rsid w:val="00DE59E8"/>
    <w:rsid w:val="00DE74C1"/>
    <w:rsid w:val="00DF23C2"/>
    <w:rsid w:val="00DF7CFB"/>
    <w:rsid w:val="00E0448B"/>
    <w:rsid w:val="00E0691B"/>
    <w:rsid w:val="00E10F61"/>
    <w:rsid w:val="00E1269D"/>
    <w:rsid w:val="00E154AB"/>
    <w:rsid w:val="00E230CA"/>
    <w:rsid w:val="00E2579B"/>
    <w:rsid w:val="00E3238C"/>
    <w:rsid w:val="00E34A4C"/>
    <w:rsid w:val="00E355E6"/>
    <w:rsid w:val="00E46242"/>
    <w:rsid w:val="00E50789"/>
    <w:rsid w:val="00E670A1"/>
    <w:rsid w:val="00E67EED"/>
    <w:rsid w:val="00E721BC"/>
    <w:rsid w:val="00E72D99"/>
    <w:rsid w:val="00E72EDB"/>
    <w:rsid w:val="00E75002"/>
    <w:rsid w:val="00E76EC8"/>
    <w:rsid w:val="00E90DCA"/>
    <w:rsid w:val="00EA2351"/>
    <w:rsid w:val="00EA3413"/>
    <w:rsid w:val="00EA541A"/>
    <w:rsid w:val="00EC1F4F"/>
    <w:rsid w:val="00EC41DD"/>
    <w:rsid w:val="00EC41F3"/>
    <w:rsid w:val="00ED1333"/>
    <w:rsid w:val="00ED1B74"/>
    <w:rsid w:val="00ED2A12"/>
    <w:rsid w:val="00EE4B71"/>
    <w:rsid w:val="00EF6F53"/>
    <w:rsid w:val="00F0037B"/>
    <w:rsid w:val="00F011A5"/>
    <w:rsid w:val="00F04040"/>
    <w:rsid w:val="00F11547"/>
    <w:rsid w:val="00F13E58"/>
    <w:rsid w:val="00F16580"/>
    <w:rsid w:val="00F16C37"/>
    <w:rsid w:val="00F2536B"/>
    <w:rsid w:val="00F3136C"/>
    <w:rsid w:val="00F3680B"/>
    <w:rsid w:val="00F3726D"/>
    <w:rsid w:val="00F4225B"/>
    <w:rsid w:val="00F464FC"/>
    <w:rsid w:val="00F501AA"/>
    <w:rsid w:val="00F501E8"/>
    <w:rsid w:val="00F568D0"/>
    <w:rsid w:val="00F571D5"/>
    <w:rsid w:val="00F608FC"/>
    <w:rsid w:val="00F63E85"/>
    <w:rsid w:val="00F64B3A"/>
    <w:rsid w:val="00F678C0"/>
    <w:rsid w:val="00F73BEA"/>
    <w:rsid w:val="00F75DDF"/>
    <w:rsid w:val="00F810DE"/>
    <w:rsid w:val="00F86ADA"/>
    <w:rsid w:val="00F977D0"/>
    <w:rsid w:val="00F97F6E"/>
    <w:rsid w:val="00FA046F"/>
    <w:rsid w:val="00FA22BF"/>
    <w:rsid w:val="00FA3B93"/>
    <w:rsid w:val="00FA4011"/>
    <w:rsid w:val="00FA5F25"/>
    <w:rsid w:val="00FB37DA"/>
    <w:rsid w:val="00FC220E"/>
    <w:rsid w:val="00FC4C72"/>
    <w:rsid w:val="00FD6AFD"/>
    <w:rsid w:val="00FE0900"/>
    <w:rsid w:val="00FE3E99"/>
    <w:rsid w:val="00FE6428"/>
    <w:rsid w:val="00FE65C7"/>
    <w:rsid w:val="00FF21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6E"/>
    <w:pPr>
      <w:spacing w:before="75" w:after="75"/>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F6E"/>
    <w:pPr>
      <w:tabs>
        <w:tab w:val="center" w:pos="4153"/>
        <w:tab w:val="right" w:pos="8306"/>
      </w:tabs>
    </w:pPr>
  </w:style>
  <w:style w:type="character" w:customStyle="1" w:styleId="HeaderChar">
    <w:name w:val="Header Char"/>
    <w:basedOn w:val="DefaultParagraphFont"/>
    <w:link w:val="Header"/>
    <w:uiPriority w:val="99"/>
    <w:locked/>
    <w:rsid w:val="00F97F6E"/>
    <w:rPr>
      <w:rFonts w:ascii="Times New Roman" w:hAnsi="Times New Roman" w:cs="Times New Roman"/>
      <w:sz w:val="24"/>
      <w:szCs w:val="24"/>
      <w:lang w:eastAsia="lv-LV"/>
    </w:rPr>
  </w:style>
  <w:style w:type="character" w:styleId="PageNumber">
    <w:name w:val="page number"/>
    <w:basedOn w:val="DefaultParagraphFont"/>
    <w:uiPriority w:val="99"/>
    <w:rsid w:val="00F97F6E"/>
  </w:style>
  <w:style w:type="paragraph" w:customStyle="1" w:styleId="naisf">
    <w:name w:val="naisf"/>
    <w:basedOn w:val="Normal"/>
    <w:rsid w:val="00F97F6E"/>
    <w:pPr>
      <w:ind w:firstLine="375"/>
      <w:jc w:val="both"/>
    </w:pPr>
  </w:style>
  <w:style w:type="paragraph" w:customStyle="1" w:styleId="naisnod">
    <w:name w:val="naisnod"/>
    <w:basedOn w:val="Normal"/>
    <w:uiPriority w:val="99"/>
    <w:rsid w:val="00F97F6E"/>
    <w:pPr>
      <w:spacing w:before="150" w:after="150"/>
      <w:jc w:val="center"/>
    </w:pPr>
    <w:rPr>
      <w:b/>
      <w:bCs/>
    </w:rPr>
  </w:style>
  <w:style w:type="paragraph" w:customStyle="1" w:styleId="naiskr">
    <w:name w:val="naiskr"/>
    <w:basedOn w:val="Normal"/>
    <w:uiPriority w:val="99"/>
    <w:rsid w:val="00F97F6E"/>
  </w:style>
  <w:style w:type="character" w:styleId="Strong">
    <w:name w:val="Strong"/>
    <w:basedOn w:val="DefaultParagraphFont"/>
    <w:qFormat/>
    <w:rsid w:val="00F97F6E"/>
    <w:rPr>
      <w:b/>
      <w:bCs/>
    </w:rPr>
  </w:style>
  <w:style w:type="paragraph" w:styleId="NormalWeb">
    <w:name w:val="Normal (Web)"/>
    <w:basedOn w:val="Normal"/>
    <w:uiPriority w:val="99"/>
    <w:rsid w:val="00F97F6E"/>
    <w:pPr>
      <w:spacing w:before="100" w:beforeAutospacing="1" w:after="100" w:afterAutospacing="1"/>
    </w:pPr>
  </w:style>
  <w:style w:type="paragraph" w:styleId="Footer">
    <w:name w:val="footer"/>
    <w:basedOn w:val="Normal"/>
    <w:link w:val="FooterChar"/>
    <w:uiPriority w:val="99"/>
    <w:semiHidden/>
    <w:rsid w:val="00161A8D"/>
    <w:pPr>
      <w:tabs>
        <w:tab w:val="center" w:pos="4153"/>
        <w:tab w:val="right" w:pos="8306"/>
      </w:tabs>
      <w:spacing w:before="0" w:after="0"/>
    </w:pPr>
  </w:style>
  <w:style w:type="character" w:customStyle="1" w:styleId="FooterChar">
    <w:name w:val="Footer Char"/>
    <w:basedOn w:val="DefaultParagraphFont"/>
    <w:link w:val="Footer"/>
    <w:uiPriority w:val="99"/>
    <w:semiHidden/>
    <w:locked/>
    <w:rsid w:val="00161A8D"/>
    <w:rPr>
      <w:rFonts w:ascii="Times New Roman" w:hAnsi="Times New Roman" w:cs="Times New Roman"/>
      <w:sz w:val="24"/>
      <w:szCs w:val="24"/>
      <w:lang w:eastAsia="lv-LV"/>
    </w:rPr>
  </w:style>
  <w:style w:type="paragraph" w:styleId="ListParagraph">
    <w:name w:val="List Paragraph"/>
    <w:basedOn w:val="Normal"/>
    <w:qFormat/>
    <w:rsid w:val="009B1E91"/>
    <w:pPr>
      <w:ind w:left="720"/>
    </w:pPr>
  </w:style>
  <w:style w:type="paragraph" w:customStyle="1" w:styleId="naisc">
    <w:name w:val="naisc"/>
    <w:basedOn w:val="Normal"/>
    <w:uiPriority w:val="99"/>
    <w:rsid w:val="00951AD8"/>
    <w:pPr>
      <w:jc w:val="center"/>
    </w:pPr>
  </w:style>
  <w:style w:type="paragraph" w:styleId="BalloonText">
    <w:name w:val="Balloon Text"/>
    <w:basedOn w:val="Normal"/>
    <w:link w:val="BalloonTextChar"/>
    <w:uiPriority w:val="99"/>
    <w:semiHidden/>
    <w:rsid w:val="00792FDA"/>
    <w:rPr>
      <w:rFonts w:ascii="Tahoma" w:hAnsi="Tahoma" w:cs="Tahoma"/>
      <w:sz w:val="16"/>
      <w:szCs w:val="16"/>
    </w:rPr>
  </w:style>
  <w:style w:type="character" w:customStyle="1" w:styleId="BalloonTextChar">
    <w:name w:val="Balloon Text Char"/>
    <w:basedOn w:val="DefaultParagraphFont"/>
    <w:link w:val="BalloonText"/>
    <w:uiPriority w:val="99"/>
    <w:semiHidden/>
    <w:rsid w:val="00A14873"/>
    <w:rPr>
      <w:rFonts w:ascii="Times New Roman" w:eastAsia="Times New Roman" w:hAnsi="Times New Roman"/>
      <w:sz w:val="0"/>
      <w:szCs w:val="0"/>
    </w:rPr>
  </w:style>
  <w:style w:type="paragraph" w:customStyle="1" w:styleId="naislab">
    <w:name w:val="naislab"/>
    <w:basedOn w:val="Normal"/>
    <w:rsid w:val="00EE4B71"/>
    <w:pPr>
      <w:jc w:val="right"/>
    </w:pPr>
  </w:style>
  <w:style w:type="character" w:styleId="CommentReference">
    <w:name w:val="annotation reference"/>
    <w:basedOn w:val="DefaultParagraphFont"/>
    <w:uiPriority w:val="99"/>
    <w:semiHidden/>
    <w:unhideWhenUsed/>
    <w:rsid w:val="00A95202"/>
    <w:rPr>
      <w:sz w:val="16"/>
      <w:szCs w:val="16"/>
    </w:rPr>
  </w:style>
  <w:style w:type="paragraph" w:styleId="CommentText">
    <w:name w:val="annotation text"/>
    <w:basedOn w:val="Normal"/>
    <w:link w:val="CommentTextChar"/>
    <w:uiPriority w:val="99"/>
    <w:semiHidden/>
    <w:unhideWhenUsed/>
    <w:rsid w:val="00A95202"/>
    <w:rPr>
      <w:sz w:val="20"/>
      <w:szCs w:val="20"/>
    </w:rPr>
  </w:style>
  <w:style w:type="character" w:customStyle="1" w:styleId="CommentTextChar">
    <w:name w:val="Comment Text Char"/>
    <w:basedOn w:val="DefaultParagraphFont"/>
    <w:link w:val="CommentText"/>
    <w:uiPriority w:val="99"/>
    <w:semiHidden/>
    <w:rsid w:val="00A95202"/>
    <w:rPr>
      <w:rFonts w:ascii="Times New Roman" w:eastAsia="Times New Roman" w:hAnsi="Times New Roman"/>
      <w:sz w:val="20"/>
      <w:szCs w:val="20"/>
    </w:rPr>
  </w:style>
  <w:style w:type="character" w:styleId="Hyperlink">
    <w:name w:val="Hyperlink"/>
    <w:basedOn w:val="DefaultParagraphFont"/>
    <w:uiPriority w:val="99"/>
    <w:unhideWhenUsed/>
    <w:rsid w:val="00E1269D"/>
    <w:rPr>
      <w:color w:val="0000FF"/>
      <w:u w:val="single"/>
    </w:rPr>
  </w:style>
  <w:style w:type="paragraph" w:styleId="CommentSubject">
    <w:name w:val="annotation subject"/>
    <w:basedOn w:val="CommentText"/>
    <w:next w:val="CommentText"/>
    <w:link w:val="CommentSubjectChar"/>
    <w:uiPriority w:val="99"/>
    <w:semiHidden/>
    <w:unhideWhenUsed/>
    <w:rsid w:val="00DF23C2"/>
    <w:rPr>
      <w:b/>
      <w:bCs/>
    </w:rPr>
  </w:style>
  <w:style w:type="character" w:customStyle="1" w:styleId="CommentSubjectChar">
    <w:name w:val="Comment Subject Char"/>
    <w:basedOn w:val="CommentTextChar"/>
    <w:link w:val="CommentSubject"/>
    <w:uiPriority w:val="99"/>
    <w:semiHidden/>
    <w:rsid w:val="00DF23C2"/>
    <w:rPr>
      <w:b/>
      <w:bCs/>
    </w:rPr>
  </w:style>
</w:styles>
</file>

<file path=word/webSettings.xml><?xml version="1.0" encoding="utf-8"?>
<w:webSettings xmlns:r="http://schemas.openxmlformats.org/officeDocument/2006/relationships" xmlns:w="http://schemas.openxmlformats.org/wordprocessingml/2006/main">
  <w:divs>
    <w:div w:id="389810878">
      <w:bodyDiv w:val="1"/>
      <w:marLeft w:val="0"/>
      <w:marRight w:val="0"/>
      <w:marTop w:val="0"/>
      <w:marBottom w:val="0"/>
      <w:divBdr>
        <w:top w:val="none" w:sz="0" w:space="0" w:color="auto"/>
        <w:left w:val="none" w:sz="0" w:space="0" w:color="auto"/>
        <w:bottom w:val="none" w:sz="0" w:space="0" w:color="auto"/>
        <w:right w:val="none" w:sz="0" w:space="0" w:color="auto"/>
      </w:divBdr>
    </w:div>
    <w:div w:id="587234902">
      <w:bodyDiv w:val="1"/>
      <w:marLeft w:val="45"/>
      <w:marRight w:val="45"/>
      <w:marTop w:val="90"/>
      <w:marBottom w:val="90"/>
      <w:divBdr>
        <w:top w:val="none" w:sz="0" w:space="0" w:color="auto"/>
        <w:left w:val="none" w:sz="0" w:space="0" w:color="auto"/>
        <w:bottom w:val="none" w:sz="0" w:space="0" w:color="auto"/>
        <w:right w:val="none" w:sz="0" w:space="0" w:color="auto"/>
      </w:divBdr>
      <w:divsChild>
        <w:div w:id="488444943">
          <w:marLeft w:val="0"/>
          <w:marRight w:val="0"/>
          <w:marTop w:val="0"/>
          <w:marBottom w:val="567"/>
          <w:divBdr>
            <w:top w:val="none" w:sz="0" w:space="0" w:color="auto"/>
            <w:left w:val="none" w:sz="0" w:space="0" w:color="auto"/>
            <w:bottom w:val="none" w:sz="0" w:space="0" w:color="auto"/>
            <w:right w:val="none" w:sz="0" w:space="0" w:color="auto"/>
          </w:divBdr>
        </w:div>
      </w:divsChild>
    </w:div>
    <w:div w:id="961230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koled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olde.rotberg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76DC6-7A1D-4210-879E-4329F043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15</Pages>
  <Words>18156</Words>
  <Characters>10349</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2009.gada 28.jūlija noteikumos Nr.836 „Pedagogu darba samaksas noteikumi”” projekta sākotnējās ietekmes novērtējuma ziņojums (anotācija)</vt:lpstr>
    </vt:vector>
  </TitlesOfParts>
  <Company>IZM</Company>
  <LinksUpToDate>false</LinksUpToDate>
  <CharactersWithSpaces>28449</CharactersWithSpaces>
  <SharedDoc>false</SharedDoc>
  <HLinks>
    <vt:vector size="12" baseType="variant">
      <vt:variant>
        <vt:i4>4784232</vt:i4>
      </vt:variant>
      <vt:variant>
        <vt:i4>6</vt:i4>
      </vt:variant>
      <vt:variant>
        <vt:i4>0</vt:i4>
      </vt:variant>
      <vt:variant>
        <vt:i4>5</vt:i4>
      </vt:variant>
      <vt:variant>
        <vt:lpwstr>mailto:izolde.rotberga@izm.gov.lv</vt:lpwstr>
      </vt:variant>
      <vt:variant>
        <vt:lpwstr/>
      </vt:variant>
      <vt:variant>
        <vt:i4>5177449</vt:i4>
      </vt:variant>
      <vt:variant>
        <vt:i4>3</vt:i4>
      </vt:variant>
      <vt:variant>
        <vt:i4>0</vt:i4>
      </vt:variant>
      <vt:variant>
        <vt:i4>5</vt:i4>
      </vt:variant>
      <vt:variant>
        <vt:lpwstr>mailto:alise.koleda@izm.gov.lv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2009.gada 28.jūlija noteikumos Nr.836 „Pedagogu darba samaksas noteikumi”” projekta sākotnējās ietekmes novērtējuma ziņojums (anotācija)</dc:title>
  <dc:subject>Sākotnējās ietekmes novērtējuma ziņojums (anotācija)</dc:subject>
  <dc:creator>Alise Trokša</dc:creator>
  <cp:keywords>4089</cp:keywords>
  <dc:description/>
  <cp:lastModifiedBy>sbatare</cp:lastModifiedBy>
  <cp:revision>152</cp:revision>
  <cp:lastPrinted>2012-08-07T10:06:00Z</cp:lastPrinted>
  <dcterms:created xsi:type="dcterms:W3CDTF">2012-08-08T11:27:00Z</dcterms:created>
  <dcterms:modified xsi:type="dcterms:W3CDTF">2012-08-10T11:17:00Z</dcterms:modified>
</cp:coreProperties>
</file>