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05" w:rsidRPr="006F730B" w:rsidRDefault="002F5082" w:rsidP="00152453">
      <w:pPr>
        <w:jc w:val="center"/>
        <w:rPr>
          <w:b/>
          <w:bCs/>
          <w:sz w:val="28"/>
          <w:szCs w:val="28"/>
        </w:rPr>
      </w:pPr>
      <w:bookmarkStart w:id="0" w:name="OLE_LINK8"/>
      <w:bookmarkStart w:id="1" w:name="OLE_LINK9"/>
      <w:bookmarkStart w:id="2" w:name="OLE_LINK1"/>
      <w:bookmarkStart w:id="3" w:name="OLE_LINK2"/>
      <w:bookmarkStart w:id="4" w:name="OLE_LINK10"/>
      <w:bookmarkStart w:id="5" w:name="OLE_LINK16"/>
      <w:bookmarkStart w:id="6" w:name="OLE_LINK11"/>
      <w:r w:rsidRPr="006F730B">
        <w:rPr>
          <w:b/>
          <w:sz w:val="28"/>
          <w:szCs w:val="28"/>
        </w:rPr>
        <w:t xml:space="preserve">Ministru kabineta noteikumu projekta </w:t>
      </w:r>
      <w:bookmarkStart w:id="7" w:name="OLE_LINK17"/>
      <w:bookmarkStart w:id="8" w:name="OLE_LINK18"/>
      <w:bookmarkStart w:id="9" w:name="OLE_LINK5"/>
      <w:bookmarkStart w:id="10" w:name="OLE_LINK6"/>
      <w:bookmarkStart w:id="11" w:name="OLE_LINK7"/>
      <w:r w:rsidR="00FC4BB5" w:rsidRPr="006F730B">
        <w:rPr>
          <w:b/>
          <w:sz w:val="28"/>
          <w:szCs w:val="28"/>
        </w:rPr>
        <w:t>„Grozījum</w:t>
      </w:r>
      <w:r w:rsidR="00B563F0">
        <w:rPr>
          <w:b/>
          <w:sz w:val="28"/>
          <w:szCs w:val="28"/>
        </w:rPr>
        <w:t>i</w:t>
      </w:r>
      <w:r w:rsidR="00FC4BB5" w:rsidRPr="006F730B">
        <w:rPr>
          <w:b/>
          <w:sz w:val="28"/>
          <w:szCs w:val="28"/>
        </w:rPr>
        <w:t xml:space="preserve"> Ministru kabineta 2008.gada 21.oktobra noteikumos Nr.881 „</w:t>
      </w:r>
      <w:r w:rsidR="00FC4BB5" w:rsidRPr="006F730B">
        <w:rPr>
          <w:b/>
          <w:bCs/>
          <w:sz w:val="28"/>
          <w:szCs w:val="28"/>
        </w:rPr>
        <w:t>Noteikumi par darbības programmas „Cilvēkresursi un nodarbinātība” papildinājuma 1.1.2.1.1.apakšaktivitāti „Atbalsts maģistra studiju programmu īstenošanai”</w:t>
      </w:r>
      <w:bookmarkEnd w:id="7"/>
      <w:bookmarkEnd w:id="8"/>
      <w:r w:rsidR="00152453" w:rsidRPr="006F730B">
        <w:rPr>
          <w:b/>
          <w:sz w:val="28"/>
          <w:szCs w:val="28"/>
        </w:rPr>
        <w:t>”</w:t>
      </w:r>
      <w:r w:rsidR="00283BA0">
        <w:rPr>
          <w:b/>
          <w:sz w:val="28"/>
          <w:szCs w:val="28"/>
        </w:rPr>
        <w:t>”</w:t>
      </w:r>
      <w:r w:rsidR="00917A48" w:rsidRPr="006F730B">
        <w:rPr>
          <w:b/>
          <w:sz w:val="28"/>
          <w:szCs w:val="28"/>
        </w:rPr>
        <w:t xml:space="preserve"> </w:t>
      </w:r>
      <w:bookmarkEnd w:id="9"/>
      <w:bookmarkEnd w:id="10"/>
      <w:bookmarkEnd w:id="11"/>
      <w:r w:rsidR="00EF7767" w:rsidRPr="006F730B">
        <w:rPr>
          <w:b/>
          <w:sz w:val="28"/>
          <w:szCs w:val="28"/>
        </w:rPr>
        <w:t>sākotnējās ietekmes novērtējuma ziņojums (anotācija)</w:t>
      </w:r>
      <w:bookmarkEnd w:id="0"/>
      <w:bookmarkEnd w:id="1"/>
    </w:p>
    <w:bookmarkEnd w:id="2"/>
    <w:bookmarkEnd w:id="3"/>
    <w:bookmarkEnd w:id="4"/>
    <w:bookmarkEnd w:id="5"/>
    <w:bookmarkEnd w:id="6"/>
    <w:p w:rsidR="00AE35A2" w:rsidRPr="006F730B" w:rsidRDefault="00AE35A2" w:rsidP="00AE35A2">
      <w:pPr>
        <w:jc w:val="center"/>
        <w:rPr>
          <w:b/>
          <w:bCs/>
          <w:sz w:val="28"/>
          <w:szCs w:val="28"/>
        </w:rPr>
      </w:pPr>
    </w:p>
    <w:tbl>
      <w:tblPr>
        <w:tblW w:w="4887"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84"/>
        <w:gridCol w:w="2267"/>
        <w:gridCol w:w="6374"/>
      </w:tblGrid>
      <w:tr w:rsidR="00AE35A2" w:rsidRPr="006F730B" w:rsidTr="00D32545">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AE35A2" w:rsidRPr="006F730B" w:rsidRDefault="00AE35A2" w:rsidP="00D32545">
            <w:pPr>
              <w:jc w:val="center"/>
              <w:rPr>
                <w:b/>
                <w:bCs/>
                <w:sz w:val="28"/>
                <w:szCs w:val="28"/>
              </w:rPr>
            </w:pPr>
            <w:r w:rsidRPr="006F730B">
              <w:rPr>
                <w:b/>
                <w:bCs/>
                <w:sz w:val="28"/>
                <w:szCs w:val="28"/>
              </w:rPr>
              <w:t>I. Tiesību akta projekta izstrādes nepieciešamība</w:t>
            </w:r>
          </w:p>
        </w:tc>
      </w:tr>
      <w:tr w:rsidR="00DD34D0" w:rsidRPr="006F730B" w:rsidTr="00A8257D">
        <w:trPr>
          <w:trHeight w:val="479"/>
        </w:trPr>
        <w:tc>
          <w:tcPr>
            <w:tcW w:w="159"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t>1.</w:t>
            </w:r>
          </w:p>
        </w:tc>
        <w:tc>
          <w:tcPr>
            <w:tcW w:w="1270"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t>Pamatojums</w:t>
            </w:r>
          </w:p>
        </w:tc>
        <w:tc>
          <w:tcPr>
            <w:tcW w:w="3571"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jc w:val="both"/>
              <w:rPr>
                <w:sz w:val="28"/>
                <w:szCs w:val="28"/>
              </w:rPr>
            </w:pPr>
            <w:r w:rsidRPr="006F730B">
              <w:rPr>
                <w:sz w:val="28"/>
                <w:szCs w:val="28"/>
              </w:rPr>
              <w:t xml:space="preserve">Ministru kabineta noteikumu projekts </w:t>
            </w:r>
            <w:r w:rsidR="00042569" w:rsidRPr="006F730B">
              <w:rPr>
                <w:sz w:val="28"/>
                <w:szCs w:val="28"/>
              </w:rPr>
              <w:t>„</w:t>
            </w:r>
            <w:r w:rsidR="00283BA0">
              <w:rPr>
                <w:sz w:val="28"/>
                <w:szCs w:val="28"/>
              </w:rPr>
              <w:t>Grozījumi</w:t>
            </w:r>
            <w:r w:rsidR="00CF3694" w:rsidRPr="006F730B">
              <w:rPr>
                <w:sz w:val="28"/>
                <w:szCs w:val="28"/>
              </w:rPr>
              <w:t xml:space="preserve"> Ministru kabineta 2008.gada 21.oktobra noteikumos Nr.881 „</w:t>
            </w:r>
            <w:r w:rsidR="00CF3694" w:rsidRPr="006F730B">
              <w:rPr>
                <w:bCs/>
                <w:sz w:val="28"/>
                <w:szCs w:val="28"/>
              </w:rPr>
              <w:t>Noteikumi par darbības programmas „Cilvēkresursi un nodarbinātība” papildinājuma 1.1.2.1.1.apakšaktivitāti „Atbalsts maģistra studiju programmu īstenošanai”</w:t>
            </w:r>
            <w:r w:rsidR="005129F7" w:rsidRPr="006F730B">
              <w:rPr>
                <w:sz w:val="28"/>
                <w:szCs w:val="28"/>
              </w:rPr>
              <w:t>”</w:t>
            </w:r>
            <w:r w:rsidR="00283BA0">
              <w:rPr>
                <w:sz w:val="28"/>
                <w:szCs w:val="28"/>
              </w:rPr>
              <w:t>”</w:t>
            </w:r>
            <w:r w:rsidRPr="006F730B">
              <w:rPr>
                <w:sz w:val="28"/>
                <w:szCs w:val="28"/>
              </w:rPr>
              <w:t xml:space="preserve"> (turpmāk – noteikumu projekts) sagatavots saskaņā ar Eiropas Savienības struktūrfondu un Kohēzijas fonda vadības likuma 18.panta 10.punktu.</w:t>
            </w:r>
          </w:p>
        </w:tc>
      </w:tr>
      <w:tr w:rsidR="00DD34D0" w:rsidRPr="006F730B" w:rsidTr="00A8257D">
        <w:tc>
          <w:tcPr>
            <w:tcW w:w="159"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t>2.</w:t>
            </w:r>
          </w:p>
        </w:tc>
        <w:tc>
          <w:tcPr>
            <w:tcW w:w="1270"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t>Pašreizējā situācija un problēmas</w:t>
            </w:r>
          </w:p>
        </w:tc>
        <w:tc>
          <w:tcPr>
            <w:tcW w:w="3571" w:type="pct"/>
            <w:tcBorders>
              <w:top w:val="outset" w:sz="6" w:space="0" w:color="000000"/>
              <w:left w:val="outset" w:sz="6" w:space="0" w:color="000000"/>
              <w:bottom w:val="outset" w:sz="6" w:space="0" w:color="000000"/>
              <w:right w:val="outset" w:sz="6" w:space="0" w:color="000000"/>
            </w:tcBorders>
            <w:hideMark/>
          </w:tcPr>
          <w:p w:rsidR="00DC75FF" w:rsidRPr="006F730B" w:rsidRDefault="00DC75FF" w:rsidP="00F736D8">
            <w:pPr>
              <w:tabs>
                <w:tab w:val="left" w:pos="381"/>
              </w:tabs>
              <w:autoSpaceDE w:val="0"/>
              <w:autoSpaceDN w:val="0"/>
              <w:adjustRightInd w:val="0"/>
              <w:jc w:val="both"/>
              <w:rPr>
                <w:sz w:val="28"/>
                <w:szCs w:val="28"/>
              </w:rPr>
            </w:pPr>
            <w:r w:rsidRPr="006F730B">
              <w:rPr>
                <w:sz w:val="28"/>
                <w:szCs w:val="28"/>
              </w:rPr>
              <w:t>Atbilstoši Ministru kabineta 201</w:t>
            </w:r>
            <w:r w:rsidR="00DB365E" w:rsidRPr="006F730B">
              <w:rPr>
                <w:sz w:val="28"/>
                <w:szCs w:val="28"/>
              </w:rPr>
              <w:t>3</w:t>
            </w:r>
            <w:r w:rsidRPr="006F730B">
              <w:rPr>
                <w:sz w:val="28"/>
                <w:szCs w:val="28"/>
              </w:rPr>
              <w:t xml:space="preserve">.gada 20.augusta sēdes </w:t>
            </w:r>
            <w:proofErr w:type="spellStart"/>
            <w:r w:rsidRPr="006F730B">
              <w:rPr>
                <w:sz w:val="28"/>
                <w:szCs w:val="28"/>
              </w:rPr>
              <w:t>protokollēmuma</w:t>
            </w:r>
            <w:proofErr w:type="spellEnd"/>
            <w:r w:rsidRPr="006F730B">
              <w:rPr>
                <w:sz w:val="28"/>
                <w:szCs w:val="28"/>
              </w:rPr>
              <w:t xml:space="preserve"> (protokols Nr.45 97.§) 10.6.apakšpunktā noteiktajam, </w:t>
            </w:r>
            <w:r w:rsidRPr="006F730B">
              <w:rPr>
                <w:bCs/>
                <w:sz w:val="28"/>
                <w:szCs w:val="28"/>
              </w:rPr>
              <w:t xml:space="preserve">atbalstīta finansējuma pārdale </w:t>
            </w:r>
            <w:r w:rsidRPr="006F730B">
              <w:rPr>
                <w:sz w:val="28"/>
                <w:szCs w:val="28"/>
              </w:rPr>
              <w:t xml:space="preserve">6 806 289 </w:t>
            </w:r>
            <w:r w:rsidR="005E1731" w:rsidRPr="006F730B">
              <w:rPr>
                <w:bCs/>
                <w:sz w:val="28"/>
                <w:szCs w:val="28"/>
              </w:rPr>
              <w:t xml:space="preserve">latu apmērā 1.1.1.2.aktivitātes „Cilvēkresursu piesaiste zinātnei” </w:t>
            </w:r>
            <w:r w:rsidRPr="006F730B">
              <w:rPr>
                <w:bCs/>
                <w:sz w:val="28"/>
                <w:szCs w:val="28"/>
              </w:rPr>
              <w:t xml:space="preserve">otrās </w:t>
            </w:r>
            <w:r w:rsidR="005E1731" w:rsidRPr="006F730B">
              <w:rPr>
                <w:bCs/>
                <w:sz w:val="28"/>
                <w:szCs w:val="28"/>
              </w:rPr>
              <w:t xml:space="preserve">projektu iesniegumu atlases </w:t>
            </w:r>
            <w:r w:rsidRPr="006F730B">
              <w:rPr>
                <w:bCs/>
                <w:sz w:val="28"/>
                <w:szCs w:val="28"/>
              </w:rPr>
              <w:t xml:space="preserve">kārtas </w:t>
            </w:r>
            <w:r w:rsidR="005E1731" w:rsidRPr="006F730B">
              <w:rPr>
                <w:bCs/>
                <w:sz w:val="28"/>
                <w:szCs w:val="28"/>
              </w:rPr>
              <w:t>(turpmāk – 1.1.1.2.aktivitāte</w:t>
            </w:r>
            <w:r w:rsidR="00C4435B" w:rsidRPr="006F730B">
              <w:rPr>
                <w:bCs/>
                <w:sz w:val="28"/>
                <w:szCs w:val="28"/>
              </w:rPr>
              <w:t>s otrā kārta</w:t>
            </w:r>
            <w:r w:rsidR="005E1731" w:rsidRPr="006F730B">
              <w:rPr>
                <w:bCs/>
                <w:sz w:val="28"/>
                <w:szCs w:val="28"/>
              </w:rPr>
              <w:t xml:space="preserve">) </w:t>
            </w:r>
            <w:r w:rsidRPr="006F730B">
              <w:rPr>
                <w:bCs/>
                <w:sz w:val="28"/>
                <w:szCs w:val="28"/>
              </w:rPr>
              <w:t xml:space="preserve">ietvaros </w:t>
            </w:r>
            <w:r w:rsidR="005E1731" w:rsidRPr="006F730B">
              <w:rPr>
                <w:bCs/>
                <w:sz w:val="28"/>
                <w:szCs w:val="28"/>
              </w:rPr>
              <w:t xml:space="preserve">20 </w:t>
            </w:r>
            <w:r w:rsidRPr="006F730B">
              <w:rPr>
                <w:bCs/>
                <w:sz w:val="28"/>
                <w:szCs w:val="28"/>
              </w:rPr>
              <w:t>iesniegto projektu, kas noraidīti nepietiekama finansējuma dēļ, finansēšanai no I</w:t>
            </w:r>
            <w:r w:rsidR="00EA50CA" w:rsidRPr="006F730B">
              <w:rPr>
                <w:bCs/>
                <w:sz w:val="28"/>
                <w:szCs w:val="28"/>
              </w:rPr>
              <w:t>zglītības un zinātnes ministrijas (turpmāk – I</w:t>
            </w:r>
            <w:r w:rsidRPr="006F730B">
              <w:rPr>
                <w:bCs/>
                <w:sz w:val="28"/>
                <w:szCs w:val="28"/>
              </w:rPr>
              <w:t>ZM</w:t>
            </w:r>
            <w:r w:rsidR="00EA50CA" w:rsidRPr="006F730B">
              <w:rPr>
                <w:bCs/>
                <w:sz w:val="28"/>
                <w:szCs w:val="28"/>
              </w:rPr>
              <w:t>)</w:t>
            </w:r>
            <w:r w:rsidR="008E2823" w:rsidRPr="006F730B">
              <w:rPr>
                <w:bCs/>
                <w:sz w:val="28"/>
                <w:szCs w:val="28"/>
              </w:rPr>
              <w:t xml:space="preserve"> </w:t>
            </w:r>
            <w:proofErr w:type="spellStart"/>
            <w:r w:rsidR="008E2823" w:rsidRPr="006F730B">
              <w:rPr>
                <w:bCs/>
                <w:sz w:val="28"/>
                <w:szCs w:val="28"/>
              </w:rPr>
              <w:t>pārziņā</w:t>
            </w:r>
            <w:proofErr w:type="spellEnd"/>
            <w:r w:rsidR="008E2823" w:rsidRPr="006F730B">
              <w:rPr>
                <w:bCs/>
                <w:sz w:val="28"/>
                <w:szCs w:val="28"/>
              </w:rPr>
              <w:t xml:space="preserve"> esošā</w:t>
            </w:r>
            <w:r w:rsidRPr="006F730B">
              <w:rPr>
                <w:bCs/>
                <w:sz w:val="28"/>
                <w:szCs w:val="28"/>
              </w:rPr>
              <w:t xml:space="preserve"> 1.1.2.1.1.apakšaktivitātes</w:t>
            </w:r>
            <w:r w:rsidRPr="006F730B">
              <w:rPr>
                <w:sz w:val="28"/>
                <w:szCs w:val="28"/>
              </w:rPr>
              <w:t xml:space="preserve"> </w:t>
            </w:r>
            <w:r w:rsidR="00775B46" w:rsidRPr="006F730B">
              <w:rPr>
                <w:sz w:val="28"/>
                <w:szCs w:val="28"/>
              </w:rPr>
              <w:t>„</w:t>
            </w:r>
            <w:r w:rsidRPr="006F730B">
              <w:rPr>
                <w:sz w:val="28"/>
                <w:szCs w:val="28"/>
              </w:rPr>
              <w:t>Atbalsts maģistr</w:t>
            </w:r>
            <w:r w:rsidR="00775B46" w:rsidRPr="006F730B">
              <w:rPr>
                <w:sz w:val="28"/>
                <w:szCs w:val="28"/>
              </w:rPr>
              <w:t>a studiju programmu īstenošanai”</w:t>
            </w:r>
            <w:r w:rsidRPr="006F730B">
              <w:rPr>
                <w:sz w:val="28"/>
                <w:szCs w:val="28"/>
              </w:rPr>
              <w:t xml:space="preserve"> </w:t>
            </w:r>
            <w:r w:rsidR="00A87876">
              <w:rPr>
                <w:sz w:val="28"/>
                <w:szCs w:val="28"/>
              </w:rPr>
              <w:t xml:space="preserve">(turpmāk – 1.1.2.1.1.apakšaktivitāte) </w:t>
            </w:r>
            <w:r w:rsidR="008E2823" w:rsidRPr="006F730B">
              <w:rPr>
                <w:sz w:val="28"/>
                <w:szCs w:val="28"/>
              </w:rPr>
              <w:t>brīvā pieejamā finansējuma</w:t>
            </w:r>
            <w:r w:rsidRPr="006F730B">
              <w:rPr>
                <w:sz w:val="28"/>
                <w:szCs w:val="28"/>
              </w:rPr>
              <w:t xml:space="preserve"> 516 014 latu apmērā un </w:t>
            </w:r>
            <w:r w:rsidRPr="006F730B">
              <w:rPr>
                <w:bCs/>
                <w:sz w:val="28"/>
                <w:szCs w:val="28"/>
              </w:rPr>
              <w:t>darbības programmas „Uzņēmējdarbība un</w:t>
            </w:r>
            <w:r w:rsidRPr="006F730B">
              <w:rPr>
                <w:sz w:val="28"/>
                <w:szCs w:val="28"/>
                <w:lang w:eastAsia="zh-CN"/>
              </w:rPr>
              <w:t xml:space="preserve"> </w:t>
            </w:r>
            <w:r w:rsidRPr="006F730B">
              <w:rPr>
                <w:bCs/>
                <w:sz w:val="28"/>
                <w:szCs w:val="28"/>
              </w:rPr>
              <w:t xml:space="preserve">inovācijas” papildinājuma </w:t>
            </w:r>
            <w:r w:rsidRPr="006F730B">
              <w:rPr>
                <w:sz w:val="28"/>
                <w:szCs w:val="28"/>
              </w:rPr>
              <w:t xml:space="preserve">2.1.1.1. aktivitātes „Atbalsts zinātnei un pētniecībai” </w:t>
            </w:r>
            <w:proofErr w:type="spellStart"/>
            <w:r w:rsidRPr="006F730B">
              <w:rPr>
                <w:sz w:val="28"/>
                <w:szCs w:val="28"/>
              </w:rPr>
              <w:t>virssaistībām</w:t>
            </w:r>
            <w:proofErr w:type="spellEnd"/>
            <w:r w:rsidRPr="006F730B">
              <w:rPr>
                <w:sz w:val="28"/>
                <w:szCs w:val="28"/>
              </w:rPr>
              <w:t xml:space="preserve"> 6 290 275 latu apmērā, vienlaicīgi nepieciešamo finansējumu 2.1.1.1.aktivitātes „Atbalsts zinātnei un pētniecībai” ietvaros iesniegto projektu finansēšanai pārdalot no 2.1.1.3.1.apakšaktivitātes „Zinātnes infrastruktūras attīstība” ietvaros pieejamā finansējuma.</w:t>
            </w:r>
          </w:p>
          <w:p w:rsidR="00141E2B" w:rsidRPr="006F730B" w:rsidRDefault="00DC75FF" w:rsidP="00F736D8">
            <w:pPr>
              <w:tabs>
                <w:tab w:val="left" w:pos="381"/>
              </w:tabs>
              <w:autoSpaceDE w:val="0"/>
              <w:autoSpaceDN w:val="0"/>
              <w:adjustRightInd w:val="0"/>
              <w:jc w:val="both"/>
              <w:rPr>
                <w:bCs/>
                <w:sz w:val="28"/>
                <w:szCs w:val="28"/>
              </w:rPr>
            </w:pPr>
            <w:r w:rsidRPr="006F730B">
              <w:rPr>
                <w:sz w:val="28"/>
                <w:szCs w:val="28"/>
              </w:rPr>
              <w:t xml:space="preserve">Skaidrojam, ka </w:t>
            </w:r>
            <w:r w:rsidR="00945142" w:rsidRPr="006F730B">
              <w:rPr>
                <w:sz w:val="28"/>
                <w:szCs w:val="28"/>
              </w:rPr>
              <w:t>Ministru kabineta 2008.gada 21.oktobra noteikumu Nr.881 „</w:t>
            </w:r>
            <w:r w:rsidR="00945142" w:rsidRPr="006F730B">
              <w:rPr>
                <w:bCs/>
                <w:sz w:val="28"/>
                <w:szCs w:val="28"/>
              </w:rPr>
              <w:t>Noteikumi par darbības programmas „Cilvēkresursi un nodarbinātība” papildinājuma 1.1.2.1.1.apakšaktivitāti „Atbalsts maģistra studiju programmu īstenošanai”</w:t>
            </w:r>
            <w:r w:rsidR="00945142" w:rsidRPr="006F730B">
              <w:rPr>
                <w:sz w:val="28"/>
                <w:szCs w:val="28"/>
              </w:rPr>
              <w:t>”</w:t>
            </w:r>
            <w:r w:rsidR="00F736D8" w:rsidRPr="006F730B">
              <w:rPr>
                <w:sz w:val="28"/>
                <w:szCs w:val="28"/>
              </w:rPr>
              <w:t xml:space="preserve"> (turpmāk – MK noteikumi Nr.881)</w:t>
            </w:r>
            <w:r w:rsidR="00945142" w:rsidRPr="006F730B">
              <w:rPr>
                <w:sz w:val="28"/>
                <w:szCs w:val="28"/>
              </w:rPr>
              <w:t xml:space="preserve"> 11</w:t>
            </w:r>
            <w:r w:rsidR="00141E2B" w:rsidRPr="006F730B">
              <w:rPr>
                <w:sz w:val="28"/>
                <w:szCs w:val="28"/>
              </w:rPr>
              <w:t>.</w:t>
            </w:r>
            <w:r w:rsidR="00945142" w:rsidRPr="006F730B">
              <w:rPr>
                <w:sz w:val="28"/>
                <w:szCs w:val="28"/>
              </w:rPr>
              <w:t>punkts nosaka, ka</w:t>
            </w:r>
            <w:r w:rsidR="00141E2B" w:rsidRPr="006F730B">
              <w:rPr>
                <w:sz w:val="28"/>
                <w:szCs w:val="28"/>
              </w:rPr>
              <w:t xml:space="preserve"> </w:t>
            </w:r>
            <w:r w:rsidR="00945142" w:rsidRPr="006F730B">
              <w:rPr>
                <w:bCs/>
                <w:sz w:val="28"/>
                <w:szCs w:val="28"/>
              </w:rPr>
              <w:t xml:space="preserve">1.1.2.1.1.apakšaktivitātei </w:t>
            </w:r>
            <w:r w:rsidR="00141E2B" w:rsidRPr="006F730B">
              <w:rPr>
                <w:sz w:val="28"/>
                <w:szCs w:val="28"/>
              </w:rPr>
              <w:t xml:space="preserve">pieejamais kopējais publiskais </w:t>
            </w:r>
            <w:r w:rsidR="00141E2B" w:rsidRPr="006F730B">
              <w:rPr>
                <w:sz w:val="28"/>
                <w:szCs w:val="28"/>
              </w:rPr>
              <w:lastRenderedPageBreak/>
              <w:t>finansējums ir 8</w:t>
            </w:r>
            <w:r w:rsidR="004D12D6">
              <w:rPr>
                <w:sz w:val="28"/>
                <w:szCs w:val="28"/>
              </w:rPr>
              <w:t> </w:t>
            </w:r>
            <w:r w:rsidR="00141E2B" w:rsidRPr="006F730B">
              <w:rPr>
                <w:sz w:val="28"/>
                <w:szCs w:val="28"/>
              </w:rPr>
              <w:t>717</w:t>
            </w:r>
            <w:r w:rsidR="004D12D6">
              <w:rPr>
                <w:sz w:val="28"/>
                <w:szCs w:val="28"/>
              </w:rPr>
              <w:t> </w:t>
            </w:r>
            <w:r w:rsidR="00141E2B" w:rsidRPr="006F730B">
              <w:rPr>
                <w:sz w:val="28"/>
                <w:szCs w:val="28"/>
              </w:rPr>
              <w:t xml:space="preserve">031 lats, ko veido Eiropas Sociālā fonda </w:t>
            </w:r>
            <w:r w:rsidR="00D4447A" w:rsidRPr="006F730B">
              <w:rPr>
                <w:sz w:val="28"/>
                <w:szCs w:val="28"/>
              </w:rPr>
              <w:t xml:space="preserve">(turpmāk – ESF) </w:t>
            </w:r>
            <w:r w:rsidR="00141E2B" w:rsidRPr="006F730B">
              <w:rPr>
                <w:sz w:val="28"/>
                <w:szCs w:val="28"/>
              </w:rPr>
              <w:t>līdzfinansējums 7</w:t>
            </w:r>
            <w:r w:rsidR="004D12D6">
              <w:rPr>
                <w:sz w:val="28"/>
                <w:szCs w:val="28"/>
              </w:rPr>
              <w:t> </w:t>
            </w:r>
            <w:r w:rsidR="00141E2B" w:rsidRPr="006F730B">
              <w:rPr>
                <w:sz w:val="28"/>
                <w:szCs w:val="28"/>
              </w:rPr>
              <w:t>804</w:t>
            </w:r>
            <w:r w:rsidR="004D12D6">
              <w:rPr>
                <w:sz w:val="28"/>
                <w:szCs w:val="28"/>
              </w:rPr>
              <w:t> </w:t>
            </w:r>
            <w:r w:rsidR="00141E2B" w:rsidRPr="006F730B">
              <w:rPr>
                <w:sz w:val="28"/>
                <w:szCs w:val="28"/>
              </w:rPr>
              <w:t>604 latu apmērā un nacionālais publiskais finan</w:t>
            </w:r>
            <w:r w:rsidR="00141E2B" w:rsidRPr="006F730B">
              <w:rPr>
                <w:sz w:val="28"/>
                <w:szCs w:val="28"/>
              </w:rPr>
              <w:softHyphen/>
              <w:t>sējums 912</w:t>
            </w:r>
            <w:r w:rsidR="004D12D6">
              <w:rPr>
                <w:sz w:val="28"/>
                <w:szCs w:val="28"/>
              </w:rPr>
              <w:t> </w:t>
            </w:r>
            <w:r w:rsidR="00141E2B" w:rsidRPr="006F730B">
              <w:rPr>
                <w:sz w:val="28"/>
                <w:szCs w:val="28"/>
              </w:rPr>
              <w:t>427 latu apmērā.</w:t>
            </w:r>
          </w:p>
          <w:p w:rsidR="00C81E7F" w:rsidRPr="006F730B" w:rsidRDefault="00D4447A" w:rsidP="00F736D8">
            <w:pPr>
              <w:tabs>
                <w:tab w:val="left" w:pos="381"/>
              </w:tabs>
              <w:autoSpaceDE w:val="0"/>
              <w:autoSpaceDN w:val="0"/>
              <w:adjustRightInd w:val="0"/>
              <w:jc w:val="both"/>
              <w:rPr>
                <w:sz w:val="28"/>
                <w:szCs w:val="28"/>
              </w:rPr>
            </w:pPr>
            <w:r w:rsidRPr="006F730B">
              <w:rPr>
                <w:sz w:val="28"/>
                <w:szCs w:val="28"/>
              </w:rPr>
              <w:t>Ņemot vērā</w:t>
            </w:r>
            <w:r w:rsidR="00FB2EBC">
              <w:rPr>
                <w:sz w:val="28"/>
                <w:szCs w:val="28"/>
              </w:rPr>
              <w:t>,</w:t>
            </w:r>
            <w:r w:rsidRPr="006F730B">
              <w:rPr>
                <w:sz w:val="28"/>
                <w:szCs w:val="28"/>
              </w:rPr>
              <w:t xml:space="preserve"> ka </w:t>
            </w:r>
            <w:r w:rsidR="00C81E7F" w:rsidRPr="006F730B">
              <w:rPr>
                <w:sz w:val="28"/>
                <w:szCs w:val="28"/>
              </w:rPr>
              <w:t>1.1.2.1.1.</w:t>
            </w:r>
            <w:r w:rsidRPr="006F730B">
              <w:rPr>
                <w:sz w:val="28"/>
                <w:szCs w:val="28"/>
              </w:rPr>
              <w:t>apakšaktivitātes</w:t>
            </w:r>
            <w:r w:rsidR="00C81E7F" w:rsidRPr="006F730B">
              <w:rPr>
                <w:sz w:val="28"/>
                <w:szCs w:val="28"/>
              </w:rPr>
              <w:t xml:space="preserve">  </w:t>
            </w:r>
            <w:r w:rsidRPr="006F730B">
              <w:rPr>
                <w:sz w:val="28"/>
                <w:szCs w:val="28"/>
              </w:rPr>
              <w:t xml:space="preserve">ietvaros </w:t>
            </w:r>
            <w:r w:rsidR="00C81E7F" w:rsidRPr="006F730B">
              <w:rPr>
                <w:bCs/>
                <w:sz w:val="28"/>
                <w:szCs w:val="28"/>
              </w:rPr>
              <w:t xml:space="preserve">izveidojies brīvais pieejamais finansējums 516 014 latu </w:t>
            </w:r>
            <w:r w:rsidRPr="006F730B">
              <w:rPr>
                <w:bCs/>
                <w:sz w:val="28"/>
                <w:szCs w:val="28"/>
              </w:rPr>
              <w:t xml:space="preserve">apmērā, </w:t>
            </w:r>
            <w:r w:rsidR="004D12D6">
              <w:rPr>
                <w:bCs/>
                <w:sz w:val="28"/>
                <w:szCs w:val="28"/>
              </w:rPr>
              <w:t xml:space="preserve">ko </w:t>
            </w:r>
            <w:r w:rsidRPr="006F730B">
              <w:rPr>
                <w:bCs/>
                <w:sz w:val="28"/>
                <w:szCs w:val="28"/>
              </w:rPr>
              <w:t xml:space="preserve">ESF </w:t>
            </w:r>
            <w:r w:rsidR="00C81E7F" w:rsidRPr="006F730B">
              <w:rPr>
                <w:bCs/>
                <w:sz w:val="28"/>
                <w:szCs w:val="28"/>
              </w:rPr>
              <w:t xml:space="preserve">finansējums 462 </w:t>
            </w:r>
            <w:r w:rsidR="004D12D6">
              <w:rPr>
                <w:bCs/>
                <w:sz w:val="28"/>
                <w:szCs w:val="28"/>
              </w:rPr>
              <w:t>002</w:t>
            </w:r>
            <w:r w:rsidR="00C81E7F" w:rsidRPr="006F730B">
              <w:rPr>
                <w:bCs/>
                <w:sz w:val="28"/>
                <w:szCs w:val="28"/>
              </w:rPr>
              <w:t xml:space="preserve"> latu apmērā un valsts budžeta finansējums </w:t>
            </w:r>
            <w:r w:rsidR="004D12D6">
              <w:rPr>
                <w:bCs/>
                <w:sz w:val="28"/>
                <w:szCs w:val="28"/>
              </w:rPr>
              <w:t>54 012</w:t>
            </w:r>
            <w:r w:rsidR="00C81E7F" w:rsidRPr="006F730B">
              <w:rPr>
                <w:bCs/>
                <w:sz w:val="28"/>
                <w:szCs w:val="28"/>
              </w:rPr>
              <w:t xml:space="preserve"> latu apmērā</w:t>
            </w:r>
            <w:r w:rsidRPr="006F730B">
              <w:rPr>
                <w:bCs/>
                <w:sz w:val="28"/>
                <w:szCs w:val="28"/>
              </w:rPr>
              <w:t xml:space="preserve">, </w:t>
            </w:r>
            <w:r w:rsidRPr="006F730B">
              <w:rPr>
                <w:sz w:val="28"/>
                <w:szCs w:val="28"/>
              </w:rPr>
              <w:t xml:space="preserve">IZM ierosina </w:t>
            </w:r>
            <w:r w:rsidR="004D12D6">
              <w:rPr>
                <w:sz w:val="28"/>
                <w:szCs w:val="28"/>
              </w:rPr>
              <w:t xml:space="preserve">minēto brīvo pieejamo </w:t>
            </w:r>
            <w:r w:rsidRPr="006F730B">
              <w:rPr>
                <w:sz w:val="28"/>
                <w:szCs w:val="28"/>
              </w:rPr>
              <w:t xml:space="preserve">finansējumu pārdalīt 1.1.1.2.aktivitātes </w:t>
            </w:r>
            <w:r w:rsidR="00BE2F46" w:rsidRPr="006F730B">
              <w:rPr>
                <w:sz w:val="28"/>
                <w:szCs w:val="28"/>
              </w:rPr>
              <w:t>otrajai</w:t>
            </w:r>
            <w:r w:rsidRPr="006F730B">
              <w:rPr>
                <w:sz w:val="28"/>
                <w:szCs w:val="28"/>
              </w:rPr>
              <w:t xml:space="preserve"> kārtai</w:t>
            </w:r>
            <w:r w:rsidRPr="006F730B">
              <w:rPr>
                <w:bCs/>
                <w:color w:val="000000"/>
                <w:sz w:val="28"/>
                <w:szCs w:val="28"/>
                <w:lang w:eastAsia="zh-TW"/>
              </w:rPr>
              <w:t xml:space="preserve"> papildu 20 projektu apstiprināšanai, </w:t>
            </w:r>
            <w:r w:rsidRPr="006F730B">
              <w:rPr>
                <w:color w:val="000000"/>
                <w:sz w:val="28"/>
                <w:szCs w:val="28"/>
                <w:lang w:eastAsia="zh-TW"/>
              </w:rPr>
              <w:t>k</w:t>
            </w:r>
            <w:r w:rsidR="00EB4844" w:rsidRPr="006F730B">
              <w:rPr>
                <w:color w:val="000000"/>
                <w:sz w:val="28"/>
                <w:szCs w:val="28"/>
                <w:lang w:eastAsia="zh-TW"/>
              </w:rPr>
              <w:t>as</w:t>
            </w:r>
            <w:r w:rsidRPr="006F730B">
              <w:rPr>
                <w:color w:val="000000"/>
                <w:sz w:val="28"/>
                <w:szCs w:val="28"/>
                <w:lang w:eastAsia="zh-TW"/>
              </w:rPr>
              <w:t xml:space="preserve"> šobrīd</w:t>
            </w:r>
            <w:r w:rsidR="00EB4844" w:rsidRPr="006F730B">
              <w:rPr>
                <w:color w:val="000000"/>
                <w:sz w:val="28"/>
                <w:szCs w:val="28"/>
                <w:lang w:eastAsia="zh-TW"/>
              </w:rPr>
              <w:t xml:space="preserve"> ir</w:t>
            </w:r>
            <w:r w:rsidRPr="006F730B">
              <w:rPr>
                <w:color w:val="000000"/>
                <w:sz w:val="28"/>
                <w:szCs w:val="28"/>
                <w:lang w:eastAsia="zh-TW"/>
              </w:rPr>
              <w:t xml:space="preserve"> noraidīti nepietiekama finansējuma dēļ</w:t>
            </w:r>
            <w:r w:rsidRPr="006F730B">
              <w:rPr>
                <w:bCs/>
                <w:color w:val="000000"/>
                <w:sz w:val="28"/>
                <w:szCs w:val="28"/>
                <w:lang w:eastAsia="zh-TW"/>
              </w:rPr>
              <w:t>, nodrošinot, ka finansējuma pārdales rezultātā atbalsts joprojām tiek sniegts pētniecībai un tās kapacitātes stiprināšanai.</w:t>
            </w:r>
          </w:p>
          <w:p w:rsidR="00564E90" w:rsidRPr="006F730B" w:rsidRDefault="00510CC2" w:rsidP="0026149C">
            <w:pPr>
              <w:tabs>
                <w:tab w:val="left" w:pos="381"/>
              </w:tabs>
              <w:autoSpaceDE w:val="0"/>
              <w:autoSpaceDN w:val="0"/>
              <w:adjustRightInd w:val="0"/>
              <w:jc w:val="both"/>
              <w:rPr>
                <w:sz w:val="28"/>
                <w:szCs w:val="28"/>
              </w:rPr>
            </w:pPr>
            <w:r w:rsidRPr="006F730B">
              <w:rPr>
                <w:sz w:val="28"/>
                <w:szCs w:val="28"/>
              </w:rPr>
              <w:t xml:space="preserve">Ievērojot minēto, </w:t>
            </w:r>
            <w:r w:rsidR="0026149C" w:rsidRPr="006F730B">
              <w:rPr>
                <w:sz w:val="28"/>
                <w:szCs w:val="28"/>
              </w:rPr>
              <w:t xml:space="preserve">nepieciešams precizēt </w:t>
            </w:r>
            <w:r w:rsidR="00F736D8" w:rsidRPr="006F730B">
              <w:rPr>
                <w:sz w:val="28"/>
                <w:szCs w:val="28"/>
              </w:rPr>
              <w:t>MK noteikum</w:t>
            </w:r>
            <w:r w:rsidR="0026149C" w:rsidRPr="006F730B">
              <w:rPr>
                <w:sz w:val="28"/>
                <w:szCs w:val="28"/>
              </w:rPr>
              <w:t>u</w:t>
            </w:r>
            <w:r w:rsidR="00F736D8" w:rsidRPr="006F730B">
              <w:rPr>
                <w:sz w:val="28"/>
                <w:szCs w:val="28"/>
              </w:rPr>
              <w:t xml:space="preserve"> Nr.881 </w:t>
            </w:r>
            <w:r w:rsidR="0026149C" w:rsidRPr="006F730B">
              <w:rPr>
                <w:sz w:val="28"/>
                <w:szCs w:val="28"/>
              </w:rPr>
              <w:t xml:space="preserve">11.punktā </w:t>
            </w:r>
            <w:r w:rsidR="00F736D8" w:rsidRPr="006F730B">
              <w:rPr>
                <w:sz w:val="28"/>
                <w:szCs w:val="28"/>
              </w:rPr>
              <w:t>1.1.2.1.1</w:t>
            </w:r>
            <w:r w:rsidRPr="006F730B">
              <w:rPr>
                <w:sz w:val="28"/>
                <w:szCs w:val="28"/>
              </w:rPr>
              <w:t>.apakšaktivitātei pieejam</w:t>
            </w:r>
            <w:r w:rsidR="0026149C" w:rsidRPr="006F730B">
              <w:rPr>
                <w:sz w:val="28"/>
                <w:szCs w:val="28"/>
              </w:rPr>
              <w:t>o</w:t>
            </w:r>
            <w:r w:rsidRPr="006F730B">
              <w:rPr>
                <w:sz w:val="28"/>
                <w:szCs w:val="28"/>
              </w:rPr>
              <w:t xml:space="preserve"> kopēj</w:t>
            </w:r>
            <w:r w:rsidR="0026149C" w:rsidRPr="006F730B">
              <w:rPr>
                <w:sz w:val="28"/>
                <w:szCs w:val="28"/>
              </w:rPr>
              <w:t>o</w:t>
            </w:r>
            <w:r w:rsidRPr="006F730B">
              <w:rPr>
                <w:sz w:val="28"/>
                <w:szCs w:val="28"/>
              </w:rPr>
              <w:t xml:space="preserve"> publisk</w:t>
            </w:r>
            <w:r w:rsidR="0026149C" w:rsidRPr="006F730B">
              <w:rPr>
                <w:sz w:val="28"/>
                <w:szCs w:val="28"/>
              </w:rPr>
              <w:t>o</w:t>
            </w:r>
            <w:r w:rsidRPr="006F730B">
              <w:rPr>
                <w:sz w:val="28"/>
                <w:szCs w:val="28"/>
              </w:rPr>
              <w:t xml:space="preserve"> finansējum</w:t>
            </w:r>
            <w:r w:rsidR="0026149C" w:rsidRPr="006F730B">
              <w:rPr>
                <w:sz w:val="28"/>
                <w:szCs w:val="28"/>
              </w:rPr>
              <w:t>u</w:t>
            </w:r>
            <w:r w:rsidRPr="006F730B">
              <w:rPr>
                <w:sz w:val="28"/>
                <w:szCs w:val="28"/>
              </w:rPr>
              <w:t>, ESF finansējuma un nacionālā publiskā finansējuma apmēru</w:t>
            </w:r>
            <w:r w:rsidR="0026149C" w:rsidRPr="006F730B">
              <w:rPr>
                <w:sz w:val="28"/>
                <w:szCs w:val="28"/>
              </w:rPr>
              <w:t>, kā arī MK noteikumu Nr.881 14.punktā</w:t>
            </w:r>
            <w:r w:rsidR="00F85177" w:rsidRPr="006F730B">
              <w:rPr>
                <w:sz w:val="28"/>
                <w:szCs w:val="28"/>
              </w:rPr>
              <w:t xml:space="preserve"> precizēt 1.1.2.1.1.apakšaktivitātes otrajai kārtai pieejamo kopējo publisko finansējumu.</w:t>
            </w:r>
          </w:p>
        </w:tc>
      </w:tr>
      <w:tr w:rsidR="00DD34D0" w:rsidRPr="006F730B" w:rsidTr="00A8257D">
        <w:tc>
          <w:tcPr>
            <w:tcW w:w="159"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lastRenderedPageBreak/>
              <w:t>3.</w:t>
            </w:r>
          </w:p>
        </w:tc>
        <w:tc>
          <w:tcPr>
            <w:tcW w:w="1270"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t>Saistītie politikas ietekmes novērtējumi un pētījumi</w:t>
            </w:r>
          </w:p>
        </w:tc>
        <w:tc>
          <w:tcPr>
            <w:tcW w:w="3571"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t>Noteikumu projekts šo jomu neskar.</w:t>
            </w:r>
          </w:p>
        </w:tc>
      </w:tr>
      <w:tr w:rsidR="00DD34D0" w:rsidRPr="006F730B" w:rsidTr="00A8257D">
        <w:tc>
          <w:tcPr>
            <w:tcW w:w="159" w:type="pct"/>
            <w:tcBorders>
              <w:top w:val="outset" w:sz="6" w:space="0" w:color="000000"/>
              <w:left w:val="outset" w:sz="6" w:space="0" w:color="000000"/>
              <w:bottom w:val="outset" w:sz="6" w:space="0" w:color="000000"/>
              <w:right w:val="outset" w:sz="6" w:space="0" w:color="000000"/>
            </w:tcBorders>
            <w:hideMark/>
          </w:tcPr>
          <w:p w:rsidR="00116434" w:rsidRPr="006F730B" w:rsidRDefault="00116434" w:rsidP="00F736D8">
            <w:pPr>
              <w:rPr>
                <w:sz w:val="28"/>
                <w:szCs w:val="28"/>
              </w:rPr>
            </w:pPr>
            <w:r w:rsidRPr="006F730B">
              <w:rPr>
                <w:sz w:val="28"/>
                <w:szCs w:val="28"/>
              </w:rPr>
              <w:t>4.</w:t>
            </w:r>
          </w:p>
        </w:tc>
        <w:tc>
          <w:tcPr>
            <w:tcW w:w="1270" w:type="pct"/>
            <w:tcBorders>
              <w:top w:val="outset" w:sz="6" w:space="0" w:color="000000"/>
              <w:left w:val="outset" w:sz="6" w:space="0" w:color="000000"/>
              <w:bottom w:val="outset" w:sz="6" w:space="0" w:color="000000"/>
              <w:right w:val="outset" w:sz="6" w:space="0" w:color="000000"/>
            </w:tcBorders>
            <w:hideMark/>
          </w:tcPr>
          <w:p w:rsidR="00116434" w:rsidRPr="006F730B" w:rsidRDefault="00116434" w:rsidP="00F736D8">
            <w:pPr>
              <w:rPr>
                <w:sz w:val="28"/>
                <w:szCs w:val="28"/>
              </w:rPr>
            </w:pPr>
            <w:r w:rsidRPr="006F730B">
              <w:rPr>
                <w:color w:val="000000"/>
                <w:sz w:val="28"/>
                <w:szCs w:val="28"/>
              </w:rPr>
              <w:t>Tiesiskā regulējuma mērķis un būtība</w:t>
            </w:r>
          </w:p>
        </w:tc>
        <w:tc>
          <w:tcPr>
            <w:tcW w:w="3571" w:type="pct"/>
            <w:tcBorders>
              <w:top w:val="outset" w:sz="6" w:space="0" w:color="000000"/>
              <w:left w:val="outset" w:sz="6" w:space="0" w:color="000000"/>
              <w:bottom w:val="outset" w:sz="6" w:space="0" w:color="000000"/>
              <w:right w:val="outset" w:sz="6" w:space="0" w:color="000000"/>
            </w:tcBorders>
            <w:hideMark/>
          </w:tcPr>
          <w:p w:rsidR="009B1835" w:rsidRPr="006F730B" w:rsidRDefault="00F736D8" w:rsidP="009B1835">
            <w:pPr>
              <w:tabs>
                <w:tab w:val="left" w:pos="381"/>
              </w:tabs>
              <w:jc w:val="both"/>
              <w:rPr>
                <w:color w:val="000000"/>
                <w:sz w:val="28"/>
                <w:szCs w:val="28"/>
              </w:rPr>
            </w:pPr>
            <w:r w:rsidRPr="006F730B">
              <w:rPr>
                <w:color w:val="000000"/>
                <w:sz w:val="28"/>
                <w:szCs w:val="28"/>
              </w:rPr>
              <w:t>Noteikumu projekts paredz</w:t>
            </w:r>
            <w:r w:rsidR="009B1835" w:rsidRPr="006F730B">
              <w:rPr>
                <w:color w:val="000000"/>
                <w:sz w:val="28"/>
                <w:szCs w:val="28"/>
              </w:rPr>
              <w:t>:</w:t>
            </w:r>
          </w:p>
          <w:p w:rsidR="002B568D" w:rsidRPr="00420076" w:rsidRDefault="009B1835" w:rsidP="009B1835">
            <w:pPr>
              <w:tabs>
                <w:tab w:val="left" w:pos="381"/>
              </w:tabs>
              <w:jc w:val="both"/>
              <w:rPr>
                <w:sz w:val="28"/>
                <w:szCs w:val="28"/>
              </w:rPr>
            </w:pPr>
            <w:r w:rsidRPr="006F730B">
              <w:rPr>
                <w:color w:val="000000"/>
                <w:sz w:val="28"/>
                <w:szCs w:val="28"/>
              </w:rPr>
              <w:t>1)</w:t>
            </w:r>
            <w:r w:rsidR="00F736D8" w:rsidRPr="006F730B">
              <w:rPr>
                <w:color w:val="000000"/>
                <w:sz w:val="28"/>
                <w:szCs w:val="28"/>
              </w:rPr>
              <w:t xml:space="preserve"> </w:t>
            </w:r>
            <w:r w:rsidR="00F736D8" w:rsidRPr="006F730B">
              <w:rPr>
                <w:sz w:val="28"/>
                <w:szCs w:val="28"/>
              </w:rPr>
              <w:t xml:space="preserve">precizēt </w:t>
            </w:r>
            <w:r w:rsidRPr="006F730B">
              <w:rPr>
                <w:sz w:val="28"/>
                <w:szCs w:val="28"/>
              </w:rPr>
              <w:t xml:space="preserve">MK noteikumu Nr.881 11.punktu, </w:t>
            </w:r>
            <w:r w:rsidR="00F736D8" w:rsidRPr="006F730B">
              <w:rPr>
                <w:sz w:val="28"/>
                <w:szCs w:val="28"/>
              </w:rPr>
              <w:t xml:space="preserve">samazinot </w:t>
            </w:r>
            <w:r w:rsidRPr="006F730B">
              <w:rPr>
                <w:sz w:val="28"/>
                <w:szCs w:val="28"/>
              </w:rPr>
              <w:t xml:space="preserve">1.1.2.1.1.apakšaktivitātei </w:t>
            </w:r>
            <w:r w:rsidRPr="0001762D">
              <w:rPr>
                <w:sz w:val="28"/>
                <w:szCs w:val="28"/>
              </w:rPr>
              <w:t xml:space="preserve">pieejamo kopējo publisko finansējumu </w:t>
            </w:r>
            <w:r w:rsidR="00F736D8" w:rsidRPr="006F730B">
              <w:rPr>
                <w:sz w:val="28"/>
                <w:szCs w:val="28"/>
              </w:rPr>
              <w:t xml:space="preserve">par </w:t>
            </w:r>
            <w:r w:rsidR="00F736D8" w:rsidRPr="0001762D">
              <w:rPr>
                <w:sz w:val="28"/>
                <w:szCs w:val="28"/>
              </w:rPr>
              <w:t>516 014 </w:t>
            </w:r>
            <w:r w:rsidR="00F736D8" w:rsidRPr="006F730B">
              <w:rPr>
                <w:sz w:val="28"/>
                <w:szCs w:val="28"/>
              </w:rPr>
              <w:t>latiem no 8 717 031 lat</w:t>
            </w:r>
            <w:r w:rsidRPr="006F730B">
              <w:rPr>
                <w:sz w:val="28"/>
                <w:szCs w:val="28"/>
              </w:rPr>
              <w:t>a</w:t>
            </w:r>
            <w:r w:rsidR="00F736D8" w:rsidRPr="006F730B">
              <w:rPr>
                <w:sz w:val="28"/>
                <w:szCs w:val="28"/>
              </w:rPr>
              <w:t xml:space="preserve"> uz 8 201 </w:t>
            </w:r>
            <w:r w:rsidR="00F736D8" w:rsidRPr="004D12D6">
              <w:rPr>
                <w:sz w:val="28"/>
                <w:szCs w:val="28"/>
              </w:rPr>
              <w:t xml:space="preserve">017 </w:t>
            </w:r>
            <w:r w:rsidR="00F736D8" w:rsidRPr="00420076">
              <w:rPr>
                <w:sz w:val="28"/>
                <w:szCs w:val="28"/>
              </w:rPr>
              <w:t>latiem, ko veido ESF finansējums 7 342 </w:t>
            </w:r>
            <w:r w:rsidR="004D12D6" w:rsidRPr="00420076">
              <w:rPr>
                <w:sz w:val="28"/>
                <w:szCs w:val="28"/>
              </w:rPr>
              <w:t>602</w:t>
            </w:r>
            <w:r w:rsidR="00F736D8" w:rsidRPr="00420076">
              <w:rPr>
                <w:sz w:val="28"/>
                <w:szCs w:val="28"/>
              </w:rPr>
              <w:t xml:space="preserve"> latu apmērā un nacionālais publiskais finansējums 858 </w:t>
            </w:r>
            <w:r w:rsidR="004D12D6" w:rsidRPr="00420076">
              <w:rPr>
                <w:sz w:val="28"/>
                <w:szCs w:val="28"/>
              </w:rPr>
              <w:t>415</w:t>
            </w:r>
            <w:r w:rsidR="00F736D8" w:rsidRPr="00420076">
              <w:rPr>
                <w:sz w:val="28"/>
                <w:szCs w:val="28"/>
              </w:rPr>
              <w:t xml:space="preserve"> latu apmērā</w:t>
            </w:r>
            <w:r w:rsidRPr="00420076">
              <w:rPr>
                <w:sz w:val="28"/>
                <w:szCs w:val="28"/>
              </w:rPr>
              <w:t>;</w:t>
            </w:r>
          </w:p>
          <w:p w:rsidR="009B1835" w:rsidRPr="006F730B" w:rsidRDefault="009B1835" w:rsidP="00007AA6">
            <w:pPr>
              <w:tabs>
                <w:tab w:val="left" w:pos="381"/>
              </w:tabs>
              <w:jc w:val="both"/>
              <w:rPr>
                <w:sz w:val="28"/>
                <w:szCs w:val="28"/>
              </w:rPr>
            </w:pPr>
            <w:r w:rsidRPr="00420076">
              <w:rPr>
                <w:sz w:val="28"/>
                <w:szCs w:val="28"/>
              </w:rPr>
              <w:t>2) precizēt MK noteikumu Nr.881 1</w:t>
            </w:r>
            <w:r w:rsidR="00007AA6" w:rsidRPr="00420076">
              <w:rPr>
                <w:sz w:val="28"/>
                <w:szCs w:val="28"/>
              </w:rPr>
              <w:t>4</w:t>
            </w:r>
            <w:r w:rsidRPr="00420076">
              <w:rPr>
                <w:sz w:val="28"/>
                <w:szCs w:val="28"/>
              </w:rPr>
              <w:t>.punktu, samazinot 1.1.2.1.1.apakšaktivitāte</w:t>
            </w:r>
            <w:r w:rsidR="00007AA6" w:rsidRPr="00420076">
              <w:rPr>
                <w:sz w:val="28"/>
                <w:szCs w:val="28"/>
              </w:rPr>
              <w:t>s</w:t>
            </w:r>
            <w:r w:rsidR="00007AA6" w:rsidRPr="006F730B">
              <w:rPr>
                <w:sz w:val="28"/>
                <w:szCs w:val="28"/>
              </w:rPr>
              <w:t xml:space="preserve"> otrajai atlases kārtai</w:t>
            </w:r>
            <w:r w:rsidRPr="006F730B">
              <w:rPr>
                <w:sz w:val="28"/>
                <w:szCs w:val="28"/>
              </w:rPr>
              <w:t xml:space="preserve"> </w:t>
            </w:r>
            <w:r w:rsidRPr="006F730B">
              <w:rPr>
                <w:sz w:val="26"/>
                <w:szCs w:val="26"/>
              </w:rPr>
              <w:t xml:space="preserve">pieejamo kopējo publisko </w:t>
            </w:r>
            <w:r w:rsidRPr="006F730B">
              <w:rPr>
                <w:sz w:val="28"/>
                <w:szCs w:val="28"/>
              </w:rPr>
              <w:t xml:space="preserve">finansējumu par 516 014 latiem no </w:t>
            </w:r>
            <w:r w:rsidR="00007AA6" w:rsidRPr="006F730B">
              <w:rPr>
                <w:sz w:val="28"/>
                <w:szCs w:val="28"/>
              </w:rPr>
              <w:t>2 634 246</w:t>
            </w:r>
            <w:r w:rsidRPr="006F730B">
              <w:rPr>
                <w:sz w:val="28"/>
                <w:szCs w:val="28"/>
              </w:rPr>
              <w:t xml:space="preserve"> lat</w:t>
            </w:r>
            <w:r w:rsidR="00007AA6" w:rsidRPr="006F730B">
              <w:rPr>
                <w:sz w:val="28"/>
                <w:szCs w:val="28"/>
              </w:rPr>
              <w:t>iem</w:t>
            </w:r>
            <w:r w:rsidRPr="006F730B">
              <w:rPr>
                <w:sz w:val="28"/>
                <w:szCs w:val="28"/>
              </w:rPr>
              <w:t xml:space="preserve"> uz </w:t>
            </w:r>
            <w:r w:rsidR="00007AA6" w:rsidRPr="006F730B">
              <w:rPr>
                <w:sz w:val="28"/>
                <w:szCs w:val="28"/>
              </w:rPr>
              <w:t xml:space="preserve">2 118 232 </w:t>
            </w:r>
            <w:r w:rsidRPr="006F730B">
              <w:rPr>
                <w:sz w:val="28"/>
                <w:szCs w:val="28"/>
              </w:rPr>
              <w:t>latiem.</w:t>
            </w:r>
          </w:p>
        </w:tc>
      </w:tr>
      <w:tr w:rsidR="00DD34D0" w:rsidRPr="006F730B" w:rsidTr="00A8257D">
        <w:tc>
          <w:tcPr>
            <w:tcW w:w="159"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t>5.</w:t>
            </w:r>
          </w:p>
        </w:tc>
        <w:tc>
          <w:tcPr>
            <w:tcW w:w="1270"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t>Projekta izstrādē iesaistītās institūcijas</w:t>
            </w:r>
          </w:p>
        </w:tc>
        <w:tc>
          <w:tcPr>
            <w:tcW w:w="3571" w:type="pct"/>
            <w:tcBorders>
              <w:top w:val="outset" w:sz="6" w:space="0" w:color="000000"/>
              <w:left w:val="outset" w:sz="6" w:space="0" w:color="000000"/>
              <w:bottom w:val="outset" w:sz="6" w:space="0" w:color="000000"/>
              <w:right w:val="outset" w:sz="6" w:space="0" w:color="000000"/>
            </w:tcBorders>
            <w:hideMark/>
          </w:tcPr>
          <w:p w:rsidR="00AE35A2" w:rsidRPr="006F730B" w:rsidRDefault="00B74DD1" w:rsidP="00F736D8">
            <w:pPr>
              <w:rPr>
                <w:sz w:val="28"/>
                <w:szCs w:val="28"/>
              </w:rPr>
            </w:pPr>
            <w:r w:rsidRPr="006F730B">
              <w:rPr>
                <w:sz w:val="28"/>
                <w:szCs w:val="28"/>
              </w:rPr>
              <w:t>IZM.</w:t>
            </w:r>
          </w:p>
        </w:tc>
      </w:tr>
      <w:tr w:rsidR="00DD34D0" w:rsidRPr="006F730B" w:rsidTr="00A8257D">
        <w:tc>
          <w:tcPr>
            <w:tcW w:w="159"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t>6.</w:t>
            </w:r>
          </w:p>
        </w:tc>
        <w:tc>
          <w:tcPr>
            <w:tcW w:w="1270"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t>Iemesli, kādēļ netika nodrošināta sabiedrības līdzdalība</w:t>
            </w:r>
          </w:p>
        </w:tc>
        <w:tc>
          <w:tcPr>
            <w:tcW w:w="3571"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autoSpaceDE w:val="0"/>
              <w:autoSpaceDN w:val="0"/>
              <w:adjustRightInd w:val="0"/>
              <w:jc w:val="both"/>
              <w:rPr>
                <w:sz w:val="28"/>
                <w:szCs w:val="28"/>
              </w:rPr>
            </w:pPr>
            <w:r w:rsidRPr="006F730B">
              <w:rPr>
                <w:sz w:val="28"/>
                <w:szCs w:val="28"/>
              </w:rPr>
              <w:t>Noteikumu projekts neierobežo sabiedrības pārstāvju tiesības.</w:t>
            </w:r>
          </w:p>
        </w:tc>
      </w:tr>
      <w:tr w:rsidR="00DD34D0" w:rsidRPr="006F730B" w:rsidTr="00A8257D">
        <w:tc>
          <w:tcPr>
            <w:tcW w:w="159"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lastRenderedPageBreak/>
              <w:t>7.</w:t>
            </w:r>
          </w:p>
        </w:tc>
        <w:tc>
          <w:tcPr>
            <w:tcW w:w="1270"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t>Cita informācija</w:t>
            </w:r>
          </w:p>
        </w:tc>
        <w:tc>
          <w:tcPr>
            <w:tcW w:w="3571"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F736D8">
            <w:pPr>
              <w:rPr>
                <w:sz w:val="28"/>
                <w:szCs w:val="28"/>
              </w:rPr>
            </w:pPr>
            <w:r w:rsidRPr="006F730B">
              <w:rPr>
                <w:sz w:val="28"/>
                <w:szCs w:val="28"/>
              </w:rPr>
              <w:t>Nav.</w:t>
            </w:r>
          </w:p>
        </w:tc>
      </w:tr>
    </w:tbl>
    <w:p w:rsidR="00AE35A2" w:rsidRPr="00624FC9" w:rsidRDefault="00AE35A2" w:rsidP="00F736D8">
      <w:pPr>
        <w:rPr>
          <w:sz w:val="20"/>
          <w:szCs w:val="20"/>
        </w:rPr>
      </w:pPr>
      <w:r w:rsidRPr="006F730B">
        <w:rPr>
          <w:sz w:val="28"/>
          <w:szCs w:val="28"/>
        </w:rPr>
        <w:t> </w:t>
      </w:r>
    </w:p>
    <w:tbl>
      <w:tblPr>
        <w:tblW w:w="5073" w:type="pct"/>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85"/>
        <w:gridCol w:w="30"/>
        <w:gridCol w:w="2089"/>
        <w:gridCol w:w="153"/>
        <w:gridCol w:w="1166"/>
        <w:gridCol w:w="1559"/>
        <w:gridCol w:w="1275"/>
        <w:gridCol w:w="1416"/>
        <w:gridCol w:w="1107"/>
        <w:gridCol w:w="337"/>
      </w:tblGrid>
      <w:tr w:rsidR="00F21C49" w:rsidRPr="006F730B" w:rsidTr="00A9389B">
        <w:trPr>
          <w:gridAfter w:val="1"/>
          <w:wAfter w:w="179" w:type="pct"/>
          <w:trHeight w:val="262"/>
        </w:trPr>
        <w:tc>
          <w:tcPr>
            <w:tcW w:w="4821" w:type="pct"/>
            <w:gridSpan w:val="9"/>
            <w:tcBorders>
              <w:top w:val="single" w:sz="4" w:space="0" w:color="auto"/>
              <w:left w:val="single" w:sz="4" w:space="0" w:color="auto"/>
              <w:bottom w:val="single" w:sz="4" w:space="0" w:color="auto"/>
              <w:right w:val="single" w:sz="4" w:space="0" w:color="auto"/>
            </w:tcBorders>
            <w:vAlign w:val="center"/>
          </w:tcPr>
          <w:p w:rsidR="00F21C49" w:rsidRPr="006F730B" w:rsidRDefault="00F21C49" w:rsidP="00F736D8">
            <w:pPr>
              <w:jc w:val="center"/>
              <w:rPr>
                <w:b/>
                <w:sz w:val="28"/>
                <w:szCs w:val="28"/>
              </w:rPr>
            </w:pPr>
            <w:r w:rsidRPr="006F730B">
              <w:rPr>
                <w:b/>
                <w:sz w:val="28"/>
                <w:szCs w:val="28"/>
              </w:rPr>
              <w:t> II. Tiesību akta projekta ietekme uz sabiedrību</w:t>
            </w:r>
          </w:p>
        </w:tc>
      </w:tr>
      <w:tr w:rsidR="00F21C49" w:rsidRPr="006F730B" w:rsidTr="00A9389B">
        <w:tblPrEx>
          <w:tblCellMar>
            <w:top w:w="0" w:type="dxa"/>
            <w:left w:w="108" w:type="dxa"/>
            <w:bottom w:w="0" w:type="dxa"/>
            <w:right w:w="108" w:type="dxa"/>
          </w:tblCellMar>
          <w:tblLook w:val="00A0"/>
        </w:tblPrEx>
        <w:trPr>
          <w:gridAfter w:val="1"/>
          <w:wAfter w:w="179" w:type="pct"/>
        </w:trPr>
        <w:tc>
          <w:tcPr>
            <w:tcW w:w="151" w:type="pct"/>
          </w:tcPr>
          <w:p w:rsidR="00F21C49" w:rsidRPr="006F730B" w:rsidRDefault="00F21C49" w:rsidP="00F736D8">
            <w:pPr>
              <w:ind w:left="-106" w:right="-107"/>
              <w:rPr>
                <w:sz w:val="28"/>
                <w:szCs w:val="28"/>
              </w:rPr>
            </w:pPr>
            <w:r w:rsidRPr="006F730B">
              <w:rPr>
                <w:sz w:val="28"/>
                <w:szCs w:val="28"/>
              </w:rPr>
              <w:t>1.</w:t>
            </w:r>
          </w:p>
        </w:tc>
        <w:tc>
          <w:tcPr>
            <w:tcW w:w="1206" w:type="pct"/>
            <w:gridSpan w:val="3"/>
          </w:tcPr>
          <w:p w:rsidR="00F21C49" w:rsidRPr="006F730B" w:rsidRDefault="00F21C49" w:rsidP="00F736D8">
            <w:pPr>
              <w:jc w:val="both"/>
              <w:rPr>
                <w:sz w:val="28"/>
                <w:szCs w:val="28"/>
              </w:rPr>
            </w:pPr>
            <w:r w:rsidRPr="006F730B">
              <w:rPr>
                <w:sz w:val="28"/>
                <w:szCs w:val="28"/>
              </w:rPr>
              <w:t>Sabiedrības mērķgrupa</w:t>
            </w:r>
          </w:p>
        </w:tc>
        <w:tc>
          <w:tcPr>
            <w:tcW w:w="3464" w:type="pct"/>
            <w:gridSpan w:val="5"/>
          </w:tcPr>
          <w:p w:rsidR="00F21C49" w:rsidRPr="006F730B" w:rsidRDefault="00F736D8" w:rsidP="00F736D8">
            <w:pPr>
              <w:jc w:val="both"/>
              <w:rPr>
                <w:sz w:val="28"/>
                <w:szCs w:val="28"/>
                <w:highlight w:val="yellow"/>
              </w:rPr>
            </w:pPr>
            <w:r w:rsidRPr="006F730B">
              <w:rPr>
                <w:sz w:val="28"/>
                <w:szCs w:val="28"/>
              </w:rPr>
              <w:t>Valsts zinātniskās institūcijas un zinātniskie darbinieki, tai skaitā zinātnieki, jaunie zinātnieki, doktoranti un doktora grāda pretendenti.</w:t>
            </w:r>
          </w:p>
        </w:tc>
      </w:tr>
      <w:tr w:rsidR="00F21C49" w:rsidRPr="006F730B" w:rsidTr="00A9389B">
        <w:tblPrEx>
          <w:tblCellMar>
            <w:top w:w="0" w:type="dxa"/>
            <w:left w:w="108" w:type="dxa"/>
            <w:bottom w:w="0" w:type="dxa"/>
            <w:right w:w="108" w:type="dxa"/>
          </w:tblCellMar>
          <w:tblLook w:val="00A0"/>
        </w:tblPrEx>
        <w:trPr>
          <w:gridAfter w:val="1"/>
          <w:wAfter w:w="179" w:type="pct"/>
        </w:trPr>
        <w:tc>
          <w:tcPr>
            <w:tcW w:w="151" w:type="pct"/>
          </w:tcPr>
          <w:p w:rsidR="00F21C49" w:rsidRPr="006F730B" w:rsidRDefault="00F21C49" w:rsidP="00F736D8">
            <w:pPr>
              <w:ind w:left="-106" w:right="-107"/>
              <w:rPr>
                <w:sz w:val="28"/>
                <w:szCs w:val="28"/>
              </w:rPr>
            </w:pPr>
            <w:r w:rsidRPr="006F730B">
              <w:rPr>
                <w:sz w:val="28"/>
                <w:szCs w:val="28"/>
              </w:rPr>
              <w:t>2.</w:t>
            </w:r>
          </w:p>
        </w:tc>
        <w:tc>
          <w:tcPr>
            <w:tcW w:w="1206" w:type="pct"/>
            <w:gridSpan w:val="3"/>
          </w:tcPr>
          <w:p w:rsidR="00F21C49" w:rsidRPr="006F730B" w:rsidRDefault="00F21C49" w:rsidP="00F736D8">
            <w:pPr>
              <w:jc w:val="both"/>
              <w:rPr>
                <w:sz w:val="28"/>
                <w:szCs w:val="28"/>
              </w:rPr>
            </w:pPr>
            <w:r w:rsidRPr="006F730B">
              <w:rPr>
                <w:sz w:val="28"/>
                <w:szCs w:val="28"/>
              </w:rPr>
              <w:t>Citas sabiedrības grupas (bez mērķgrupas), kuras tiesiskais regulējums arī ietekmē vai varētu ietekmēt</w:t>
            </w:r>
          </w:p>
        </w:tc>
        <w:tc>
          <w:tcPr>
            <w:tcW w:w="3464" w:type="pct"/>
            <w:gridSpan w:val="5"/>
          </w:tcPr>
          <w:p w:rsidR="00F21C49" w:rsidRPr="006F730B" w:rsidRDefault="009B3D54" w:rsidP="00F736D8">
            <w:pPr>
              <w:jc w:val="both"/>
              <w:rPr>
                <w:sz w:val="28"/>
                <w:szCs w:val="28"/>
                <w:highlight w:val="yellow"/>
              </w:rPr>
            </w:pPr>
            <w:r w:rsidRPr="006F730B">
              <w:rPr>
                <w:sz w:val="28"/>
                <w:szCs w:val="28"/>
              </w:rPr>
              <w:t>Noteikumu</w:t>
            </w:r>
            <w:r w:rsidR="00F21C49" w:rsidRPr="006F730B">
              <w:rPr>
                <w:sz w:val="28"/>
                <w:szCs w:val="28"/>
              </w:rPr>
              <w:t xml:space="preserve"> projekts šo jomu neskar. </w:t>
            </w:r>
          </w:p>
        </w:tc>
      </w:tr>
      <w:tr w:rsidR="00F21C49" w:rsidRPr="006F730B" w:rsidTr="00A9389B">
        <w:tblPrEx>
          <w:tblCellMar>
            <w:top w:w="0" w:type="dxa"/>
            <w:left w:w="108" w:type="dxa"/>
            <w:bottom w:w="0" w:type="dxa"/>
            <w:right w:w="108" w:type="dxa"/>
          </w:tblCellMar>
          <w:tblLook w:val="00A0"/>
        </w:tblPrEx>
        <w:trPr>
          <w:gridAfter w:val="1"/>
          <w:wAfter w:w="179" w:type="pct"/>
        </w:trPr>
        <w:tc>
          <w:tcPr>
            <w:tcW w:w="151" w:type="pct"/>
          </w:tcPr>
          <w:p w:rsidR="00F21C49" w:rsidRPr="006F730B" w:rsidRDefault="00F21C49" w:rsidP="00A8257D">
            <w:pPr>
              <w:ind w:left="-106" w:right="-107"/>
              <w:rPr>
                <w:sz w:val="28"/>
                <w:szCs w:val="28"/>
              </w:rPr>
            </w:pPr>
            <w:r w:rsidRPr="006F730B">
              <w:rPr>
                <w:sz w:val="28"/>
                <w:szCs w:val="28"/>
              </w:rPr>
              <w:t>3.</w:t>
            </w:r>
          </w:p>
        </w:tc>
        <w:tc>
          <w:tcPr>
            <w:tcW w:w="1206" w:type="pct"/>
            <w:gridSpan w:val="3"/>
          </w:tcPr>
          <w:p w:rsidR="00F21C49" w:rsidRPr="006F730B" w:rsidRDefault="00F21C49" w:rsidP="00355577">
            <w:pPr>
              <w:jc w:val="both"/>
              <w:rPr>
                <w:sz w:val="28"/>
                <w:szCs w:val="28"/>
              </w:rPr>
            </w:pPr>
            <w:r w:rsidRPr="006F730B">
              <w:rPr>
                <w:sz w:val="28"/>
                <w:szCs w:val="28"/>
              </w:rPr>
              <w:t>Tiesiskā regulējuma finansiālā ietekme</w:t>
            </w:r>
          </w:p>
        </w:tc>
        <w:tc>
          <w:tcPr>
            <w:tcW w:w="3464" w:type="pct"/>
            <w:gridSpan w:val="5"/>
          </w:tcPr>
          <w:p w:rsidR="00A86EEB" w:rsidRPr="006F730B" w:rsidRDefault="009B3D54" w:rsidP="00F736D8">
            <w:pPr>
              <w:jc w:val="both"/>
              <w:rPr>
                <w:sz w:val="28"/>
                <w:szCs w:val="28"/>
                <w:highlight w:val="yellow"/>
              </w:rPr>
            </w:pPr>
            <w:r w:rsidRPr="006F730B">
              <w:rPr>
                <w:sz w:val="28"/>
                <w:szCs w:val="28"/>
              </w:rPr>
              <w:t>Noteikumu</w:t>
            </w:r>
            <w:r w:rsidR="00F21C49" w:rsidRPr="006F730B">
              <w:rPr>
                <w:sz w:val="28"/>
                <w:szCs w:val="28"/>
              </w:rPr>
              <w:t xml:space="preserve"> projektam ir pozitīva ietekme, ievērojot to, ka</w:t>
            </w:r>
            <w:r w:rsidR="00823E02" w:rsidRPr="006F730B">
              <w:rPr>
                <w:sz w:val="28"/>
                <w:szCs w:val="28"/>
              </w:rPr>
              <w:t xml:space="preserve"> </w:t>
            </w:r>
            <w:r w:rsidR="005B6D55" w:rsidRPr="006F730B">
              <w:rPr>
                <w:sz w:val="28"/>
                <w:szCs w:val="28"/>
              </w:rPr>
              <w:t xml:space="preserve">tiek </w:t>
            </w:r>
            <w:r w:rsidR="00A86EEB" w:rsidRPr="006F730B">
              <w:rPr>
                <w:sz w:val="28"/>
                <w:szCs w:val="28"/>
              </w:rPr>
              <w:t xml:space="preserve">veicināta papildu cilvēkresursu piesaiste zinātnei, veidojot zinātniskās grupas, kuras zinātniskajam un pētnieciskajam darbam piesaista jaunos zinātniekus, ārvalstu zinātniekus un </w:t>
            </w:r>
            <w:proofErr w:type="spellStart"/>
            <w:r w:rsidR="00A86EEB" w:rsidRPr="006F730B">
              <w:rPr>
                <w:sz w:val="28"/>
                <w:szCs w:val="28"/>
              </w:rPr>
              <w:t>reemigrējošos</w:t>
            </w:r>
            <w:proofErr w:type="spellEnd"/>
            <w:r w:rsidR="00A86EEB" w:rsidRPr="006F730B">
              <w:rPr>
                <w:sz w:val="28"/>
                <w:szCs w:val="28"/>
              </w:rPr>
              <w:t xml:space="preserve"> Latvijas zinātniekus.</w:t>
            </w:r>
          </w:p>
        </w:tc>
      </w:tr>
      <w:tr w:rsidR="00F21C49" w:rsidRPr="006F730B" w:rsidTr="00A9389B">
        <w:tblPrEx>
          <w:tblCellMar>
            <w:top w:w="0" w:type="dxa"/>
            <w:left w:w="108" w:type="dxa"/>
            <w:bottom w:w="0" w:type="dxa"/>
            <w:right w:w="108" w:type="dxa"/>
          </w:tblCellMar>
          <w:tblLook w:val="00A0"/>
        </w:tblPrEx>
        <w:trPr>
          <w:gridAfter w:val="1"/>
          <w:wAfter w:w="179" w:type="pct"/>
        </w:trPr>
        <w:tc>
          <w:tcPr>
            <w:tcW w:w="151" w:type="pct"/>
          </w:tcPr>
          <w:p w:rsidR="00F21C49" w:rsidRPr="006F730B" w:rsidRDefault="00F21C49" w:rsidP="00A8257D">
            <w:pPr>
              <w:ind w:left="-106" w:right="-107"/>
              <w:rPr>
                <w:sz w:val="28"/>
                <w:szCs w:val="28"/>
              </w:rPr>
            </w:pPr>
            <w:r w:rsidRPr="006F730B">
              <w:rPr>
                <w:sz w:val="28"/>
                <w:szCs w:val="28"/>
              </w:rPr>
              <w:t>4.</w:t>
            </w:r>
          </w:p>
        </w:tc>
        <w:tc>
          <w:tcPr>
            <w:tcW w:w="1206" w:type="pct"/>
            <w:gridSpan w:val="3"/>
          </w:tcPr>
          <w:p w:rsidR="00F21C49" w:rsidRPr="006F730B" w:rsidRDefault="00F21C49" w:rsidP="00355577">
            <w:pPr>
              <w:jc w:val="both"/>
              <w:rPr>
                <w:sz w:val="28"/>
                <w:szCs w:val="28"/>
              </w:rPr>
            </w:pPr>
            <w:r w:rsidRPr="006F730B">
              <w:rPr>
                <w:sz w:val="28"/>
                <w:szCs w:val="28"/>
              </w:rPr>
              <w:t>Tiesiskā regulējuma nefinansiālā ietekme</w:t>
            </w:r>
          </w:p>
        </w:tc>
        <w:tc>
          <w:tcPr>
            <w:tcW w:w="3464" w:type="pct"/>
            <w:gridSpan w:val="5"/>
          </w:tcPr>
          <w:p w:rsidR="00F21C49" w:rsidRPr="006F730B" w:rsidRDefault="009B3D54" w:rsidP="00D32545">
            <w:pPr>
              <w:jc w:val="both"/>
              <w:rPr>
                <w:sz w:val="28"/>
                <w:szCs w:val="28"/>
                <w:highlight w:val="yellow"/>
              </w:rPr>
            </w:pPr>
            <w:r w:rsidRPr="006F730B">
              <w:rPr>
                <w:sz w:val="28"/>
                <w:szCs w:val="28"/>
              </w:rPr>
              <w:t xml:space="preserve">Noteikumu </w:t>
            </w:r>
            <w:r w:rsidR="00F21C49" w:rsidRPr="006F730B">
              <w:rPr>
                <w:sz w:val="28"/>
                <w:szCs w:val="28"/>
              </w:rPr>
              <w:t>projekts šo jomu neskar.</w:t>
            </w:r>
          </w:p>
        </w:tc>
      </w:tr>
      <w:tr w:rsidR="00F21C49" w:rsidRPr="006F730B" w:rsidTr="00A9389B">
        <w:tblPrEx>
          <w:tblCellMar>
            <w:top w:w="0" w:type="dxa"/>
            <w:left w:w="108" w:type="dxa"/>
            <w:bottom w:w="0" w:type="dxa"/>
            <w:right w:w="108" w:type="dxa"/>
          </w:tblCellMar>
          <w:tblLook w:val="00A0"/>
        </w:tblPrEx>
        <w:trPr>
          <w:gridAfter w:val="1"/>
          <w:wAfter w:w="179" w:type="pct"/>
        </w:trPr>
        <w:tc>
          <w:tcPr>
            <w:tcW w:w="151" w:type="pct"/>
          </w:tcPr>
          <w:p w:rsidR="00F21C49" w:rsidRPr="006F730B" w:rsidRDefault="00F21C49" w:rsidP="00A8257D">
            <w:pPr>
              <w:ind w:left="-106" w:right="-107"/>
              <w:rPr>
                <w:sz w:val="28"/>
                <w:szCs w:val="28"/>
              </w:rPr>
            </w:pPr>
            <w:r w:rsidRPr="006F730B">
              <w:rPr>
                <w:sz w:val="28"/>
                <w:szCs w:val="28"/>
              </w:rPr>
              <w:t>5.</w:t>
            </w:r>
          </w:p>
        </w:tc>
        <w:tc>
          <w:tcPr>
            <w:tcW w:w="1206" w:type="pct"/>
            <w:gridSpan w:val="3"/>
          </w:tcPr>
          <w:p w:rsidR="00F21C49" w:rsidRPr="006F730B" w:rsidRDefault="00F21C49" w:rsidP="00355577">
            <w:pPr>
              <w:jc w:val="both"/>
              <w:rPr>
                <w:sz w:val="28"/>
                <w:szCs w:val="28"/>
              </w:rPr>
            </w:pPr>
            <w:r w:rsidRPr="006F730B">
              <w:rPr>
                <w:sz w:val="28"/>
                <w:szCs w:val="28"/>
              </w:rPr>
              <w:t>Administratīvās procedūras raksturojums</w:t>
            </w:r>
          </w:p>
        </w:tc>
        <w:tc>
          <w:tcPr>
            <w:tcW w:w="3464" w:type="pct"/>
            <w:gridSpan w:val="5"/>
          </w:tcPr>
          <w:p w:rsidR="00F21C49" w:rsidRPr="006F730B" w:rsidRDefault="009B3D54" w:rsidP="00D32545">
            <w:pPr>
              <w:jc w:val="both"/>
              <w:rPr>
                <w:sz w:val="28"/>
                <w:szCs w:val="28"/>
              </w:rPr>
            </w:pPr>
            <w:r w:rsidRPr="006F730B">
              <w:rPr>
                <w:sz w:val="28"/>
                <w:szCs w:val="28"/>
              </w:rPr>
              <w:t>Noteikumu</w:t>
            </w:r>
            <w:r w:rsidR="00F21C49" w:rsidRPr="006F730B">
              <w:rPr>
                <w:sz w:val="28"/>
                <w:szCs w:val="28"/>
              </w:rPr>
              <w:t xml:space="preserve"> projekts šo jomu neskar.</w:t>
            </w:r>
          </w:p>
        </w:tc>
      </w:tr>
      <w:tr w:rsidR="00F21C49" w:rsidRPr="006F730B" w:rsidTr="00A9389B">
        <w:tblPrEx>
          <w:tblCellMar>
            <w:top w:w="0" w:type="dxa"/>
            <w:left w:w="108" w:type="dxa"/>
            <w:bottom w:w="0" w:type="dxa"/>
            <w:right w:w="108" w:type="dxa"/>
          </w:tblCellMar>
          <w:tblLook w:val="00A0"/>
        </w:tblPrEx>
        <w:trPr>
          <w:gridAfter w:val="1"/>
          <w:wAfter w:w="179" w:type="pct"/>
        </w:trPr>
        <w:tc>
          <w:tcPr>
            <w:tcW w:w="151" w:type="pct"/>
          </w:tcPr>
          <w:p w:rsidR="00F21C49" w:rsidRPr="006F730B" w:rsidRDefault="00F21C49" w:rsidP="00A8257D">
            <w:pPr>
              <w:ind w:left="-106" w:right="-107"/>
              <w:rPr>
                <w:sz w:val="28"/>
                <w:szCs w:val="28"/>
              </w:rPr>
            </w:pPr>
            <w:r w:rsidRPr="006F730B">
              <w:rPr>
                <w:sz w:val="28"/>
                <w:szCs w:val="28"/>
              </w:rPr>
              <w:t>6.</w:t>
            </w:r>
          </w:p>
        </w:tc>
        <w:tc>
          <w:tcPr>
            <w:tcW w:w="1206" w:type="pct"/>
            <w:gridSpan w:val="3"/>
          </w:tcPr>
          <w:p w:rsidR="00F21C49" w:rsidRPr="006F730B" w:rsidRDefault="00F21C49" w:rsidP="00355577">
            <w:pPr>
              <w:jc w:val="both"/>
              <w:rPr>
                <w:sz w:val="28"/>
                <w:szCs w:val="28"/>
              </w:rPr>
            </w:pPr>
            <w:r w:rsidRPr="006F730B">
              <w:rPr>
                <w:sz w:val="28"/>
                <w:szCs w:val="28"/>
              </w:rPr>
              <w:t>Administratīvo izmaksu monetārs novērtējums</w:t>
            </w:r>
          </w:p>
        </w:tc>
        <w:tc>
          <w:tcPr>
            <w:tcW w:w="3464" w:type="pct"/>
            <w:gridSpan w:val="5"/>
          </w:tcPr>
          <w:p w:rsidR="00F21C49" w:rsidRPr="006F730B" w:rsidRDefault="009B3D54" w:rsidP="00D32545">
            <w:pPr>
              <w:jc w:val="both"/>
              <w:rPr>
                <w:sz w:val="28"/>
                <w:szCs w:val="28"/>
              </w:rPr>
            </w:pPr>
            <w:r w:rsidRPr="006F730B">
              <w:rPr>
                <w:sz w:val="28"/>
                <w:szCs w:val="28"/>
              </w:rPr>
              <w:t>Noteikumu</w:t>
            </w:r>
            <w:r w:rsidR="00F21C49" w:rsidRPr="006F730B">
              <w:rPr>
                <w:sz w:val="28"/>
                <w:szCs w:val="28"/>
              </w:rPr>
              <w:t xml:space="preserve"> projekts šo jomu neskar.</w:t>
            </w:r>
          </w:p>
        </w:tc>
      </w:tr>
      <w:tr w:rsidR="00F21C49" w:rsidRPr="006F730B" w:rsidTr="00A9389B">
        <w:tblPrEx>
          <w:tblCellMar>
            <w:top w:w="0" w:type="dxa"/>
            <w:left w:w="108" w:type="dxa"/>
            <w:bottom w:w="0" w:type="dxa"/>
            <w:right w:w="108" w:type="dxa"/>
          </w:tblCellMar>
          <w:tblLook w:val="00A0"/>
        </w:tblPrEx>
        <w:trPr>
          <w:gridAfter w:val="1"/>
          <w:wAfter w:w="179" w:type="pct"/>
        </w:trPr>
        <w:tc>
          <w:tcPr>
            <w:tcW w:w="151" w:type="pct"/>
          </w:tcPr>
          <w:p w:rsidR="00F21C49" w:rsidRPr="006F730B" w:rsidRDefault="00F21C49" w:rsidP="00A8257D">
            <w:pPr>
              <w:ind w:left="-106" w:right="-107"/>
              <w:rPr>
                <w:sz w:val="28"/>
                <w:szCs w:val="28"/>
              </w:rPr>
            </w:pPr>
            <w:r w:rsidRPr="006F730B">
              <w:rPr>
                <w:sz w:val="28"/>
                <w:szCs w:val="28"/>
              </w:rPr>
              <w:t>7.</w:t>
            </w:r>
          </w:p>
        </w:tc>
        <w:tc>
          <w:tcPr>
            <w:tcW w:w="1206" w:type="pct"/>
            <w:gridSpan w:val="3"/>
          </w:tcPr>
          <w:p w:rsidR="00F21C49" w:rsidRPr="006F730B" w:rsidRDefault="00F21C49" w:rsidP="00355577">
            <w:pPr>
              <w:jc w:val="both"/>
              <w:rPr>
                <w:sz w:val="28"/>
                <w:szCs w:val="28"/>
              </w:rPr>
            </w:pPr>
            <w:r w:rsidRPr="006F730B">
              <w:rPr>
                <w:sz w:val="28"/>
                <w:szCs w:val="28"/>
              </w:rPr>
              <w:t>Cita informācija</w:t>
            </w:r>
          </w:p>
        </w:tc>
        <w:tc>
          <w:tcPr>
            <w:tcW w:w="3464" w:type="pct"/>
            <w:gridSpan w:val="5"/>
          </w:tcPr>
          <w:p w:rsidR="00F21C49" w:rsidRPr="006F730B" w:rsidRDefault="00F21C49" w:rsidP="00D32545">
            <w:pPr>
              <w:jc w:val="both"/>
              <w:rPr>
                <w:sz w:val="28"/>
                <w:szCs w:val="28"/>
              </w:rPr>
            </w:pPr>
            <w:r w:rsidRPr="006F730B">
              <w:rPr>
                <w:sz w:val="28"/>
                <w:szCs w:val="28"/>
              </w:rPr>
              <w:t>Nav.</w:t>
            </w:r>
          </w:p>
        </w:tc>
      </w:tr>
      <w:tr w:rsidR="00EA7749" w:rsidRPr="006F730B" w:rsidTr="00A9389B">
        <w:trPr>
          <w:gridAfter w:val="1"/>
          <w:wAfter w:w="179" w:type="pct"/>
          <w:trHeight w:val="212"/>
        </w:trPr>
        <w:tc>
          <w:tcPr>
            <w:tcW w:w="4821" w:type="pct"/>
            <w:gridSpan w:val="9"/>
            <w:tcBorders>
              <w:left w:val="nil"/>
              <w:right w:val="nil"/>
            </w:tcBorders>
            <w:vAlign w:val="center"/>
          </w:tcPr>
          <w:p w:rsidR="009B3D54" w:rsidRPr="006F730B" w:rsidRDefault="009B3D54" w:rsidP="00CE4C04">
            <w:pPr>
              <w:rPr>
                <w:b/>
                <w:sz w:val="2"/>
                <w:szCs w:val="2"/>
              </w:rPr>
            </w:pPr>
          </w:p>
        </w:tc>
      </w:tr>
      <w:tr w:rsidR="009B3D54" w:rsidRPr="006F730B" w:rsidTr="00A9389B">
        <w:tblPrEx>
          <w:jc w:val="center"/>
          <w:tblCellMar>
            <w:top w:w="0" w:type="dxa"/>
            <w:left w:w="108" w:type="dxa"/>
            <w:bottom w:w="0" w:type="dxa"/>
            <w:right w:w="108" w:type="dxa"/>
          </w:tblCellMar>
          <w:tblLook w:val="01E0"/>
        </w:tblPrEx>
        <w:trPr>
          <w:gridBefore w:val="2"/>
          <w:wBefore w:w="167" w:type="pct"/>
          <w:jc w:val="center"/>
        </w:trPr>
        <w:tc>
          <w:tcPr>
            <w:tcW w:w="4833" w:type="pct"/>
            <w:gridSpan w:val="8"/>
            <w:vAlign w:val="center"/>
          </w:tcPr>
          <w:p w:rsidR="009B3D54" w:rsidRPr="006F730B" w:rsidRDefault="009B3D54" w:rsidP="00A9389B">
            <w:pPr>
              <w:pStyle w:val="naisf"/>
              <w:spacing w:before="0" w:after="0"/>
              <w:ind w:left="-108" w:firstLine="0"/>
              <w:jc w:val="center"/>
              <w:rPr>
                <w:sz w:val="28"/>
                <w:szCs w:val="28"/>
              </w:rPr>
            </w:pPr>
            <w:r w:rsidRPr="006F730B">
              <w:rPr>
                <w:b/>
                <w:sz w:val="28"/>
                <w:szCs w:val="28"/>
              </w:rPr>
              <w:t>III. Tiesību akta projekta ietekme uz valsts budžetu un pašvaldību budžetiem</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vMerge w:val="restart"/>
            <w:vAlign w:val="center"/>
          </w:tcPr>
          <w:p w:rsidR="00EA7749" w:rsidRPr="006F730B" w:rsidRDefault="00EA7749" w:rsidP="00C5329F">
            <w:pPr>
              <w:pStyle w:val="naisf"/>
              <w:spacing w:before="0" w:after="0"/>
              <w:ind w:firstLine="0"/>
              <w:jc w:val="center"/>
              <w:rPr>
                <w:b/>
                <w:sz w:val="28"/>
                <w:szCs w:val="28"/>
              </w:rPr>
            </w:pPr>
            <w:r w:rsidRPr="006F730B">
              <w:rPr>
                <w:b/>
                <w:sz w:val="28"/>
                <w:szCs w:val="28"/>
              </w:rPr>
              <w:t>Rādītāji</w:t>
            </w:r>
          </w:p>
        </w:tc>
        <w:tc>
          <w:tcPr>
            <w:tcW w:w="1528" w:type="pct"/>
            <w:gridSpan w:val="3"/>
            <w:vMerge w:val="restart"/>
            <w:vAlign w:val="center"/>
          </w:tcPr>
          <w:p w:rsidR="00EA7749" w:rsidRPr="006F730B" w:rsidRDefault="00EA7749" w:rsidP="006E5DE2">
            <w:pPr>
              <w:pStyle w:val="naisf"/>
              <w:spacing w:before="0" w:after="0"/>
              <w:ind w:firstLine="0"/>
              <w:jc w:val="center"/>
              <w:rPr>
                <w:b/>
                <w:sz w:val="28"/>
                <w:szCs w:val="28"/>
              </w:rPr>
            </w:pPr>
            <w:r w:rsidRPr="006F730B">
              <w:rPr>
                <w:b/>
                <w:sz w:val="28"/>
                <w:szCs w:val="28"/>
              </w:rPr>
              <w:t>201</w:t>
            </w:r>
            <w:r w:rsidR="006E5DE2" w:rsidRPr="006F730B">
              <w:rPr>
                <w:b/>
                <w:sz w:val="28"/>
                <w:szCs w:val="28"/>
              </w:rPr>
              <w:t>3</w:t>
            </w:r>
            <w:r w:rsidRPr="006F730B">
              <w:rPr>
                <w:b/>
                <w:sz w:val="28"/>
                <w:szCs w:val="28"/>
              </w:rPr>
              <w:t>.</w:t>
            </w:r>
          </w:p>
        </w:tc>
        <w:tc>
          <w:tcPr>
            <w:tcW w:w="2196" w:type="pct"/>
            <w:gridSpan w:val="4"/>
            <w:vAlign w:val="center"/>
          </w:tcPr>
          <w:p w:rsidR="00EA7749" w:rsidRPr="006F730B" w:rsidRDefault="00EA7749" w:rsidP="00C5329F">
            <w:pPr>
              <w:pStyle w:val="naisf"/>
              <w:spacing w:before="0" w:after="0"/>
              <w:ind w:firstLine="0"/>
              <w:jc w:val="center"/>
              <w:rPr>
                <w:b/>
                <w:i/>
                <w:sz w:val="28"/>
                <w:szCs w:val="28"/>
              </w:rPr>
            </w:pPr>
            <w:r w:rsidRPr="006F730B">
              <w:rPr>
                <w:sz w:val="28"/>
                <w:szCs w:val="28"/>
              </w:rPr>
              <w:t>Turpmākie trīs gadi (tūkst</w:t>
            </w:r>
            <w:smartTag w:uri="schemas-tilde-lv/tildestengine" w:element="currency2">
              <w:smartTagPr>
                <w:attr w:name="currency_id" w:val="48"/>
                <w:attr w:name="currency_key" w:val="LVL"/>
                <w:attr w:name="currency_value" w:val="."/>
                <w:attr w:name="currency_text" w:val="latu"/>
              </w:smartTagPr>
              <w:r w:rsidRPr="006F730B">
                <w:rPr>
                  <w:sz w:val="28"/>
                  <w:szCs w:val="28"/>
                </w:rPr>
                <w:t>. latu</w:t>
              </w:r>
            </w:smartTag>
            <w:r w:rsidRPr="006F730B">
              <w:rPr>
                <w:sz w:val="28"/>
                <w:szCs w:val="28"/>
              </w:rPr>
              <w:t>)</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vMerge/>
            <w:vAlign w:val="center"/>
          </w:tcPr>
          <w:p w:rsidR="00EA7749" w:rsidRPr="006F730B" w:rsidRDefault="00EA7749" w:rsidP="00C5329F">
            <w:pPr>
              <w:pStyle w:val="naisf"/>
              <w:spacing w:before="0" w:after="0"/>
              <w:ind w:firstLine="0"/>
              <w:jc w:val="center"/>
              <w:rPr>
                <w:b/>
                <w:i/>
                <w:sz w:val="28"/>
                <w:szCs w:val="28"/>
              </w:rPr>
            </w:pPr>
          </w:p>
        </w:tc>
        <w:tc>
          <w:tcPr>
            <w:tcW w:w="1528" w:type="pct"/>
            <w:gridSpan w:val="3"/>
            <w:vMerge/>
            <w:vAlign w:val="center"/>
          </w:tcPr>
          <w:p w:rsidR="00EA7749" w:rsidRPr="006F730B" w:rsidRDefault="00EA7749" w:rsidP="00C5329F">
            <w:pPr>
              <w:pStyle w:val="naisf"/>
              <w:spacing w:before="0" w:after="0"/>
              <w:ind w:firstLine="0"/>
              <w:jc w:val="center"/>
              <w:rPr>
                <w:b/>
                <w:i/>
                <w:sz w:val="28"/>
                <w:szCs w:val="28"/>
              </w:rPr>
            </w:pPr>
          </w:p>
        </w:tc>
        <w:tc>
          <w:tcPr>
            <w:tcW w:w="677" w:type="pct"/>
            <w:vAlign w:val="center"/>
          </w:tcPr>
          <w:p w:rsidR="00EA7749" w:rsidRPr="006F730B" w:rsidRDefault="00EA7749" w:rsidP="006E5DE2">
            <w:pPr>
              <w:pStyle w:val="naisf"/>
              <w:spacing w:before="0" w:after="0"/>
              <w:ind w:firstLine="0"/>
              <w:jc w:val="center"/>
              <w:rPr>
                <w:b/>
                <w:i/>
                <w:sz w:val="28"/>
                <w:szCs w:val="28"/>
              </w:rPr>
            </w:pPr>
            <w:r w:rsidRPr="006F730B">
              <w:rPr>
                <w:b/>
                <w:bCs/>
                <w:sz w:val="28"/>
                <w:szCs w:val="28"/>
              </w:rPr>
              <w:t>201</w:t>
            </w:r>
            <w:r w:rsidR="006E5DE2" w:rsidRPr="006F730B">
              <w:rPr>
                <w:b/>
                <w:bCs/>
                <w:sz w:val="28"/>
                <w:szCs w:val="28"/>
              </w:rPr>
              <w:t>4</w:t>
            </w:r>
            <w:r w:rsidRPr="006F730B">
              <w:rPr>
                <w:b/>
                <w:bCs/>
                <w:sz w:val="28"/>
                <w:szCs w:val="28"/>
              </w:rPr>
              <w:t>.</w:t>
            </w:r>
          </w:p>
        </w:tc>
        <w:tc>
          <w:tcPr>
            <w:tcW w:w="752" w:type="pct"/>
            <w:vAlign w:val="center"/>
          </w:tcPr>
          <w:p w:rsidR="00EA7749" w:rsidRPr="006F730B" w:rsidRDefault="00EA7749" w:rsidP="006E5DE2">
            <w:pPr>
              <w:pStyle w:val="naisf"/>
              <w:spacing w:before="0" w:after="0"/>
              <w:ind w:firstLine="0"/>
              <w:jc w:val="center"/>
              <w:rPr>
                <w:b/>
                <w:i/>
                <w:sz w:val="28"/>
                <w:szCs w:val="28"/>
              </w:rPr>
            </w:pPr>
            <w:r w:rsidRPr="006F730B">
              <w:rPr>
                <w:b/>
                <w:bCs/>
                <w:sz w:val="28"/>
                <w:szCs w:val="28"/>
              </w:rPr>
              <w:t>201</w:t>
            </w:r>
            <w:r w:rsidR="006E5DE2" w:rsidRPr="006F730B">
              <w:rPr>
                <w:b/>
                <w:bCs/>
                <w:sz w:val="28"/>
                <w:szCs w:val="28"/>
              </w:rPr>
              <w:t>5</w:t>
            </w:r>
            <w:r w:rsidRPr="006F730B">
              <w:rPr>
                <w:b/>
                <w:bCs/>
                <w:sz w:val="28"/>
                <w:szCs w:val="28"/>
              </w:rPr>
              <w:t>.</w:t>
            </w:r>
          </w:p>
        </w:tc>
        <w:tc>
          <w:tcPr>
            <w:tcW w:w="767" w:type="pct"/>
            <w:gridSpan w:val="2"/>
            <w:vAlign w:val="center"/>
          </w:tcPr>
          <w:p w:rsidR="00EA7749" w:rsidRPr="006F730B" w:rsidRDefault="00EA7749" w:rsidP="006E5DE2">
            <w:pPr>
              <w:pStyle w:val="naisf"/>
              <w:spacing w:before="0" w:after="0"/>
              <w:ind w:firstLine="0"/>
              <w:jc w:val="center"/>
              <w:rPr>
                <w:b/>
                <w:i/>
                <w:sz w:val="28"/>
                <w:szCs w:val="28"/>
              </w:rPr>
            </w:pPr>
            <w:r w:rsidRPr="006F730B">
              <w:rPr>
                <w:b/>
                <w:bCs/>
                <w:sz w:val="28"/>
                <w:szCs w:val="28"/>
              </w:rPr>
              <w:t>201</w:t>
            </w:r>
            <w:r w:rsidR="006E5DE2" w:rsidRPr="006F730B">
              <w:rPr>
                <w:b/>
                <w:bCs/>
                <w:sz w:val="28"/>
                <w:szCs w:val="28"/>
              </w:rPr>
              <w:t>6</w:t>
            </w:r>
            <w:r w:rsidRPr="006F730B">
              <w:rPr>
                <w:b/>
                <w:bCs/>
                <w:sz w:val="28"/>
                <w:szCs w:val="28"/>
              </w:rPr>
              <w:t>.</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vMerge/>
            <w:vAlign w:val="center"/>
          </w:tcPr>
          <w:p w:rsidR="00EA7749" w:rsidRPr="006F730B" w:rsidRDefault="00EA7749" w:rsidP="00C5329F">
            <w:pPr>
              <w:pStyle w:val="naisf"/>
              <w:spacing w:before="0" w:after="0"/>
              <w:ind w:firstLine="0"/>
              <w:jc w:val="center"/>
              <w:rPr>
                <w:b/>
                <w:i/>
                <w:sz w:val="28"/>
                <w:szCs w:val="28"/>
              </w:rPr>
            </w:pPr>
          </w:p>
        </w:tc>
        <w:tc>
          <w:tcPr>
            <w:tcW w:w="700" w:type="pct"/>
            <w:gridSpan w:val="2"/>
            <w:vAlign w:val="center"/>
          </w:tcPr>
          <w:p w:rsidR="00EA7749" w:rsidRPr="006F730B" w:rsidRDefault="00EA7749" w:rsidP="002A3DA2">
            <w:pPr>
              <w:pStyle w:val="naisf"/>
              <w:spacing w:before="0" w:after="0"/>
              <w:ind w:left="-57" w:right="-57" w:firstLine="0"/>
              <w:jc w:val="center"/>
              <w:rPr>
                <w:b/>
                <w:i/>
                <w:sz w:val="28"/>
                <w:szCs w:val="28"/>
              </w:rPr>
            </w:pPr>
            <w:r w:rsidRPr="006F730B">
              <w:rPr>
                <w:sz w:val="28"/>
                <w:szCs w:val="28"/>
              </w:rPr>
              <w:t>Saskaņā ar valsts budžetu kārtējam gadam</w:t>
            </w:r>
          </w:p>
        </w:tc>
        <w:tc>
          <w:tcPr>
            <w:tcW w:w="828" w:type="pct"/>
            <w:vAlign w:val="center"/>
          </w:tcPr>
          <w:p w:rsidR="00EA7749" w:rsidRPr="006F730B" w:rsidRDefault="00EA7749" w:rsidP="002A3DA2">
            <w:pPr>
              <w:pStyle w:val="naisf"/>
              <w:spacing w:before="0" w:after="0"/>
              <w:ind w:left="-57" w:right="-57" w:firstLine="0"/>
              <w:jc w:val="center"/>
              <w:rPr>
                <w:b/>
                <w:i/>
                <w:sz w:val="28"/>
                <w:szCs w:val="28"/>
              </w:rPr>
            </w:pPr>
            <w:r w:rsidRPr="006F730B">
              <w:rPr>
                <w:sz w:val="28"/>
                <w:szCs w:val="28"/>
              </w:rPr>
              <w:t>Izmaiņas kārtējā gadā, salīdzinot ar budžetu kārtējam gadam</w:t>
            </w:r>
          </w:p>
        </w:tc>
        <w:tc>
          <w:tcPr>
            <w:tcW w:w="677" w:type="pct"/>
            <w:vAlign w:val="center"/>
          </w:tcPr>
          <w:p w:rsidR="00EA7749" w:rsidRPr="006F730B" w:rsidRDefault="00EA7749" w:rsidP="002A3DA2">
            <w:pPr>
              <w:pStyle w:val="naisf"/>
              <w:spacing w:before="0" w:after="0"/>
              <w:ind w:left="-57" w:right="-57" w:firstLine="0"/>
              <w:jc w:val="center"/>
              <w:rPr>
                <w:b/>
                <w:i/>
                <w:sz w:val="28"/>
                <w:szCs w:val="28"/>
              </w:rPr>
            </w:pPr>
            <w:r w:rsidRPr="006F730B">
              <w:rPr>
                <w:sz w:val="28"/>
                <w:szCs w:val="28"/>
              </w:rPr>
              <w:t>Izmaiņas, salīdzinot ar kārtējo (n) gadu</w:t>
            </w:r>
          </w:p>
        </w:tc>
        <w:tc>
          <w:tcPr>
            <w:tcW w:w="752" w:type="pct"/>
            <w:vAlign w:val="center"/>
          </w:tcPr>
          <w:p w:rsidR="00EA7749" w:rsidRPr="006F730B" w:rsidRDefault="00EA7749" w:rsidP="002A3DA2">
            <w:pPr>
              <w:pStyle w:val="naisf"/>
              <w:spacing w:before="0" w:after="0"/>
              <w:ind w:left="-57" w:right="-57" w:firstLine="0"/>
              <w:jc w:val="center"/>
              <w:rPr>
                <w:b/>
                <w:i/>
                <w:sz w:val="28"/>
                <w:szCs w:val="28"/>
              </w:rPr>
            </w:pPr>
            <w:r w:rsidRPr="006F730B">
              <w:rPr>
                <w:sz w:val="28"/>
                <w:szCs w:val="28"/>
              </w:rPr>
              <w:t>Izmaiņas, salīdzinot ar kārtējo (n) gadu</w:t>
            </w:r>
          </w:p>
        </w:tc>
        <w:tc>
          <w:tcPr>
            <w:tcW w:w="767" w:type="pct"/>
            <w:gridSpan w:val="2"/>
            <w:vAlign w:val="center"/>
          </w:tcPr>
          <w:p w:rsidR="00EA7749" w:rsidRPr="006F730B" w:rsidRDefault="00EA7749" w:rsidP="002A3DA2">
            <w:pPr>
              <w:pStyle w:val="naisf"/>
              <w:spacing w:before="0" w:after="0"/>
              <w:ind w:left="-57" w:right="-57" w:firstLine="0"/>
              <w:jc w:val="center"/>
              <w:rPr>
                <w:b/>
                <w:i/>
                <w:sz w:val="28"/>
                <w:szCs w:val="28"/>
              </w:rPr>
            </w:pPr>
            <w:r w:rsidRPr="006F730B">
              <w:rPr>
                <w:sz w:val="28"/>
                <w:szCs w:val="28"/>
              </w:rPr>
              <w:t>Izmaiņas, salīdzinot ar kārtējo (n) gadu</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vAlign w:val="center"/>
          </w:tcPr>
          <w:p w:rsidR="00EA7749" w:rsidRPr="006F730B" w:rsidRDefault="00EA7749" w:rsidP="00C5329F">
            <w:pPr>
              <w:pStyle w:val="naisf"/>
              <w:spacing w:before="0" w:after="0"/>
              <w:ind w:firstLine="0"/>
              <w:jc w:val="center"/>
              <w:rPr>
                <w:bCs/>
                <w:sz w:val="28"/>
                <w:szCs w:val="28"/>
              </w:rPr>
            </w:pPr>
            <w:r w:rsidRPr="006F730B">
              <w:rPr>
                <w:bCs/>
                <w:sz w:val="28"/>
                <w:szCs w:val="28"/>
              </w:rPr>
              <w:t>1</w:t>
            </w:r>
          </w:p>
        </w:tc>
        <w:tc>
          <w:tcPr>
            <w:tcW w:w="700" w:type="pct"/>
            <w:gridSpan w:val="2"/>
            <w:vAlign w:val="center"/>
          </w:tcPr>
          <w:p w:rsidR="00EA7749" w:rsidRPr="006F730B" w:rsidRDefault="00EA7749" w:rsidP="00C5329F">
            <w:pPr>
              <w:pStyle w:val="naisf"/>
              <w:spacing w:before="0" w:after="0"/>
              <w:ind w:firstLine="0"/>
              <w:jc w:val="center"/>
              <w:rPr>
                <w:bCs/>
                <w:sz w:val="28"/>
                <w:szCs w:val="28"/>
              </w:rPr>
            </w:pPr>
            <w:r w:rsidRPr="006F730B">
              <w:rPr>
                <w:bCs/>
                <w:sz w:val="28"/>
                <w:szCs w:val="28"/>
              </w:rPr>
              <w:t>2</w:t>
            </w:r>
          </w:p>
        </w:tc>
        <w:tc>
          <w:tcPr>
            <w:tcW w:w="828" w:type="pct"/>
            <w:vAlign w:val="center"/>
          </w:tcPr>
          <w:p w:rsidR="00EA7749" w:rsidRPr="006F730B" w:rsidRDefault="00EA7749" w:rsidP="00C5329F">
            <w:pPr>
              <w:pStyle w:val="naisf"/>
              <w:spacing w:before="0" w:after="0"/>
              <w:ind w:firstLine="0"/>
              <w:jc w:val="center"/>
              <w:rPr>
                <w:bCs/>
                <w:sz w:val="28"/>
                <w:szCs w:val="28"/>
              </w:rPr>
            </w:pPr>
            <w:r w:rsidRPr="006F730B">
              <w:rPr>
                <w:bCs/>
                <w:sz w:val="28"/>
                <w:szCs w:val="28"/>
              </w:rPr>
              <w:t>3</w:t>
            </w:r>
          </w:p>
        </w:tc>
        <w:tc>
          <w:tcPr>
            <w:tcW w:w="677" w:type="pct"/>
            <w:vAlign w:val="center"/>
          </w:tcPr>
          <w:p w:rsidR="00EA7749" w:rsidRPr="006F730B" w:rsidRDefault="00EA7749" w:rsidP="00C5329F">
            <w:pPr>
              <w:pStyle w:val="naisf"/>
              <w:spacing w:before="0" w:after="0"/>
              <w:ind w:firstLine="0"/>
              <w:jc w:val="center"/>
              <w:rPr>
                <w:bCs/>
                <w:sz w:val="28"/>
                <w:szCs w:val="28"/>
              </w:rPr>
            </w:pPr>
            <w:r w:rsidRPr="006F730B">
              <w:rPr>
                <w:bCs/>
                <w:sz w:val="28"/>
                <w:szCs w:val="28"/>
              </w:rPr>
              <w:t>4</w:t>
            </w:r>
          </w:p>
        </w:tc>
        <w:tc>
          <w:tcPr>
            <w:tcW w:w="752" w:type="pct"/>
            <w:vAlign w:val="center"/>
          </w:tcPr>
          <w:p w:rsidR="00EA7749" w:rsidRPr="006F730B" w:rsidRDefault="00EA7749" w:rsidP="00C5329F">
            <w:pPr>
              <w:pStyle w:val="naisf"/>
              <w:spacing w:before="0" w:after="0"/>
              <w:ind w:firstLine="0"/>
              <w:jc w:val="center"/>
              <w:rPr>
                <w:bCs/>
                <w:sz w:val="28"/>
                <w:szCs w:val="28"/>
              </w:rPr>
            </w:pPr>
            <w:r w:rsidRPr="006F730B">
              <w:rPr>
                <w:bCs/>
                <w:sz w:val="28"/>
                <w:szCs w:val="28"/>
              </w:rPr>
              <w:t>5</w:t>
            </w:r>
          </w:p>
        </w:tc>
        <w:tc>
          <w:tcPr>
            <w:tcW w:w="767" w:type="pct"/>
            <w:gridSpan w:val="2"/>
            <w:vAlign w:val="center"/>
          </w:tcPr>
          <w:p w:rsidR="00EA7749" w:rsidRPr="006F730B" w:rsidRDefault="00EA7749" w:rsidP="00C5329F">
            <w:pPr>
              <w:pStyle w:val="naisf"/>
              <w:spacing w:before="0" w:after="0"/>
              <w:ind w:firstLine="0"/>
              <w:jc w:val="center"/>
              <w:rPr>
                <w:bCs/>
                <w:sz w:val="28"/>
                <w:szCs w:val="28"/>
              </w:rPr>
            </w:pPr>
            <w:r w:rsidRPr="006F730B">
              <w:rPr>
                <w:bCs/>
                <w:sz w:val="28"/>
                <w:szCs w:val="28"/>
              </w:rPr>
              <w:t>6</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9E4A06" w:rsidRPr="006F730B" w:rsidRDefault="009E4A06" w:rsidP="00C5329F">
            <w:pPr>
              <w:pStyle w:val="naisf"/>
              <w:spacing w:before="0" w:after="0"/>
              <w:ind w:firstLine="0"/>
              <w:rPr>
                <w:i/>
                <w:sz w:val="28"/>
                <w:szCs w:val="28"/>
              </w:rPr>
            </w:pPr>
            <w:r w:rsidRPr="006F730B">
              <w:rPr>
                <w:sz w:val="28"/>
                <w:szCs w:val="28"/>
              </w:rPr>
              <w:t xml:space="preserve">1. Budžeta </w:t>
            </w:r>
            <w:r w:rsidRPr="006F730B">
              <w:rPr>
                <w:sz w:val="28"/>
                <w:szCs w:val="28"/>
              </w:rPr>
              <w:lastRenderedPageBreak/>
              <w:t>ieņēmumi:</w:t>
            </w:r>
          </w:p>
        </w:tc>
        <w:tc>
          <w:tcPr>
            <w:tcW w:w="700" w:type="pct"/>
            <w:gridSpan w:val="2"/>
            <w:vAlign w:val="center"/>
          </w:tcPr>
          <w:p w:rsidR="009E4A06" w:rsidRPr="006F730B" w:rsidRDefault="009E4A06" w:rsidP="009E4A06">
            <w:pPr>
              <w:pStyle w:val="naisf"/>
              <w:spacing w:before="0" w:after="0"/>
              <w:ind w:firstLine="0"/>
              <w:jc w:val="center"/>
              <w:rPr>
                <w:sz w:val="28"/>
                <w:szCs w:val="28"/>
              </w:rPr>
            </w:pPr>
            <w:r w:rsidRPr="006F730B">
              <w:rPr>
                <w:sz w:val="28"/>
                <w:szCs w:val="28"/>
              </w:rPr>
              <w:lastRenderedPageBreak/>
              <w:t>0</w:t>
            </w:r>
          </w:p>
        </w:tc>
        <w:tc>
          <w:tcPr>
            <w:tcW w:w="828" w:type="pct"/>
            <w:vAlign w:val="center"/>
          </w:tcPr>
          <w:p w:rsidR="009E4A06" w:rsidRPr="006F730B" w:rsidRDefault="009E4A06" w:rsidP="009E4A06">
            <w:pPr>
              <w:pStyle w:val="naisf"/>
              <w:spacing w:before="0" w:after="0"/>
              <w:ind w:firstLine="0"/>
              <w:jc w:val="center"/>
              <w:rPr>
                <w:sz w:val="28"/>
                <w:szCs w:val="28"/>
              </w:rPr>
            </w:pPr>
            <w:r w:rsidRPr="006F730B">
              <w:rPr>
                <w:sz w:val="28"/>
                <w:szCs w:val="28"/>
              </w:rPr>
              <w:t>0</w:t>
            </w:r>
          </w:p>
        </w:tc>
        <w:tc>
          <w:tcPr>
            <w:tcW w:w="677" w:type="pct"/>
            <w:vAlign w:val="center"/>
          </w:tcPr>
          <w:p w:rsidR="009E4A06" w:rsidRPr="006F730B" w:rsidRDefault="009E4A06" w:rsidP="009E4A06">
            <w:pPr>
              <w:jc w:val="center"/>
              <w:rPr>
                <w:sz w:val="28"/>
                <w:szCs w:val="28"/>
              </w:rPr>
            </w:pPr>
            <w:r w:rsidRPr="006F730B">
              <w:rPr>
                <w:sz w:val="28"/>
                <w:szCs w:val="28"/>
              </w:rPr>
              <w:t>0</w:t>
            </w:r>
          </w:p>
        </w:tc>
        <w:tc>
          <w:tcPr>
            <w:tcW w:w="752" w:type="pct"/>
            <w:vAlign w:val="center"/>
          </w:tcPr>
          <w:p w:rsidR="009E4A06" w:rsidRPr="006F730B" w:rsidRDefault="009E4A06" w:rsidP="009E4A06">
            <w:pPr>
              <w:jc w:val="center"/>
              <w:rPr>
                <w:sz w:val="28"/>
                <w:szCs w:val="28"/>
              </w:rPr>
            </w:pPr>
            <w:r w:rsidRPr="006F730B">
              <w:rPr>
                <w:sz w:val="28"/>
                <w:szCs w:val="28"/>
              </w:rPr>
              <w:t>0</w:t>
            </w:r>
          </w:p>
        </w:tc>
        <w:tc>
          <w:tcPr>
            <w:tcW w:w="767" w:type="pct"/>
            <w:gridSpan w:val="2"/>
            <w:vAlign w:val="center"/>
          </w:tcPr>
          <w:p w:rsidR="009E4A06" w:rsidRPr="006F730B" w:rsidRDefault="009E4A06" w:rsidP="009E4A06">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9E4A06" w:rsidRPr="006F730B" w:rsidRDefault="009E4A06" w:rsidP="00C5329F">
            <w:pPr>
              <w:pStyle w:val="naisf"/>
              <w:spacing w:before="0" w:after="0"/>
              <w:ind w:firstLine="0"/>
              <w:rPr>
                <w:i/>
                <w:sz w:val="28"/>
                <w:szCs w:val="28"/>
              </w:rPr>
            </w:pPr>
            <w:r w:rsidRPr="006F730B">
              <w:rPr>
                <w:sz w:val="28"/>
                <w:szCs w:val="28"/>
              </w:rPr>
              <w:lastRenderedPageBreak/>
              <w:t>1.1. valsts pamatbudžets, tai skaitā ieņēmumi no maksas pakalpojumiem un citi pašu ieņēmumi</w:t>
            </w:r>
          </w:p>
        </w:tc>
        <w:tc>
          <w:tcPr>
            <w:tcW w:w="700" w:type="pct"/>
            <w:gridSpan w:val="2"/>
            <w:vAlign w:val="center"/>
          </w:tcPr>
          <w:p w:rsidR="009E4A06" w:rsidRPr="006F730B" w:rsidRDefault="009E4A06" w:rsidP="009E4A06">
            <w:pPr>
              <w:pStyle w:val="naisf"/>
              <w:spacing w:before="0" w:after="0"/>
              <w:ind w:firstLine="0"/>
              <w:jc w:val="center"/>
              <w:rPr>
                <w:sz w:val="28"/>
                <w:szCs w:val="28"/>
              </w:rPr>
            </w:pPr>
            <w:r w:rsidRPr="006F730B">
              <w:rPr>
                <w:sz w:val="28"/>
                <w:szCs w:val="28"/>
              </w:rPr>
              <w:t>0</w:t>
            </w:r>
          </w:p>
        </w:tc>
        <w:tc>
          <w:tcPr>
            <w:tcW w:w="828" w:type="pct"/>
            <w:vAlign w:val="center"/>
          </w:tcPr>
          <w:p w:rsidR="009E4A06" w:rsidRPr="006F730B" w:rsidRDefault="009E4A06" w:rsidP="009E4A06">
            <w:pPr>
              <w:pStyle w:val="naisf"/>
              <w:spacing w:before="0" w:after="0"/>
              <w:ind w:firstLine="0"/>
              <w:jc w:val="center"/>
              <w:rPr>
                <w:sz w:val="28"/>
                <w:szCs w:val="28"/>
              </w:rPr>
            </w:pPr>
            <w:r w:rsidRPr="006F730B">
              <w:rPr>
                <w:sz w:val="28"/>
                <w:szCs w:val="28"/>
              </w:rPr>
              <w:t>0</w:t>
            </w:r>
          </w:p>
        </w:tc>
        <w:tc>
          <w:tcPr>
            <w:tcW w:w="677" w:type="pct"/>
            <w:vAlign w:val="center"/>
          </w:tcPr>
          <w:p w:rsidR="009E4A06" w:rsidRPr="006F730B" w:rsidRDefault="009E4A06" w:rsidP="009E4A06">
            <w:pPr>
              <w:jc w:val="center"/>
              <w:rPr>
                <w:sz w:val="28"/>
                <w:szCs w:val="28"/>
              </w:rPr>
            </w:pPr>
            <w:r w:rsidRPr="006F730B">
              <w:rPr>
                <w:sz w:val="28"/>
                <w:szCs w:val="28"/>
              </w:rPr>
              <w:t>0</w:t>
            </w:r>
          </w:p>
        </w:tc>
        <w:tc>
          <w:tcPr>
            <w:tcW w:w="752" w:type="pct"/>
            <w:vAlign w:val="center"/>
          </w:tcPr>
          <w:p w:rsidR="009E4A06" w:rsidRPr="006F730B" w:rsidRDefault="009E4A06" w:rsidP="009E4A06">
            <w:pPr>
              <w:jc w:val="center"/>
              <w:rPr>
                <w:sz w:val="28"/>
                <w:szCs w:val="28"/>
              </w:rPr>
            </w:pPr>
            <w:r w:rsidRPr="006F730B">
              <w:rPr>
                <w:sz w:val="28"/>
                <w:szCs w:val="28"/>
              </w:rPr>
              <w:t>0</w:t>
            </w:r>
          </w:p>
        </w:tc>
        <w:tc>
          <w:tcPr>
            <w:tcW w:w="767" w:type="pct"/>
            <w:gridSpan w:val="2"/>
            <w:vAlign w:val="center"/>
          </w:tcPr>
          <w:p w:rsidR="009E4A06" w:rsidRPr="006F730B" w:rsidRDefault="009E4A06" w:rsidP="009E4A06">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9E4A06" w:rsidRPr="006F730B" w:rsidRDefault="009E4A06" w:rsidP="00C5329F">
            <w:pPr>
              <w:pStyle w:val="naisf"/>
              <w:spacing w:before="0" w:after="0"/>
              <w:ind w:firstLine="0"/>
              <w:rPr>
                <w:i/>
                <w:sz w:val="28"/>
                <w:szCs w:val="28"/>
              </w:rPr>
            </w:pPr>
            <w:r w:rsidRPr="006F730B">
              <w:rPr>
                <w:sz w:val="28"/>
                <w:szCs w:val="28"/>
              </w:rPr>
              <w:t>1.2. valsts speciālais budžets</w:t>
            </w:r>
          </w:p>
        </w:tc>
        <w:tc>
          <w:tcPr>
            <w:tcW w:w="700" w:type="pct"/>
            <w:gridSpan w:val="2"/>
            <w:vAlign w:val="center"/>
          </w:tcPr>
          <w:p w:rsidR="009E4A06" w:rsidRPr="006F730B" w:rsidRDefault="009E4A06" w:rsidP="009E4A06">
            <w:pPr>
              <w:jc w:val="center"/>
              <w:rPr>
                <w:sz w:val="28"/>
                <w:szCs w:val="28"/>
              </w:rPr>
            </w:pPr>
            <w:r w:rsidRPr="006F730B">
              <w:rPr>
                <w:sz w:val="28"/>
                <w:szCs w:val="28"/>
              </w:rPr>
              <w:t>0</w:t>
            </w:r>
          </w:p>
        </w:tc>
        <w:tc>
          <w:tcPr>
            <w:tcW w:w="828" w:type="pct"/>
            <w:vAlign w:val="center"/>
          </w:tcPr>
          <w:p w:rsidR="009E4A06" w:rsidRPr="006F730B" w:rsidRDefault="009E4A06" w:rsidP="009E4A06">
            <w:pPr>
              <w:jc w:val="center"/>
              <w:rPr>
                <w:sz w:val="28"/>
                <w:szCs w:val="28"/>
              </w:rPr>
            </w:pPr>
            <w:r w:rsidRPr="006F730B">
              <w:rPr>
                <w:sz w:val="28"/>
                <w:szCs w:val="28"/>
              </w:rPr>
              <w:t>0</w:t>
            </w:r>
          </w:p>
        </w:tc>
        <w:tc>
          <w:tcPr>
            <w:tcW w:w="677" w:type="pct"/>
            <w:vAlign w:val="center"/>
          </w:tcPr>
          <w:p w:rsidR="009E4A06" w:rsidRPr="006F730B" w:rsidRDefault="009E4A06" w:rsidP="009E4A06">
            <w:pPr>
              <w:jc w:val="center"/>
              <w:rPr>
                <w:sz w:val="28"/>
                <w:szCs w:val="28"/>
              </w:rPr>
            </w:pPr>
            <w:r w:rsidRPr="006F730B">
              <w:rPr>
                <w:sz w:val="28"/>
                <w:szCs w:val="28"/>
              </w:rPr>
              <w:t>0</w:t>
            </w:r>
          </w:p>
        </w:tc>
        <w:tc>
          <w:tcPr>
            <w:tcW w:w="752" w:type="pct"/>
            <w:vAlign w:val="center"/>
          </w:tcPr>
          <w:p w:rsidR="009E4A06" w:rsidRPr="006F730B" w:rsidRDefault="009E4A06" w:rsidP="009E4A06">
            <w:pPr>
              <w:jc w:val="center"/>
              <w:rPr>
                <w:sz w:val="28"/>
                <w:szCs w:val="28"/>
              </w:rPr>
            </w:pPr>
            <w:r w:rsidRPr="006F730B">
              <w:rPr>
                <w:sz w:val="28"/>
                <w:szCs w:val="28"/>
              </w:rPr>
              <w:t>0</w:t>
            </w:r>
          </w:p>
        </w:tc>
        <w:tc>
          <w:tcPr>
            <w:tcW w:w="767" w:type="pct"/>
            <w:gridSpan w:val="2"/>
            <w:vAlign w:val="center"/>
          </w:tcPr>
          <w:p w:rsidR="009E4A06" w:rsidRPr="006F730B" w:rsidRDefault="009E4A06" w:rsidP="009E4A06">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9E4A06" w:rsidRPr="006F730B" w:rsidRDefault="009E4A06" w:rsidP="00C5329F">
            <w:pPr>
              <w:pStyle w:val="naisf"/>
              <w:spacing w:before="0" w:after="0"/>
              <w:ind w:firstLine="0"/>
              <w:rPr>
                <w:i/>
                <w:sz w:val="28"/>
                <w:szCs w:val="28"/>
              </w:rPr>
            </w:pPr>
            <w:r w:rsidRPr="006F730B">
              <w:rPr>
                <w:sz w:val="28"/>
                <w:szCs w:val="28"/>
              </w:rPr>
              <w:t>1.3. pašvaldību budžets</w:t>
            </w:r>
          </w:p>
        </w:tc>
        <w:tc>
          <w:tcPr>
            <w:tcW w:w="700" w:type="pct"/>
            <w:gridSpan w:val="2"/>
            <w:vAlign w:val="center"/>
          </w:tcPr>
          <w:p w:rsidR="009E4A06" w:rsidRPr="006F730B" w:rsidRDefault="009E4A06" w:rsidP="009E4A06">
            <w:pPr>
              <w:jc w:val="center"/>
              <w:rPr>
                <w:sz w:val="28"/>
                <w:szCs w:val="28"/>
              </w:rPr>
            </w:pPr>
            <w:r w:rsidRPr="006F730B">
              <w:rPr>
                <w:sz w:val="28"/>
                <w:szCs w:val="28"/>
              </w:rPr>
              <w:t>0</w:t>
            </w:r>
          </w:p>
        </w:tc>
        <w:tc>
          <w:tcPr>
            <w:tcW w:w="828" w:type="pct"/>
            <w:vAlign w:val="center"/>
          </w:tcPr>
          <w:p w:rsidR="009E4A06" w:rsidRPr="006F730B" w:rsidRDefault="009E4A06" w:rsidP="009E4A06">
            <w:pPr>
              <w:jc w:val="center"/>
              <w:rPr>
                <w:sz w:val="28"/>
                <w:szCs w:val="28"/>
              </w:rPr>
            </w:pPr>
            <w:r w:rsidRPr="006F730B">
              <w:rPr>
                <w:sz w:val="28"/>
                <w:szCs w:val="28"/>
              </w:rPr>
              <w:t>0</w:t>
            </w:r>
          </w:p>
        </w:tc>
        <w:tc>
          <w:tcPr>
            <w:tcW w:w="677" w:type="pct"/>
            <w:vAlign w:val="center"/>
          </w:tcPr>
          <w:p w:rsidR="009E4A06" w:rsidRPr="006F730B" w:rsidRDefault="009E4A06" w:rsidP="009E4A06">
            <w:pPr>
              <w:jc w:val="center"/>
              <w:rPr>
                <w:sz w:val="28"/>
                <w:szCs w:val="28"/>
              </w:rPr>
            </w:pPr>
            <w:r w:rsidRPr="006F730B">
              <w:rPr>
                <w:sz w:val="28"/>
                <w:szCs w:val="28"/>
              </w:rPr>
              <w:t>0</w:t>
            </w:r>
          </w:p>
        </w:tc>
        <w:tc>
          <w:tcPr>
            <w:tcW w:w="752" w:type="pct"/>
            <w:vAlign w:val="center"/>
          </w:tcPr>
          <w:p w:rsidR="009E4A06" w:rsidRPr="006F730B" w:rsidRDefault="009E4A06" w:rsidP="009E4A06">
            <w:pPr>
              <w:jc w:val="center"/>
              <w:rPr>
                <w:sz w:val="28"/>
                <w:szCs w:val="28"/>
              </w:rPr>
            </w:pPr>
            <w:r w:rsidRPr="006F730B">
              <w:rPr>
                <w:sz w:val="28"/>
                <w:szCs w:val="28"/>
              </w:rPr>
              <w:t>0</w:t>
            </w:r>
          </w:p>
        </w:tc>
        <w:tc>
          <w:tcPr>
            <w:tcW w:w="767" w:type="pct"/>
            <w:gridSpan w:val="2"/>
            <w:vAlign w:val="center"/>
          </w:tcPr>
          <w:p w:rsidR="009E4A06" w:rsidRPr="006F730B" w:rsidRDefault="009E4A06" w:rsidP="009E4A06">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E068AA" w:rsidRPr="006F730B" w:rsidRDefault="00E068AA" w:rsidP="00C5329F">
            <w:pPr>
              <w:jc w:val="both"/>
              <w:rPr>
                <w:sz w:val="28"/>
                <w:szCs w:val="28"/>
              </w:rPr>
            </w:pPr>
            <w:r w:rsidRPr="006F730B">
              <w:rPr>
                <w:sz w:val="28"/>
                <w:szCs w:val="28"/>
              </w:rPr>
              <w:t>2. Budžeta izdevumi:</w:t>
            </w:r>
          </w:p>
        </w:tc>
        <w:tc>
          <w:tcPr>
            <w:tcW w:w="700" w:type="pct"/>
            <w:gridSpan w:val="2"/>
            <w:vAlign w:val="center"/>
          </w:tcPr>
          <w:p w:rsidR="00E068AA" w:rsidRPr="006F730B" w:rsidRDefault="00E068AA" w:rsidP="009E4A06">
            <w:pPr>
              <w:pStyle w:val="naisf"/>
              <w:spacing w:before="0" w:after="0"/>
              <w:ind w:firstLine="0"/>
              <w:jc w:val="center"/>
              <w:rPr>
                <w:sz w:val="28"/>
                <w:szCs w:val="28"/>
              </w:rPr>
            </w:pPr>
            <w:r w:rsidRPr="006F730B">
              <w:rPr>
                <w:sz w:val="28"/>
                <w:szCs w:val="28"/>
              </w:rPr>
              <w:t>0</w:t>
            </w:r>
          </w:p>
        </w:tc>
        <w:tc>
          <w:tcPr>
            <w:tcW w:w="828" w:type="pct"/>
            <w:vAlign w:val="center"/>
          </w:tcPr>
          <w:p w:rsidR="00E068AA" w:rsidRPr="006F730B" w:rsidRDefault="00E068AA" w:rsidP="009E4A06">
            <w:pPr>
              <w:pStyle w:val="naisf"/>
              <w:spacing w:before="0" w:after="0"/>
              <w:ind w:firstLine="0"/>
              <w:jc w:val="center"/>
              <w:rPr>
                <w:sz w:val="28"/>
                <w:szCs w:val="28"/>
              </w:rPr>
            </w:pPr>
            <w:r w:rsidRPr="006F730B">
              <w:rPr>
                <w:sz w:val="28"/>
                <w:szCs w:val="28"/>
              </w:rPr>
              <w:t>0</w:t>
            </w:r>
          </w:p>
        </w:tc>
        <w:tc>
          <w:tcPr>
            <w:tcW w:w="677" w:type="pct"/>
            <w:vAlign w:val="center"/>
          </w:tcPr>
          <w:p w:rsidR="00E068AA" w:rsidRPr="006F730B" w:rsidRDefault="00E068AA" w:rsidP="00E068AA">
            <w:pPr>
              <w:pStyle w:val="naisf"/>
              <w:spacing w:before="0" w:after="0"/>
              <w:ind w:firstLine="0"/>
              <w:jc w:val="center"/>
              <w:rPr>
                <w:sz w:val="28"/>
                <w:szCs w:val="28"/>
              </w:rPr>
            </w:pPr>
            <w:r w:rsidRPr="006F730B">
              <w:rPr>
                <w:sz w:val="28"/>
                <w:szCs w:val="28"/>
              </w:rPr>
              <w:t>0</w:t>
            </w:r>
          </w:p>
        </w:tc>
        <w:tc>
          <w:tcPr>
            <w:tcW w:w="752" w:type="pct"/>
            <w:vAlign w:val="center"/>
          </w:tcPr>
          <w:p w:rsidR="00E068AA" w:rsidRPr="006F730B" w:rsidRDefault="00E068AA" w:rsidP="00E068AA">
            <w:pPr>
              <w:jc w:val="center"/>
              <w:rPr>
                <w:sz w:val="28"/>
                <w:szCs w:val="28"/>
              </w:rPr>
            </w:pPr>
            <w:r w:rsidRPr="006F730B">
              <w:rPr>
                <w:sz w:val="28"/>
                <w:szCs w:val="28"/>
              </w:rPr>
              <w:t>0</w:t>
            </w:r>
          </w:p>
        </w:tc>
        <w:tc>
          <w:tcPr>
            <w:tcW w:w="767" w:type="pct"/>
            <w:gridSpan w:val="2"/>
            <w:vAlign w:val="center"/>
          </w:tcPr>
          <w:p w:rsidR="00E068AA" w:rsidRPr="006F730B" w:rsidRDefault="00E068AA" w:rsidP="00E068AA">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E068AA" w:rsidRPr="006F730B" w:rsidRDefault="00E068AA" w:rsidP="00C5329F">
            <w:pPr>
              <w:jc w:val="both"/>
              <w:rPr>
                <w:sz w:val="28"/>
                <w:szCs w:val="28"/>
              </w:rPr>
            </w:pPr>
            <w:r w:rsidRPr="006F730B">
              <w:rPr>
                <w:sz w:val="28"/>
                <w:szCs w:val="28"/>
              </w:rPr>
              <w:t>2.1. valsts pamatbudžets</w:t>
            </w:r>
          </w:p>
        </w:tc>
        <w:tc>
          <w:tcPr>
            <w:tcW w:w="700" w:type="pct"/>
            <w:gridSpan w:val="2"/>
            <w:vAlign w:val="center"/>
          </w:tcPr>
          <w:p w:rsidR="00E068AA" w:rsidRPr="006F730B" w:rsidRDefault="00E068AA" w:rsidP="009E4A06">
            <w:pPr>
              <w:pStyle w:val="naisf"/>
              <w:spacing w:before="0" w:after="0"/>
              <w:ind w:firstLine="0"/>
              <w:jc w:val="center"/>
              <w:rPr>
                <w:sz w:val="28"/>
                <w:szCs w:val="28"/>
              </w:rPr>
            </w:pPr>
            <w:r w:rsidRPr="006F730B">
              <w:rPr>
                <w:sz w:val="28"/>
                <w:szCs w:val="28"/>
              </w:rPr>
              <w:t>0</w:t>
            </w:r>
          </w:p>
        </w:tc>
        <w:tc>
          <w:tcPr>
            <w:tcW w:w="828" w:type="pct"/>
            <w:vAlign w:val="center"/>
          </w:tcPr>
          <w:p w:rsidR="00E068AA" w:rsidRPr="006F730B" w:rsidRDefault="00E068AA" w:rsidP="009E4A06">
            <w:pPr>
              <w:pStyle w:val="naisf"/>
              <w:spacing w:before="0" w:after="0"/>
              <w:ind w:firstLine="0"/>
              <w:jc w:val="center"/>
              <w:rPr>
                <w:sz w:val="28"/>
                <w:szCs w:val="28"/>
              </w:rPr>
            </w:pPr>
            <w:r w:rsidRPr="006F730B">
              <w:rPr>
                <w:sz w:val="28"/>
                <w:szCs w:val="28"/>
              </w:rPr>
              <w:t>0</w:t>
            </w:r>
          </w:p>
        </w:tc>
        <w:tc>
          <w:tcPr>
            <w:tcW w:w="677" w:type="pct"/>
            <w:vAlign w:val="center"/>
          </w:tcPr>
          <w:p w:rsidR="00E068AA" w:rsidRPr="006F730B" w:rsidRDefault="00E068AA" w:rsidP="00E068AA">
            <w:pPr>
              <w:pStyle w:val="naisf"/>
              <w:spacing w:before="0" w:after="0"/>
              <w:ind w:firstLine="0"/>
              <w:jc w:val="center"/>
              <w:rPr>
                <w:sz w:val="28"/>
                <w:szCs w:val="28"/>
              </w:rPr>
            </w:pPr>
            <w:r w:rsidRPr="006F730B">
              <w:rPr>
                <w:sz w:val="28"/>
                <w:szCs w:val="28"/>
              </w:rPr>
              <w:t>0</w:t>
            </w:r>
          </w:p>
        </w:tc>
        <w:tc>
          <w:tcPr>
            <w:tcW w:w="752" w:type="pct"/>
            <w:vAlign w:val="center"/>
          </w:tcPr>
          <w:p w:rsidR="00E068AA" w:rsidRPr="006F730B" w:rsidRDefault="00E068AA" w:rsidP="00E068AA">
            <w:pPr>
              <w:jc w:val="center"/>
              <w:rPr>
                <w:sz w:val="28"/>
                <w:szCs w:val="28"/>
              </w:rPr>
            </w:pPr>
            <w:r w:rsidRPr="006F730B">
              <w:rPr>
                <w:sz w:val="28"/>
                <w:szCs w:val="28"/>
              </w:rPr>
              <w:t>0</w:t>
            </w:r>
          </w:p>
        </w:tc>
        <w:tc>
          <w:tcPr>
            <w:tcW w:w="767" w:type="pct"/>
            <w:gridSpan w:val="2"/>
            <w:vAlign w:val="center"/>
          </w:tcPr>
          <w:p w:rsidR="00E068AA" w:rsidRPr="006F730B" w:rsidRDefault="00E068AA" w:rsidP="00E068AA">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9E4A06" w:rsidRPr="006F730B" w:rsidRDefault="009E4A06" w:rsidP="00C5329F">
            <w:pPr>
              <w:jc w:val="both"/>
              <w:rPr>
                <w:sz w:val="28"/>
                <w:szCs w:val="28"/>
              </w:rPr>
            </w:pPr>
            <w:r w:rsidRPr="006F730B">
              <w:rPr>
                <w:sz w:val="28"/>
                <w:szCs w:val="28"/>
              </w:rPr>
              <w:t>2.2. valsts speciālais budžets</w:t>
            </w:r>
          </w:p>
        </w:tc>
        <w:tc>
          <w:tcPr>
            <w:tcW w:w="700" w:type="pct"/>
            <w:gridSpan w:val="2"/>
            <w:vAlign w:val="center"/>
          </w:tcPr>
          <w:p w:rsidR="009E4A06" w:rsidRPr="006F730B" w:rsidRDefault="009E4A06" w:rsidP="009E4A06">
            <w:pPr>
              <w:jc w:val="center"/>
              <w:rPr>
                <w:sz w:val="28"/>
                <w:szCs w:val="28"/>
              </w:rPr>
            </w:pPr>
            <w:r w:rsidRPr="006F730B">
              <w:rPr>
                <w:sz w:val="28"/>
                <w:szCs w:val="28"/>
              </w:rPr>
              <w:t>0</w:t>
            </w:r>
          </w:p>
        </w:tc>
        <w:tc>
          <w:tcPr>
            <w:tcW w:w="828" w:type="pct"/>
            <w:vAlign w:val="center"/>
          </w:tcPr>
          <w:p w:rsidR="009E4A06" w:rsidRPr="006F730B" w:rsidRDefault="009E4A06" w:rsidP="009E4A06">
            <w:pPr>
              <w:jc w:val="center"/>
              <w:rPr>
                <w:sz w:val="28"/>
                <w:szCs w:val="28"/>
              </w:rPr>
            </w:pPr>
            <w:r w:rsidRPr="006F730B">
              <w:rPr>
                <w:sz w:val="28"/>
                <w:szCs w:val="28"/>
              </w:rPr>
              <w:t>0</w:t>
            </w:r>
          </w:p>
        </w:tc>
        <w:tc>
          <w:tcPr>
            <w:tcW w:w="677" w:type="pct"/>
            <w:vAlign w:val="center"/>
          </w:tcPr>
          <w:p w:rsidR="009E4A06" w:rsidRPr="006F730B" w:rsidRDefault="009E4A06" w:rsidP="00E068AA">
            <w:pPr>
              <w:jc w:val="center"/>
              <w:rPr>
                <w:sz w:val="28"/>
                <w:szCs w:val="28"/>
              </w:rPr>
            </w:pPr>
            <w:r w:rsidRPr="006F730B">
              <w:rPr>
                <w:sz w:val="28"/>
                <w:szCs w:val="28"/>
              </w:rPr>
              <w:t>0</w:t>
            </w:r>
          </w:p>
        </w:tc>
        <w:tc>
          <w:tcPr>
            <w:tcW w:w="752" w:type="pct"/>
            <w:vAlign w:val="center"/>
          </w:tcPr>
          <w:p w:rsidR="009E4A06" w:rsidRPr="006F730B" w:rsidRDefault="009E4A06" w:rsidP="00E068AA">
            <w:pPr>
              <w:jc w:val="center"/>
              <w:rPr>
                <w:sz w:val="28"/>
                <w:szCs w:val="28"/>
              </w:rPr>
            </w:pPr>
            <w:r w:rsidRPr="006F730B">
              <w:rPr>
                <w:sz w:val="28"/>
                <w:szCs w:val="28"/>
              </w:rPr>
              <w:t>0</w:t>
            </w:r>
          </w:p>
        </w:tc>
        <w:tc>
          <w:tcPr>
            <w:tcW w:w="767" w:type="pct"/>
            <w:gridSpan w:val="2"/>
            <w:vAlign w:val="center"/>
          </w:tcPr>
          <w:p w:rsidR="009E4A06" w:rsidRPr="006F730B" w:rsidRDefault="009E4A06" w:rsidP="00E068AA">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9E4A06" w:rsidRPr="006F730B" w:rsidRDefault="009E4A06" w:rsidP="00C5329F">
            <w:pPr>
              <w:jc w:val="both"/>
              <w:rPr>
                <w:sz w:val="28"/>
                <w:szCs w:val="28"/>
              </w:rPr>
            </w:pPr>
            <w:r w:rsidRPr="006F730B">
              <w:rPr>
                <w:sz w:val="28"/>
                <w:szCs w:val="28"/>
              </w:rPr>
              <w:t xml:space="preserve">2.3. pašvaldību budžets </w:t>
            </w:r>
          </w:p>
        </w:tc>
        <w:tc>
          <w:tcPr>
            <w:tcW w:w="700" w:type="pct"/>
            <w:gridSpan w:val="2"/>
            <w:vAlign w:val="center"/>
          </w:tcPr>
          <w:p w:rsidR="009E4A06" w:rsidRPr="006F730B" w:rsidRDefault="009E4A06" w:rsidP="009E4A06">
            <w:pPr>
              <w:jc w:val="center"/>
              <w:rPr>
                <w:sz w:val="28"/>
                <w:szCs w:val="28"/>
              </w:rPr>
            </w:pPr>
            <w:r w:rsidRPr="006F730B">
              <w:rPr>
                <w:sz w:val="28"/>
                <w:szCs w:val="28"/>
              </w:rPr>
              <w:t>0</w:t>
            </w:r>
          </w:p>
        </w:tc>
        <w:tc>
          <w:tcPr>
            <w:tcW w:w="828" w:type="pct"/>
            <w:vAlign w:val="center"/>
          </w:tcPr>
          <w:p w:rsidR="009E4A06" w:rsidRPr="006F730B" w:rsidRDefault="009E4A06" w:rsidP="009E4A06">
            <w:pPr>
              <w:jc w:val="center"/>
              <w:rPr>
                <w:sz w:val="28"/>
                <w:szCs w:val="28"/>
              </w:rPr>
            </w:pPr>
            <w:r w:rsidRPr="006F730B">
              <w:rPr>
                <w:sz w:val="28"/>
                <w:szCs w:val="28"/>
              </w:rPr>
              <w:t>0</w:t>
            </w:r>
          </w:p>
        </w:tc>
        <w:tc>
          <w:tcPr>
            <w:tcW w:w="677" w:type="pct"/>
            <w:vAlign w:val="center"/>
          </w:tcPr>
          <w:p w:rsidR="009E4A06" w:rsidRPr="006F730B" w:rsidRDefault="009E4A06" w:rsidP="00E068AA">
            <w:pPr>
              <w:jc w:val="center"/>
              <w:rPr>
                <w:sz w:val="28"/>
                <w:szCs w:val="28"/>
              </w:rPr>
            </w:pPr>
            <w:r w:rsidRPr="006F730B">
              <w:rPr>
                <w:sz w:val="28"/>
                <w:szCs w:val="28"/>
              </w:rPr>
              <w:t>0</w:t>
            </w:r>
          </w:p>
        </w:tc>
        <w:tc>
          <w:tcPr>
            <w:tcW w:w="752" w:type="pct"/>
            <w:vAlign w:val="center"/>
          </w:tcPr>
          <w:p w:rsidR="009E4A06" w:rsidRPr="006F730B" w:rsidRDefault="009E4A06" w:rsidP="00E068AA">
            <w:pPr>
              <w:jc w:val="center"/>
              <w:rPr>
                <w:sz w:val="28"/>
                <w:szCs w:val="28"/>
              </w:rPr>
            </w:pPr>
            <w:r w:rsidRPr="006F730B">
              <w:rPr>
                <w:sz w:val="28"/>
                <w:szCs w:val="28"/>
              </w:rPr>
              <w:t>0</w:t>
            </w:r>
          </w:p>
        </w:tc>
        <w:tc>
          <w:tcPr>
            <w:tcW w:w="767" w:type="pct"/>
            <w:gridSpan w:val="2"/>
            <w:vAlign w:val="center"/>
          </w:tcPr>
          <w:p w:rsidR="009E4A06" w:rsidRPr="006F730B" w:rsidRDefault="009E4A06" w:rsidP="00E068AA">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E068AA" w:rsidRPr="006F730B" w:rsidRDefault="00E068AA" w:rsidP="00C5329F">
            <w:pPr>
              <w:jc w:val="both"/>
              <w:rPr>
                <w:sz w:val="28"/>
                <w:szCs w:val="28"/>
              </w:rPr>
            </w:pPr>
            <w:r w:rsidRPr="006F730B">
              <w:rPr>
                <w:sz w:val="28"/>
                <w:szCs w:val="28"/>
              </w:rPr>
              <w:t>3. Finansiālā ietekme:</w:t>
            </w:r>
          </w:p>
        </w:tc>
        <w:tc>
          <w:tcPr>
            <w:tcW w:w="700" w:type="pct"/>
            <w:gridSpan w:val="2"/>
            <w:shd w:val="clear" w:color="auto" w:fill="auto"/>
            <w:vAlign w:val="center"/>
          </w:tcPr>
          <w:p w:rsidR="00E068AA" w:rsidRPr="006F730B" w:rsidRDefault="00E068AA" w:rsidP="009E4A06">
            <w:pPr>
              <w:pStyle w:val="naisf"/>
              <w:spacing w:before="0" w:after="0"/>
              <w:ind w:firstLine="0"/>
              <w:jc w:val="center"/>
              <w:rPr>
                <w:sz w:val="28"/>
                <w:szCs w:val="28"/>
              </w:rPr>
            </w:pPr>
            <w:r w:rsidRPr="006F730B">
              <w:rPr>
                <w:sz w:val="28"/>
                <w:szCs w:val="28"/>
              </w:rPr>
              <w:t>0</w:t>
            </w:r>
          </w:p>
        </w:tc>
        <w:tc>
          <w:tcPr>
            <w:tcW w:w="828" w:type="pct"/>
            <w:vAlign w:val="center"/>
          </w:tcPr>
          <w:p w:rsidR="00E068AA" w:rsidRPr="006F730B" w:rsidRDefault="00E068AA" w:rsidP="009E4A06">
            <w:pPr>
              <w:pStyle w:val="naisf"/>
              <w:spacing w:before="0" w:after="0"/>
              <w:ind w:firstLine="0"/>
              <w:jc w:val="center"/>
              <w:rPr>
                <w:sz w:val="28"/>
                <w:szCs w:val="28"/>
              </w:rPr>
            </w:pPr>
            <w:r w:rsidRPr="006F730B">
              <w:rPr>
                <w:sz w:val="28"/>
                <w:szCs w:val="28"/>
              </w:rPr>
              <w:t>0</w:t>
            </w:r>
          </w:p>
        </w:tc>
        <w:tc>
          <w:tcPr>
            <w:tcW w:w="677" w:type="pct"/>
            <w:vAlign w:val="center"/>
          </w:tcPr>
          <w:p w:rsidR="00E068AA" w:rsidRPr="006F730B" w:rsidRDefault="00E068AA" w:rsidP="00E068AA">
            <w:pPr>
              <w:pStyle w:val="naisf"/>
              <w:spacing w:before="0" w:after="0"/>
              <w:ind w:firstLine="0"/>
              <w:jc w:val="center"/>
              <w:rPr>
                <w:sz w:val="28"/>
                <w:szCs w:val="28"/>
              </w:rPr>
            </w:pPr>
            <w:r w:rsidRPr="006F730B">
              <w:rPr>
                <w:sz w:val="28"/>
                <w:szCs w:val="28"/>
              </w:rPr>
              <w:t>0</w:t>
            </w:r>
          </w:p>
        </w:tc>
        <w:tc>
          <w:tcPr>
            <w:tcW w:w="752" w:type="pct"/>
            <w:vAlign w:val="center"/>
          </w:tcPr>
          <w:p w:rsidR="00E068AA" w:rsidRPr="006F730B" w:rsidRDefault="00E068AA" w:rsidP="00E068AA">
            <w:pPr>
              <w:jc w:val="center"/>
              <w:rPr>
                <w:sz w:val="28"/>
                <w:szCs w:val="28"/>
              </w:rPr>
            </w:pPr>
            <w:r w:rsidRPr="006F730B">
              <w:rPr>
                <w:sz w:val="28"/>
                <w:szCs w:val="28"/>
              </w:rPr>
              <w:t>0</w:t>
            </w:r>
          </w:p>
        </w:tc>
        <w:tc>
          <w:tcPr>
            <w:tcW w:w="767" w:type="pct"/>
            <w:gridSpan w:val="2"/>
            <w:vAlign w:val="center"/>
          </w:tcPr>
          <w:p w:rsidR="00E068AA" w:rsidRPr="006F730B" w:rsidRDefault="00E068AA" w:rsidP="00E068AA">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EA7749" w:rsidRPr="006F730B" w:rsidRDefault="00EA7749" w:rsidP="00C5329F">
            <w:pPr>
              <w:jc w:val="both"/>
              <w:rPr>
                <w:sz w:val="28"/>
                <w:szCs w:val="28"/>
              </w:rPr>
            </w:pPr>
            <w:r w:rsidRPr="006F730B">
              <w:rPr>
                <w:sz w:val="28"/>
                <w:szCs w:val="28"/>
              </w:rPr>
              <w:t>3.1. valsts pamatbudžets</w:t>
            </w:r>
          </w:p>
        </w:tc>
        <w:tc>
          <w:tcPr>
            <w:tcW w:w="700" w:type="pct"/>
            <w:gridSpan w:val="2"/>
            <w:shd w:val="clear" w:color="auto" w:fill="auto"/>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c>
          <w:tcPr>
            <w:tcW w:w="828" w:type="pct"/>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c>
          <w:tcPr>
            <w:tcW w:w="677" w:type="pct"/>
            <w:vAlign w:val="center"/>
          </w:tcPr>
          <w:p w:rsidR="00EA7749" w:rsidRPr="006F730B" w:rsidRDefault="00EA7749" w:rsidP="00E068AA">
            <w:pPr>
              <w:pStyle w:val="naisf"/>
              <w:spacing w:before="0" w:after="0"/>
              <w:ind w:firstLine="0"/>
              <w:jc w:val="center"/>
              <w:rPr>
                <w:sz w:val="28"/>
                <w:szCs w:val="28"/>
              </w:rPr>
            </w:pPr>
            <w:r w:rsidRPr="006F730B">
              <w:rPr>
                <w:sz w:val="28"/>
                <w:szCs w:val="28"/>
              </w:rPr>
              <w:t>0</w:t>
            </w:r>
          </w:p>
        </w:tc>
        <w:tc>
          <w:tcPr>
            <w:tcW w:w="752" w:type="pct"/>
            <w:vAlign w:val="center"/>
          </w:tcPr>
          <w:p w:rsidR="00EA7749" w:rsidRPr="006F730B" w:rsidRDefault="00EA7749" w:rsidP="00E068AA">
            <w:pPr>
              <w:pStyle w:val="naisf"/>
              <w:spacing w:before="0" w:after="0"/>
              <w:ind w:firstLine="0"/>
              <w:jc w:val="center"/>
              <w:rPr>
                <w:sz w:val="28"/>
                <w:szCs w:val="28"/>
              </w:rPr>
            </w:pPr>
            <w:r w:rsidRPr="006F730B">
              <w:rPr>
                <w:sz w:val="28"/>
                <w:szCs w:val="28"/>
              </w:rPr>
              <w:t>0</w:t>
            </w:r>
          </w:p>
        </w:tc>
        <w:tc>
          <w:tcPr>
            <w:tcW w:w="767" w:type="pct"/>
            <w:gridSpan w:val="2"/>
            <w:vAlign w:val="center"/>
          </w:tcPr>
          <w:p w:rsidR="00EA7749" w:rsidRPr="006F730B" w:rsidRDefault="00EA7749" w:rsidP="00E068AA">
            <w:pPr>
              <w:pStyle w:val="naisf"/>
              <w:spacing w:before="0" w:after="0"/>
              <w:ind w:firstLine="0"/>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9E4A06" w:rsidRPr="006F730B" w:rsidRDefault="009E4A06" w:rsidP="00C5329F">
            <w:pPr>
              <w:jc w:val="both"/>
              <w:rPr>
                <w:sz w:val="28"/>
                <w:szCs w:val="28"/>
              </w:rPr>
            </w:pPr>
            <w:r w:rsidRPr="006F730B">
              <w:rPr>
                <w:sz w:val="28"/>
                <w:szCs w:val="28"/>
              </w:rPr>
              <w:t>3.2. speciālais budžets</w:t>
            </w:r>
          </w:p>
        </w:tc>
        <w:tc>
          <w:tcPr>
            <w:tcW w:w="700" w:type="pct"/>
            <w:gridSpan w:val="2"/>
            <w:shd w:val="clear" w:color="auto" w:fill="auto"/>
            <w:vAlign w:val="center"/>
          </w:tcPr>
          <w:p w:rsidR="009E4A06" w:rsidRPr="006F730B" w:rsidRDefault="009E4A06" w:rsidP="009E4A06">
            <w:pPr>
              <w:jc w:val="center"/>
              <w:rPr>
                <w:sz w:val="28"/>
                <w:szCs w:val="28"/>
              </w:rPr>
            </w:pPr>
            <w:r w:rsidRPr="006F730B">
              <w:rPr>
                <w:sz w:val="28"/>
                <w:szCs w:val="28"/>
              </w:rPr>
              <w:t>0</w:t>
            </w:r>
          </w:p>
        </w:tc>
        <w:tc>
          <w:tcPr>
            <w:tcW w:w="828" w:type="pct"/>
            <w:vAlign w:val="center"/>
          </w:tcPr>
          <w:p w:rsidR="009E4A06" w:rsidRPr="006F730B" w:rsidRDefault="009E4A06" w:rsidP="009E4A06">
            <w:pPr>
              <w:jc w:val="center"/>
              <w:rPr>
                <w:sz w:val="28"/>
                <w:szCs w:val="28"/>
              </w:rPr>
            </w:pPr>
            <w:r w:rsidRPr="006F730B">
              <w:rPr>
                <w:sz w:val="28"/>
                <w:szCs w:val="28"/>
              </w:rPr>
              <w:t>0</w:t>
            </w:r>
          </w:p>
        </w:tc>
        <w:tc>
          <w:tcPr>
            <w:tcW w:w="677" w:type="pct"/>
            <w:vAlign w:val="center"/>
          </w:tcPr>
          <w:p w:rsidR="009E4A06" w:rsidRPr="006F730B" w:rsidRDefault="009E4A06" w:rsidP="00E068AA">
            <w:pPr>
              <w:jc w:val="center"/>
              <w:rPr>
                <w:sz w:val="28"/>
                <w:szCs w:val="28"/>
              </w:rPr>
            </w:pPr>
            <w:r w:rsidRPr="006F730B">
              <w:rPr>
                <w:sz w:val="28"/>
                <w:szCs w:val="28"/>
              </w:rPr>
              <w:t>0</w:t>
            </w:r>
          </w:p>
        </w:tc>
        <w:tc>
          <w:tcPr>
            <w:tcW w:w="752" w:type="pct"/>
            <w:vAlign w:val="center"/>
          </w:tcPr>
          <w:p w:rsidR="009E4A06" w:rsidRPr="006F730B" w:rsidRDefault="009E4A06" w:rsidP="00E068AA">
            <w:pPr>
              <w:jc w:val="center"/>
              <w:rPr>
                <w:sz w:val="28"/>
                <w:szCs w:val="28"/>
              </w:rPr>
            </w:pPr>
            <w:r w:rsidRPr="006F730B">
              <w:rPr>
                <w:sz w:val="28"/>
                <w:szCs w:val="28"/>
              </w:rPr>
              <w:t>0</w:t>
            </w:r>
          </w:p>
        </w:tc>
        <w:tc>
          <w:tcPr>
            <w:tcW w:w="767" w:type="pct"/>
            <w:gridSpan w:val="2"/>
            <w:vAlign w:val="center"/>
          </w:tcPr>
          <w:p w:rsidR="009E4A06" w:rsidRPr="006F730B" w:rsidRDefault="009E4A06" w:rsidP="00E068AA">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9E4A06" w:rsidRPr="006F730B" w:rsidRDefault="009E4A06" w:rsidP="00C5329F">
            <w:pPr>
              <w:jc w:val="both"/>
              <w:rPr>
                <w:sz w:val="28"/>
                <w:szCs w:val="28"/>
              </w:rPr>
            </w:pPr>
            <w:r w:rsidRPr="006F730B">
              <w:rPr>
                <w:sz w:val="28"/>
                <w:szCs w:val="28"/>
              </w:rPr>
              <w:t xml:space="preserve">3.3. pašvaldību budžets </w:t>
            </w:r>
          </w:p>
        </w:tc>
        <w:tc>
          <w:tcPr>
            <w:tcW w:w="700" w:type="pct"/>
            <w:gridSpan w:val="2"/>
            <w:shd w:val="clear" w:color="auto" w:fill="auto"/>
            <w:vAlign w:val="center"/>
          </w:tcPr>
          <w:p w:rsidR="009E4A06" w:rsidRPr="006F730B" w:rsidRDefault="009E4A06" w:rsidP="009E4A06">
            <w:pPr>
              <w:jc w:val="center"/>
              <w:rPr>
                <w:sz w:val="28"/>
                <w:szCs w:val="28"/>
              </w:rPr>
            </w:pPr>
            <w:r w:rsidRPr="006F730B">
              <w:rPr>
                <w:sz w:val="28"/>
                <w:szCs w:val="28"/>
              </w:rPr>
              <w:t>0</w:t>
            </w:r>
          </w:p>
        </w:tc>
        <w:tc>
          <w:tcPr>
            <w:tcW w:w="828" w:type="pct"/>
            <w:vAlign w:val="center"/>
          </w:tcPr>
          <w:p w:rsidR="009E4A06" w:rsidRPr="006F730B" w:rsidRDefault="009E4A06" w:rsidP="009E4A06">
            <w:pPr>
              <w:jc w:val="center"/>
              <w:rPr>
                <w:sz w:val="28"/>
                <w:szCs w:val="28"/>
              </w:rPr>
            </w:pPr>
            <w:r w:rsidRPr="006F730B">
              <w:rPr>
                <w:sz w:val="28"/>
                <w:szCs w:val="28"/>
              </w:rPr>
              <w:t>0</w:t>
            </w:r>
          </w:p>
        </w:tc>
        <w:tc>
          <w:tcPr>
            <w:tcW w:w="677" w:type="pct"/>
            <w:vAlign w:val="center"/>
          </w:tcPr>
          <w:p w:rsidR="009E4A06" w:rsidRPr="006F730B" w:rsidRDefault="009E4A06" w:rsidP="00E068AA">
            <w:pPr>
              <w:jc w:val="center"/>
              <w:rPr>
                <w:sz w:val="28"/>
                <w:szCs w:val="28"/>
              </w:rPr>
            </w:pPr>
            <w:r w:rsidRPr="006F730B">
              <w:rPr>
                <w:sz w:val="28"/>
                <w:szCs w:val="28"/>
              </w:rPr>
              <w:t>0</w:t>
            </w:r>
          </w:p>
        </w:tc>
        <w:tc>
          <w:tcPr>
            <w:tcW w:w="752" w:type="pct"/>
            <w:vAlign w:val="center"/>
          </w:tcPr>
          <w:p w:rsidR="009E4A06" w:rsidRPr="006F730B" w:rsidRDefault="009E4A06" w:rsidP="00E068AA">
            <w:pPr>
              <w:jc w:val="center"/>
              <w:rPr>
                <w:sz w:val="28"/>
                <w:szCs w:val="28"/>
              </w:rPr>
            </w:pPr>
            <w:r w:rsidRPr="006F730B">
              <w:rPr>
                <w:sz w:val="28"/>
                <w:szCs w:val="28"/>
              </w:rPr>
              <w:t>0</w:t>
            </w:r>
          </w:p>
        </w:tc>
        <w:tc>
          <w:tcPr>
            <w:tcW w:w="767" w:type="pct"/>
            <w:gridSpan w:val="2"/>
            <w:vAlign w:val="center"/>
          </w:tcPr>
          <w:p w:rsidR="009E4A06" w:rsidRPr="006F730B" w:rsidRDefault="009E4A06" w:rsidP="00E068AA">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vMerge w:val="restart"/>
          </w:tcPr>
          <w:p w:rsidR="00E068AA" w:rsidRPr="006F730B" w:rsidRDefault="00E068AA" w:rsidP="00C5329F">
            <w:pPr>
              <w:jc w:val="both"/>
              <w:rPr>
                <w:sz w:val="28"/>
                <w:szCs w:val="28"/>
              </w:rPr>
            </w:pPr>
            <w:r w:rsidRPr="006F730B">
              <w:rPr>
                <w:sz w:val="28"/>
                <w:szCs w:val="28"/>
              </w:rPr>
              <w:t>4. Finanšu līdzekļi papildu izde</w:t>
            </w:r>
            <w:r w:rsidRPr="006F730B">
              <w:rPr>
                <w:sz w:val="28"/>
                <w:szCs w:val="28"/>
              </w:rPr>
              <w:softHyphen/>
              <w:t>vumu finansēšanai (kompensējošu izdevumu samazinājumu norāda ar "+" zīmi)</w:t>
            </w:r>
          </w:p>
        </w:tc>
        <w:tc>
          <w:tcPr>
            <w:tcW w:w="700" w:type="pct"/>
            <w:gridSpan w:val="2"/>
            <w:vMerge w:val="restart"/>
            <w:vAlign w:val="center"/>
          </w:tcPr>
          <w:p w:rsidR="00E068AA" w:rsidRPr="006F730B" w:rsidRDefault="00E068AA" w:rsidP="009E4A06">
            <w:pPr>
              <w:pStyle w:val="naisf"/>
              <w:spacing w:before="0" w:after="0"/>
              <w:ind w:firstLine="0"/>
              <w:jc w:val="center"/>
              <w:rPr>
                <w:sz w:val="28"/>
                <w:szCs w:val="28"/>
              </w:rPr>
            </w:pPr>
            <w:r w:rsidRPr="006F730B">
              <w:rPr>
                <w:sz w:val="28"/>
                <w:szCs w:val="28"/>
              </w:rPr>
              <w:t>X</w:t>
            </w:r>
          </w:p>
        </w:tc>
        <w:tc>
          <w:tcPr>
            <w:tcW w:w="828" w:type="pct"/>
            <w:vAlign w:val="center"/>
          </w:tcPr>
          <w:p w:rsidR="00E068AA" w:rsidRPr="006F730B" w:rsidRDefault="00E068AA" w:rsidP="009E4A06">
            <w:pPr>
              <w:pStyle w:val="naisf"/>
              <w:spacing w:before="0" w:after="0"/>
              <w:ind w:firstLine="0"/>
              <w:jc w:val="center"/>
              <w:rPr>
                <w:sz w:val="28"/>
                <w:szCs w:val="28"/>
              </w:rPr>
            </w:pPr>
            <w:r w:rsidRPr="006F730B">
              <w:rPr>
                <w:sz w:val="28"/>
                <w:szCs w:val="28"/>
              </w:rPr>
              <w:t>0</w:t>
            </w:r>
          </w:p>
        </w:tc>
        <w:tc>
          <w:tcPr>
            <w:tcW w:w="677" w:type="pct"/>
            <w:vAlign w:val="center"/>
          </w:tcPr>
          <w:p w:rsidR="00E068AA" w:rsidRPr="006F730B" w:rsidRDefault="00E068AA" w:rsidP="00E068AA">
            <w:pPr>
              <w:pStyle w:val="naisf"/>
              <w:spacing w:before="0" w:after="0"/>
              <w:ind w:firstLine="0"/>
              <w:jc w:val="center"/>
              <w:rPr>
                <w:sz w:val="28"/>
                <w:szCs w:val="28"/>
              </w:rPr>
            </w:pPr>
            <w:r w:rsidRPr="006F730B">
              <w:rPr>
                <w:sz w:val="28"/>
                <w:szCs w:val="28"/>
              </w:rPr>
              <w:t>0</w:t>
            </w:r>
          </w:p>
        </w:tc>
        <w:tc>
          <w:tcPr>
            <w:tcW w:w="752" w:type="pct"/>
            <w:vAlign w:val="center"/>
          </w:tcPr>
          <w:p w:rsidR="00E068AA" w:rsidRPr="006F730B" w:rsidRDefault="00E068AA" w:rsidP="00E068AA">
            <w:pPr>
              <w:jc w:val="center"/>
              <w:rPr>
                <w:sz w:val="28"/>
                <w:szCs w:val="28"/>
              </w:rPr>
            </w:pPr>
            <w:r w:rsidRPr="006F730B">
              <w:rPr>
                <w:sz w:val="28"/>
                <w:szCs w:val="28"/>
              </w:rPr>
              <w:t>0</w:t>
            </w:r>
          </w:p>
        </w:tc>
        <w:tc>
          <w:tcPr>
            <w:tcW w:w="767" w:type="pct"/>
            <w:gridSpan w:val="2"/>
            <w:vAlign w:val="center"/>
          </w:tcPr>
          <w:p w:rsidR="00E068AA" w:rsidRPr="006F730B" w:rsidRDefault="00E068AA" w:rsidP="00E068AA">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vMerge/>
          </w:tcPr>
          <w:p w:rsidR="00EA7749" w:rsidRPr="006F730B" w:rsidRDefault="00EA7749" w:rsidP="00C5329F">
            <w:pPr>
              <w:jc w:val="both"/>
              <w:rPr>
                <w:sz w:val="28"/>
                <w:szCs w:val="28"/>
              </w:rPr>
            </w:pPr>
          </w:p>
        </w:tc>
        <w:tc>
          <w:tcPr>
            <w:tcW w:w="700" w:type="pct"/>
            <w:gridSpan w:val="2"/>
            <w:vMerge/>
            <w:vAlign w:val="center"/>
          </w:tcPr>
          <w:p w:rsidR="00EA7749" w:rsidRPr="006F730B" w:rsidRDefault="00EA7749" w:rsidP="009E4A06">
            <w:pPr>
              <w:pStyle w:val="naisf"/>
              <w:spacing w:before="0" w:after="0"/>
              <w:ind w:firstLine="0"/>
              <w:jc w:val="center"/>
              <w:rPr>
                <w:sz w:val="28"/>
                <w:szCs w:val="28"/>
              </w:rPr>
            </w:pPr>
          </w:p>
        </w:tc>
        <w:tc>
          <w:tcPr>
            <w:tcW w:w="828" w:type="pct"/>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c>
          <w:tcPr>
            <w:tcW w:w="677" w:type="pct"/>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c>
          <w:tcPr>
            <w:tcW w:w="752" w:type="pct"/>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c>
          <w:tcPr>
            <w:tcW w:w="767" w:type="pct"/>
            <w:gridSpan w:val="2"/>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vMerge/>
          </w:tcPr>
          <w:p w:rsidR="00EA7749" w:rsidRPr="006F730B" w:rsidRDefault="00EA7749" w:rsidP="00C5329F">
            <w:pPr>
              <w:jc w:val="both"/>
              <w:rPr>
                <w:sz w:val="28"/>
                <w:szCs w:val="28"/>
              </w:rPr>
            </w:pPr>
          </w:p>
        </w:tc>
        <w:tc>
          <w:tcPr>
            <w:tcW w:w="700" w:type="pct"/>
            <w:gridSpan w:val="2"/>
            <w:vMerge/>
            <w:vAlign w:val="center"/>
          </w:tcPr>
          <w:p w:rsidR="00EA7749" w:rsidRPr="006F730B" w:rsidRDefault="00EA7749" w:rsidP="009E4A06">
            <w:pPr>
              <w:pStyle w:val="naisf"/>
              <w:spacing w:before="0" w:after="0"/>
              <w:ind w:firstLine="0"/>
              <w:jc w:val="center"/>
              <w:rPr>
                <w:sz w:val="28"/>
                <w:szCs w:val="28"/>
              </w:rPr>
            </w:pPr>
          </w:p>
        </w:tc>
        <w:tc>
          <w:tcPr>
            <w:tcW w:w="828" w:type="pct"/>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c>
          <w:tcPr>
            <w:tcW w:w="677" w:type="pct"/>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c>
          <w:tcPr>
            <w:tcW w:w="752" w:type="pct"/>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c>
          <w:tcPr>
            <w:tcW w:w="767" w:type="pct"/>
            <w:gridSpan w:val="2"/>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9E4A06" w:rsidRPr="006F730B" w:rsidRDefault="009E4A06" w:rsidP="00C5329F">
            <w:pPr>
              <w:jc w:val="both"/>
              <w:rPr>
                <w:sz w:val="28"/>
                <w:szCs w:val="28"/>
              </w:rPr>
            </w:pPr>
            <w:r w:rsidRPr="006F730B">
              <w:rPr>
                <w:sz w:val="28"/>
                <w:szCs w:val="28"/>
              </w:rPr>
              <w:t>5. Precizēta finansiālā ietekme:</w:t>
            </w:r>
          </w:p>
        </w:tc>
        <w:tc>
          <w:tcPr>
            <w:tcW w:w="700" w:type="pct"/>
            <w:gridSpan w:val="2"/>
            <w:vMerge w:val="restart"/>
            <w:vAlign w:val="center"/>
          </w:tcPr>
          <w:p w:rsidR="009E4A06" w:rsidRPr="006F730B" w:rsidRDefault="009E4A06" w:rsidP="009E4A06">
            <w:pPr>
              <w:pStyle w:val="naisf"/>
              <w:spacing w:before="0" w:after="0"/>
              <w:ind w:firstLine="0"/>
              <w:jc w:val="center"/>
              <w:rPr>
                <w:sz w:val="28"/>
                <w:szCs w:val="28"/>
              </w:rPr>
            </w:pPr>
            <w:r w:rsidRPr="006F730B">
              <w:rPr>
                <w:sz w:val="28"/>
                <w:szCs w:val="28"/>
              </w:rPr>
              <w:t>X</w:t>
            </w:r>
          </w:p>
        </w:tc>
        <w:tc>
          <w:tcPr>
            <w:tcW w:w="828" w:type="pct"/>
            <w:vAlign w:val="center"/>
          </w:tcPr>
          <w:p w:rsidR="009E4A06" w:rsidRPr="006F730B" w:rsidRDefault="009E4A06" w:rsidP="009E4A06">
            <w:pPr>
              <w:jc w:val="center"/>
              <w:rPr>
                <w:sz w:val="28"/>
                <w:szCs w:val="28"/>
              </w:rPr>
            </w:pPr>
            <w:r w:rsidRPr="006F730B">
              <w:rPr>
                <w:sz w:val="28"/>
                <w:szCs w:val="28"/>
              </w:rPr>
              <w:t>0</w:t>
            </w:r>
          </w:p>
        </w:tc>
        <w:tc>
          <w:tcPr>
            <w:tcW w:w="677" w:type="pct"/>
            <w:vAlign w:val="center"/>
          </w:tcPr>
          <w:p w:rsidR="009E4A06" w:rsidRPr="006F730B" w:rsidRDefault="009E4A06" w:rsidP="009E4A06">
            <w:pPr>
              <w:jc w:val="center"/>
              <w:rPr>
                <w:sz w:val="28"/>
                <w:szCs w:val="28"/>
              </w:rPr>
            </w:pPr>
            <w:r w:rsidRPr="006F730B">
              <w:rPr>
                <w:sz w:val="28"/>
                <w:szCs w:val="28"/>
              </w:rPr>
              <w:t>0</w:t>
            </w:r>
          </w:p>
        </w:tc>
        <w:tc>
          <w:tcPr>
            <w:tcW w:w="752" w:type="pct"/>
            <w:vAlign w:val="center"/>
          </w:tcPr>
          <w:p w:rsidR="009E4A06" w:rsidRPr="006F730B" w:rsidRDefault="009E4A06" w:rsidP="009E4A06">
            <w:pPr>
              <w:jc w:val="center"/>
              <w:rPr>
                <w:sz w:val="28"/>
                <w:szCs w:val="28"/>
              </w:rPr>
            </w:pPr>
            <w:r w:rsidRPr="006F730B">
              <w:rPr>
                <w:sz w:val="28"/>
                <w:szCs w:val="28"/>
              </w:rPr>
              <w:t>0</w:t>
            </w:r>
          </w:p>
        </w:tc>
        <w:tc>
          <w:tcPr>
            <w:tcW w:w="767" w:type="pct"/>
            <w:gridSpan w:val="2"/>
            <w:vAlign w:val="center"/>
          </w:tcPr>
          <w:p w:rsidR="009E4A06" w:rsidRPr="006F730B" w:rsidRDefault="009E4A06" w:rsidP="009E4A06">
            <w:pPr>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EA7749" w:rsidRPr="006F730B" w:rsidRDefault="00EA7749" w:rsidP="00C5329F">
            <w:pPr>
              <w:jc w:val="both"/>
              <w:rPr>
                <w:sz w:val="28"/>
                <w:szCs w:val="28"/>
              </w:rPr>
            </w:pPr>
            <w:r w:rsidRPr="006F730B">
              <w:rPr>
                <w:sz w:val="28"/>
                <w:szCs w:val="28"/>
              </w:rPr>
              <w:t xml:space="preserve">5.1. valsts </w:t>
            </w:r>
            <w:r w:rsidRPr="006F730B">
              <w:rPr>
                <w:sz w:val="28"/>
                <w:szCs w:val="28"/>
              </w:rPr>
              <w:lastRenderedPageBreak/>
              <w:t>pamatbudžets</w:t>
            </w:r>
          </w:p>
        </w:tc>
        <w:tc>
          <w:tcPr>
            <w:tcW w:w="700" w:type="pct"/>
            <w:gridSpan w:val="2"/>
            <w:vMerge/>
            <w:vAlign w:val="center"/>
          </w:tcPr>
          <w:p w:rsidR="00EA7749" w:rsidRPr="006F730B" w:rsidRDefault="00EA7749" w:rsidP="009E4A06">
            <w:pPr>
              <w:pStyle w:val="naisf"/>
              <w:spacing w:before="0" w:after="0"/>
              <w:ind w:firstLine="0"/>
              <w:jc w:val="center"/>
              <w:rPr>
                <w:i/>
                <w:sz w:val="28"/>
                <w:szCs w:val="28"/>
              </w:rPr>
            </w:pPr>
          </w:p>
        </w:tc>
        <w:tc>
          <w:tcPr>
            <w:tcW w:w="828" w:type="pct"/>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c>
          <w:tcPr>
            <w:tcW w:w="677" w:type="pct"/>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c>
          <w:tcPr>
            <w:tcW w:w="752" w:type="pct"/>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c>
          <w:tcPr>
            <w:tcW w:w="767" w:type="pct"/>
            <w:gridSpan w:val="2"/>
            <w:vAlign w:val="center"/>
          </w:tcPr>
          <w:p w:rsidR="00EA7749" w:rsidRPr="006F730B" w:rsidRDefault="00EA7749" w:rsidP="009E4A06">
            <w:pPr>
              <w:pStyle w:val="naisf"/>
              <w:spacing w:before="0" w:after="0"/>
              <w:ind w:firstLine="0"/>
              <w:jc w:val="center"/>
              <w:rPr>
                <w:sz w:val="28"/>
                <w:szCs w:val="28"/>
              </w:rPr>
            </w:pPr>
            <w:r w:rsidRPr="006F730B">
              <w:rPr>
                <w:sz w:val="28"/>
                <w:szCs w:val="28"/>
              </w:rPr>
              <w:t>0</w:t>
            </w:r>
          </w:p>
        </w:tc>
      </w:tr>
      <w:tr w:rsidR="00F21C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9E4A06" w:rsidRPr="006F730B" w:rsidRDefault="009E4A06" w:rsidP="00C5329F">
            <w:pPr>
              <w:jc w:val="both"/>
              <w:rPr>
                <w:sz w:val="28"/>
                <w:szCs w:val="28"/>
              </w:rPr>
            </w:pPr>
            <w:r w:rsidRPr="006F730B">
              <w:rPr>
                <w:sz w:val="28"/>
                <w:szCs w:val="28"/>
              </w:rPr>
              <w:lastRenderedPageBreak/>
              <w:t>5.2. speciālais budžets</w:t>
            </w:r>
          </w:p>
        </w:tc>
        <w:tc>
          <w:tcPr>
            <w:tcW w:w="700" w:type="pct"/>
            <w:gridSpan w:val="2"/>
            <w:vMerge/>
            <w:vAlign w:val="center"/>
          </w:tcPr>
          <w:p w:rsidR="009E4A06" w:rsidRPr="006F730B" w:rsidRDefault="009E4A06" w:rsidP="009E4A06">
            <w:pPr>
              <w:pStyle w:val="naisf"/>
              <w:spacing w:before="0" w:after="0"/>
              <w:ind w:firstLine="0"/>
              <w:jc w:val="center"/>
              <w:rPr>
                <w:i/>
                <w:sz w:val="28"/>
                <w:szCs w:val="28"/>
              </w:rPr>
            </w:pPr>
          </w:p>
        </w:tc>
        <w:tc>
          <w:tcPr>
            <w:tcW w:w="828" w:type="pct"/>
            <w:vAlign w:val="center"/>
          </w:tcPr>
          <w:p w:rsidR="009E4A06" w:rsidRPr="006F730B" w:rsidRDefault="009E4A06" w:rsidP="009E4A06">
            <w:pPr>
              <w:jc w:val="center"/>
              <w:rPr>
                <w:sz w:val="28"/>
                <w:szCs w:val="28"/>
              </w:rPr>
            </w:pPr>
            <w:r w:rsidRPr="006F730B">
              <w:rPr>
                <w:sz w:val="28"/>
                <w:szCs w:val="28"/>
              </w:rPr>
              <w:t>0</w:t>
            </w:r>
          </w:p>
        </w:tc>
        <w:tc>
          <w:tcPr>
            <w:tcW w:w="677" w:type="pct"/>
            <w:vAlign w:val="center"/>
          </w:tcPr>
          <w:p w:rsidR="009E4A06" w:rsidRPr="006F730B" w:rsidRDefault="009E4A06" w:rsidP="009E4A06">
            <w:pPr>
              <w:jc w:val="center"/>
              <w:rPr>
                <w:sz w:val="28"/>
                <w:szCs w:val="28"/>
              </w:rPr>
            </w:pPr>
            <w:r w:rsidRPr="006F730B">
              <w:rPr>
                <w:sz w:val="28"/>
                <w:szCs w:val="28"/>
              </w:rPr>
              <w:t>0</w:t>
            </w:r>
          </w:p>
        </w:tc>
        <w:tc>
          <w:tcPr>
            <w:tcW w:w="752" w:type="pct"/>
            <w:vAlign w:val="center"/>
          </w:tcPr>
          <w:p w:rsidR="009E4A06" w:rsidRPr="006F730B" w:rsidRDefault="009E4A06" w:rsidP="009E4A06">
            <w:pPr>
              <w:jc w:val="center"/>
              <w:rPr>
                <w:sz w:val="28"/>
                <w:szCs w:val="28"/>
              </w:rPr>
            </w:pPr>
            <w:r w:rsidRPr="006F730B">
              <w:rPr>
                <w:sz w:val="28"/>
                <w:szCs w:val="28"/>
              </w:rPr>
              <w:t>0</w:t>
            </w:r>
          </w:p>
        </w:tc>
        <w:tc>
          <w:tcPr>
            <w:tcW w:w="767" w:type="pct"/>
            <w:gridSpan w:val="2"/>
            <w:vAlign w:val="center"/>
          </w:tcPr>
          <w:p w:rsidR="009E4A06" w:rsidRPr="006F730B" w:rsidRDefault="009E4A06" w:rsidP="009E4A06">
            <w:pPr>
              <w:jc w:val="center"/>
              <w:rPr>
                <w:sz w:val="28"/>
                <w:szCs w:val="28"/>
              </w:rPr>
            </w:pPr>
            <w:r w:rsidRPr="006F730B">
              <w:rPr>
                <w:sz w:val="28"/>
                <w:szCs w:val="28"/>
              </w:rPr>
              <w:t>0</w:t>
            </w:r>
          </w:p>
        </w:tc>
      </w:tr>
      <w:tr w:rsidR="00A9389B"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Borders>
              <w:bottom w:val="single" w:sz="4" w:space="0" w:color="auto"/>
            </w:tcBorders>
          </w:tcPr>
          <w:p w:rsidR="009E4A06" w:rsidRPr="006F730B" w:rsidRDefault="009E4A06" w:rsidP="00C5329F">
            <w:pPr>
              <w:jc w:val="both"/>
              <w:rPr>
                <w:sz w:val="28"/>
                <w:szCs w:val="28"/>
              </w:rPr>
            </w:pPr>
            <w:r w:rsidRPr="006F730B">
              <w:rPr>
                <w:sz w:val="28"/>
                <w:szCs w:val="28"/>
              </w:rPr>
              <w:t xml:space="preserve">5.3. pašvaldību budžets </w:t>
            </w:r>
          </w:p>
        </w:tc>
        <w:tc>
          <w:tcPr>
            <w:tcW w:w="700" w:type="pct"/>
            <w:gridSpan w:val="2"/>
            <w:vMerge/>
            <w:vAlign w:val="center"/>
          </w:tcPr>
          <w:p w:rsidR="009E4A06" w:rsidRPr="006F730B" w:rsidRDefault="009E4A06" w:rsidP="009E4A06">
            <w:pPr>
              <w:pStyle w:val="naisf"/>
              <w:spacing w:before="0" w:after="0"/>
              <w:ind w:firstLine="0"/>
              <w:jc w:val="center"/>
              <w:rPr>
                <w:i/>
                <w:sz w:val="28"/>
                <w:szCs w:val="28"/>
              </w:rPr>
            </w:pPr>
          </w:p>
        </w:tc>
        <w:tc>
          <w:tcPr>
            <w:tcW w:w="828" w:type="pct"/>
            <w:vAlign w:val="center"/>
          </w:tcPr>
          <w:p w:rsidR="009E4A06" w:rsidRPr="006F730B" w:rsidRDefault="009E4A06" w:rsidP="009E4A06">
            <w:pPr>
              <w:jc w:val="center"/>
              <w:rPr>
                <w:sz w:val="28"/>
                <w:szCs w:val="28"/>
              </w:rPr>
            </w:pPr>
            <w:r w:rsidRPr="006F730B">
              <w:rPr>
                <w:sz w:val="28"/>
                <w:szCs w:val="28"/>
              </w:rPr>
              <w:t>0</w:t>
            </w:r>
          </w:p>
        </w:tc>
        <w:tc>
          <w:tcPr>
            <w:tcW w:w="677" w:type="pct"/>
            <w:vAlign w:val="center"/>
          </w:tcPr>
          <w:p w:rsidR="009E4A06" w:rsidRPr="006F730B" w:rsidRDefault="009E4A06" w:rsidP="009E4A06">
            <w:pPr>
              <w:jc w:val="center"/>
              <w:rPr>
                <w:sz w:val="28"/>
                <w:szCs w:val="28"/>
              </w:rPr>
            </w:pPr>
            <w:r w:rsidRPr="006F730B">
              <w:rPr>
                <w:sz w:val="28"/>
                <w:szCs w:val="28"/>
              </w:rPr>
              <w:t>0</w:t>
            </w:r>
          </w:p>
        </w:tc>
        <w:tc>
          <w:tcPr>
            <w:tcW w:w="752" w:type="pct"/>
            <w:vAlign w:val="center"/>
          </w:tcPr>
          <w:p w:rsidR="009E4A06" w:rsidRPr="006F730B" w:rsidRDefault="009E4A06" w:rsidP="009E4A06">
            <w:pPr>
              <w:jc w:val="center"/>
              <w:rPr>
                <w:sz w:val="28"/>
                <w:szCs w:val="28"/>
              </w:rPr>
            </w:pPr>
            <w:r w:rsidRPr="006F730B">
              <w:rPr>
                <w:sz w:val="28"/>
                <w:szCs w:val="28"/>
              </w:rPr>
              <w:t>0</w:t>
            </w:r>
          </w:p>
        </w:tc>
        <w:tc>
          <w:tcPr>
            <w:tcW w:w="767" w:type="pct"/>
            <w:gridSpan w:val="2"/>
            <w:vAlign w:val="center"/>
          </w:tcPr>
          <w:p w:rsidR="009E4A06" w:rsidRPr="006F730B" w:rsidRDefault="009E4A06" w:rsidP="009E4A06">
            <w:pPr>
              <w:jc w:val="center"/>
              <w:rPr>
                <w:sz w:val="28"/>
                <w:szCs w:val="28"/>
              </w:rPr>
            </w:pPr>
            <w:r w:rsidRPr="006F730B">
              <w:rPr>
                <w:sz w:val="28"/>
                <w:szCs w:val="28"/>
              </w:rPr>
              <w:t>0</w:t>
            </w:r>
          </w:p>
        </w:tc>
      </w:tr>
      <w:tr w:rsidR="00EA77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Borders>
              <w:bottom w:val="single" w:sz="4" w:space="0" w:color="auto"/>
            </w:tcBorders>
          </w:tcPr>
          <w:p w:rsidR="00EA7749" w:rsidRPr="006F730B" w:rsidRDefault="00EA7749" w:rsidP="00C5329F">
            <w:pPr>
              <w:jc w:val="both"/>
              <w:rPr>
                <w:sz w:val="28"/>
                <w:szCs w:val="28"/>
              </w:rPr>
            </w:pPr>
            <w:r w:rsidRPr="006F730B">
              <w:rPr>
                <w:sz w:val="28"/>
                <w:szCs w:val="28"/>
              </w:rPr>
              <w:t>6. Detalizēts ieņēmumu un izdevu</w:t>
            </w:r>
            <w:r w:rsidRPr="006F730B">
              <w:rPr>
                <w:sz w:val="28"/>
                <w:szCs w:val="28"/>
              </w:rPr>
              <w:softHyphen/>
              <w:t>mu aprēķins (ja nepieciešams, detalizētu ieņēmumu un izdevumu aprēķinu var pievienot anotācijas pielikumā):</w:t>
            </w:r>
          </w:p>
        </w:tc>
        <w:tc>
          <w:tcPr>
            <w:tcW w:w="3725" w:type="pct"/>
            <w:gridSpan w:val="7"/>
            <w:vMerge w:val="restart"/>
          </w:tcPr>
          <w:p w:rsidR="00EA7749" w:rsidRPr="006F730B" w:rsidRDefault="00EA7749" w:rsidP="00515585">
            <w:pPr>
              <w:ind w:left="-42"/>
              <w:rPr>
                <w:sz w:val="28"/>
                <w:szCs w:val="28"/>
                <w:highlight w:val="yellow"/>
              </w:rPr>
            </w:pPr>
            <w:r w:rsidRPr="006F730B">
              <w:rPr>
                <w:sz w:val="28"/>
                <w:szCs w:val="28"/>
              </w:rPr>
              <w:t xml:space="preserve"> </w:t>
            </w:r>
            <w:r w:rsidR="00515585" w:rsidRPr="006F730B">
              <w:rPr>
                <w:sz w:val="28"/>
                <w:szCs w:val="28"/>
              </w:rPr>
              <w:t>Nav.</w:t>
            </w:r>
          </w:p>
        </w:tc>
      </w:tr>
      <w:tr w:rsidR="00EA77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Borders>
              <w:top w:val="single" w:sz="4" w:space="0" w:color="auto"/>
            </w:tcBorders>
          </w:tcPr>
          <w:p w:rsidR="00EA7749" w:rsidRPr="006F730B" w:rsidRDefault="00EA7749" w:rsidP="00C5329F">
            <w:pPr>
              <w:jc w:val="both"/>
              <w:rPr>
                <w:sz w:val="28"/>
                <w:szCs w:val="28"/>
              </w:rPr>
            </w:pPr>
            <w:r w:rsidRPr="006F730B">
              <w:rPr>
                <w:sz w:val="28"/>
                <w:szCs w:val="28"/>
              </w:rPr>
              <w:t>6.1. detalizēts ieņēmumu aprēķins</w:t>
            </w:r>
          </w:p>
        </w:tc>
        <w:tc>
          <w:tcPr>
            <w:tcW w:w="3725" w:type="pct"/>
            <w:gridSpan w:val="7"/>
            <w:vMerge/>
          </w:tcPr>
          <w:p w:rsidR="00EA7749" w:rsidRPr="006F730B" w:rsidRDefault="00EA7749" w:rsidP="00C5329F">
            <w:pPr>
              <w:pStyle w:val="naisf"/>
              <w:spacing w:before="0" w:after="0"/>
              <w:ind w:firstLine="0"/>
              <w:rPr>
                <w:b/>
                <w:i/>
                <w:color w:val="FF0000"/>
                <w:sz w:val="28"/>
                <w:szCs w:val="28"/>
              </w:rPr>
            </w:pPr>
          </w:p>
        </w:tc>
      </w:tr>
      <w:tr w:rsidR="00EA7749" w:rsidRPr="006F730B" w:rsidTr="00A9389B">
        <w:tblPrEx>
          <w:jc w:val="center"/>
          <w:tblCellMar>
            <w:top w:w="0" w:type="dxa"/>
            <w:left w:w="108" w:type="dxa"/>
            <w:bottom w:w="0" w:type="dxa"/>
            <w:right w:w="108" w:type="dxa"/>
          </w:tblCellMar>
          <w:tblLook w:val="01E0"/>
        </w:tblPrEx>
        <w:trPr>
          <w:gridBefore w:val="2"/>
          <w:wBefore w:w="167" w:type="pct"/>
          <w:trHeight w:val="943"/>
          <w:jc w:val="center"/>
        </w:trPr>
        <w:tc>
          <w:tcPr>
            <w:tcW w:w="1109" w:type="pct"/>
          </w:tcPr>
          <w:p w:rsidR="00EA7749" w:rsidRPr="006F730B" w:rsidRDefault="00EA7749" w:rsidP="00C5329F">
            <w:pPr>
              <w:jc w:val="both"/>
              <w:rPr>
                <w:sz w:val="28"/>
                <w:szCs w:val="28"/>
              </w:rPr>
            </w:pPr>
            <w:r w:rsidRPr="006F730B">
              <w:rPr>
                <w:sz w:val="28"/>
                <w:szCs w:val="28"/>
              </w:rPr>
              <w:t>6.2. detalizēts izdevumu aprēķins</w:t>
            </w:r>
          </w:p>
        </w:tc>
        <w:tc>
          <w:tcPr>
            <w:tcW w:w="3725" w:type="pct"/>
            <w:gridSpan w:val="7"/>
            <w:vMerge/>
          </w:tcPr>
          <w:p w:rsidR="00EA7749" w:rsidRPr="006F730B" w:rsidRDefault="00EA7749" w:rsidP="00C5329F">
            <w:pPr>
              <w:pStyle w:val="naisf"/>
              <w:spacing w:before="0" w:after="0"/>
              <w:ind w:firstLine="0"/>
              <w:rPr>
                <w:b/>
                <w:i/>
                <w:color w:val="FF0000"/>
                <w:sz w:val="28"/>
                <w:szCs w:val="28"/>
              </w:rPr>
            </w:pPr>
          </w:p>
        </w:tc>
      </w:tr>
      <w:tr w:rsidR="00EA7749" w:rsidRPr="006F730B" w:rsidTr="00A9389B">
        <w:tblPrEx>
          <w:jc w:val="center"/>
          <w:tblCellMar>
            <w:top w:w="0" w:type="dxa"/>
            <w:left w:w="108" w:type="dxa"/>
            <w:bottom w:w="0" w:type="dxa"/>
            <w:right w:w="108" w:type="dxa"/>
          </w:tblCellMar>
          <w:tblLook w:val="01E0"/>
        </w:tblPrEx>
        <w:trPr>
          <w:gridBefore w:val="2"/>
          <w:wBefore w:w="167" w:type="pct"/>
          <w:jc w:val="center"/>
        </w:trPr>
        <w:tc>
          <w:tcPr>
            <w:tcW w:w="1109" w:type="pct"/>
          </w:tcPr>
          <w:p w:rsidR="00EA7749" w:rsidRPr="006F730B" w:rsidRDefault="00EA7749" w:rsidP="00C5329F">
            <w:pPr>
              <w:jc w:val="both"/>
              <w:rPr>
                <w:sz w:val="28"/>
                <w:szCs w:val="28"/>
              </w:rPr>
            </w:pPr>
            <w:r w:rsidRPr="006F730B">
              <w:rPr>
                <w:sz w:val="28"/>
                <w:szCs w:val="28"/>
              </w:rPr>
              <w:t>7. Cita informācija</w:t>
            </w:r>
          </w:p>
        </w:tc>
        <w:tc>
          <w:tcPr>
            <w:tcW w:w="3725" w:type="pct"/>
            <w:gridSpan w:val="7"/>
          </w:tcPr>
          <w:p w:rsidR="009F0708" w:rsidRPr="006F730B" w:rsidRDefault="0057223C" w:rsidP="009F0708">
            <w:pPr>
              <w:autoSpaceDE w:val="0"/>
              <w:autoSpaceDN w:val="0"/>
              <w:adjustRightInd w:val="0"/>
              <w:jc w:val="both"/>
              <w:rPr>
                <w:sz w:val="28"/>
                <w:szCs w:val="28"/>
              </w:rPr>
            </w:pPr>
            <w:r w:rsidRPr="006F730B">
              <w:rPr>
                <w:sz w:val="28"/>
                <w:szCs w:val="28"/>
              </w:rPr>
              <w:t xml:space="preserve">Darbības programmas „Cilvēkresursi un nodarbinātība” papildinājumā, precizējot </w:t>
            </w:r>
            <w:r w:rsidRPr="006F730B">
              <w:rPr>
                <w:bCs/>
                <w:sz w:val="28"/>
                <w:szCs w:val="28"/>
              </w:rPr>
              <w:t>darbības programmas</w:t>
            </w:r>
            <w:r w:rsidRPr="006F730B">
              <w:rPr>
                <w:sz w:val="28"/>
                <w:szCs w:val="28"/>
              </w:rPr>
              <w:t xml:space="preserve"> „Cilvēkresursi un nodarbinātība” 1.1.prioritātes</w:t>
            </w:r>
            <w:r w:rsidR="00416689">
              <w:rPr>
                <w:sz w:val="28"/>
                <w:szCs w:val="28"/>
              </w:rPr>
              <w:t xml:space="preserve"> "Augstākā izglītība un zinātne”</w:t>
            </w:r>
            <w:r w:rsidRPr="006F730B">
              <w:rPr>
                <w:sz w:val="28"/>
                <w:szCs w:val="28"/>
              </w:rPr>
              <w:t xml:space="preserve"> </w:t>
            </w:r>
            <w:r w:rsidR="009F0708" w:rsidRPr="006F730B">
              <w:rPr>
                <w:sz w:val="28"/>
                <w:szCs w:val="28"/>
              </w:rPr>
              <w:t>es</w:t>
            </w:r>
            <w:r w:rsidRPr="006F730B">
              <w:rPr>
                <w:sz w:val="28"/>
                <w:szCs w:val="28"/>
              </w:rPr>
              <w:t>ošais pieejamais finansējums 1.1.2.1.1</w:t>
            </w:r>
            <w:r w:rsidR="003614E3" w:rsidRPr="006F730B">
              <w:rPr>
                <w:sz w:val="28"/>
                <w:szCs w:val="28"/>
              </w:rPr>
              <w:t xml:space="preserve">.apakšaktivitātei </w:t>
            </w:r>
            <w:r w:rsidR="009F0708" w:rsidRPr="006F730B">
              <w:rPr>
                <w:sz w:val="28"/>
                <w:szCs w:val="28"/>
              </w:rPr>
              <w:t xml:space="preserve">ir </w:t>
            </w:r>
            <w:r w:rsidRPr="006F730B">
              <w:rPr>
                <w:sz w:val="28"/>
                <w:szCs w:val="28"/>
              </w:rPr>
              <w:t>8 717 031</w:t>
            </w:r>
            <w:r w:rsidR="009F0708" w:rsidRPr="006F730B">
              <w:rPr>
                <w:sz w:val="28"/>
                <w:szCs w:val="28"/>
              </w:rPr>
              <w:t xml:space="preserve"> lati, vienošanās par </w:t>
            </w:r>
            <w:r w:rsidRPr="006F730B">
              <w:rPr>
                <w:sz w:val="28"/>
                <w:szCs w:val="28"/>
              </w:rPr>
              <w:t>projektu</w:t>
            </w:r>
            <w:r w:rsidR="00517E08" w:rsidRPr="006F730B">
              <w:rPr>
                <w:sz w:val="28"/>
                <w:szCs w:val="28"/>
              </w:rPr>
              <w:t xml:space="preserve"> īstenošanu ir noslēgta </w:t>
            </w:r>
            <w:r w:rsidR="00CF6F46" w:rsidRPr="006F730B">
              <w:rPr>
                <w:sz w:val="28"/>
                <w:szCs w:val="28"/>
              </w:rPr>
              <w:t>8 187 923</w:t>
            </w:r>
            <w:r w:rsidR="009F0708" w:rsidRPr="006F730B">
              <w:rPr>
                <w:sz w:val="28"/>
                <w:szCs w:val="28"/>
              </w:rPr>
              <w:t xml:space="preserve"> latu apmērā,</w:t>
            </w:r>
            <w:r w:rsidR="00CF6F46" w:rsidRPr="006F730B">
              <w:rPr>
                <w:sz w:val="28"/>
                <w:szCs w:val="28"/>
              </w:rPr>
              <w:t xml:space="preserve"> kā arī pēc 2012.gada 8.maija konstatētas neatbilstības 13 093 latu apmērā,</w:t>
            </w:r>
            <w:r w:rsidR="009F0708" w:rsidRPr="006F730B">
              <w:rPr>
                <w:sz w:val="28"/>
                <w:szCs w:val="28"/>
              </w:rPr>
              <w:t xml:space="preserve"> tādējādi brīvais pieejamais finansējums 1.</w:t>
            </w:r>
            <w:r w:rsidRPr="006F730B">
              <w:rPr>
                <w:sz w:val="28"/>
                <w:szCs w:val="28"/>
              </w:rPr>
              <w:t>1.2.1.1</w:t>
            </w:r>
            <w:r w:rsidR="009F0708" w:rsidRPr="006F730B">
              <w:rPr>
                <w:sz w:val="28"/>
                <w:szCs w:val="28"/>
              </w:rPr>
              <w:t>.apakšaktivitāt</w:t>
            </w:r>
            <w:r w:rsidR="00092A36" w:rsidRPr="006F730B">
              <w:rPr>
                <w:sz w:val="28"/>
                <w:szCs w:val="28"/>
              </w:rPr>
              <w:t xml:space="preserve">ē </w:t>
            </w:r>
            <w:r w:rsidR="009F0708" w:rsidRPr="006F730B">
              <w:rPr>
                <w:sz w:val="28"/>
                <w:szCs w:val="28"/>
              </w:rPr>
              <w:t xml:space="preserve">ir </w:t>
            </w:r>
            <w:r w:rsidRPr="006F730B">
              <w:rPr>
                <w:bCs/>
                <w:sz w:val="28"/>
                <w:szCs w:val="28"/>
              </w:rPr>
              <w:t>516 014 </w:t>
            </w:r>
            <w:r w:rsidRPr="006F730B">
              <w:rPr>
                <w:sz w:val="28"/>
                <w:szCs w:val="28"/>
              </w:rPr>
              <w:t>lati</w:t>
            </w:r>
            <w:r w:rsidR="009F0708" w:rsidRPr="006F730B">
              <w:rPr>
                <w:sz w:val="28"/>
                <w:szCs w:val="28"/>
              </w:rPr>
              <w:t xml:space="preserve">. </w:t>
            </w:r>
          </w:p>
          <w:p w:rsidR="00EA7749" w:rsidRPr="006F730B" w:rsidRDefault="00515585" w:rsidP="00CF6F46">
            <w:pPr>
              <w:jc w:val="both"/>
              <w:rPr>
                <w:sz w:val="28"/>
                <w:szCs w:val="28"/>
                <w:highlight w:val="yellow"/>
              </w:rPr>
            </w:pPr>
            <w:r w:rsidRPr="006F730B">
              <w:rPr>
                <w:sz w:val="28"/>
                <w:szCs w:val="28"/>
              </w:rPr>
              <w:t xml:space="preserve">Nepieciešamais finansējums maksājumu veikšanai </w:t>
            </w:r>
            <w:r w:rsidR="00CF6F46" w:rsidRPr="006F730B">
              <w:rPr>
                <w:sz w:val="28"/>
                <w:szCs w:val="28"/>
              </w:rPr>
              <w:t xml:space="preserve">1.1.1.2.aktivitātes </w:t>
            </w:r>
            <w:r w:rsidRPr="006F730B">
              <w:rPr>
                <w:sz w:val="28"/>
                <w:szCs w:val="28"/>
              </w:rPr>
              <w:t>finansējuma saņēmējiem tiks pieprasīts normatīvajos aktos noteiktajā kārtībā no budžeta programmas 80.00.00 „Nesadalītais finansējums Eiropas Savienības politiku instrumentu un pārējās ārvalstu finanšu palīdzības līdzfinansēto projektu un pasākumu īstenošanai”, un pēc attiecīgas pā</w:t>
            </w:r>
            <w:r w:rsidR="002C2DE8" w:rsidRPr="006F730B">
              <w:rPr>
                <w:sz w:val="28"/>
                <w:szCs w:val="28"/>
              </w:rPr>
              <w:t>rdales maksājumi finansējuma saņ</w:t>
            </w:r>
            <w:r w:rsidRPr="006F730B">
              <w:rPr>
                <w:sz w:val="28"/>
                <w:szCs w:val="28"/>
              </w:rPr>
              <w:t xml:space="preserve">ēmējiem tiks veikti no </w:t>
            </w:r>
            <w:r w:rsidR="00CF6F46" w:rsidRPr="006F730B">
              <w:rPr>
                <w:sz w:val="28"/>
                <w:szCs w:val="28"/>
              </w:rPr>
              <w:t>IZM</w:t>
            </w:r>
            <w:r w:rsidRPr="006F730B">
              <w:rPr>
                <w:sz w:val="28"/>
                <w:szCs w:val="28"/>
              </w:rPr>
              <w:t xml:space="preserve"> budžeta apakšprogrammas 63.00.00 „Eiropas Sociāla fonda (ESF) projektu un pasākumu īstenošana”.</w:t>
            </w:r>
          </w:p>
        </w:tc>
      </w:tr>
    </w:tbl>
    <w:p w:rsidR="00AE35A2" w:rsidRPr="006F730B" w:rsidRDefault="00AE35A2" w:rsidP="00AE35A2">
      <w:pPr>
        <w:jc w:val="both"/>
        <w:rPr>
          <w:sz w:val="28"/>
          <w:szCs w:val="28"/>
        </w:rPr>
      </w:pPr>
    </w:p>
    <w:tbl>
      <w:tblPr>
        <w:tblW w:w="4968"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1"/>
        <w:gridCol w:w="1856"/>
        <w:gridCol w:w="6946"/>
      </w:tblGrid>
      <w:tr w:rsidR="00AE35A2" w:rsidRPr="006F730B" w:rsidTr="001F37E5">
        <w:tc>
          <w:tcPr>
            <w:tcW w:w="5000" w:type="pct"/>
            <w:gridSpan w:val="3"/>
            <w:tcBorders>
              <w:top w:val="single" w:sz="6" w:space="0" w:color="auto"/>
              <w:left w:val="single" w:sz="6" w:space="0" w:color="auto"/>
              <w:bottom w:val="outset" w:sz="6" w:space="0" w:color="000000"/>
              <w:right w:val="single" w:sz="6" w:space="0" w:color="auto"/>
            </w:tcBorders>
            <w:hideMark/>
          </w:tcPr>
          <w:p w:rsidR="00AE35A2" w:rsidRPr="006F730B" w:rsidRDefault="00AE35A2">
            <w:pPr>
              <w:spacing w:before="100" w:beforeAutospacing="1" w:after="100" w:afterAutospacing="1"/>
              <w:jc w:val="center"/>
              <w:rPr>
                <w:b/>
                <w:bCs/>
                <w:sz w:val="28"/>
                <w:szCs w:val="28"/>
              </w:rPr>
            </w:pPr>
            <w:r w:rsidRPr="006F730B">
              <w:rPr>
                <w:sz w:val="28"/>
                <w:szCs w:val="28"/>
              </w:rPr>
              <w:t> </w:t>
            </w:r>
            <w:r w:rsidRPr="006F730B">
              <w:rPr>
                <w:b/>
                <w:bCs/>
                <w:sz w:val="28"/>
                <w:szCs w:val="28"/>
              </w:rPr>
              <w:t>IV. Tiesību akta projekta ietekme uz spēkā esošo tiesību normu sistēmu</w:t>
            </w:r>
          </w:p>
        </w:tc>
      </w:tr>
      <w:tr w:rsidR="00AE35A2" w:rsidRPr="006F730B" w:rsidTr="00B74DD1">
        <w:tc>
          <w:tcPr>
            <w:tcW w:w="149"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spacing w:before="100" w:beforeAutospacing="1" w:after="100" w:afterAutospacing="1"/>
              <w:rPr>
                <w:sz w:val="28"/>
                <w:szCs w:val="28"/>
              </w:rPr>
            </w:pPr>
            <w:r w:rsidRPr="006F730B">
              <w:rPr>
                <w:sz w:val="28"/>
                <w:szCs w:val="28"/>
              </w:rPr>
              <w:lastRenderedPageBreak/>
              <w:t>1.</w:t>
            </w:r>
          </w:p>
        </w:tc>
        <w:tc>
          <w:tcPr>
            <w:tcW w:w="1023"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B74DD1">
            <w:pPr>
              <w:rPr>
                <w:sz w:val="28"/>
                <w:szCs w:val="28"/>
              </w:rPr>
            </w:pPr>
            <w:r w:rsidRPr="006F730B">
              <w:rPr>
                <w:sz w:val="28"/>
                <w:szCs w:val="28"/>
              </w:rPr>
              <w:t>Nepieciešamie saistītie tiesību aktu projekti</w:t>
            </w:r>
          </w:p>
        </w:tc>
        <w:tc>
          <w:tcPr>
            <w:tcW w:w="3828" w:type="pct"/>
            <w:tcBorders>
              <w:top w:val="outset" w:sz="6" w:space="0" w:color="000000"/>
              <w:left w:val="outset" w:sz="6" w:space="0" w:color="000000"/>
              <w:bottom w:val="outset" w:sz="6" w:space="0" w:color="000000"/>
              <w:right w:val="outset" w:sz="6" w:space="0" w:color="000000"/>
            </w:tcBorders>
            <w:hideMark/>
          </w:tcPr>
          <w:p w:rsidR="00DC75FF" w:rsidRPr="006F730B" w:rsidRDefault="00FD3115" w:rsidP="00DC75FF">
            <w:pPr>
              <w:pStyle w:val="ListParagraph"/>
              <w:spacing w:before="0" w:after="0" w:line="240" w:lineRule="auto"/>
              <w:ind w:left="0" w:firstLine="0"/>
              <w:rPr>
                <w:sz w:val="28"/>
                <w:szCs w:val="28"/>
                <w:lang w:val="lv-LV"/>
              </w:rPr>
            </w:pPr>
            <w:r w:rsidRPr="006F730B">
              <w:rPr>
                <w:sz w:val="28"/>
                <w:szCs w:val="28"/>
                <w:lang w:val="lv-LV"/>
              </w:rPr>
              <w:t>G</w:t>
            </w:r>
            <w:r w:rsidR="00AE35A2" w:rsidRPr="006F730B">
              <w:rPr>
                <w:sz w:val="28"/>
                <w:szCs w:val="28"/>
                <w:lang w:val="lv-LV"/>
              </w:rPr>
              <w:t>rozījumu</w:t>
            </w:r>
            <w:r w:rsidRPr="006F730B">
              <w:rPr>
                <w:sz w:val="28"/>
                <w:szCs w:val="28"/>
                <w:lang w:val="lv-LV"/>
              </w:rPr>
              <w:t xml:space="preserve"> veikšana </w:t>
            </w:r>
            <w:r w:rsidR="008A2FEF" w:rsidRPr="006F730B">
              <w:rPr>
                <w:sz w:val="28"/>
                <w:szCs w:val="28"/>
                <w:lang w:val="lv-LV"/>
              </w:rPr>
              <w:t>MK noteikumos Nr.881</w:t>
            </w:r>
            <w:r w:rsidR="004B3233" w:rsidRPr="006F730B">
              <w:rPr>
                <w:sz w:val="28"/>
                <w:szCs w:val="28"/>
                <w:lang w:val="lv-LV"/>
              </w:rPr>
              <w:t xml:space="preserve"> </w:t>
            </w:r>
            <w:r w:rsidRPr="006F730B">
              <w:rPr>
                <w:sz w:val="28"/>
                <w:szCs w:val="28"/>
                <w:lang w:val="lv-LV"/>
              </w:rPr>
              <w:t>paredz saistīto tiesību aktu grozīšanas nepieciešamību</w:t>
            </w:r>
            <w:r w:rsidR="00DC75FF" w:rsidRPr="006F730B">
              <w:rPr>
                <w:sz w:val="28"/>
                <w:szCs w:val="28"/>
                <w:lang w:val="lv-LV"/>
              </w:rPr>
              <w:t>:</w:t>
            </w:r>
          </w:p>
          <w:p w:rsidR="006E5DE2" w:rsidRPr="006F730B" w:rsidRDefault="00DC75FF" w:rsidP="006E5DE2">
            <w:pPr>
              <w:pStyle w:val="ListParagraph"/>
              <w:numPr>
                <w:ilvl w:val="0"/>
                <w:numId w:val="39"/>
              </w:numPr>
              <w:tabs>
                <w:tab w:val="left" w:pos="395"/>
                <w:tab w:val="left" w:pos="536"/>
              </w:tabs>
              <w:spacing w:before="0" w:after="0" w:line="240" w:lineRule="auto"/>
              <w:ind w:left="0" w:firstLine="0"/>
              <w:rPr>
                <w:color w:val="000000"/>
                <w:sz w:val="28"/>
                <w:szCs w:val="28"/>
                <w:lang w:val="lv-LV" w:eastAsia="zh-TW"/>
              </w:rPr>
            </w:pPr>
            <w:r w:rsidRPr="006F730B">
              <w:rPr>
                <w:sz w:val="28"/>
                <w:szCs w:val="28"/>
                <w:lang w:val="lv-LV"/>
              </w:rPr>
              <w:t xml:space="preserve">Ministru kabineta 2012.gada 9.oktobra noteikumos Nr.704 „Noteikumi par darbības programmas „Cilvēkresursi un nodarbinātība” papildinājuma 1.1.1.2.aktivitātes „Cilvēkresursu piesaiste zinātnei” otro projektu iesniegumu atlases kārtu”, paredzot papildu finansējuma </w:t>
            </w:r>
            <w:r w:rsidRPr="006F730B">
              <w:rPr>
                <w:color w:val="2A2A2A"/>
                <w:sz w:val="28"/>
                <w:szCs w:val="28"/>
                <w:lang w:val="lv-LV"/>
              </w:rPr>
              <w:t xml:space="preserve">6 806 289 </w:t>
            </w:r>
            <w:r w:rsidRPr="006F730B">
              <w:rPr>
                <w:bCs/>
                <w:sz w:val="28"/>
                <w:szCs w:val="28"/>
                <w:lang w:val="lv-LV"/>
              </w:rPr>
              <w:t xml:space="preserve">latu apmērā </w:t>
            </w:r>
            <w:r w:rsidRPr="006F730B">
              <w:rPr>
                <w:sz w:val="28"/>
                <w:szCs w:val="28"/>
                <w:lang w:val="lv-LV"/>
              </w:rPr>
              <w:t>pārdali 1.1.1.2.aktivitātes „Cilvēkresursu piesaiste zinātnei” otrās projektu iesniegumu atklātas atlases kārtai</w:t>
            </w:r>
            <w:r w:rsidRPr="006F730B">
              <w:rPr>
                <w:bCs/>
                <w:color w:val="000000"/>
                <w:sz w:val="28"/>
                <w:szCs w:val="28"/>
                <w:lang w:val="lv-LV" w:eastAsia="zh-TW"/>
              </w:rPr>
              <w:t xml:space="preserve"> papildu 20 projektu apstiprināšanai, </w:t>
            </w:r>
            <w:r w:rsidRPr="006F730B">
              <w:rPr>
                <w:color w:val="000000"/>
                <w:sz w:val="28"/>
                <w:szCs w:val="28"/>
                <w:lang w:val="lv-LV" w:eastAsia="zh-TW"/>
              </w:rPr>
              <w:t>kuri šobrīd noraidī</w:t>
            </w:r>
            <w:r w:rsidR="00416689">
              <w:rPr>
                <w:color w:val="000000"/>
                <w:sz w:val="28"/>
                <w:szCs w:val="28"/>
                <w:lang w:val="lv-LV" w:eastAsia="zh-TW"/>
              </w:rPr>
              <w:t>ti nepietiekama finansējuma dēļ;</w:t>
            </w:r>
          </w:p>
          <w:p w:rsidR="006E5DE2" w:rsidRPr="006F730B" w:rsidRDefault="00DC75FF" w:rsidP="006E5DE2">
            <w:pPr>
              <w:pStyle w:val="ListParagraph"/>
              <w:numPr>
                <w:ilvl w:val="0"/>
                <w:numId w:val="39"/>
              </w:numPr>
              <w:tabs>
                <w:tab w:val="left" w:pos="536"/>
              </w:tabs>
              <w:spacing w:before="0" w:after="0" w:line="240" w:lineRule="auto"/>
              <w:ind w:left="0" w:firstLine="0"/>
              <w:rPr>
                <w:sz w:val="28"/>
                <w:szCs w:val="28"/>
                <w:lang w:val="lv-LV"/>
              </w:rPr>
            </w:pPr>
            <w:r w:rsidRPr="006F730B">
              <w:rPr>
                <w:sz w:val="28"/>
                <w:szCs w:val="28"/>
                <w:lang w:val="lv-LV" w:eastAsia="zh-CN"/>
              </w:rPr>
              <w:t xml:space="preserve">Ministru kabineta </w:t>
            </w:r>
            <w:r w:rsidRPr="006F730B">
              <w:rPr>
                <w:sz w:val="28"/>
                <w:szCs w:val="28"/>
                <w:lang w:val="lv-LV"/>
              </w:rPr>
              <w:t>2013.gada 3.janvāra</w:t>
            </w:r>
            <w:r w:rsidRPr="006F730B">
              <w:rPr>
                <w:sz w:val="28"/>
                <w:szCs w:val="28"/>
                <w:lang w:val="lv-LV" w:eastAsia="zh-CN"/>
              </w:rPr>
              <w:t xml:space="preserve"> </w:t>
            </w:r>
            <w:r w:rsidRPr="006F730B">
              <w:rPr>
                <w:bCs/>
                <w:sz w:val="28"/>
                <w:szCs w:val="28"/>
                <w:lang w:val="lv-LV"/>
              </w:rPr>
              <w:t>noteikumos Nr.14</w:t>
            </w:r>
            <w:r w:rsidRPr="006F730B">
              <w:rPr>
                <w:sz w:val="28"/>
                <w:szCs w:val="28"/>
                <w:lang w:val="lv-LV" w:eastAsia="zh-CN"/>
              </w:rPr>
              <w:t xml:space="preserve"> „</w:t>
            </w:r>
            <w:r w:rsidRPr="006F730B">
              <w:rPr>
                <w:bCs/>
                <w:sz w:val="28"/>
                <w:szCs w:val="28"/>
                <w:lang w:val="lv-LV"/>
              </w:rPr>
              <w:t>Noteikumi par darbības programmas „Uzņēmējdarbība un</w:t>
            </w:r>
            <w:r w:rsidRPr="006F730B">
              <w:rPr>
                <w:sz w:val="28"/>
                <w:szCs w:val="28"/>
                <w:lang w:val="lv-LV" w:eastAsia="zh-CN"/>
              </w:rPr>
              <w:t xml:space="preserve"> </w:t>
            </w:r>
            <w:r w:rsidRPr="006F730B">
              <w:rPr>
                <w:bCs/>
                <w:sz w:val="28"/>
                <w:szCs w:val="28"/>
                <w:lang w:val="lv-LV"/>
              </w:rPr>
              <w:t>inovācijas” papildinājuma 2.1.1.1.aktivitātes „Atbalsts zinātnei un</w:t>
            </w:r>
            <w:r w:rsidRPr="006F730B">
              <w:rPr>
                <w:sz w:val="28"/>
                <w:szCs w:val="28"/>
                <w:lang w:val="lv-LV" w:eastAsia="zh-CN"/>
              </w:rPr>
              <w:t xml:space="preserve"> </w:t>
            </w:r>
            <w:r w:rsidRPr="006F730B">
              <w:rPr>
                <w:bCs/>
                <w:sz w:val="28"/>
                <w:szCs w:val="28"/>
                <w:lang w:val="lv-LV"/>
              </w:rPr>
              <w:t>pētniecībai” otro projektu iesniegumu atlases kārtu”,</w:t>
            </w:r>
            <w:r w:rsidRPr="006F730B">
              <w:rPr>
                <w:sz w:val="28"/>
                <w:szCs w:val="28"/>
                <w:lang w:val="lv-LV" w:eastAsia="zh-CN"/>
              </w:rPr>
              <w:t xml:space="preserve"> paredzot  2.1.1.1.aktivitātē pieejamo  </w:t>
            </w:r>
            <w:proofErr w:type="spellStart"/>
            <w:r w:rsidRPr="006F730B">
              <w:rPr>
                <w:sz w:val="28"/>
                <w:szCs w:val="28"/>
                <w:lang w:val="lv-LV"/>
              </w:rPr>
              <w:t>virssaistību</w:t>
            </w:r>
            <w:proofErr w:type="spellEnd"/>
            <w:r w:rsidRPr="006F730B">
              <w:rPr>
                <w:sz w:val="28"/>
                <w:szCs w:val="28"/>
                <w:lang w:val="lv-LV"/>
              </w:rPr>
              <w:t xml:space="preserve"> 6 290 275 latu apmērā</w:t>
            </w:r>
            <w:r w:rsidRPr="006F730B">
              <w:rPr>
                <w:bCs/>
                <w:sz w:val="28"/>
                <w:szCs w:val="28"/>
                <w:lang w:val="lv-LV"/>
              </w:rPr>
              <w:t xml:space="preserve"> pārdali 1.1.1.2.aktivitātei </w:t>
            </w:r>
            <w:r w:rsidRPr="006F730B">
              <w:rPr>
                <w:sz w:val="28"/>
                <w:szCs w:val="28"/>
                <w:lang w:val="lv-LV"/>
              </w:rPr>
              <w:t xml:space="preserve">20 otrās kārtas ietvaros iesniegto projektu, kas noraidīti nepietiekama finansējuma dēļ, finansēšanai un </w:t>
            </w:r>
            <w:proofErr w:type="spellStart"/>
            <w:r w:rsidRPr="006F730B">
              <w:rPr>
                <w:sz w:val="28"/>
                <w:szCs w:val="28"/>
                <w:lang w:val="lv-LV"/>
              </w:rPr>
              <w:t>virssaistību</w:t>
            </w:r>
            <w:proofErr w:type="spellEnd"/>
            <w:r w:rsidRPr="006F730B">
              <w:rPr>
                <w:sz w:val="28"/>
                <w:szCs w:val="28"/>
                <w:lang w:val="lv-LV"/>
              </w:rPr>
              <w:t xml:space="preserve"> 709 725 latu apmērā</w:t>
            </w:r>
            <w:r w:rsidRPr="006F730B">
              <w:rPr>
                <w:bCs/>
                <w:sz w:val="28"/>
                <w:szCs w:val="28"/>
                <w:lang w:val="lv-LV"/>
              </w:rPr>
              <w:t xml:space="preserve"> pārdali </w:t>
            </w:r>
            <w:r w:rsidRPr="006F730B">
              <w:rPr>
                <w:sz w:val="28"/>
                <w:szCs w:val="28"/>
                <w:lang w:val="lv-LV"/>
              </w:rPr>
              <w:t>1.2.1.1.4.apakšaktivitātei „Sākotnējās profesionālās izglītības pievilcības veicināšana”;</w:t>
            </w:r>
          </w:p>
          <w:p w:rsidR="006E5DE2" w:rsidRPr="006F730B" w:rsidRDefault="00DC75FF" w:rsidP="006E5DE2">
            <w:pPr>
              <w:pStyle w:val="ListParagraph"/>
              <w:numPr>
                <w:ilvl w:val="0"/>
                <w:numId w:val="39"/>
              </w:numPr>
              <w:tabs>
                <w:tab w:val="left" w:pos="536"/>
              </w:tabs>
              <w:spacing w:before="0" w:after="0" w:line="240" w:lineRule="auto"/>
              <w:ind w:left="0" w:firstLine="0"/>
              <w:rPr>
                <w:sz w:val="28"/>
                <w:szCs w:val="28"/>
                <w:lang w:val="lv-LV"/>
              </w:rPr>
            </w:pPr>
            <w:r w:rsidRPr="006F730B">
              <w:rPr>
                <w:sz w:val="28"/>
                <w:szCs w:val="28"/>
                <w:lang w:val="lv-LV" w:eastAsia="zh-CN"/>
              </w:rPr>
              <w:t>Ministru kabineta</w:t>
            </w:r>
            <w:r w:rsidRPr="006F730B">
              <w:rPr>
                <w:sz w:val="28"/>
                <w:szCs w:val="28"/>
                <w:lang w:val="lv-LV"/>
              </w:rPr>
              <w:t xml:space="preserve"> 2011.gada 5.aprīļa noteikumos Nr.266 „</w:t>
            </w:r>
            <w:r w:rsidRPr="006F730B">
              <w:rPr>
                <w:bCs/>
                <w:sz w:val="28"/>
                <w:szCs w:val="28"/>
                <w:lang w:val="lv-LV"/>
              </w:rPr>
              <w:t>Not</w:t>
            </w:r>
            <w:r w:rsidR="00221D30">
              <w:rPr>
                <w:bCs/>
                <w:sz w:val="28"/>
                <w:szCs w:val="28"/>
                <w:lang w:val="lv-LV"/>
              </w:rPr>
              <w:t>eikumi par darbības programmas „Uzņēmējdarbība un inovācijas”</w:t>
            </w:r>
            <w:r w:rsidRPr="006F730B">
              <w:rPr>
                <w:bCs/>
                <w:sz w:val="28"/>
                <w:szCs w:val="28"/>
                <w:lang w:val="lv-LV"/>
              </w:rPr>
              <w:t xml:space="preserve"> papildināj</w:t>
            </w:r>
            <w:r w:rsidR="00221D30">
              <w:rPr>
                <w:bCs/>
                <w:sz w:val="28"/>
                <w:szCs w:val="28"/>
                <w:lang w:val="lv-LV"/>
              </w:rPr>
              <w:t>uma 2.1.1.3.1.apakšaktivitātes „</w:t>
            </w:r>
            <w:r w:rsidRPr="006F730B">
              <w:rPr>
                <w:bCs/>
                <w:sz w:val="28"/>
                <w:szCs w:val="28"/>
                <w:lang w:val="lv-LV"/>
              </w:rPr>
              <w:t>Zinātnes infrastruktūras attīstība</w:t>
            </w:r>
            <w:r w:rsidR="00221D30">
              <w:rPr>
                <w:bCs/>
                <w:sz w:val="28"/>
                <w:szCs w:val="28"/>
                <w:lang w:val="lv-LV"/>
              </w:rPr>
              <w:t>”</w:t>
            </w:r>
            <w:r w:rsidRPr="006F730B">
              <w:rPr>
                <w:bCs/>
                <w:sz w:val="28"/>
                <w:szCs w:val="28"/>
                <w:lang w:val="lv-LV"/>
              </w:rPr>
              <w:t xml:space="preserve"> otro projektu iesniegumu atlases kārtu”, paredzot tās </w:t>
            </w:r>
            <w:r w:rsidRPr="006F730B">
              <w:rPr>
                <w:sz w:val="28"/>
                <w:szCs w:val="28"/>
                <w:lang w:val="lv-LV"/>
              </w:rPr>
              <w:t xml:space="preserve">ietvaros </w:t>
            </w:r>
            <w:r w:rsidRPr="006F730B">
              <w:rPr>
                <w:bCs/>
                <w:sz w:val="28"/>
                <w:szCs w:val="28"/>
                <w:lang w:val="lv-LV"/>
              </w:rPr>
              <w:t>esošā brīvā finansējuma 15 8</w:t>
            </w:r>
            <w:r w:rsidR="00221D30">
              <w:rPr>
                <w:bCs/>
                <w:sz w:val="28"/>
                <w:szCs w:val="28"/>
                <w:lang w:val="lv-LV"/>
              </w:rPr>
              <w:t>79</w:t>
            </w:r>
            <w:r w:rsidRPr="006F730B">
              <w:rPr>
                <w:bCs/>
                <w:sz w:val="28"/>
                <w:szCs w:val="28"/>
                <w:lang w:val="lv-LV"/>
              </w:rPr>
              <w:t xml:space="preserve"> </w:t>
            </w:r>
            <w:r w:rsidR="00221D30">
              <w:rPr>
                <w:bCs/>
                <w:sz w:val="28"/>
                <w:szCs w:val="28"/>
                <w:lang w:val="lv-LV"/>
              </w:rPr>
              <w:t>791</w:t>
            </w:r>
            <w:r w:rsidRPr="006F730B">
              <w:rPr>
                <w:bCs/>
                <w:sz w:val="28"/>
                <w:szCs w:val="28"/>
                <w:lang w:val="lv-LV"/>
              </w:rPr>
              <w:t xml:space="preserve"> latu apmērā pārdali 2.1.1.1.aktivitātes </w:t>
            </w:r>
            <w:r w:rsidRPr="006F730B">
              <w:rPr>
                <w:sz w:val="28"/>
                <w:szCs w:val="28"/>
                <w:lang w:val="lv-LV"/>
              </w:rPr>
              <w:t>projektu finansēšanai.</w:t>
            </w:r>
          </w:p>
          <w:p w:rsidR="006E5DE2" w:rsidRPr="006F730B" w:rsidRDefault="00DC75FF" w:rsidP="006E5DE2">
            <w:pPr>
              <w:pStyle w:val="ListParagraph"/>
              <w:numPr>
                <w:ilvl w:val="0"/>
                <w:numId w:val="39"/>
              </w:numPr>
              <w:tabs>
                <w:tab w:val="left" w:pos="536"/>
              </w:tabs>
              <w:spacing w:before="0" w:after="0" w:line="240" w:lineRule="auto"/>
              <w:ind w:left="0" w:firstLine="0"/>
              <w:rPr>
                <w:sz w:val="28"/>
                <w:szCs w:val="28"/>
                <w:lang w:val="lv-LV"/>
              </w:rPr>
            </w:pPr>
            <w:r w:rsidRPr="006F730B">
              <w:rPr>
                <w:sz w:val="28"/>
                <w:szCs w:val="28"/>
                <w:lang w:val="lv-LV"/>
              </w:rPr>
              <w:t xml:space="preserve">Darbības programmas „Cilvēkresursi un nodarbinātība” papildinājumā, precizējot </w:t>
            </w:r>
            <w:proofErr w:type="spellStart"/>
            <w:r w:rsidRPr="006F730B">
              <w:rPr>
                <w:sz w:val="28"/>
                <w:szCs w:val="28"/>
                <w:lang w:val="lv-LV"/>
              </w:rPr>
              <w:t>apakšaktivitāšu</w:t>
            </w:r>
            <w:proofErr w:type="spellEnd"/>
            <w:r w:rsidRPr="006F730B">
              <w:rPr>
                <w:sz w:val="28"/>
                <w:szCs w:val="28"/>
                <w:lang w:val="lv-LV"/>
              </w:rPr>
              <w:t xml:space="preserve"> finanšu plānu;</w:t>
            </w:r>
          </w:p>
          <w:p w:rsidR="00DC75FF" w:rsidRPr="006F730B" w:rsidRDefault="006E5DE2" w:rsidP="006E5DE2">
            <w:pPr>
              <w:pStyle w:val="ListParagraph"/>
              <w:numPr>
                <w:ilvl w:val="0"/>
                <w:numId w:val="39"/>
              </w:numPr>
              <w:tabs>
                <w:tab w:val="left" w:pos="536"/>
              </w:tabs>
              <w:spacing w:before="0" w:after="0" w:line="240" w:lineRule="auto"/>
              <w:ind w:left="0" w:firstLine="0"/>
              <w:rPr>
                <w:sz w:val="28"/>
                <w:szCs w:val="28"/>
                <w:lang w:val="lv-LV"/>
              </w:rPr>
            </w:pPr>
            <w:r w:rsidRPr="006F730B">
              <w:rPr>
                <w:bCs/>
                <w:sz w:val="28"/>
                <w:szCs w:val="28"/>
                <w:lang w:val="lv-LV"/>
              </w:rPr>
              <w:t>Darbības programmas „</w:t>
            </w:r>
            <w:r w:rsidR="00DC75FF" w:rsidRPr="006F730B">
              <w:rPr>
                <w:bCs/>
                <w:sz w:val="28"/>
                <w:szCs w:val="28"/>
                <w:lang w:val="lv-LV"/>
              </w:rPr>
              <w:t>Uzņēmējdarbība un inovācijas</w:t>
            </w:r>
            <w:r w:rsidRPr="006F730B">
              <w:rPr>
                <w:bCs/>
                <w:sz w:val="28"/>
                <w:szCs w:val="28"/>
                <w:lang w:val="lv-LV"/>
              </w:rPr>
              <w:t>”</w:t>
            </w:r>
            <w:r w:rsidR="00DC75FF" w:rsidRPr="006F730B">
              <w:rPr>
                <w:bCs/>
                <w:sz w:val="28"/>
                <w:szCs w:val="28"/>
                <w:lang w:val="lv-LV"/>
              </w:rPr>
              <w:t xml:space="preserve"> papildinājumā</w:t>
            </w:r>
            <w:r w:rsidR="00DC75FF" w:rsidRPr="006F730B">
              <w:rPr>
                <w:sz w:val="28"/>
                <w:szCs w:val="28"/>
                <w:lang w:val="lv-LV"/>
              </w:rPr>
              <w:t xml:space="preserve">, precizējot </w:t>
            </w:r>
            <w:proofErr w:type="spellStart"/>
            <w:r w:rsidR="00DC75FF" w:rsidRPr="006F730B">
              <w:rPr>
                <w:sz w:val="28"/>
                <w:szCs w:val="28"/>
                <w:lang w:val="lv-LV"/>
              </w:rPr>
              <w:t>apakšaktivitāšu</w:t>
            </w:r>
            <w:proofErr w:type="spellEnd"/>
            <w:r w:rsidR="00DC75FF" w:rsidRPr="006F730B">
              <w:rPr>
                <w:sz w:val="28"/>
                <w:szCs w:val="28"/>
                <w:lang w:val="lv-LV"/>
              </w:rPr>
              <w:t xml:space="preserve"> finanšu plānu.</w:t>
            </w:r>
          </w:p>
          <w:p w:rsidR="00BB1055" w:rsidRPr="006F730B" w:rsidRDefault="007A294E" w:rsidP="006E5DE2">
            <w:pPr>
              <w:pStyle w:val="ListParagraph"/>
              <w:tabs>
                <w:tab w:val="left" w:pos="396"/>
              </w:tabs>
              <w:spacing w:before="0" w:after="0" w:line="240" w:lineRule="auto"/>
              <w:ind w:left="0" w:firstLine="0"/>
              <w:rPr>
                <w:sz w:val="28"/>
                <w:szCs w:val="28"/>
                <w:highlight w:val="yellow"/>
                <w:lang w:val="lv-LV"/>
              </w:rPr>
            </w:pPr>
            <w:r w:rsidRPr="006F730B">
              <w:rPr>
                <w:sz w:val="28"/>
                <w:szCs w:val="28"/>
                <w:lang w:val="lv-LV"/>
              </w:rPr>
              <w:t xml:space="preserve">Par </w:t>
            </w:r>
            <w:r w:rsidR="00B74DD1" w:rsidRPr="006F730B">
              <w:rPr>
                <w:sz w:val="28"/>
                <w:szCs w:val="28"/>
                <w:lang w:val="lv-LV"/>
              </w:rPr>
              <w:t>attiecīg</w:t>
            </w:r>
            <w:r w:rsidR="006E5DE2" w:rsidRPr="006F730B">
              <w:rPr>
                <w:sz w:val="28"/>
                <w:szCs w:val="28"/>
                <w:lang w:val="lv-LV"/>
              </w:rPr>
              <w:t>o</w:t>
            </w:r>
            <w:r w:rsidR="00B74DD1" w:rsidRPr="006F730B">
              <w:rPr>
                <w:sz w:val="28"/>
                <w:szCs w:val="28"/>
                <w:lang w:val="lv-LV"/>
              </w:rPr>
              <w:t xml:space="preserve"> tiesību akt</w:t>
            </w:r>
            <w:r w:rsidR="006E5DE2" w:rsidRPr="006F730B">
              <w:rPr>
                <w:sz w:val="28"/>
                <w:szCs w:val="28"/>
                <w:lang w:val="lv-LV"/>
              </w:rPr>
              <w:t>u</w:t>
            </w:r>
            <w:r w:rsidR="00B74DD1" w:rsidRPr="006F730B">
              <w:rPr>
                <w:sz w:val="28"/>
                <w:szCs w:val="28"/>
                <w:lang w:val="lv-LV"/>
              </w:rPr>
              <w:t xml:space="preserve"> projekt</w:t>
            </w:r>
            <w:r w:rsidR="006E5DE2" w:rsidRPr="006F730B">
              <w:rPr>
                <w:sz w:val="28"/>
                <w:szCs w:val="28"/>
                <w:lang w:val="lv-LV"/>
              </w:rPr>
              <w:t>u</w:t>
            </w:r>
            <w:r w:rsidRPr="006F730B">
              <w:rPr>
                <w:sz w:val="28"/>
                <w:szCs w:val="28"/>
                <w:lang w:val="lv-LV"/>
              </w:rPr>
              <w:t xml:space="preserve"> izstrādi ir atbildīga </w:t>
            </w:r>
            <w:r w:rsidR="00B74DD1" w:rsidRPr="006F730B">
              <w:rPr>
                <w:sz w:val="28"/>
                <w:szCs w:val="28"/>
                <w:lang w:val="lv-LV"/>
              </w:rPr>
              <w:t>IZM</w:t>
            </w:r>
            <w:r w:rsidRPr="006F730B">
              <w:rPr>
                <w:sz w:val="28"/>
                <w:szCs w:val="28"/>
                <w:lang w:val="lv-LV"/>
              </w:rPr>
              <w:t>.</w:t>
            </w:r>
          </w:p>
        </w:tc>
      </w:tr>
      <w:tr w:rsidR="00AE35A2" w:rsidRPr="006F730B" w:rsidTr="00B74DD1">
        <w:tc>
          <w:tcPr>
            <w:tcW w:w="149"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spacing w:before="100" w:beforeAutospacing="1" w:after="100" w:afterAutospacing="1"/>
              <w:rPr>
                <w:sz w:val="28"/>
                <w:szCs w:val="28"/>
              </w:rPr>
            </w:pPr>
            <w:r w:rsidRPr="006F730B">
              <w:rPr>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rsidP="00B74DD1">
            <w:pPr>
              <w:rPr>
                <w:sz w:val="28"/>
                <w:szCs w:val="28"/>
              </w:rPr>
            </w:pPr>
            <w:r w:rsidRPr="006F730B">
              <w:rPr>
                <w:sz w:val="28"/>
                <w:szCs w:val="28"/>
              </w:rPr>
              <w:t>Cita informācija</w:t>
            </w:r>
          </w:p>
        </w:tc>
        <w:tc>
          <w:tcPr>
            <w:tcW w:w="3828" w:type="pct"/>
            <w:tcBorders>
              <w:top w:val="outset" w:sz="6" w:space="0" w:color="000000"/>
              <w:left w:val="outset" w:sz="6" w:space="0" w:color="000000"/>
              <w:bottom w:val="outset" w:sz="6" w:space="0" w:color="000000"/>
              <w:right w:val="outset" w:sz="6" w:space="0" w:color="000000"/>
            </w:tcBorders>
            <w:hideMark/>
          </w:tcPr>
          <w:p w:rsidR="00AE35A2" w:rsidRPr="006F730B" w:rsidRDefault="006F2F13" w:rsidP="006E5DE2">
            <w:pPr>
              <w:jc w:val="both"/>
              <w:rPr>
                <w:sz w:val="28"/>
                <w:szCs w:val="28"/>
              </w:rPr>
            </w:pPr>
            <w:r w:rsidRPr="006F730B">
              <w:rPr>
                <w:sz w:val="28"/>
                <w:szCs w:val="28"/>
              </w:rPr>
              <w:t xml:space="preserve">Noteikumu projekts tiks virzīts apstiprināšanai Ministru kabineta sēdē vienlaikus ar </w:t>
            </w:r>
            <w:r w:rsidR="00B74DD1" w:rsidRPr="006F730B">
              <w:rPr>
                <w:sz w:val="28"/>
                <w:szCs w:val="28"/>
              </w:rPr>
              <w:t>IZM</w:t>
            </w:r>
            <w:r w:rsidRPr="006F730B">
              <w:rPr>
                <w:sz w:val="28"/>
                <w:szCs w:val="28"/>
              </w:rPr>
              <w:t xml:space="preserve"> izstrādātajiem grozījumiem darbības programmas „Cilvēkresursi </w:t>
            </w:r>
            <w:r w:rsidR="00DC75FF" w:rsidRPr="006F730B">
              <w:rPr>
                <w:sz w:val="28"/>
                <w:szCs w:val="28"/>
              </w:rPr>
              <w:t>un nodarbinātība” papildinājumā un d</w:t>
            </w:r>
            <w:r w:rsidR="0070155B">
              <w:rPr>
                <w:bCs/>
                <w:sz w:val="28"/>
                <w:szCs w:val="28"/>
              </w:rPr>
              <w:t>arbības programmas „</w:t>
            </w:r>
            <w:r w:rsidR="00DC75FF" w:rsidRPr="006F730B">
              <w:rPr>
                <w:bCs/>
                <w:sz w:val="28"/>
                <w:szCs w:val="28"/>
              </w:rPr>
              <w:t xml:space="preserve">Uzņēmējdarbība un </w:t>
            </w:r>
            <w:r w:rsidR="0070155B">
              <w:rPr>
                <w:bCs/>
                <w:sz w:val="28"/>
                <w:szCs w:val="28"/>
              </w:rPr>
              <w:t>inovācijas”</w:t>
            </w:r>
            <w:r w:rsidR="00DC75FF" w:rsidRPr="006F730B">
              <w:rPr>
                <w:bCs/>
                <w:sz w:val="28"/>
                <w:szCs w:val="28"/>
              </w:rPr>
              <w:t xml:space="preserve"> papildinājumā, kā arī grozījumiem</w:t>
            </w:r>
            <w:r w:rsidR="00DC75FF" w:rsidRPr="006F730B">
              <w:rPr>
                <w:sz w:val="28"/>
                <w:szCs w:val="28"/>
              </w:rPr>
              <w:t xml:space="preserve"> Ministru kabineta 2012.gada 9.oktobra noteikumos Nr.704 „Noteikumi par darbības programmas „Cilvēkresursi un nodarbinātība” papildinājuma 1.1.1.2.aktivitātes „Cilvēkresursu piesaiste zinātnei” otro projektu iesniegumu atlases kārtu”, </w:t>
            </w:r>
            <w:r w:rsidR="00DC75FF" w:rsidRPr="006F730B">
              <w:rPr>
                <w:sz w:val="28"/>
                <w:szCs w:val="28"/>
                <w:lang w:eastAsia="zh-CN"/>
              </w:rPr>
              <w:t xml:space="preserve">Ministru kabineta </w:t>
            </w:r>
            <w:r w:rsidR="00DC75FF" w:rsidRPr="006F730B">
              <w:rPr>
                <w:sz w:val="28"/>
                <w:szCs w:val="28"/>
              </w:rPr>
              <w:t>2013.gada 3.janvāra</w:t>
            </w:r>
            <w:r w:rsidR="00DC75FF" w:rsidRPr="006F730B">
              <w:rPr>
                <w:sz w:val="28"/>
                <w:szCs w:val="28"/>
                <w:lang w:eastAsia="zh-CN"/>
              </w:rPr>
              <w:t xml:space="preserve"> </w:t>
            </w:r>
            <w:r w:rsidR="00DC75FF" w:rsidRPr="006F730B">
              <w:rPr>
                <w:bCs/>
                <w:sz w:val="28"/>
                <w:szCs w:val="28"/>
              </w:rPr>
              <w:lastRenderedPageBreak/>
              <w:t>noteikumos Nr.14</w:t>
            </w:r>
            <w:r w:rsidR="00DC75FF" w:rsidRPr="006F730B">
              <w:rPr>
                <w:sz w:val="28"/>
                <w:szCs w:val="28"/>
                <w:lang w:eastAsia="zh-CN"/>
              </w:rPr>
              <w:t xml:space="preserve"> „</w:t>
            </w:r>
            <w:r w:rsidR="00DC75FF" w:rsidRPr="006F730B">
              <w:rPr>
                <w:bCs/>
                <w:sz w:val="28"/>
                <w:szCs w:val="28"/>
              </w:rPr>
              <w:t>Noteikumi par darbības programmas „Uzņēmējdarbība un</w:t>
            </w:r>
            <w:r w:rsidR="00DC75FF" w:rsidRPr="006F730B">
              <w:rPr>
                <w:sz w:val="28"/>
                <w:szCs w:val="28"/>
                <w:lang w:eastAsia="zh-CN"/>
              </w:rPr>
              <w:t xml:space="preserve"> </w:t>
            </w:r>
            <w:r w:rsidR="00DC75FF" w:rsidRPr="006F730B">
              <w:rPr>
                <w:bCs/>
                <w:sz w:val="28"/>
                <w:szCs w:val="28"/>
              </w:rPr>
              <w:t>inovācijas” papildinājuma 2.1.1.1.aktivitātes „Atbalsts zinātnei un</w:t>
            </w:r>
            <w:r w:rsidR="00DC75FF" w:rsidRPr="006F730B">
              <w:rPr>
                <w:sz w:val="28"/>
                <w:szCs w:val="28"/>
                <w:lang w:eastAsia="zh-CN"/>
              </w:rPr>
              <w:t xml:space="preserve"> </w:t>
            </w:r>
            <w:r w:rsidR="00DC75FF" w:rsidRPr="006F730B">
              <w:rPr>
                <w:bCs/>
                <w:sz w:val="28"/>
                <w:szCs w:val="28"/>
              </w:rPr>
              <w:t>pētniecībai” otro projektu iesniegumu atlases kārtu”</w:t>
            </w:r>
            <w:r w:rsidR="00DC75FF" w:rsidRPr="006F730B">
              <w:rPr>
                <w:sz w:val="28"/>
                <w:szCs w:val="28"/>
                <w:lang w:eastAsia="zh-CN"/>
              </w:rPr>
              <w:t xml:space="preserve"> un Ministru kabineta</w:t>
            </w:r>
            <w:r w:rsidR="00DC75FF" w:rsidRPr="006F730B">
              <w:rPr>
                <w:sz w:val="28"/>
                <w:szCs w:val="28"/>
              </w:rPr>
              <w:t xml:space="preserve"> 2011.gada 5.aprīļa noteikumos Nr.266 „</w:t>
            </w:r>
            <w:r w:rsidR="00DC75FF" w:rsidRPr="006F730B">
              <w:rPr>
                <w:bCs/>
                <w:sz w:val="28"/>
                <w:szCs w:val="28"/>
              </w:rPr>
              <w:t>Not</w:t>
            </w:r>
            <w:r w:rsidR="006E5DE2" w:rsidRPr="006F730B">
              <w:rPr>
                <w:bCs/>
                <w:sz w:val="28"/>
                <w:szCs w:val="28"/>
              </w:rPr>
              <w:t>eikumi par darbības programmas „</w:t>
            </w:r>
            <w:r w:rsidR="00DC75FF" w:rsidRPr="006F730B">
              <w:rPr>
                <w:bCs/>
                <w:sz w:val="28"/>
                <w:szCs w:val="28"/>
              </w:rPr>
              <w:t>Uzņēmējdarbība un inovācijas</w:t>
            </w:r>
            <w:r w:rsidR="006E5DE2" w:rsidRPr="006F730B">
              <w:rPr>
                <w:bCs/>
                <w:sz w:val="28"/>
                <w:szCs w:val="28"/>
              </w:rPr>
              <w:t>”</w:t>
            </w:r>
            <w:r w:rsidR="00DC75FF" w:rsidRPr="006F730B">
              <w:rPr>
                <w:bCs/>
                <w:sz w:val="28"/>
                <w:szCs w:val="28"/>
              </w:rPr>
              <w:t xml:space="preserve"> papildināj</w:t>
            </w:r>
            <w:r w:rsidR="006E5DE2" w:rsidRPr="006F730B">
              <w:rPr>
                <w:bCs/>
                <w:sz w:val="28"/>
                <w:szCs w:val="28"/>
              </w:rPr>
              <w:t>uma 2.1.1.3.1.apakšaktivitātes „</w:t>
            </w:r>
            <w:r w:rsidR="00DC75FF" w:rsidRPr="006F730B">
              <w:rPr>
                <w:bCs/>
                <w:sz w:val="28"/>
                <w:szCs w:val="28"/>
              </w:rPr>
              <w:t>Zin</w:t>
            </w:r>
            <w:r w:rsidR="007E199F" w:rsidRPr="006F730B">
              <w:rPr>
                <w:bCs/>
                <w:sz w:val="28"/>
                <w:szCs w:val="28"/>
              </w:rPr>
              <w:t>ātnes infrastruktūras attīstība”</w:t>
            </w:r>
            <w:r w:rsidR="00DC75FF" w:rsidRPr="006F730B">
              <w:rPr>
                <w:bCs/>
                <w:sz w:val="28"/>
                <w:szCs w:val="28"/>
              </w:rPr>
              <w:t xml:space="preserve"> otro projektu iesniegumu atlases kārtu”.</w:t>
            </w:r>
          </w:p>
        </w:tc>
      </w:tr>
    </w:tbl>
    <w:p w:rsidR="00AE35A2" w:rsidRPr="00624FC9" w:rsidRDefault="00AE35A2" w:rsidP="00AE35A2">
      <w:pPr>
        <w:jc w:val="both"/>
        <w:rPr>
          <w:sz w:val="20"/>
          <w:szCs w:val="20"/>
        </w:rPr>
      </w:pPr>
    </w:p>
    <w:p w:rsidR="00AE35A2" w:rsidRPr="00624FC9" w:rsidRDefault="00AE35A2" w:rsidP="00AE35A2">
      <w:pPr>
        <w:jc w:val="both"/>
        <w:rPr>
          <w:b/>
          <w:sz w:val="28"/>
          <w:szCs w:val="28"/>
        </w:rPr>
      </w:pPr>
      <w:r w:rsidRPr="00624FC9">
        <w:rPr>
          <w:b/>
          <w:sz w:val="28"/>
          <w:szCs w:val="28"/>
        </w:rPr>
        <w:t>Anotācijas V un VI sadaļa – noteikumu projekts šīs jomas neskar.</w:t>
      </w:r>
    </w:p>
    <w:p w:rsidR="00AE35A2" w:rsidRPr="006F730B" w:rsidRDefault="00AE35A2" w:rsidP="00AE35A2">
      <w:pPr>
        <w:jc w:val="both"/>
        <w:rPr>
          <w:sz w:val="28"/>
          <w:szCs w:val="28"/>
        </w:rPr>
      </w:pPr>
    </w:p>
    <w:tbl>
      <w:tblPr>
        <w:tblW w:w="4990"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85"/>
        <w:gridCol w:w="3685"/>
        <w:gridCol w:w="5143"/>
      </w:tblGrid>
      <w:tr w:rsidR="00AE35A2" w:rsidRPr="006F730B" w:rsidTr="00AE35A2">
        <w:tc>
          <w:tcPr>
            <w:tcW w:w="5000" w:type="pct"/>
            <w:gridSpan w:val="3"/>
            <w:tcBorders>
              <w:top w:val="outset" w:sz="6" w:space="0" w:color="000000"/>
              <w:left w:val="outset" w:sz="6" w:space="0" w:color="000000"/>
              <w:bottom w:val="outset" w:sz="6" w:space="0" w:color="000000"/>
              <w:right w:val="outset" w:sz="6" w:space="0" w:color="000000"/>
            </w:tcBorders>
            <w:hideMark/>
          </w:tcPr>
          <w:p w:rsidR="00AE35A2" w:rsidRPr="006F730B" w:rsidRDefault="00AE35A2">
            <w:pPr>
              <w:jc w:val="center"/>
              <w:rPr>
                <w:b/>
                <w:bCs/>
                <w:sz w:val="28"/>
                <w:szCs w:val="28"/>
              </w:rPr>
            </w:pPr>
            <w:r w:rsidRPr="006F730B">
              <w:rPr>
                <w:b/>
                <w:bCs/>
                <w:sz w:val="28"/>
                <w:szCs w:val="28"/>
              </w:rPr>
              <w:t>VII. Tiesību akta projekta izpildes nodrošināšana un tās ietekme uz institūcijām</w:t>
            </w:r>
          </w:p>
        </w:tc>
      </w:tr>
      <w:tr w:rsidR="00AE35A2" w:rsidRPr="006F730B" w:rsidTr="00DC75FF">
        <w:tc>
          <w:tcPr>
            <w:tcW w:w="156"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1.</w:t>
            </w:r>
          </w:p>
        </w:tc>
        <w:tc>
          <w:tcPr>
            <w:tcW w:w="2022"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Projekta izpildē iesaistītās institūcijas</w:t>
            </w:r>
          </w:p>
        </w:tc>
        <w:tc>
          <w:tcPr>
            <w:tcW w:w="2822" w:type="pct"/>
            <w:tcBorders>
              <w:top w:val="outset" w:sz="6" w:space="0" w:color="000000"/>
              <w:left w:val="outset" w:sz="6" w:space="0" w:color="000000"/>
              <w:bottom w:val="outset" w:sz="6" w:space="0" w:color="000000"/>
              <w:right w:val="outset" w:sz="6" w:space="0" w:color="000000"/>
            </w:tcBorders>
            <w:hideMark/>
          </w:tcPr>
          <w:p w:rsidR="00AE35A2" w:rsidRPr="006F730B" w:rsidRDefault="00B74DD1">
            <w:pPr>
              <w:jc w:val="both"/>
              <w:rPr>
                <w:sz w:val="28"/>
                <w:szCs w:val="28"/>
                <w:highlight w:val="lightGray"/>
              </w:rPr>
            </w:pPr>
            <w:r w:rsidRPr="006F730B">
              <w:rPr>
                <w:sz w:val="28"/>
                <w:szCs w:val="28"/>
              </w:rPr>
              <w:t>IZM</w:t>
            </w:r>
            <w:r w:rsidR="002A3DA2" w:rsidRPr="006F730B">
              <w:rPr>
                <w:sz w:val="28"/>
                <w:szCs w:val="28"/>
              </w:rPr>
              <w:t>.</w:t>
            </w:r>
          </w:p>
        </w:tc>
      </w:tr>
      <w:tr w:rsidR="00AE35A2" w:rsidRPr="006F730B" w:rsidTr="00DC75FF">
        <w:tc>
          <w:tcPr>
            <w:tcW w:w="156"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2.</w:t>
            </w:r>
          </w:p>
        </w:tc>
        <w:tc>
          <w:tcPr>
            <w:tcW w:w="2022"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Projekta izpildes ietekme uz pārvaldes funkcijām</w:t>
            </w:r>
          </w:p>
        </w:tc>
        <w:tc>
          <w:tcPr>
            <w:tcW w:w="2822"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jc w:val="both"/>
              <w:rPr>
                <w:sz w:val="28"/>
                <w:szCs w:val="28"/>
                <w:highlight w:val="lightGray"/>
              </w:rPr>
            </w:pPr>
            <w:r w:rsidRPr="006F730B">
              <w:rPr>
                <w:sz w:val="28"/>
                <w:szCs w:val="28"/>
              </w:rPr>
              <w:t>Netiek paplašinātas esošo institūciju funkcijas.</w:t>
            </w:r>
          </w:p>
        </w:tc>
      </w:tr>
      <w:tr w:rsidR="00AE35A2" w:rsidRPr="006F730B" w:rsidTr="00DC75FF">
        <w:tc>
          <w:tcPr>
            <w:tcW w:w="156"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3.</w:t>
            </w:r>
          </w:p>
        </w:tc>
        <w:tc>
          <w:tcPr>
            <w:tcW w:w="2022"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Projekta izpildes ietekme uz pārvaldes institucionālo struktūru.</w:t>
            </w:r>
          </w:p>
          <w:p w:rsidR="00AE35A2" w:rsidRPr="006F730B" w:rsidRDefault="00AE35A2">
            <w:pPr>
              <w:rPr>
                <w:sz w:val="28"/>
                <w:szCs w:val="28"/>
              </w:rPr>
            </w:pPr>
            <w:r w:rsidRPr="006F730B">
              <w:rPr>
                <w:sz w:val="28"/>
                <w:szCs w:val="28"/>
              </w:rPr>
              <w:t>Jaunu institūciju izveide</w:t>
            </w:r>
          </w:p>
        </w:tc>
        <w:tc>
          <w:tcPr>
            <w:tcW w:w="2822"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Noteikumu projekts šo jomu neskar.</w:t>
            </w:r>
          </w:p>
        </w:tc>
      </w:tr>
      <w:tr w:rsidR="00AE35A2" w:rsidRPr="006F730B" w:rsidTr="00DC75FF">
        <w:tc>
          <w:tcPr>
            <w:tcW w:w="156"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4.</w:t>
            </w:r>
          </w:p>
        </w:tc>
        <w:tc>
          <w:tcPr>
            <w:tcW w:w="2022"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Projekta izpildes ietekme uz pārvaldes institucionālo struktūru.</w:t>
            </w:r>
          </w:p>
          <w:p w:rsidR="00AE35A2" w:rsidRPr="006F730B" w:rsidRDefault="00AE35A2">
            <w:pPr>
              <w:rPr>
                <w:sz w:val="28"/>
                <w:szCs w:val="28"/>
              </w:rPr>
            </w:pPr>
            <w:r w:rsidRPr="006F730B">
              <w:rPr>
                <w:sz w:val="28"/>
                <w:szCs w:val="28"/>
              </w:rPr>
              <w:t>Esošu institūciju likvidācija</w:t>
            </w:r>
          </w:p>
        </w:tc>
        <w:tc>
          <w:tcPr>
            <w:tcW w:w="2822"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Noteikumu projekts šo jomu neskar.</w:t>
            </w:r>
          </w:p>
        </w:tc>
      </w:tr>
      <w:tr w:rsidR="00AE35A2" w:rsidRPr="006F730B" w:rsidTr="00DC75FF">
        <w:tc>
          <w:tcPr>
            <w:tcW w:w="156"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5.</w:t>
            </w:r>
          </w:p>
        </w:tc>
        <w:tc>
          <w:tcPr>
            <w:tcW w:w="2022"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Projekta izpildes ietekme uz pārvaldes institucionālo struktūru.</w:t>
            </w:r>
          </w:p>
          <w:p w:rsidR="00AE35A2" w:rsidRPr="006F730B" w:rsidRDefault="00AE35A2">
            <w:pPr>
              <w:rPr>
                <w:sz w:val="28"/>
                <w:szCs w:val="28"/>
              </w:rPr>
            </w:pPr>
            <w:r w:rsidRPr="006F730B">
              <w:rPr>
                <w:sz w:val="28"/>
                <w:szCs w:val="28"/>
              </w:rPr>
              <w:t>Esošu institūciju reorganizācija</w:t>
            </w:r>
          </w:p>
        </w:tc>
        <w:tc>
          <w:tcPr>
            <w:tcW w:w="2822"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Noteikumu projekts šo jomu neskar.</w:t>
            </w:r>
          </w:p>
        </w:tc>
      </w:tr>
      <w:tr w:rsidR="00AE35A2" w:rsidRPr="006F730B" w:rsidTr="00DC75FF">
        <w:tc>
          <w:tcPr>
            <w:tcW w:w="156"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6.</w:t>
            </w:r>
          </w:p>
        </w:tc>
        <w:tc>
          <w:tcPr>
            <w:tcW w:w="2022"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Cita informācija</w:t>
            </w:r>
          </w:p>
        </w:tc>
        <w:tc>
          <w:tcPr>
            <w:tcW w:w="2822" w:type="pct"/>
            <w:tcBorders>
              <w:top w:val="outset" w:sz="6" w:space="0" w:color="000000"/>
              <w:left w:val="outset" w:sz="6" w:space="0" w:color="000000"/>
              <w:bottom w:val="outset" w:sz="6" w:space="0" w:color="000000"/>
              <w:right w:val="outset" w:sz="6" w:space="0" w:color="000000"/>
            </w:tcBorders>
            <w:hideMark/>
          </w:tcPr>
          <w:p w:rsidR="00AE35A2" w:rsidRPr="006F730B" w:rsidRDefault="00AE35A2">
            <w:pPr>
              <w:rPr>
                <w:sz w:val="28"/>
                <w:szCs w:val="28"/>
              </w:rPr>
            </w:pPr>
            <w:r w:rsidRPr="006F730B">
              <w:rPr>
                <w:sz w:val="28"/>
                <w:szCs w:val="28"/>
              </w:rPr>
              <w:t>Nav.</w:t>
            </w:r>
          </w:p>
        </w:tc>
      </w:tr>
    </w:tbl>
    <w:p w:rsidR="00AE35A2" w:rsidRPr="00662FFB" w:rsidRDefault="00AE35A2" w:rsidP="00AE35A2">
      <w:pPr>
        <w:jc w:val="both"/>
        <w:rPr>
          <w:sz w:val="26"/>
          <w:szCs w:val="26"/>
        </w:rPr>
      </w:pPr>
    </w:p>
    <w:p w:rsidR="00AE35A2" w:rsidRPr="00662FFB" w:rsidRDefault="00AE35A2" w:rsidP="00AE35A2">
      <w:pPr>
        <w:jc w:val="both"/>
        <w:rPr>
          <w:sz w:val="26"/>
          <w:szCs w:val="26"/>
        </w:rPr>
      </w:pPr>
    </w:p>
    <w:p w:rsidR="00AE35A2" w:rsidRPr="006F730B" w:rsidRDefault="00AE35A2" w:rsidP="00AE35A2">
      <w:pPr>
        <w:jc w:val="both"/>
        <w:rPr>
          <w:sz w:val="28"/>
          <w:szCs w:val="28"/>
        </w:rPr>
      </w:pPr>
      <w:r w:rsidRPr="006F730B">
        <w:rPr>
          <w:sz w:val="28"/>
          <w:szCs w:val="28"/>
        </w:rPr>
        <w:tab/>
        <w:t>Izglītības un zinātnes ministrs</w:t>
      </w:r>
      <w:r w:rsidRPr="006F730B">
        <w:rPr>
          <w:sz w:val="28"/>
          <w:szCs w:val="28"/>
        </w:rPr>
        <w:tab/>
      </w:r>
      <w:r w:rsidRPr="006F730B">
        <w:rPr>
          <w:sz w:val="28"/>
          <w:szCs w:val="28"/>
        </w:rPr>
        <w:tab/>
      </w:r>
      <w:r w:rsidRPr="006F730B">
        <w:rPr>
          <w:sz w:val="28"/>
          <w:szCs w:val="28"/>
        </w:rPr>
        <w:tab/>
      </w:r>
      <w:r w:rsidRPr="006F730B">
        <w:rPr>
          <w:sz w:val="28"/>
          <w:szCs w:val="28"/>
        </w:rPr>
        <w:tab/>
      </w:r>
      <w:r w:rsidRPr="006F730B">
        <w:rPr>
          <w:sz w:val="28"/>
          <w:szCs w:val="28"/>
        </w:rPr>
        <w:tab/>
      </w:r>
      <w:proofErr w:type="spellStart"/>
      <w:r w:rsidR="002E1ECD" w:rsidRPr="006F730B">
        <w:rPr>
          <w:sz w:val="28"/>
          <w:szCs w:val="28"/>
        </w:rPr>
        <w:t>Vj.Dombrovskis</w:t>
      </w:r>
      <w:proofErr w:type="spellEnd"/>
    </w:p>
    <w:p w:rsidR="00AE35A2" w:rsidRPr="00662FFB" w:rsidRDefault="00AE35A2" w:rsidP="00AE35A2">
      <w:pPr>
        <w:tabs>
          <w:tab w:val="left" w:pos="6804"/>
        </w:tabs>
        <w:ind w:firstLine="720"/>
        <w:jc w:val="both"/>
        <w:rPr>
          <w:sz w:val="26"/>
          <w:szCs w:val="26"/>
        </w:rPr>
      </w:pPr>
    </w:p>
    <w:p w:rsidR="003D2992" w:rsidRPr="00662FFB" w:rsidRDefault="003D2992" w:rsidP="00AE35A2">
      <w:pPr>
        <w:tabs>
          <w:tab w:val="left" w:pos="4545"/>
          <w:tab w:val="left" w:pos="6804"/>
        </w:tabs>
        <w:ind w:firstLine="720"/>
        <w:jc w:val="both"/>
        <w:rPr>
          <w:sz w:val="26"/>
          <w:szCs w:val="26"/>
        </w:rPr>
      </w:pPr>
    </w:p>
    <w:p w:rsidR="002D7E03" w:rsidRPr="006F730B" w:rsidRDefault="002E1ECD" w:rsidP="002D7E03">
      <w:pPr>
        <w:ind w:left="709"/>
        <w:jc w:val="both"/>
        <w:rPr>
          <w:sz w:val="28"/>
          <w:szCs w:val="28"/>
        </w:rPr>
      </w:pPr>
      <w:r w:rsidRPr="006F730B">
        <w:rPr>
          <w:sz w:val="28"/>
          <w:szCs w:val="28"/>
        </w:rPr>
        <w:t xml:space="preserve">Valsts sekretāre </w:t>
      </w:r>
      <w:r w:rsidRPr="006F730B">
        <w:rPr>
          <w:sz w:val="28"/>
          <w:szCs w:val="28"/>
        </w:rPr>
        <w:tab/>
      </w:r>
      <w:r w:rsidR="002D7E03" w:rsidRPr="006F730B">
        <w:rPr>
          <w:sz w:val="28"/>
          <w:szCs w:val="28"/>
        </w:rPr>
        <w:tab/>
      </w:r>
      <w:r w:rsidR="002D7E03" w:rsidRPr="006F730B">
        <w:rPr>
          <w:sz w:val="28"/>
          <w:szCs w:val="28"/>
        </w:rPr>
        <w:tab/>
      </w:r>
      <w:r w:rsidR="002D7E03" w:rsidRPr="006F730B">
        <w:rPr>
          <w:sz w:val="28"/>
          <w:szCs w:val="28"/>
        </w:rPr>
        <w:tab/>
      </w:r>
      <w:r w:rsidR="002D7E03" w:rsidRPr="006F730B">
        <w:rPr>
          <w:sz w:val="28"/>
          <w:szCs w:val="28"/>
        </w:rPr>
        <w:tab/>
      </w:r>
      <w:r w:rsidRPr="006F730B">
        <w:rPr>
          <w:sz w:val="28"/>
          <w:szCs w:val="28"/>
        </w:rPr>
        <w:tab/>
      </w:r>
      <w:r w:rsidRPr="006F730B">
        <w:rPr>
          <w:sz w:val="28"/>
          <w:szCs w:val="28"/>
        </w:rPr>
        <w:tab/>
        <w:t>S.Liepiņa</w:t>
      </w:r>
    </w:p>
    <w:p w:rsidR="002D7E03" w:rsidRPr="00A40316" w:rsidRDefault="002D7E03" w:rsidP="00AE35A2">
      <w:pPr>
        <w:ind w:firstLine="720"/>
        <w:jc w:val="both"/>
        <w:rPr>
          <w:sz w:val="18"/>
          <w:szCs w:val="18"/>
        </w:rPr>
      </w:pPr>
    </w:p>
    <w:p w:rsidR="00D47551" w:rsidRDefault="00283BA0" w:rsidP="00AE35A2">
      <w:pPr>
        <w:ind w:firstLine="720"/>
        <w:jc w:val="both"/>
        <w:rPr>
          <w:sz w:val="18"/>
          <w:szCs w:val="18"/>
        </w:rPr>
      </w:pPr>
      <w:r>
        <w:rPr>
          <w:sz w:val="18"/>
          <w:szCs w:val="18"/>
        </w:rPr>
        <w:t>11.09.2013 15:39</w:t>
      </w:r>
    </w:p>
    <w:p w:rsidR="00AE35A2" w:rsidRPr="00A40316" w:rsidRDefault="00DC75FF" w:rsidP="00AE35A2">
      <w:pPr>
        <w:ind w:firstLine="720"/>
        <w:jc w:val="both"/>
        <w:rPr>
          <w:sz w:val="18"/>
          <w:szCs w:val="18"/>
        </w:rPr>
      </w:pPr>
      <w:r w:rsidRPr="00A40316">
        <w:rPr>
          <w:sz w:val="18"/>
          <w:szCs w:val="18"/>
        </w:rPr>
        <w:t>13</w:t>
      </w:r>
      <w:r w:rsidR="00D47551">
        <w:rPr>
          <w:sz w:val="18"/>
          <w:szCs w:val="18"/>
        </w:rPr>
        <w:t>65</w:t>
      </w:r>
    </w:p>
    <w:p w:rsidR="00AE35A2" w:rsidRPr="00A40316" w:rsidRDefault="002A3DA2" w:rsidP="00AE35A2">
      <w:pPr>
        <w:ind w:firstLine="720"/>
        <w:rPr>
          <w:sz w:val="18"/>
          <w:szCs w:val="18"/>
        </w:rPr>
      </w:pPr>
      <w:proofErr w:type="spellStart"/>
      <w:r w:rsidRPr="00A40316">
        <w:rPr>
          <w:sz w:val="18"/>
          <w:szCs w:val="18"/>
        </w:rPr>
        <w:t>L.Vilde-Jurisone</w:t>
      </w:r>
      <w:proofErr w:type="spellEnd"/>
    </w:p>
    <w:p w:rsidR="00633197" w:rsidRPr="00A40316" w:rsidRDefault="002A3DA2" w:rsidP="008D6B8A">
      <w:pPr>
        <w:ind w:firstLine="720"/>
        <w:rPr>
          <w:sz w:val="18"/>
          <w:szCs w:val="18"/>
        </w:rPr>
      </w:pPr>
      <w:r w:rsidRPr="00A40316">
        <w:rPr>
          <w:sz w:val="18"/>
          <w:szCs w:val="18"/>
        </w:rPr>
        <w:t>67047943</w:t>
      </w:r>
      <w:r w:rsidR="00AE35A2" w:rsidRPr="00A40316">
        <w:rPr>
          <w:sz w:val="18"/>
          <w:szCs w:val="18"/>
        </w:rPr>
        <w:t xml:space="preserve">, </w:t>
      </w:r>
      <w:hyperlink r:id="rId8" w:history="1">
        <w:r w:rsidR="00A8257D" w:rsidRPr="00A40316">
          <w:rPr>
            <w:rStyle w:val="Hyperlink"/>
            <w:sz w:val="18"/>
            <w:szCs w:val="18"/>
          </w:rPr>
          <w:t>liga.vilde@izm.gov.lv</w:t>
        </w:r>
      </w:hyperlink>
      <w:r w:rsidR="00AE35A2" w:rsidRPr="00A40316">
        <w:rPr>
          <w:sz w:val="18"/>
          <w:szCs w:val="18"/>
        </w:rPr>
        <w:t xml:space="preserve"> </w:t>
      </w:r>
    </w:p>
    <w:p w:rsidR="005828E0" w:rsidRPr="00A40316" w:rsidRDefault="005828E0" w:rsidP="005828E0">
      <w:pPr>
        <w:ind w:firstLine="709"/>
        <w:rPr>
          <w:sz w:val="18"/>
          <w:szCs w:val="18"/>
        </w:rPr>
      </w:pPr>
      <w:proofErr w:type="spellStart"/>
      <w:r w:rsidRPr="00A40316">
        <w:rPr>
          <w:sz w:val="18"/>
          <w:szCs w:val="18"/>
        </w:rPr>
        <w:t>K.Pakšāne</w:t>
      </w:r>
      <w:proofErr w:type="spellEnd"/>
    </w:p>
    <w:p w:rsidR="005828E0" w:rsidRPr="00A40316" w:rsidRDefault="005828E0" w:rsidP="00624FC9">
      <w:pPr>
        <w:ind w:firstLine="709"/>
        <w:rPr>
          <w:sz w:val="18"/>
          <w:szCs w:val="18"/>
          <w:lang w:eastAsia="en-US"/>
        </w:rPr>
      </w:pPr>
      <w:r w:rsidRPr="00A40316">
        <w:rPr>
          <w:sz w:val="18"/>
          <w:szCs w:val="18"/>
        </w:rPr>
        <w:t xml:space="preserve">67047764, </w:t>
      </w:r>
      <w:hyperlink r:id="rId9" w:history="1">
        <w:r w:rsidRPr="00A40316">
          <w:rPr>
            <w:rStyle w:val="Hyperlink"/>
            <w:sz w:val="18"/>
            <w:szCs w:val="18"/>
          </w:rPr>
          <w:t>katrina.paksane@izm.gov.lv</w:t>
        </w:r>
      </w:hyperlink>
    </w:p>
    <w:sectPr w:rsidR="005828E0" w:rsidRPr="00A40316" w:rsidSect="006F730B">
      <w:headerReference w:type="even" r:id="rId10"/>
      <w:headerReference w:type="default" r:id="rId11"/>
      <w:footerReference w:type="default" r:id="rId12"/>
      <w:footerReference w:type="first" r:id="rId13"/>
      <w:pgSz w:w="11906" w:h="16838" w:code="9"/>
      <w:pgMar w:top="1134" w:right="1134" w:bottom="1134" w:left="1701" w:header="720" w:footer="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3A" w:rsidRDefault="007C383A">
      <w:r>
        <w:separator/>
      </w:r>
    </w:p>
  </w:endnote>
  <w:endnote w:type="continuationSeparator" w:id="0">
    <w:p w:rsidR="007C383A" w:rsidRDefault="007C3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10002FF" w:usb1="4000FCFF" w:usb2="00000009" w:usb3="00000000" w:csb0="0000019F" w:csb1="00000000"/>
  </w:font>
  <w:font w:name="宋体">
    <w:altName w:val="Arial Unicode MS"/>
    <w:charset w:val="50"/>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E8" w:rsidRPr="000802E8" w:rsidRDefault="000802E8" w:rsidP="000802E8">
    <w:pPr>
      <w:jc w:val="both"/>
      <w:rPr>
        <w:bCs/>
        <w:sz w:val="20"/>
        <w:szCs w:val="20"/>
      </w:rPr>
    </w:pPr>
    <w:r w:rsidRPr="000802E8">
      <w:rPr>
        <w:sz w:val="20"/>
        <w:szCs w:val="20"/>
      </w:rPr>
      <w:t>IZMAnot_</w:t>
    </w:r>
    <w:r w:rsidR="00283BA0">
      <w:rPr>
        <w:sz w:val="20"/>
        <w:szCs w:val="20"/>
      </w:rPr>
      <w:t>11</w:t>
    </w:r>
    <w:r w:rsidRPr="000802E8">
      <w:rPr>
        <w:sz w:val="20"/>
        <w:szCs w:val="20"/>
      </w:rPr>
      <w:t>0</w:t>
    </w:r>
    <w:r w:rsidR="00AB10E4">
      <w:rPr>
        <w:sz w:val="20"/>
        <w:szCs w:val="20"/>
      </w:rPr>
      <w:t>9</w:t>
    </w:r>
    <w:r w:rsidRPr="000802E8">
      <w:rPr>
        <w:sz w:val="20"/>
        <w:szCs w:val="20"/>
      </w:rPr>
      <w:t>13_g</w:t>
    </w:r>
    <w:r>
      <w:rPr>
        <w:sz w:val="20"/>
        <w:szCs w:val="20"/>
      </w:rPr>
      <w:t>roz_1</w:t>
    </w:r>
    <w:r w:rsidRPr="000802E8">
      <w:rPr>
        <w:sz w:val="20"/>
        <w:szCs w:val="20"/>
      </w:rPr>
      <w:t>12</w:t>
    </w:r>
    <w:r>
      <w:rPr>
        <w:sz w:val="20"/>
        <w:szCs w:val="20"/>
      </w:rPr>
      <w:t>11</w:t>
    </w:r>
    <w:r w:rsidRPr="000802E8">
      <w:rPr>
        <w:sz w:val="20"/>
        <w:szCs w:val="20"/>
      </w:rPr>
      <w:t>; Ministru kabineta noteikumu projekta „Grozījum</w:t>
    </w:r>
    <w:r w:rsidR="00B563F0">
      <w:rPr>
        <w:sz w:val="20"/>
        <w:szCs w:val="20"/>
      </w:rPr>
      <w:t>i</w:t>
    </w:r>
    <w:r w:rsidRPr="000802E8">
      <w:rPr>
        <w:sz w:val="20"/>
        <w:szCs w:val="20"/>
      </w:rPr>
      <w:t xml:space="preserve"> Ministru kabineta 2008.gada 21.oktobra noteikumos Nr.881 „</w:t>
    </w:r>
    <w:r w:rsidRPr="000802E8">
      <w:rPr>
        <w:bCs/>
        <w:sz w:val="20"/>
        <w:szCs w:val="20"/>
      </w:rPr>
      <w:t>Noteikumi par darbības programmas „Cilvēkresursi un nodarbinātība” papildinājuma 1.1.2.1.1.apakšaktivitāti „Atbalsts maģistra studiju programmu īstenošanai”</w:t>
    </w:r>
    <w:r w:rsidRPr="000802E8">
      <w:rPr>
        <w:sz w:val="20"/>
        <w:szCs w:val="20"/>
      </w:rPr>
      <w:t>”” sākotnējās ietekmes novērtējuma ziņojums (anotācija)</w:t>
    </w:r>
  </w:p>
  <w:p w:rsidR="00D80D00" w:rsidRPr="00623ADF" w:rsidRDefault="00D80D00" w:rsidP="004F0F75">
    <w:pPr>
      <w:jc w:val="both"/>
      <w:rPr>
        <w:sz w:val="20"/>
        <w:szCs w:val="20"/>
      </w:rPr>
    </w:pPr>
    <w:r>
      <w:rPr>
        <w:sz w:val="20"/>
        <w:szCs w:val="20"/>
      </w:rPr>
      <w:tab/>
    </w:r>
    <w:r>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00" w:rsidRPr="000802E8" w:rsidRDefault="00D80D00" w:rsidP="000802E8">
    <w:pPr>
      <w:jc w:val="both"/>
      <w:rPr>
        <w:bCs/>
        <w:sz w:val="20"/>
        <w:szCs w:val="20"/>
      </w:rPr>
    </w:pPr>
    <w:r w:rsidRPr="000802E8">
      <w:rPr>
        <w:sz w:val="20"/>
        <w:szCs w:val="20"/>
      </w:rPr>
      <w:t>IZMAnot_</w:t>
    </w:r>
    <w:r w:rsidR="00283BA0">
      <w:rPr>
        <w:sz w:val="20"/>
        <w:szCs w:val="20"/>
      </w:rPr>
      <w:t>11</w:t>
    </w:r>
    <w:r w:rsidR="00AB10E4">
      <w:rPr>
        <w:sz w:val="20"/>
        <w:szCs w:val="20"/>
      </w:rPr>
      <w:t>09</w:t>
    </w:r>
    <w:r w:rsidRPr="000802E8">
      <w:rPr>
        <w:sz w:val="20"/>
        <w:szCs w:val="20"/>
      </w:rPr>
      <w:t>13</w:t>
    </w:r>
    <w:r w:rsidR="00DD34D0" w:rsidRPr="000802E8">
      <w:rPr>
        <w:sz w:val="20"/>
        <w:szCs w:val="20"/>
      </w:rPr>
      <w:t>_g</w:t>
    </w:r>
    <w:r w:rsidR="000802E8">
      <w:rPr>
        <w:sz w:val="20"/>
        <w:szCs w:val="20"/>
      </w:rPr>
      <w:t>roz_1</w:t>
    </w:r>
    <w:r w:rsidR="00DD34D0" w:rsidRPr="000802E8">
      <w:rPr>
        <w:sz w:val="20"/>
        <w:szCs w:val="20"/>
      </w:rPr>
      <w:t>12</w:t>
    </w:r>
    <w:r w:rsidR="000802E8">
      <w:rPr>
        <w:sz w:val="20"/>
        <w:szCs w:val="20"/>
      </w:rPr>
      <w:t>11</w:t>
    </w:r>
    <w:r w:rsidRPr="000802E8">
      <w:rPr>
        <w:sz w:val="20"/>
        <w:szCs w:val="20"/>
      </w:rPr>
      <w:t xml:space="preserve">; </w:t>
    </w:r>
    <w:bookmarkStart w:id="12" w:name="OLE_LINK3"/>
    <w:bookmarkStart w:id="13" w:name="OLE_LINK4"/>
    <w:r w:rsidR="000802E8" w:rsidRPr="000802E8">
      <w:rPr>
        <w:sz w:val="20"/>
        <w:szCs w:val="20"/>
      </w:rPr>
      <w:t>Ministru kabineta noteikumu projekta „Grozījum</w:t>
    </w:r>
    <w:r w:rsidR="00114AB2">
      <w:rPr>
        <w:sz w:val="20"/>
        <w:szCs w:val="20"/>
      </w:rPr>
      <w:t>i</w:t>
    </w:r>
    <w:r w:rsidR="000802E8" w:rsidRPr="000802E8">
      <w:rPr>
        <w:sz w:val="20"/>
        <w:szCs w:val="20"/>
      </w:rPr>
      <w:t xml:space="preserve"> Ministru kabineta 2008.gada 21.oktobra noteikumos Nr.881 „</w:t>
    </w:r>
    <w:r w:rsidR="000802E8" w:rsidRPr="000802E8">
      <w:rPr>
        <w:bCs/>
        <w:sz w:val="20"/>
        <w:szCs w:val="20"/>
      </w:rPr>
      <w:t>Noteikumi par darbības programmas „Cilvēkresursi un nodarbinātība” papildinājuma 1.1.2.1.1.apakšaktivitāti „Atbalsts maģistra studiju programmu īstenošanai”</w:t>
    </w:r>
    <w:r w:rsidR="000802E8" w:rsidRPr="000802E8">
      <w:rPr>
        <w:sz w:val="20"/>
        <w:szCs w:val="20"/>
      </w:rPr>
      <w:t xml:space="preserve">”” sākotnējās ietekmes novērtējuma ziņojums </w:t>
    </w:r>
    <w:r w:rsidR="00DD34D0" w:rsidRPr="000802E8">
      <w:rPr>
        <w:sz w:val="20"/>
        <w:szCs w:val="20"/>
      </w:rPr>
      <w:t>(anotācija</w:t>
    </w:r>
    <w:r w:rsidRPr="000802E8">
      <w:rPr>
        <w:sz w:val="20"/>
        <w:szCs w:val="20"/>
      </w:rPr>
      <w:t>)</w:t>
    </w:r>
  </w:p>
  <w:p w:rsidR="00D80D00" w:rsidRPr="00623ADF" w:rsidRDefault="00D80D00" w:rsidP="004F0F75">
    <w:pPr>
      <w:jc w:val="both"/>
      <w:rPr>
        <w:sz w:val="20"/>
        <w:szCs w:val="20"/>
      </w:rPr>
    </w:pPr>
    <w:r>
      <w:rPr>
        <w:sz w:val="20"/>
        <w:szCs w:val="20"/>
      </w:rPr>
      <w:tab/>
    </w:r>
    <w:bookmarkEnd w:id="12"/>
    <w:bookmarkEnd w:id="1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3A" w:rsidRDefault="007C383A">
      <w:r>
        <w:separator/>
      </w:r>
    </w:p>
  </w:footnote>
  <w:footnote w:type="continuationSeparator" w:id="0">
    <w:p w:rsidR="007C383A" w:rsidRDefault="007C3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00" w:rsidRDefault="00BE52AA" w:rsidP="007A18D8">
    <w:pPr>
      <w:pStyle w:val="Header"/>
      <w:framePr w:wrap="around" w:vAnchor="text" w:hAnchor="margin" w:xAlign="center" w:y="1"/>
      <w:rPr>
        <w:rStyle w:val="PageNumber"/>
      </w:rPr>
    </w:pPr>
    <w:r>
      <w:rPr>
        <w:rStyle w:val="PageNumber"/>
      </w:rPr>
      <w:fldChar w:fldCharType="begin"/>
    </w:r>
    <w:r w:rsidR="00D80D00">
      <w:rPr>
        <w:rStyle w:val="PageNumber"/>
      </w:rPr>
      <w:instrText xml:space="preserve">PAGE  </w:instrText>
    </w:r>
    <w:r>
      <w:rPr>
        <w:rStyle w:val="PageNumber"/>
      </w:rPr>
      <w:fldChar w:fldCharType="end"/>
    </w:r>
  </w:p>
  <w:p w:rsidR="00D80D00" w:rsidRDefault="00D80D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00" w:rsidRPr="001B31B4" w:rsidRDefault="00BE52AA" w:rsidP="007A18D8">
    <w:pPr>
      <w:pStyle w:val="Header"/>
      <w:framePr w:wrap="around" w:vAnchor="text" w:hAnchor="margin" w:xAlign="center" w:y="1"/>
      <w:rPr>
        <w:rStyle w:val="PageNumber"/>
        <w:sz w:val="28"/>
        <w:szCs w:val="28"/>
      </w:rPr>
    </w:pPr>
    <w:r w:rsidRPr="001B31B4">
      <w:rPr>
        <w:rStyle w:val="PageNumber"/>
        <w:sz w:val="28"/>
        <w:szCs w:val="28"/>
      </w:rPr>
      <w:fldChar w:fldCharType="begin"/>
    </w:r>
    <w:r w:rsidR="00D80D00" w:rsidRPr="001B31B4">
      <w:rPr>
        <w:rStyle w:val="PageNumber"/>
        <w:sz w:val="28"/>
        <w:szCs w:val="28"/>
      </w:rPr>
      <w:instrText xml:space="preserve">PAGE  </w:instrText>
    </w:r>
    <w:r w:rsidRPr="001B31B4">
      <w:rPr>
        <w:rStyle w:val="PageNumber"/>
        <w:sz w:val="28"/>
        <w:szCs w:val="28"/>
      </w:rPr>
      <w:fldChar w:fldCharType="separate"/>
    </w:r>
    <w:r w:rsidR="00283BA0">
      <w:rPr>
        <w:rStyle w:val="PageNumber"/>
        <w:noProof/>
        <w:sz w:val="28"/>
        <w:szCs w:val="28"/>
      </w:rPr>
      <w:t>7</w:t>
    </w:r>
    <w:r w:rsidRPr="001B31B4">
      <w:rPr>
        <w:rStyle w:val="PageNumber"/>
        <w:sz w:val="28"/>
        <w:szCs w:val="28"/>
      </w:rPr>
      <w:fldChar w:fldCharType="end"/>
    </w:r>
  </w:p>
  <w:p w:rsidR="00D80D00" w:rsidRDefault="00D80D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601"/>
    <w:multiLevelType w:val="hybridMultilevel"/>
    <w:tmpl w:val="5198A7B6"/>
    <w:lvl w:ilvl="0" w:tplc="04260011">
      <w:start w:val="1"/>
      <w:numFmt w:val="decimal"/>
      <w:lvlText w:val="%1)"/>
      <w:lvlJc w:val="left"/>
      <w:pPr>
        <w:ind w:left="1343" w:hanging="360"/>
      </w:pPr>
      <w:rPr>
        <w:rFonts w:hint="default"/>
      </w:rPr>
    </w:lvl>
    <w:lvl w:ilvl="1" w:tplc="04260019" w:tentative="1">
      <w:start w:val="1"/>
      <w:numFmt w:val="lowerLetter"/>
      <w:lvlText w:val="%2."/>
      <w:lvlJc w:val="left"/>
      <w:pPr>
        <w:ind w:left="2063" w:hanging="360"/>
      </w:pPr>
    </w:lvl>
    <w:lvl w:ilvl="2" w:tplc="0426001B" w:tentative="1">
      <w:start w:val="1"/>
      <w:numFmt w:val="lowerRoman"/>
      <w:lvlText w:val="%3."/>
      <w:lvlJc w:val="right"/>
      <w:pPr>
        <w:ind w:left="2783" w:hanging="180"/>
      </w:pPr>
    </w:lvl>
    <w:lvl w:ilvl="3" w:tplc="0426000F" w:tentative="1">
      <w:start w:val="1"/>
      <w:numFmt w:val="decimal"/>
      <w:lvlText w:val="%4."/>
      <w:lvlJc w:val="left"/>
      <w:pPr>
        <w:ind w:left="3503" w:hanging="360"/>
      </w:pPr>
    </w:lvl>
    <w:lvl w:ilvl="4" w:tplc="04260019" w:tentative="1">
      <w:start w:val="1"/>
      <w:numFmt w:val="lowerLetter"/>
      <w:lvlText w:val="%5."/>
      <w:lvlJc w:val="left"/>
      <w:pPr>
        <w:ind w:left="4223" w:hanging="360"/>
      </w:pPr>
    </w:lvl>
    <w:lvl w:ilvl="5" w:tplc="0426001B" w:tentative="1">
      <w:start w:val="1"/>
      <w:numFmt w:val="lowerRoman"/>
      <w:lvlText w:val="%6."/>
      <w:lvlJc w:val="right"/>
      <w:pPr>
        <w:ind w:left="4943" w:hanging="180"/>
      </w:pPr>
    </w:lvl>
    <w:lvl w:ilvl="6" w:tplc="0426000F" w:tentative="1">
      <w:start w:val="1"/>
      <w:numFmt w:val="decimal"/>
      <w:lvlText w:val="%7."/>
      <w:lvlJc w:val="left"/>
      <w:pPr>
        <w:ind w:left="5663" w:hanging="360"/>
      </w:pPr>
    </w:lvl>
    <w:lvl w:ilvl="7" w:tplc="04260019" w:tentative="1">
      <w:start w:val="1"/>
      <w:numFmt w:val="lowerLetter"/>
      <w:lvlText w:val="%8."/>
      <w:lvlJc w:val="left"/>
      <w:pPr>
        <w:ind w:left="6383" w:hanging="360"/>
      </w:pPr>
    </w:lvl>
    <w:lvl w:ilvl="8" w:tplc="0426001B" w:tentative="1">
      <w:start w:val="1"/>
      <w:numFmt w:val="lowerRoman"/>
      <w:lvlText w:val="%9."/>
      <w:lvlJc w:val="right"/>
      <w:pPr>
        <w:ind w:left="7103" w:hanging="180"/>
      </w:pPr>
    </w:lvl>
  </w:abstractNum>
  <w:abstractNum w:abstractNumId="1">
    <w:nsid w:val="0FD636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2C5429F"/>
    <w:multiLevelType w:val="hybridMultilevel"/>
    <w:tmpl w:val="60D41602"/>
    <w:lvl w:ilvl="0" w:tplc="9182D48C">
      <w:start w:val="1"/>
      <w:numFmt w:val="decimal"/>
      <w:lvlText w:val="%1)"/>
      <w:lvlJc w:val="left"/>
      <w:pPr>
        <w:ind w:left="394" w:hanging="360"/>
      </w:pPr>
      <w:rPr>
        <w:rFonts w:hint="default"/>
        <w:color w:val="auto"/>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nsid w:val="18290C9F"/>
    <w:multiLevelType w:val="hybridMultilevel"/>
    <w:tmpl w:val="16644E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8026EE"/>
    <w:multiLevelType w:val="hybridMultilevel"/>
    <w:tmpl w:val="1BA61BAC"/>
    <w:lvl w:ilvl="0" w:tplc="B38A3BF8">
      <w:start w:val="1"/>
      <w:numFmt w:val="decimal"/>
      <w:lvlText w:val="%1."/>
      <w:lvlJc w:val="left"/>
      <w:pPr>
        <w:tabs>
          <w:tab w:val="num" w:pos="1035"/>
        </w:tabs>
        <w:ind w:left="1035" w:hanging="6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EF255AC"/>
    <w:multiLevelType w:val="hybridMultilevel"/>
    <w:tmpl w:val="F2AA16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E64E1D"/>
    <w:multiLevelType w:val="hybridMultilevel"/>
    <w:tmpl w:val="0D2EDDA4"/>
    <w:lvl w:ilvl="0" w:tplc="34B2F53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4E2212A"/>
    <w:multiLevelType w:val="hybridMultilevel"/>
    <w:tmpl w:val="6E5AE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5C7021"/>
    <w:multiLevelType w:val="hybridMultilevel"/>
    <w:tmpl w:val="6E38BC4A"/>
    <w:lvl w:ilvl="0" w:tplc="34B2F53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7C14312"/>
    <w:multiLevelType w:val="hybridMultilevel"/>
    <w:tmpl w:val="2D244394"/>
    <w:lvl w:ilvl="0" w:tplc="0D64FF78">
      <w:start w:val="1"/>
      <w:numFmt w:val="decimal"/>
      <w:lvlText w:val="%1."/>
      <w:lvlJc w:val="left"/>
      <w:pPr>
        <w:tabs>
          <w:tab w:val="num" w:pos="1262"/>
        </w:tabs>
        <w:ind w:left="1262" w:hanging="360"/>
      </w:pPr>
      <w:rPr>
        <w:rFonts w:hint="default"/>
      </w:rPr>
    </w:lvl>
    <w:lvl w:ilvl="1" w:tplc="04260019" w:tentative="1">
      <w:start w:val="1"/>
      <w:numFmt w:val="lowerLetter"/>
      <w:lvlText w:val="%2."/>
      <w:lvlJc w:val="left"/>
      <w:pPr>
        <w:tabs>
          <w:tab w:val="num" w:pos="1982"/>
        </w:tabs>
        <w:ind w:left="1982" w:hanging="360"/>
      </w:pPr>
    </w:lvl>
    <w:lvl w:ilvl="2" w:tplc="0426001B" w:tentative="1">
      <w:start w:val="1"/>
      <w:numFmt w:val="lowerRoman"/>
      <w:lvlText w:val="%3."/>
      <w:lvlJc w:val="right"/>
      <w:pPr>
        <w:tabs>
          <w:tab w:val="num" w:pos="2702"/>
        </w:tabs>
        <w:ind w:left="2702" w:hanging="180"/>
      </w:pPr>
    </w:lvl>
    <w:lvl w:ilvl="3" w:tplc="0426000F" w:tentative="1">
      <w:start w:val="1"/>
      <w:numFmt w:val="decimal"/>
      <w:lvlText w:val="%4."/>
      <w:lvlJc w:val="left"/>
      <w:pPr>
        <w:tabs>
          <w:tab w:val="num" w:pos="3422"/>
        </w:tabs>
        <w:ind w:left="3422" w:hanging="360"/>
      </w:pPr>
    </w:lvl>
    <w:lvl w:ilvl="4" w:tplc="04260019" w:tentative="1">
      <w:start w:val="1"/>
      <w:numFmt w:val="lowerLetter"/>
      <w:lvlText w:val="%5."/>
      <w:lvlJc w:val="left"/>
      <w:pPr>
        <w:tabs>
          <w:tab w:val="num" w:pos="4142"/>
        </w:tabs>
        <w:ind w:left="4142" w:hanging="360"/>
      </w:pPr>
    </w:lvl>
    <w:lvl w:ilvl="5" w:tplc="0426001B" w:tentative="1">
      <w:start w:val="1"/>
      <w:numFmt w:val="lowerRoman"/>
      <w:lvlText w:val="%6."/>
      <w:lvlJc w:val="right"/>
      <w:pPr>
        <w:tabs>
          <w:tab w:val="num" w:pos="4862"/>
        </w:tabs>
        <w:ind w:left="4862" w:hanging="180"/>
      </w:pPr>
    </w:lvl>
    <w:lvl w:ilvl="6" w:tplc="0426000F" w:tentative="1">
      <w:start w:val="1"/>
      <w:numFmt w:val="decimal"/>
      <w:lvlText w:val="%7."/>
      <w:lvlJc w:val="left"/>
      <w:pPr>
        <w:tabs>
          <w:tab w:val="num" w:pos="5582"/>
        </w:tabs>
        <w:ind w:left="5582" w:hanging="360"/>
      </w:pPr>
    </w:lvl>
    <w:lvl w:ilvl="7" w:tplc="04260019" w:tentative="1">
      <w:start w:val="1"/>
      <w:numFmt w:val="lowerLetter"/>
      <w:lvlText w:val="%8."/>
      <w:lvlJc w:val="left"/>
      <w:pPr>
        <w:tabs>
          <w:tab w:val="num" w:pos="6302"/>
        </w:tabs>
        <w:ind w:left="6302" w:hanging="360"/>
      </w:pPr>
    </w:lvl>
    <w:lvl w:ilvl="8" w:tplc="0426001B" w:tentative="1">
      <w:start w:val="1"/>
      <w:numFmt w:val="lowerRoman"/>
      <w:lvlText w:val="%9."/>
      <w:lvlJc w:val="right"/>
      <w:pPr>
        <w:tabs>
          <w:tab w:val="num" w:pos="7022"/>
        </w:tabs>
        <w:ind w:left="7022" w:hanging="180"/>
      </w:pPr>
    </w:lvl>
  </w:abstractNum>
  <w:abstractNum w:abstractNumId="10">
    <w:nsid w:val="281C6D83"/>
    <w:multiLevelType w:val="hybridMultilevel"/>
    <w:tmpl w:val="3A2AC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DE0B79"/>
    <w:multiLevelType w:val="hybridMultilevel"/>
    <w:tmpl w:val="C6FAE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0306972"/>
    <w:multiLevelType w:val="hybridMultilevel"/>
    <w:tmpl w:val="F6746C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2B45968"/>
    <w:multiLevelType w:val="hybridMultilevel"/>
    <w:tmpl w:val="92C035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090587"/>
    <w:multiLevelType w:val="hybridMultilevel"/>
    <w:tmpl w:val="62D86CEE"/>
    <w:lvl w:ilvl="0" w:tplc="C78E485C">
      <w:start w:val="1"/>
      <w:numFmt w:val="decimal"/>
      <w:lvlText w:val="%1)"/>
      <w:lvlJc w:val="left"/>
      <w:pPr>
        <w:tabs>
          <w:tab w:val="num" w:pos="525"/>
        </w:tabs>
        <w:ind w:left="525" w:hanging="360"/>
      </w:pPr>
      <w:rPr>
        <w:rFonts w:hint="default"/>
      </w:rPr>
    </w:lvl>
    <w:lvl w:ilvl="1" w:tplc="04260019" w:tentative="1">
      <w:start w:val="1"/>
      <w:numFmt w:val="lowerLetter"/>
      <w:lvlText w:val="%2."/>
      <w:lvlJc w:val="left"/>
      <w:pPr>
        <w:tabs>
          <w:tab w:val="num" w:pos="1245"/>
        </w:tabs>
        <w:ind w:left="1245" w:hanging="360"/>
      </w:pPr>
    </w:lvl>
    <w:lvl w:ilvl="2" w:tplc="0426001B" w:tentative="1">
      <w:start w:val="1"/>
      <w:numFmt w:val="lowerRoman"/>
      <w:lvlText w:val="%3."/>
      <w:lvlJc w:val="right"/>
      <w:pPr>
        <w:tabs>
          <w:tab w:val="num" w:pos="1965"/>
        </w:tabs>
        <w:ind w:left="1965" w:hanging="180"/>
      </w:pPr>
    </w:lvl>
    <w:lvl w:ilvl="3" w:tplc="0426000F" w:tentative="1">
      <w:start w:val="1"/>
      <w:numFmt w:val="decimal"/>
      <w:lvlText w:val="%4."/>
      <w:lvlJc w:val="left"/>
      <w:pPr>
        <w:tabs>
          <w:tab w:val="num" w:pos="2685"/>
        </w:tabs>
        <w:ind w:left="2685" w:hanging="360"/>
      </w:pPr>
    </w:lvl>
    <w:lvl w:ilvl="4" w:tplc="04260019" w:tentative="1">
      <w:start w:val="1"/>
      <w:numFmt w:val="lowerLetter"/>
      <w:lvlText w:val="%5."/>
      <w:lvlJc w:val="left"/>
      <w:pPr>
        <w:tabs>
          <w:tab w:val="num" w:pos="3405"/>
        </w:tabs>
        <w:ind w:left="3405" w:hanging="360"/>
      </w:pPr>
    </w:lvl>
    <w:lvl w:ilvl="5" w:tplc="0426001B" w:tentative="1">
      <w:start w:val="1"/>
      <w:numFmt w:val="lowerRoman"/>
      <w:lvlText w:val="%6."/>
      <w:lvlJc w:val="right"/>
      <w:pPr>
        <w:tabs>
          <w:tab w:val="num" w:pos="4125"/>
        </w:tabs>
        <w:ind w:left="4125" w:hanging="180"/>
      </w:pPr>
    </w:lvl>
    <w:lvl w:ilvl="6" w:tplc="0426000F" w:tentative="1">
      <w:start w:val="1"/>
      <w:numFmt w:val="decimal"/>
      <w:lvlText w:val="%7."/>
      <w:lvlJc w:val="left"/>
      <w:pPr>
        <w:tabs>
          <w:tab w:val="num" w:pos="4845"/>
        </w:tabs>
        <w:ind w:left="4845" w:hanging="360"/>
      </w:pPr>
    </w:lvl>
    <w:lvl w:ilvl="7" w:tplc="04260019" w:tentative="1">
      <w:start w:val="1"/>
      <w:numFmt w:val="lowerLetter"/>
      <w:lvlText w:val="%8."/>
      <w:lvlJc w:val="left"/>
      <w:pPr>
        <w:tabs>
          <w:tab w:val="num" w:pos="5565"/>
        </w:tabs>
        <w:ind w:left="5565" w:hanging="360"/>
      </w:pPr>
    </w:lvl>
    <w:lvl w:ilvl="8" w:tplc="0426001B" w:tentative="1">
      <w:start w:val="1"/>
      <w:numFmt w:val="lowerRoman"/>
      <w:lvlText w:val="%9."/>
      <w:lvlJc w:val="right"/>
      <w:pPr>
        <w:tabs>
          <w:tab w:val="num" w:pos="6285"/>
        </w:tabs>
        <w:ind w:left="6285" w:hanging="180"/>
      </w:pPr>
    </w:lvl>
  </w:abstractNum>
  <w:abstractNum w:abstractNumId="15">
    <w:nsid w:val="363D12AE"/>
    <w:multiLevelType w:val="hybridMultilevel"/>
    <w:tmpl w:val="4DDA25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981922"/>
    <w:multiLevelType w:val="hybridMultilevel"/>
    <w:tmpl w:val="A8426CC6"/>
    <w:lvl w:ilvl="0" w:tplc="5C76A760">
      <w:start w:val="2"/>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nsid w:val="37A20510"/>
    <w:multiLevelType w:val="multilevel"/>
    <w:tmpl w:val="BDFE39D8"/>
    <w:lvl w:ilvl="0">
      <w:start w:val="1"/>
      <w:numFmt w:val="decimal"/>
      <w:lvlText w:val="%1."/>
      <w:lvlJc w:val="left"/>
      <w:pPr>
        <w:ind w:left="1440" w:hanging="360"/>
      </w:pPr>
    </w:lvl>
    <w:lvl w:ilvl="1">
      <w:start w:val="1"/>
      <w:numFmt w:val="decimal"/>
      <w:isLgl/>
      <w:lvlText w:val="%1.%2."/>
      <w:lvlJc w:val="left"/>
      <w:pPr>
        <w:ind w:left="1800" w:hanging="720"/>
      </w:pPr>
      <w:rPr>
        <w:rFonts w:hint="default"/>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3A64462C"/>
    <w:multiLevelType w:val="hybridMultilevel"/>
    <w:tmpl w:val="DB96A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E238C5"/>
    <w:multiLevelType w:val="multilevel"/>
    <w:tmpl w:val="79008954"/>
    <w:lvl w:ilvl="0">
      <w:start w:val="1"/>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DF2264F"/>
    <w:multiLevelType w:val="hybridMultilevel"/>
    <w:tmpl w:val="1B46C726"/>
    <w:lvl w:ilvl="0" w:tplc="9056C6DE">
      <w:start w:val="1"/>
      <w:numFmt w:val="decimal"/>
      <w:lvlText w:val="%1)"/>
      <w:lvlJc w:val="left"/>
      <w:pPr>
        <w:ind w:left="457" w:hanging="360"/>
      </w:pPr>
      <w:rPr>
        <w:rFonts w:ascii="Times New Roman" w:eastAsia="Times New Roman" w:hAnsi="Times New Roman" w:cs="Times New Roman"/>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21">
    <w:nsid w:val="3F253CBB"/>
    <w:multiLevelType w:val="hybridMultilevel"/>
    <w:tmpl w:val="7032CA06"/>
    <w:lvl w:ilvl="0" w:tplc="915AB2B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07F7D99"/>
    <w:multiLevelType w:val="hybridMultilevel"/>
    <w:tmpl w:val="7B0E266E"/>
    <w:lvl w:ilvl="0" w:tplc="41C0B260">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41F80D31"/>
    <w:multiLevelType w:val="hybridMultilevel"/>
    <w:tmpl w:val="44086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7217E9E"/>
    <w:multiLevelType w:val="hybridMultilevel"/>
    <w:tmpl w:val="28021CEC"/>
    <w:lvl w:ilvl="0" w:tplc="4F3AE154">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7694B86"/>
    <w:multiLevelType w:val="hybridMultilevel"/>
    <w:tmpl w:val="DEFE5426"/>
    <w:lvl w:ilvl="0" w:tplc="FE4C5AFC">
      <w:start w:val="1"/>
      <w:numFmt w:val="decimal"/>
      <w:lvlText w:val="%1)"/>
      <w:lvlJc w:val="left"/>
      <w:pPr>
        <w:ind w:left="457"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27">
    <w:nsid w:val="4987799E"/>
    <w:multiLevelType w:val="hybridMultilevel"/>
    <w:tmpl w:val="FB8E2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051AD6"/>
    <w:multiLevelType w:val="hybridMultilevel"/>
    <w:tmpl w:val="D228CE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8836784"/>
    <w:multiLevelType w:val="hybridMultilevel"/>
    <w:tmpl w:val="11624C7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495D4D"/>
    <w:multiLevelType w:val="hybridMultilevel"/>
    <w:tmpl w:val="1E065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AF10C93"/>
    <w:multiLevelType w:val="hybridMultilevel"/>
    <w:tmpl w:val="8826A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3D44EC"/>
    <w:multiLevelType w:val="hybridMultilevel"/>
    <w:tmpl w:val="8ACEAC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AC8543D"/>
    <w:multiLevelType w:val="hybridMultilevel"/>
    <w:tmpl w:val="D1AC2C46"/>
    <w:lvl w:ilvl="0" w:tplc="1150781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7722F44"/>
    <w:multiLevelType w:val="hybridMultilevel"/>
    <w:tmpl w:val="7A1C211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9020CC7"/>
    <w:multiLevelType w:val="multilevel"/>
    <w:tmpl w:val="2708E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AEF0507"/>
    <w:multiLevelType w:val="hybridMultilevel"/>
    <w:tmpl w:val="583A23B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E4E52D8"/>
    <w:multiLevelType w:val="hybridMultilevel"/>
    <w:tmpl w:val="016E5B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
  </w:num>
  <w:num w:numId="5">
    <w:abstractNumId w:val="19"/>
  </w:num>
  <w:num w:numId="6">
    <w:abstractNumId w:val="6"/>
  </w:num>
  <w:num w:numId="7">
    <w:abstractNumId w:val="14"/>
  </w:num>
  <w:num w:numId="8">
    <w:abstractNumId w:val="27"/>
  </w:num>
  <w:num w:numId="9">
    <w:abstractNumId w:val="21"/>
  </w:num>
  <w:num w:numId="10">
    <w:abstractNumId w:val="10"/>
  </w:num>
  <w:num w:numId="11">
    <w:abstractNumId w:val="31"/>
  </w:num>
  <w:num w:numId="12">
    <w:abstractNumId w:val="22"/>
  </w:num>
  <w:num w:numId="13">
    <w:abstractNumId w:val="32"/>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26"/>
  </w:num>
  <w:num w:numId="19">
    <w:abstractNumId w:val="28"/>
  </w:num>
  <w:num w:numId="20">
    <w:abstractNumId w:val="5"/>
  </w:num>
  <w:num w:numId="21">
    <w:abstractNumId w:val="35"/>
  </w:num>
  <w:num w:numId="22">
    <w:abstractNumId w:val="23"/>
  </w:num>
  <w:num w:numId="23">
    <w:abstractNumId w:val="25"/>
  </w:num>
  <w:num w:numId="24">
    <w:abstractNumId w:val="11"/>
  </w:num>
  <w:num w:numId="25">
    <w:abstractNumId w:val="18"/>
  </w:num>
  <w:num w:numId="26">
    <w:abstractNumId w:val="7"/>
  </w:num>
  <w:num w:numId="27">
    <w:abstractNumId w:val="34"/>
  </w:num>
  <w:num w:numId="28">
    <w:abstractNumId w:val="33"/>
  </w:num>
  <w:num w:numId="29">
    <w:abstractNumId w:val="37"/>
  </w:num>
  <w:num w:numId="30">
    <w:abstractNumId w:val="30"/>
  </w:num>
  <w:num w:numId="31">
    <w:abstractNumId w:val="3"/>
  </w:num>
  <w:num w:numId="32">
    <w:abstractNumId w:val="12"/>
  </w:num>
  <w:num w:numId="33">
    <w:abstractNumId w:val="16"/>
  </w:num>
  <w:num w:numId="34">
    <w:abstractNumId w:val="2"/>
  </w:num>
  <w:num w:numId="35">
    <w:abstractNumId w:val="36"/>
  </w:num>
  <w:num w:numId="36">
    <w:abstractNumId w:val="17"/>
  </w:num>
  <w:num w:numId="37">
    <w:abstractNumId w:val="24"/>
  </w:num>
  <w:num w:numId="38">
    <w:abstractNumId w:val="13"/>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C7FF1"/>
    <w:rsid w:val="00001731"/>
    <w:rsid w:val="000039C4"/>
    <w:rsid w:val="00003A4A"/>
    <w:rsid w:val="00003AFE"/>
    <w:rsid w:val="00003B20"/>
    <w:rsid w:val="00003DF1"/>
    <w:rsid w:val="000041B3"/>
    <w:rsid w:val="00004485"/>
    <w:rsid w:val="00004CF1"/>
    <w:rsid w:val="00004EE0"/>
    <w:rsid w:val="000072C7"/>
    <w:rsid w:val="00007AA6"/>
    <w:rsid w:val="0001077C"/>
    <w:rsid w:val="00010CBB"/>
    <w:rsid w:val="00011055"/>
    <w:rsid w:val="00011187"/>
    <w:rsid w:val="000126AF"/>
    <w:rsid w:val="00012A37"/>
    <w:rsid w:val="00013F92"/>
    <w:rsid w:val="000146BB"/>
    <w:rsid w:val="00015B17"/>
    <w:rsid w:val="0001762D"/>
    <w:rsid w:val="00020A86"/>
    <w:rsid w:val="00023A5B"/>
    <w:rsid w:val="000243E5"/>
    <w:rsid w:val="000251E2"/>
    <w:rsid w:val="00026B46"/>
    <w:rsid w:val="00026E0D"/>
    <w:rsid w:val="00027091"/>
    <w:rsid w:val="00030DA7"/>
    <w:rsid w:val="0003108D"/>
    <w:rsid w:val="00031225"/>
    <w:rsid w:val="0003248A"/>
    <w:rsid w:val="00040098"/>
    <w:rsid w:val="000401F7"/>
    <w:rsid w:val="00040503"/>
    <w:rsid w:val="0004165E"/>
    <w:rsid w:val="00042569"/>
    <w:rsid w:val="0004322B"/>
    <w:rsid w:val="00043419"/>
    <w:rsid w:val="000434F7"/>
    <w:rsid w:val="0004353D"/>
    <w:rsid w:val="00043F2E"/>
    <w:rsid w:val="00045266"/>
    <w:rsid w:val="000471BD"/>
    <w:rsid w:val="00050CEB"/>
    <w:rsid w:val="00051D79"/>
    <w:rsid w:val="00052C42"/>
    <w:rsid w:val="00053D46"/>
    <w:rsid w:val="00055A83"/>
    <w:rsid w:val="00057AF2"/>
    <w:rsid w:val="00061434"/>
    <w:rsid w:val="00062B7D"/>
    <w:rsid w:val="0006582F"/>
    <w:rsid w:val="0006583C"/>
    <w:rsid w:val="000664E1"/>
    <w:rsid w:val="00066BFF"/>
    <w:rsid w:val="00066C24"/>
    <w:rsid w:val="00067306"/>
    <w:rsid w:val="0007083B"/>
    <w:rsid w:val="00071135"/>
    <w:rsid w:val="000734FB"/>
    <w:rsid w:val="00073D79"/>
    <w:rsid w:val="00073D9B"/>
    <w:rsid w:val="00074068"/>
    <w:rsid w:val="00074C59"/>
    <w:rsid w:val="00074F17"/>
    <w:rsid w:val="000802E8"/>
    <w:rsid w:val="0008199D"/>
    <w:rsid w:val="00082233"/>
    <w:rsid w:val="00082FF6"/>
    <w:rsid w:val="00083F48"/>
    <w:rsid w:val="00085B48"/>
    <w:rsid w:val="00087B90"/>
    <w:rsid w:val="000909F0"/>
    <w:rsid w:val="000916C2"/>
    <w:rsid w:val="0009260C"/>
    <w:rsid w:val="00092A36"/>
    <w:rsid w:val="00093230"/>
    <w:rsid w:val="00094205"/>
    <w:rsid w:val="00096137"/>
    <w:rsid w:val="000A00E8"/>
    <w:rsid w:val="000A1976"/>
    <w:rsid w:val="000A1EA2"/>
    <w:rsid w:val="000A20DE"/>
    <w:rsid w:val="000A2F2A"/>
    <w:rsid w:val="000A3451"/>
    <w:rsid w:val="000A4CD5"/>
    <w:rsid w:val="000A59EB"/>
    <w:rsid w:val="000A6300"/>
    <w:rsid w:val="000A634C"/>
    <w:rsid w:val="000A6B87"/>
    <w:rsid w:val="000A774A"/>
    <w:rsid w:val="000B0552"/>
    <w:rsid w:val="000B1B0A"/>
    <w:rsid w:val="000B1F6D"/>
    <w:rsid w:val="000B3239"/>
    <w:rsid w:val="000B4110"/>
    <w:rsid w:val="000B4554"/>
    <w:rsid w:val="000B45F7"/>
    <w:rsid w:val="000B634A"/>
    <w:rsid w:val="000C03D7"/>
    <w:rsid w:val="000C0C39"/>
    <w:rsid w:val="000C1590"/>
    <w:rsid w:val="000C26E5"/>
    <w:rsid w:val="000C2DD0"/>
    <w:rsid w:val="000C2ED4"/>
    <w:rsid w:val="000C3C53"/>
    <w:rsid w:val="000C44DE"/>
    <w:rsid w:val="000C5A85"/>
    <w:rsid w:val="000C6BC6"/>
    <w:rsid w:val="000C6BF4"/>
    <w:rsid w:val="000C7BD6"/>
    <w:rsid w:val="000C7D9E"/>
    <w:rsid w:val="000D015C"/>
    <w:rsid w:val="000D0673"/>
    <w:rsid w:val="000D07A0"/>
    <w:rsid w:val="000D07B8"/>
    <w:rsid w:val="000D0CEB"/>
    <w:rsid w:val="000D0E37"/>
    <w:rsid w:val="000D2BB1"/>
    <w:rsid w:val="000D35B1"/>
    <w:rsid w:val="000D38C5"/>
    <w:rsid w:val="000D4345"/>
    <w:rsid w:val="000D4CE3"/>
    <w:rsid w:val="000D515B"/>
    <w:rsid w:val="000D5EAA"/>
    <w:rsid w:val="000E087D"/>
    <w:rsid w:val="000E0C79"/>
    <w:rsid w:val="000E14CA"/>
    <w:rsid w:val="000E2351"/>
    <w:rsid w:val="000E33B8"/>
    <w:rsid w:val="000E3C76"/>
    <w:rsid w:val="000E4034"/>
    <w:rsid w:val="000E46F1"/>
    <w:rsid w:val="000E7848"/>
    <w:rsid w:val="000E7B83"/>
    <w:rsid w:val="000F1627"/>
    <w:rsid w:val="000F1840"/>
    <w:rsid w:val="000F1A14"/>
    <w:rsid w:val="000F3A05"/>
    <w:rsid w:val="000F3C78"/>
    <w:rsid w:val="000F4B8C"/>
    <w:rsid w:val="000F5414"/>
    <w:rsid w:val="000F652B"/>
    <w:rsid w:val="000F6B73"/>
    <w:rsid w:val="00102595"/>
    <w:rsid w:val="00103401"/>
    <w:rsid w:val="001036BA"/>
    <w:rsid w:val="00103A51"/>
    <w:rsid w:val="00104A6A"/>
    <w:rsid w:val="00104BD7"/>
    <w:rsid w:val="001064B6"/>
    <w:rsid w:val="00107229"/>
    <w:rsid w:val="001107AE"/>
    <w:rsid w:val="001114D2"/>
    <w:rsid w:val="00111A18"/>
    <w:rsid w:val="00111D50"/>
    <w:rsid w:val="00112401"/>
    <w:rsid w:val="00114609"/>
    <w:rsid w:val="00114AB2"/>
    <w:rsid w:val="001150A9"/>
    <w:rsid w:val="00115D6C"/>
    <w:rsid w:val="00116434"/>
    <w:rsid w:val="00120205"/>
    <w:rsid w:val="00124342"/>
    <w:rsid w:val="001249BB"/>
    <w:rsid w:val="00125F48"/>
    <w:rsid w:val="00130011"/>
    <w:rsid w:val="001300D4"/>
    <w:rsid w:val="00131892"/>
    <w:rsid w:val="00132B69"/>
    <w:rsid w:val="0013479E"/>
    <w:rsid w:val="00134D9C"/>
    <w:rsid w:val="00136CDC"/>
    <w:rsid w:val="0013788F"/>
    <w:rsid w:val="0014100E"/>
    <w:rsid w:val="00141CDC"/>
    <w:rsid w:val="00141E2B"/>
    <w:rsid w:val="00144832"/>
    <w:rsid w:val="00146276"/>
    <w:rsid w:val="001465D5"/>
    <w:rsid w:val="00146A76"/>
    <w:rsid w:val="001474F9"/>
    <w:rsid w:val="0015078B"/>
    <w:rsid w:val="001513B0"/>
    <w:rsid w:val="00151F5B"/>
    <w:rsid w:val="00152453"/>
    <w:rsid w:val="00153310"/>
    <w:rsid w:val="00154D30"/>
    <w:rsid w:val="001552DB"/>
    <w:rsid w:val="00160298"/>
    <w:rsid w:val="001627DE"/>
    <w:rsid w:val="00165EC0"/>
    <w:rsid w:val="00166EBF"/>
    <w:rsid w:val="001671CD"/>
    <w:rsid w:val="00170532"/>
    <w:rsid w:val="00171E51"/>
    <w:rsid w:val="001723E2"/>
    <w:rsid w:val="00173E50"/>
    <w:rsid w:val="001747C1"/>
    <w:rsid w:val="00174BC7"/>
    <w:rsid w:val="00175589"/>
    <w:rsid w:val="00175EE4"/>
    <w:rsid w:val="0017648D"/>
    <w:rsid w:val="001773EA"/>
    <w:rsid w:val="00177C49"/>
    <w:rsid w:val="00180171"/>
    <w:rsid w:val="00180CEE"/>
    <w:rsid w:val="001823F7"/>
    <w:rsid w:val="001826F6"/>
    <w:rsid w:val="0018393B"/>
    <w:rsid w:val="0018421B"/>
    <w:rsid w:val="001846EF"/>
    <w:rsid w:val="00185CD4"/>
    <w:rsid w:val="0019004E"/>
    <w:rsid w:val="00190214"/>
    <w:rsid w:val="00190604"/>
    <w:rsid w:val="00191570"/>
    <w:rsid w:val="00191DEA"/>
    <w:rsid w:val="00192819"/>
    <w:rsid w:val="00193FF5"/>
    <w:rsid w:val="0019584C"/>
    <w:rsid w:val="0019616D"/>
    <w:rsid w:val="00197A66"/>
    <w:rsid w:val="001A0F6D"/>
    <w:rsid w:val="001A0FDE"/>
    <w:rsid w:val="001A13FE"/>
    <w:rsid w:val="001A24E3"/>
    <w:rsid w:val="001A3529"/>
    <w:rsid w:val="001A3DC4"/>
    <w:rsid w:val="001A58DE"/>
    <w:rsid w:val="001A701A"/>
    <w:rsid w:val="001A753E"/>
    <w:rsid w:val="001A7ABD"/>
    <w:rsid w:val="001B30F7"/>
    <w:rsid w:val="001B31B4"/>
    <w:rsid w:val="001B3D3E"/>
    <w:rsid w:val="001B4EAD"/>
    <w:rsid w:val="001B50A8"/>
    <w:rsid w:val="001B70D8"/>
    <w:rsid w:val="001C0AAD"/>
    <w:rsid w:val="001C1F84"/>
    <w:rsid w:val="001C2AE2"/>
    <w:rsid w:val="001C5583"/>
    <w:rsid w:val="001C7340"/>
    <w:rsid w:val="001D058E"/>
    <w:rsid w:val="001D0D15"/>
    <w:rsid w:val="001D0F0E"/>
    <w:rsid w:val="001D1268"/>
    <w:rsid w:val="001D1B59"/>
    <w:rsid w:val="001D1B8E"/>
    <w:rsid w:val="001D354A"/>
    <w:rsid w:val="001D4117"/>
    <w:rsid w:val="001D6C80"/>
    <w:rsid w:val="001D7495"/>
    <w:rsid w:val="001D74A6"/>
    <w:rsid w:val="001D7C60"/>
    <w:rsid w:val="001E0073"/>
    <w:rsid w:val="001E1652"/>
    <w:rsid w:val="001E3149"/>
    <w:rsid w:val="001E465C"/>
    <w:rsid w:val="001E46EA"/>
    <w:rsid w:val="001E765F"/>
    <w:rsid w:val="001E7E38"/>
    <w:rsid w:val="001F07F4"/>
    <w:rsid w:val="001F1FE1"/>
    <w:rsid w:val="001F37E5"/>
    <w:rsid w:val="001F4F80"/>
    <w:rsid w:val="001F61F5"/>
    <w:rsid w:val="00202016"/>
    <w:rsid w:val="00202C46"/>
    <w:rsid w:val="0020397D"/>
    <w:rsid w:val="00204451"/>
    <w:rsid w:val="002075B3"/>
    <w:rsid w:val="00207CD1"/>
    <w:rsid w:val="00210819"/>
    <w:rsid w:val="002117C7"/>
    <w:rsid w:val="00212D96"/>
    <w:rsid w:val="00213816"/>
    <w:rsid w:val="00213B77"/>
    <w:rsid w:val="002154D3"/>
    <w:rsid w:val="00216CDE"/>
    <w:rsid w:val="00216F70"/>
    <w:rsid w:val="002170AF"/>
    <w:rsid w:val="00217103"/>
    <w:rsid w:val="00220455"/>
    <w:rsid w:val="0022108A"/>
    <w:rsid w:val="00221579"/>
    <w:rsid w:val="002219BE"/>
    <w:rsid w:val="00221A98"/>
    <w:rsid w:val="00221D08"/>
    <w:rsid w:val="00221D30"/>
    <w:rsid w:val="00221E61"/>
    <w:rsid w:val="00221F35"/>
    <w:rsid w:val="0022410D"/>
    <w:rsid w:val="00224D6D"/>
    <w:rsid w:val="00225C93"/>
    <w:rsid w:val="00227289"/>
    <w:rsid w:val="002300FF"/>
    <w:rsid w:val="002323E6"/>
    <w:rsid w:val="00232AF9"/>
    <w:rsid w:val="00232EF4"/>
    <w:rsid w:val="002335B0"/>
    <w:rsid w:val="00234621"/>
    <w:rsid w:val="0023542E"/>
    <w:rsid w:val="0023659F"/>
    <w:rsid w:val="0023793A"/>
    <w:rsid w:val="00237FAE"/>
    <w:rsid w:val="002400DB"/>
    <w:rsid w:val="00240B7F"/>
    <w:rsid w:val="00241655"/>
    <w:rsid w:val="00241E29"/>
    <w:rsid w:val="0024370A"/>
    <w:rsid w:val="002456E9"/>
    <w:rsid w:val="00246212"/>
    <w:rsid w:val="002466C1"/>
    <w:rsid w:val="00246721"/>
    <w:rsid w:val="0024684C"/>
    <w:rsid w:val="00247A6A"/>
    <w:rsid w:val="00247C53"/>
    <w:rsid w:val="00250D60"/>
    <w:rsid w:val="00251756"/>
    <w:rsid w:val="0025194C"/>
    <w:rsid w:val="002520F3"/>
    <w:rsid w:val="00252764"/>
    <w:rsid w:val="00252BFE"/>
    <w:rsid w:val="00254519"/>
    <w:rsid w:val="00254996"/>
    <w:rsid w:val="00255859"/>
    <w:rsid w:val="00255A5E"/>
    <w:rsid w:val="0025716F"/>
    <w:rsid w:val="0026046A"/>
    <w:rsid w:val="00260BB5"/>
    <w:rsid w:val="0026149C"/>
    <w:rsid w:val="002619AE"/>
    <w:rsid w:val="0026231D"/>
    <w:rsid w:val="00263547"/>
    <w:rsid w:val="00263F1B"/>
    <w:rsid w:val="00264629"/>
    <w:rsid w:val="00264731"/>
    <w:rsid w:val="00265991"/>
    <w:rsid w:val="00265C1D"/>
    <w:rsid w:val="00273456"/>
    <w:rsid w:val="0027625A"/>
    <w:rsid w:val="0027690C"/>
    <w:rsid w:val="00281491"/>
    <w:rsid w:val="00281E5A"/>
    <w:rsid w:val="00281F44"/>
    <w:rsid w:val="00282B85"/>
    <w:rsid w:val="00282BF8"/>
    <w:rsid w:val="00282CA2"/>
    <w:rsid w:val="002831CE"/>
    <w:rsid w:val="00283BA0"/>
    <w:rsid w:val="002843A7"/>
    <w:rsid w:val="00284852"/>
    <w:rsid w:val="00284FC3"/>
    <w:rsid w:val="002850D6"/>
    <w:rsid w:val="002877B6"/>
    <w:rsid w:val="00287818"/>
    <w:rsid w:val="002904C1"/>
    <w:rsid w:val="002922D3"/>
    <w:rsid w:val="00292348"/>
    <w:rsid w:val="0029326E"/>
    <w:rsid w:val="00294819"/>
    <w:rsid w:val="00294BDB"/>
    <w:rsid w:val="002959AD"/>
    <w:rsid w:val="002A0E9B"/>
    <w:rsid w:val="002A20AC"/>
    <w:rsid w:val="002A2113"/>
    <w:rsid w:val="002A3847"/>
    <w:rsid w:val="002A3C87"/>
    <w:rsid w:val="002A3DA2"/>
    <w:rsid w:val="002A5892"/>
    <w:rsid w:val="002A58B3"/>
    <w:rsid w:val="002A6929"/>
    <w:rsid w:val="002A7E50"/>
    <w:rsid w:val="002B0C91"/>
    <w:rsid w:val="002B1259"/>
    <w:rsid w:val="002B3271"/>
    <w:rsid w:val="002B3C42"/>
    <w:rsid w:val="002B4537"/>
    <w:rsid w:val="002B568D"/>
    <w:rsid w:val="002B7D5F"/>
    <w:rsid w:val="002C050C"/>
    <w:rsid w:val="002C0518"/>
    <w:rsid w:val="002C1EF9"/>
    <w:rsid w:val="002C286D"/>
    <w:rsid w:val="002C2DE8"/>
    <w:rsid w:val="002C2EE8"/>
    <w:rsid w:val="002C45FA"/>
    <w:rsid w:val="002C544C"/>
    <w:rsid w:val="002C57B0"/>
    <w:rsid w:val="002C5B66"/>
    <w:rsid w:val="002C694D"/>
    <w:rsid w:val="002C783B"/>
    <w:rsid w:val="002C78C3"/>
    <w:rsid w:val="002C7C03"/>
    <w:rsid w:val="002D0D9C"/>
    <w:rsid w:val="002D18CA"/>
    <w:rsid w:val="002D1D2B"/>
    <w:rsid w:val="002D457C"/>
    <w:rsid w:val="002D49F6"/>
    <w:rsid w:val="002D5288"/>
    <w:rsid w:val="002D5D84"/>
    <w:rsid w:val="002D7E03"/>
    <w:rsid w:val="002E0505"/>
    <w:rsid w:val="002E09BC"/>
    <w:rsid w:val="002E1ECD"/>
    <w:rsid w:val="002E2196"/>
    <w:rsid w:val="002E27D1"/>
    <w:rsid w:val="002E33CF"/>
    <w:rsid w:val="002E6CDE"/>
    <w:rsid w:val="002E6EA5"/>
    <w:rsid w:val="002E79D2"/>
    <w:rsid w:val="002F02A3"/>
    <w:rsid w:val="002F13F8"/>
    <w:rsid w:val="002F18F7"/>
    <w:rsid w:val="002F4586"/>
    <w:rsid w:val="002F5082"/>
    <w:rsid w:val="002F580A"/>
    <w:rsid w:val="002F5A56"/>
    <w:rsid w:val="002F6715"/>
    <w:rsid w:val="0030107F"/>
    <w:rsid w:val="00302EBF"/>
    <w:rsid w:val="00305ACE"/>
    <w:rsid w:val="00306D18"/>
    <w:rsid w:val="00306EA7"/>
    <w:rsid w:val="00313679"/>
    <w:rsid w:val="00314290"/>
    <w:rsid w:val="0031666A"/>
    <w:rsid w:val="00320539"/>
    <w:rsid w:val="00321A39"/>
    <w:rsid w:val="00321E88"/>
    <w:rsid w:val="003230FE"/>
    <w:rsid w:val="0032321C"/>
    <w:rsid w:val="003248C8"/>
    <w:rsid w:val="00327952"/>
    <w:rsid w:val="00327A3C"/>
    <w:rsid w:val="00331A38"/>
    <w:rsid w:val="00331D94"/>
    <w:rsid w:val="003324C5"/>
    <w:rsid w:val="00333123"/>
    <w:rsid w:val="00334CE8"/>
    <w:rsid w:val="003353C8"/>
    <w:rsid w:val="00336739"/>
    <w:rsid w:val="00340EB3"/>
    <w:rsid w:val="003410DB"/>
    <w:rsid w:val="0034131E"/>
    <w:rsid w:val="003436B7"/>
    <w:rsid w:val="003447F5"/>
    <w:rsid w:val="00344D5C"/>
    <w:rsid w:val="00345979"/>
    <w:rsid w:val="00346F9D"/>
    <w:rsid w:val="003476E3"/>
    <w:rsid w:val="00347CCF"/>
    <w:rsid w:val="00350461"/>
    <w:rsid w:val="00350D96"/>
    <w:rsid w:val="00350E74"/>
    <w:rsid w:val="0035225F"/>
    <w:rsid w:val="00352396"/>
    <w:rsid w:val="00352998"/>
    <w:rsid w:val="003529F4"/>
    <w:rsid w:val="003531FC"/>
    <w:rsid w:val="003537D7"/>
    <w:rsid w:val="003540C0"/>
    <w:rsid w:val="00355577"/>
    <w:rsid w:val="0036095C"/>
    <w:rsid w:val="00361024"/>
    <w:rsid w:val="003614E3"/>
    <w:rsid w:val="0036187F"/>
    <w:rsid w:val="00361C9A"/>
    <w:rsid w:val="00362DAA"/>
    <w:rsid w:val="00362F81"/>
    <w:rsid w:val="0036390F"/>
    <w:rsid w:val="00365692"/>
    <w:rsid w:val="003665F9"/>
    <w:rsid w:val="00366714"/>
    <w:rsid w:val="00366D3B"/>
    <w:rsid w:val="003712BD"/>
    <w:rsid w:val="00372BEC"/>
    <w:rsid w:val="003733D8"/>
    <w:rsid w:val="00375DD7"/>
    <w:rsid w:val="003764B5"/>
    <w:rsid w:val="00376667"/>
    <w:rsid w:val="00380567"/>
    <w:rsid w:val="003811DA"/>
    <w:rsid w:val="00381725"/>
    <w:rsid w:val="003844EE"/>
    <w:rsid w:val="00384E21"/>
    <w:rsid w:val="00386BF7"/>
    <w:rsid w:val="00387D83"/>
    <w:rsid w:val="0039078A"/>
    <w:rsid w:val="0039106B"/>
    <w:rsid w:val="0039144D"/>
    <w:rsid w:val="0039171D"/>
    <w:rsid w:val="00391736"/>
    <w:rsid w:val="0039189D"/>
    <w:rsid w:val="00391999"/>
    <w:rsid w:val="00391FFB"/>
    <w:rsid w:val="00393EFE"/>
    <w:rsid w:val="00394B38"/>
    <w:rsid w:val="00396CF0"/>
    <w:rsid w:val="0039721B"/>
    <w:rsid w:val="00397C99"/>
    <w:rsid w:val="00397D38"/>
    <w:rsid w:val="003A328A"/>
    <w:rsid w:val="003A3949"/>
    <w:rsid w:val="003A578C"/>
    <w:rsid w:val="003A646B"/>
    <w:rsid w:val="003B0405"/>
    <w:rsid w:val="003B1D8C"/>
    <w:rsid w:val="003B20CA"/>
    <w:rsid w:val="003B71AB"/>
    <w:rsid w:val="003B7745"/>
    <w:rsid w:val="003C0F8F"/>
    <w:rsid w:val="003C1520"/>
    <w:rsid w:val="003C1AFD"/>
    <w:rsid w:val="003C1F5D"/>
    <w:rsid w:val="003C5418"/>
    <w:rsid w:val="003C5CB5"/>
    <w:rsid w:val="003C6C88"/>
    <w:rsid w:val="003D0381"/>
    <w:rsid w:val="003D0BB0"/>
    <w:rsid w:val="003D1D51"/>
    <w:rsid w:val="003D2992"/>
    <w:rsid w:val="003D4AC1"/>
    <w:rsid w:val="003D4DE9"/>
    <w:rsid w:val="003D72F0"/>
    <w:rsid w:val="003D752F"/>
    <w:rsid w:val="003E16FB"/>
    <w:rsid w:val="003E5179"/>
    <w:rsid w:val="003E59B3"/>
    <w:rsid w:val="003E6A89"/>
    <w:rsid w:val="003E6DB2"/>
    <w:rsid w:val="003E797A"/>
    <w:rsid w:val="003F0BB8"/>
    <w:rsid w:val="003F1999"/>
    <w:rsid w:val="003F1D36"/>
    <w:rsid w:val="003F28E5"/>
    <w:rsid w:val="003F3075"/>
    <w:rsid w:val="003F381F"/>
    <w:rsid w:val="003F3F10"/>
    <w:rsid w:val="003F447C"/>
    <w:rsid w:val="003F468E"/>
    <w:rsid w:val="003F4D2D"/>
    <w:rsid w:val="003F6312"/>
    <w:rsid w:val="003F6D09"/>
    <w:rsid w:val="00401134"/>
    <w:rsid w:val="00401F64"/>
    <w:rsid w:val="00403352"/>
    <w:rsid w:val="00404CF9"/>
    <w:rsid w:val="00406F33"/>
    <w:rsid w:val="004077D8"/>
    <w:rsid w:val="00407B30"/>
    <w:rsid w:val="004114A3"/>
    <w:rsid w:val="004149FD"/>
    <w:rsid w:val="00415C2D"/>
    <w:rsid w:val="00416689"/>
    <w:rsid w:val="0041739E"/>
    <w:rsid w:val="004178D3"/>
    <w:rsid w:val="00420076"/>
    <w:rsid w:val="004203A1"/>
    <w:rsid w:val="00420580"/>
    <w:rsid w:val="00421D79"/>
    <w:rsid w:val="00423AB7"/>
    <w:rsid w:val="0042462D"/>
    <w:rsid w:val="00424C16"/>
    <w:rsid w:val="004258E2"/>
    <w:rsid w:val="00425B9E"/>
    <w:rsid w:val="00430727"/>
    <w:rsid w:val="00430929"/>
    <w:rsid w:val="00430F6E"/>
    <w:rsid w:val="004326E3"/>
    <w:rsid w:val="004341A1"/>
    <w:rsid w:val="0043444A"/>
    <w:rsid w:val="004349FB"/>
    <w:rsid w:val="00434ECF"/>
    <w:rsid w:val="00435606"/>
    <w:rsid w:val="0043574D"/>
    <w:rsid w:val="004364FF"/>
    <w:rsid w:val="004373D9"/>
    <w:rsid w:val="00437546"/>
    <w:rsid w:val="00437C69"/>
    <w:rsid w:val="004401A3"/>
    <w:rsid w:val="0044083F"/>
    <w:rsid w:val="004422BE"/>
    <w:rsid w:val="00443C85"/>
    <w:rsid w:val="00445378"/>
    <w:rsid w:val="00445A99"/>
    <w:rsid w:val="004506AA"/>
    <w:rsid w:val="004507A7"/>
    <w:rsid w:val="00450855"/>
    <w:rsid w:val="0045148D"/>
    <w:rsid w:val="00451667"/>
    <w:rsid w:val="004545F6"/>
    <w:rsid w:val="00457862"/>
    <w:rsid w:val="00457DF7"/>
    <w:rsid w:val="00462E03"/>
    <w:rsid w:val="004641C1"/>
    <w:rsid w:val="00464267"/>
    <w:rsid w:val="004648D4"/>
    <w:rsid w:val="00464BB6"/>
    <w:rsid w:val="00465198"/>
    <w:rsid w:val="004652E4"/>
    <w:rsid w:val="0046539D"/>
    <w:rsid w:val="00466005"/>
    <w:rsid w:val="004671A1"/>
    <w:rsid w:val="00467342"/>
    <w:rsid w:val="00467869"/>
    <w:rsid w:val="00471509"/>
    <w:rsid w:val="0047184C"/>
    <w:rsid w:val="0047262A"/>
    <w:rsid w:val="00474BBF"/>
    <w:rsid w:val="00476F9C"/>
    <w:rsid w:val="004808D4"/>
    <w:rsid w:val="0048182F"/>
    <w:rsid w:val="00481D68"/>
    <w:rsid w:val="00485B4F"/>
    <w:rsid w:val="004867D7"/>
    <w:rsid w:val="004873A1"/>
    <w:rsid w:val="00490067"/>
    <w:rsid w:val="004915EA"/>
    <w:rsid w:val="00495BD1"/>
    <w:rsid w:val="00495CD4"/>
    <w:rsid w:val="00497380"/>
    <w:rsid w:val="004975B5"/>
    <w:rsid w:val="004A05FD"/>
    <w:rsid w:val="004A1086"/>
    <w:rsid w:val="004A1644"/>
    <w:rsid w:val="004A165F"/>
    <w:rsid w:val="004A1DF8"/>
    <w:rsid w:val="004A6DCC"/>
    <w:rsid w:val="004B1683"/>
    <w:rsid w:val="004B1B87"/>
    <w:rsid w:val="004B286F"/>
    <w:rsid w:val="004B3233"/>
    <w:rsid w:val="004B3E7F"/>
    <w:rsid w:val="004B5C9B"/>
    <w:rsid w:val="004B6ADE"/>
    <w:rsid w:val="004B7570"/>
    <w:rsid w:val="004C13B7"/>
    <w:rsid w:val="004C13E9"/>
    <w:rsid w:val="004C16F8"/>
    <w:rsid w:val="004C325D"/>
    <w:rsid w:val="004C392B"/>
    <w:rsid w:val="004C4714"/>
    <w:rsid w:val="004C4E31"/>
    <w:rsid w:val="004C524A"/>
    <w:rsid w:val="004C53B1"/>
    <w:rsid w:val="004C589F"/>
    <w:rsid w:val="004C5D36"/>
    <w:rsid w:val="004C625D"/>
    <w:rsid w:val="004C646F"/>
    <w:rsid w:val="004C7E7B"/>
    <w:rsid w:val="004D12D6"/>
    <w:rsid w:val="004D332E"/>
    <w:rsid w:val="004D4013"/>
    <w:rsid w:val="004D422E"/>
    <w:rsid w:val="004D4844"/>
    <w:rsid w:val="004D4C8F"/>
    <w:rsid w:val="004E1C5E"/>
    <w:rsid w:val="004E1FAD"/>
    <w:rsid w:val="004E31CF"/>
    <w:rsid w:val="004E5BF1"/>
    <w:rsid w:val="004F0D2F"/>
    <w:rsid w:val="004F0F75"/>
    <w:rsid w:val="004F1D3C"/>
    <w:rsid w:val="004F1F0D"/>
    <w:rsid w:val="004F2C46"/>
    <w:rsid w:val="004F499A"/>
    <w:rsid w:val="004F6A44"/>
    <w:rsid w:val="00503717"/>
    <w:rsid w:val="00503FD0"/>
    <w:rsid w:val="005062CA"/>
    <w:rsid w:val="0050666B"/>
    <w:rsid w:val="00506B29"/>
    <w:rsid w:val="005077DA"/>
    <w:rsid w:val="00507BEB"/>
    <w:rsid w:val="00510CC2"/>
    <w:rsid w:val="005114AC"/>
    <w:rsid w:val="00511A1F"/>
    <w:rsid w:val="005129F7"/>
    <w:rsid w:val="0051348A"/>
    <w:rsid w:val="005138CB"/>
    <w:rsid w:val="00515585"/>
    <w:rsid w:val="005171D2"/>
    <w:rsid w:val="00517E08"/>
    <w:rsid w:val="005200AE"/>
    <w:rsid w:val="00521ACF"/>
    <w:rsid w:val="00522850"/>
    <w:rsid w:val="00522DCB"/>
    <w:rsid w:val="00522EF3"/>
    <w:rsid w:val="00523225"/>
    <w:rsid w:val="005233FE"/>
    <w:rsid w:val="00525396"/>
    <w:rsid w:val="0052671E"/>
    <w:rsid w:val="00526890"/>
    <w:rsid w:val="0052718F"/>
    <w:rsid w:val="005309D4"/>
    <w:rsid w:val="00530B72"/>
    <w:rsid w:val="00530C71"/>
    <w:rsid w:val="00531F00"/>
    <w:rsid w:val="0053328A"/>
    <w:rsid w:val="00534652"/>
    <w:rsid w:val="0053482A"/>
    <w:rsid w:val="00535B0E"/>
    <w:rsid w:val="005360CF"/>
    <w:rsid w:val="005403F0"/>
    <w:rsid w:val="00542393"/>
    <w:rsid w:val="00544BD6"/>
    <w:rsid w:val="00545970"/>
    <w:rsid w:val="005468C5"/>
    <w:rsid w:val="00546915"/>
    <w:rsid w:val="00546A48"/>
    <w:rsid w:val="00550050"/>
    <w:rsid w:val="0055071B"/>
    <w:rsid w:val="005518AC"/>
    <w:rsid w:val="005527B0"/>
    <w:rsid w:val="00554397"/>
    <w:rsid w:val="0055440A"/>
    <w:rsid w:val="0055523F"/>
    <w:rsid w:val="00557C2F"/>
    <w:rsid w:val="005637C3"/>
    <w:rsid w:val="00563A1F"/>
    <w:rsid w:val="00564138"/>
    <w:rsid w:val="00564E90"/>
    <w:rsid w:val="00565821"/>
    <w:rsid w:val="00565EE0"/>
    <w:rsid w:val="00567090"/>
    <w:rsid w:val="0056784E"/>
    <w:rsid w:val="00571D22"/>
    <w:rsid w:val="0057223C"/>
    <w:rsid w:val="0057300C"/>
    <w:rsid w:val="0057394F"/>
    <w:rsid w:val="00573E30"/>
    <w:rsid w:val="0057491B"/>
    <w:rsid w:val="00574B3E"/>
    <w:rsid w:val="00574CDE"/>
    <w:rsid w:val="00575494"/>
    <w:rsid w:val="00575BB2"/>
    <w:rsid w:val="005764F0"/>
    <w:rsid w:val="0058227B"/>
    <w:rsid w:val="005828E0"/>
    <w:rsid w:val="0058309E"/>
    <w:rsid w:val="00584CBA"/>
    <w:rsid w:val="0058510F"/>
    <w:rsid w:val="0058563F"/>
    <w:rsid w:val="00585716"/>
    <w:rsid w:val="00585B31"/>
    <w:rsid w:val="0058612E"/>
    <w:rsid w:val="00587CED"/>
    <w:rsid w:val="005928DB"/>
    <w:rsid w:val="005929B4"/>
    <w:rsid w:val="00594B39"/>
    <w:rsid w:val="005956F0"/>
    <w:rsid w:val="00596CA5"/>
    <w:rsid w:val="005972BD"/>
    <w:rsid w:val="005A18E9"/>
    <w:rsid w:val="005A2DFE"/>
    <w:rsid w:val="005A3CF9"/>
    <w:rsid w:val="005A3FF8"/>
    <w:rsid w:val="005A4484"/>
    <w:rsid w:val="005A4A24"/>
    <w:rsid w:val="005A6184"/>
    <w:rsid w:val="005A6377"/>
    <w:rsid w:val="005B1A22"/>
    <w:rsid w:val="005B25D0"/>
    <w:rsid w:val="005B2657"/>
    <w:rsid w:val="005B3052"/>
    <w:rsid w:val="005B4236"/>
    <w:rsid w:val="005B5F25"/>
    <w:rsid w:val="005B6D55"/>
    <w:rsid w:val="005B7B76"/>
    <w:rsid w:val="005C22C1"/>
    <w:rsid w:val="005C2A43"/>
    <w:rsid w:val="005C3951"/>
    <w:rsid w:val="005C5C9D"/>
    <w:rsid w:val="005C6750"/>
    <w:rsid w:val="005C73E3"/>
    <w:rsid w:val="005C7BC5"/>
    <w:rsid w:val="005C7FF1"/>
    <w:rsid w:val="005D06E5"/>
    <w:rsid w:val="005D0766"/>
    <w:rsid w:val="005D2331"/>
    <w:rsid w:val="005D3ACA"/>
    <w:rsid w:val="005D6663"/>
    <w:rsid w:val="005E0B0D"/>
    <w:rsid w:val="005E1731"/>
    <w:rsid w:val="005E1DA0"/>
    <w:rsid w:val="005E20A6"/>
    <w:rsid w:val="005E3972"/>
    <w:rsid w:val="005E50EE"/>
    <w:rsid w:val="005E575F"/>
    <w:rsid w:val="005E65C3"/>
    <w:rsid w:val="005E7999"/>
    <w:rsid w:val="005E7D63"/>
    <w:rsid w:val="005F0B6A"/>
    <w:rsid w:val="005F2033"/>
    <w:rsid w:val="005F2528"/>
    <w:rsid w:val="005F3459"/>
    <w:rsid w:val="005F49AC"/>
    <w:rsid w:val="005F6C6B"/>
    <w:rsid w:val="006001EB"/>
    <w:rsid w:val="00600B6B"/>
    <w:rsid w:val="0060324C"/>
    <w:rsid w:val="00605378"/>
    <w:rsid w:val="00605DAC"/>
    <w:rsid w:val="00610B8E"/>
    <w:rsid w:val="006111E9"/>
    <w:rsid w:val="00611B30"/>
    <w:rsid w:val="006123F0"/>
    <w:rsid w:val="00613088"/>
    <w:rsid w:val="00613602"/>
    <w:rsid w:val="00614CF8"/>
    <w:rsid w:val="00614EC7"/>
    <w:rsid w:val="00615BD4"/>
    <w:rsid w:val="0061776E"/>
    <w:rsid w:val="006207C8"/>
    <w:rsid w:val="00620CA8"/>
    <w:rsid w:val="006213BC"/>
    <w:rsid w:val="006220E5"/>
    <w:rsid w:val="006238A8"/>
    <w:rsid w:val="00623ADF"/>
    <w:rsid w:val="0062434D"/>
    <w:rsid w:val="00624FC9"/>
    <w:rsid w:val="0062679C"/>
    <w:rsid w:val="00626CF7"/>
    <w:rsid w:val="00630013"/>
    <w:rsid w:val="00630542"/>
    <w:rsid w:val="006307F2"/>
    <w:rsid w:val="00631A1F"/>
    <w:rsid w:val="00633197"/>
    <w:rsid w:val="00634D48"/>
    <w:rsid w:val="00634F54"/>
    <w:rsid w:val="0063606A"/>
    <w:rsid w:val="00636907"/>
    <w:rsid w:val="00636AE9"/>
    <w:rsid w:val="00636D14"/>
    <w:rsid w:val="0063729D"/>
    <w:rsid w:val="00645540"/>
    <w:rsid w:val="00645FD6"/>
    <w:rsid w:val="0064660B"/>
    <w:rsid w:val="00647700"/>
    <w:rsid w:val="00652DFF"/>
    <w:rsid w:val="00655440"/>
    <w:rsid w:val="00655F0A"/>
    <w:rsid w:val="006567A4"/>
    <w:rsid w:val="0065719D"/>
    <w:rsid w:val="00661485"/>
    <w:rsid w:val="00662FFB"/>
    <w:rsid w:val="00666B15"/>
    <w:rsid w:val="00666E4D"/>
    <w:rsid w:val="006701D9"/>
    <w:rsid w:val="00670E91"/>
    <w:rsid w:val="006718ED"/>
    <w:rsid w:val="00673F25"/>
    <w:rsid w:val="0067400E"/>
    <w:rsid w:val="006747B4"/>
    <w:rsid w:val="00677E3B"/>
    <w:rsid w:val="006808BE"/>
    <w:rsid w:val="00681133"/>
    <w:rsid w:val="006811DF"/>
    <w:rsid w:val="0068205C"/>
    <w:rsid w:val="00682F16"/>
    <w:rsid w:val="006831FB"/>
    <w:rsid w:val="006853B0"/>
    <w:rsid w:val="00686109"/>
    <w:rsid w:val="00686247"/>
    <w:rsid w:val="006866E8"/>
    <w:rsid w:val="00686DFF"/>
    <w:rsid w:val="006910EF"/>
    <w:rsid w:val="00691687"/>
    <w:rsid w:val="0069181A"/>
    <w:rsid w:val="00691C67"/>
    <w:rsid w:val="00692D4C"/>
    <w:rsid w:val="006934B2"/>
    <w:rsid w:val="0069402E"/>
    <w:rsid w:val="00694DC2"/>
    <w:rsid w:val="00695155"/>
    <w:rsid w:val="00695730"/>
    <w:rsid w:val="00695B67"/>
    <w:rsid w:val="0069688C"/>
    <w:rsid w:val="006A028F"/>
    <w:rsid w:val="006A07B1"/>
    <w:rsid w:val="006A0F7A"/>
    <w:rsid w:val="006A1494"/>
    <w:rsid w:val="006A2C1D"/>
    <w:rsid w:val="006A6483"/>
    <w:rsid w:val="006A6D2A"/>
    <w:rsid w:val="006A7EFC"/>
    <w:rsid w:val="006B0FE8"/>
    <w:rsid w:val="006B2E4E"/>
    <w:rsid w:val="006B4F92"/>
    <w:rsid w:val="006B5390"/>
    <w:rsid w:val="006B5FB3"/>
    <w:rsid w:val="006B617D"/>
    <w:rsid w:val="006B7341"/>
    <w:rsid w:val="006B7801"/>
    <w:rsid w:val="006C05AA"/>
    <w:rsid w:val="006C07E9"/>
    <w:rsid w:val="006C1B2F"/>
    <w:rsid w:val="006C46A3"/>
    <w:rsid w:val="006C5231"/>
    <w:rsid w:val="006D00EB"/>
    <w:rsid w:val="006D2EA7"/>
    <w:rsid w:val="006D79CF"/>
    <w:rsid w:val="006D7AD2"/>
    <w:rsid w:val="006E0C85"/>
    <w:rsid w:val="006E14FA"/>
    <w:rsid w:val="006E320A"/>
    <w:rsid w:val="006E47F6"/>
    <w:rsid w:val="006E5B9A"/>
    <w:rsid w:val="006E5DE2"/>
    <w:rsid w:val="006E6A4B"/>
    <w:rsid w:val="006F0B19"/>
    <w:rsid w:val="006F0B91"/>
    <w:rsid w:val="006F1D39"/>
    <w:rsid w:val="006F29D7"/>
    <w:rsid w:val="006F2D02"/>
    <w:rsid w:val="006F2D76"/>
    <w:rsid w:val="006F2E29"/>
    <w:rsid w:val="006F2F13"/>
    <w:rsid w:val="006F40D9"/>
    <w:rsid w:val="006F5168"/>
    <w:rsid w:val="006F5686"/>
    <w:rsid w:val="006F5A0C"/>
    <w:rsid w:val="006F730B"/>
    <w:rsid w:val="006F7C7E"/>
    <w:rsid w:val="00700303"/>
    <w:rsid w:val="007005C5"/>
    <w:rsid w:val="007006CA"/>
    <w:rsid w:val="0070155B"/>
    <w:rsid w:val="0070199D"/>
    <w:rsid w:val="00702AA5"/>
    <w:rsid w:val="00703B19"/>
    <w:rsid w:val="007044CC"/>
    <w:rsid w:val="007057BD"/>
    <w:rsid w:val="00705B26"/>
    <w:rsid w:val="0070625F"/>
    <w:rsid w:val="0070670D"/>
    <w:rsid w:val="00706EFD"/>
    <w:rsid w:val="007107FB"/>
    <w:rsid w:val="007122DD"/>
    <w:rsid w:val="00712E43"/>
    <w:rsid w:val="00713DED"/>
    <w:rsid w:val="007151A1"/>
    <w:rsid w:val="00715216"/>
    <w:rsid w:val="007155D8"/>
    <w:rsid w:val="00715B58"/>
    <w:rsid w:val="00717D74"/>
    <w:rsid w:val="00721608"/>
    <w:rsid w:val="007237FD"/>
    <w:rsid w:val="00723CF3"/>
    <w:rsid w:val="00723E53"/>
    <w:rsid w:val="00723FAC"/>
    <w:rsid w:val="00724758"/>
    <w:rsid w:val="007254CF"/>
    <w:rsid w:val="00725730"/>
    <w:rsid w:val="00726FDE"/>
    <w:rsid w:val="007271E2"/>
    <w:rsid w:val="00727C02"/>
    <w:rsid w:val="0073122A"/>
    <w:rsid w:val="00731339"/>
    <w:rsid w:val="007334B0"/>
    <w:rsid w:val="00733BD6"/>
    <w:rsid w:val="007342CE"/>
    <w:rsid w:val="00735F21"/>
    <w:rsid w:val="0073673E"/>
    <w:rsid w:val="007421D1"/>
    <w:rsid w:val="0074331E"/>
    <w:rsid w:val="0074385D"/>
    <w:rsid w:val="00743B80"/>
    <w:rsid w:val="0074421E"/>
    <w:rsid w:val="007443EE"/>
    <w:rsid w:val="00744FB6"/>
    <w:rsid w:val="00746103"/>
    <w:rsid w:val="00747CE3"/>
    <w:rsid w:val="00747F15"/>
    <w:rsid w:val="007505D2"/>
    <w:rsid w:val="00750F51"/>
    <w:rsid w:val="00751773"/>
    <w:rsid w:val="00751CEE"/>
    <w:rsid w:val="00752908"/>
    <w:rsid w:val="00752A2F"/>
    <w:rsid w:val="00753845"/>
    <w:rsid w:val="00754400"/>
    <w:rsid w:val="00754631"/>
    <w:rsid w:val="00754804"/>
    <w:rsid w:val="007550AB"/>
    <w:rsid w:val="00755896"/>
    <w:rsid w:val="007561AB"/>
    <w:rsid w:val="00756703"/>
    <w:rsid w:val="0075679F"/>
    <w:rsid w:val="00757E17"/>
    <w:rsid w:val="00761571"/>
    <w:rsid w:val="00761820"/>
    <w:rsid w:val="00762180"/>
    <w:rsid w:val="00762540"/>
    <w:rsid w:val="007637AF"/>
    <w:rsid w:val="0076579B"/>
    <w:rsid w:val="00766AA8"/>
    <w:rsid w:val="00767508"/>
    <w:rsid w:val="00772074"/>
    <w:rsid w:val="007757DC"/>
    <w:rsid w:val="00775B46"/>
    <w:rsid w:val="00776E8C"/>
    <w:rsid w:val="00777470"/>
    <w:rsid w:val="00781611"/>
    <w:rsid w:val="0078285D"/>
    <w:rsid w:val="00783F63"/>
    <w:rsid w:val="00783FF7"/>
    <w:rsid w:val="0078639B"/>
    <w:rsid w:val="00787641"/>
    <w:rsid w:val="00787E53"/>
    <w:rsid w:val="007901BF"/>
    <w:rsid w:val="007902EA"/>
    <w:rsid w:val="00792528"/>
    <w:rsid w:val="0079423E"/>
    <w:rsid w:val="00795811"/>
    <w:rsid w:val="007959C6"/>
    <w:rsid w:val="007965D0"/>
    <w:rsid w:val="00797A28"/>
    <w:rsid w:val="007A0316"/>
    <w:rsid w:val="007A05CC"/>
    <w:rsid w:val="007A0D8C"/>
    <w:rsid w:val="007A0E62"/>
    <w:rsid w:val="007A18D8"/>
    <w:rsid w:val="007A294E"/>
    <w:rsid w:val="007A2DA0"/>
    <w:rsid w:val="007A3AA8"/>
    <w:rsid w:val="007A549B"/>
    <w:rsid w:val="007A5BA4"/>
    <w:rsid w:val="007A6871"/>
    <w:rsid w:val="007A712F"/>
    <w:rsid w:val="007A73F4"/>
    <w:rsid w:val="007B24BB"/>
    <w:rsid w:val="007B40D8"/>
    <w:rsid w:val="007B4B0E"/>
    <w:rsid w:val="007B4C0D"/>
    <w:rsid w:val="007B7092"/>
    <w:rsid w:val="007B720E"/>
    <w:rsid w:val="007B7D20"/>
    <w:rsid w:val="007C0185"/>
    <w:rsid w:val="007C0693"/>
    <w:rsid w:val="007C1B7D"/>
    <w:rsid w:val="007C1FC9"/>
    <w:rsid w:val="007C2671"/>
    <w:rsid w:val="007C2B9E"/>
    <w:rsid w:val="007C383A"/>
    <w:rsid w:val="007C5E71"/>
    <w:rsid w:val="007D1B4D"/>
    <w:rsid w:val="007D1E84"/>
    <w:rsid w:val="007D4E3C"/>
    <w:rsid w:val="007D4F7C"/>
    <w:rsid w:val="007D6618"/>
    <w:rsid w:val="007D79B4"/>
    <w:rsid w:val="007E02DF"/>
    <w:rsid w:val="007E199F"/>
    <w:rsid w:val="007E333F"/>
    <w:rsid w:val="007E4F6A"/>
    <w:rsid w:val="007E517F"/>
    <w:rsid w:val="007E56B1"/>
    <w:rsid w:val="007E5ECA"/>
    <w:rsid w:val="007E61A7"/>
    <w:rsid w:val="007E69B6"/>
    <w:rsid w:val="007F14C3"/>
    <w:rsid w:val="007F1BED"/>
    <w:rsid w:val="007F28C4"/>
    <w:rsid w:val="007F3095"/>
    <w:rsid w:val="007F364F"/>
    <w:rsid w:val="007F3663"/>
    <w:rsid w:val="007F3D5F"/>
    <w:rsid w:val="007F3E9D"/>
    <w:rsid w:val="007F5CA8"/>
    <w:rsid w:val="007F6471"/>
    <w:rsid w:val="007F6C7F"/>
    <w:rsid w:val="008005A8"/>
    <w:rsid w:val="00800767"/>
    <w:rsid w:val="00800CFD"/>
    <w:rsid w:val="00801E40"/>
    <w:rsid w:val="0080236D"/>
    <w:rsid w:val="008035DD"/>
    <w:rsid w:val="00804DAE"/>
    <w:rsid w:val="0080743F"/>
    <w:rsid w:val="008105E5"/>
    <w:rsid w:val="00811664"/>
    <w:rsid w:val="00811706"/>
    <w:rsid w:val="00812A65"/>
    <w:rsid w:val="00814F93"/>
    <w:rsid w:val="00815EF9"/>
    <w:rsid w:val="0081716F"/>
    <w:rsid w:val="00820440"/>
    <w:rsid w:val="00820D95"/>
    <w:rsid w:val="00821BBD"/>
    <w:rsid w:val="008230E5"/>
    <w:rsid w:val="00823E02"/>
    <w:rsid w:val="008254E3"/>
    <w:rsid w:val="0082562B"/>
    <w:rsid w:val="008256B2"/>
    <w:rsid w:val="00826F40"/>
    <w:rsid w:val="0082793A"/>
    <w:rsid w:val="00830A73"/>
    <w:rsid w:val="00833E5E"/>
    <w:rsid w:val="008359A7"/>
    <w:rsid w:val="008362A9"/>
    <w:rsid w:val="00836573"/>
    <w:rsid w:val="008367E6"/>
    <w:rsid w:val="0084148B"/>
    <w:rsid w:val="00844611"/>
    <w:rsid w:val="00844A39"/>
    <w:rsid w:val="00846F0B"/>
    <w:rsid w:val="0085033E"/>
    <w:rsid w:val="00850605"/>
    <w:rsid w:val="00851A3F"/>
    <w:rsid w:val="00852CDF"/>
    <w:rsid w:val="00853839"/>
    <w:rsid w:val="0085390C"/>
    <w:rsid w:val="008539C8"/>
    <w:rsid w:val="00854294"/>
    <w:rsid w:val="0085453F"/>
    <w:rsid w:val="00854C74"/>
    <w:rsid w:val="00856AAC"/>
    <w:rsid w:val="00856B5A"/>
    <w:rsid w:val="00856E15"/>
    <w:rsid w:val="0085762C"/>
    <w:rsid w:val="00857B73"/>
    <w:rsid w:val="00860474"/>
    <w:rsid w:val="00861F48"/>
    <w:rsid w:val="00862085"/>
    <w:rsid w:val="0086223F"/>
    <w:rsid w:val="00864ADF"/>
    <w:rsid w:val="00865FF5"/>
    <w:rsid w:val="008660F9"/>
    <w:rsid w:val="00866261"/>
    <w:rsid w:val="00870788"/>
    <w:rsid w:val="00870C97"/>
    <w:rsid w:val="00872AC8"/>
    <w:rsid w:val="0087304C"/>
    <w:rsid w:val="008731EC"/>
    <w:rsid w:val="00874BEC"/>
    <w:rsid w:val="00875F83"/>
    <w:rsid w:val="008761BE"/>
    <w:rsid w:val="00876C17"/>
    <w:rsid w:val="00876EE5"/>
    <w:rsid w:val="00877721"/>
    <w:rsid w:val="008806DC"/>
    <w:rsid w:val="00883EB5"/>
    <w:rsid w:val="008866CE"/>
    <w:rsid w:val="00887CA1"/>
    <w:rsid w:val="00890E83"/>
    <w:rsid w:val="00891A63"/>
    <w:rsid w:val="00891BD0"/>
    <w:rsid w:val="00892F6E"/>
    <w:rsid w:val="00894DB1"/>
    <w:rsid w:val="0089608D"/>
    <w:rsid w:val="0089680B"/>
    <w:rsid w:val="008A003B"/>
    <w:rsid w:val="008A115A"/>
    <w:rsid w:val="008A2FEF"/>
    <w:rsid w:val="008A344C"/>
    <w:rsid w:val="008A53EC"/>
    <w:rsid w:val="008A5B3C"/>
    <w:rsid w:val="008A7CA8"/>
    <w:rsid w:val="008B00C9"/>
    <w:rsid w:val="008B161A"/>
    <w:rsid w:val="008B2D99"/>
    <w:rsid w:val="008B4F14"/>
    <w:rsid w:val="008B68CE"/>
    <w:rsid w:val="008C017E"/>
    <w:rsid w:val="008C0DF7"/>
    <w:rsid w:val="008C17F9"/>
    <w:rsid w:val="008C1D80"/>
    <w:rsid w:val="008C2944"/>
    <w:rsid w:val="008C2EF2"/>
    <w:rsid w:val="008C3BD6"/>
    <w:rsid w:val="008C5CED"/>
    <w:rsid w:val="008C5EDD"/>
    <w:rsid w:val="008D0522"/>
    <w:rsid w:val="008D1B40"/>
    <w:rsid w:val="008D27CB"/>
    <w:rsid w:val="008D56D2"/>
    <w:rsid w:val="008D61C9"/>
    <w:rsid w:val="008D6823"/>
    <w:rsid w:val="008D6886"/>
    <w:rsid w:val="008D6972"/>
    <w:rsid w:val="008D6B8A"/>
    <w:rsid w:val="008D7306"/>
    <w:rsid w:val="008D773E"/>
    <w:rsid w:val="008D781E"/>
    <w:rsid w:val="008D7F54"/>
    <w:rsid w:val="008E15C2"/>
    <w:rsid w:val="008E1F73"/>
    <w:rsid w:val="008E2823"/>
    <w:rsid w:val="008E3339"/>
    <w:rsid w:val="008E3D6E"/>
    <w:rsid w:val="008E4A99"/>
    <w:rsid w:val="008E7CB0"/>
    <w:rsid w:val="008F004A"/>
    <w:rsid w:val="008F03A5"/>
    <w:rsid w:val="008F0A94"/>
    <w:rsid w:val="008F1FB1"/>
    <w:rsid w:val="008F26C7"/>
    <w:rsid w:val="008F283D"/>
    <w:rsid w:val="008F38B4"/>
    <w:rsid w:val="008F3F60"/>
    <w:rsid w:val="008F48DA"/>
    <w:rsid w:val="008F4CB7"/>
    <w:rsid w:val="008F5B25"/>
    <w:rsid w:val="008F62A6"/>
    <w:rsid w:val="008F69DF"/>
    <w:rsid w:val="008F7D88"/>
    <w:rsid w:val="00901C7B"/>
    <w:rsid w:val="00901D13"/>
    <w:rsid w:val="00901F94"/>
    <w:rsid w:val="009023A8"/>
    <w:rsid w:val="00903CFE"/>
    <w:rsid w:val="00903ED8"/>
    <w:rsid w:val="009054B6"/>
    <w:rsid w:val="00905954"/>
    <w:rsid w:val="00905E12"/>
    <w:rsid w:val="009068BA"/>
    <w:rsid w:val="009100BE"/>
    <w:rsid w:val="00910A35"/>
    <w:rsid w:val="00910CEC"/>
    <w:rsid w:val="009116A8"/>
    <w:rsid w:val="009128AE"/>
    <w:rsid w:val="009131C7"/>
    <w:rsid w:val="00913D78"/>
    <w:rsid w:val="00913E7C"/>
    <w:rsid w:val="009148B3"/>
    <w:rsid w:val="00914BE7"/>
    <w:rsid w:val="00914DBF"/>
    <w:rsid w:val="009154B4"/>
    <w:rsid w:val="00915AAF"/>
    <w:rsid w:val="009173B6"/>
    <w:rsid w:val="00917A48"/>
    <w:rsid w:val="00920284"/>
    <w:rsid w:val="009219EC"/>
    <w:rsid w:val="00922A10"/>
    <w:rsid w:val="00924494"/>
    <w:rsid w:val="0092643E"/>
    <w:rsid w:val="009276FC"/>
    <w:rsid w:val="009278E0"/>
    <w:rsid w:val="00930550"/>
    <w:rsid w:val="009326F2"/>
    <w:rsid w:val="0093341B"/>
    <w:rsid w:val="0093460F"/>
    <w:rsid w:val="0093483C"/>
    <w:rsid w:val="009356EF"/>
    <w:rsid w:val="009374D1"/>
    <w:rsid w:val="0093774A"/>
    <w:rsid w:val="00937A00"/>
    <w:rsid w:val="0094017C"/>
    <w:rsid w:val="00940673"/>
    <w:rsid w:val="00940CE4"/>
    <w:rsid w:val="0094142D"/>
    <w:rsid w:val="00941F24"/>
    <w:rsid w:val="009421B6"/>
    <w:rsid w:val="0094295B"/>
    <w:rsid w:val="00942A0D"/>
    <w:rsid w:val="00944D81"/>
    <w:rsid w:val="00945142"/>
    <w:rsid w:val="00947AF5"/>
    <w:rsid w:val="009500FA"/>
    <w:rsid w:val="00950BDE"/>
    <w:rsid w:val="00951AF2"/>
    <w:rsid w:val="00951F1F"/>
    <w:rsid w:val="009527BA"/>
    <w:rsid w:val="00952BDB"/>
    <w:rsid w:val="0095368E"/>
    <w:rsid w:val="009544B0"/>
    <w:rsid w:val="00954AD7"/>
    <w:rsid w:val="00954BC9"/>
    <w:rsid w:val="009554EE"/>
    <w:rsid w:val="009556FF"/>
    <w:rsid w:val="009564AE"/>
    <w:rsid w:val="00956EC8"/>
    <w:rsid w:val="00957D5D"/>
    <w:rsid w:val="009607FB"/>
    <w:rsid w:val="009612E2"/>
    <w:rsid w:val="00963493"/>
    <w:rsid w:val="00965FD6"/>
    <w:rsid w:val="00970246"/>
    <w:rsid w:val="009717ED"/>
    <w:rsid w:val="00971C77"/>
    <w:rsid w:val="00972185"/>
    <w:rsid w:val="009747A7"/>
    <w:rsid w:val="009762F0"/>
    <w:rsid w:val="00976CA7"/>
    <w:rsid w:val="0097764F"/>
    <w:rsid w:val="00980A17"/>
    <w:rsid w:val="009817D1"/>
    <w:rsid w:val="009820F3"/>
    <w:rsid w:val="00982EA0"/>
    <w:rsid w:val="00983292"/>
    <w:rsid w:val="0098391F"/>
    <w:rsid w:val="00984965"/>
    <w:rsid w:val="009851B5"/>
    <w:rsid w:val="00985F1D"/>
    <w:rsid w:val="0099069F"/>
    <w:rsid w:val="00990803"/>
    <w:rsid w:val="00992A8B"/>
    <w:rsid w:val="00994C56"/>
    <w:rsid w:val="00994FEC"/>
    <w:rsid w:val="0099528B"/>
    <w:rsid w:val="00995ECC"/>
    <w:rsid w:val="009A02D8"/>
    <w:rsid w:val="009A02F3"/>
    <w:rsid w:val="009A4AE9"/>
    <w:rsid w:val="009A5087"/>
    <w:rsid w:val="009A5BCF"/>
    <w:rsid w:val="009A5E43"/>
    <w:rsid w:val="009A6792"/>
    <w:rsid w:val="009A733E"/>
    <w:rsid w:val="009A7A78"/>
    <w:rsid w:val="009B123C"/>
    <w:rsid w:val="009B1790"/>
    <w:rsid w:val="009B1835"/>
    <w:rsid w:val="009B3D54"/>
    <w:rsid w:val="009B49E5"/>
    <w:rsid w:val="009B5889"/>
    <w:rsid w:val="009B64DA"/>
    <w:rsid w:val="009B6505"/>
    <w:rsid w:val="009B79F7"/>
    <w:rsid w:val="009C2BDA"/>
    <w:rsid w:val="009C38C4"/>
    <w:rsid w:val="009C453B"/>
    <w:rsid w:val="009C45DD"/>
    <w:rsid w:val="009C4625"/>
    <w:rsid w:val="009C55D6"/>
    <w:rsid w:val="009C575C"/>
    <w:rsid w:val="009C64EC"/>
    <w:rsid w:val="009C6D36"/>
    <w:rsid w:val="009C740A"/>
    <w:rsid w:val="009D10CD"/>
    <w:rsid w:val="009D1EA8"/>
    <w:rsid w:val="009D329E"/>
    <w:rsid w:val="009D4D41"/>
    <w:rsid w:val="009D6308"/>
    <w:rsid w:val="009D6EAC"/>
    <w:rsid w:val="009D779B"/>
    <w:rsid w:val="009D794B"/>
    <w:rsid w:val="009E3634"/>
    <w:rsid w:val="009E4A06"/>
    <w:rsid w:val="009E5241"/>
    <w:rsid w:val="009E526D"/>
    <w:rsid w:val="009E6F9A"/>
    <w:rsid w:val="009E724F"/>
    <w:rsid w:val="009F0708"/>
    <w:rsid w:val="009F0B79"/>
    <w:rsid w:val="009F1978"/>
    <w:rsid w:val="009F20A7"/>
    <w:rsid w:val="009F2153"/>
    <w:rsid w:val="009F2221"/>
    <w:rsid w:val="009F231A"/>
    <w:rsid w:val="009F2EB7"/>
    <w:rsid w:val="009F308B"/>
    <w:rsid w:val="009F43DF"/>
    <w:rsid w:val="009F6D1F"/>
    <w:rsid w:val="00A0117D"/>
    <w:rsid w:val="00A015B4"/>
    <w:rsid w:val="00A02144"/>
    <w:rsid w:val="00A02C68"/>
    <w:rsid w:val="00A03841"/>
    <w:rsid w:val="00A06EF5"/>
    <w:rsid w:val="00A07059"/>
    <w:rsid w:val="00A07D6E"/>
    <w:rsid w:val="00A110A8"/>
    <w:rsid w:val="00A113F4"/>
    <w:rsid w:val="00A11FA0"/>
    <w:rsid w:val="00A12FAD"/>
    <w:rsid w:val="00A13942"/>
    <w:rsid w:val="00A15421"/>
    <w:rsid w:val="00A157E2"/>
    <w:rsid w:val="00A168A3"/>
    <w:rsid w:val="00A1780B"/>
    <w:rsid w:val="00A2234E"/>
    <w:rsid w:val="00A231CD"/>
    <w:rsid w:val="00A23617"/>
    <w:rsid w:val="00A25A36"/>
    <w:rsid w:val="00A2620F"/>
    <w:rsid w:val="00A266EA"/>
    <w:rsid w:val="00A3096C"/>
    <w:rsid w:val="00A313D7"/>
    <w:rsid w:val="00A320AE"/>
    <w:rsid w:val="00A33E57"/>
    <w:rsid w:val="00A34B06"/>
    <w:rsid w:val="00A354D1"/>
    <w:rsid w:val="00A35DC1"/>
    <w:rsid w:val="00A36586"/>
    <w:rsid w:val="00A37AD0"/>
    <w:rsid w:val="00A37C86"/>
    <w:rsid w:val="00A40316"/>
    <w:rsid w:val="00A40545"/>
    <w:rsid w:val="00A42AB1"/>
    <w:rsid w:val="00A45DF6"/>
    <w:rsid w:val="00A47997"/>
    <w:rsid w:val="00A5046D"/>
    <w:rsid w:val="00A50BB8"/>
    <w:rsid w:val="00A519CB"/>
    <w:rsid w:val="00A52C4C"/>
    <w:rsid w:val="00A5391E"/>
    <w:rsid w:val="00A54DFB"/>
    <w:rsid w:val="00A55E98"/>
    <w:rsid w:val="00A56EB5"/>
    <w:rsid w:val="00A6105A"/>
    <w:rsid w:val="00A61F00"/>
    <w:rsid w:val="00A62464"/>
    <w:rsid w:val="00A62DF1"/>
    <w:rsid w:val="00A643E0"/>
    <w:rsid w:val="00A6485F"/>
    <w:rsid w:val="00A64FD9"/>
    <w:rsid w:val="00A65D42"/>
    <w:rsid w:val="00A704B4"/>
    <w:rsid w:val="00A7058C"/>
    <w:rsid w:val="00A70842"/>
    <w:rsid w:val="00A70B53"/>
    <w:rsid w:val="00A71202"/>
    <w:rsid w:val="00A7123A"/>
    <w:rsid w:val="00A73236"/>
    <w:rsid w:val="00A7336D"/>
    <w:rsid w:val="00A736F8"/>
    <w:rsid w:val="00A73C45"/>
    <w:rsid w:val="00A747DF"/>
    <w:rsid w:val="00A75119"/>
    <w:rsid w:val="00A761E8"/>
    <w:rsid w:val="00A804D2"/>
    <w:rsid w:val="00A8257D"/>
    <w:rsid w:val="00A82FE9"/>
    <w:rsid w:val="00A83FBF"/>
    <w:rsid w:val="00A86EEB"/>
    <w:rsid w:val="00A86FEA"/>
    <w:rsid w:val="00A87876"/>
    <w:rsid w:val="00A87BDD"/>
    <w:rsid w:val="00A9124F"/>
    <w:rsid w:val="00A92833"/>
    <w:rsid w:val="00A936AB"/>
    <w:rsid w:val="00A9389B"/>
    <w:rsid w:val="00A95848"/>
    <w:rsid w:val="00A95A54"/>
    <w:rsid w:val="00A96BA5"/>
    <w:rsid w:val="00A97378"/>
    <w:rsid w:val="00A9770F"/>
    <w:rsid w:val="00AA4708"/>
    <w:rsid w:val="00AA4C9C"/>
    <w:rsid w:val="00AA60E3"/>
    <w:rsid w:val="00AA6115"/>
    <w:rsid w:val="00AA61CA"/>
    <w:rsid w:val="00AA6BBD"/>
    <w:rsid w:val="00AA77E5"/>
    <w:rsid w:val="00AB10E4"/>
    <w:rsid w:val="00AB20F5"/>
    <w:rsid w:val="00AB2AF8"/>
    <w:rsid w:val="00AB2C69"/>
    <w:rsid w:val="00AB2CEF"/>
    <w:rsid w:val="00AB388A"/>
    <w:rsid w:val="00AB4943"/>
    <w:rsid w:val="00AB4B4D"/>
    <w:rsid w:val="00AB5C60"/>
    <w:rsid w:val="00AB6636"/>
    <w:rsid w:val="00AB73C6"/>
    <w:rsid w:val="00AC07AF"/>
    <w:rsid w:val="00AC1A32"/>
    <w:rsid w:val="00AC3538"/>
    <w:rsid w:val="00AC3557"/>
    <w:rsid w:val="00AC446D"/>
    <w:rsid w:val="00AC528F"/>
    <w:rsid w:val="00AC64CC"/>
    <w:rsid w:val="00AC6A2F"/>
    <w:rsid w:val="00AC6B6B"/>
    <w:rsid w:val="00AD155A"/>
    <w:rsid w:val="00AD225F"/>
    <w:rsid w:val="00AD3A2E"/>
    <w:rsid w:val="00AD5EDC"/>
    <w:rsid w:val="00AD6275"/>
    <w:rsid w:val="00AD6AAC"/>
    <w:rsid w:val="00AD77C2"/>
    <w:rsid w:val="00AD7D05"/>
    <w:rsid w:val="00AE08F2"/>
    <w:rsid w:val="00AE1E55"/>
    <w:rsid w:val="00AE2822"/>
    <w:rsid w:val="00AE28F1"/>
    <w:rsid w:val="00AE35A2"/>
    <w:rsid w:val="00AE4062"/>
    <w:rsid w:val="00AE45D3"/>
    <w:rsid w:val="00AE606A"/>
    <w:rsid w:val="00AF0BCD"/>
    <w:rsid w:val="00AF0DD6"/>
    <w:rsid w:val="00AF18B6"/>
    <w:rsid w:val="00AF1D71"/>
    <w:rsid w:val="00AF2DA3"/>
    <w:rsid w:val="00AF2E75"/>
    <w:rsid w:val="00AF3586"/>
    <w:rsid w:val="00AF53B8"/>
    <w:rsid w:val="00AF596B"/>
    <w:rsid w:val="00AF5CEE"/>
    <w:rsid w:val="00AF665F"/>
    <w:rsid w:val="00AF675F"/>
    <w:rsid w:val="00AF6C31"/>
    <w:rsid w:val="00AF74EF"/>
    <w:rsid w:val="00B01075"/>
    <w:rsid w:val="00B027BD"/>
    <w:rsid w:val="00B03391"/>
    <w:rsid w:val="00B03669"/>
    <w:rsid w:val="00B04BAD"/>
    <w:rsid w:val="00B07C22"/>
    <w:rsid w:val="00B112FC"/>
    <w:rsid w:val="00B13F0C"/>
    <w:rsid w:val="00B14B55"/>
    <w:rsid w:val="00B14BED"/>
    <w:rsid w:val="00B159BA"/>
    <w:rsid w:val="00B16677"/>
    <w:rsid w:val="00B22284"/>
    <w:rsid w:val="00B22330"/>
    <w:rsid w:val="00B22714"/>
    <w:rsid w:val="00B24732"/>
    <w:rsid w:val="00B2494C"/>
    <w:rsid w:val="00B2682D"/>
    <w:rsid w:val="00B2757A"/>
    <w:rsid w:val="00B2780A"/>
    <w:rsid w:val="00B30AB4"/>
    <w:rsid w:val="00B31320"/>
    <w:rsid w:val="00B33308"/>
    <w:rsid w:val="00B33642"/>
    <w:rsid w:val="00B34B93"/>
    <w:rsid w:val="00B364EA"/>
    <w:rsid w:val="00B370C8"/>
    <w:rsid w:val="00B40C10"/>
    <w:rsid w:val="00B416F5"/>
    <w:rsid w:val="00B41D28"/>
    <w:rsid w:val="00B43F66"/>
    <w:rsid w:val="00B459CD"/>
    <w:rsid w:val="00B506D0"/>
    <w:rsid w:val="00B508A2"/>
    <w:rsid w:val="00B52016"/>
    <w:rsid w:val="00B537E8"/>
    <w:rsid w:val="00B53F62"/>
    <w:rsid w:val="00B55C1D"/>
    <w:rsid w:val="00B563F0"/>
    <w:rsid w:val="00B563F3"/>
    <w:rsid w:val="00B56F9C"/>
    <w:rsid w:val="00B61D6B"/>
    <w:rsid w:val="00B62D78"/>
    <w:rsid w:val="00B62F7C"/>
    <w:rsid w:val="00B65814"/>
    <w:rsid w:val="00B66B38"/>
    <w:rsid w:val="00B66F15"/>
    <w:rsid w:val="00B66F49"/>
    <w:rsid w:val="00B73224"/>
    <w:rsid w:val="00B74122"/>
    <w:rsid w:val="00B74DD1"/>
    <w:rsid w:val="00B74F0B"/>
    <w:rsid w:val="00B763C9"/>
    <w:rsid w:val="00B801EE"/>
    <w:rsid w:val="00B826C0"/>
    <w:rsid w:val="00B8275C"/>
    <w:rsid w:val="00B83177"/>
    <w:rsid w:val="00B83291"/>
    <w:rsid w:val="00B83AAC"/>
    <w:rsid w:val="00B8480B"/>
    <w:rsid w:val="00B86F43"/>
    <w:rsid w:val="00B87676"/>
    <w:rsid w:val="00B91876"/>
    <w:rsid w:val="00B92C39"/>
    <w:rsid w:val="00B92D88"/>
    <w:rsid w:val="00B9327A"/>
    <w:rsid w:val="00B9359A"/>
    <w:rsid w:val="00B94CA4"/>
    <w:rsid w:val="00B95F3C"/>
    <w:rsid w:val="00B961B7"/>
    <w:rsid w:val="00B9696C"/>
    <w:rsid w:val="00BA0A80"/>
    <w:rsid w:val="00BA1AB7"/>
    <w:rsid w:val="00BA3456"/>
    <w:rsid w:val="00BA3CDE"/>
    <w:rsid w:val="00BA4E08"/>
    <w:rsid w:val="00BA52CC"/>
    <w:rsid w:val="00BB1055"/>
    <w:rsid w:val="00BB1340"/>
    <w:rsid w:val="00BB1593"/>
    <w:rsid w:val="00BB1932"/>
    <w:rsid w:val="00BB2B50"/>
    <w:rsid w:val="00BB3A29"/>
    <w:rsid w:val="00BB6076"/>
    <w:rsid w:val="00BB64FC"/>
    <w:rsid w:val="00BB65D1"/>
    <w:rsid w:val="00BC05D8"/>
    <w:rsid w:val="00BC112F"/>
    <w:rsid w:val="00BC1301"/>
    <w:rsid w:val="00BC25CC"/>
    <w:rsid w:val="00BC4A77"/>
    <w:rsid w:val="00BC54B6"/>
    <w:rsid w:val="00BC64E4"/>
    <w:rsid w:val="00BC669F"/>
    <w:rsid w:val="00BD0AFE"/>
    <w:rsid w:val="00BD0FC6"/>
    <w:rsid w:val="00BD158E"/>
    <w:rsid w:val="00BD1EDC"/>
    <w:rsid w:val="00BD20CD"/>
    <w:rsid w:val="00BD25F3"/>
    <w:rsid w:val="00BD2A85"/>
    <w:rsid w:val="00BD2B57"/>
    <w:rsid w:val="00BD4675"/>
    <w:rsid w:val="00BD4CD3"/>
    <w:rsid w:val="00BD579C"/>
    <w:rsid w:val="00BD64B8"/>
    <w:rsid w:val="00BD662F"/>
    <w:rsid w:val="00BE0462"/>
    <w:rsid w:val="00BE17DA"/>
    <w:rsid w:val="00BE2C12"/>
    <w:rsid w:val="00BE2F46"/>
    <w:rsid w:val="00BE3C8A"/>
    <w:rsid w:val="00BE5188"/>
    <w:rsid w:val="00BE52AA"/>
    <w:rsid w:val="00BE723A"/>
    <w:rsid w:val="00BE7294"/>
    <w:rsid w:val="00BF23EF"/>
    <w:rsid w:val="00BF3D3B"/>
    <w:rsid w:val="00BF44E0"/>
    <w:rsid w:val="00BF58AF"/>
    <w:rsid w:val="00BF5D97"/>
    <w:rsid w:val="00BF67C6"/>
    <w:rsid w:val="00C00DE8"/>
    <w:rsid w:val="00C00F58"/>
    <w:rsid w:val="00C03686"/>
    <w:rsid w:val="00C03F17"/>
    <w:rsid w:val="00C05802"/>
    <w:rsid w:val="00C05D19"/>
    <w:rsid w:val="00C0608C"/>
    <w:rsid w:val="00C06265"/>
    <w:rsid w:val="00C064D6"/>
    <w:rsid w:val="00C06718"/>
    <w:rsid w:val="00C06C6F"/>
    <w:rsid w:val="00C10074"/>
    <w:rsid w:val="00C108F8"/>
    <w:rsid w:val="00C11B54"/>
    <w:rsid w:val="00C1404E"/>
    <w:rsid w:val="00C14725"/>
    <w:rsid w:val="00C14974"/>
    <w:rsid w:val="00C17B74"/>
    <w:rsid w:val="00C200C9"/>
    <w:rsid w:val="00C2093D"/>
    <w:rsid w:val="00C2191C"/>
    <w:rsid w:val="00C21DB9"/>
    <w:rsid w:val="00C23126"/>
    <w:rsid w:val="00C246A4"/>
    <w:rsid w:val="00C2471A"/>
    <w:rsid w:val="00C2475B"/>
    <w:rsid w:val="00C256F8"/>
    <w:rsid w:val="00C30422"/>
    <w:rsid w:val="00C31A88"/>
    <w:rsid w:val="00C31F1D"/>
    <w:rsid w:val="00C323F5"/>
    <w:rsid w:val="00C3293C"/>
    <w:rsid w:val="00C33587"/>
    <w:rsid w:val="00C33D3A"/>
    <w:rsid w:val="00C409AB"/>
    <w:rsid w:val="00C41A88"/>
    <w:rsid w:val="00C4343A"/>
    <w:rsid w:val="00C44112"/>
    <w:rsid w:val="00C4435B"/>
    <w:rsid w:val="00C458CD"/>
    <w:rsid w:val="00C45BFC"/>
    <w:rsid w:val="00C46CE0"/>
    <w:rsid w:val="00C475D6"/>
    <w:rsid w:val="00C476BF"/>
    <w:rsid w:val="00C510CC"/>
    <w:rsid w:val="00C5261E"/>
    <w:rsid w:val="00C52785"/>
    <w:rsid w:val="00C52872"/>
    <w:rsid w:val="00C5329F"/>
    <w:rsid w:val="00C53702"/>
    <w:rsid w:val="00C5659C"/>
    <w:rsid w:val="00C57569"/>
    <w:rsid w:val="00C612D3"/>
    <w:rsid w:val="00C61E80"/>
    <w:rsid w:val="00C62E7C"/>
    <w:rsid w:val="00C63D37"/>
    <w:rsid w:val="00C64E52"/>
    <w:rsid w:val="00C6513F"/>
    <w:rsid w:val="00C65796"/>
    <w:rsid w:val="00C65A08"/>
    <w:rsid w:val="00C66107"/>
    <w:rsid w:val="00C71038"/>
    <w:rsid w:val="00C7173B"/>
    <w:rsid w:val="00C71EF1"/>
    <w:rsid w:val="00C7217B"/>
    <w:rsid w:val="00C74A5E"/>
    <w:rsid w:val="00C755AA"/>
    <w:rsid w:val="00C77987"/>
    <w:rsid w:val="00C818E1"/>
    <w:rsid w:val="00C81E7F"/>
    <w:rsid w:val="00C825C7"/>
    <w:rsid w:val="00C830F8"/>
    <w:rsid w:val="00C85D4E"/>
    <w:rsid w:val="00C86BDF"/>
    <w:rsid w:val="00C91F5C"/>
    <w:rsid w:val="00C938B2"/>
    <w:rsid w:val="00C93FE2"/>
    <w:rsid w:val="00C941D6"/>
    <w:rsid w:val="00C94694"/>
    <w:rsid w:val="00C94F7E"/>
    <w:rsid w:val="00C96C78"/>
    <w:rsid w:val="00C97DD2"/>
    <w:rsid w:val="00CA1CEF"/>
    <w:rsid w:val="00CA1D21"/>
    <w:rsid w:val="00CA1D7A"/>
    <w:rsid w:val="00CA2646"/>
    <w:rsid w:val="00CA64C2"/>
    <w:rsid w:val="00CA75FF"/>
    <w:rsid w:val="00CA770A"/>
    <w:rsid w:val="00CB126B"/>
    <w:rsid w:val="00CB1897"/>
    <w:rsid w:val="00CB1FD9"/>
    <w:rsid w:val="00CB289B"/>
    <w:rsid w:val="00CB28B4"/>
    <w:rsid w:val="00CB296E"/>
    <w:rsid w:val="00CB2BC8"/>
    <w:rsid w:val="00CB3C48"/>
    <w:rsid w:val="00CB3EEA"/>
    <w:rsid w:val="00CB5AC3"/>
    <w:rsid w:val="00CB5D88"/>
    <w:rsid w:val="00CC02B0"/>
    <w:rsid w:val="00CC1538"/>
    <w:rsid w:val="00CC1C05"/>
    <w:rsid w:val="00CC1E92"/>
    <w:rsid w:val="00CC22D8"/>
    <w:rsid w:val="00CC2F0E"/>
    <w:rsid w:val="00CC33E5"/>
    <w:rsid w:val="00CC3674"/>
    <w:rsid w:val="00CC48CD"/>
    <w:rsid w:val="00CC5505"/>
    <w:rsid w:val="00CC6924"/>
    <w:rsid w:val="00CC7357"/>
    <w:rsid w:val="00CD020C"/>
    <w:rsid w:val="00CD0844"/>
    <w:rsid w:val="00CD2B79"/>
    <w:rsid w:val="00CD2C99"/>
    <w:rsid w:val="00CD4A48"/>
    <w:rsid w:val="00CD5278"/>
    <w:rsid w:val="00CD57A9"/>
    <w:rsid w:val="00CD5A6F"/>
    <w:rsid w:val="00CD5E5C"/>
    <w:rsid w:val="00CD6B18"/>
    <w:rsid w:val="00CD703E"/>
    <w:rsid w:val="00CD73C0"/>
    <w:rsid w:val="00CD7D0A"/>
    <w:rsid w:val="00CD7D4C"/>
    <w:rsid w:val="00CE0D9F"/>
    <w:rsid w:val="00CE2669"/>
    <w:rsid w:val="00CE2FDA"/>
    <w:rsid w:val="00CE318E"/>
    <w:rsid w:val="00CE3E77"/>
    <w:rsid w:val="00CE4C04"/>
    <w:rsid w:val="00CE4CB7"/>
    <w:rsid w:val="00CE6676"/>
    <w:rsid w:val="00CF0BDD"/>
    <w:rsid w:val="00CF0CF5"/>
    <w:rsid w:val="00CF23AC"/>
    <w:rsid w:val="00CF2D73"/>
    <w:rsid w:val="00CF3694"/>
    <w:rsid w:val="00CF388F"/>
    <w:rsid w:val="00CF4183"/>
    <w:rsid w:val="00CF4562"/>
    <w:rsid w:val="00CF4691"/>
    <w:rsid w:val="00CF6CC0"/>
    <w:rsid w:val="00CF6F46"/>
    <w:rsid w:val="00CF7410"/>
    <w:rsid w:val="00CF7C57"/>
    <w:rsid w:val="00D01E2B"/>
    <w:rsid w:val="00D031C9"/>
    <w:rsid w:val="00D037F4"/>
    <w:rsid w:val="00D04AE6"/>
    <w:rsid w:val="00D0645D"/>
    <w:rsid w:val="00D06CE3"/>
    <w:rsid w:val="00D072B9"/>
    <w:rsid w:val="00D07976"/>
    <w:rsid w:val="00D10CFE"/>
    <w:rsid w:val="00D11F0E"/>
    <w:rsid w:val="00D12601"/>
    <w:rsid w:val="00D1396D"/>
    <w:rsid w:val="00D243C2"/>
    <w:rsid w:val="00D270C8"/>
    <w:rsid w:val="00D274CC"/>
    <w:rsid w:val="00D279D3"/>
    <w:rsid w:val="00D27F7B"/>
    <w:rsid w:val="00D31DA6"/>
    <w:rsid w:val="00D32545"/>
    <w:rsid w:val="00D33183"/>
    <w:rsid w:val="00D33BDA"/>
    <w:rsid w:val="00D375AD"/>
    <w:rsid w:val="00D37D2F"/>
    <w:rsid w:val="00D42675"/>
    <w:rsid w:val="00D4447A"/>
    <w:rsid w:val="00D4470A"/>
    <w:rsid w:val="00D47551"/>
    <w:rsid w:val="00D509D1"/>
    <w:rsid w:val="00D50D17"/>
    <w:rsid w:val="00D52219"/>
    <w:rsid w:val="00D52334"/>
    <w:rsid w:val="00D53162"/>
    <w:rsid w:val="00D565FB"/>
    <w:rsid w:val="00D56EB2"/>
    <w:rsid w:val="00D604EA"/>
    <w:rsid w:val="00D61089"/>
    <w:rsid w:val="00D6250C"/>
    <w:rsid w:val="00D631B0"/>
    <w:rsid w:val="00D64DB2"/>
    <w:rsid w:val="00D64E91"/>
    <w:rsid w:val="00D66AE8"/>
    <w:rsid w:val="00D723F1"/>
    <w:rsid w:val="00D72A87"/>
    <w:rsid w:val="00D737F2"/>
    <w:rsid w:val="00D74B94"/>
    <w:rsid w:val="00D77727"/>
    <w:rsid w:val="00D80D00"/>
    <w:rsid w:val="00D844BD"/>
    <w:rsid w:val="00D8556A"/>
    <w:rsid w:val="00D859A1"/>
    <w:rsid w:val="00D859C7"/>
    <w:rsid w:val="00D86616"/>
    <w:rsid w:val="00D87DEB"/>
    <w:rsid w:val="00D903AA"/>
    <w:rsid w:val="00D90861"/>
    <w:rsid w:val="00D90BD3"/>
    <w:rsid w:val="00D91C15"/>
    <w:rsid w:val="00D91E1C"/>
    <w:rsid w:val="00D92BBC"/>
    <w:rsid w:val="00D9374E"/>
    <w:rsid w:val="00D940B9"/>
    <w:rsid w:val="00D9453B"/>
    <w:rsid w:val="00D94DDD"/>
    <w:rsid w:val="00D978B4"/>
    <w:rsid w:val="00D97A09"/>
    <w:rsid w:val="00DA043D"/>
    <w:rsid w:val="00DA110B"/>
    <w:rsid w:val="00DA1573"/>
    <w:rsid w:val="00DA22C9"/>
    <w:rsid w:val="00DA4105"/>
    <w:rsid w:val="00DA66CF"/>
    <w:rsid w:val="00DA7821"/>
    <w:rsid w:val="00DA79A4"/>
    <w:rsid w:val="00DB0093"/>
    <w:rsid w:val="00DB365E"/>
    <w:rsid w:val="00DB52F2"/>
    <w:rsid w:val="00DB5B07"/>
    <w:rsid w:val="00DC0E27"/>
    <w:rsid w:val="00DC1271"/>
    <w:rsid w:val="00DC141D"/>
    <w:rsid w:val="00DC1986"/>
    <w:rsid w:val="00DC2B2D"/>
    <w:rsid w:val="00DC31F8"/>
    <w:rsid w:val="00DC3A75"/>
    <w:rsid w:val="00DC45A0"/>
    <w:rsid w:val="00DC4CCE"/>
    <w:rsid w:val="00DC5571"/>
    <w:rsid w:val="00DC6F68"/>
    <w:rsid w:val="00DC75FF"/>
    <w:rsid w:val="00DC7A66"/>
    <w:rsid w:val="00DD1D99"/>
    <w:rsid w:val="00DD23FE"/>
    <w:rsid w:val="00DD2995"/>
    <w:rsid w:val="00DD34D0"/>
    <w:rsid w:val="00DD5995"/>
    <w:rsid w:val="00DD5EB5"/>
    <w:rsid w:val="00DD6399"/>
    <w:rsid w:val="00DD7502"/>
    <w:rsid w:val="00DE0CAE"/>
    <w:rsid w:val="00DE153A"/>
    <w:rsid w:val="00DE2283"/>
    <w:rsid w:val="00DE24C5"/>
    <w:rsid w:val="00DE37DE"/>
    <w:rsid w:val="00DE4B5B"/>
    <w:rsid w:val="00DE4B60"/>
    <w:rsid w:val="00DE55CD"/>
    <w:rsid w:val="00DE5BD8"/>
    <w:rsid w:val="00DE6019"/>
    <w:rsid w:val="00DE7028"/>
    <w:rsid w:val="00DE7144"/>
    <w:rsid w:val="00DF125C"/>
    <w:rsid w:val="00DF26E8"/>
    <w:rsid w:val="00DF2DC0"/>
    <w:rsid w:val="00DF3EFF"/>
    <w:rsid w:val="00DF3F44"/>
    <w:rsid w:val="00DF5564"/>
    <w:rsid w:val="00E003CA"/>
    <w:rsid w:val="00E02D08"/>
    <w:rsid w:val="00E031D3"/>
    <w:rsid w:val="00E03590"/>
    <w:rsid w:val="00E03985"/>
    <w:rsid w:val="00E0572C"/>
    <w:rsid w:val="00E05F0D"/>
    <w:rsid w:val="00E06259"/>
    <w:rsid w:val="00E068AA"/>
    <w:rsid w:val="00E12105"/>
    <w:rsid w:val="00E1262C"/>
    <w:rsid w:val="00E12B73"/>
    <w:rsid w:val="00E13EF0"/>
    <w:rsid w:val="00E1450A"/>
    <w:rsid w:val="00E16A84"/>
    <w:rsid w:val="00E20A86"/>
    <w:rsid w:val="00E2233B"/>
    <w:rsid w:val="00E256AD"/>
    <w:rsid w:val="00E26883"/>
    <w:rsid w:val="00E30632"/>
    <w:rsid w:val="00E30ADB"/>
    <w:rsid w:val="00E30CD5"/>
    <w:rsid w:val="00E31003"/>
    <w:rsid w:val="00E3104E"/>
    <w:rsid w:val="00E333E8"/>
    <w:rsid w:val="00E34C34"/>
    <w:rsid w:val="00E35CA2"/>
    <w:rsid w:val="00E366B1"/>
    <w:rsid w:val="00E407EB"/>
    <w:rsid w:val="00E4201E"/>
    <w:rsid w:val="00E4232F"/>
    <w:rsid w:val="00E438EE"/>
    <w:rsid w:val="00E43CEF"/>
    <w:rsid w:val="00E4469A"/>
    <w:rsid w:val="00E45119"/>
    <w:rsid w:val="00E529F0"/>
    <w:rsid w:val="00E55A80"/>
    <w:rsid w:val="00E55BB8"/>
    <w:rsid w:val="00E55E96"/>
    <w:rsid w:val="00E55EBA"/>
    <w:rsid w:val="00E56732"/>
    <w:rsid w:val="00E56928"/>
    <w:rsid w:val="00E576EC"/>
    <w:rsid w:val="00E57B92"/>
    <w:rsid w:val="00E60012"/>
    <w:rsid w:val="00E6063D"/>
    <w:rsid w:val="00E60BEB"/>
    <w:rsid w:val="00E61324"/>
    <w:rsid w:val="00E6186E"/>
    <w:rsid w:val="00E61A87"/>
    <w:rsid w:val="00E6386A"/>
    <w:rsid w:val="00E643ED"/>
    <w:rsid w:val="00E64465"/>
    <w:rsid w:val="00E67791"/>
    <w:rsid w:val="00E7024B"/>
    <w:rsid w:val="00E70489"/>
    <w:rsid w:val="00E707E3"/>
    <w:rsid w:val="00E709CE"/>
    <w:rsid w:val="00E70EF7"/>
    <w:rsid w:val="00E71E93"/>
    <w:rsid w:val="00E72A61"/>
    <w:rsid w:val="00E75700"/>
    <w:rsid w:val="00E75E49"/>
    <w:rsid w:val="00E76581"/>
    <w:rsid w:val="00E77311"/>
    <w:rsid w:val="00E83959"/>
    <w:rsid w:val="00E84F0E"/>
    <w:rsid w:val="00E85420"/>
    <w:rsid w:val="00E8599C"/>
    <w:rsid w:val="00E86A11"/>
    <w:rsid w:val="00E8731F"/>
    <w:rsid w:val="00E87698"/>
    <w:rsid w:val="00E90624"/>
    <w:rsid w:val="00E909F0"/>
    <w:rsid w:val="00E910D1"/>
    <w:rsid w:val="00E91E42"/>
    <w:rsid w:val="00E9209B"/>
    <w:rsid w:val="00E93BB5"/>
    <w:rsid w:val="00E9409E"/>
    <w:rsid w:val="00E94643"/>
    <w:rsid w:val="00E961BD"/>
    <w:rsid w:val="00E96699"/>
    <w:rsid w:val="00EA0175"/>
    <w:rsid w:val="00EA132A"/>
    <w:rsid w:val="00EA24D1"/>
    <w:rsid w:val="00EA3B71"/>
    <w:rsid w:val="00EA4A6E"/>
    <w:rsid w:val="00EA50CA"/>
    <w:rsid w:val="00EA5DFF"/>
    <w:rsid w:val="00EA62D7"/>
    <w:rsid w:val="00EA7749"/>
    <w:rsid w:val="00EB0DBB"/>
    <w:rsid w:val="00EB11FB"/>
    <w:rsid w:val="00EB1E09"/>
    <w:rsid w:val="00EB2739"/>
    <w:rsid w:val="00EB33C5"/>
    <w:rsid w:val="00EB4844"/>
    <w:rsid w:val="00EB67C5"/>
    <w:rsid w:val="00EB7419"/>
    <w:rsid w:val="00EB78A9"/>
    <w:rsid w:val="00EC08BC"/>
    <w:rsid w:val="00EC14EC"/>
    <w:rsid w:val="00EC37C0"/>
    <w:rsid w:val="00EC4EA7"/>
    <w:rsid w:val="00EC60DF"/>
    <w:rsid w:val="00EC7361"/>
    <w:rsid w:val="00EC79B6"/>
    <w:rsid w:val="00ED2023"/>
    <w:rsid w:val="00ED393B"/>
    <w:rsid w:val="00ED412B"/>
    <w:rsid w:val="00ED4353"/>
    <w:rsid w:val="00ED53EF"/>
    <w:rsid w:val="00ED6D8A"/>
    <w:rsid w:val="00EE0422"/>
    <w:rsid w:val="00EE128F"/>
    <w:rsid w:val="00EE1C25"/>
    <w:rsid w:val="00EE2501"/>
    <w:rsid w:val="00EE3DA0"/>
    <w:rsid w:val="00EE50EB"/>
    <w:rsid w:val="00EE6C0D"/>
    <w:rsid w:val="00EE7421"/>
    <w:rsid w:val="00EE796A"/>
    <w:rsid w:val="00EE7BA0"/>
    <w:rsid w:val="00EF04A8"/>
    <w:rsid w:val="00EF0A6F"/>
    <w:rsid w:val="00EF1244"/>
    <w:rsid w:val="00EF15D3"/>
    <w:rsid w:val="00EF2586"/>
    <w:rsid w:val="00EF4BD9"/>
    <w:rsid w:val="00EF5642"/>
    <w:rsid w:val="00EF61CA"/>
    <w:rsid w:val="00EF6AB7"/>
    <w:rsid w:val="00EF7767"/>
    <w:rsid w:val="00EF7D83"/>
    <w:rsid w:val="00F00C1F"/>
    <w:rsid w:val="00F00F78"/>
    <w:rsid w:val="00F02FDA"/>
    <w:rsid w:val="00F04148"/>
    <w:rsid w:val="00F0540C"/>
    <w:rsid w:val="00F05E85"/>
    <w:rsid w:val="00F06647"/>
    <w:rsid w:val="00F07526"/>
    <w:rsid w:val="00F11E82"/>
    <w:rsid w:val="00F12128"/>
    <w:rsid w:val="00F13E84"/>
    <w:rsid w:val="00F14AD5"/>
    <w:rsid w:val="00F165D3"/>
    <w:rsid w:val="00F20C76"/>
    <w:rsid w:val="00F213DF"/>
    <w:rsid w:val="00F21C49"/>
    <w:rsid w:val="00F23514"/>
    <w:rsid w:val="00F2587D"/>
    <w:rsid w:val="00F26A52"/>
    <w:rsid w:val="00F30CF1"/>
    <w:rsid w:val="00F32887"/>
    <w:rsid w:val="00F3308E"/>
    <w:rsid w:val="00F34DF4"/>
    <w:rsid w:val="00F354D8"/>
    <w:rsid w:val="00F36913"/>
    <w:rsid w:val="00F36F35"/>
    <w:rsid w:val="00F40E06"/>
    <w:rsid w:val="00F41103"/>
    <w:rsid w:val="00F41A66"/>
    <w:rsid w:val="00F41E09"/>
    <w:rsid w:val="00F43BC6"/>
    <w:rsid w:val="00F4594A"/>
    <w:rsid w:val="00F45F5F"/>
    <w:rsid w:val="00F4611E"/>
    <w:rsid w:val="00F462C0"/>
    <w:rsid w:val="00F46FC3"/>
    <w:rsid w:val="00F47C97"/>
    <w:rsid w:val="00F50248"/>
    <w:rsid w:val="00F52315"/>
    <w:rsid w:val="00F52E55"/>
    <w:rsid w:val="00F55638"/>
    <w:rsid w:val="00F55D4D"/>
    <w:rsid w:val="00F56232"/>
    <w:rsid w:val="00F5650C"/>
    <w:rsid w:val="00F56B77"/>
    <w:rsid w:val="00F56E8B"/>
    <w:rsid w:val="00F57323"/>
    <w:rsid w:val="00F60F5F"/>
    <w:rsid w:val="00F615AA"/>
    <w:rsid w:val="00F63920"/>
    <w:rsid w:val="00F654AB"/>
    <w:rsid w:val="00F71509"/>
    <w:rsid w:val="00F731D9"/>
    <w:rsid w:val="00F7339B"/>
    <w:rsid w:val="00F736D8"/>
    <w:rsid w:val="00F7519E"/>
    <w:rsid w:val="00F753F1"/>
    <w:rsid w:val="00F75632"/>
    <w:rsid w:val="00F76989"/>
    <w:rsid w:val="00F82018"/>
    <w:rsid w:val="00F82637"/>
    <w:rsid w:val="00F85043"/>
    <w:rsid w:val="00F85177"/>
    <w:rsid w:val="00F8580E"/>
    <w:rsid w:val="00F87545"/>
    <w:rsid w:val="00F907B5"/>
    <w:rsid w:val="00F91E89"/>
    <w:rsid w:val="00F922BC"/>
    <w:rsid w:val="00F92F35"/>
    <w:rsid w:val="00F945F0"/>
    <w:rsid w:val="00F953D6"/>
    <w:rsid w:val="00F9636E"/>
    <w:rsid w:val="00F96DD4"/>
    <w:rsid w:val="00F96E3B"/>
    <w:rsid w:val="00FA027D"/>
    <w:rsid w:val="00FA0A05"/>
    <w:rsid w:val="00FA2BCD"/>
    <w:rsid w:val="00FA3F61"/>
    <w:rsid w:val="00FA42DC"/>
    <w:rsid w:val="00FA5DE3"/>
    <w:rsid w:val="00FA7BBD"/>
    <w:rsid w:val="00FB0076"/>
    <w:rsid w:val="00FB09D9"/>
    <w:rsid w:val="00FB1190"/>
    <w:rsid w:val="00FB1545"/>
    <w:rsid w:val="00FB2AD1"/>
    <w:rsid w:val="00FB2EBC"/>
    <w:rsid w:val="00FB3C77"/>
    <w:rsid w:val="00FB7629"/>
    <w:rsid w:val="00FC1985"/>
    <w:rsid w:val="00FC1D91"/>
    <w:rsid w:val="00FC3F1D"/>
    <w:rsid w:val="00FC4303"/>
    <w:rsid w:val="00FC484E"/>
    <w:rsid w:val="00FC4BB5"/>
    <w:rsid w:val="00FC5E9B"/>
    <w:rsid w:val="00FC649B"/>
    <w:rsid w:val="00FC734F"/>
    <w:rsid w:val="00FC7441"/>
    <w:rsid w:val="00FC7589"/>
    <w:rsid w:val="00FD1CFE"/>
    <w:rsid w:val="00FD22F6"/>
    <w:rsid w:val="00FD2EBF"/>
    <w:rsid w:val="00FD3115"/>
    <w:rsid w:val="00FD4015"/>
    <w:rsid w:val="00FD4989"/>
    <w:rsid w:val="00FD6817"/>
    <w:rsid w:val="00FE1052"/>
    <w:rsid w:val="00FE3335"/>
    <w:rsid w:val="00FE5781"/>
    <w:rsid w:val="00FE58E3"/>
    <w:rsid w:val="00FE6EDF"/>
    <w:rsid w:val="00FF04C7"/>
    <w:rsid w:val="00FF1E68"/>
    <w:rsid w:val="00FF3226"/>
    <w:rsid w:val="00FF3627"/>
    <w:rsid w:val="00FF4D7A"/>
    <w:rsid w:val="00FF541B"/>
    <w:rsid w:val="00FF5801"/>
    <w:rsid w:val="00FF5C48"/>
    <w:rsid w:val="00FF5E9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5C7FF1"/>
    <w:rPr>
      <w:sz w:val="24"/>
      <w:szCs w:val="24"/>
    </w:rPr>
  </w:style>
  <w:style w:type="paragraph" w:styleId="Heading1">
    <w:name w:val="heading 1"/>
    <w:basedOn w:val="Normal"/>
    <w:next w:val="Normal"/>
    <w:link w:val="Heading1Char"/>
    <w:uiPriority w:val="9"/>
    <w:qFormat/>
    <w:rsid w:val="00AD6AAC"/>
    <w:pPr>
      <w:keepNext/>
      <w:spacing w:before="240" w:after="60" w:line="276" w:lineRule="auto"/>
      <w:outlineLvl w:val="0"/>
    </w:pPr>
    <w:rPr>
      <w:rFonts w:ascii="Cambria" w:hAnsi="Cambria"/>
      <w:b/>
      <w:bCs/>
      <w:kern w:val="32"/>
      <w:sz w:val="32"/>
      <w:szCs w:val="32"/>
      <w:lang w:eastAsia="en-US"/>
    </w:rPr>
  </w:style>
  <w:style w:type="paragraph" w:styleId="Heading3">
    <w:name w:val="heading 3"/>
    <w:basedOn w:val="Normal"/>
    <w:next w:val="Normal"/>
    <w:qFormat/>
    <w:rsid w:val="005C7FF1"/>
    <w:pPr>
      <w:keepNext/>
      <w:ind w:firstLine="709"/>
      <w:outlineLvl w:val="2"/>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5C7FF1"/>
    <w:pPr>
      <w:spacing w:before="75" w:after="75"/>
      <w:ind w:firstLine="375"/>
      <w:jc w:val="both"/>
    </w:pPr>
  </w:style>
  <w:style w:type="paragraph" w:customStyle="1" w:styleId="naisnod">
    <w:name w:val="naisnod"/>
    <w:basedOn w:val="Normal"/>
    <w:rsid w:val="005C7FF1"/>
    <w:pPr>
      <w:spacing w:before="150" w:after="150"/>
      <w:jc w:val="center"/>
    </w:pPr>
    <w:rPr>
      <w:b/>
      <w:bCs/>
    </w:rPr>
  </w:style>
  <w:style w:type="paragraph" w:customStyle="1" w:styleId="naislab">
    <w:name w:val="naislab"/>
    <w:basedOn w:val="Normal"/>
    <w:rsid w:val="005C7FF1"/>
    <w:pPr>
      <w:spacing w:before="75" w:after="75"/>
      <w:jc w:val="right"/>
    </w:pPr>
  </w:style>
  <w:style w:type="paragraph" w:customStyle="1" w:styleId="naiskr">
    <w:name w:val="naiskr"/>
    <w:basedOn w:val="Normal"/>
    <w:rsid w:val="005C7FF1"/>
    <w:pPr>
      <w:spacing w:before="75" w:after="75"/>
    </w:pPr>
  </w:style>
  <w:style w:type="paragraph" w:customStyle="1" w:styleId="naisc">
    <w:name w:val="naisc"/>
    <w:basedOn w:val="Normal"/>
    <w:rsid w:val="005C7FF1"/>
    <w:pPr>
      <w:spacing w:before="75" w:after="75"/>
      <w:jc w:val="center"/>
    </w:pPr>
  </w:style>
  <w:style w:type="character" w:styleId="Hyperlink">
    <w:name w:val="Hyperlink"/>
    <w:basedOn w:val="DefaultParagraphFont"/>
    <w:rsid w:val="005C7FF1"/>
    <w:rPr>
      <w:rFonts w:cs="Times New Roman"/>
      <w:color w:val="0000FF"/>
      <w:u w:val="single"/>
    </w:rPr>
  </w:style>
  <w:style w:type="character" w:styleId="CommentReference">
    <w:name w:val="annotation reference"/>
    <w:basedOn w:val="DefaultParagraphFont"/>
    <w:semiHidden/>
    <w:rsid w:val="005C7FF1"/>
    <w:rPr>
      <w:sz w:val="16"/>
      <w:szCs w:val="16"/>
    </w:rPr>
  </w:style>
  <w:style w:type="paragraph" w:styleId="CommentText">
    <w:name w:val="annotation text"/>
    <w:basedOn w:val="Normal"/>
    <w:link w:val="CommentTextChar"/>
    <w:semiHidden/>
    <w:rsid w:val="005C7FF1"/>
    <w:rPr>
      <w:sz w:val="20"/>
      <w:szCs w:val="20"/>
    </w:rPr>
  </w:style>
  <w:style w:type="paragraph" w:styleId="NormalWeb">
    <w:name w:val="Normal (Web)"/>
    <w:basedOn w:val="Normal"/>
    <w:uiPriority w:val="99"/>
    <w:rsid w:val="005C7FF1"/>
    <w:pPr>
      <w:spacing w:before="75" w:after="75"/>
    </w:pPr>
  </w:style>
  <w:style w:type="paragraph" w:styleId="BodyTextIndent3">
    <w:name w:val="Body Text Indent 3"/>
    <w:basedOn w:val="Normal"/>
    <w:rsid w:val="005C7FF1"/>
    <w:pPr>
      <w:ind w:right="288" w:firstLine="720"/>
      <w:jc w:val="both"/>
    </w:pPr>
    <w:rPr>
      <w:sz w:val="28"/>
      <w:szCs w:val="28"/>
      <w:lang w:eastAsia="en-US"/>
    </w:rPr>
  </w:style>
  <w:style w:type="paragraph" w:styleId="BalloonText">
    <w:name w:val="Balloon Text"/>
    <w:basedOn w:val="Normal"/>
    <w:semiHidden/>
    <w:rsid w:val="005C7FF1"/>
    <w:rPr>
      <w:rFonts w:ascii="Tahoma" w:hAnsi="Tahoma" w:cs="Tahoma"/>
      <w:sz w:val="16"/>
      <w:szCs w:val="16"/>
    </w:rPr>
  </w:style>
  <w:style w:type="paragraph" w:styleId="Header">
    <w:name w:val="header"/>
    <w:basedOn w:val="Normal"/>
    <w:link w:val="HeaderChar"/>
    <w:uiPriority w:val="99"/>
    <w:rsid w:val="00982EA0"/>
    <w:pPr>
      <w:tabs>
        <w:tab w:val="center" w:pos="4153"/>
        <w:tab w:val="right" w:pos="8306"/>
      </w:tabs>
    </w:pPr>
  </w:style>
  <w:style w:type="paragraph" w:styleId="Footer">
    <w:name w:val="footer"/>
    <w:basedOn w:val="Normal"/>
    <w:rsid w:val="00982EA0"/>
    <w:pPr>
      <w:tabs>
        <w:tab w:val="center" w:pos="4153"/>
        <w:tab w:val="right" w:pos="8306"/>
      </w:tabs>
    </w:pPr>
  </w:style>
  <w:style w:type="paragraph" w:styleId="EndnoteText">
    <w:name w:val="endnote text"/>
    <w:aliases w:val="Char Char1"/>
    <w:basedOn w:val="Normal"/>
    <w:semiHidden/>
    <w:rsid w:val="00D9453B"/>
    <w:rPr>
      <w:rFonts w:eastAsia="SimSun"/>
      <w:sz w:val="20"/>
      <w:szCs w:val="20"/>
      <w:lang w:val="fr-BE" w:eastAsia="en-GB"/>
    </w:rPr>
  </w:style>
  <w:style w:type="paragraph" w:customStyle="1" w:styleId="RakstzRakstz">
    <w:name w:val="Rakstz. Rakstz."/>
    <w:basedOn w:val="Normal"/>
    <w:rsid w:val="008D0522"/>
    <w:pPr>
      <w:spacing w:after="160" w:line="240" w:lineRule="exact"/>
    </w:pPr>
    <w:rPr>
      <w:rFonts w:ascii="Tahoma" w:hAnsi="Tahoma" w:cs="Tahoma"/>
      <w:sz w:val="20"/>
      <w:szCs w:val="20"/>
      <w:lang w:val="en-US" w:eastAsia="en-US"/>
    </w:rPr>
  </w:style>
  <w:style w:type="character" w:styleId="PageNumber">
    <w:name w:val="page number"/>
    <w:basedOn w:val="DefaultParagraphFont"/>
    <w:rsid w:val="008D6972"/>
  </w:style>
  <w:style w:type="paragraph" w:customStyle="1" w:styleId="Noteikumuapakpunkti">
    <w:name w:val="Noteikumu apakšpunkti"/>
    <w:basedOn w:val="Normal"/>
    <w:uiPriority w:val="99"/>
    <w:rsid w:val="004671A1"/>
    <w:pPr>
      <w:numPr>
        <w:ilvl w:val="1"/>
        <w:numId w:val="5"/>
      </w:numPr>
      <w:tabs>
        <w:tab w:val="clear" w:pos="680"/>
        <w:tab w:val="num" w:pos="360"/>
      </w:tabs>
      <w:spacing w:after="120"/>
      <w:jc w:val="both"/>
    </w:pPr>
    <w:rPr>
      <w:bCs/>
      <w:sz w:val="28"/>
      <w:szCs w:val="28"/>
    </w:rPr>
  </w:style>
  <w:style w:type="paragraph" w:customStyle="1" w:styleId="Noteikumuapakpunkti2">
    <w:name w:val="Noteikumu apakšpunkti_2"/>
    <w:basedOn w:val="Noteikumuapakpunkti"/>
    <w:uiPriority w:val="99"/>
    <w:rsid w:val="004671A1"/>
    <w:pPr>
      <w:numPr>
        <w:ilvl w:val="2"/>
      </w:numPr>
      <w:tabs>
        <w:tab w:val="clear" w:pos="851"/>
        <w:tab w:val="num" w:pos="360"/>
      </w:tabs>
    </w:pPr>
  </w:style>
  <w:style w:type="paragraph" w:customStyle="1" w:styleId="Noteikumuapakpunkt3">
    <w:name w:val="Noteikumu apakšpunkt_3"/>
    <w:basedOn w:val="Noteikumuapakpunkti2"/>
    <w:uiPriority w:val="99"/>
    <w:rsid w:val="004671A1"/>
    <w:pPr>
      <w:numPr>
        <w:ilvl w:val="3"/>
      </w:numPr>
      <w:tabs>
        <w:tab w:val="clear" w:pos="1134"/>
        <w:tab w:val="num" w:pos="360"/>
      </w:tabs>
    </w:pPr>
  </w:style>
  <w:style w:type="paragraph" w:customStyle="1" w:styleId="basetext">
    <w:name w:val="base text"/>
    <w:rsid w:val="00910CEC"/>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Noteikumutekstam">
    <w:name w:val="Noteikumu tekstam"/>
    <w:basedOn w:val="Normal"/>
    <w:link w:val="NoteikumutekstamRakstz"/>
    <w:autoRedefine/>
    <w:rsid w:val="00F45F5F"/>
    <w:pPr>
      <w:ind w:left="165" w:right="71"/>
      <w:jc w:val="both"/>
    </w:pPr>
    <w:rPr>
      <w:sz w:val="28"/>
      <w:szCs w:val="28"/>
    </w:rPr>
  </w:style>
  <w:style w:type="character" w:customStyle="1" w:styleId="NoteikumutekstamRakstz">
    <w:name w:val="Noteikumu tekstam Rakstz."/>
    <w:basedOn w:val="DefaultParagraphFont"/>
    <w:link w:val="Noteikumutekstam"/>
    <w:locked/>
    <w:rsid w:val="00F45F5F"/>
    <w:rPr>
      <w:sz w:val="28"/>
      <w:szCs w:val="28"/>
      <w:lang w:val="lv-LV" w:eastAsia="lv-LV" w:bidi="ar-SA"/>
    </w:rPr>
  </w:style>
  <w:style w:type="paragraph" w:styleId="ListParagraph">
    <w:name w:val="List Paragraph"/>
    <w:basedOn w:val="Normal"/>
    <w:uiPriority w:val="99"/>
    <w:qFormat/>
    <w:rsid w:val="004873A1"/>
    <w:pPr>
      <w:widowControl w:val="0"/>
      <w:spacing w:before="60" w:after="60" w:line="360" w:lineRule="auto"/>
      <w:ind w:left="720" w:firstLine="720"/>
      <w:contextualSpacing/>
      <w:jc w:val="both"/>
    </w:pPr>
    <w:rPr>
      <w:sz w:val="26"/>
      <w:szCs w:val="20"/>
      <w:lang w:val="en-AU" w:eastAsia="en-US"/>
    </w:rPr>
  </w:style>
  <w:style w:type="paragraph" w:customStyle="1" w:styleId="RakstzCharCharRakstzCharCharRakstz1">
    <w:name w:val="Rakstz. Char Char Rakstz. Char Char Rakstz.1"/>
    <w:basedOn w:val="Normal"/>
    <w:rsid w:val="00721608"/>
    <w:pPr>
      <w:spacing w:after="160" w:line="240" w:lineRule="exact"/>
    </w:pPr>
    <w:rPr>
      <w:rFonts w:ascii="Tahoma" w:hAnsi="Tahoma" w:cs="Tahoma"/>
      <w:sz w:val="20"/>
      <w:szCs w:val="20"/>
      <w:lang w:val="en-US" w:eastAsia="en-US"/>
    </w:rPr>
  </w:style>
  <w:style w:type="paragraph" w:styleId="BodyText">
    <w:name w:val="Body Text"/>
    <w:basedOn w:val="Normal"/>
    <w:link w:val="BodyTextChar"/>
    <w:rsid w:val="002F4586"/>
    <w:pPr>
      <w:spacing w:after="120"/>
    </w:pPr>
  </w:style>
  <w:style w:type="character" w:customStyle="1" w:styleId="BodyTextChar">
    <w:name w:val="Body Text Char"/>
    <w:basedOn w:val="DefaultParagraphFont"/>
    <w:link w:val="BodyText"/>
    <w:rsid w:val="002F4586"/>
    <w:rPr>
      <w:sz w:val="24"/>
      <w:szCs w:val="24"/>
    </w:rPr>
  </w:style>
  <w:style w:type="character" w:styleId="BookTitle">
    <w:name w:val="Book Title"/>
    <w:basedOn w:val="DefaultParagraphFont"/>
    <w:qFormat/>
    <w:rsid w:val="00375DD7"/>
    <w:rPr>
      <w:b/>
      <w:bCs/>
      <w:smallCaps/>
      <w:spacing w:val="5"/>
    </w:rPr>
  </w:style>
  <w:style w:type="character" w:customStyle="1" w:styleId="HeaderChar">
    <w:name w:val="Header Char"/>
    <w:basedOn w:val="DefaultParagraphFont"/>
    <w:link w:val="Header"/>
    <w:uiPriority w:val="99"/>
    <w:rsid w:val="00CC7357"/>
    <w:rPr>
      <w:sz w:val="24"/>
      <w:szCs w:val="24"/>
    </w:rPr>
  </w:style>
  <w:style w:type="paragraph" w:styleId="PlainText">
    <w:name w:val="Plain Text"/>
    <w:basedOn w:val="Normal"/>
    <w:link w:val="PlainTextChar"/>
    <w:uiPriority w:val="99"/>
    <w:rsid w:val="00CD5A6F"/>
    <w:rPr>
      <w:rFonts w:ascii="Consolas" w:hAnsi="Consolas"/>
      <w:sz w:val="21"/>
      <w:szCs w:val="21"/>
      <w:lang w:eastAsia="en-US"/>
    </w:rPr>
  </w:style>
  <w:style w:type="character" w:customStyle="1" w:styleId="PlainTextChar">
    <w:name w:val="Plain Text Char"/>
    <w:basedOn w:val="DefaultParagraphFont"/>
    <w:link w:val="PlainText"/>
    <w:uiPriority w:val="99"/>
    <w:rsid w:val="00CD5A6F"/>
    <w:rPr>
      <w:rFonts w:ascii="Consolas" w:hAnsi="Consolas"/>
      <w:sz w:val="21"/>
      <w:szCs w:val="21"/>
      <w:lang w:eastAsia="en-US"/>
    </w:rPr>
  </w:style>
  <w:style w:type="paragraph" w:styleId="BodyTextIndent">
    <w:name w:val="Body Text Indent"/>
    <w:basedOn w:val="Normal"/>
    <w:link w:val="BodyTextIndentChar"/>
    <w:rsid w:val="00A61F00"/>
    <w:pPr>
      <w:spacing w:after="120"/>
      <w:ind w:left="283"/>
    </w:pPr>
  </w:style>
  <w:style w:type="character" w:customStyle="1" w:styleId="BodyTextIndentChar">
    <w:name w:val="Body Text Indent Char"/>
    <w:basedOn w:val="DefaultParagraphFont"/>
    <w:link w:val="BodyTextIndent"/>
    <w:rsid w:val="00A61F00"/>
    <w:rPr>
      <w:sz w:val="24"/>
      <w:szCs w:val="24"/>
    </w:rPr>
  </w:style>
  <w:style w:type="character" w:customStyle="1" w:styleId="Heading1Char">
    <w:name w:val="Heading 1 Char"/>
    <w:basedOn w:val="DefaultParagraphFont"/>
    <w:link w:val="Heading1"/>
    <w:uiPriority w:val="9"/>
    <w:rsid w:val="00AD6AAC"/>
    <w:rPr>
      <w:rFonts w:ascii="Cambria" w:hAnsi="Cambria"/>
      <w:b/>
      <w:bCs/>
      <w:kern w:val="32"/>
      <w:sz w:val="32"/>
      <w:szCs w:val="32"/>
      <w:lang w:eastAsia="en-US"/>
    </w:rPr>
  </w:style>
  <w:style w:type="table" w:styleId="TableGrid">
    <w:name w:val="Table Grid"/>
    <w:basedOn w:val="TableNormal"/>
    <w:rsid w:val="00AD6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E-paragrChar">
    <w:name w:val="EE-paragr Char"/>
    <w:basedOn w:val="DefaultParagraphFont"/>
    <w:link w:val="EE-paragr"/>
    <w:locked/>
    <w:rsid w:val="00AE35A2"/>
    <w:rPr>
      <w:sz w:val="28"/>
      <w:szCs w:val="28"/>
      <w:lang w:eastAsia="en-US"/>
    </w:rPr>
  </w:style>
  <w:style w:type="paragraph" w:customStyle="1" w:styleId="EE-paragr">
    <w:name w:val="EE-paragr"/>
    <w:basedOn w:val="Normal"/>
    <w:link w:val="EE-paragrChar"/>
    <w:autoRedefine/>
    <w:rsid w:val="00AE35A2"/>
    <w:pPr>
      <w:tabs>
        <w:tab w:val="left" w:pos="720"/>
      </w:tabs>
      <w:jc w:val="both"/>
    </w:pPr>
    <w:rPr>
      <w:sz w:val="28"/>
      <w:szCs w:val="28"/>
      <w:lang w:eastAsia="en-US"/>
    </w:rPr>
  </w:style>
  <w:style w:type="character" w:customStyle="1" w:styleId="tvdoctopindex1">
    <w:name w:val="tv_doc_top_index1"/>
    <w:basedOn w:val="DefaultParagraphFont"/>
    <w:rsid w:val="00776E8C"/>
    <w:rPr>
      <w:color w:val="666666"/>
      <w:sz w:val="20"/>
      <w:szCs w:val="20"/>
    </w:rPr>
  </w:style>
  <w:style w:type="paragraph" w:styleId="Date">
    <w:name w:val="Date"/>
    <w:basedOn w:val="Normal"/>
    <w:next w:val="Normal"/>
    <w:link w:val="DateChar"/>
    <w:rsid w:val="00420580"/>
  </w:style>
  <w:style w:type="character" w:customStyle="1" w:styleId="DateChar">
    <w:name w:val="Date Char"/>
    <w:basedOn w:val="DefaultParagraphFont"/>
    <w:link w:val="Date"/>
    <w:rsid w:val="00420580"/>
    <w:rPr>
      <w:sz w:val="24"/>
      <w:szCs w:val="24"/>
      <w:lang w:eastAsia="lv-LV"/>
    </w:rPr>
  </w:style>
  <w:style w:type="character" w:styleId="Emphasis">
    <w:name w:val="Emphasis"/>
    <w:basedOn w:val="DefaultParagraphFont"/>
    <w:uiPriority w:val="20"/>
    <w:qFormat/>
    <w:rsid w:val="000734FB"/>
    <w:rPr>
      <w:b/>
      <w:bCs/>
      <w:i w:val="0"/>
      <w:iCs w:val="0"/>
    </w:rPr>
  </w:style>
  <w:style w:type="character" w:customStyle="1" w:styleId="st">
    <w:name w:val="st"/>
    <w:basedOn w:val="DefaultParagraphFont"/>
    <w:rsid w:val="000734FB"/>
  </w:style>
  <w:style w:type="paragraph" w:styleId="CommentSubject">
    <w:name w:val="annotation subject"/>
    <w:basedOn w:val="CommentText"/>
    <w:next w:val="CommentText"/>
    <w:link w:val="CommentSubjectChar"/>
    <w:rsid w:val="007F1BED"/>
    <w:rPr>
      <w:b/>
      <w:bCs/>
    </w:rPr>
  </w:style>
  <w:style w:type="character" w:customStyle="1" w:styleId="CommentTextChar">
    <w:name w:val="Comment Text Char"/>
    <w:basedOn w:val="DefaultParagraphFont"/>
    <w:link w:val="CommentText"/>
    <w:semiHidden/>
    <w:rsid w:val="007F1BED"/>
    <w:rPr>
      <w:lang w:eastAsia="lv-LV"/>
    </w:rPr>
  </w:style>
  <w:style w:type="character" w:customStyle="1" w:styleId="CommentSubjectChar">
    <w:name w:val="Comment Subject Char"/>
    <w:basedOn w:val="CommentTextChar"/>
    <w:link w:val="CommentSubject"/>
    <w:rsid w:val="007F1BED"/>
  </w:style>
</w:styles>
</file>

<file path=word/webSettings.xml><?xml version="1.0" encoding="utf-8"?>
<w:webSettings xmlns:r="http://schemas.openxmlformats.org/officeDocument/2006/relationships" xmlns:w="http://schemas.openxmlformats.org/wordprocessingml/2006/main">
  <w:divs>
    <w:div w:id="520360406">
      <w:bodyDiv w:val="1"/>
      <w:marLeft w:val="0"/>
      <w:marRight w:val="0"/>
      <w:marTop w:val="0"/>
      <w:marBottom w:val="0"/>
      <w:divBdr>
        <w:top w:val="none" w:sz="0" w:space="0" w:color="auto"/>
        <w:left w:val="none" w:sz="0" w:space="0" w:color="auto"/>
        <w:bottom w:val="none" w:sz="0" w:space="0" w:color="auto"/>
        <w:right w:val="none" w:sz="0" w:space="0" w:color="auto"/>
      </w:divBdr>
    </w:div>
    <w:div w:id="588395541">
      <w:bodyDiv w:val="1"/>
      <w:marLeft w:val="0"/>
      <w:marRight w:val="0"/>
      <w:marTop w:val="0"/>
      <w:marBottom w:val="0"/>
      <w:divBdr>
        <w:top w:val="none" w:sz="0" w:space="0" w:color="auto"/>
        <w:left w:val="none" w:sz="0" w:space="0" w:color="auto"/>
        <w:bottom w:val="none" w:sz="0" w:space="0" w:color="auto"/>
        <w:right w:val="none" w:sz="0" w:space="0" w:color="auto"/>
      </w:divBdr>
    </w:div>
    <w:div w:id="634137541">
      <w:bodyDiv w:val="1"/>
      <w:marLeft w:val="0"/>
      <w:marRight w:val="0"/>
      <w:marTop w:val="0"/>
      <w:marBottom w:val="0"/>
      <w:divBdr>
        <w:top w:val="none" w:sz="0" w:space="0" w:color="auto"/>
        <w:left w:val="none" w:sz="0" w:space="0" w:color="auto"/>
        <w:bottom w:val="none" w:sz="0" w:space="0" w:color="auto"/>
        <w:right w:val="none" w:sz="0" w:space="0" w:color="auto"/>
      </w:divBdr>
      <w:divsChild>
        <w:div w:id="444009530">
          <w:marLeft w:val="0"/>
          <w:marRight w:val="0"/>
          <w:marTop w:val="0"/>
          <w:marBottom w:val="0"/>
          <w:divBdr>
            <w:top w:val="none" w:sz="0" w:space="0" w:color="auto"/>
            <w:left w:val="none" w:sz="0" w:space="0" w:color="auto"/>
            <w:bottom w:val="none" w:sz="0" w:space="0" w:color="auto"/>
            <w:right w:val="none" w:sz="0" w:space="0" w:color="auto"/>
          </w:divBdr>
          <w:divsChild>
            <w:div w:id="308368577">
              <w:marLeft w:val="0"/>
              <w:marRight w:val="0"/>
              <w:marTop w:val="0"/>
              <w:marBottom w:val="0"/>
              <w:divBdr>
                <w:top w:val="none" w:sz="0" w:space="0" w:color="auto"/>
                <w:left w:val="none" w:sz="0" w:space="0" w:color="auto"/>
                <w:bottom w:val="single" w:sz="4" w:space="4" w:color="EAEAEC"/>
                <w:right w:val="none" w:sz="0" w:space="0" w:color="auto"/>
              </w:divBdr>
            </w:div>
          </w:divsChild>
        </w:div>
      </w:divsChild>
    </w:div>
    <w:div w:id="1171025511">
      <w:bodyDiv w:val="1"/>
      <w:marLeft w:val="0"/>
      <w:marRight w:val="0"/>
      <w:marTop w:val="0"/>
      <w:marBottom w:val="0"/>
      <w:divBdr>
        <w:top w:val="none" w:sz="0" w:space="0" w:color="auto"/>
        <w:left w:val="none" w:sz="0" w:space="0" w:color="auto"/>
        <w:bottom w:val="none" w:sz="0" w:space="0" w:color="auto"/>
        <w:right w:val="none" w:sz="0" w:space="0" w:color="auto"/>
      </w:divBdr>
    </w:div>
    <w:div w:id="16888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vild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rina.paksan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FE98-D45E-40C0-B6FA-4E92E85C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5035</TotalTime>
  <Pages>7</Pages>
  <Words>1365</Words>
  <Characters>9805</Characters>
  <Application>Microsoft Office Word</Application>
  <DocSecurity>0</DocSecurity>
  <Lines>492</Lines>
  <Paragraphs>226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2008.gada 21.oktobra noteikumos Nr.881 „Noteikumi par darbības programmas „Cilvēkresursi un nodarbinātība” papildinājuma 1.1.2.1.1.apakšaktivitāti „Atbalsts maģistra studiju programmu īsten</vt:lpstr>
    </vt:vector>
  </TitlesOfParts>
  <Company>LaBmin</Company>
  <LinksUpToDate>false</LinksUpToDate>
  <CharactersWithSpaces>10976</CharactersWithSpaces>
  <SharedDoc>false</SharedDoc>
  <HLinks>
    <vt:vector size="6" baseType="variant">
      <vt:variant>
        <vt:i4>6881348</vt:i4>
      </vt:variant>
      <vt:variant>
        <vt:i4>0</vt:i4>
      </vt:variant>
      <vt:variant>
        <vt:i4>0</vt:i4>
      </vt:variant>
      <vt:variant>
        <vt:i4>5</vt:i4>
      </vt:variant>
      <vt:variant>
        <vt:lpwstr>mailto:liga.vilde@izm.gov.lv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2008.gada 21.oktobra noteikumos Nr.881 „Noteikumi par darbības programmas „Cilvēkresursi un nodarbinātība” papildinājuma 1.1.2.1.1.apakšaktivitāti „Atbalsts maģistra studiju programmu īsten</dc:title>
  <dc:subject>Anotācija</dc:subject>
  <dc:creator>L.Vilde-Jurisone</dc:creator>
  <cp:lastModifiedBy>lvilde</cp:lastModifiedBy>
  <cp:revision>45</cp:revision>
  <cp:lastPrinted>2013-08-30T13:42:00Z</cp:lastPrinted>
  <dcterms:created xsi:type="dcterms:W3CDTF">2012-08-30T13:05:00Z</dcterms:created>
  <dcterms:modified xsi:type="dcterms:W3CDTF">2013-09-11T12:39:00Z</dcterms:modified>
  <cp:category>IZM</cp:category>
</cp:coreProperties>
</file>