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1" w:rsidRPr="004A5CD4" w:rsidRDefault="0057692F" w:rsidP="003F3CE1">
      <w:pPr>
        <w:jc w:val="center"/>
        <w:rPr>
          <w:b/>
          <w:sz w:val="28"/>
          <w:szCs w:val="28"/>
        </w:rPr>
      </w:pPr>
      <w:r w:rsidRPr="004A5CD4">
        <w:rPr>
          <w:b/>
          <w:sz w:val="28"/>
          <w:szCs w:val="28"/>
        </w:rPr>
        <w:t xml:space="preserve">Ministru kabineta noteikumu </w:t>
      </w:r>
      <w:r w:rsidR="003F3CE1" w:rsidRPr="004A5CD4">
        <w:rPr>
          <w:b/>
          <w:sz w:val="28"/>
          <w:szCs w:val="28"/>
        </w:rPr>
        <w:t>projekta</w:t>
      </w:r>
    </w:p>
    <w:p w:rsidR="007575BB" w:rsidRDefault="00AA6B07" w:rsidP="00601497">
      <w:pPr>
        <w:jc w:val="center"/>
        <w:rPr>
          <w:b/>
          <w:sz w:val="28"/>
          <w:szCs w:val="28"/>
        </w:rPr>
      </w:pPr>
      <w:r w:rsidRPr="004A5CD4">
        <w:rPr>
          <w:b/>
          <w:sz w:val="28"/>
          <w:szCs w:val="28"/>
        </w:rPr>
        <w:t>„</w:t>
      </w:r>
      <w:bookmarkStart w:id="0" w:name="OLE_LINK3"/>
      <w:bookmarkStart w:id="1" w:name="OLE_LINK4"/>
      <w:r w:rsidR="002C1495" w:rsidRPr="00B4619E">
        <w:rPr>
          <w:b/>
          <w:sz w:val="28"/>
          <w:szCs w:val="28"/>
        </w:rPr>
        <w:t>Grozījum</w:t>
      </w:r>
      <w:r w:rsidR="000A25DE">
        <w:rPr>
          <w:b/>
          <w:sz w:val="28"/>
          <w:szCs w:val="28"/>
        </w:rPr>
        <w:t>s</w:t>
      </w:r>
      <w:r w:rsidR="002C1495" w:rsidRPr="00B4619E">
        <w:rPr>
          <w:b/>
          <w:sz w:val="28"/>
          <w:szCs w:val="28"/>
        </w:rPr>
        <w:t xml:space="preserve"> Ministru kabineta 2008.gada </w:t>
      </w:r>
      <w:r w:rsidR="002C1495">
        <w:rPr>
          <w:b/>
          <w:sz w:val="28"/>
          <w:szCs w:val="28"/>
        </w:rPr>
        <w:t>8</w:t>
      </w:r>
      <w:r w:rsidR="002C1495" w:rsidRPr="00B4619E">
        <w:rPr>
          <w:b/>
          <w:sz w:val="28"/>
          <w:szCs w:val="28"/>
        </w:rPr>
        <w:t>.a</w:t>
      </w:r>
      <w:r w:rsidR="002C1495">
        <w:rPr>
          <w:b/>
          <w:sz w:val="28"/>
          <w:szCs w:val="28"/>
        </w:rPr>
        <w:t>prīļa</w:t>
      </w:r>
      <w:r w:rsidR="002C1495" w:rsidRPr="00B4619E">
        <w:rPr>
          <w:b/>
          <w:sz w:val="28"/>
          <w:szCs w:val="28"/>
        </w:rPr>
        <w:t xml:space="preserve"> noteikumos Nr.</w:t>
      </w:r>
      <w:r w:rsidR="002C1495">
        <w:rPr>
          <w:b/>
          <w:sz w:val="28"/>
          <w:szCs w:val="28"/>
        </w:rPr>
        <w:t>259</w:t>
      </w:r>
      <w:r w:rsidR="002C1495" w:rsidRPr="00B4619E">
        <w:rPr>
          <w:b/>
          <w:sz w:val="28"/>
          <w:szCs w:val="28"/>
        </w:rPr>
        <w:t xml:space="preserve"> </w:t>
      </w:r>
      <w:r w:rsidR="002C1495" w:rsidRPr="00676C8A">
        <w:rPr>
          <w:b/>
          <w:sz w:val="28"/>
          <w:szCs w:val="28"/>
        </w:rPr>
        <w:t>„</w:t>
      </w:r>
      <w:r w:rsidR="002C1495" w:rsidRPr="00676C8A">
        <w:rPr>
          <w:b/>
          <w:bCs/>
          <w:sz w:val="28"/>
          <w:szCs w:val="28"/>
        </w:rPr>
        <w:t xml:space="preserve">Noteikumi par darbības programmas </w:t>
      </w:r>
      <w:r w:rsidR="002C1495">
        <w:rPr>
          <w:b/>
          <w:bCs/>
          <w:sz w:val="28"/>
          <w:szCs w:val="28"/>
        </w:rPr>
        <w:t>„</w:t>
      </w:r>
      <w:r w:rsidR="002C1495" w:rsidRPr="00676C8A">
        <w:rPr>
          <w:b/>
          <w:bCs/>
          <w:sz w:val="28"/>
          <w:szCs w:val="28"/>
        </w:rPr>
        <w:t>Infrastruktūra un pakalpojumi</w:t>
      </w:r>
      <w:r w:rsidR="002C1495">
        <w:rPr>
          <w:b/>
          <w:bCs/>
          <w:sz w:val="28"/>
          <w:szCs w:val="28"/>
        </w:rPr>
        <w:t>”</w:t>
      </w:r>
      <w:r w:rsidR="002C1495" w:rsidRPr="00676C8A">
        <w:rPr>
          <w:b/>
          <w:bCs/>
          <w:sz w:val="28"/>
          <w:szCs w:val="28"/>
        </w:rPr>
        <w:t xml:space="preserve"> papildinājuma 3.1.3.3.2.apakšaktivitāti </w:t>
      </w:r>
      <w:r w:rsidR="002C1495">
        <w:rPr>
          <w:b/>
          <w:bCs/>
          <w:sz w:val="28"/>
          <w:szCs w:val="28"/>
        </w:rPr>
        <w:t>„</w:t>
      </w:r>
      <w:r w:rsidR="002C1495" w:rsidRPr="00676C8A">
        <w:rPr>
          <w:b/>
          <w:bCs/>
          <w:sz w:val="28"/>
          <w:szCs w:val="28"/>
        </w:rPr>
        <w:t>Vispārējās izglītības iestāžu infrastruktūras uzlabošana izglītojamie</w:t>
      </w:r>
      <w:r w:rsidR="002C1495">
        <w:rPr>
          <w:b/>
          <w:bCs/>
          <w:sz w:val="28"/>
          <w:szCs w:val="28"/>
        </w:rPr>
        <w:t>m ar funkcionāliem traucējumiem”</w:t>
      </w:r>
      <w:r w:rsidR="002C1495" w:rsidRPr="00676C8A">
        <w:rPr>
          <w:b/>
          <w:bCs/>
          <w:sz w:val="28"/>
          <w:szCs w:val="28"/>
        </w:rPr>
        <w:t>”</w:t>
      </w:r>
      <w:r w:rsidR="00607BD2">
        <w:rPr>
          <w:b/>
          <w:bCs/>
          <w:sz w:val="28"/>
          <w:szCs w:val="28"/>
        </w:rPr>
        <w:t>”</w:t>
      </w:r>
      <w:r w:rsidR="004A5CD4" w:rsidRPr="004A5CD4">
        <w:rPr>
          <w:b/>
          <w:bCs/>
          <w:sz w:val="28"/>
          <w:szCs w:val="28"/>
        </w:rPr>
        <w:t xml:space="preserve"> </w:t>
      </w:r>
      <w:bookmarkEnd w:id="0"/>
      <w:bookmarkEnd w:id="1"/>
      <w:r w:rsidR="006A5809" w:rsidRPr="004A5CD4">
        <w:rPr>
          <w:b/>
          <w:sz w:val="28"/>
          <w:szCs w:val="28"/>
        </w:rPr>
        <w:t>sākotnējās ietekmes novērtējuma ziņojums</w:t>
      </w:r>
      <w:r w:rsidR="006A5809">
        <w:rPr>
          <w:b/>
          <w:sz w:val="28"/>
          <w:szCs w:val="28"/>
        </w:rPr>
        <w:t xml:space="preserve"> (</w:t>
      </w:r>
      <w:r w:rsidR="003F3CE1" w:rsidRPr="00D15368">
        <w:rPr>
          <w:b/>
          <w:sz w:val="28"/>
          <w:szCs w:val="28"/>
        </w:rPr>
        <w:t>anotācija</w:t>
      </w:r>
      <w:r w:rsidR="006A5809">
        <w:rPr>
          <w:b/>
          <w:sz w:val="28"/>
          <w:szCs w:val="28"/>
        </w:rPr>
        <w:t>)</w:t>
      </w:r>
    </w:p>
    <w:p w:rsidR="003E5DA7" w:rsidRPr="003E5DA7" w:rsidRDefault="003E5DA7" w:rsidP="003E5DA7">
      <w:pPr>
        <w:jc w:val="both"/>
        <w:rPr>
          <w:sz w:val="28"/>
          <w:szCs w:val="28"/>
        </w:rPr>
      </w:pPr>
    </w:p>
    <w:tbl>
      <w:tblPr>
        <w:tblW w:w="499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2126"/>
        <w:gridCol w:w="6946"/>
      </w:tblGrid>
      <w:tr w:rsidR="003F3CE1" w:rsidRPr="00D15368" w:rsidTr="00A1767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CE1" w:rsidRPr="00D15368" w:rsidRDefault="003F3CE1" w:rsidP="001964DC">
            <w:pPr>
              <w:spacing w:before="100" w:beforeAutospacing="1" w:after="100" w:afterAutospacing="1"/>
              <w:ind w:right="201"/>
              <w:jc w:val="center"/>
              <w:rPr>
                <w:b/>
                <w:bCs/>
                <w:sz w:val="28"/>
                <w:szCs w:val="28"/>
              </w:rPr>
            </w:pPr>
            <w:r w:rsidRPr="00D15368">
              <w:rPr>
                <w:b/>
                <w:bCs/>
                <w:sz w:val="28"/>
                <w:szCs w:val="28"/>
              </w:rPr>
              <w:t xml:space="preserve">I. </w:t>
            </w:r>
            <w:r w:rsidR="001964DC">
              <w:rPr>
                <w:b/>
                <w:bCs/>
                <w:sz w:val="28"/>
                <w:szCs w:val="28"/>
              </w:rPr>
              <w:t>Tiesību akta projekta izstrādes nepieciešamība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B83FA4">
            <w:pPr>
              <w:spacing w:before="100" w:beforeAutospacing="1" w:after="100" w:afterAutospacing="1"/>
              <w:ind w:right="201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Pamatojums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607BD2" w:rsidRDefault="00D15368" w:rsidP="00DC38E8">
            <w:pPr>
              <w:pStyle w:val="Footer"/>
              <w:tabs>
                <w:tab w:val="clear" w:pos="4153"/>
                <w:tab w:val="clear" w:pos="8306"/>
              </w:tabs>
              <w:ind w:left="142"/>
              <w:jc w:val="both"/>
              <w:rPr>
                <w:sz w:val="20"/>
                <w:szCs w:val="20"/>
              </w:rPr>
            </w:pPr>
            <w:r w:rsidRPr="00D15368">
              <w:rPr>
                <w:sz w:val="28"/>
                <w:szCs w:val="28"/>
              </w:rPr>
              <w:t>Ministru kabine</w:t>
            </w:r>
            <w:r w:rsidR="008F5123">
              <w:rPr>
                <w:sz w:val="28"/>
                <w:szCs w:val="28"/>
              </w:rPr>
              <w:t xml:space="preserve">ta noteikumu projekts </w:t>
            </w:r>
            <w:r w:rsidR="00987FA7" w:rsidRPr="00607BD2">
              <w:rPr>
                <w:sz w:val="28"/>
                <w:szCs w:val="28"/>
              </w:rPr>
              <w:t>„</w:t>
            </w:r>
            <w:bookmarkStart w:id="2" w:name="OLE_LINK5"/>
            <w:bookmarkStart w:id="3" w:name="OLE_LINK6"/>
            <w:bookmarkStart w:id="4" w:name="OLE_LINK1"/>
            <w:bookmarkStart w:id="5" w:name="OLE_LINK2"/>
            <w:r w:rsidR="002C1495" w:rsidRPr="002C1495">
              <w:rPr>
                <w:sz w:val="28"/>
                <w:szCs w:val="28"/>
              </w:rPr>
              <w:t>Grozījum</w:t>
            </w:r>
            <w:r w:rsidR="000A25DE">
              <w:rPr>
                <w:sz w:val="28"/>
                <w:szCs w:val="28"/>
              </w:rPr>
              <w:t>s</w:t>
            </w:r>
            <w:r w:rsidR="002C1495" w:rsidRPr="002C1495">
              <w:rPr>
                <w:sz w:val="28"/>
                <w:szCs w:val="28"/>
              </w:rPr>
              <w:t xml:space="preserve"> Ministru kabineta 2008.gada 8.aprīļa noteikumos Nr.259 „</w:t>
            </w:r>
            <w:r w:rsidR="002C1495" w:rsidRPr="002C1495">
              <w:rPr>
                <w:bCs/>
                <w:sz w:val="28"/>
                <w:szCs w:val="28"/>
              </w:rPr>
              <w:t>Noteikumi par darbības programmas „Infrastruktūra un pakalpojumi” papildinājuma 3.1.3.3.2.apakšaktivitāti „Vispārējās izglītības iestāžu infrastruktūras uzlabošana izglītojamiem ar funkcionāliem traucējumiem””</w:t>
            </w:r>
            <w:bookmarkEnd w:id="2"/>
            <w:bookmarkEnd w:id="3"/>
            <w:r w:rsidR="002544B0" w:rsidRPr="00607BD2">
              <w:rPr>
                <w:bCs/>
                <w:sz w:val="28"/>
                <w:szCs w:val="28"/>
              </w:rPr>
              <w:t>”</w:t>
            </w:r>
            <w:bookmarkEnd w:id="4"/>
            <w:bookmarkEnd w:id="5"/>
            <w:r w:rsidR="00987FA7" w:rsidRPr="00987FA7">
              <w:rPr>
                <w:sz w:val="28"/>
                <w:szCs w:val="28"/>
              </w:rPr>
              <w:t xml:space="preserve"> </w:t>
            </w:r>
            <w:r w:rsidRPr="00987FA7">
              <w:rPr>
                <w:sz w:val="28"/>
                <w:szCs w:val="28"/>
              </w:rPr>
              <w:t xml:space="preserve"> (turpmāk – noteikumu projekts) sagatavots saskaņā ar Eiropas Savienības struktūrfondu un Kohēzijas fonda va</w:t>
            </w:r>
            <w:r w:rsidR="00987FA7" w:rsidRPr="00987FA7">
              <w:rPr>
                <w:sz w:val="28"/>
                <w:szCs w:val="28"/>
              </w:rPr>
              <w:t>dības likuma 18.panta 10.punktu</w:t>
            </w:r>
            <w:r w:rsidR="00607BD2">
              <w:rPr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2. 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D156A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 Pašreizējā situācija un problēmas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5143" w:rsidRDefault="002C1495" w:rsidP="00795143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 w:rsidRPr="002C1495">
              <w:rPr>
                <w:sz w:val="28"/>
                <w:szCs w:val="28"/>
              </w:rPr>
              <w:t>Ministru kabineta 2008.gada 8.aprīļa noteikum</w:t>
            </w:r>
            <w:r>
              <w:rPr>
                <w:sz w:val="28"/>
                <w:szCs w:val="28"/>
              </w:rPr>
              <w:t>u</w:t>
            </w:r>
            <w:r w:rsidRPr="002C1495">
              <w:rPr>
                <w:sz w:val="28"/>
                <w:szCs w:val="28"/>
              </w:rPr>
              <w:t xml:space="preserve"> Nr.259 „</w:t>
            </w:r>
            <w:r w:rsidRPr="002C1495">
              <w:rPr>
                <w:bCs/>
                <w:sz w:val="28"/>
                <w:szCs w:val="28"/>
              </w:rPr>
              <w:t>Noteikumi par darbības programmas „Infrastruktūra un pakalpojumi” papildinājuma 3.1.3.3.2.apakšaktivitāti „Vispārējās izglītības iestāžu infrastruktūras uzlabošana izglītojamiem ar funkcionāliem traucējumiem””</w:t>
            </w:r>
            <w:r w:rsidR="00415D6F" w:rsidRPr="00677302">
              <w:rPr>
                <w:sz w:val="28"/>
                <w:szCs w:val="28"/>
              </w:rPr>
              <w:t xml:space="preserve"> </w:t>
            </w:r>
            <w:r w:rsidR="00607BD2">
              <w:rPr>
                <w:sz w:val="28"/>
                <w:szCs w:val="28"/>
              </w:rPr>
              <w:t xml:space="preserve">(turpmāk – MK noteikumi </w:t>
            </w:r>
            <w:r w:rsidR="00415D6F" w:rsidRPr="00677302">
              <w:rPr>
                <w:sz w:val="28"/>
                <w:szCs w:val="28"/>
              </w:rPr>
              <w:t>Nr.</w:t>
            </w:r>
            <w:r>
              <w:rPr>
                <w:sz w:val="28"/>
                <w:szCs w:val="28"/>
              </w:rPr>
              <w:t>259</w:t>
            </w:r>
            <w:r w:rsidR="00607BD2">
              <w:rPr>
                <w:sz w:val="28"/>
                <w:szCs w:val="28"/>
              </w:rPr>
              <w:t>)</w:t>
            </w:r>
            <w:r w:rsidR="0025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540C7E">
              <w:rPr>
                <w:sz w:val="28"/>
                <w:szCs w:val="28"/>
              </w:rPr>
              <w:t>.punkt</w:t>
            </w:r>
            <w:r w:rsidR="00415D6F">
              <w:rPr>
                <w:sz w:val="28"/>
                <w:szCs w:val="28"/>
              </w:rPr>
              <w:t xml:space="preserve">s nosaka, ka </w:t>
            </w:r>
            <w:r w:rsidR="002544B0" w:rsidRPr="002544B0">
              <w:rPr>
                <w:bCs/>
                <w:sz w:val="28"/>
                <w:szCs w:val="28"/>
              </w:rPr>
              <w:t>3.1.</w:t>
            </w:r>
            <w:r w:rsidR="00607BD2">
              <w:rPr>
                <w:bCs/>
                <w:sz w:val="28"/>
                <w:szCs w:val="28"/>
              </w:rPr>
              <w:t>3.3.</w:t>
            </w:r>
            <w:r>
              <w:rPr>
                <w:bCs/>
                <w:sz w:val="28"/>
                <w:szCs w:val="28"/>
              </w:rPr>
              <w:t>2</w:t>
            </w:r>
            <w:r w:rsidR="002544B0" w:rsidRPr="002544B0">
              <w:rPr>
                <w:bCs/>
                <w:sz w:val="28"/>
                <w:szCs w:val="28"/>
              </w:rPr>
              <w:t>.apakšaktivitāt</w:t>
            </w:r>
            <w:r w:rsidR="00415D6F">
              <w:rPr>
                <w:sz w:val="28"/>
                <w:szCs w:val="28"/>
              </w:rPr>
              <w:t>ē</w:t>
            </w:r>
            <w:r w:rsidR="00F82D1E">
              <w:rPr>
                <w:sz w:val="28"/>
                <w:szCs w:val="28"/>
              </w:rPr>
              <w:t xml:space="preserve"> </w:t>
            </w:r>
            <w:r w:rsidR="00F82D1E" w:rsidRPr="0094160E">
              <w:rPr>
                <w:bCs/>
                <w:sz w:val="28"/>
                <w:szCs w:val="28"/>
              </w:rPr>
              <w:t>„</w:t>
            </w:r>
            <w:r w:rsidRPr="002C1495">
              <w:rPr>
                <w:bCs/>
                <w:sz w:val="28"/>
                <w:szCs w:val="28"/>
              </w:rPr>
              <w:t>Vispārējās izglītības iestāžu infrastruktūras uzlabošana izglītojamiem ar funkcionāliem traucējumiem</w:t>
            </w:r>
            <w:r w:rsidR="00F82D1E" w:rsidRPr="0094160E">
              <w:rPr>
                <w:bCs/>
                <w:sz w:val="28"/>
                <w:szCs w:val="28"/>
              </w:rPr>
              <w:t>”</w:t>
            </w:r>
            <w:r w:rsidR="00F82D1E">
              <w:rPr>
                <w:bCs/>
                <w:sz w:val="28"/>
                <w:szCs w:val="28"/>
              </w:rPr>
              <w:t xml:space="preserve"> (</w:t>
            </w:r>
            <w:r w:rsidR="00F82D1E">
              <w:rPr>
                <w:sz w:val="28"/>
                <w:szCs w:val="28"/>
              </w:rPr>
              <w:t>turpmāk –</w:t>
            </w:r>
            <w:r w:rsidR="002544B0">
              <w:rPr>
                <w:sz w:val="28"/>
                <w:szCs w:val="28"/>
              </w:rPr>
              <w:t xml:space="preserve"> 3.1.</w:t>
            </w:r>
            <w:r>
              <w:rPr>
                <w:sz w:val="28"/>
                <w:szCs w:val="28"/>
              </w:rPr>
              <w:t>3.3.2</w:t>
            </w:r>
            <w:r w:rsidR="002544B0">
              <w:rPr>
                <w:sz w:val="28"/>
                <w:szCs w:val="28"/>
              </w:rPr>
              <w:t>.apakšaktivitāte</w:t>
            </w:r>
            <w:r w:rsidR="00F82D1E">
              <w:rPr>
                <w:bC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k</w:t>
            </w:r>
            <w:r w:rsidRPr="00E9752C">
              <w:rPr>
                <w:sz w:val="28"/>
                <w:szCs w:val="28"/>
              </w:rPr>
              <w:t xml:space="preserve">opējais apakšaktivitātei pieejamais finansējums ir </w:t>
            </w:r>
            <w:r w:rsidRPr="00284985">
              <w:rPr>
                <w:sz w:val="28"/>
                <w:szCs w:val="28"/>
              </w:rPr>
              <w:t>3 522 822 lati, tai skaitā Eiropas Reģionālās attīstības fonda finansējums 2 994 390 latu un nacionālais publiskais finansējums 528 432 lati.</w:t>
            </w:r>
          </w:p>
          <w:p w:rsidR="00795143" w:rsidRPr="00695747" w:rsidRDefault="00795143" w:rsidP="00795143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 w:rsidRPr="00C060B7">
              <w:rPr>
                <w:color w:val="000000"/>
                <w:sz w:val="28"/>
                <w:szCs w:val="28"/>
              </w:rPr>
              <w:t>3</w:t>
            </w:r>
            <w:r w:rsidRPr="00695747">
              <w:rPr>
                <w:color w:val="000000"/>
                <w:sz w:val="28"/>
                <w:szCs w:val="28"/>
              </w:rPr>
              <w:t xml:space="preserve">.1.3.3.2.apakšaktivitātes </w:t>
            </w:r>
            <w:r w:rsidRPr="00695747">
              <w:rPr>
                <w:sz w:val="28"/>
                <w:szCs w:val="28"/>
              </w:rPr>
              <w:t>ierobežotas projektu iesniegumu atlases kārtas rezultātā par apstiprināto 32 projektu (noslēgtie projekti – 31, projekta īstenošana pārtraukta – 1) īstenošanu noslēdzot līgumus ar kopējo attiecināmo finansējumu</w:t>
            </w:r>
            <w:r>
              <w:rPr>
                <w:sz w:val="28"/>
                <w:szCs w:val="28"/>
              </w:rPr>
              <w:t xml:space="preserve"> 3 198 116,47</w:t>
            </w:r>
            <w:r w:rsidRPr="00695747">
              <w:rPr>
                <w:sz w:val="28"/>
                <w:szCs w:val="28"/>
              </w:rPr>
              <w:t xml:space="preserve"> latu apmērā (tai skaitā ERAF finansējumu</w:t>
            </w:r>
            <w:r>
              <w:rPr>
                <w:sz w:val="28"/>
                <w:szCs w:val="28"/>
              </w:rPr>
              <w:t xml:space="preserve"> </w:t>
            </w:r>
            <w:r w:rsidRPr="006957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718 395,66</w:t>
            </w:r>
            <w:r w:rsidRPr="00695747">
              <w:rPr>
                <w:sz w:val="28"/>
                <w:szCs w:val="28"/>
              </w:rPr>
              <w:t xml:space="preserve"> latu apmērā),</w:t>
            </w:r>
            <w:r w:rsidRPr="00695747">
              <w:rPr>
                <w:color w:val="000000"/>
                <w:sz w:val="28"/>
                <w:szCs w:val="28"/>
              </w:rPr>
              <w:t xml:space="preserve"> projektu īstenošanas laikā </w:t>
            </w:r>
            <w:r w:rsidRPr="00AC79D4">
              <w:rPr>
                <w:color w:val="000000"/>
                <w:sz w:val="28"/>
                <w:szCs w:val="28"/>
                <w:u w:val="single"/>
              </w:rPr>
              <w:t xml:space="preserve">uz 2011.gada </w:t>
            </w:r>
            <w:r>
              <w:rPr>
                <w:color w:val="000000"/>
                <w:sz w:val="28"/>
                <w:szCs w:val="28"/>
                <w:u w:val="single"/>
              </w:rPr>
              <w:t>17</w:t>
            </w:r>
            <w:r w:rsidRPr="00AC79D4">
              <w:rPr>
                <w:color w:val="000000"/>
                <w:sz w:val="28"/>
                <w:szCs w:val="28"/>
                <w:u w:val="single"/>
              </w:rPr>
              <w:t>.novembri</w:t>
            </w:r>
            <w:r w:rsidRPr="00695747">
              <w:rPr>
                <w:color w:val="000000"/>
                <w:sz w:val="28"/>
                <w:szCs w:val="28"/>
              </w:rPr>
              <w:t xml:space="preserve"> </w:t>
            </w:r>
            <w:r w:rsidRPr="00695747">
              <w:rPr>
                <w:sz w:val="28"/>
                <w:szCs w:val="28"/>
              </w:rPr>
              <w:t xml:space="preserve">ir izveidojies </w:t>
            </w:r>
            <w:r>
              <w:rPr>
                <w:sz w:val="28"/>
                <w:szCs w:val="28"/>
              </w:rPr>
              <w:t xml:space="preserve">ERAF </w:t>
            </w:r>
            <w:r w:rsidRPr="00695747">
              <w:rPr>
                <w:sz w:val="28"/>
                <w:szCs w:val="28"/>
              </w:rPr>
              <w:t xml:space="preserve">finansējuma atlikums (neizlietotie līdzekļi jeb ietaupījums) </w:t>
            </w:r>
            <w:r>
              <w:rPr>
                <w:sz w:val="28"/>
                <w:szCs w:val="28"/>
              </w:rPr>
              <w:t>275 994</w:t>
            </w:r>
            <w:r w:rsidRPr="00695747">
              <w:rPr>
                <w:sz w:val="28"/>
                <w:szCs w:val="28"/>
              </w:rPr>
              <w:t xml:space="preserve"> latu apmērā</w:t>
            </w:r>
            <w:r>
              <w:rPr>
                <w:sz w:val="28"/>
                <w:szCs w:val="28"/>
              </w:rPr>
              <w:t xml:space="preserve"> un nacionālā publiskā finansējuma atlikums 48 711 latu apmērā</w:t>
            </w:r>
            <w:r w:rsidRPr="00695747">
              <w:rPr>
                <w:sz w:val="28"/>
                <w:szCs w:val="28"/>
              </w:rPr>
              <w:t>.</w:t>
            </w:r>
          </w:p>
          <w:p w:rsidR="00F30E1C" w:rsidRDefault="005F250A" w:rsidP="00F30E1C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 w:rsidRPr="007251DB">
              <w:rPr>
                <w:sz w:val="28"/>
                <w:szCs w:val="28"/>
              </w:rPr>
              <w:t>Ar Ministru kabineta 2010.gada 18.marta rīkojumu Nr.153 ir apstiprināti grozījumi darbības programmas „Infrastruktūra un paka</w:t>
            </w:r>
            <w:r>
              <w:rPr>
                <w:sz w:val="28"/>
                <w:szCs w:val="28"/>
              </w:rPr>
              <w:t>lpojumi” papildinājumā</w:t>
            </w:r>
            <w:r w:rsidRPr="007251DB">
              <w:rPr>
                <w:sz w:val="28"/>
                <w:szCs w:val="28"/>
              </w:rPr>
              <w:t>, kas 3.1.3.3.1.apakšaktivitātē</w:t>
            </w:r>
            <w:r>
              <w:rPr>
                <w:sz w:val="28"/>
                <w:szCs w:val="28"/>
              </w:rPr>
              <w:t xml:space="preserve"> „</w:t>
            </w:r>
            <w:r w:rsidRPr="00B4619E">
              <w:rPr>
                <w:bCs/>
                <w:sz w:val="28"/>
                <w:szCs w:val="28"/>
              </w:rPr>
              <w:t xml:space="preserve">Speciālās izglītības iestāžu </w:t>
            </w:r>
            <w:r w:rsidRPr="00B4619E">
              <w:rPr>
                <w:bCs/>
                <w:sz w:val="28"/>
                <w:szCs w:val="28"/>
              </w:rPr>
              <w:lastRenderedPageBreak/>
              <w:t>infrastruktūras un aprīkojuma uzlabošana</w:t>
            </w:r>
            <w:r>
              <w:rPr>
                <w:sz w:val="28"/>
                <w:szCs w:val="28"/>
              </w:rPr>
              <w:t>” (turpmāk – 3.1.3.3.1.apakšaktivitāte)</w:t>
            </w:r>
            <w:r w:rsidRPr="007251DB">
              <w:rPr>
                <w:sz w:val="28"/>
                <w:szCs w:val="28"/>
              </w:rPr>
              <w:t xml:space="preserve"> svītro nacionālo publisko līdzfinansējumu</w:t>
            </w:r>
            <w:r>
              <w:rPr>
                <w:sz w:val="28"/>
                <w:szCs w:val="28"/>
              </w:rPr>
              <w:t xml:space="preserve"> un</w:t>
            </w:r>
            <w:r w:rsidRPr="007251DB">
              <w:rPr>
                <w:sz w:val="28"/>
                <w:szCs w:val="28"/>
              </w:rPr>
              <w:t xml:space="preserve"> nosaka </w:t>
            </w:r>
            <w:r>
              <w:rPr>
                <w:sz w:val="28"/>
                <w:szCs w:val="28"/>
              </w:rPr>
              <w:t>ERAF</w:t>
            </w:r>
            <w:r w:rsidRPr="007251DB">
              <w:rPr>
                <w:sz w:val="28"/>
                <w:szCs w:val="28"/>
              </w:rPr>
              <w:t xml:space="preserve"> finansējuma </w:t>
            </w:r>
            <w:r>
              <w:rPr>
                <w:sz w:val="28"/>
                <w:szCs w:val="28"/>
              </w:rPr>
              <w:t xml:space="preserve">intensitāti 100 procentu apmērā, bet </w:t>
            </w:r>
            <w:r>
              <w:rPr>
                <w:color w:val="000000"/>
                <w:sz w:val="28"/>
                <w:szCs w:val="28"/>
              </w:rPr>
              <w:t xml:space="preserve">3.1.3.3.1.apakšaktivitātei </w:t>
            </w:r>
            <w:r w:rsidRPr="007251DB">
              <w:rPr>
                <w:sz w:val="28"/>
                <w:szCs w:val="28"/>
              </w:rPr>
              <w:t>darbības programmas „Infrastruktūra un paka</w:t>
            </w:r>
            <w:r>
              <w:rPr>
                <w:sz w:val="28"/>
                <w:szCs w:val="28"/>
              </w:rPr>
              <w:t>lpojumi” papildinājuma</w:t>
            </w:r>
            <w:r w:rsidRPr="00725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grozījumos </w:t>
            </w:r>
            <w:r w:rsidRPr="007251DB">
              <w:rPr>
                <w:sz w:val="28"/>
                <w:szCs w:val="28"/>
              </w:rPr>
              <w:t xml:space="preserve">noteiktais </w:t>
            </w:r>
            <w:r w:rsidRPr="007251DB">
              <w:rPr>
                <w:color w:val="000000"/>
                <w:sz w:val="28"/>
                <w:szCs w:val="28"/>
              </w:rPr>
              <w:t xml:space="preserve"> pieejamais finansējums nenosedz ar pašvaldībām noslēgto vienošanos apmēru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660DE" w:rsidRDefault="00251D29" w:rsidP="00BC1294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30E1C">
              <w:rPr>
                <w:bCs/>
                <w:sz w:val="28"/>
                <w:szCs w:val="28"/>
              </w:rPr>
              <w:t xml:space="preserve">Lai nodrošinātu 3.1.3.3.1.apakšaktivitātes finansējuma saņēmēju tiesiskās paļāvības principu un </w:t>
            </w:r>
            <w:r w:rsidRPr="00F30E1C">
              <w:rPr>
                <w:color w:val="000000"/>
                <w:sz w:val="28"/>
                <w:szCs w:val="28"/>
              </w:rPr>
              <w:t xml:space="preserve">finansējuma saņēmējiem ERAF noslēgto vienošanās summas nosegtu pilnā apmērā, nepieciešams </w:t>
            </w:r>
            <w:r w:rsidR="006136BD" w:rsidRPr="00F30E1C">
              <w:rPr>
                <w:bCs/>
                <w:sz w:val="28"/>
                <w:szCs w:val="28"/>
              </w:rPr>
              <w:t xml:space="preserve">3.1.3.3.2.apakšaktivitātes </w:t>
            </w:r>
            <w:r w:rsidR="006136BD" w:rsidRPr="00F30E1C">
              <w:rPr>
                <w:sz w:val="28"/>
                <w:szCs w:val="28"/>
              </w:rPr>
              <w:t xml:space="preserve">ietvaros radušo </w:t>
            </w:r>
            <w:r w:rsidR="00BC1294">
              <w:rPr>
                <w:sz w:val="28"/>
                <w:szCs w:val="28"/>
              </w:rPr>
              <w:t xml:space="preserve">ERAF </w:t>
            </w:r>
            <w:r w:rsidR="006136BD" w:rsidRPr="00F30E1C">
              <w:rPr>
                <w:sz w:val="28"/>
                <w:szCs w:val="28"/>
              </w:rPr>
              <w:t>finansējuma ietaupījum</w:t>
            </w:r>
            <w:r w:rsidR="00BC1294">
              <w:rPr>
                <w:sz w:val="28"/>
                <w:szCs w:val="28"/>
              </w:rPr>
              <w:t>a daļu</w:t>
            </w:r>
            <w:r w:rsidR="006136BD" w:rsidRPr="00F30E1C">
              <w:rPr>
                <w:color w:val="000000"/>
                <w:sz w:val="28"/>
                <w:szCs w:val="28"/>
              </w:rPr>
              <w:t xml:space="preserve"> </w:t>
            </w:r>
            <w:r w:rsidR="00AD56E8" w:rsidRPr="00F30E1C">
              <w:rPr>
                <w:color w:val="000000"/>
                <w:sz w:val="28"/>
                <w:szCs w:val="28"/>
              </w:rPr>
              <w:t>176 49</w:t>
            </w:r>
            <w:r w:rsidR="00795143">
              <w:rPr>
                <w:color w:val="000000"/>
                <w:sz w:val="28"/>
                <w:szCs w:val="28"/>
              </w:rPr>
              <w:t>5</w:t>
            </w:r>
            <w:r w:rsidR="00AD56E8" w:rsidRPr="00F30E1C">
              <w:rPr>
                <w:color w:val="000000"/>
                <w:sz w:val="28"/>
                <w:szCs w:val="28"/>
              </w:rPr>
              <w:t xml:space="preserve"> latu</w:t>
            </w:r>
            <w:r w:rsidRPr="00F30E1C">
              <w:rPr>
                <w:color w:val="000000"/>
                <w:sz w:val="28"/>
                <w:szCs w:val="28"/>
              </w:rPr>
              <w:t xml:space="preserve"> apmērā pārdalīt </w:t>
            </w:r>
            <w:r w:rsidR="00F30E1C" w:rsidRPr="00F30E1C">
              <w:rPr>
                <w:sz w:val="28"/>
                <w:szCs w:val="28"/>
              </w:rPr>
              <w:t>3.1.3.3.1.apakšaktivitātei</w:t>
            </w:r>
            <w:r w:rsidR="00F30E1C" w:rsidRPr="00F30E1C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795143" w:rsidRPr="00F30E1C" w:rsidRDefault="00795143" w:rsidP="00795143">
            <w:pPr>
              <w:autoSpaceDE w:val="0"/>
              <w:autoSpaceDN w:val="0"/>
              <w:adjustRightInd w:val="0"/>
              <w:ind w:left="142" w:right="142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Savukārt, nacionālā publiskā finansējuma atlikuma daļu 31 156 latu apmērā pārdalīt 3.1.1.1.aktivitātei „</w:t>
            </w:r>
            <w:r w:rsidRPr="000B5E78">
              <w:rPr>
                <w:bCs/>
                <w:sz w:val="28"/>
                <w:szCs w:val="28"/>
              </w:rPr>
              <w:t>Mācību aprīkojuma modernizācija un infrastruktūras uzlabošana profesionālās izglītības programmu īstenošanai</w:t>
            </w:r>
            <w:r w:rsidRPr="000B5E78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(turpmāk – 3.1.1.1.aktivitāte), </w:t>
            </w:r>
            <w:r w:rsidRPr="00F30E1C">
              <w:rPr>
                <w:rFonts w:eastAsia="Calibri"/>
                <w:color w:val="000000"/>
                <w:sz w:val="28"/>
                <w:szCs w:val="28"/>
              </w:rPr>
              <w:t>ņem</w:t>
            </w:r>
            <w:r>
              <w:rPr>
                <w:rFonts w:eastAsia="Calibri"/>
                <w:color w:val="000000"/>
                <w:sz w:val="28"/>
                <w:szCs w:val="28"/>
              </w:rPr>
              <w:t>ot vērā informatīvajā ziņojumā „</w:t>
            </w:r>
            <w:r w:rsidRPr="00F30E1C">
              <w:rPr>
                <w:rFonts w:eastAsia="Calibri"/>
                <w:color w:val="000000"/>
                <w:sz w:val="28"/>
                <w:szCs w:val="28"/>
              </w:rPr>
              <w:t>Par reformu norisi profesionālajā izglītībā</w:t>
            </w:r>
            <w:r>
              <w:rPr>
                <w:rFonts w:eastAsia="Calibri"/>
                <w:color w:val="000000"/>
                <w:sz w:val="28"/>
                <w:szCs w:val="28"/>
              </w:rPr>
              <w:t>”</w:t>
            </w:r>
            <w:r w:rsidRPr="00F30E1C">
              <w:rPr>
                <w:rFonts w:eastAsia="Calibri"/>
                <w:color w:val="000000"/>
                <w:sz w:val="28"/>
                <w:szCs w:val="28"/>
              </w:rPr>
              <w:t xml:space="preserve"> sniegto problēmu aprakstu un pamatojumu papildu finansējuma nepieciešamībai </w:t>
            </w:r>
            <w:r w:rsidRPr="00533D1C">
              <w:rPr>
                <w:rFonts w:eastAsia="Calibri"/>
                <w:color w:val="000000"/>
                <w:sz w:val="28"/>
                <w:szCs w:val="28"/>
              </w:rPr>
              <w:t>profesionālās izglītības reformu turpināšanai</w:t>
            </w:r>
            <w:r w:rsidRPr="00533D1C">
              <w:rPr>
                <w:color w:val="000000"/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D156A">
            <w:pPr>
              <w:spacing w:before="100" w:beforeAutospacing="1" w:after="100" w:afterAutospacing="1"/>
              <w:ind w:right="201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415D6F" w:rsidP="00AF5ADA">
            <w:pPr>
              <w:spacing w:after="120"/>
              <w:ind w:left="130" w:right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12D70">
              <w:rPr>
                <w:sz w:val="28"/>
                <w:szCs w:val="28"/>
              </w:rPr>
              <w:t>rojekts šo jomu neskar</w:t>
            </w:r>
            <w:r w:rsidR="00D15368" w:rsidRPr="00D15368">
              <w:rPr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15368">
              <w:rPr>
                <w:sz w:val="28"/>
                <w:szCs w:val="28"/>
              </w:rPr>
              <w:t>. 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D156A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 Tiesiskā regulējuma mērķis un būtība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0DE" w:rsidRPr="000558A4" w:rsidRDefault="00A37A5A" w:rsidP="00201FE4">
            <w:pPr>
              <w:ind w:left="130" w:right="147"/>
              <w:jc w:val="both"/>
              <w:rPr>
                <w:color w:val="000000"/>
                <w:sz w:val="28"/>
                <w:szCs w:val="28"/>
              </w:rPr>
            </w:pPr>
            <w:r w:rsidRPr="00A37A5A">
              <w:rPr>
                <w:sz w:val="28"/>
                <w:szCs w:val="28"/>
              </w:rPr>
              <w:t xml:space="preserve">Noteikumu projekts paredz </w:t>
            </w:r>
            <w:r w:rsidR="00987FA7">
              <w:rPr>
                <w:sz w:val="28"/>
                <w:szCs w:val="28"/>
              </w:rPr>
              <w:t xml:space="preserve">precizēt </w:t>
            </w:r>
            <w:r w:rsidR="00EE3BA3">
              <w:rPr>
                <w:color w:val="000000"/>
                <w:sz w:val="28"/>
                <w:szCs w:val="28"/>
              </w:rPr>
              <w:t>3.1.</w:t>
            </w:r>
            <w:r w:rsidR="00607BD2">
              <w:rPr>
                <w:color w:val="000000"/>
                <w:sz w:val="28"/>
                <w:szCs w:val="28"/>
              </w:rPr>
              <w:t>3.3.</w:t>
            </w:r>
            <w:r w:rsidR="002C1495">
              <w:rPr>
                <w:color w:val="000000"/>
                <w:sz w:val="28"/>
                <w:szCs w:val="28"/>
              </w:rPr>
              <w:t>2</w:t>
            </w:r>
            <w:r w:rsidR="00EE3BA3">
              <w:rPr>
                <w:color w:val="000000"/>
                <w:sz w:val="28"/>
                <w:szCs w:val="28"/>
              </w:rPr>
              <w:t>.apakšaktivitāte</w:t>
            </w:r>
            <w:r w:rsidR="00412D70">
              <w:rPr>
                <w:sz w:val="28"/>
                <w:szCs w:val="28"/>
              </w:rPr>
              <w:t>i pieejamā finansējuma apmēru</w:t>
            </w:r>
            <w:r w:rsidR="00D37A5A">
              <w:rPr>
                <w:sz w:val="28"/>
                <w:szCs w:val="28"/>
              </w:rPr>
              <w:t xml:space="preserve">, </w:t>
            </w:r>
            <w:r w:rsidR="000558A4">
              <w:rPr>
                <w:color w:val="000000"/>
                <w:sz w:val="28"/>
                <w:szCs w:val="28"/>
              </w:rPr>
              <w:t xml:space="preserve">nosakot </w:t>
            </w:r>
            <w:r w:rsidR="00201FE4">
              <w:rPr>
                <w:color w:val="000000"/>
                <w:sz w:val="28"/>
                <w:szCs w:val="28"/>
              </w:rPr>
              <w:t>k</w:t>
            </w:r>
            <w:r w:rsidR="00201FE4" w:rsidRPr="00E9752C">
              <w:rPr>
                <w:sz w:val="28"/>
                <w:szCs w:val="28"/>
              </w:rPr>
              <w:t>opēj</w:t>
            </w:r>
            <w:r w:rsidR="00201FE4">
              <w:rPr>
                <w:sz w:val="28"/>
                <w:szCs w:val="28"/>
              </w:rPr>
              <w:t>o</w:t>
            </w:r>
            <w:r w:rsidR="00201FE4" w:rsidRPr="00E9752C">
              <w:rPr>
                <w:sz w:val="28"/>
                <w:szCs w:val="28"/>
              </w:rPr>
              <w:t xml:space="preserve"> </w:t>
            </w:r>
            <w:r w:rsidR="00201FE4">
              <w:rPr>
                <w:sz w:val="28"/>
                <w:szCs w:val="28"/>
              </w:rPr>
              <w:t>3.1.3.3.2.</w:t>
            </w:r>
            <w:r w:rsidR="00201FE4" w:rsidRPr="00E9752C">
              <w:rPr>
                <w:sz w:val="28"/>
                <w:szCs w:val="28"/>
              </w:rPr>
              <w:t>apakšaktivitātei pieejam</w:t>
            </w:r>
            <w:r w:rsidR="00201FE4">
              <w:rPr>
                <w:sz w:val="28"/>
                <w:szCs w:val="28"/>
              </w:rPr>
              <w:t>o</w:t>
            </w:r>
            <w:r w:rsidR="00201FE4" w:rsidRPr="00E9752C">
              <w:rPr>
                <w:sz w:val="28"/>
                <w:szCs w:val="28"/>
              </w:rPr>
              <w:t xml:space="preserve"> finansējum</w:t>
            </w:r>
            <w:r w:rsidR="00201FE4">
              <w:rPr>
                <w:sz w:val="28"/>
                <w:szCs w:val="28"/>
              </w:rPr>
              <w:t>u</w:t>
            </w:r>
            <w:r w:rsidR="00201FE4" w:rsidRPr="00E9752C">
              <w:rPr>
                <w:sz w:val="28"/>
                <w:szCs w:val="28"/>
              </w:rPr>
              <w:t xml:space="preserve"> </w:t>
            </w:r>
            <w:r w:rsidR="00201FE4">
              <w:rPr>
                <w:sz w:val="28"/>
                <w:szCs w:val="28"/>
              </w:rPr>
              <w:t>3 315 171,45</w:t>
            </w:r>
            <w:r w:rsidR="00201FE4" w:rsidRPr="00E9752C">
              <w:rPr>
                <w:sz w:val="28"/>
                <w:szCs w:val="28"/>
              </w:rPr>
              <w:t xml:space="preserve"> lat</w:t>
            </w:r>
            <w:r w:rsidR="00201FE4">
              <w:rPr>
                <w:sz w:val="28"/>
                <w:szCs w:val="28"/>
              </w:rPr>
              <w:t>u apmērā</w:t>
            </w:r>
            <w:r w:rsidR="00201FE4" w:rsidRPr="00E9752C">
              <w:rPr>
                <w:sz w:val="28"/>
                <w:szCs w:val="28"/>
              </w:rPr>
              <w:t xml:space="preserve">, tai skaitā </w:t>
            </w:r>
            <w:r w:rsidR="00201FE4">
              <w:rPr>
                <w:sz w:val="28"/>
                <w:szCs w:val="28"/>
              </w:rPr>
              <w:t>ERAF</w:t>
            </w:r>
            <w:r w:rsidR="00201FE4" w:rsidRPr="00E9752C">
              <w:rPr>
                <w:sz w:val="28"/>
                <w:szCs w:val="28"/>
              </w:rPr>
              <w:t xml:space="preserve"> finansējum</w:t>
            </w:r>
            <w:r w:rsidR="00201FE4">
              <w:rPr>
                <w:sz w:val="28"/>
                <w:szCs w:val="28"/>
              </w:rPr>
              <w:t>u</w:t>
            </w:r>
            <w:r w:rsidR="00201FE4" w:rsidRPr="00E9752C">
              <w:rPr>
                <w:sz w:val="28"/>
                <w:szCs w:val="28"/>
              </w:rPr>
              <w:t xml:space="preserve"> </w:t>
            </w:r>
            <w:r w:rsidR="00201FE4">
              <w:rPr>
                <w:sz w:val="28"/>
                <w:szCs w:val="28"/>
              </w:rPr>
              <w:t>2 817 895,45</w:t>
            </w:r>
            <w:r w:rsidR="00201FE4" w:rsidRPr="00E9752C">
              <w:rPr>
                <w:sz w:val="28"/>
                <w:szCs w:val="28"/>
              </w:rPr>
              <w:t xml:space="preserve"> latu</w:t>
            </w:r>
            <w:r w:rsidR="00201FE4">
              <w:rPr>
                <w:sz w:val="28"/>
                <w:szCs w:val="28"/>
              </w:rPr>
              <w:t xml:space="preserve"> apmērā</w:t>
            </w:r>
            <w:r w:rsidR="00201FE4" w:rsidRPr="00E9752C">
              <w:rPr>
                <w:sz w:val="28"/>
                <w:szCs w:val="28"/>
              </w:rPr>
              <w:t xml:space="preserve"> un nacionāl</w:t>
            </w:r>
            <w:r w:rsidR="00201FE4">
              <w:rPr>
                <w:sz w:val="28"/>
                <w:szCs w:val="28"/>
              </w:rPr>
              <w:t>o</w:t>
            </w:r>
            <w:r w:rsidR="00201FE4" w:rsidRPr="00E9752C">
              <w:rPr>
                <w:sz w:val="28"/>
                <w:szCs w:val="28"/>
              </w:rPr>
              <w:t xml:space="preserve"> publisk</w:t>
            </w:r>
            <w:r w:rsidR="00201FE4">
              <w:rPr>
                <w:sz w:val="28"/>
                <w:szCs w:val="28"/>
              </w:rPr>
              <w:t>o</w:t>
            </w:r>
            <w:r w:rsidR="00201FE4" w:rsidRPr="00E9752C">
              <w:rPr>
                <w:sz w:val="28"/>
                <w:szCs w:val="28"/>
              </w:rPr>
              <w:t xml:space="preserve"> finansējum</w:t>
            </w:r>
            <w:r w:rsidR="00201FE4">
              <w:rPr>
                <w:sz w:val="28"/>
                <w:szCs w:val="28"/>
              </w:rPr>
              <w:t>u</w:t>
            </w:r>
            <w:r w:rsidR="00201FE4" w:rsidRPr="00E9752C">
              <w:rPr>
                <w:sz w:val="28"/>
                <w:szCs w:val="28"/>
              </w:rPr>
              <w:t xml:space="preserve"> </w:t>
            </w:r>
            <w:r w:rsidR="00201FE4">
              <w:rPr>
                <w:sz w:val="28"/>
                <w:szCs w:val="28"/>
              </w:rPr>
              <w:t>497 276</w:t>
            </w:r>
            <w:r w:rsidR="00201FE4" w:rsidRPr="00E9752C">
              <w:rPr>
                <w:sz w:val="28"/>
                <w:szCs w:val="28"/>
              </w:rPr>
              <w:t xml:space="preserve"> lat</w:t>
            </w:r>
            <w:r w:rsidR="00201FE4">
              <w:rPr>
                <w:sz w:val="28"/>
                <w:szCs w:val="28"/>
              </w:rPr>
              <w:t>u apmērā</w:t>
            </w:r>
            <w:r w:rsidR="00B218F4">
              <w:rPr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1536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D156A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Projekta izstrādē iesaistītās institūcijas 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415D6F" w:rsidP="00A37A5A">
            <w:pPr>
              <w:ind w:left="130" w:righ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12D70">
              <w:rPr>
                <w:sz w:val="28"/>
                <w:szCs w:val="28"/>
              </w:rPr>
              <w:t>rojekts šo jomu neskar.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512E1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AD56E8" w:rsidP="005E4669">
            <w:pPr>
              <w:ind w:left="130" w:right="19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Noteikumu projekts neierobežo sabiedrības pārstāvju tiesības</w:t>
            </w:r>
            <w:r w:rsidR="005E4669">
              <w:rPr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512E1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Cita informācija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4E5D21" w:rsidP="00B83FA4">
            <w:pPr>
              <w:ind w:left="130" w:righ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  <w:r w:rsidR="00412D70">
              <w:rPr>
                <w:sz w:val="28"/>
                <w:szCs w:val="28"/>
              </w:rPr>
              <w:t>.</w:t>
            </w:r>
          </w:p>
        </w:tc>
      </w:tr>
    </w:tbl>
    <w:p w:rsidR="00D15368" w:rsidRDefault="00D15368" w:rsidP="00D15368">
      <w:pPr>
        <w:spacing w:before="100" w:beforeAutospacing="1" w:after="100" w:afterAutospacing="1"/>
        <w:ind w:right="201"/>
        <w:jc w:val="both"/>
        <w:rPr>
          <w:sz w:val="28"/>
          <w:szCs w:val="28"/>
        </w:rPr>
      </w:pPr>
      <w:r w:rsidRPr="00D15368">
        <w:rPr>
          <w:sz w:val="28"/>
          <w:szCs w:val="28"/>
        </w:rPr>
        <w:lastRenderedPageBreak/>
        <w:t xml:space="preserve">Anotācijas </w:t>
      </w:r>
      <w:r w:rsidR="005E4669">
        <w:rPr>
          <w:sz w:val="28"/>
          <w:szCs w:val="28"/>
        </w:rPr>
        <w:t>II un</w:t>
      </w:r>
      <w:r w:rsidRPr="00D15368">
        <w:rPr>
          <w:sz w:val="28"/>
          <w:szCs w:val="28"/>
        </w:rPr>
        <w:t xml:space="preserve"> III</w:t>
      </w:r>
      <w:r w:rsidR="00BB6849">
        <w:rPr>
          <w:sz w:val="28"/>
          <w:szCs w:val="28"/>
        </w:rPr>
        <w:t xml:space="preserve"> </w:t>
      </w:r>
      <w:r w:rsidRPr="00D15368">
        <w:rPr>
          <w:sz w:val="28"/>
          <w:szCs w:val="28"/>
        </w:rPr>
        <w:t>–</w:t>
      </w:r>
      <w:r w:rsidR="005504B3">
        <w:rPr>
          <w:sz w:val="28"/>
          <w:szCs w:val="28"/>
        </w:rPr>
        <w:t xml:space="preserve"> </w:t>
      </w:r>
      <w:r w:rsidR="00412D70">
        <w:rPr>
          <w:sz w:val="28"/>
          <w:szCs w:val="28"/>
        </w:rPr>
        <w:t>projekts šīs jomas neskar.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9"/>
        <w:gridCol w:w="2675"/>
        <w:gridCol w:w="6460"/>
      </w:tblGrid>
      <w:tr w:rsidR="00D70793" w:rsidRPr="005502D7" w:rsidTr="00D7079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 </w:t>
            </w:r>
            <w:r w:rsidRPr="005502D7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70793" w:rsidRPr="005502D7" w:rsidTr="00D707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1.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6E8" w:rsidRPr="00E72A1B" w:rsidRDefault="0039336B" w:rsidP="0039336B">
            <w:pPr>
              <w:jc w:val="both"/>
              <w:rPr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I</w:t>
            </w:r>
            <w:r w:rsidR="005502D7" w:rsidRPr="00E72A1B">
              <w:rPr>
                <w:sz w:val="28"/>
                <w:szCs w:val="28"/>
              </w:rPr>
              <w:t>r n</w:t>
            </w:r>
            <w:r w:rsidRPr="00E72A1B">
              <w:rPr>
                <w:sz w:val="28"/>
                <w:szCs w:val="28"/>
              </w:rPr>
              <w:t>epieciešams veikt grozījumus</w:t>
            </w:r>
            <w:r w:rsidR="00AD56E8" w:rsidRPr="00E72A1B">
              <w:rPr>
                <w:sz w:val="28"/>
                <w:szCs w:val="28"/>
              </w:rPr>
              <w:t>:</w:t>
            </w:r>
          </w:p>
          <w:p w:rsidR="00E72A1B" w:rsidRPr="00EE457D" w:rsidRDefault="00D70793" w:rsidP="00E72A1B">
            <w:pPr>
              <w:pStyle w:val="ListParagraph"/>
              <w:numPr>
                <w:ilvl w:val="0"/>
                <w:numId w:val="10"/>
              </w:numPr>
              <w:ind w:left="23" w:firstLine="337"/>
              <w:rPr>
                <w:bCs/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Ministru kabineta 200</w:t>
            </w:r>
            <w:r w:rsidR="0039336B" w:rsidRPr="00E72A1B">
              <w:rPr>
                <w:sz w:val="28"/>
                <w:szCs w:val="28"/>
              </w:rPr>
              <w:t>8</w:t>
            </w:r>
            <w:r w:rsidRPr="00E72A1B">
              <w:rPr>
                <w:sz w:val="28"/>
                <w:szCs w:val="28"/>
              </w:rPr>
              <w:t xml:space="preserve">.gada </w:t>
            </w:r>
            <w:r w:rsidR="002C1495" w:rsidRPr="00E72A1B">
              <w:rPr>
                <w:sz w:val="28"/>
                <w:szCs w:val="28"/>
              </w:rPr>
              <w:t>11.novembra</w:t>
            </w:r>
            <w:r w:rsidRPr="00E72A1B">
              <w:rPr>
                <w:sz w:val="28"/>
                <w:szCs w:val="28"/>
              </w:rPr>
              <w:t xml:space="preserve"> noteikumos Nr.</w:t>
            </w:r>
            <w:r w:rsidR="002C1495" w:rsidRPr="00E72A1B">
              <w:rPr>
                <w:sz w:val="28"/>
                <w:szCs w:val="28"/>
              </w:rPr>
              <w:t xml:space="preserve"> </w:t>
            </w:r>
            <w:r w:rsidR="0039336B" w:rsidRPr="00E72A1B">
              <w:rPr>
                <w:sz w:val="28"/>
                <w:szCs w:val="28"/>
              </w:rPr>
              <w:t>9</w:t>
            </w:r>
            <w:r w:rsidR="002C1495" w:rsidRPr="00E72A1B">
              <w:rPr>
                <w:sz w:val="28"/>
                <w:szCs w:val="28"/>
              </w:rPr>
              <w:t>40</w:t>
            </w:r>
            <w:r w:rsidRPr="00E72A1B">
              <w:rPr>
                <w:sz w:val="28"/>
                <w:szCs w:val="28"/>
              </w:rPr>
              <w:t xml:space="preserve"> „</w:t>
            </w:r>
            <w:r w:rsidR="002C1495" w:rsidRPr="00E72A1B">
              <w:rPr>
                <w:bCs/>
                <w:sz w:val="28"/>
                <w:szCs w:val="28"/>
              </w:rPr>
              <w:t>Noteikumi par darbības programmas „Infrastruktūra un pakalpojumi” papildinājuma 3.1.3.3.1.apakšaktivitāti „Speciālās izglītības iestāžu infrastruktūras un aprīkojuma uzlabošana”</w:t>
            </w:r>
            <w:r w:rsidR="00AD56E8" w:rsidRPr="00E72A1B">
              <w:rPr>
                <w:sz w:val="28"/>
                <w:szCs w:val="28"/>
              </w:rPr>
              <w:t>”</w:t>
            </w:r>
            <w:r w:rsidR="00E72A1B">
              <w:rPr>
                <w:sz w:val="28"/>
                <w:szCs w:val="28"/>
              </w:rPr>
              <w:t xml:space="preserve"> (turpmāk – MK noteikumi Nr.940)</w:t>
            </w:r>
            <w:r w:rsidR="00AD56E8" w:rsidRPr="00E72A1B">
              <w:rPr>
                <w:sz w:val="28"/>
                <w:szCs w:val="28"/>
              </w:rPr>
              <w:t>;</w:t>
            </w:r>
          </w:p>
          <w:p w:rsidR="00EE457D" w:rsidRPr="00E72A1B" w:rsidRDefault="00EE457D" w:rsidP="00E72A1B">
            <w:pPr>
              <w:pStyle w:val="ListParagraph"/>
              <w:numPr>
                <w:ilvl w:val="0"/>
                <w:numId w:val="10"/>
              </w:numPr>
              <w:ind w:left="23" w:firstLine="337"/>
              <w:rPr>
                <w:bCs/>
                <w:sz w:val="28"/>
                <w:szCs w:val="28"/>
              </w:rPr>
            </w:pPr>
            <w:r w:rsidRPr="000B56D5">
              <w:rPr>
                <w:sz w:val="28"/>
                <w:szCs w:val="28"/>
              </w:rPr>
              <w:t>Ministru kabineta 2008.gada 11.novembra noteikumos Nr.939 „</w:t>
            </w:r>
            <w:r w:rsidRPr="000B56D5">
              <w:rPr>
                <w:bCs/>
                <w:sz w:val="28"/>
                <w:szCs w:val="28"/>
              </w:rPr>
              <w:t>Noteikumi par darbības programmas „Infrastruktūra un pakalpojumi” papildinājuma 3.1.1.1.aktivitāti „Mācību aprīkojuma modernizācija un infrastruktūras uzlabošana profesionālās izglītības programmu īstenošanai”</w:t>
            </w:r>
            <w:r w:rsidRPr="000B56D5">
              <w:rPr>
                <w:sz w:val="28"/>
                <w:szCs w:val="28"/>
              </w:rPr>
              <w:t>” (turpmāk – MK noteikumi Nr.939)</w:t>
            </w:r>
            <w:r>
              <w:rPr>
                <w:sz w:val="28"/>
                <w:szCs w:val="28"/>
              </w:rPr>
              <w:t>;</w:t>
            </w:r>
          </w:p>
          <w:p w:rsidR="00AD56E8" w:rsidRPr="00E72A1B" w:rsidRDefault="00AD56E8" w:rsidP="00AD56E8">
            <w:pPr>
              <w:pStyle w:val="ListParagraph"/>
              <w:numPr>
                <w:ilvl w:val="0"/>
                <w:numId w:val="10"/>
              </w:numPr>
              <w:ind w:left="23" w:firstLine="337"/>
              <w:rPr>
                <w:bCs/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darbības programmas „Infrastruktūra un pakalpojumi” papildinājumā.</w:t>
            </w:r>
          </w:p>
          <w:p w:rsidR="00D70793" w:rsidRDefault="005502D7" w:rsidP="00D70793">
            <w:pPr>
              <w:jc w:val="both"/>
              <w:rPr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Par iepriekšminēto tiesību aktu projektu izstrādi ir atbildīga Izglītības un zinātnes ministrija.</w:t>
            </w:r>
          </w:p>
          <w:p w:rsidR="00E72A1B" w:rsidRPr="00E72A1B" w:rsidRDefault="00E72A1B" w:rsidP="00EE4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Grozījumi MK noteikumos Nr.940 un </w:t>
            </w:r>
            <w:r w:rsidRPr="00E72A1B">
              <w:rPr>
                <w:sz w:val="28"/>
                <w:szCs w:val="28"/>
              </w:rPr>
              <w:t>darbības programmas „Infrastruktūra un pakalpojumi” papildinājumā</w:t>
            </w:r>
            <w:r>
              <w:rPr>
                <w:sz w:val="28"/>
                <w:szCs w:val="28"/>
              </w:rPr>
              <w:t xml:space="preserve"> ir izstrādāti un tiks virzīti izskatīšanai MK sēdē vienlaicīgi ar noteikumu projektu</w:t>
            </w:r>
            <w:r w:rsidR="00EE457D">
              <w:rPr>
                <w:sz w:val="28"/>
                <w:szCs w:val="28"/>
              </w:rPr>
              <w:t xml:space="preserve">, </w:t>
            </w:r>
            <w:r w:rsidR="00EE457D" w:rsidRPr="000B56D5">
              <w:rPr>
                <w:sz w:val="28"/>
                <w:szCs w:val="28"/>
              </w:rPr>
              <w:t xml:space="preserve">savukārt grozījumi MK noteikumos Nr.939 </w:t>
            </w:r>
            <w:r w:rsidR="00EE457D" w:rsidRPr="000B56D5">
              <w:rPr>
                <w:bCs/>
                <w:color w:val="000000"/>
                <w:sz w:val="28"/>
                <w:szCs w:val="28"/>
              </w:rPr>
              <w:t>tiks izstrādāti un virzīti izskatīšanai MK sēdē vienlaikus ar citiem grozījumiem šajos noteikumos</w:t>
            </w:r>
            <w:r w:rsidR="00EE457D">
              <w:rPr>
                <w:bCs/>
                <w:color w:val="000000"/>
                <w:sz w:val="28"/>
                <w:szCs w:val="28"/>
              </w:rPr>
              <w:t xml:space="preserve"> saskaņā ar Ministru kabineta protokollēmuma projektā „</w:t>
            </w:r>
            <w:r w:rsidR="00EE457D" w:rsidRPr="009E5233">
              <w:rPr>
                <w:sz w:val="28"/>
                <w:szCs w:val="28"/>
              </w:rPr>
              <w:t>Par Ministru kabineta rīkojuma projektu „Grozījumi darbības programmas „Infrastruktūra un pakalpojumi” papildinājumā”</w:t>
            </w:r>
            <w:r w:rsidR="00EE457D">
              <w:rPr>
                <w:sz w:val="28"/>
                <w:szCs w:val="28"/>
              </w:rPr>
              <w:t>” noteikto</w:t>
            </w:r>
            <w:r w:rsidR="00EE457D" w:rsidRPr="009E523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70793" w:rsidRPr="005502D7" w:rsidTr="00D707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2.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Nav.</w:t>
            </w:r>
          </w:p>
        </w:tc>
      </w:tr>
    </w:tbl>
    <w:p w:rsidR="005E4669" w:rsidRDefault="005E4669" w:rsidP="00D15368">
      <w:pPr>
        <w:spacing w:before="100" w:beforeAutospacing="1" w:after="100" w:afterAutospacing="1"/>
        <w:ind w:right="201"/>
        <w:jc w:val="both"/>
        <w:rPr>
          <w:sz w:val="28"/>
          <w:szCs w:val="28"/>
        </w:rPr>
      </w:pPr>
      <w:r w:rsidRPr="00D15368">
        <w:rPr>
          <w:sz w:val="28"/>
          <w:szCs w:val="28"/>
        </w:rPr>
        <w:t>Anotācijas V</w:t>
      </w:r>
      <w:r>
        <w:rPr>
          <w:sz w:val="28"/>
          <w:szCs w:val="28"/>
        </w:rPr>
        <w:t xml:space="preserve"> un</w:t>
      </w:r>
      <w:r w:rsidRPr="00D15368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 </w:t>
      </w:r>
      <w:r w:rsidRPr="00D15368">
        <w:rPr>
          <w:sz w:val="28"/>
          <w:szCs w:val="28"/>
        </w:rPr>
        <w:t>–</w:t>
      </w:r>
      <w:r>
        <w:rPr>
          <w:sz w:val="28"/>
          <w:szCs w:val="28"/>
        </w:rPr>
        <w:t xml:space="preserve"> projekts šīs jomas neskar.</w:t>
      </w:r>
    </w:p>
    <w:tbl>
      <w:tblPr>
        <w:tblW w:w="9385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9"/>
        <w:gridCol w:w="4659"/>
        <w:gridCol w:w="4407"/>
      </w:tblGrid>
      <w:tr w:rsidR="00D15368" w:rsidRPr="00D15368" w:rsidTr="00A17675">
        <w:trPr>
          <w:jc w:val="center"/>
        </w:trPr>
        <w:tc>
          <w:tcPr>
            <w:tcW w:w="9385" w:type="dxa"/>
            <w:gridSpan w:val="3"/>
          </w:tcPr>
          <w:p w:rsidR="00D15368" w:rsidRPr="00D15368" w:rsidRDefault="00D15368" w:rsidP="001964D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D15368" w:rsidRPr="00D15368" w:rsidTr="00A17675">
        <w:trPr>
          <w:trHeight w:val="427"/>
          <w:jc w:val="center"/>
        </w:trPr>
        <w:tc>
          <w:tcPr>
            <w:tcW w:w="319" w:type="dxa"/>
          </w:tcPr>
          <w:p w:rsidR="00D15368" w:rsidRPr="00D15368" w:rsidRDefault="00D15368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659" w:type="dxa"/>
          </w:tcPr>
          <w:p w:rsidR="00D15368" w:rsidRPr="00D15368" w:rsidRDefault="00D15368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 xml:space="preserve">Projekta izpildē iesaistītās institūcijas </w:t>
            </w:r>
          </w:p>
        </w:tc>
        <w:tc>
          <w:tcPr>
            <w:tcW w:w="4407" w:type="dxa"/>
          </w:tcPr>
          <w:p w:rsidR="00D15368" w:rsidRPr="00D15368" w:rsidRDefault="00D15368" w:rsidP="0039336B">
            <w:pPr>
              <w:pStyle w:val="naisnod"/>
              <w:spacing w:before="0" w:after="0"/>
              <w:ind w:right="57"/>
              <w:jc w:val="both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iCs/>
                <w:sz w:val="28"/>
                <w:szCs w:val="28"/>
              </w:rPr>
              <w:t>Izglītības un zinātnes ministrija.</w:t>
            </w:r>
          </w:p>
        </w:tc>
      </w:tr>
      <w:tr w:rsidR="00D15368" w:rsidRPr="00D15368" w:rsidTr="00A17675">
        <w:trPr>
          <w:trHeight w:val="463"/>
          <w:jc w:val="center"/>
        </w:trPr>
        <w:tc>
          <w:tcPr>
            <w:tcW w:w="319" w:type="dxa"/>
          </w:tcPr>
          <w:p w:rsidR="00D15368" w:rsidRPr="00D15368" w:rsidRDefault="00D15368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659" w:type="dxa"/>
          </w:tcPr>
          <w:p w:rsidR="00D15368" w:rsidRPr="00D15368" w:rsidRDefault="00D15368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 xml:space="preserve">Projekta izpildes ietekme uz pārvaldes funkcijām </w:t>
            </w:r>
          </w:p>
        </w:tc>
        <w:tc>
          <w:tcPr>
            <w:tcW w:w="4407" w:type="dxa"/>
          </w:tcPr>
          <w:p w:rsidR="00D15368" w:rsidRPr="00343477" w:rsidRDefault="00D15368" w:rsidP="002E22F4">
            <w:pPr>
              <w:pStyle w:val="BodyTextIndent2"/>
              <w:spacing w:after="0" w:line="240" w:lineRule="auto"/>
              <w:ind w:left="0" w:right="108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Netiek paplašinātas esošo institūciju funkcijas.</w:t>
            </w:r>
          </w:p>
        </w:tc>
      </w:tr>
      <w:tr w:rsidR="00D15368" w:rsidRPr="00D15368" w:rsidTr="00A17675">
        <w:trPr>
          <w:trHeight w:val="901"/>
          <w:jc w:val="center"/>
        </w:trPr>
        <w:tc>
          <w:tcPr>
            <w:tcW w:w="319" w:type="dxa"/>
          </w:tcPr>
          <w:p w:rsidR="00D15368" w:rsidRPr="00D15368" w:rsidRDefault="00D15368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59" w:type="dxa"/>
          </w:tcPr>
          <w:p w:rsidR="00D15368" w:rsidRPr="00D15368" w:rsidRDefault="00D15368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>Projekta izpildes ietekme uz pārvaldes institucionālo struktūru.</w:t>
            </w:r>
          </w:p>
          <w:p w:rsidR="00D15368" w:rsidRPr="00D15368" w:rsidRDefault="00D15368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  <w:lang w:val="lv-LV"/>
              </w:rPr>
              <w:t>Jaunu institūciju izveide</w:t>
            </w:r>
          </w:p>
        </w:tc>
        <w:tc>
          <w:tcPr>
            <w:tcW w:w="4407" w:type="dxa"/>
          </w:tcPr>
          <w:p w:rsidR="00D15368" w:rsidRPr="00D15368" w:rsidRDefault="00D15368" w:rsidP="0039336B">
            <w:pPr>
              <w:pStyle w:val="naisnod"/>
              <w:spacing w:before="0" w:after="0"/>
              <w:ind w:right="57"/>
              <w:jc w:val="both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Jaunas valsts institūcijas netiek radītas.</w:t>
            </w:r>
          </w:p>
        </w:tc>
      </w:tr>
      <w:tr w:rsidR="002E22F4" w:rsidRPr="00D15368" w:rsidTr="00A17675">
        <w:trPr>
          <w:trHeight w:val="780"/>
          <w:jc w:val="center"/>
        </w:trPr>
        <w:tc>
          <w:tcPr>
            <w:tcW w:w="319" w:type="dxa"/>
          </w:tcPr>
          <w:p w:rsidR="002E22F4" w:rsidRPr="00D15368" w:rsidRDefault="002E22F4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659" w:type="dxa"/>
          </w:tcPr>
          <w:p w:rsidR="002E22F4" w:rsidRPr="00D15368" w:rsidRDefault="002E22F4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>Projekta izpildes ietekme uz pārvaldes institucionālo struktūru.</w:t>
            </w:r>
          </w:p>
          <w:p w:rsidR="002E22F4" w:rsidRPr="00D15368" w:rsidRDefault="002E22F4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  <w:lang w:val="lv-LV"/>
              </w:rPr>
              <w:t>Esošu institūciju likvidācija</w:t>
            </w:r>
          </w:p>
        </w:tc>
        <w:tc>
          <w:tcPr>
            <w:tcW w:w="4407" w:type="dxa"/>
          </w:tcPr>
          <w:p w:rsidR="002E22F4" w:rsidRDefault="002E22F4">
            <w:r w:rsidRPr="009C6AB7">
              <w:rPr>
                <w:sz w:val="28"/>
                <w:szCs w:val="28"/>
              </w:rPr>
              <w:t>Projekts šo jomu neskar.</w:t>
            </w:r>
          </w:p>
        </w:tc>
      </w:tr>
      <w:tr w:rsidR="002E22F4" w:rsidRPr="00D15368" w:rsidTr="00A17675">
        <w:trPr>
          <w:trHeight w:val="703"/>
          <w:jc w:val="center"/>
        </w:trPr>
        <w:tc>
          <w:tcPr>
            <w:tcW w:w="319" w:type="dxa"/>
          </w:tcPr>
          <w:p w:rsidR="002E22F4" w:rsidRPr="00D15368" w:rsidRDefault="002E22F4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659" w:type="dxa"/>
          </w:tcPr>
          <w:p w:rsidR="002E22F4" w:rsidRPr="00D15368" w:rsidRDefault="002E22F4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>Projekta izpildes ietekme uz pārvaldes institucionālo struktūru.</w:t>
            </w:r>
          </w:p>
          <w:p w:rsidR="002E22F4" w:rsidRPr="00D15368" w:rsidRDefault="002E22F4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  <w:lang w:val="lv-LV"/>
              </w:rPr>
              <w:t>Esošu institūciju reorganizācija</w:t>
            </w:r>
          </w:p>
        </w:tc>
        <w:tc>
          <w:tcPr>
            <w:tcW w:w="4407" w:type="dxa"/>
          </w:tcPr>
          <w:p w:rsidR="002E22F4" w:rsidRDefault="002E22F4">
            <w:r w:rsidRPr="009C6AB7">
              <w:rPr>
                <w:sz w:val="28"/>
                <w:szCs w:val="28"/>
              </w:rPr>
              <w:t>Projekts šo jomu neskar.</w:t>
            </w:r>
          </w:p>
        </w:tc>
      </w:tr>
      <w:tr w:rsidR="002E22F4" w:rsidRPr="00D15368" w:rsidTr="00A17675">
        <w:trPr>
          <w:trHeight w:val="476"/>
          <w:jc w:val="center"/>
        </w:trPr>
        <w:tc>
          <w:tcPr>
            <w:tcW w:w="319" w:type="dxa"/>
          </w:tcPr>
          <w:p w:rsidR="002E22F4" w:rsidRPr="00D15368" w:rsidRDefault="002E22F4" w:rsidP="00A17675">
            <w:pPr>
              <w:pStyle w:val="naiskr"/>
              <w:spacing w:before="0" w:after="0"/>
              <w:ind w:right="-57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6.</w:t>
            </w:r>
          </w:p>
        </w:tc>
        <w:tc>
          <w:tcPr>
            <w:tcW w:w="4659" w:type="dxa"/>
          </w:tcPr>
          <w:p w:rsidR="002E22F4" w:rsidRPr="00D15368" w:rsidRDefault="002E22F4" w:rsidP="001964D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Cita informācija</w:t>
            </w:r>
          </w:p>
        </w:tc>
        <w:tc>
          <w:tcPr>
            <w:tcW w:w="4407" w:type="dxa"/>
          </w:tcPr>
          <w:p w:rsidR="002E22F4" w:rsidRDefault="004E5D21">
            <w:r>
              <w:rPr>
                <w:sz w:val="28"/>
                <w:szCs w:val="28"/>
              </w:rPr>
              <w:t>Nav</w:t>
            </w:r>
            <w:r w:rsidR="002E22F4" w:rsidRPr="009C6AB7">
              <w:rPr>
                <w:sz w:val="28"/>
                <w:szCs w:val="28"/>
              </w:rPr>
              <w:t>.</w:t>
            </w:r>
          </w:p>
        </w:tc>
      </w:tr>
    </w:tbl>
    <w:p w:rsidR="00651972" w:rsidRDefault="00651972" w:rsidP="00651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368" w:rsidRDefault="00D15368" w:rsidP="00651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E38" w:rsidRDefault="00412D70" w:rsidP="00651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5D6B">
        <w:rPr>
          <w:sz w:val="28"/>
          <w:szCs w:val="28"/>
        </w:rPr>
        <w:t>R.Ķīlis</w:t>
      </w:r>
    </w:p>
    <w:p w:rsidR="00E22E38" w:rsidRDefault="00E22E38" w:rsidP="00651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2E38" w:rsidRDefault="00E22E38" w:rsidP="000537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21" w:rsidRDefault="00E22E38" w:rsidP="00EB35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  <w:r w:rsidR="002E22F4" w:rsidRPr="00500DD7">
        <w:rPr>
          <w:bCs/>
          <w:color w:val="000000"/>
          <w:sz w:val="28"/>
          <w:szCs w:val="28"/>
        </w:rPr>
        <w:t>Valsts sekretār</w:t>
      </w:r>
      <w:r w:rsidR="00EB356B">
        <w:rPr>
          <w:bCs/>
          <w:color w:val="000000"/>
          <w:sz w:val="28"/>
          <w:szCs w:val="28"/>
        </w:rPr>
        <w:t>s</w:t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  <w:t>M.Gruškevics</w:t>
      </w:r>
    </w:p>
    <w:p w:rsidR="004E5D21" w:rsidRDefault="004E5D21" w:rsidP="00A22445">
      <w:pPr>
        <w:rPr>
          <w:sz w:val="28"/>
          <w:szCs w:val="28"/>
        </w:rPr>
      </w:pPr>
    </w:p>
    <w:p w:rsidR="00C30985" w:rsidRDefault="00C30985" w:rsidP="00A22445">
      <w:pPr>
        <w:rPr>
          <w:sz w:val="28"/>
          <w:szCs w:val="28"/>
        </w:rPr>
      </w:pPr>
    </w:p>
    <w:p w:rsidR="00C30985" w:rsidRDefault="00C30985" w:rsidP="00A22445">
      <w:pPr>
        <w:rPr>
          <w:sz w:val="28"/>
          <w:szCs w:val="28"/>
        </w:rPr>
      </w:pPr>
    </w:p>
    <w:p w:rsidR="00C30985" w:rsidRDefault="00C30985" w:rsidP="00A22445">
      <w:pPr>
        <w:rPr>
          <w:sz w:val="28"/>
          <w:szCs w:val="28"/>
        </w:rPr>
      </w:pPr>
    </w:p>
    <w:p w:rsidR="00C30985" w:rsidRDefault="00C30985" w:rsidP="00A22445">
      <w:pPr>
        <w:rPr>
          <w:sz w:val="28"/>
          <w:szCs w:val="28"/>
        </w:rPr>
      </w:pPr>
    </w:p>
    <w:p w:rsidR="00C30985" w:rsidRDefault="00C30985" w:rsidP="00A22445">
      <w:pPr>
        <w:rPr>
          <w:sz w:val="28"/>
          <w:szCs w:val="28"/>
        </w:rPr>
      </w:pPr>
    </w:p>
    <w:p w:rsidR="005502D7" w:rsidRPr="002E22F4" w:rsidRDefault="005502D7" w:rsidP="00A22445">
      <w:pPr>
        <w:rPr>
          <w:sz w:val="28"/>
          <w:szCs w:val="28"/>
        </w:rPr>
      </w:pPr>
    </w:p>
    <w:p w:rsidR="00BC1294" w:rsidRDefault="00FE4DE5" w:rsidP="005A0463">
      <w:pPr>
        <w:ind w:firstLine="720"/>
        <w:rPr>
          <w:sz w:val="18"/>
          <w:szCs w:val="18"/>
        </w:rPr>
      </w:pPr>
      <w:r>
        <w:rPr>
          <w:sz w:val="18"/>
          <w:szCs w:val="18"/>
        </w:rPr>
        <w:t>17.11.2011 1</w:t>
      </w:r>
      <w:r w:rsidR="0031353C">
        <w:rPr>
          <w:sz w:val="18"/>
          <w:szCs w:val="18"/>
        </w:rPr>
        <w:t>6</w:t>
      </w:r>
      <w:r w:rsidR="00BC1294">
        <w:rPr>
          <w:sz w:val="18"/>
          <w:szCs w:val="18"/>
        </w:rPr>
        <w:t>:</w:t>
      </w:r>
      <w:r w:rsidR="0031353C">
        <w:rPr>
          <w:sz w:val="18"/>
          <w:szCs w:val="18"/>
        </w:rPr>
        <w:t>03</w:t>
      </w:r>
    </w:p>
    <w:p w:rsidR="00A22445" w:rsidRPr="00E22E38" w:rsidRDefault="0031353C" w:rsidP="005A0463">
      <w:pPr>
        <w:ind w:firstLine="720"/>
        <w:rPr>
          <w:sz w:val="18"/>
          <w:szCs w:val="18"/>
        </w:rPr>
      </w:pPr>
      <w:r>
        <w:rPr>
          <w:sz w:val="18"/>
          <w:szCs w:val="18"/>
        </w:rPr>
        <w:t>71</w:t>
      </w:r>
      <w:r w:rsidR="00FE4DE5">
        <w:rPr>
          <w:sz w:val="18"/>
          <w:szCs w:val="18"/>
        </w:rPr>
        <w:t>6</w:t>
      </w:r>
    </w:p>
    <w:p w:rsidR="00BF2200" w:rsidRPr="00E22E38" w:rsidRDefault="0039336B" w:rsidP="005A0463">
      <w:pPr>
        <w:ind w:firstLine="720"/>
        <w:rPr>
          <w:sz w:val="18"/>
          <w:szCs w:val="18"/>
        </w:rPr>
      </w:pPr>
      <w:r>
        <w:rPr>
          <w:sz w:val="18"/>
          <w:szCs w:val="18"/>
        </w:rPr>
        <w:t>J.Sviridenkova</w:t>
      </w:r>
    </w:p>
    <w:p w:rsidR="00AB6251" w:rsidRPr="00687880" w:rsidRDefault="008948DF" w:rsidP="00F30E1C">
      <w:pPr>
        <w:ind w:firstLine="720"/>
        <w:rPr>
          <w:sz w:val="18"/>
          <w:szCs w:val="18"/>
        </w:rPr>
      </w:pPr>
      <w:r>
        <w:rPr>
          <w:sz w:val="18"/>
          <w:szCs w:val="18"/>
        </w:rPr>
        <w:t>670</w:t>
      </w:r>
      <w:r w:rsidR="002A6E12">
        <w:rPr>
          <w:sz w:val="18"/>
          <w:szCs w:val="18"/>
        </w:rPr>
        <w:t>47</w:t>
      </w:r>
      <w:r w:rsidR="0039336B">
        <w:rPr>
          <w:sz w:val="18"/>
          <w:szCs w:val="18"/>
        </w:rPr>
        <w:t>774</w:t>
      </w:r>
      <w:r w:rsidR="00BF2200" w:rsidRPr="00E22E38">
        <w:rPr>
          <w:sz w:val="18"/>
          <w:szCs w:val="18"/>
        </w:rPr>
        <w:t>,</w:t>
      </w:r>
      <w:r w:rsidR="002A6E12">
        <w:rPr>
          <w:sz w:val="18"/>
          <w:szCs w:val="18"/>
        </w:rPr>
        <w:t xml:space="preserve"> </w:t>
      </w:r>
      <w:r w:rsidR="0039336B">
        <w:rPr>
          <w:sz w:val="18"/>
          <w:szCs w:val="18"/>
        </w:rPr>
        <w:t>jevgenija.sviridenkova</w:t>
      </w:r>
      <w:r w:rsidR="00BF2200" w:rsidRPr="00E22E38">
        <w:rPr>
          <w:sz w:val="18"/>
          <w:szCs w:val="18"/>
        </w:rPr>
        <w:t>@izm.gov.lv</w:t>
      </w:r>
    </w:p>
    <w:sectPr w:rsidR="00AB6251" w:rsidRPr="00687880" w:rsidSect="00F96BA1">
      <w:headerReference w:type="default" r:id="rId8"/>
      <w:footerReference w:type="default" r:id="rId9"/>
      <w:footerReference w:type="first" r:id="rId10"/>
      <w:pgSz w:w="11906" w:h="16838"/>
      <w:pgMar w:top="1134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85" w:rsidRDefault="00C30985" w:rsidP="00DB5820">
      <w:r>
        <w:separator/>
      </w:r>
    </w:p>
  </w:endnote>
  <w:endnote w:type="continuationSeparator" w:id="0">
    <w:p w:rsidR="00C30985" w:rsidRDefault="00C30985" w:rsidP="00DB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85" w:rsidRPr="002C1495" w:rsidRDefault="00C30985" w:rsidP="002C1495">
    <w:pPr>
      <w:pStyle w:val="Footer"/>
      <w:jc w:val="both"/>
      <w:rPr>
        <w:szCs w:val="20"/>
      </w:rPr>
    </w:pPr>
    <w:r>
      <w:rPr>
        <w:sz w:val="20"/>
        <w:szCs w:val="20"/>
      </w:rPr>
      <w:t>IZMAnot_1</w:t>
    </w:r>
    <w:r w:rsidR="00FE4DE5">
      <w:rPr>
        <w:sz w:val="20"/>
        <w:szCs w:val="20"/>
      </w:rPr>
      <w:t>7</w:t>
    </w:r>
    <w:r>
      <w:rPr>
        <w:sz w:val="20"/>
        <w:szCs w:val="20"/>
      </w:rPr>
      <w:t>11</w:t>
    </w:r>
    <w:r w:rsidRPr="00607BD2">
      <w:rPr>
        <w:sz w:val="20"/>
        <w:szCs w:val="20"/>
      </w:rPr>
      <w:t>11_groz</w:t>
    </w:r>
    <w:r>
      <w:rPr>
        <w:sz w:val="20"/>
        <w:szCs w:val="20"/>
      </w:rPr>
      <w:t>259</w:t>
    </w:r>
    <w:r w:rsidRPr="00607BD2">
      <w:rPr>
        <w:sz w:val="20"/>
        <w:szCs w:val="20"/>
      </w:rPr>
      <w:t xml:space="preserve">; </w:t>
    </w:r>
    <w:r w:rsidRPr="002C1495">
      <w:rPr>
        <w:sz w:val="20"/>
        <w:szCs w:val="20"/>
      </w:rPr>
      <w:t>Grozījum</w:t>
    </w:r>
    <w:r>
      <w:rPr>
        <w:sz w:val="20"/>
        <w:szCs w:val="20"/>
      </w:rPr>
      <w:t>s</w:t>
    </w:r>
    <w:r w:rsidRPr="002C1495">
      <w:rPr>
        <w:sz w:val="20"/>
        <w:szCs w:val="20"/>
      </w:rPr>
      <w:t xml:space="preserve"> Ministru kabineta 2008.gada 8.aprīļa noteikumos Nr.259 „</w:t>
    </w:r>
    <w:r w:rsidRPr="002C1495">
      <w:rPr>
        <w:bCs/>
        <w:sz w:val="20"/>
        <w:szCs w:val="20"/>
      </w:rPr>
      <w:t>Noteikumi par darbības programmas „Infrastruktūra un pakalpojumi” papildinājuma 3.1.3.3.2.apakšaktivitāti „Vispārējās izglītības iestāžu infrastruktūras uzlabošana izglītojamiem ar funkcionāliem traucējumiem””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85" w:rsidRPr="00607BD2" w:rsidRDefault="00C30985" w:rsidP="003E5DA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IZMAnot_1</w:t>
    </w:r>
    <w:r w:rsidR="00FE4DE5">
      <w:rPr>
        <w:sz w:val="20"/>
        <w:szCs w:val="20"/>
      </w:rPr>
      <w:t>7</w:t>
    </w:r>
    <w:r>
      <w:rPr>
        <w:sz w:val="20"/>
        <w:szCs w:val="20"/>
      </w:rPr>
      <w:t>11</w:t>
    </w:r>
    <w:r w:rsidRPr="00607BD2">
      <w:rPr>
        <w:sz w:val="20"/>
        <w:szCs w:val="20"/>
      </w:rPr>
      <w:t>11_groz</w:t>
    </w:r>
    <w:r>
      <w:rPr>
        <w:sz w:val="20"/>
        <w:szCs w:val="20"/>
      </w:rPr>
      <w:t>259</w:t>
    </w:r>
    <w:r w:rsidRPr="00607BD2">
      <w:rPr>
        <w:sz w:val="20"/>
        <w:szCs w:val="20"/>
      </w:rPr>
      <w:t xml:space="preserve">; </w:t>
    </w:r>
    <w:r w:rsidRPr="002C1495">
      <w:rPr>
        <w:sz w:val="20"/>
        <w:szCs w:val="20"/>
      </w:rPr>
      <w:t>Grozījum</w:t>
    </w:r>
    <w:r>
      <w:rPr>
        <w:sz w:val="20"/>
        <w:szCs w:val="20"/>
      </w:rPr>
      <w:t>s</w:t>
    </w:r>
    <w:r w:rsidRPr="002C1495">
      <w:rPr>
        <w:sz w:val="20"/>
        <w:szCs w:val="20"/>
      </w:rPr>
      <w:t xml:space="preserve"> Ministru kabineta 2008.gada 8.aprīļa noteikumos Nr.259 „</w:t>
    </w:r>
    <w:r w:rsidRPr="002C1495">
      <w:rPr>
        <w:bCs/>
        <w:sz w:val="20"/>
        <w:szCs w:val="20"/>
      </w:rPr>
      <w:t>Noteikumi par darbības programmas „Infrastruktūra un pakalpojumi” papildinājuma 3.1.3.3.2.apakšaktivitāti „Vispārējās izglītības iestāžu infrastruktūras uzlabošana izglītojamiem ar funkcionāliem traucējumiem””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85" w:rsidRDefault="00C30985" w:rsidP="00DB5820">
      <w:r>
        <w:separator/>
      </w:r>
    </w:p>
  </w:footnote>
  <w:footnote w:type="continuationSeparator" w:id="0">
    <w:p w:rsidR="00C30985" w:rsidRDefault="00C30985" w:rsidP="00DB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85" w:rsidRDefault="0063167C">
    <w:pPr>
      <w:pStyle w:val="Header"/>
      <w:jc w:val="center"/>
    </w:pPr>
    <w:fldSimple w:instr=" PAGE   \* MERGEFORMAT ">
      <w:r w:rsidR="0031353C">
        <w:rPr>
          <w:noProof/>
        </w:rPr>
        <w:t>4</w:t>
      </w:r>
    </w:fldSimple>
  </w:p>
  <w:p w:rsidR="00C30985" w:rsidRDefault="00C309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E5192"/>
    <w:lvl w:ilvl="0">
      <w:numFmt w:val="bullet"/>
      <w:lvlText w:val="*"/>
      <w:lvlJc w:val="left"/>
    </w:lvl>
  </w:abstractNum>
  <w:abstractNum w:abstractNumId="1">
    <w:nsid w:val="0FAC6150"/>
    <w:multiLevelType w:val="hybridMultilevel"/>
    <w:tmpl w:val="A1F23A34"/>
    <w:lvl w:ilvl="0" w:tplc="8C68F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54978"/>
    <w:multiLevelType w:val="hybridMultilevel"/>
    <w:tmpl w:val="22603A5A"/>
    <w:lvl w:ilvl="0" w:tplc="02AE3EF6">
      <w:start w:val="1"/>
      <w:numFmt w:val="decimal"/>
      <w:pStyle w:val="EE-paragrCharCh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E16096"/>
    <w:multiLevelType w:val="hybridMultilevel"/>
    <w:tmpl w:val="6FA22284"/>
    <w:lvl w:ilvl="0" w:tplc="D5A2418C">
      <w:start w:val="2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sz w:val="28"/>
        <w:szCs w:val="28"/>
      </w:rPr>
    </w:lvl>
    <w:lvl w:ilvl="1" w:tplc="185E26DA">
      <w:start w:val="1"/>
      <w:numFmt w:val="decimal"/>
      <w:lvlText w:val="9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8"/>
        <w:szCs w:val="28"/>
      </w:rPr>
    </w:lvl>
    <w:lvl w:ilvl="2" w:tplc="D2349930">
      <w:start w:val="1"/>
      <w:numFmt w:val="decimal"/>
      <w:lvlText w:val="8.%3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8"/>
        <w:szCs w:val="28"/>
      </w:rPr>
    </w:lvl>
    <w:lvl w:ilvl="3" w:tplc="3E42EE80">
      <w:start w:val="1"/>
      <w:numFmt w:val="decimal"/>
      <w:lvlText w:val="8.1.%4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8"/>
        <w:szCs w:val="28"/>
      </w:rPr>
    </w:lvl>
    <w:lvl w:ilvl="4" w:tplc="3C7E3030">
      <w:numFmt w:val="none"/>
      <w:lvlText w:val=""/>
      <w:lvlJc w:val="left"/>
      <w:pPr>
        <w:tabs>
          <w:tab w:val="num" w:pos="360"/>
        </w:tabs>
      </w:pPr>
    </w:lvl>
    <w:lvl w:ilvl="5" w:tplc="F82654D4">
      <w:numFmt w:val="none"/>
      <w:lvlText w:val=""/>
      <w:lvlJc w:val="left"/>
      <w:pPr>
        <w:tabs>
          <w:tab w:val="num" w:pos="360"/>
        </w:tabs>
      </w:pPr>
    </w:lvl>
    <w:lvl w:ilvl="6" w:tplc="BA6A0772">
      <w:numFmt w:val="none"/>
      <w:lvlText w:val=""/>
      <w:lvlJc w:val="left"/>
      <w:pPr>
        <w:tabs>
          <w:tab w:val="num" w:pos="360"/>
        </w:tabs>
      </w:pPr>
    </w:lvl>
    <w:lvl w:ilvl="7" w:tplc="E7625F16">
      <w:numFmt w:val="none"/>
      <w:lvlText w:val=""/>
      <w:lvlJc w:val="left"/>
      <w:pPr>
        <w:tabs>
          <w:tab w:val="num" w:pos="360"/>
        </w:tabs>
      </w:pPr>
    </w:lvl>
    <w:lvl w:ilvl="8" w:tplc="3D8EC9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DA3188"/>
    <w:multiLevelType w:val="hybridMultilevel"/>
    <w:tmpl w:val="3C981F8A"/>
    <w:lvl w:ilvl="0" w:tplc="141819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F5654"/>
    <w:multiLevelType w:val="hybridMultilevel"/>
    <w:tmpl w:val="BD224894"/>
    <w:lvl w:ilvl="0" w:tplc="6B8A20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555BB"/>
    <w:multiLevelType w:val="hybridMultilevel"/>
    <w:tmpl w:val="212C1BAC"/>
    <w:lvl w:ilvl="0" w:tplc="B98C9F20">
      <w:start w:val="1"/>
      <w:numFmt w:val="decimal"/>
      <w:lvlText w:val="%1)"/>
      <w:lvlJc w:val="left"/>
      <w:pPr>
        <w:ind w:left="49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10" w:hanging="360"/>
      </w:pPr>
    </w:lvl>
    <w:lvl w:ilvl="2" w:tplc="0426001B" w:tentative="1">
      <w:start w:val="1"/>
      <w:numFmt w:val="lowerRoman"/>
      <w:lvlText w:val="%3."/>
      <w:lvlJc w:val="right"/>
      <w:pPr>
        <w:ind w:left="1930" w:hanging="180"/>
      </w:pPr>
    </w:lvl>
    <w:lvl w:ilvl="3" w:tplc="0426000F" w:tentative="1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>
    <w:nsid w:val="62D9757C"/>
    <w:multiLevelType w:val="hybridMultilevel"/>
    <w:tmpl w:val="CED8D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362A7"/>
    <w:multiLevelType w:val="hybridMultilevel"/>
    <w:tmpl w:val="8434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3147F"/>
    <w:multiLevelType w:val="hybridMultilevel"/>
    <w:tmpl w:val="62608DF6"/>
    <w:lvl w:ilvl="0" w:tplc="6C5C725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</w:rPr>
    </w:lvl>
    <w:lvl w:ilvl="1" w:tplc="B6DC8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7A"/>
    <w:rsid w:val="00001262"/>
    <w:rsid w:val="00005C37"/>
    <w:rsid w:val="00012561"/>
    <w:rsid w:val="0001677A"/>
    <w:rsid w:val="00016A8D"/>
    <w:rsid w:val="00030671"/>
    <w:rsid w:val="0003517E"/>
    <w:rsid w:val="000519B9"/>
    <w:rsid w:val="00051C80"/>
    <w:rsid w:val="0005275B"/>
    <w:rsid w:val="00053751"/>
    <w:rsid w:val="000558A4"/>
    <w:rsid w:val="00057662"/>
    <w:rsid w:val="00065CEB"/>
    <w:rsid w:val="00080C12"/>
    <w:rsid w:val="00083ACB"/>
    <w:rsid w:val="00085103"/>
    <w:rsid w:val="000878B8"/>
    <w:rsid w:val="00091AF1"/>
    <w:rsid w:val="00092BC2"/>
    <w:rsid w:val="0009330A"/>
    <w:rsid w:val="000A110E"/>
    <w:rsid w:val="000A25DE"/>
    <w:rsid w:val="000B249B"/>
    <w:rsid w:val="000B29A8"/>
    <w:rsid w:val="000C01B4"/>
    <w:rsid w:val="000C2142"/>
    <w:rsid w:val="000C6E61"/>
    <w:rsid w:val="000D2B0A"/>
    <w:rsid w:val="000D4492"/>
    <w:rsid w:val="000D4783"/>
    <w:rsid w:val="000D54EC"/>
    <w:rsid w:val="000D7AF7"/>
    <w:rsid w:val="000E11E5"/>
    <w:rsid w:val="000F122F"/>
    <w:rsid w:val="00100D61"/>
    <w:rsid w:val="00102619"/>
    <w:rsid w:val="0011019C"/>
    <w:rsid w:val="001117E0"/>
    <w:rsid w:val="00116167"/>
    <w:rsid w:val="001167F9"/>
    <w:rsid w:val="00127517"/>
    <w:rsid w:val="00131395"/>
    <w:rsid w:val="001338D8"/>
    <w:rsid w:val="00136DEC"/>
    <w:rsid w:val="00141937"/>
    <w:rsid w:val="00143E9A"/>
    <w:rsid w:val="00151F55"/>
    <w:rsid w:val="00152E40"/>
    <w:rsid w:val="00166C6F"/>
    <w:rsid w:val="001822F6"/>
    <w:rsid w:val="0018363D"/>
    <w:rsid w:val="001850A5"/>
    <w:rsid w:val="00185380"/>
    <w:rsid w:val="00187AEB"/>
    <w:rsid w:val="00191EF8"/>
    <w:rsid w:val="001920BE"/>
    <w:rsid w:val="001964DC"/>
    <w:rsid w:val="001A66A4"/>
    <w:rsid w:val="001B3800"/>
    <w:rsid w:val="001D154A"/>
    <w:rsid w:val="001E101D"/>
    <w:rsid w:val="001E30D2"/>
    <w:rsid w:val="001F7FB8"/>
    <w:rsid w:val="00200DB9"/>
    <w:rsid w:val="00201FE4"/>
    <w:rsid w:val="002025F9"/>
    <w:rsid w:val="00210558"/>
    <w:rsid w:val="002202F3"/>
    <w:rsid w:val="00220535"/>
    <w:rsid w:val="00220EAB"/>
    <w:rsid w:val="00224813"/>
    <w:rsid w:val="002277BC"/>
    <w:rsid w:val="0023669A"/>
    <w:rsid w:val="0024607A"/>
    <w:rsid w:val="00251937"/>
    <w:rsid w:val="00251D29"/>
    <w:rsid w:val="002544B0"/>
    <w:rsid w:val="00254931"/>
    <w:rsid w:val="00265C33"/>
    <w:rsid w:val="00267B19"/>
    <w:rsid w:val="00277159"/>
    <w:rsid w:val="002821CA"/>
    <w:rsid w:val="00283965"/>
    <w:rsid w:val="00284985"/>
    <w:rsid w:val="00287603"/>
    <w:rsid w:val="002A55BF"/>
    <w:rsid w:val="002A6347"/>
    <w:rsid w:val="002A6E12"/>
    <w:rsid w:val="002B538D"/>
    <w:rsid w:val="002C131B"/>
    <w:rsid w:val="002C1495"/>
    <w:rsid w:val="002C6574"/>
    <w:rsid w:val="002D0F13"/>
    <w:rsid w:val="002D56BE"/>
    <w:rsid w:val="002E20F4"/>
    <w:rsid w:val="002E2118"/>
    <w:rsid w:val="002E22F4"/>
    <w:rsid w:val="002E342E"/>
    <w:rsid w:val="002E513A"/>
    <w:rsid w:val="002F3FEC"/>
    <w:rsid w:val="002F43F9"/>
    <w:rsid w:val="002F7595"/>
    <w:rsid w:val="0031353C"/>
    <w:rsid w:val="00314897"/>
    <w:rsid w:val="00320B4E"/>
    <w:rsid w:val="00320FFC"/>
    <w:rsid w:val="00326367"/>
    <w:rsid w:val="00326D5B"/>
    <w:rsid w:val="00327B7B"/>
    <w:rsid w:val="00337421"/>
    <w:rsid w:val="00343477"/>
    <w:rsid w:val="00344A1F"/>
    <w:rsid w:val="003457B9"/>
    <w:rsid w:val="00347054"/>
    <w:rsid w:val="00351A98"/>
    <w:rsid w:val="0035583F"/>
    <w:rsid w:val="00357D7A"/>
    <w:rsid w:val="00365D6B"/>
    <w:rsid w:val="00370BD3"/>
    <w:rsid w:val="00371316"/>
    <w:rsid w:val="0038171B"/>
    <w:rsid w:val="00387EFD"/>
    <w:rsid w:val="0039336B"/>
    <w:rsid w:val="003A6684"/>
    <w:rsid w:val="003A7BED"/>
    <w:rsid w:val="003B4475"/>
    <w:rsid w:val="003B4C88"/>
    <w:rsid w:val="003C11CF"/>
    <w:rsid w:val="003D06E1"/>
    <w:rsid w:val="003D2117"/>
    <w:rsid w:val="003D4C1C"/>
    <w:rsid w:val="003D4D62"/>
    <w:rsid w:val="003E2E3D"/>
    <w:rsid w:val="003E5DA7"/>
    <w:rsid w:val="003F1E1E"/>
    <w:rsid w:val="003F2B39"/>
    <w:rsid w:val="003F3CE1"/>
    <w:rsid w:val="004001C5"/>
    <w:rsid w:val="004065C4"/>
    <w:rsid w:val="00410658"/>
    <w:rsid w:val="00412D70"/>
    <w:rsid w:val="00415D6F"/>
    <w:rsid w:val="004169EB"/>
    <w:rsid w:val="00416F51"/>
    <w:rsid w:val="00426D77"/>
    <w:rsid w:val="004306AD"/>
    <w:rsid w:val="004364AD"/>
    <w:rsid w:val="00441EB3"/>
    <w:rsid w:val="00442507"/>
    <w:rsid w:val="0044560D"/>
    <w:rsid w:val="004459C9"/>
    <w:rsid w:val="00450526"/>
    <w:rsid w:val="00450F30"/>
    <w:rsid w:val="00452070"/>
    <w:rsid w:val="00455379"/>
    <w:rsid w:val="00461AB6"/>
    <w:rsid w:val="00465F75"/>
    <w:rsid w:val="0047240C"/>
    <w:rsid w:val="00474371"/>
    <w:rsid w:val="00490323"/>
    <w:rsid w:val="0049082A"/>
    <w:rsid w:val="00492B53"/>
    <w:rsid w:val="00492FC2"/>
    <w:rsid w:val="004A1CD4"/>
    <w:rsid w:val="004A34EB"/>
    <w:rsid w:val="004A5CD4"/>
    <w:rsid w:val="004C074A"/>
    <w:rsid w:val="004C4461"/>
    <w:rsid w:val="004C6BDF"/>
    <w:rsid w:val="004E215B"/>
    <w:rsid w:val="004E25D3"/>
    <w:rsid w:val="004E3D19"/>
    <w:rsid w:val="004E3D4D"/>
    <w:rsid w:val="004E5D21"/>
    <w:rsid w:val="004E70C0"/>
    <w:rsid w:val="004F1039"/>
    <w:rsid w:val="004F1481"/>
    <w:rsid w:val="004F6F48"/>
    <w:rsid w:val="005100F3"/>
    <w:rsid w:val="00515215"/>
    <w:rsid w:val="005162C8"/>
    <w:rsid w:val="00517888"/>
    <w:rsid w:val="00540C7E"/>
    <w:rsid w:val="00541C18"/>
    <w:rsid w:val="005428BA"/>
    <w:rsid w:val="00543A32"/>
    <w:rsid w:val="00547A45"/>
    <w:rsid w:val="005502D7"/>
    <w:rsid w:val="005504B3"/>
    <w:rsid w:val="005512E1"/>
    <w:rsid w:val="00554968"/>
    <w:rsid w:val="00561649"/>
    <w:rsid w:val="00561C98"/>
    <w:rsid w:val="00563F14"/>
    <w:rsid w:val="00566466"/>
    <w:rsid w:val="0057127B"/>
    <w:rsid w:val="00574ED3"/>
    <w:rsid w:val="005751C9"/>
    <w:rsid w:val="00575960"/>
    <w:rsid w:val="00575C03"/>
    <w:rsid w:val="0057692F"/>
    <w:rsid w:val="00584F94"/>
    <w:rsid w:val="005865A5"/>
    <w:rsid w:val="00596322"/>
    <w:rsid w:val="005A0463"/>
    <w:rsid w:val="005A3988"/>
    <w:rsid w:val="005A447B"/>
    <w:rsid w:val="005A4BED"/>
    <w:rsid w:val="005A4DFD"/>
    <w:rsid w:val="005A541B"/>
    <w:rsid w:val="005B1F0C"/>
    <w:rsid w:val="005C3E95"/>
    <w:rsid w:val="005D156A"/>
    <w:rsid w:val="005D180C"/>
    <w:rsid w:val="005E2043"/>
    <w:rsid w:val="005E4669"/>
    <w:rsid w:val="005F250A"/>
    <w:rsid w:val="00601497"/>
    <w:rsid w:val="006057A2"/>
    <w:rsid w:val="006068FA"/>
    <w:rsid w:val="00607BD2"/>
    <w:rsid w:val="006108E5"/>
    <w:rsid w:val="00611DC9"/>
    <w:rsid w:val="006136BD"/>
    <w:rsid w:val="00615B57"/>
    <w:rsid w:val="00620087"/>
    <w:rsid w:val="0063167C"/>
    <w:rsid w:val="006340CA"/>
    <w:rsid w:val="00643002"/>
    <w:rsid w:val="00644325"/>
    <w:rsid w:val="00651972"/>
    <w:rsid w:val="00652D5D"/>
    <w:rsid w:val="00655C86"/>
    <w:rsid w:val="006755E6"/>
    <w:rsid w:val="00677302"/>
    <w:rsid w:val="00687880"/>
    <w:rsid w:val="0069026D"/>
    <w:rsid w:val="00691CE9"/>
    <w:rsid w:val="006A4547"/>
    <w:rsid w:val="006A5809"/>
    <w:rsid w:val="006A7957"/>
    <w:rsid w:val="006B388C"/>
    <w:rsid w:val="006B6C11"/>
    <w:rsid w:val="006B7C21"/>
    <w:rsid w:val="006C1836"/>
    <w:rsid w:val="006C34DE"/>
    <w:rsid w:val="006C65F5"/>
    <w:rsid w:val="006D176E"/>
    <w:rsid w:val="006D2D1F"/>
    <w:rsid w:val="006E41DD"/>
    <w:rsid w:val="006F1799"/>
    <w:rsid w:val="006F2A08"/>
    <w:rsid w:val="006F40F5"/>
    <w:rsid w:val="007023C0"/>
    <w:rsid w:val="00703E03"/>
    <w:rsid w:val="007154D9"/>
    <w:rsid w:val="007207AF"/>
    <w:rsid w:val="00724946"/>
    <w:rsid w:val="00733D09"/>
    <w:rsid w:val="00740B2B"/>
    <w:rsid w:val="0074587E"/>
    <w:rsid w:val="007509B7"/>
    <w:rsid w:val="0075128B"/>
    <w:rsid w:val="00755658"/>
    <w:rsid w:val="00755767"/>
    <w:rsid w:val="007575BB"/>
    <w:rsid w:val="00757EA9"/>
    <w:rsid w:val="0076724D"/>
    <w:rsid w:val="0077108C"/>
    <w:rsid w:val="00771159"/>
    <w:rsid w:val="00777C9F"/>
    <w:rsid w:val="0078467E"/>
    <w:rsid w:val="00792F70"/>
    <w:rsid w:val="00795143"/>
    <w:rsid w:val="007956A8"/>
    <w:rsid w:val="00797551"/>
    <w:rsid w:val="007975CC"/>
    <w:rsid w:val="007A2BDA"/>
    <w:rsid w:val="007A5DA5"/>
    <w:rsid w:val="007A6D41"/>
    <w:rsid w:val="007C3488"/>
    <w:rsid w:val="007C5885"/>
    <w:rsid w:val="007C69DF"/>
    <w:rsid w:val="007D08D0"/>
    <w:rsid w:val="007D125A"/>
    <w:rsid w:val="007D488D"/>
    <w:rsid w:val="007F2FC2"/>
    <w:rsid w:val="007F751F"/>
    <w:rsid w:val="00801BDE"/>
    <w:rsid w:val="00806C94"/>
    <w:rsid w:val="00812770"/>
    <w:rsid w:val="00817EDC"/>
    <w:rsid w:val="00822AA0"/>
    <w:rsid w:val="0082522E"/>
    <w:rsid w:val="008512D5"/>
    <w:rsid w:val="008515F3"/>
    <w:rsid w:val="00851B40"/>
    <w:rsid w:val="0086429F"/>
    <w:rsid w:val="00870BA4"/>
    <w:rsid w:val="0087187F"/>
    <w:rsid w:val="00875B2A"/>
    <w:rsid w:val="00880EEB"/>
    <w:rsid w:val="00882EB6"/>
    <w:rsid w:val="00882F2B"/>
    <w:rsid w:val="00884901"/>
    <w:rsid w:val="00885900"/>
    <w:rsid w:val="00887061"/>
    <w:rsid w:val="008948DF"/>
    <w:rsid w:val="008A24F4"/>
    <w:rsid w:val="008C1857"/>
    <w:rsid w:val="008D4446"/>
    <w:rsid w:val="008E280F"/>
    <w:rsid w:val="008F5123"/>
    <w:rsid w:val="009004FB"/>
    <w:rsid w:val="00910ABF"/>
    <w:rsid w:val="009213ED"/>
    <w:rsid w:val="009269D9"/>
    <w:rsid w:val="00926BAF"/>
    <w:rsid w:val="009300E9"/>
    <w:rsid w:val="00931A62"/>
    <w:rsid w:val="00940A74"/>
    <w:rsid w:val="00943BE4"/>
    <w:rsid w:val="00944A04"/>
    <w:rsid w:val="00944C80"/>
    <w:rsid w:val="00947387"/>
    <w:rsid w:val="0095161D"/>
    <w:rsid w:val="00951CEA"/>
    <w:rsid w:val="00952D22"/>
    <w:rsid w:val="009534B0"/>
    <w:rsid w:val="00954145"/>
    <w:rsid w:val="009558DB"/>
    <w:rsid w:val="009637BF"/>
    <w:rsid w:val="00965AA7"/>
    <w:rsid w:val="0097178F"/>
    <w:rsid w:val="00976D41"/>
    <w:rsid w:val="00983A81"/>
    <w:rsid w:val="009847A6"/>
    <w:rsid w:val="00985008"/>
    <w:rsid w:val="0098676B"/>
    <w:rsid w:val="00987FA7"/>
    <w:rsid w:val="009931F0"/>
    <w:rsid w:val="009B0F14"/>
    <w:rsid w:val="009B4C10"/>
    <w:rsid w:val="009C098D"/>
    <w:rsid w:val="009C0EBE"/>
    <w:rsid w:val="009D35F8"/>
    <w:rsid w:val="009D4A7A"/>
    <w:rsid w:val="009D6950"/>
    <w:rsid w:val="009E05C7"/>
    <w:rsid w:val="00A00ED9"/>
    <w:rsid w:val="00A0434C"/>
    <w:rsid w:val="00A04518"/>
    <w:rsid w:val="00A103D9"/>
    <w:rsid w:val="00A10819"/>
    <w:rsid w:val="00A15363"/>
    <w:rsid w:val="00A17675"/>
    <w:rsid w:val="00A22445"/>
    <w:rsid w:val="00A2328B"/>
    <w:rsid w:val="00A30C4D"/>
    <w:rsid w:val="00A313E0"/>
    <w:rsid w:val="00A32F37"/>
    <w:rsid w:val="00A37A5A"/>
    <w:rsid w:val="00A4539B"/>
    <w:rsid w:val="00A47A28"/>
    <w:rsid w:val="00A54FF3"/>
    <w:rsid w:val="00A56627"/>
    <w:rsid w:val="00A57DC2"/>
    <w:rsid w:val="00A6324A"/>
    <w:rsid w:val="00A856F2"/>
    <w:rsid w:val="00A86245"/>
    <w:rsid w:val="00A86C0E"/>
    <w:rsid w:val="00A91159"/>
    <w:rsid w:val="00A92D17"/>
    <w:rsid w:val="00AA6B07"/>
    <w:rsid w:val="00AA74FD"/>
    <w:rsid w:val="00AB20C3"/>
    <w:rsid w:val="00AB5961"/>
    <w:rsid w:val="00AB6251"/>
    <w:rsid w:val="00AB6C65"/>
    <w:rsid w:val="00AC135B"/>
    <w:rsid w:val="00AC5D94"/>
    <w:rsid w:val="00AD56E8"/>
    <w:rsid w:val="00AD66AB"/>
    <w:rsid w:val="00AE745B"/>
    <w:rsid w:val="00AF2914"/>
    <w:rsid w:val="00AF298A"/>
    <w:rsid w:val="00AF3FF3"/>
    <w:rsid w:val="00AF5ADA"/>
    <w:rsid w:val="00B00B95"/>
    <w:rsid w:val="00B01F3C"/>
    <w:rsid w:val="00B03A77"/>
    <w:rsid w:val="00B03BE9"/>
    <w:rsid w:val="00B04054"/>
    <w:rsid w:val="00B06480"/>
    <w:rsid w:val="00B12C9A"/>
    <w:rsid w:val="00B140E2"/>
    <w:rsid w:val="00B145E3"/>
    <w:rsid w:val="00B16BD1"/>
    <w:rsid w:val="00B218F4"/>
    <w:rsid w:val="00B24F95"/>
    <w:rsid w:val="00B2522F"/>
    <w:rsid w:val="00B357D1"/>
    <w:rsid w:val="00B47112"/>
    <w:rsid w:val="00B57D1F"/>
    <w:rsid w:val="00B6567D"/>
    <w:rsid w:val="00B66B39"/>
    <w:rsid w:val="00B728C0"/>
    <w:rsid w:val="00B74B58"/>
    <w:rsid w:val="00B75A42"/>
    <w:rsid w:val="00B769DF"/>
    <w:rsid w:val="00B81919"/>
    <w:rsid w:val="00B82869"/>
    <w:rsid w:val="00B83FA4"/>
    <w:rsid w:val="00B847D4"/>
    <w:rsid w:val="00B863C3"/>
    <w:rsid w:val="00B87DCE"/>
    <w:rsid w:val="00B948FB"/>
    <w:rsid w:val="00B96DBC"/>
    <w:rsid w:val="00BA20C4"/>
    <w:rsid w:val="00BA5E4B"/>
    <w:rsid w:val="00BB1076"/>
    <w:rsid w:val="00BB24BF"/>
    <w:rsid w:val="00BB420A"/>
    <w:rsid w:val="00BB6849"/>
    <w:rsid w:val="00BC1294"/>
    <w:rsid w:val="00BC6749"/>
    <w:rsid w:val="00BD1433"/>
    <w:rsid w:val="00BD3158"/>
    <w:rsid w:val="00BE2EA4"/>
    <w:rsid w:val="00BE6048"/>
    <w:rsid w:val="00BE78F9"/>
    <w:rsid w:val="00BE7A13"/>
    <w:rsid w:val="00BF2200"/>
    <w:rsid w:val="00BF47BF"/>
    <w:rsid w:val="00C01374"/>
    <w:rsid w:val="00C019BC"/>
    <w:rsid w:val="00C05AE4"/>
    <w:rsid w:val="00C07013"/>
    <w:rsid w:val="00C1050E"/>
    <w:rsid w:val="00C10C56"/>
    <w:rsid w:val="00C12D89"/>
    <w:rsid w:val="00C135E7"/>
    <w:rsid w:val="00C16021"/>
    <w:rsid w:val="00C21FA2"/>
    <w:rsid w:val="00C26616"/>
    <w:rsid w:val="00C27BE8"/>
    <w:rsid w:val="00C30985"/>
    <w:rsid w:val="00C332B7"/>
    <w:rsid w:val="00C33A20"/>
    <w:rsid w:val="00C3543B"/>
    <w:rsid w:val="00C47612"/>
    <w:rsid w:val="00C500E9"/>
    <w:rsid w:val="00C54BE9"/>
    <w:rsid w:val="00C56520"/>
    <w:rsid w:val="00C57D5A"/>
    <w:rsid w:val="00C607A6"/>
    <w:rsid w:val="00C616B0"/>
    <w:rsid w:val="00C62FC3"/>
    <w:rsid w:val="00C7162F"/>
    <w:rsid w:val="00C77899"/>
    <w:rsid w:val="00C82199"/>
    <w:rsid w:val="00C90C02"/>
    <w:rsid w:val="00C90D8E"/>
    <w:rsid w:val="00C92CC1"/>
    <w:rsid w:val="00CA18F2"/>
    <w:rsid w:val="00CA4D8B"/>
    <w:rsid w:val="00CA51FC"/>
    <w:rsid w:val="00CB4661"/>
    <w:rsid w:val="00CB6CEA"/>
    <w:rsid w:val="00CC1D69"/>
    <w:rsid w:val="00CC3055"/>
    <w:rsid w:val="00CC3D19"/>
    <w:rsid w:val="00CC7681"/>
    <w:rsid w:val="00CD30F9"/>
    <w:rsid w:val="00CD362A"/>
    <w:rsid w:val="00CE1039"/>
    <w:rsid w:val="00CF189D"/>
    <w:rsid w:val="00CF4845"/>
    <w:rsid w:val="00D0330F"/>
    <w:rsid w:val="00D05DF9"/>
    <w:rsid w:val="00D07D5A"/>
    <w:rsid w:val="00D1330A"/>
    <w:rsid w:val="00D15368"/>
    <w:rsid w:val="00D156C8"/>
    <w:rsid w:val="00D173EF"/>
    <w:rsid w:val="00D22B30"/>
    <w:rsid w:val="00D37A5A"/>
    <w:rsid w:val="00D454D1"/>
    <w:rsid w:val="00D50336"/>
    <w:rsid w:val="00D55314"/>
    <w:rsid w:val="00D67BD5"/>
    <w:rsid w:val="00D70389"/>
    <w:rsid w:val="00D70793"/>
    <w:rsid w:val="00D75D96"/>
    <w:rsid w:val="00D76069"/>
    <w:rsid w:val="00D7646C"/>
    <w:rsid w:val="00D83332"/>
    <w:rsid w:val="00D861A5"/>
    <w:rsid w:val="00D87DA1"/>
    <w:rsid w:val="00D93FE8"/>
    <w:rsid w:val="00D95227"/>
    <w:rsid w:val="00D9547C"/>
    <w:rsid w:val="00DB2855"/>
    <w:rsid w:val="00DB4901"/>
    <w:rsid w:val="00DB5820"/>
    <w:rsid w:val="00DB584E"/>
    <w:rsid w:val="00DB6F25"/>
    <w:rsid w:val="00DC38E8"/>
    <w:rsid w:val="00DC7D8B"/>
    <w:rsid w:val="00DD7CF9"/>
    <w:rsid w:val="00DE461D"/>
    <w:rsid w:val="00DE528B"/>
    <w:rsid w:val="00DE6A00"/>
    <w:rsid w:val="00E11685"/>
    <w:rsid w:val="00E11E70"/>
    <w:rsid w:val="00E12170"/>
    <w:rsid w:val="00E12898"/>
    <w:rsid w:val="00E22E38"/>
    <w:rsid w:val="00E23CB4"/>
    <w:rsid w:val="00E24417"/>
    <w:rsid w:val="00E435DB"/>
    <w:rsid w:val="00E5264B"/>
    <w:rsid w:val="00E55CEE"/>
    <w:rsid w:val="00E6028F"/>
    <w:rsid w:val="00E6100D"/>
    <w:rsid w:val="00E6563D"/>
    <w:rsid w:val="00E66EB3"/>
    <w:rsid w:val="00E72A1B"/>
    <w:rsid w:val="00E82DF3"/>
    <w:rsid w:val="00E86609"/>
    <w:rsid w:val="00E87785"/>
    <w:rsid w:val="00E922C9"/>
    <w:rsid w:val="00E94331"/>
    <w:rsid w:val="00EA30C3"/>
    <w:rsid w:val="00EA7E4C"/>
    <w:rsid w:val="00EB2266"/>
    <w:rsid w:val="00EB356B"/>
    <w:rsid w:val="00EB637E"/>
    <w:rsid w:val="00EC3D16"/>
    <w:rsid w:val="00EC6270"/>
    <w:rsid w:val="00EC6689"/>
    <w:rsid w:val="00EC6EE5"/>
    <w:rsid w:val="00EC7828"/>
    <w:rsid w:val="00EC7F8E"/>
    <w:rsid w:val="00ED1E3C"/>
    <w:rsid w:val="00ED4A13"/>
    <w:rsid w:val="00EE2FF7"/>
    <w:rsid w:val="00EE3204"/>
    <w:rsid w:val="00EE3BA3"/>
    <w:rsid w:val="00EE457D"/>
    <w:rsid w:val="00EE5898"/>
    <w:rsid w:val="00EF196C"/>
    <w:rsid w:val="00EF60CA"/>
    <w:rsid w:val="00F004C5"/>
    <w:rsid w:val="00F04DF7"/>
    <w:rsid w:val="00F154F1"/>
    <w:rsid w:val="00F234AE"/>
    <w:rsid w:val="00F30E1C"/>
    <w:rsid w:val="00F3379E"/>
    <w:rsid w:val="00F36723"/>
    <w:rsid w:val="00F406C4"/>
    <w:rsid w:val="00F52989"/>
    <w:rsid w:val="00F54D04"/>
    <w:rsid w:val="00F6118B"/>
    <w:rsid w:val="00F62ADE"/>
    <w:rsid w:val="00F63CC1"/>
    <w:rsid w:val="00F660DE"/>
    <w:rsid w:val="00F71004"/>
    <w:rsid w:val="00F76467"/>
    <w:rsid w:val="00F76992"/>
    <w:rsid w:val="00F76E64"/>
    <w:rsid w:val="00F76F55"/>
    <w:rsid w:val="00F82D1E"/>
    <w:rsid w:val="00F86341"/>
    <w:rsid w:val="00F91993"/>
    <w:rsid w:val="00F93CFE"/>
    <w:rsid w:val="00F95191"/>
    <w:rsid w:val="00F96BA1"/>
    <w:rsid w:val="00FA53A8"/>
    <w:rsid w:val="00FB09EE"/>
    <w:rsid w:val="00FC08AE"/>
    <w:rsid w:val="00FC6EF3"/>
    <w:rsid w:val="00FD0A59"/>
    <w:rsid w:val="00FD6F99"/>
    <w:rsid w:val="00FE15C0"/>
    <w:rsid w:val="00FE4DE5"/>
    <w:rsid w:val="00FE6104"/>
    <w:rsid w:val="00FF453A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E-paragrChar">
    <w:name w:val="EE-paragr Char"/>
    <w:basedOn w:val="DefaultParagraphFont"/>
    <w:link w:val="EE-paragr"/>
    <w:locked/>
    <w:rsid w:val="00733D09"/>
    <w:rPr>
      <w:rFonts w:eastAsia="Calibri"/>
      <w:bCs/>
      <w:sz w:val="28"/>
      <w:szCs w:val="28"/>
      <w:lang w:val="lv-LV" w:eastAsia="en-US" w:bidi="ar-SA"/>
    </w:rPr>
  </w:style>
  <w:style w:type="paragraph" w:customStyle="1" w:styleId="EE-paragr">
    <w:name w:val="EE-paragr"/>
    <w:basedOn w:val="Normal"/>
    <w:link w:val="EE-paragrChar"/>
    <w:autoRedefine/>
    <w:rsid w:val="00733D09"/>
    <w:pPr>
      <w:tabs>
        <w:tab w:val="left" w:pos="720"/>
      </w:tabs>
      <w:ind w:left="130" w:right="198"/>
      <w:jc w:val="both"/>
    </w:pPr>
    <w:rPr>
      <w:rFonts w:eastAsia="Calibri"/>
      <w:bCs/>
      <w:sz w:val="28"/>
      <w:szCs w:val="28"/>
      <w:lang w:eastAsia="en-US"/>
    </w:rPr>
  </w:style>
  <w:style w:type="character" w:customStyle="1" w:styleId="EE-bulletChar">
    <w:name w:val="EE-bullet Char"/>
    <w:basedOn w:val="EE-paragrChar"/>
    <w:link w:val="EE-bullet"/>
    <w:locked/>
    <w:rsid w:val="00357D7A"/>
    <w:rPr>
      <w:bCs/>
    </w:rPr>
  </w:style>
  <w:style w:type="paragraph" w:customStyle="1" w:styleId="EE-bullet">
    <w:name w:val="EE-bullet"/>
    <w:basedOn w:val="EE-paragr"/>
    <w:link w:val="EE-bulletChar"/>
    <w:autoRedefine/>
    <w:rsid w:val="00357D7A"/>
    <w:pPr>
      <w:ind w:left="32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7A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5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82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8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820"/>
    <w:rPr>
      <w:rFonts w:ascii="Times New Roman" w:eastAsia="Times New Roman" w:hAnsi="Times New Roman"/>
      <w:sz w:val="24"/>
      <w:szCs w:val="24"/>
    </w:rPr>
  </w:style>
  <w:style w:type="paragraph" w:customStyle="1" w:styleId="RakstzRakstz3">
    <w:name w:val="Rakstz. Rakstz.3"/>
    <w:basedOn w:val="Normal"/>
    <w:next w:val="BlockText"/>
    <w:rsid w:val="00A22445"/>
    <w:pPr>
      <w:spacing w:before="120" w:after="160" w:line="240" w:lineRule="exact"/>
      <w:ind w:firstLine="720"/>
      <w:jc w:val="both"/>
    </w:pPr>
    <w:rPr>
      <w:iCs/>
      <w:lang w:val="en-US" w:eastAsia="en-US"/>
    </w:rPr>
  </w:style>
  <w:style w:type="paragraph" w:styleId="BlockText">
    <w:name w:val="Block Text"/>
    <w:basedOn w:val="Normal"/>
    <w:rsid w:val="00A22445"/>
    <w:pPr>
      <w:spacing w:after="120"/>
      <w:ind w:left="1440" w:right="1440"/>
    </w:pPr>
  </w:style>
  <w:style w:type="paragraph" w:customStyle="1" w:styleId="naisf">
    <w:name w:val="naisf"/>
    <w:basedOn w:val="Normal"/>
    <w:rsid w:val="00EC7F8E"/>
    <w:pPr>
      <w:spacing w:before="100" w:after="100"/>
      <w:jc w:val="both"/>
    </w:pPr>
    <w:rPr>
      <w:rFonts w:eastAsia="Arial Unicode MS"/>
      <w:szCs w:val="20"/>
      <w:lang w:val="en-GB" w:eastAsia="en-US"/>
    </w:rPr>
  </w:style>
  <w:style w:type="paragraph" w:customStyle="1" w:styleId="naislab">
    <w:name w:val="naislab"/>
    <w:basedOn w:val="Normal"/>
    <w:rsid w:val="00EC7F8E"/>
    <w:pPr>
      <w:spacing w:before="100" w:after="100"/>
      <w:jc w:val="right"/>
    </w:pPr>
    <w:rPr>
      <w:rFonts w:eastAsia="Arial Unicode MS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F2200"/>
    <w:rPr>
      <w:color w:val="0000FF"/>
      <w:u w:val="single"/>
    </w:rPr>
  </w:style>
  <w:style w:type="character" w:styleId="Strong">
    <w:name w:val="Strong"/>
    <w:basedOn w:val="DefaultParagraphFont"/>
    <w:qFormat/>
    <w:rsid w:val="005B1F0C"/>
    <w:rPr>
      <w:b/>
      <w:bCs/>
    </w:rPr>
  </w:style>
  <w:style w:type="paragraph" w:customStyle="1" w:styleId="naisc">
    <w:name w:val="naisc"/>
    <w:basedOn w:val="Normal"/>
    <w:rsid w:val="00E1168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C0EB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0EBE"/>
    <w:rPr>
      <w:rFonts w:ascii="Times New Roman" w:eastAsia="Times New Roman" w:hAnsi="Times New Roman"/>
      <w:sz w:val="28"/>
    </w:rPr>
  </w:style>
  <w:style w:type="character" w:customStyle="1" w:styleId="spelle">
    <w:name w:val="spelle"/>
    <w:basedOn w:val="DefaultParagraphFont"/>
    <w:rsid w:val="00EA30C3"/>
  </w:style>
  <w:style w:type="paragraph" w:styleId="NormalWeb">
    <w:name w:val="Normal (Web)"/>
    <w:basedOn w:val="Normal"/>
    <w:uiPriority w:val="99"/>
    <w:semiHidden/>
    <w:unhideWhenUsed/>
    <w:rsid w:val="00001262"/>
    <w:pPr>
      <w:spacing w:before="100" w:beforeAutospacing="1" w:after="100" w:afterAutospacing="1"/>
    </w:pPr>
  </w:style>
  <w:style w:type="character" w:customStyle="1" w:styleId="EE-paragrCharCharChar1">
    <w:name w:val="EE-paragr Char Char Char1"/>
    <w:basedOn w:val="DefaultParagraphFont"/>
    <w:link w:val="EE-paragrCharChar"/>
    <w:locked/>
    <w:rsid w:val="00001262"/>
    <w:rPr>
      <w:bCs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001262"/>
    <w:pPr>
      <w:numPr>
        <w:numId w:val="4"/>
      </w:numPr>
      <w:spacing w:before="120" w:after="120"/>
      <w:ind w:hanging="786"/>
      <w:jc w:val="both"/>
    </w:pPr>
    <w:rPr>
      <w:rFonts w:ascii="Calibri" w:eastAsia="Calibri" w:hAnsi="Calibri"/>
      <w:bCs/>
    </w:rPr>
  </w:style>
  <w:style w:type="paragraph" w:customStyle="1" w:styleId="pamatteksts">
    <w:name w:val="pamatteksts"/>
    <w:basedOn w:val="Normal"/>
    <w:rsid w:val="00001262"/>
    <w:pPr>
      <w:tabs>
        <w:tab w:val="num" w:pos="357"/>
      </w:tabs>
      <w:spacing w:before="120" w:after="120"/>
      <w:ind w:left="397" w:hanging="794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4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A74"/>
    <w:rPr>
      <w:b/>
      <w:bCs/>
    </w:rPr>
  </w:style>
  <w:style w:type="paragraph" w:customStyle="1" w:styleId="naisnod">
    <w:name w:val="naisnod"/>
    <w:basedOn w:val="Normal"/>
    <w:rsid w:val="00D15368"/>
    <w:pPr>
      <w:spacing w:before="150" w:after="150"/>
      <w:jc w:val="center"/>
    </w:pPr>
    <w:rPr>
      <w:rFonts w:eastAsia="Calibri"/>
      <w:b/>
      <w:bCs/>
    </w:rPr>
  </w:style>
  <w:style w:type="paragraph" w:customStyle="1" w:styleId="naiskr">
    <w:name w:val="naiskr"/>
    <w:basedOn w:val="Normal"/>
    <w:rsid w:val="00D15368"/>
    <w:pPr>
      <w:spacing w:before="75" w:after="75"/>
    </w:pPr>
    <w:rPr>
      <w:rFonts w:eastAsia="Calibri"/>
    </w:rPr>
  </w:style>
  <w:style w:type="paragraph" w:styleId="BodyTextIndent2">
    <w:name w:val="Body Text Indent 2"/>
    <w:basedOn w:val="Normal"/>
    <w:link w:val="BodyTextIndent2Char"/>
    <w:semiHidden/>
    <w:rsid w:val="00D15368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153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7A6"/>
    <w:pPr>
      <w:ind w:left="720"/>
      <w:contextualSpacing/>
      <w:jc w:val="both"/>
    </w:pPr>
    <w:rPr>
      <w:szCs w:val="20"/>
      <w:lang w:eastAsia="en-US"/>
    </w:rPr>
  </w:style>
  <w:style w:type="paragraph" w:customStyle="1" w:styleId="V1-bold">
    <w:name w:val="V1-bold"/>
    <w:basedOn w:val="Normal"/>
    <w:rsid w:val="00C607A6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5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8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A954-4F31-4F51-BAC7-00F00A9A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4154</Words>
  <Characters>2368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2008.gada 8.aprīļa noteikumos Nr.259 „Noteikumi par darbības programmas „Infrastruktūra un pakalpojumi” papildinājuma 3.1.3.3.2.apakšaktivitāti „Vispārējās izglītības iestāžu infrastruktūras uzlabošana izglītojamiem ar funkcion</vt:lpstr>
      <vt:lpstr>Grozījumi Ministru kabineta 2008.gada 11.novembra noteikumos Nr.939 „Noteikumi par darbības programmas „Infrastruktūra un pakalpojumi” papildinājuma 3.1.1.1.aktivitāti „Mācību aprīkojuma modernizācija un infrastruktūras uzlabošana profesionālās izglītības</vt:lpstr>
    </vt:vector>
  </TitlesOfParts>
  <Company>IZM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8.aprīļa noteikumos Nr.259 „Noteikumi par darbības programmas „Infrastruktūra un pakalpojumi” papildinājuma 3.1.3.3.2.apakšaktivitāti „Vispārējās izglītības iestāžu infrastruktūras uzlabošana izglītojamiem ar funkcionāliem traucējumiem””</dc:title>
  <dc:subject>MK noteikumu projekta anotācija</dc:subject>
  <dc:creator>Jevgēnija Sviridenkova</dc:creator>
  <cp:keywords/>
  <dc:description>jevgenija.sviridenkova@izm.gov.lv, tālr.: 67047774</dc:description>
  <cp:lastModifiedBy>jsviridenkova</cp:lastModifiedBy>
  <cp:revision>42</cp:revision>
  <cp:lastPrinted>2011-03-15T07:06:00Z</cp:lastPrinted>
  <dcterms:created xsi:type="dcterms:W3CDTF">2011-06-20T07:55:00Z</dcterms:created>
  <dcterms:modified xsi:type="dcterms:W3CDTF">2011-11-17T14:03:00Z</dcterms:modified>
  <cp:category>IZM</cp:category>
</cp:coreProperties>
</file>