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83" w:rsidRDefault="008A3D83" w:rsidP="008A3D83">
      <w:pPr>
        <w:pStyle w:val="Heading3"/>
        <w:rPr>
          <w:szCs w:val="28"/>
        </w:rPr>
      </w:pPr>
      <w:r>
        <w:rPr>
          <w:szCs w:val="28"/>
        </w:rPr>
        <w:t>Ministru kabineta rīkojuma projekta</w:t>
      </w:r>
    </w:p>
    <w:p w:rsidR="008A3D83" w:rsidRPr="000C781A" w:rsidRDefault="00265566" w:rsidP="000C781A">
      <w:pPr>
        <w:pStyle w:val="BodyTextIndent2"/>
        <w:ind w:firstLine="0"/>
        <w:jc w:val="center"/>
        <w:rPr>
          <w:szCs w:val="28"/>
        </w:rPr>
      </w:pPr>
      <w:r>
        <w:rPr>
          <w:szCs w:val="28"/>
        </w:rPr>
        <w:t>„Par Rēzeknes 14.</w:t>
      </w:r>
      <w:r w:rsidR="00121361">
        <w:rPr>
          <w:szCs w:val="28"/>
        </w:rPr>
        <w:t xml:space="preserve">arodvidusskolas, </w:t>
      </w:r>
      <w:r>
        <w:rPr>
          <w:szCs w:val="28"/>
        </w:rPr>
        <w:t>Rēzeknes</w:t>
      </w:r>
      <w:r w:rsidR="000C781A">
        <w:rPr>
          <w:szCs w:val="28"/>
        </w:rPr>
        <w:t xml:space="preserve"> Profes</w:t>
      </w:r>
      <w:r>
        <w:rPr>
          <w:szCs w:val="28"/>
        </w:rPr>
        <w:t xml:space="preserve">ionālās vidusskolas, Lūznavas Profesionālās vidusskolas, Zilupes arodvidusskolas, Viļānu 41.arodvidusskolas un Latgales Amatniecības meistaru skolas </w:t>
      </w:r>
      <w:r w:rsidR="008A3D83">
        <w:rPr>
          <w:szCs w:val="28"/>
        </w:rPr>
        <w:t>reorganizāciju</w:t>
      </w:r>
      <w:r w:rsidR="00F758E9">
        <w:rPr>
          <w:szCs w:val="28"/>
        </w:rPr>
        <w:t xml:space="preserve"> un </w:t>
      </w:r>
      <w:proofErr w:type="spellStart"/>
      <w:r w:rsidR="00F758E9">
        <w:rPr>
          <w:szCs w:val="28"/>
        </w:rPr>
        <w:t>Austrumlatgales</w:t>
      </w:r>
      <w:proofErr w:type="spellEnd"/>
      <w:r w:rsidR="00F758E9">
        <w:rPr>
          <w:szCs w:val="28"/>
        </w:rPr>
        <w:t xml:space="preserve"> Profesionālās vidusskola</w:t>
      </w:r>
      <w:r>
        <w:rPr>
          <w:szCs w:val="28"/>
        </w:rPr>
        <w:t xml:space="preserve"> </w:t>
      </w:r>
      <w:r w:rsidR="00520579">
        <w:rPr>
          <w:szCs w:val="28"/>
        </w:rPr>
        <w:t>izveidi</w:t>
      </w:r>
      <w:r w:rsidR="008A3D83">
        <w:rPr>
          <w:szCs w:val="28"/>
        </w:rPr>
        <w:t>”</w:t>
      </w:r>
      <w:r w:rsidR="000C781A">
        <w:rPr>
          <w:szCs w:val="28"/>
        </w:rPr>
        <w:t xml:space="preserve"> sākotnējās ietekmes novērtējuma ziņojums</w:t>
      </w:r>
      <w:r w:rsidR="008A3D83">
        <w:rPr>
          <w:szCs w:val="28"/>
        </w:rPr>
        <w:t xml:space="preserve"> </w:t>
      </w:r>
      <w:r w:rsidR="000C781A">
        <w:rPr>
          <w:szCs w:val="28"/>
        </w:rPr>
        <w:t>(</w:t>
      </w:r>
      <w:r w:rsidR="008A3D83">
        <w:rPr>
          <w:bCs/>
          <w:szCs w:val="28"/>
        </w:rPr>
        <w:t>anotācija</w:t>
      </w:r>
      <w:r w:rsidR="000C781A">
        <w:rPr>
          <w:bCs/>
          <w:szCs w:val="28"/>
        </w:rPr>
        <w:t>)</w:t>
      </w:r>
    </w:p>
    <w:p w:rsidR="008A3D83" w:rsidRDefault="008A3D83" w:rsidP="008A3D83">
      <w:pPr>
        <w:rPr>
          <w:i/>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6"/>
        <w:gridCol w:w="2231"/>
        <w:gridCol w:w="5599"/>
      </w:tblGrid>
      <w:tr w:rsidR="00CB265E" w:rsidRPr="00984357" w:rsidTr="00CB265E">
        <w:trPr>
          <w:tblCellSpacing w:w="0" w:type="dxa"/>
        </w:trPr>
        <w:tc>
          <w:tcPr>
            <w:tcW w:w="8336" w:type="dxa"/>
            <w:gridSpan w:val="3"/>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jc w:val="center"/>
            </w:pPr>
            <w:r w:rsidRPr="00984357">
              <w:rPr>
                <w:b/>
                <w:bCs/>
              </w:rPr>
              <w:t> I. Tiesību akta projekta izstrādes nepieciešamība</w:t>
            </w:r>
          </w:p>
        </w:tc>
      </w:tr>
      <w:tr w:rsidR="00CB265E" w:rsidRPr="00984357" w:rsidTr="00CB265E">
        <w:trPr>
          <w:trHeight w:val="630"/>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1.</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xml:space="preserve"> Pamatojums</w:t>
            </w:r>
          </w:p>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 w:rsidR="00CB265E" w:rsidRPr="00984357" w:rsidRDefault="00CB265E" w:rsidP="00A9738B">
            <w:pPr>
              <w:jc w:val="center"/>
            </w:pP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Spacing"/>
              <w:jc w:val="both"/>
              <w:rPr>
                <w:bCs/>
              </w:rPr>
            </w:pPr>
            <w:r w:rsidRPr="00984357">
              <w:rPr>
                <w:bCs/>
              </w:rPr>
              <w:t>Ministru kabineta  2010.gada 6.janvāra rīkojums Nr.5 „Par Profesionālās izglītības iestāžu tīkla optimizācijas pamatnostādnēm 2010. – 2015.ga</w:t>
            </w:r>
            <w:r w:rsidR="005378E0" w:rsidRPr="00984357">
              <w:rPr>
                <w:bCs/>
              </w:rPr>
              <w:t xml:space="preserve">dam” </w:t>
            </w:r>
            <w:r w:rsidRPr="00984357">
              <w:rPr>
                <w:bCs/>
              </w:rPr>
              <w:t xml:space="preserve">nosaka Izglītības un zinātnes ministriju (turpmāk  – ministrija) par atbildīgo institūciju </w:t>
            </w:r>
            <w:r w:rsidR="00DF113E" w:rsidRPr="00984357">
              <w:rPr>
                <w:bCs/>
              </w:rPr>
              <w:t xml:space="preserve">Profesionālās izglītības iestāžu tīkla optimizācijas </w:t>
            </w:r>
            <w:r w:rsidRPr="00984357">
              <w:rPr>
                <w:bCs/>
              </w:rPr>
              <w:t>pamatnostādņu</w:t>
            </w:r>
            <w:r w:rsidR="00DF113E" w:rsidRPr="00984357">
              <w:rPr>
                <w:bCs/>
              </w:rPr>
              <w:t xml:space="preserve"> 2010.-2015.gadam (turpmāk – pamatnostādnes)</w:t>
            </w:r>
            <w:r w:rsidRPr="00984357">
              <w:rPr>
                <w:bCs/>
              </w:rPr>
              <w:t xml:space="preserve"> īstenošanā, nodrošinot turpmāku profesionālās izglītības sistēmas strukturālo reformu īstenošanu, optimizējot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w:t>
            </w:r>
          </w:p>
          <w:p w:rsidR="00CB265E" w:rsidRPr="00984357" w:rsidRDefault="00CB265E" w:rsidP="00A9738B">
            <w:pPr>
              <w:pStyle w:val="NoSpacing"/>
              <w:jc w:val="both"/>
            </w:pPr>
            <w:r w:rsidRPr="00984357">
              <w:t>Tiesību akta projekta izstrādes nepieciešamību nosaka Profesionālās izglītības likuma 14.panta pirmajā daļā noteiktais, ka ministrija vai cita ministrija ierosina Ministru kabinetam dibināt, reorganizēt un likvidēt valsts profesionālās izglītības iestādes, un Valsts pārvaldes iekārtas likuma 15.panta trešās daļas 2.pu</w:t>
            </w:r>
            <w:r w:rsidR="00214DE5" w:rsidRPr="00984357">
              <w:t>nktā noteiktais</w:t>
            </w:r>
            <w:r w:rsidRPr="00984357">
              <w:t xml:space="preserve">, </w:t>
            </w:r>
            <w:r w:rsidR="00214DE5" w:rsidRPr="00984357">
              <w:t xml:space="preserve">ka </w:t>
            </w:r>
            <w:r w:rsidRPr="00984357">
              <w:t xml:space="preserve">tiešās pārvaldes iestādi </w:t>
            </w:r>
            <w:r w:rsidRPr="00984357">
              <w:rPr>
                <w:color w:val="000000"/>
              </w:rPr>
              <w:t>reorganizē,</w:t>
            </w:r>
            <w:r w:rsidRPr="00984357">
              <w:t xml:space="preserve"> apvienojot to ar citu iestādi, kā rezultātā uz reorganizējamo institūciju bāzes izveido jaunu iestādi.</w:t>
            </w:r>
          </w:p>
          <w:p w:rsidR="00CB265E" w:rsidRPr="00984357" w:rsidRDefault="00CB265E" w:rsidP="00DF113E">
            <w:pPr>
              <w:jc w:val="both"/>
            </w:pPr>
            <w:r w:rsidRPr="00984357">
              <w:t xml:space="preserve">Ministrija, pamatojoties uz </w:t>
            </w:r>
            <w:r w:rsidR="00DF113E" w:rsidRPr="00984357">
              <w:t xml:space="preserve">pamatnostādnēs </w:t>
            </w:r>
            <w:r w:rsidRPr="00984357">
              <w:t>noteikto ministrijas padotības profesionālās izglītības iestāžu tīkla optimizācijas  izpildes plānojum</w:t>
            </w:r>
            <w:r w:rsidR="00373968" w:rsidRPr="00984357">
              <w:t>u, kā arī pamatojoties uz Rēzeknes</w:t>
            </w:r>
            <w:r w:rsidRPr="00984357">
              <w:t xml:space="preserve"> </w:t>
            </w:r>
            <w:r w:rsidR="00373968" w:rsidRPr="00984357">
              <w:t>14.arodvidusskolas, Rēzeknes</w:t>
            </w:r>
            <w:r w:rsidRPr="00984357">
              <w:t xml:space="preserve"> P</w:t>
            </w:r>
            <w:r w:rsidR="00373968" w:rsidRPr="00984357">
              <w:t>rofesionālās vidusskolas, Lūznavas Profesionālās vidusskolas, Zilupes</w:t>
            </w:r>
            <w:r w:rsidRPr="00984357">
              <w:t xml:space="preserve"> arodvidusskolas</w:t>
            </w:r>
            <w:r w:rsidR="00373968" w:rsidRPr="00984357">
              <w:t>, Viļānu 41.arodvidusskolas un Latgales Amatniecības meistaru skolas</w:t>
            </w:r>
            <w:r w:rsidRPr="00984357">
              <w:t xml:space="preserve"> </w:t>
            </w:r>
            <w:r w:rsidR="005378E0" w:rsidRPr="00984357">
              <w:t xml:space="preserve">(turpmāk – skolas) </w:t>
            </w:r>
            <w:r w:rsidRPr="00984357">
              <w:t xml:space="preserve">izstrādāto </w:t>
            </w:r>
            <w:r w:rsidR="00127DDE" w:rsidRPr="00984357">
              <w:t xml:space="preserve">stratēģiju „Profesionālās izglītības iestāžu Rēzeknes Profesionālās vidusskolas, Rēzeknes 14.arodvidusskolas,  Latgales Amatniecības meistaru skolas, Lūznavas Profesionālās vidusskolas, Viļānu 41.arodvidusskolas un Zilupes arodvidusskolas </w:t>
            </w:r>
            <w:r w:rsidRPr="00984357">
              <w:t>attī</w:t>
            </w:r>
            <w:r w:rsidR="0083013E" w:rsidRPr="00984357">
              <w:t>stības un investīciju stratēģija</w:t>
            </w:r>
            <w:r w:rsidRPr="00984357">
              <w:t xml:space="preserve"> 2010.–2015.gadam,</w:t>
            </w:r>
            <w:r w:rsidR="00214DE5" w:rsidRPr="00984357">
              <w:t>”</w:t>
            </w:r>
            <w:r w:rsidRPr="00984357">
              <w:t xml:space="preserve"> ir sagatavojusi </w:t>
            </w:r>
            <w:r w:rsidRPr="00984357">
              <w:rPr>
                <w:bCs/>
              </w:rPr>
              <w:t>Ministru kabineta rīkojuma projektu</w:t>
            </w:r>
            <w:r w:rsidRPr="00984357">
              <w:rPr>
                <w:b/>
                <w:bCs/>
              </w:rPr>
              <w:t xml:space="preserve"> </w:t>
            </w:r>
            <w:r w:rsidRPr="00984357">
              <w:rPr>
                <w:bCs/>
              </w:rPr>
              <w:t>„</w:t>
            </w:r>
            <w:r w:rsidR="00961794" w:rsidRPr="00984357">
              <w:rPr>
                <w:bCs/>
              </w:rPr>
              <w:t xml:space="preserve">Par </w:t>
            </w:r>
            <w:r w:rsidR="001D6688" w:rsidRPr="00984357">
              <w:rPr>
                <w:bCs/>
              </w:rPr>
              <w:lastRenderedPageBreak/>
              <w:t xml:space="preserve">Rēzeknes 14.arodvidusskolas, Rēzeknes Profesionālās vidusskolas, Lūznavas Profesionālās vidusskolas, Zilupes </w:t>
            </w:r>
            <w:r w:rsidRPr="00984357">
              <w:t xml:space="preserve">arodvidusskolas, </w:t>
            </w:r>
            <w:r w:rsidR="001D6688" w:rsidRPr="00984357">
              <w:t xml:space="preserve">Viļānu 41.arodvidusskolas un Latgales Amatniecības meistaru skolas reorganizāciju un </w:t>
            </w:r>
            <w:proofErr w:type="spellStart"/>
            <w:r w:rsidR="001D6688" w:rsidRPr="00984357">
              <w:t>Austrumlatgales</w:t>
            </w:r>
            <w:proofErr w:type="spellEnd"/>
            <w:r w:rsidR="001D6688" w:rsidRPr="00984357">
              <w:t xml:space="preserve"> Profesionālās vidusskolas izveidi</w:t>
            </w:r>
            <w:r w:rsidRPr="00984357">
              <w:t xml:space="preserve">” (turpmāk – rīkojuma projekts).  </w:t>
            </w:r>
          </w:p>
        </w:tc>
      </w:tr>
      <w:tr w:rsidR="00CB265E" w:rsidRPr="00984357" w:rsidTr="00CB265E">
        <w:trPr>
          <w:trHeight w:val="472"/>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lastRenderedPageBreak/>
              <w:t> 2.</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Pašreizējā situācija un problēmas</w:t>
            </w: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Saskaņā ar Ministru kabineta 2003.gada 16.septembra noteikumu Nr.528 „Izglītības un zināt</w:t>
            </w:r>
            <w:r w:rsidR="00213870" w:rsidRPr="00984357">
              <w:t>nes ministrijas nolikums” 24.55</w:t>
            </w:r>
            <w:r w:rsidR="0083013E" w:rsidRPr="00984357">
              <w:t>., 24.62., 24.72., 24.73., 24.108. un 24.111.</w:t>
            </w:r>
            <w:r w:rsidRPr="00984357">
              <w:t>apakšpunktu</w:t>
            </w:r>
            <w:r w:rsidR="005378E0" w:rsidRPr="00984357">
              <w:t xml:space="preserve"> skolas</w:t>
            </w:r>
            <w:r w:rsidR="0083013E" w:rsidRPr="00984357">
              <w:t>,</w:t>
            </w:r>
            <w:r w:rsidRPr="00984357">
              <w:t xml:space="preserve"> kuras ir paredzētas reorganizēt, ir ministrijas padotībā esošas valsts izglītības iestādes.</w:t>
            </w:r>
          </w:p>
          <w:p w:rsidR="00CB265E" w:rsidRPr="00984357" w:rsidRDefault="00CB265E" w:rsidP="00A9738B">
            <w:pPr>
              <w:jc w:val="both"/>
            </w:pPr>
            <w:r w:rsidRPr="00984357">
              <w:t>Skolas paredzēts reorganizēt</w:t>
            </w:r>
            <w:r w:rsidR="00D438CC" w:rsidRPr="00984357">
              <w:t>,</w:t>
            </w:r>
            <w:r w:rsidRPr="00984357">
              <w:t xml:space="preserve"> apvienojot </w:t>
            </w:r>
            <w:r w:rsidR="00214DE5" w:rsidRPr="00984357">
              <w:t xml:space="preserve">tās </w:t>
            </w:r>
            <w:r w:rsidRPr="00984357">
              <w:t>un uz</w:t>
            </w:r>
            <w:r w:rsidR="0083013E" w:rsidRPr="00984357">
              <w:t xml:space="preserve"> to bāzes veidojot jaunu </w:t>
            </w:r>
            <w:r w:rsidR="00D438CC" w:rsidRPr="00984357">
              <w:t xml:space="preserve">valsts izglītības iestādi </w:t>
            </w:r>
            <w:r w:rsidR="0083013E" w:rsidRPr="00984357">
              <w:t xml:space="preserve">– </w:t>
            </w:r>
            <w:proofErr w:type="spellStart"/>
            <w:r w:rsidR="0083013E" w:rsidRPr="00984357">
              <w:t>Austrumlatgales</w:t>
            </w:r>
            <w:proofErr w:type="spellEnd"/>
            <w:r w:rsidR="0083013E" w:rsidRPr="00984357">
              <w:t xml:space="preserve"> Profesionālo vidusskolu</w:t>
            </w:r>
            <w:r w:rsidR="00D438CC" w:rsidRPr="00984357">
              <w:t xml:space="preserve"> (turpmāk – vidusskola</w:t>
            </w:r>
            <w:r w:rsidRPr="00984357">
              <w:t xml:space="preserve">), kas būs ministrijas padotības iestāde. </w:t>
            </w:r>
          </w:p>
          <w:p w:rsidR="00A879B0" w:rsidRPr="00984357" w:rsidRDefault="00910855" w:rsidP="00A9738B">
            <w:pPr>
              <w:jc w:val="both"/>
            </w:pPr>
            <w:r w:rsidRPr="00984357">
              <w:rPr>
                <w:b/>
              </w:rPr>
              <w:t>Rēzeknes</w:t>
            </w:r>
            <w:r w:rsidR="00CB265E" w:rsidRPr="00984357">
              <w:rPr>
                <w:b/>
              </w:rPr>
              <w:t xml:space="preserve"> </w:t>
            </w:r>
            <w:r w:rsidRPr="00984357">
              <w:rPr>
                <w:b/>
              </w:rPr>
              <w:t>14.</w:t>
            </w:r>
            <w:r w:rsidR="00CB265E" w:rsidRPr="00984357">
              <w:rPr>
                <w:b/>
              </w:rPr>
              <w:t>arodvidusskola</w:t>
            </w:r>
            <w:r w:rsidR="00772B3A" w:rsidRPr="00984357">
              <w:t xml:space="preserve"> īsteno šādas</w:t>
            </w:r>
            <w:r w:rsidR="00CB265E" w:rsidRPr="00984357">
              <w:t xml:space="preserve"> profesionālās izg</w:t>
            </w:r>
            <w:r w:rsidR="00214DE5" w:rsidRPr="00984357">
              <w:t xml:space="preserve">lītības programmas: </w:t>
            </w:r>
            <w:r w:rsidR="00791BC7" w:rsidRPr="00984357">
              <w:t>„Būvdarbi”</w:t>
            </w:r>
            <w:r w:rsidR="00214DE5" w:rsidRPr="00984357">
              <w:t>,</w:t>
            </w:r>
            <w:r w:rsidR="00791BC7" w:rsidRPr="00984357">
              <w:t xml:space="preserve"> „Kokizstrādājumu</w:t>
            </w:r>
            <w:r w:rsidR="00214DE5" w:rsidRPr="00984357">
              <w:t xml:space="preserve"> izgatavošana”, </w:t>
            </w:r>
            <w:r w:rsidR="00791BC7" w:rsidRPr="00984357">
              <w:t>„Saimniec</w:t>
            </w:r>
            <w:r w:rsidR="00214DE5" w:rsidRPr="00984357">
              <w:t xml:space="preserve">ības vadīšana”, „Sekretariāta un biroja darbs” </w:t>
            </w:r>
            <w:r w:rsidR="00DC7026" w:rsidRPr="00984357">
              <w:t xml:space="preserve">un </w:t>
            </w:r>
            <w:r w:rsidR="00791BC7" w:rsidRPr="00984357">
              <w:t>„Autotransports</w:t>
            </w:r>
            <w:r w:rsidR="00214DE5" w:rsidRPr="00984357">
              <w:t>”</w:t>
            </w:r>
            <w:r w:rsidR="00791BC7" w:rsidRPr="00984357">
              <w:t>. Rēzeknes 14.arodvidusskolā uz 2011.gada 1.janvāri mācās 427 izglītojamie</w:t>
            </w:r>
            <w:r w:rsidR="003506AC" w:rsidRPr="00984357">
              <w:t>. I</w:t>
            </w:r>
            <w:r w:rsidR="00791BC7" w:rsidRPr="00984357">
              <w:t>zglītības iestādes ka</w:t>
            </w:r>
            <w:r w:rsidR="003506AC" w:rsidRPr="00984357">
              <w:t>pacitāte ir 650 izglītojamie</w:t>
            </w:r>
            <w:r w:rsidR="00791BC7" w:rsidRPr="00984357">
              <w:t xml:space="preserve">. </w:t>
            </w:r>
            <w:r w:rsidR="00B3425D" w:rsidRPr="00984357">
              <w:t>Rēzeknes</w:t>
            </w:r>
            <w:r w:rsidR="00CB265E" w:rsidRPr="00984357">
              <w:t xml:space="preserve"> </w:t>
            </w:r>
            <w:r w:rsidR="00B3425D" w:rsidRPr="00984357">
              <w:t>14.</w:t>
            </w:r>
            <w:r w:rsidR="00CB265E" w:rsidRPr="00984357">
              <w:t>arodvidusskolai</w:t>
            </w:r>
            <w:r w:rsidR="00CB265E" w:rsidRPr="00984357">
              <w:rPr>
                <w:color w:val="FF0000"/>
              </w:rPr>
              <w:t xml:space="preserve"> </w:t>
            </w:r>
            <w:r w:rsidR="00B3425D" w:rsidRPr="00984357">
              <w:t>v</w:t>
            </w:r>
            <w:r w:rsidR="00CB265E" w:rsidRPr="00984357">
              <w:t>alsts budžeta dotācij</w:t>
            </w:r>
            <w:r w:rsidR="00645A94" w:rsidRPr="00984357">
              <w:t xml:space="preserve">a </w:t>
            </w:r>
            <w:r w:rsidR="00FB0585" w:rsidRPr="00984357">
              <w:t xml:space="preserve">2011.gadā ir 465 279 </w:t>
            </w:r>
            <w:r w:rsidR="002568DF" w:rsidRPr="00984357">
              <w:t>lati.</w:t>
            </w:r>
          </w:p>
          <w:p w:rsidR="00CB265E" w:rsidRPr="00984357" w:rsidRDefault="00645A94" w:rsidP="00A9738B">
            <w:pPr>
              <w:jc w:val="both"/>
            </w:pPr>
            <w:r w:rsidRPr="00984357">
              <w:t xml:space="preserve"> Rēzeknes</w:t>
            </w:r>
            <w:r w:rsidR="00CB265E" w:rsidRPr="00984357">
              <w:t xml:space="preserve"> </w:t>
            </w:r>
            <w:r w:rsidRPr="00984357">
              <w:t>14.</w:t>
            </w:r>
            <w:r w:rsidR="00CB265E" w:rsidRPr="00984357">
              <w:t xml:space="preserve">arodvidusskola ir iekļauta reģionālās attīstības </w:t>
            </w:r>
            <w:r w:rsidR="00B41533" w:rsidRPr="00984357">
              <w:t xml:space="preserve">plānos, līdz ar to Eiropas Savienības </w:t>
            </w:r>
            <w:r w:rsidR="00F20C5A" w:rsidRPr="00984357">
              <w:t xml:space="preserve">(turpmāk – ES) </w:t>
            </w:r>
            <w:r w:rsidR="00FB54EE" w:rsidRPr="00984357">
              <w:t>fond</w:t>
            </w:r>
            <w:r w:rsidR="00B41533" w:rsidRPr="00984357">
              <w:t>u 2007.-2013.gada plānošanas periodā plānots īstenot Eiropas  Reģionālās attīstības fonda</w:t>
            </w:r>
            <w:r w:rsidR="0083198F" w:rsidRPr="00984357">
              <w:t xml:space="preserve"> </w:t>
            </w:r>
            <w:r w:rsidR="00803FEB" w:rsidRPr="00984357">
              <w:t xml:space="preserve">(turpmāk – ERAF) </w:t>
            </w:r>
            <w:proofErr w:type="spellStart"/>
            <w:r w:rsidR="00A879B0" w:rsidRPr="00984357">
              <w:t>lī</w:t>
            </w:r>
            <w:r w:rsidR="00B41533" w:rsidRPr="00984357">
              <w:t>dzfinansētu</w:t>
            </w:r>
            <w:proofErr w:type="spellEnd"/>
            <w:r w:rsidR="00B41533" w:rsidRPr="00984357">
              <w:t xml:space="preserve"> projektu</w:t>
            </w:r>
            <w:r w:rsidR="00D054FE" w:rsidRPr="00984357">
              <w:t xml:space="preserve"> 897 760</w:t>
            </w:r>
            <w:r w:rsidR="00A879B0" w:rsidRPr="00984357">
              <w:t xml:space="preserve"> latu</w:t>
            </w:r>
            <w:r w:rsidR="00B41533" w:rsidRPr="00984357">
              <w:t xml:space="preserve"> apjomā</w:t>
            </w:r>
            <w:r w:rsidR="00A879B0" w:rsidRPr="00984357">
              <w:t>, tai s</w:t>
            </w:r>
            <w:r w:rsidR="00B41533" w:rsidRPr="00984357">
              <w:t xml:space="preserve">kaitā </w:t>
            </w:r>
            <w:r w:rsidR="00D054FE" w:rsidRPr="00984357">
              <w:t xml:space="preserve"> </w:t>
            </w:r>
            <w:r w:rsidR="00803FEB" w:rsidRPr="00984357">
              <w:t>ERAF</w:t>
            </w:r>
            <w:r w:rsidR="00B41533" w:rsidRPr="00984357">
              <w:t xml:space="preserve"> daļu </w:t>
            </w:r>
            <w:r w:rsidR="00D054FE" w:rsidRPr="00984357">
              <w:t xml:space="preserve">772073 </w:t>
            </w:r>
            <w:r w:rsidR="00B41533" w:rsidRPr="00984357">
              <w:t>latu apjomā,</w:t>
            </w:r>
            <w:r w:rsidR="00FB54EE" w:rsidRPr="00984357">
              <w:t xml:space="preserve"> un Klimata pārmaiņu  finanšu instrumenta</w:t>
            </w:r>
            <w:r w:rsidR="00AF380D" w:rsidRPr="00984357">
              <w:t xml:space="preserve"> (turpmāk – KPFI)</w:t>
            </w:r>
            <w:r w:rsidR="00FB54EE" w:rsidRPr="00984357">
              <w:t xml:space="preserve"> </w:t>
            </w:r>
            <w:r w:rsidR="00B41533" w:rsidRPr="00984357">
              <w:t>finansētu projektu</w:t>
            </w:r>
            <w:r w:rsidR="00A964CC" w:rsidRPr="00984357">
              <w:t xml:space="preserve"> 442 900,66</w:t>
            </w:r>
            <w:r w:rsidR="00116C00" w:rsidRPr="00984357">
              <w:t xml:space="preserve"> latu</w:t>
            </w:r>
            <w:r w:rsidR="00B41533" w:rsidRPr="00984357">
              <w:t xml:space="preserve"> ap</w:t>
            </w:r>
            <w:r w:rsidR="00803FEB" w:rsidRPr="00984357">
              <w:t>jom</w:t>
            </w:r>
            <w:r w:rsidR="00B41533" w:rsidRPr="00984357">
              <w:t>ā</w:t>
            </w:r>
            <w:r w:rsidR="00850EEF" w:rsidRPr="00984357">
              <w:t>.</w:t>
            </w:r>
            <w:r w:rsidR="00FB54EE" w:rsidRPr="00984357">
              <w:t xml:space="preserve"> </w:t>
            </w:r>
            <w:r w:rsidR="00A879B0" w:rsidRPr="00984357">
              <w:t>E</w:t>
            </w:r>
            <w:r w:rsidR="00620719" w:rsidRPr="00984357">
              <w:t>S fondu</w:t>
            </w:r>
            <w:r w:rsidR="00A879B0" w:rsidRPr="00984357">
              <w:t xml:space="preserve"> 2004.-2006.gada plānošanas periodā Rēzeknes</w:t>
            </w:r>
            <w:r w:rsidR="00803FEB" w:rsidRPr="00984357">
              <w:t xml:space="preserve"> 14.arodvidusskola īstenoja ERAF</w:t>
            </w:r>
            <w:r w:rsidR="00B6787B" w:rsidRPr="00984357">
              <w:t xml:space="preserve"> </w:t>
            </w:r>
            <w:proofErr w:type="spellStart"/>
            <w:r w:rsidR="005D420F" w:rsidRPr="00984357">
              <w:t>līdzfinansētu</w:t>
            </w:r>
            <w:proofErr w:type="spellEnd"/>
            <w:r w:rsidR="005D420F" w:rsidRPr="00984357">
              <w:t xml:space="preserve"> projektu 302 385</w:t>
            </w:r>
            <w:r w:rsidR="00A879B0" w:rsidRPr="00984357">
              <w:t xml:space="preserve"> latu</w:t>
            </w:r>
            <w:r w:rsidR="00803FEB" w:rsidRPr="00984357">
              <w:t xml:space="preserve"> apjomā, tai skaitā ERAF daļu </w:t>
            </w:r>
            <w:r w:rsidR="005D420F" w:rsidRPr="00984357">
              <w:t xml:space="preserve"> 241 895</w:t>
            </w:r>
            <w:r w:rsidR="0083198F" w:rsidRPr="00984357">
              <w:t xml:space="preserve"> latu apjomā.</w:t>
            </w:r>
          </w:p>
          <w:p w:rsidR="001E3B82" w:rsidRPr="00984357" w:rsidRDefault="00AC4CEC" w:rsidP="00A9738B">
            <w:pPr>
              <w:jc w:val="both"/>
            </w:pPr>
            <w:r w:rsidRPr="00984357">
              <w:rPr>
                <w:b/>
              </w:rPr>
              <w:t xml:space="preserve">Rēzeknes Profesionālā vidusskola </w:t>
            </w:r>
            <w:r w:rsidR="003A6E60" w:rsidRPr="00984357">
              <w:t>īsteno šādas</w:t>
            </w:r>
            <w:r w:rsidRPr="00984357">
              <w:t xml:space="preserve"> profesionālās izglītības programmas</w:t>
            </w:r>
            <w:r w:rsidR="000320A4" w:rsidRPr="00984357">
              <w:t xml:space="preserve">: </w:t>
            </w:r>
            <w:r w:rsidRPr="00984357">
              <w:t>„Programmēšana”, „Pārtikas produktu tehnoloģija”</w:t>
            </w:r>
            <w:r w:rsidR="000320A4" w:rsidRPr="00984357">
              <w:rPr>
                <w:b/>
              </w:rPr>
              <w:t>,</w:t>
            </w:r>
            <w:r w:rsidRPr="00984357">
              <w:t xml:space="preserve"> „Ēdināšana</w:t>
            </w:r>
            <w:r w:rsidR="000320A4" w:rsidRPr="00984357">
              <w:t>s pakalpojumi”, „Viesnīcu pakalpojumi” un</w:t>
            </w:r>
            <w:r w:rsidRPr="00984357">
              <w:t xml:space="preserve"> „</w:t>
            </w:r>
            <w:proofErr w:type="spellStart"/>
            <w:r w:rsidRPr="00984357">
              <w:t>Komerczinības</w:t>
            </w:r>
            <w:proofErr w:type="spellEnd"/>
            <w:r w:rsidRPr="00984357">
              <w:t>”</w:t>
            </w:r>
            <w:r w:rsidR="000320A4" w:rsidRPr="00984357">
              <w:t>.</w:t>
            </w:r>
          </w:p>
          <w:p w:rsidR="00F20C5A" w:rsidRPr="00984357" w:rsidRDefault="00DD6344" w:rsidP="00A9738B">
            <w:pPr>
              <w:jc w:val="both"/>
            </w:pPr>
            <w:r w:rsidRPr="00984357">
              <w:t xml:space="preserve">Rēzeknes Profesionālajā vidusskolā uz 2011.gada 1.janvāri </w:t>
            </w:r>
            <w:r w:rsidR="00337242" w:rsidRPr="00984357">
              <w:t>mācās 491</w:t>
            </w:r>
            <w:r w:rsidR="00F5527B" w:rsidRPr="00984357">
              <w:t xml:space="preserve"> izglītojamie</w:t>
            </w:r>
            <w:r w:rsidR="00337242" w:rsidRPr="00984357">
              <w:t xml:space="preserve"> (t.sk. 20 E</w:t>
            </w:r>
            <w:r w:rsidR="00041C0E" w:rsidRPr="00984357">
              <w:t>iropas Sociālā fonda (turpmāk – ESF)</w:t>
            </w:r>
            <w:r w:rsidR="00337242" w:rsidRPr="00984357">
              <w:t xml:space="preserve"> finansētie)</w:t>
            </w:r>
            <w:r w:rsidR="00F5527B" w:rsidRPr="00984357">
              <w:t>.</w:t>
            </w:r>
            <w:r w:rsidRPr="00984357">
              <w:t xml:space="preserve"> </w:t>
            </w:r>
            <w:r w:rsidR="00F5527B" w:rsidRPr="00984357">
              <w:t>I</w:t>
            </w:r>
            <w:r w:rsidRPr="00984357">
              <w:t>zgl</w:t>
            </w:r>
            <w:r w:rsidR="00417D6C" w:rsidRPr="00984357">
              <w:t>ītības iestādes kapacitāte ir 63</w:t>
            </w:r>
            <w:r w:rsidR="00F5527B" w:rsidRPr="00984357">
              <w:t>0 izglītojamie</w:t>
            </w:r>
            <w:r w:rsidRPr="00984357">
              <w:t>.</w:t>
            </w:r>
            <w:r w:rsidR="00300BC6" w:rsidRPr="00984357">
              <w:t xml:space="preserve"> Rēzeknes Profesionālajai vidusskolai</w:t>
            </w:r>
            <w:r w:rsidR="00300BC6" w:rsidRPr="00984357">
              <w:rPr>
                <w:color w:val="FF0000"/>
              </w:rPr>
              <w:t xml:space="preserve"> </w:t>
            </w:r>
            <w:r w:rsidR="00300BC6" w:rsidRPr="00984357">
              <w:t>valsts budžeta dotācija 2011.gad</w:t>
            </w:r>
            <w:r w:rsidR="002E4578" w:rsidRPr="00984357">
              <w:t xml:space="preserve">ā ir 561 133 </w:t>
            </w:r>
            <w:r w:rsidR="001D46A5" w:rsidRPr="00984357">
              <w:t xml:space="preserve">lati. </w:t>
            </w:r>
          </w:p>
          <w:p w:rsidR="00B75F86" w:rsidRPr="00984357" w:rsidRDefault="00300BC6" w:rsidP="00A9738B">
            <w:pPr>
              <w:jc w:val="both"/>
            </w:pPr>
            <w:r w:rsidRPr="00984357">
              <w:t xml:space="preserve">Rēzeknes </w:t>
            </w:r>
            <w:r w:rsidR="008D3752" w:rsidRPr="00984357">
              <w:t xml:space="preserve">Profesionālā </w:t>
            </w:r>
            <w:r w:rsidR="00386995" w:rsidRPr="00984357">
              <w:t>vidusskolā</w:t>
            </w:r>
            <w:r w:rsidRPr="00984357">
              <w:t xml:space="preserve"> ir </w:t>
            </w:r>
            <w:r w:rsidR="00ED1AA7" w:rsidRPr="00984357">
              <w:t xml:space="preserve">iekļauta reģionālās attīstības plānos, līdz ar to </w:t>
            </w:r>
            <w:r w:rsidR="0004082A" w:rsidRPr="00984357">
              <w:t xml:space="preserve">ES fondu 2007.-2013.gada </w:t>
            </w:r>
            <w:r w:rsidR="0004082A" w:rsidRPr="00984357">
              <w:lastRenderedPageBreak/>
              <w:t>plānošanas periodā</w:t>
            </w:r>
            <w:r w:rsidR="00133D12" w:rsidRPr="00984357">
              <w:t xml:space="preserve"> plānots īstenot</w:t>
            </w:r>
            <w:r w:rsidR="0004082A" w:rsidRPr="00984357">
              <w:t xml:space="preserve"> ERAF</w:t>
            </w:r>
            <w:r w:rsidR="009D3810" w:rsidRPr="00984357">
              <w:t xml:space="preserve"> </w:t>
            </w:r>
            <w:proofErr w:type="spellStart"/>
            <w:r w:rsidR="00ED1AA7" w:rsidRPr="00984357">
              <w:t>līd</w:t>
            </w:r>
            <w:r w:rsidR="0004082A" w:rsidRPr="00984357">
              <w:t>zfinansētu</w:t>
            </w:r>
            <w:proofErr w:type="spellEnd"/>
            <w:r w:rsidR="0004082A" w:rsidRPr="00984357">
              <w:t xml:space="preserve"> projektu </w:t>
            </w:r>
            <w:r w:rsidR="00727024" w:rsidRPr="00984357">
              <w:t>830 075</w:t>
            </w:r>
            <w:r w:rsidR="00367766" w:rsidRPr="00984357">
              <w:t xml:space="preserve"> </w:t>
            </w:r>
            <w:r w:rsidR="00ED1AA7" w:rsidRPr="00984357">
              <w:t>latu</w:t>
            </w:r>
            <w:r w:rsidR="0004082A" w:rsidRPr="00984357">
              <w:t xml:space="preserve"> apjomā</w:t>
            </w:r>
            <w:r w:rsidR="00ED1AA7" w:rsidRPr="00984357">
              <w:t xml:space="preserve">, tai </w:t>
            </w:r>
            <w:r w:rsidR="00133D12" w:rsidRPr="00984357">
              <w:t xml:space="preserve">skaitā ERAF daļu </w:t>
            </w:r>
            <w:r w:rsidR="00727024" w:rsidRPr="00984357">
              <w:t>713 864</w:t>
            </w:r>
            <w:r w:rsidR="00133D12" w:rsidRPr="00984357">
              <w:t xml:space="preserve"> latu apjomā.</w:t>
            </w:r>
            <w:r w:rsidR="009D3810" w:rsidRPr="00984357">
              <w:t xml:space="preserve"> </w:t>
            </w:r>
            <w:r w:rsidR="002B5761" w:rsidRPr="00984357">
              <w:t xml:space="preserve">Rēzeknes Profesionālajā vidusskolā netiks ieguldīts KPFI finansējums. </w:t>
            </w:r>
            <w:r w:rsidR="00133D12" w:rsidRPr="00984357">
              <w:t>E</w:t>
            </w:r>
            <w:r w:rsidR="00620719" w:rsidRPr="00984357">
              <w:t>S fondu</w:t>
            </w:r>
            <w:r w:rsidR="00ED1AA7" w:rsidRPr="00984357">
              <w:t xml:space="preserve"> 2004.-2006.gada plānošanas periodā Rēzeknes Profesionālā vidusskola ī</w:t>
            </w:r>
            <w:r w:rsidR="00B6787B" w:rsidRPr="00984357">
              <w:t>stenoja ERAF</w:t>
            </w:r>
            <w:r w:rsidR="00727024" w:rsidRPr="00984357">
              <w:t xml:space="preserve"> </w:t>
            </w:r>
            <w:proofErr w:type="spellStart"/>
            <w:r w:rsidR="00727024" w:rsidRPr="00984357">
              <w:t>līdzfinansētu</w:t>
            </w:r>
            <w:proofErr w:type="spellEnd"/>
            <w:r w:rsidR="00727024" w:rsidRPr="00984357">
              <w:t xml:space="preserve"> projektu 102 000 </w:t>
            </w:r>
            <w:r w:rsidR="00ED1AA7" w:rsidRPr="00984357">
              <w:t>latu apjomā, tai</w:t>
            </w:r>
            <w:r w:rsidR="00133D12" w:rsidRPr="00984357">
              <w:t xml:space="preserve"> skaitā ERAF daļu</w:t>
            </w:r>
            <w:r w:rsidR="00727024" w:rsidRPr="00984357">
              <w:t xml:space="preserve"> – 80 595,98 </w:t>
            </w:r>
            <w:r w:rsidR="00ED1AA7" w:rsidRPr="00984357">
              <w:t>latu apjomā.</w:t>
            </w:r>
            <w:r w:rsidR="00C9325C" w:rsidRPr="00984357">
              <w:t xml:space="preserve"> </w:t>
            </w:r>
            <w:r w:rsidR="000F2CBB" w:rsidRPr="00984357">
              <w:rPr>
                <w:b/>
              </w:rPr>
              <w:t>Lūznavas Profesionālā vidusskola</w:t>
            </w:r>
            <w:r w:rsidR="003A6E60" w:rsidRPr="00984357">
              <w:t xml:space="preserve"> īsteno šādas</w:t>
            </w:r>
            <w:r w:rsidR="000F2CBB" w:rsidRPr="00984357">
              <w:t xml:space="preserve"> profesionālās izg</w:t>
            </w:r>
            <w:r w:rsidR="00466E45" w:rsidRPr="00984357">
              <w:t xml:space="preserve">lītības programmas: </w:t>
            </w:r>
            <w:r w:rsidR="000F2CBB" w:rsidRPr="00984357">
              <w:t>„Zivkopība”, „Ēdināšanas p</w:t>
            </w:r>
            <w:r w:rsidR="00466E45" w:rsidRPr="00984357">
              <w:t>akalpojumi”, „Autotransports” un „Būvdarbi”.</w:t>
            </w:r>
            <w:r w:rsidR="008F13F7" w:rsidRPr="00984357">
              <w:t xml:space="preserve"> Lūznavas Profesionālajā vidusskolā uz 2011.gada 1.janvāri mācās 27</w:t>
            </w:r>
            <w:r w:rsidR="00582F06" w:rsidRPr="00984357">
              <w:t>1</w:t>
            </w:r>
            <w:r w:rsidR="008F13F7" w:rsidRPr="00984357">
              <w:t xml:space="preserve"> izglītojamie</w:t>
            </w:r>
            <w:r w:rsidR="00466E45" w:rsidRPr="00984357">
              <w:t>. I</w:t>
            </w:r>
            <w:r w:rsidR="008F13F7" w:rsidRPr="00984357">
              <w:t>zglītības iestādes</w:t>
            </w:r>
            <w:r w:rsidR="00466E45" w:rsidRPr="00984357">
              <w:t xml:space="preserve"> kapacitāte ir 600 izglītojamie</w:t>
            </w:r>
            <w:r w:rsidR="008F13F7" w:rsidRPr="00984357">
              <w:t xml:space="preserve">. </w:t>
            </w:r>
            <w:r w:rsidR="00A0049E" w:rsidRPr="00984357">
              <w:t>Lūznavas Profesionālajai vidusskolai</w:t>
            </w:r>
            <w:r w:rsidR="00A0049E" w:rsidRPr="00984357">
              <w:rPr>
                <w:color w:val="FF0000"/>
              </w:rPr>
              <w:t xml:space="preserve"> </w:t>
            </w:r>
            <w:r w:rsidR="00A0049E" w:rsidRPr="00984357">
              <w:t xml:space="preserve">valsts budžeta dotācija </w:t>
            </w:r>
            <w:r w:rsidR="002E4578" w:rsidRPr="00984357">
              <w:t xml:space="preserve">2011.gadā ir 362 344 </w:t>
            </w:r>
            <w:r w:rsidR="00466E45" w:rsidRPr="00984357">
              <w:t>lati.</w:t>
            </w:r>
            <w:r w:rsidR="00A0049E" w:rsidRPr="00984357">
              <w:t xml:space="preserve"> </w:t>
            </w:r>
          </w:p>
          <w:p w:rsidR="002B5761" w:rsidRPr="00984357" w:rsidRDefault="00A0049E" w:rsidP="00A9738B">
            <w:pPr>
              <w:jc w:val="both"/>
            </w:pPr>
            <w:r w:rsidRPr="00984357">
              <w:t xml:space="preserve">Lūznavas </w:t>
            </w:r>
            <w:r w:rsidR="000738CC" w:rsidRPr="00984357">
              <w:t>Profesionālajā</w:t>
            </w:r>
            <w:r w:rsidR="00ED1AA7" w:rsidRPr="00984357">
              <w:t xml:space="preserve"> vidusskola</w:t>
            </w:r>
            <w:r w:rsidRPr="00984357">
              <w:t xml:space="preserve"> </w:t>
            </w:r>
            <w:r w:rsidR="00ED1AA7" w:rsidRPr="00984357">
              <w:t xml:space="preserve">ir iekļauta reģionālās attīstības plānos, līdz ar to </w:t>
            </w:r>
            <w:r w:rsidR="00BF7563" w:rsidRPr="00984357">
              <w:t>ES fondu 2007.-2013.gada plānošanas periodā plānots īstenot</w:t>
            </w:r>
            <w:r w:rsidR="0043370B" w:rsidRPr="00984357">
              <w:t xml:space="preserve"> </w:t>
            </w:r>
            <w:r w:rsidR="00BF7563" w:rsidRPr="00984357">
              <w:t>ERAF</w:t>
            </w:r>
            <w:r w:rsidR="00FA473C" w:rsidRPr="00984357">
              <w:t xml:space="preserve"> </w:t>
            </w:r>
            <w:proofErr w:type="spellStart"/>
            <w:r w:rsidR="00ED1AA7" w:rsidRPr="00984357">
              <w:t>līd</w:t>
            </w:r>
            <w:r w:rsidR="00BF7563" w:rsidRPr="00984357">
              <w:t>zfinansētu</w:t>
            </w:r>
            <w:proofErr w:type="spellEnd"/>
            <w:r w:rsidR="00BF7563" w:rsidRPr="00984357">
              <w:t xml:space="preserve"> projektu </w:t>
            </w:r>
            <w:r w:rsidR="008521ED" w:rsidRPr="00984357">
              <w:t xml:space="preserve">1 351 023 </w:t>
            </w:r>
            <w:r w:rsidR="00ED1AA7" w:rsidRPr="00984357">
              <w:t>latu</w:t>
            </w:r>
            <w:r w:rsidR="00BF7563" w:rsidRPr="00984357">
              <w:t xml:space="preserve"> apjomā</w:t>
            </w:r>
            <w:r w:rsidR="00ED1AA7" w:rsidRPr="00984357">
              <w:t>, tai s</w:t>
            </w:r>
            <w:r w:rsidR="00BF7563" w:rsidRPr="00984357">
              <w:t>kaitā ERAF</w:t>
            </w:r>
            <w:r w:rsidR="00FF2542" w:rsidRPr="00984357">
              <w:t xml:space="preserve"> daļu</w:t>
            </w:r>
            <w:r w:rsidR="00374D59" w:rsidRPr="00984357">
              <w:t xml:space="preserve"> </w:t>
            </w:r>
            <w:r w:rsidR="008521ED" w:rsidRPr="00984357">
              <w:t xml:space="preserve">1 161 879 </w:t>
            </w:r>
            <w:r w:rsidR="00FF2542" w:rsidRPr="00984357">
              <w:t xml:space="preserve">latu apjomā. </w:t>
            </w:r>
            <w:r w:rsidR="002B5761" w:rsidRPr="00984357">
              <w:t xml:space="preserve">Lūznavas Profesionālajā vidusskolā netiks ieguldīts KPFI finansējums. </w:t>
            </w:r>
            <w:r w:rsidR="00FF2542" w:rsidRPr="00984357">
              <w:t xml:space="preserve">Lūznavas Profesionālajā vidusskolā ES fondu 2004.-2006.gada plānošanas periodā nav ieguldīts ERAF finansējums. </w:t>
            </w:r>
          </w:p>
          <w:p w:rsidR="000738CC" w:rsidRPr="00984357" w:rsidRDefault="00E45184" w:rsidP="00A9738B">
            <w:pPr>
              <w:jc w:val="both"/>
            </w:pPr>
            <w:r w:rsidRPr="00984357">
              <w:rPr>
                <w:b/>
              </w:rPr>
              <w:t xml:space="preserve">Zilupes arodvidusskola </w:t>
            </w:r>
            <w:r w:rsidR="003A6E60" w:rsidRPr="00984357">
              <w:t>īsteno šādas</w:t>
            </w:r>
            <w:r w:rsidRPr="00984357">
              <w:t xml:space="preserve"> prof</w:t>
            </w:r>
            <w:r w:rsidR="003C4A65" w:rsidRPr="00984357">
              <w:t>esionālās izglītības programmas:</w:t>
            </w:r>
            <w:r w:rsidRPr="00984357">
              <w:t xml:space="preserve"> „Ēdināšanas pakalpo</w:t>
            </w:r>
            <w:r w:rsidR="003C4A65" w:rsidRPr="00984357">
              <w:t>jumi”,</w:t>
            </w:r>
            <w:r w:rsidRPr="00984357">
              <w:t xml:space="preserve"> „Aut</w:t>
            </w:r>
            <w:r w:rsidR="003C4A65" w:rsidRPr="00984357">
              <w:t xml:space="preserve">otransports” un </w:t>
            </w:r>
            <w:r w:rsidR="00CB4CD5" w:rsidRPr="00984357">
              <w:t>„Būvdarbi”</w:t>
            </w:r>
            <w:r w:rsidRPr="00984357">
              <w:t xml:space="preserve">. Zilupes arodvidusskolā uz 2011.gada 1.janvāri </w:t>
            </w:r>
            <w:r w:rsidR="00D26771" w:rsidRPr="00984357">
              <w:t>mācās 108</w:t>
            </w:r>
            <w:r w:rsidR="00CB4CD5" w:rsidRPr="00984357">
              <w:t xml:space="preserve"> izglītojamie. I</w:t>
            </w:r>
            <w:r w:rsidRPr="00984357">
              <w:t>zglītības iestādes</w:t>
            </w:r>
            <w:r w:rsidR="00CB4CD5" w:rsidRPr="00984357">
              <w:t xml:space="preserve"> kapacitāte ir 180 izglītojamie</w:t>
            </w:r>
            <w:r w:rsidRPr="00984357">
              <w:t>.</w:t>
            </w:r>
            <w:r w:rsidR="00B2456E" w:rsidRPr="00984357">
              <w:t xml:space="preserve"> </w:t>
            </w:r>
            <w:r w:rsidR="000738CC" w:rsidRPr="00984357">
              <w:t xml:space="preserve">Zilupes arodvidusskolai valsts budžeta </w:t>
            </w:r>
            <w:r w:rsidR="002E4578" w:rsidRPr="00984357">
              <w:t xml:space="preserve">2011.gadā ir 178 580 </w:t>
            </w:r>
            <w:r w:rsidR="00265473" w:rsidRPr="00984357">
              <w:t>lati.</w:t>
            </w:r>
            <w:r w:rsidR="000738CC" w:rsidRPr="00984357">
              <w:t xml:space="preserve"> Zilupes arodvidusskolā </w:t>
            </w:r>
            <w:r w:rsidR="00A724EC" w:rsidRPr="00984357">
              <w:t xml:space="preserve">netika ieguldīts un </w:t>
            </w:r>
            <w:r w:rsidR="000738CC" w:rsidRPr="00984357">
              <w:t xml:space="preserve">nav plānots </w:t>
            </w:r>
            <w:r w:rsidR="006A2171" w:rsidRPr="00984357">
              <w:t>ieguldīt ERAF</w:t>
            </w:r>
            <w:r w:rsidR="00AE34BA" w:rsidRPr="00984357">
              <w:t xml:space="preserve"> un </w:t>
            </w:r>
            <w:r w:rsidR="0043370B" w:rsidRPr="00984357">
              <w:t>KPFI</w:t>
            </w:r>
            <w:r w:rsidR="000738CC" w:rsidRPr="00984357">
              <w:t xml:space="preserve"> finan</w:t>
            </w:r>
            <w:r w:rsidR="00AE34BA" w:rsidRPr="00984357">
              <w:t>sējumu.</w:t>
            </w:r>
          </w:p>
          <w:p w:rsidR="007F0C87" w:rsidRPr="00984357" w:rsidRDefault="00C550FE" w:rsidP="00A9738B">
            <w:pPr>
              <w:jc w:val="both"/>
            </w:pPr>
            <w:r w:rsidRPr="00984357">
              <w:rPr>
                <w:b/>
              </w:rPr>
              <w:t xml:space="preserve">Viļānu 41.arodvidusskola </w:t>
            </w:r>
            <w:r w:rsidRPr="00984357">
              <w:t>īs</w:t>
            </w:r>
            <w:r w:rsidR="003A6E60" w:rsidRPr="00984357">
              <w:t>teno šādas</w:t>
            </w:r>
            <w:r w:rsidR="005619A3" w:rsidRPr="00984357">
              <w:t xml:space="preserve"> profesionālās izglītības programmas: </w:t>
            </w:r>
            <w:r w:rsidRPr="00984357">
              <w:t>„</w:t>
            </w:r>
            <w:r w:rsidR="00D367CB" w:rsidRPr="00984357">
              <w:t xml:space="preserve">Enerģētika, „Autotransports” </w:t>
            </w:r>
            <w:r w:rsidR="005619A3" w:rsidRPr="00984357">
              <w:t>un</w:t>
            </w:r>
            <w:r w:rsidR="00D367CB" w:rsidRPr="00984357">
              <w:t xml:space="preserve"> „</w:t>
            </w:r>
            <w:proofErr w:type="spellStart"/>
            <w:r w:rsidR="00D367CB" w:rsidRPr="00984357">
              <w:t>Kom</w:t>
            </w:r>
            <w:r w:rsidR="005619A3" w:rsidRPr="00984357">
              <w:t>erczinības</w:t>
            </w:r>
            <w:proofErr w:type="spellEnd"/>
            <w:r w:rsidR="005619A3" w:rsidRPr="00984357">
              <w:t>”.</w:t>
            </w:r>
            <w:r w:rsidR="00D367CB" w:rsidRPr="00984357">
              <w:t xml:space="preserve"> </w:t>
            </w:r>
            <w:r w:rsidR="00693253" w:rsidRPr="00984357">
              <w:t xml:space="preserve">Viļānu 41.arodvidusskolā uz 2011.gada 1.janvāri </w:t>
            </w:r>
            <w:r w:rsidR="005619A3" w:rsidRPr="00984357">
              <w:t>mācās 234</w:t>
            </w:r>
            <w:r w:rsidR="00693253" w:rsidRPr="00984357">
              <w:t xml:space="preserve"> izglītojamie</w:t>
            </w:r>
            <w:r w:rsidR="009D3969" w:rsidRPr="00984357">
              <w:t xml:space="preserve"> (t.sk.</w:t>
            </w:r>
            <w:r w:rsidR="004B7C8B" w:rsidRPr="00984357">
              <w:t xml:space="preserve"> </w:t>
            </w:r>
            <w:r w:rsidR="009D3969" w:rsidRPr="00984357">
              <w:t>17 ESF finansētie)</w:t>
            </w:r>
            <w:r w:rsidR="005619A3" w:rsidRPr="00984357">
              <w:t>.</w:t>
            </w:r>
            <w:r w:rsidR="00693253" w:rsidRPr="00984357">
              <w:t xml:space="preserve"> </w:t>
            </w:r>
            <w:r w:rsidR="005619A3" w:rsidRPr="00984357">
              <w:t>I</w:t>
            </w:r>
            <w:r w:rsidR="00693253" w:rsidRPr="00984357">
              <w:t>zglī</w:t>
            </w:r>
            <w:r w:rsidR="004A40FE" w:rsidRPr="00984357">
              <w:t>tības iestādes kapacitāte ir 300</w:t>
            </w:r>
            <w:r w:rsidR="005619A3" w:rsidRPr="00984357">
              <w:t xml:space="preserve"> izglītojamie</w:t>
            </w:r>
            <w:r w:rsidR="00693253" w:rsidRPr="00984357">
              <w:t>.</w:t>
            </w:r>
            <w:r w:rsidR="007B6115" w:rsidRPr="00984357">
              <w:t xml:space="preserve"> </w:t>
            </w:r>
            <w:r w:rsidR="007F0C87" w:rsidRPr="00984357">
              <w:t xml:space="preserve">Viļānu 41.arodvidusskolai valsts budžeta dotācija </w:t>
            </w:r>
            <w:r w:rsidR="006F1279" w:rsidRPr="00984357">
              <w:t>2011.gadā ir</w:t>
            </w:r>
            <w:r w:rsidR="002E4578" w:rsidRPr="00984357">
              <w:t xml:space="preserve"> 274 933 </w:t>
            </w:r>
            <w:r w:rsidR="006F1279" w:rsidRPr="00984357">
              <w:t>lati.</w:t>
            </w:r>
            <w:r w:rsidR="007F0C87" w:rsidRPr="00984357">
              <w:t xml:space="preserve"> Viļānu 41.arodvidusskolā </w:t>
            </w:r>
            <w:r w:rsidR="00266549" w:rsidRPr="00984357">
              <w:t xml:space="preserve">netika ieguldīts un </w:t>
            </w:r>
            <w:r w:rsidR="007F0C87" w:rsidRPr="00984357">
              <w:t xml:space="preserve">nav plānots </w:t>
            </w:r>
            <w:r w:rsidR="006A2171" w:rsidRPr="00984357">
              <w:t>ieguldīt ERAF</w:t>
            </w:r>
            <w:r w:rsidR="005872F4" w:rsidRPr="00984357">
              <w:t xml:space="preserve"> un KPFI</w:t>
            </w:r>
            <w:r w:rsidR="007F0C87" w:rsidRPr="00984357">
              <w:t xml:space="preserve"> finansējumu.</w:t>
            </w:r>
          </w:p>
          <w:p w:rsidR="003D63D7" w:rsidRDefault="0002150D" w:rsidP="00A9738B">
            <w:pPr>
              <w:jc w:val="both"/>
            </w:pPr>
            <w:r w:rsidRPr="00984357">
              <w:rPr>
                <w:b/>
              </w:rPr>
              <w:t xml:space="preserve">Latgales Amatniecības meistaru skola </w:t>
            </w:r>
            <w:r w:rsidR="003A6E60" w:rsidRPr="00984357">
              <w:t>īsteno šādas</w:t>
            </w:r>
            <w:r w:rsidRPr="00984357">
              <w:t xml:space="preserve"> profesionālās izglītības programmas</w:t>
            </w:r>
            <w:r w:rsidR="0029263A" w:rsidRPr="00984357">
              <w:t>: „Būvdarbi” un</w:t>
            </w:r>
            <w:r w:rsidR="00736497" w:rsidRPr="00984357">
              <w:t xml:space="preserve"> „</w:t>
            </w:r>
            <w:proofErr w:type="spellStart"/>
            <w:r w:rsidR="0029263A" w:rsidRPr="00984357">
              <w:t>Komerczinības</w:t>
            </w:r>
            <w:proofErr w:type="spellEnd"/>
            <w:r w:rsidR="0029263A" w:rsidRPr="00984357">
              <w:t>”</w:t>
            </w:r>
            <w:r w:rsidR="00736497" w:rsidRPr="00984357">
              <w:t xml:space="preserve">. Latgales Amatniecības meistaru skolā uz 2011.gada 1.janvāri mācās 109 izglītojamie. </w:t>
            </w:r>
            <w:r w:rsidR="00153D8D" w:rsidRPr="00984357">
              <w:t xml:space="preserve">Latgales Amatniecības meistaru </w:t>
            </w:r>
            <w:r w:rsidR="003D63D7" w:rsidRPr="00984357">
              <w:t xml:space="preserve">skolai valsts budžeta dotācija </w:t>
            </w:r>
            <w:r w:rsidR="002E4578" w:rsidRPr="00984357">
              <w:t xml:space="preserve">2011.gadā ir 169 595 </w:t>
            </w:r>
            <w:r w:rsidR="00162725" w:rsidRPr="00984357">
              <w:t xml:space="preserve">lati. </w:t>
            </w:r>
            <w:r w:rsidR="00153D8D" w:rsidRPr="00984357">
              <w:t xml:space="preserve">Latgales Amatniecības meistaru </w:t>
            </w:r>
            <w:r w:rsidR="003D63D7" w:rsidRPr="00984357">
              <w:t xml:space="preserve">skolā </w:t>
            </w:r>
            <w:r w:rsidR="00B5621D" w:rsidRPr="00984357">
              <w:t>netika ieguldīts un</w:t>
            </w:r>
            <w:r w:rsidR="00451213" w:rsidRPr="00984357">
              <w:t xml:space="preserve"> </w:t>
            </w:r>
            <w:r w:rsidR="003D63D7" w:rsidRPr="00984357">
              <w:t xml:space="preserve">nav plānots </w:t>
            </w:r>
            <w:r w:rsidR="006A2171" w:rsidRPr="00984357">
              <w:t>ieguldīt ERAF</w:t>
            </w:r>
            <w:r w:rsidR="00D72D7E" w:rsidRPr="00984357">
              <w:t xml:space="preserve"> un KPFI</w:t>
            </w:r>
            <w:r w:rsidR="003D63D7" w:rsidRPr="00984357">
              <w:t xml:space="preserve"> finansējumu.</w:t>
            </w:r>
          </w:p>
          <w:p w:rsidR="00B60EC9" w:rsidRPr="00984357" w:rsidRDefault="00A04F09" w:rsidP="00A9738B">
            <w:pPr>
              <w:jc w:val="both"/>
            </w:pPr>
            <w:r>
              <w:rPr>
                <w:rFonts w:eastAsia="Calibri"/>
                <w:color w:val="000000"/>
              </w:rPr>
              <w:t xml:space="preserve">ERAF </w:t>
            </w:r>
            <w:proofErr w:type="spellStart"/>
            <w:r>
              <w:rPr>
                <w:rFonts w:eastAsia="Calibri"/>
                <w:color w:val="000000"/>
              </w:rPr>
              <w:t>līdzfinansēto</w:t>
            </w:r>
            <w:proofErr w:type="spellEnd"/>
            <w:r>
              <w:rPr>
                <w:rFonts w:eastAsia="Calibri"/>
                <w:color w:val="000000"/>
              </w:rPr>
              <w:t xml:space="preserve"> projektu</w:t>
            </w:r>
            <w:r w:rsidR="00B60EC9">
              <w:rPr>
                <w:rFonts w:eastAsia="Calibri"/>
                <w:color w:val="000000"/>
              </w:rPr>
              <w:t xml:space="preserve"> ietvaros plānots modernizēt </w:t>
            </w:r>
            <w:r w:rsidR="00B60EC9">
              <w:rPr>
                <w:rFonts w:eastAsia="Calibri"/>
                <w:color w:val="000000"/>
              </w:rPr>
              <w:lastRenderedPageBreak/>
              <w:t>mācību aprīkojumu un iekārtas, kā arī uzlabot  infrastruktūru Rēzeknes 14.arodvidusskolā, Rēzeknes Profesionālajā vidusskolā un Lūznavas Profesionālajā vidusskolā, lai veicinātu profesionālās izglītības kvalitāti un atbilstību darba tirgus prasībām. KPFI finansētā projekta ietvaros plānots paaugstināt energoefektivitāti Rēzeknes 14.arodvidusskolas dienesta viesnīcas ēkā</w:t>
            </w:r>
            <w:r>
              <w:rPr>
                <w:rFonts w:eastAsia="Calibri"/>
                <w:color w:val="000000"/>
              </w:rPr>
              <w:t>.</w:t>
            </w:r>
          </w:p>
          <w:p w:rsidR="00347273" w:rsidRPr="00984357" w:rsidRDefault="00CB265E" w:rsidP="00A9738B">
            <w:pPr>
              <w:jc w:val="both"/>
            </w:pPr>
            <w:r w:rsidRPr="00984357">
              <w:t xml:space="preserve">Reorganizācijas ieguvums ir tas, ka apvienojot skolas </w:t>
            </w:r>
            <w:r w:rsidR="00B96AD3" w:rsidRPr="00984357">
              <w:t>un izveidojot vienu izglītības iestādi –</w:t>
            </w:r>
            <w:r w:rsidR="003C601B" w:rsidRPr="00984357">
              <w:t xml:space="preserve"> </w:t>
            </w:r>
            <w:r w:rsidR="00B96AD3" w:rsidRPr="00984357">
              <w:t>vidusskolu</w:t>
            </w:r>
            <w:r w:rsidR="005C2A68" w:rsidRPr="00984357">
              <w:t xml:space="preserve">, </w:t>
            </w:r>
            <w:r w:rsidRPr="00984357">
              <w:t xml:space="preserve"> </w:t>
            </w:r>
            <w:r w:rsidR="00B30C1F" w:rsidRPr="00984357">
              <w:t xml:space="preserve">tajā </w:t>
            </w:r>
            <w:r w:rsidRPr="00984357">
              <w:t>tiks koncentrēts</w:t>
            </w:r>
            <w:r w:rsidR="00B30C1F" w:rsidRPr="00984357">
              <w:t xml:space="preserve"> fina</w:t>
            </w:r>
            <w:r w:rsidR="00910F6C" w:rsidRPr="00984357">
              <w:t xml:space="preserve">nsējums (arī ES </w:t>
            </w:r>
            <w:r w:rsidR="00B30C1F" w:rsidRPr="00984357">
              <w:t>fondu)</w:t>
            </w:r>
            <w:r w:rsidRPr="00984357">
              <w:t>, kā rezultātā būs iespējam</w:t>
            </w:r>
            <w:r w:rsidR="00B96AD3" w:rsidRPr="00984357">
              <w:t xml:space="preserve">s nodrošināt materiāli tehniskās bāzes </w:t>
            </w:r>
            <w:r w:rsidR="00B30C1F" w:rsidRPr="00984357">
              <w:t xml:space="preserve">modernizāciju, </w:t>
            </w:r>
            <w:r w:rsidR="00B96AD3" w:rsidRPr="00984357">
              <w:t xml:space="preserve">telpu </w:t>
            </w:r>
            <w:r w:rsidR="00B30C1F" w:rsidRPr="00984357">
              <w:t>renovāciju, mācību līdzekļu</w:t>
            </w:r>
            <w:r w:rsidR="00C96499" w:rsidRPr="00984357">
              <w:t>, iekārtu un aprīkojumu</w:t>
            </w:r>
            <w:r w:rsidR="00B30C1F" w:rsidRPr="00984357">
              <w:t xml:space="preserve"> atjaunošanu, kā arī nodrošināt atbilstošus </w:t>
            </w:r>
            <w:r w:rsidRPr="00984357">
              <w:t>uzturēšanas iz</w:t>
            </w:r>
            <w:r w:rsidR="00C86A19" w:rsidRPr="00984357">
              <w:t>devumus.</w:t>
            </w:r>
          </w:p>
          <w:p w:rsidR="008A0B12" w:rsidRPr="00984357" w:rsidRDefault="008A0B12" w:rsidP="00A9738B">
            <w:pPr>
              <w:jc w:val="both"/>
            </w:pPr>
            <w:r w:rsidRPr="00984357">
              <w:t>Skolu lietošanā un apsaimniekošanā nodotā nekustamā manta, kā arī skolu bilancē esošā kustamā manta, reorganizējot skolas, tiek nodota vidusskolas lietošanā un apsaimniekošanā un turpmāk tiek izmantota vidusskolas mācību procesa un funkciju nodrošināšanai.</w:t>
            </w:r>
          </w:p>
          <w:p w:rsidR="00CB265E" w:rsidRDefault="00783D13" w:rsidP="001F4F50">
            <w:pPr>
              <w:jc w:val="both"/>
            </w:pPr>
            <w:r w:rsidRPr="00984357">
              <w:t>Atbilstoši Profesionālās izglītības likuma 15.¹ pantā noteiktajam, tiek plānots vidusskolai</w:t>
            </w:r>
            <w:r w:rsidR="00347273" w:rsidRPr="00984357">
              <w:t xml:space="preserve"> </w:t>
            </w:r>
            <w:r w:rsidRPr="00984357">
              <w:t>nākotnē piešķirt P</w:t>
            </w:r>
            <w:r w:rsidR="00347273" w:rsidRPr="00984357">
              <w:t xml:space="preserve">rofesionālās izglītības </w:t>
            </w:r>
            <w:r w:rsidR="00210F5E" w:rsidRPr="00984357">
              <w:t xml:space="preserve">kompetences </w:t>
            </w:r>
            <w:r w:rsidRPr="00984357">
              <w:t>centra statusu.</w:t>
            </w:r>
          </w:p>
          <w:p w:rsidR="009330CA" w:rsidRPr="00984357" w:rsidRDefault="009330CA" w:rsidP="001F4F50">
            <w:pPr>
              <w:jc w:val="both"/>
            </w:pPr>
            <w:r>
              <w:t xml:space="preserve">Skolu reorganizācijas rezultātā, uz to bāzes izveidojot vidusskolu (administratīvais centrs Rēzeknē) ar attiecīgām struktūrvienībām (Lūznavā, Zilupē, Viļānos un Bērzgalē), tiks nodrošināta esošo izglītības programmu īstenošana katrā vidusskolas struktūrvienībā, kā arī tiks papildus īstenotas profesionālās </w:t>
            </w:r>
            <w:proofErr w:type="spellStart"/>
            <w:r>
              <w:t>tālākizglītības</w:t>
            </w:r>
            <w:proofErr w:type="spellEnd"/>
            <w:r>
              <w:t xml:space="preserve"> programmas (pieaugušo pārkvalifikācija, bezdarbnieku apmācība, profesionālo skolotāju </w:t>
            </w:r>
            <w:proofErr w:type="spellStart"/>
            <w:r>
              <w:t>tālākizglītība</w:t>
            </w:r>
            <w:proofErr w:type="spellEnd"/>
            <w:r>
              <w:t xml:space="preserve"> attiecīgā nozarē) un profesionālās pilnveides programmas, līdz ar to palielināsies izglītojamo skaits un ēku noslogojums un vidusskola varēs izpildīt kompetenču centra statusu piešķiršanai nepieciešamos nosacījumus.</w:t>
            </w:r>
          </w:p>
        </w:tc>
      </w:tr>
      <w:tr w:rsidR="00CB265E" w:rsidRPr="00984357" w:rsidTr="00CB265E">
        <w:trPr>
          <w:trHeight w:val="10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lastRenderedPageBreak/>
              <w:t> 3.</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Saistītie politikas ietekmes novērtējumi un pētījumi</w:t>
            </w: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xml:space="preserve"> </w:t>
            </w:r>
            <w:r w:rsidR="00CA1492" w:rsidRPr="00984357">
              <w:t>Projekts šo jomu neskar</w:t>
            </w:r>
            <w:r w:rsidR="00250B98" w:rsidRPr="00984357">
              <w:t>.</w:t>
            </w:r>
          </w:p>
        </w:tc>
      </w:tr>
      <w:tr w:rsidR="00CB265E" w:rsidRPr="00984357" w:rsidTr="00CB265E">
        <w:trPr>
          <w:trHeight w:val="384"/>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4.</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Tiesiskā regulējuma mērķis un būtība</w:t>
            </w: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Rīkojuma projekta mērķis ir profesionālās izglītības iestāžu tīkla optimizācijas pasākumu īstenošana, paredzot ar 2011.gada 1.septembri reorganizēt  skolas</w:t>
            </w:r>
            <w:r w:rsidR="005D6FD0" w:rsidRPr="00984357">
              <w:t xml:space="preserve">, </w:t>
            </w:r>
            <w:r w:rsidRPr="00984357">
              <w:t xml:space="preserve">apvienojot </w:t>
            </w:r>
            <w:r w:rsidR="005D6FD0" w:rsidRPr="00984357">
              <w:t>tās vienā</w:t>
            </w:r>
            <w:r w:rsidRPr="00984357">
              <w:t xml:space="preserve"> </w:t>
            </w:r>
            <w:r w:rsidR="005D6FD0" w:rsidRPr="00984357">
              <w:t>izglītības iestādē</w:t>
            </w:r>
            <w:r w:rsidR="00CA1492" w:rsidRPr="00984357">
              <w:t xml:space="preserve"> –</w:t>
            </w:r>
            <w:r w:rsidR="005D6FD0" w:rsidRPr="00984357">
              <w:t xml:space="preserve"> vidusskolā.</w:t>
            </w:r>
          </w:p>
        </w:tc>
      </w:tr>
      <w:tr w:rsidR="00CB265E" w:rsidRPr="00984357" w:rsidTr="00CB265E">
        <w:trPr>
          <w:trHeight w:val="476"/>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 5.</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r w:rsidRPr="00984357">
              <w:t>Projekta izstrādē iesaistītās institūcijas</w:t>
            </w: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Spacing"/>
              <w:jc w:val="both"/>
            </w:pPr>
            <w:r w:rsidRPr="00984357">
              <w:t>Ministrija</w:t>
            </w:r>
            <w:r w:rsidR="00253065" w:rsidRPr="00984357">
              <w:t>.</w:t>
            </w:r>
          </w:p>
        </w:tc>
      </w:tr>
      <w:tr w:rsidR="00CB265E" w:rsidRPr="00984357" w:rsidTr="00CB265E">
        <w:trPr>
          <w:trHeight w:val="971"/>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6.</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Iemesli, kādēļ netika nodrošināta sabiedrības līdzdalība</w:t>
            </w:r>
          </w:p>
        </w:tc>
        <w:tc>
          <w:tcPr>
            <w:tcW w:w="5599" w:type="dxa"/>
            <w:tcBorders>
              <w:top w:val="outset" w:sz="6" w:space="0" w:color="auto"/>
              <w:left w:val="outset" w:sz="6" w:space="0" w:color="auto"/>
              <w:bottom w:val="outset" w:sz="6" w:space="0" w:color="auto"/>
              <w:right w:val="outset" w:sz="6" w:space="0" w:color="auto"/>
            </w:tcBorders>
          </w:tcPr>
          <w:p w:rsidR="00CB265E" w:rsidRPr="007165D4" w:rsidRDefault="00250B98" w:rsidP="00A9738B">
            <w:pPr>
              <w:jc w:val="both"/>
            </w:pPr>
            <w:r w:rsidRPr="00984357">
              <w:t xml:space="preserve"> </w:t>
            </w:r>
            <w:r w:rsidR="007165D4" w:rsidRPr="007165D4">
              <w:rPr>
                <w:rFonts w:eastAsiaTheme="minorHAnsi"/>
                <w:color w:val="000000"/>
              </w:rPr>
              <w:t xml:space="preserve">Sabiedrības līdzdalība rīkojuma projekta izstrādes gaitā nebija nepieciešama, jo  rīkojuma projekts ir izstrādāts saskaņā ar  pamatnostādnēs noteikto un Ministru kabinetā apstiprināto profesionālās izglītības iestāžu optimizācijas </w:t>
            </w:r>
            <w:r w:rsidR="007165D4" w:rsidRPr="007165D4">
              <w:rPr>
                <w:rFonts w:eastAsiaTheme="minorHAnsi"/>
                <w:color w:val="000000"/>
              </w:rPr>
              <w:lastRenderedPageBreak/>
              <w:t>plānu, kura izstrādē piedalījās gan plānošanas reģioni un novadu pašvaldības, gan nozaru asociācijas, profesionālās apvienības, gan  Profesionālās izglītības biedrība.</w:t>
            </w:r>
          </w:p>
        </w:tc>
      </w:tr>
      <w:tr w:rsidR="00CB265E" w:rsidRPr="00984357" w:rsidTr="00CB265E">
        <w:trPr>
          <w:tblCellSpacing w:w="0" w:type="dxa"/>
        </w:trPr>
        <w:tc>
          <w:tcPr>
            <w:tcW w:w="50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lastRenderedPageBreak/>
              <w:t> 7.</w:t>
            </w:r>
          </w:p>
        </w:tc>
        <w:tc>
          <w:tcPr>
            <w:tcW w:w="223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Cita informācija</w:t>
            </w:r>
          </w:p>
        </w:tc>
        <w:tc>
          <w:tcPr>
            <w:tcW w:w="5599" w:type="dxa"/>
            <w:tcBorders>
              <w:top w:val="outset" w:sz="6" w:space="0" w:color="auto"/>
              <w:left w:val="outset" w:sz="6" w:space="0" w:color="auto"/>
              <w:bottom w:val="outset" w:sz="6" w:space="0" w:color="auto"/>
              <w:right w:val="outset" w:sz="6" w:space="0" w:color="auto"/>
            </w:tcBorders>
          </w:tcPr>
          <w:p w:rsidR="00CB265E" w:rsidRPr="00984357" w:rsidRDefault="009A10BA" w:rsidP="00A9738B">
            <w:pPr>
              <w:pStyle w:val="NormalWeb"/>
              <w:spacing w:before="0" w:beforeAutospacing="0" w:after="0" w:afterAutospacing="0"/>
              <w:rPr>
                <w:lang w:val="lv-LV"/>
              </w:rPr>
            </w:pPr>
            <w:r w:rsidRPr="00984357">
              <w:rPr>
                <w:lang w:val="lv-LV"/>
              </w:rPr>
              <w:t>N</w:t>
            </w:r>
            <w:r w:rsidR="00CB265E" w:rsidRPr="00984357">
              <w:rPr>
                <w:lang w:val="lv-LV"/>
              </w:rPr>
              <w:t>av</w:t>
            </w:r>
            <w:r w:rsidR="008C2D4E" w:rsidRPr="00984357">
              <w:rPr>
                <w:lang w:val="lv-LV"/>
              </w:rPr>
              <w:t>.</w:t>
            </w:r>
            <w:r w:rsidR="00CB265E" w:rsidRPr="00984357">
              <w:rPr>
                <w:lang w:val="lv-LV"/>
              </w:rPr>
              <w:t xml:space="preserve"> </w:t>
            </w:r>
          </w:p>
        </w:tc>
      </w:tr>
    </w:tbl>
    <w:p w:rsidR="00CB265E" w:rsidRPr="00984357" w:rsidRDefault="00CB265E" w:rsidP="00A9738B">
      <w:pPr>
        <w:ind w:firstLine="375"/>
        <w:jc w:val="both"/>
      </w:pPr>
      <w:r w:rsidRPr="00984357">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7"/>
        <w:gridCol w:w="2229"/>
        <w:gridCol w:w="5620"/>
      </w:tblGrid>
      <w:tr w:rsidR="00CB265E" w:rsidRPr="00984357" w:rsidTr="00DC485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jc w:val="center"/>
              <w:rPr>
                <w:b/>
                <w:bCs/>
              </w:rPr>
            </w:pPr>
            <w:r w:rsidRPr="00984357">
              <w:rPr>
                <w:b/>
                <w:bCs/>
              </w:rPr>
              <w:t>II. Tiesību akta projekta ietekme uz sabiedrību</w:t>
            </w:r>
          </w:p>
        </w:tc>
      </w:tr>
      <w:tr w:rsidR="00CB265E" w:rsidRPr="00984357" w:rsidTr="00DC485F">
        <w:trPr>
          <w:trHeight w:val="467"/>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1.</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xml:space="preserve">Sabiedrības </w:t>
            </w:r>
            <w:proofErr w:type="spellStart"/>
            <w:r w:rsidRPr="00984357">
              <w:t>mērķgrupa</w:t>
            </w:r>
            <w:proofErr w:type="spellEnd"/>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Rīkojuma projekta tiesiskais regulējums attiecas uz  valsts iestādēm.</w:t>
            </w:r>
          </w:p>
        </w:tc>
      </w:tr>
      <w:tr w:rsidR="00CB265E" w:rsidRPr="00984357" w:rsidTr="00DC485F">
        <w:trPr>
          <w:trHeight w:val="523"/>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2.</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xml:space="preserve">Citas sabiedrības grupas (bez </w:t>
            </w:r>
            <w:proofErr w:type="spellStart"/>
            <w:r w:rsidRPr="00984357">
              <w:t>mērķgrupas</w:t>
            </w:r>
            <w:proofErr w:type="spellEnd"/>
            <w:r w:rsidRPr="00984357">
              <w:t>), kuras tiesiskais regulējums arī ietekmē vai varētu ietekmēt</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xml:space="preserve">Izglītojamie un viņu vecāki, pašvaldību institūcijas un organizācijas, kuras sniedz atbalstu izglītības iestādēm izglītības procesa nodrošināšanā. </w:t>
            </w:r>
          </w:p>
        </w:tc>
      </w:tr>
      <w:tr w:rsidR="00CB265E" w:rsidRPr="00984357" w:rsidTr="00DC485F">
        <w:trPr>
          <w:trHeight w:val="517"/>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3.</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Tiesiskā regulējuma finansiālā ietekme</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B53BC5" w:rsidP="00A9738B">
            <w:pPr>
              <w:pStyle w:val="NoSpacing"/>
              <w:jc w:val="both"/>
            </w:pPr>
            <w:r w:rsidRPr="00984357">
              <w:t xml:space="preserve"> Projekts šo jomu neskar.</w:t>
            </w:r>
          </w:p>
        </w:tc>
      </w:tr>
      <w:tr w:rsidR="00CB265E" w:rsidRPr="00984357" w:rsidTr="00DC485F">
        <w:trPr>
          <w:trHeight w:val="517"/>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4.</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Tiesiskā regulējuma nefinansiālā ietekme</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B53BC5" w:rsidP="00A9738B">
            <w:pPr>
              <w:ind w:firstLine="90"/>
              <w:jc w:val="both"/>
            </w:pPr>
            <w:r w:rsidRPr="00984357">
              <w:t>Projekts šo jomu neskar.</w:t>
            </w:r>
          </w:p>
        </w:tc>
      </w:tr>
      <w:tr w:rsidR="00CB265E" w:rsidRPr="00984357" w:rsidTr="00DC485F">
        <w:trPr>
          <w:trHeight w:val="531"/>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5.</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Administratīvās procedūras raksturojums</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B53BC5" w:rsidP="00A9738B">
            <w:pPr>
              <w:jc w:val="both"/>
            </w:pPr>
            <w:r w:rsidRPr="00984357">
              <w:t xml:space="preserve"> Projekts šo jomu neskar.</w:t>
            </w:r>
          </w:p>
          <w:p w:rsidR="00CB265E" w:rsidRPr="00984357" w:rsidRDefault="00CB265E" w:rsidP="00A9738B">
            <w:pPr>
              <w:jc w:val="both"/>
            </w:pPr>
          </w:p>
        </w:tc>
      </w:tr>
      <w:tr w:rsidR="00CB265E" w:rsidRPr="00984357" w:rsidTr="00DC485F">
        <w:trPr>
          <w:trHeight w:val="357"/>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6.</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Administratīvo izmaksu monetārs novērtējums</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xml:space="preserve"> </w:t>
            </w:r>
            <w:r w:rsidR="00B53BC5" w:rsidRPr="00984357">
              <w:t>Projekts šo jomu neskar</w:t>
            </w:r>
            <w:r w:rsidR="00581015" w:rsidRPr="00984357">
              <w:t>.</w:t>
            </w:r>
          </w:p>
        </w:tc>
      </w:tr>
      <w:tr w:rsidR="00CB265E" w:rsidRPr="00984357" w:rsidTr="00DC485F">
        <w:trPr>
          <w:tblCellSpacing w:w="0" w:type="dxa"/>
        </w:trPr>
        <w:tc>
          <w:tcPr>
            <w:tcW w:w="52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7.</w:t>
            </w:r>
          </w:p>
        </w:tc>
        <w:tc>
          <w:tcPr>
            <w:tcW w:w="233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Cita informācija</w:t>
            </w:r>
          </w:p>
        </w:tc>
        <w:tc>
          <w:tcPr>
            <w:tcW w:w="6251"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Nav.</w:t>
            </w:r>
          </w:p>
        </w:tc>
      </w:tr>
    </w:tbl>
    <w:p w:rsidR="00CB265E" w:rsidRPr="00984357" w:rsidRDefault="00CB265E" w:rsidP="00A9738B">
      <w:pPr>
        <w:ind w:firstLine="375"/>
        <w:jc w:val="both"/>
      </w:pPr>
    </w:p>
    <w:tbl>
      <w:tblPr>
        <w:tblW w:w="49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4"/>
        <w:gridCol w:w="1757"/>
        <w:gridCol w:w="87"/>
        <w:gridCol w:w="1277"/>
        <w:gridCol w:w="1210"/>
        <w:gridCol w:w="1309"/>
        <w:gridCol w:w="1309"/>
        <w:gridCol w:w="1311"/>
      </w:tblGrid>
      <w:tr w:rsidR="00CB265E" w:rsidRPr="00984357" w:rsidTr="00DC485F">
        <w:trPr>
          <w:trHeight w:val="71"/>
          <w:tblCellSpacing w:w="15" w:type="dxa"/>
        </w:trPr>
        <w:tc>
          <w:tcPr>
            <w:tcW w:w="8274" w:type="dxa"/>
            <w:gridSpan w:val="8"/>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jc w:val="center"/>
              <w:rPr>
                <w:b/>
                <w:lang w:val="lv-LV"/>
              </w:rPr>
            </w:pPr>
            <w:r w:rsidRPr="00984357">
              <w:rPr>
                <w:b/>
                <w:lang w:val="lv-LV"/>
              </w:rPr>
              <w:t> III. Tiesību akta projekta ietekme uz valsts budžetu un pašvaldību budžetiem</w:t>
            </w:r>
          </w:p>
        </w:tc>
      </w:tr>
      <w:tr w:rsidR="00CB265E" w:rsidRPr="00984357" w:rsidTr="00DC485F">
        <w:trPr>
          <w:trHeight w:val="71"/>
          <w:tblCellSpacing w:w="15" w:type="dxa"/>
        </w:trPr>
        <w:tc>
          <w:tcPr>
            <w:tcW w:w="1786" w:type="dxa"/>
            <w:gridSpan w:val="2"/>
            <w:vMerge w:val="restart"/>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b/>
                <w:bCs/>
                <w:lang w:val="lv-LV"/>
              </w:rPr>
            </w:pPr>
            <w:r w:rsidRPr="00984357">
              <w:rPr>
                <w:b/>
                <w:bCs/>
                <w:lang w:val="lv-LV"/>
              </w:rPr>
              <w:t>Rādītāji</w:t>
            </w:r>
          </w:p>
        </w:tc>
        <w:tc>
          <w:tcPr>
            <w:tcW w:w="2544" w:type="dxa"/>
            <w:gridSpan w:val="3"/>
            <w:vMerge w:val="restart"/>
            <w:tcBorders>
              <w:top w:val="outset" w:sz="6" w:space="0" w:color="auto"/>
              <w:left w:val="outset" w:sz="6" w:space="0" w:color="auto"/>
              <w:bottom w:val="outset" w:sz="6" w:space="0" w:color="auto"/>
              <w:right w:val="outset" w:sz="6" w:space="0" w:color="auto"/>
            </w:tcBorders>
            <w:vAlign w:val="center"/>
          </w:tcPr>
          <w:p w:rsidR="00CB265E" w:rsidRPr="00984357" w:rsidRDefault="002E6D7C" w:rsidP="00A9738B">
            <w:pPr>
              <w:pStyle w:val="NormalWeb"/>
              <w:spacing w:before="0" w:beforeAutospacing="0" w:after="0" w:afterAutospacing="0"/>
              <w:jc w:val="center"/>
              <w:rPr>
                <w:b/>
                <w:bCs/>
              </w:rPr>
            </w:pPr>
            <w:r w:rsidRPr="00984357">
              <w:rPr>
                <w:b/>
                <w:bCs/>
              </w:rPr>
              <w:t>2011</w:t>
            </w:r>
            <w:r w:rsidR="00CB265E" w:rsidRPr="00984357">
              <w:rPr>
                <w:b/>
                <w:bCs/>
              </w:rPr>
              <w:t>.gads</w:t>
            </w:r>
          </w:p>
        </w:tc>
        <w:tc>
          <w:tcPr>
            <w:tcW w:w="3884" w:type="dxa"/>
            <w:gridSpan w:val="3"/>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984357">
                <w:rPr>
                  <w:lang w:val="lv-LV"/>
                </w:rPr>
                <w:t>. latu</w:t>
              </w:r>
            </w:smartTag>
            <w:r w:rsidRPr="00984357">
              <w:rPr>
                <w:lang w:val="lv-LV"/>
              </w:rPr>
              <w:t>)</w:t>
            </w:r>
          </w:p>
        </w:tc>
      </w:tr>
      <w:tr w:rsidR="00CB265E" w:rsidRPr="00984357"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rPr>
                <w:b/>
                <w:bCs/>
              </w:rPr>
            </w:pPr>
          </w:p>
        </w:tc>
        <w:tc>
          <w:tcPr>
            <w:tcW w:w="2544" w:type="dxa"/>
            <w:gridSpan w:val="3"/>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rPr>
                <w:b/>
                <w:bCs/>
              </w:rPr>
            </w:pP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2E6D7C" w:rsidP="00A9738B">
            <w:pPr>
              <w:pStyle w:val="NormalWeb"/>
              <w:spacing w:before="0" w:beforeAutospacing="0" w:after="0" w:afterAutospacing="0"/>
              <w:jc w:val="center"/>
              <w:rPr>
                <w:b/>
                <w:bCs/>
              </w:rPr>
            </w:pPr>
            <w:r w:rsidRPr="00984357">
              <w:rPr>
                <w:b/>
                <w:bCs/>
              </w:rPr>
              <w:t>2012</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2E6D7C" w:rsidP="00A9738B">
            <w:pPr>
              <w:pStyle w:val="NormalWeb"/>
              <w:spacing w:before="0" w:beforeAutospacing="0" w:after="0" w:afterAutospacing="0"/>
              <w:jc w:val="center"/>
              <w:rPr>
                <w:b/>
                <w:bCs/>
              </w:rPr>
            </w:pPr>
            <w:r w:rsidRPr="00984357">
              <w:rPr>
                <w:b/>
                <w:bCs/>
              </w:rPr>
              <w:t>2013</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984357" w:rsidRDefault="002E6D7C" w:rsidP="00A9738B">
            <w:pPr>
              <w:pStyle w:val="NormalWeb"/>
              <w:spacing w:before="0" w:beforeAutospacing="0" w:after="0" w:afterAutospacing="0"/>
              <w:jc w:val="center"/>
              <w:rPr>
                <w:b/>
                <w:bCs/>
              </w:rPr>
            </w:pPr>
            <w:r w:rsidRPr="00984357">
              <w:rPr>
                <w:b/>
                <w:bCs/>
              </w:rPr>
              <w:t>2014</w:t>
            </w:r>
          </w:p>
        </w:tc>
      </w:tr>
      <w:tr w:rsidR="00CB265E" w:rsidRPr="00984357" w:rsidTr="00DC485F">
        <w:trPr>
          <w:trHeight w:val="71"/>
          <w:tblCellSpacing w:w="15" w:type="dxa"/>
        </w:trPr>
        <w:tc>
          <w:tcPr>
            <w:tcW w:w="1786" w:type="dxa"/>
            <w:gridSpan w:val="2"/>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rPr>
                <w:b/>
                <w:bCs/>
              </w:rPr>
            </w:pP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Saskaņā ar valsts budžetu kārtējam gadam</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Izmaiņas kārtējā gadā, salīdzinot ar budžetu kārtējam gadam</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Izmaiņas, salīdzinot ar kārtējo (2010) gadu</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Izmaiņas, salīdzinot ar kārtējo (2010) gadu</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rPr>
                <w:lang w:val="lv-LV"/>
              </w:rPr>
            </w:pPr>
            <w:r w:rsidRPr="00984357">
              <w:rPr>
                <w:lang w:val="lv-LV"/>
              </w:rPr>
              <w:t>Izmaiņas, salīdzinot ar kārtējo (2010) gadu</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1</w:t>
            </w:r>
          </w:p>
        </w:tc>
        <w:tc>
          <w:tcPr>
            <w:tcW w:w="1334" w:type="dxa"/>
            <w:gridSpan w:val="2"/>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2</w:t>
            </w:r>
          </w:p>
        </w:tc>
        <w:tc>
          <w:tcPr>
            <w:tcW w:w="1180"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3</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4</w:t>
            </w:r>
          </w:p>
        </w:tc>
        <w:tc>
          <w:tcPr>
            <w:tcW w:w="1279"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5</w:t>
            </w:r>
          </w:p>
        </w:tc>
        <w:tc>
          <w:tcPr>
            <w:tcW w:w="1266" w:type="dxa"/>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pPr>
              <w:pStyle w:val="NormalWeb"/>
              <w:spacing w:before="0" w:beforeAutospacing="0" w:after="0" w:afterAutospacing="0"/>
              <w:jc w:val="center"/>
            </w:pPr>
            <w:r w:rsidRPr="00984357">
              <w:t>6</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1. Budžeta ieņēmumi:</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4B7C8B" w:rsidP="00A9738B">
            <w:pPr>
              <w:jc w:val="center"/>
            </w:pPr>
            <w:r w:rsidRPr="00984357">
              <w:t>2374,4</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1.1. valsts pamatbudžets,  tai skaitā ieņēmumi no maksas pakalpo-</w:t>
            </w:r>
            <w:r w:rsidRPr="00984357">
              <w:rPr>
                <w:lang w:val="lv-LV"/>
              </w:rPr>
              <w:lastRenderedPageBreak/>
              <w:t xml:space="preserve">jumiem un citi   pašu ieņēmumi        </w:t>
            </w:r>
          </w:p>
        </w:tc>
        <w:tc>
          <w:tcPr>
            <w:tcW w:w="1334" w:type="dxa"/>
            <w:gridSpan w:val="2"/>
            <w:tcBorders>
              <w:top w:val="outset" w:sz="6" w:space="0" w:color="auto"/>
              <w:left w:val="outset" w:sz="6" w:space="0" w:color="auto"/>
              <w:bottom w:val="outset" w:sz="6" w:space="0" w:color="auto"/>
              <w:right w:val="outset" w:sz="6" w:space="0" w:color="auto"/>
            </w:tcBorders>
          </w:tcPr>
          <w:p w:rsidR="00DC485F" w:rsidRPr="00984357" w:rsidRDefault="00DC485F" w:rsidP="00A9738B">
            <w:pPr>
              <w:jc w:val="center"/>
            </w:pPr>
          </w:p>
          <w:p w:rsidR="00CB265E" w:rsidRPr="00984357" w:rsidRDefault="004B7C8B" w:rsidP="00A9738B">
            <w:pPr>
              <w:jc w:val="center"/>
            </w:pPr>
            <w:r w:rsidRPr="00984357">
              <w:t>2374,4</w:t>
            </w: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p>
          <w:p w:rsidR="00CB265E" w:rsidRPr="00984357" w:rsidRDefault="004B7C8B" w:rsidP="00A9738B">
            <w:pPr>
              <w:jc w:val="center"/>
            </w:pPr>
            <w:r w:rsidRPr="00984357">
              <w:lastRenderedPageBreak/>
              <w:t>362,5</w:t>
            </w:r>
          </w:p>
          <w:p w:rsidR="00CB265E" w:rsidRPr="00984357" w:rsidRDefault="00CB265E" w:rsidP="00A9738B">
            <w:pPr>
              <w:jc w:val="center"/>
            </w:pP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p>
          <w:p w:rsidR="00CB265E" w:rsidRPr="00984357" w:rsidRDefault="00CB265E" w:rsidP="00A9738B">
            <w:pPr>
              <w:jc w:val="center"/>
            </w:pPr>
            <w:r w:rsidRPr="00984357">
              <w:t>0</w:t>
            </w: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r w:rsidRPr="00984357">
              <w:lastRenderedPageBreak/>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p>
          <w:p w:rsidR="00CB265E" w:rsidRPr="00984357" w:rsidRDefault="00CB265E" w:rsidP="00A9738B">
            <w:pPr>
              <w:jc w:val="center"/>
            </w:pPr>
            <w:r w:rsidRPr="00984357">
              <w:t>0</w:t>
            </w: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r w:rsidRPr="00984357">
              <w:lastRenderedPageBreak/>
              <w:t>0</w:t>
            </w:r>
          </w:p>
          <w:p w:rsidR="00CB265E" w:rsidRPr="00984357" w:rsidRDefault="00CB265E" w:rsidP="00A9738B">
            <w:pPr>
              <w:jc w:val="center"/>
            </w:pP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p>
          <w:p w:rsidR="00CB265E" w:rsidRPr="00984357" w:rsidRDefault="00CB265E" w:rsidP="00A9738B">
            <w:pPr>
              <w:jc w:val="center"/>
            </w:pPr>
            <w:r w:rsidRPr="00984357">
              <w:t>0</w:t>
            </w: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r w:rsidRPr="00984357">
              <w:lastRenderedPageBreak/>
              <w:t>0</w:t>
            </w:r>
          </w:p>
          <w:p w:rsidR="00CB265E" w:rsidRPr="00984357" w:rsidRDefault="00CB265E" w:rsidP="00A9738B">
            <w:pPr>
              <w:jc w:val="center"/>
            </w:pP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p>
          <w:p w:rsidR="00CB265E" w:rsidRPr="00984357" w:rsidRDefault="00CB265E" w:rsidP="00A9738B">
            <w:pPr>
              <w:jc w:val="center"/>
            </w:pPr>
            <w:r w:rsidRPr="00984357">
              <w:t>0</w:t>
            </w: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p>
          <w:p w:rsidR="00CB265E" w:rsidRPr="00984357" w:rsidRDefault="00CB265E" w:rsidP="00A9738B">
            <w:pPr>
              <w:jc w:val="center"/>
            </w:pPr>
            <w:r w:rsidRPr="00984357">
              <w:lastRenderedPageBreak/>
              <w:t>0</w:t>
            </w:r>
          </w:p>
          <w:p w:rsidR="00CB265E" w:rsidRPr="00984357" w:rsidRDefault="00CB265E" w:rsidP="00A9738B">
            <w:pPr>
              <w:jc w:val="center"/>
            </w:pP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lastRenderedPageBreak/>
              <w:t>1.2.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1.3.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2. Budžeta izdevumi:</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4B7C8B" w:rsidP="00A9738B">
            <w:pPr>
              <w:jc w:val="center"/>
            </w:pPr>
            <w:r w:rsidRPr="00984357">
              <w:t>2374,4</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2.1.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4B7C8B" w:rsidP="00A9738B">
            <w:pPr>
              <w:jc w:val="center"/>
            </w:pPr>
            <w:r w:rsidRPr="00984357">
              <w:t>2374,4</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2.2. valsts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2.3.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3. Finansiālā ietekme:</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931CB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3.1. valsts pamatbudžets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931CB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3.2. speciālais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3.3. pašvaldību budžets</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t>0</w:t>
            </w:r>
          </w:p>
        </w:tc>
      </w:tr>
      <w:tr w:rsidR="00CB265E" w:rsidRPr="00984357" w:rsidTr="00DC485F">
        <w:trPr>
          <w:trHeight w:val="68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4. Finanšu līdzekļi papildu izde</w:t>
            </w:r>
            <w:r w:rsidRPr="00984357">
              <w:rPr>
                <w:lang w:val="lv-LV"/>
              </w:rPr>
              <w:softHyphen/>
              <w:t>vumu finansēšanai (kompensējošu izdevumu samazinājumu norāda ar "+" zīmi)</w:t>
            </w:r>
          </w:p>
        </w:tc>
        <w:tc>
          <w:tcPr>
            <w:tcW w:w="1334" w:type="dxa"/>
            <w:gridSpan w:val="2"/>
            <w:tcBorders>
              <w:top w:val="outset" w:sz="6" w:space="0" w:color="auto"/>
              <w:left w:val="outset" w:sz="6" w:space="0" w:color="auto"/>
              <w:bottom w:val="outset" w:sz="6" w:space="0" w:color="auto"/>
              <w:right w:val="outset" w:sz="6" w:space="0" w:color="auto"/>
            </w:tcBorders>
          </w:tcPr>
          <w:p w:rsidR="00CB265E" w:rsidRPr="00984357" w:rsidRDefault="00931CBE" w:rsidP="00A9738B">
            <w:pPr>
              <w:pStyle w:val="NormalWeb"/>
              <w:spacing w:before="0" w:beforeAutospacing="0" w:after="0" w:afterAutospacing="0"/>
              <w:jc w:val="center"/>
            </w:pPr>
            <w:r w:rsidRPr="00984357">
              <w:t>0</w:t>
            </w:r>
          </w:p>
        </w:tc>
        <w:tc>
          <w:tcPr>
            <w:tcW w:w="1180" w:type="dxa"/>
            <w:tcBorders>
              <w:top w:val="outset" w:sz="6" w:space="0" w:color="auto"/>
              <w:left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right w:val="outset" w:sz="6" w:space="0" w:color="auto"/>
            </w:tcBorders>
          </w:tcPr>
          <w:p w:rsidR="00CB265E" w:rsidRPr="00984357" w:rsidRDefault="00CB265E" w:rsidP="004C410E">
            <w:pPr>
              <w:jc w:val="center"/>
            </w:pPr>
            <w:r w:rsidRPr="00984357">
              <w:t>0</w:t>
            </w:r>
          </w:p>
        </w:tc>
        <w:tc>
          <w:tcPr>
            <w:tcW w:w="1266" w:type="dxa"/>
            <w:tcBorders>
              <w:top w:val="outset" w:sz="6" w:space="0" w:color="auto"/>
              <w:left w:val="outset" w:sz="6" w:space="0" w:color="auto"/>
              <w:right w:val="outset" w:sz="6" w:space="0" w:color="auto"/>
            </w:tcBorders>
          </w:tcPr>
          <w:p w:rsidR="00CB265E" w:rsidRPr="00984357" w:rsidRDefault="00CB265E" w:rsidP="004C410E">
            <w:pPr>
              <w:jc w:val="center"/>
            </w:pPr>
            <w:r w:rsidRPr="00984357">
              <w:t>0</w:t>
            </w:r>
          </w:p>
        </w:tc>
      </w:tr>
      <w:tr w:rsidR="00CB265E" w:rsidRPr="00984357" w:rsidTr="00DC485F">
        <w:trPr>
          <w:trHeight w:val="71"/>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5. Precizēta finansiālā ietekme:</w:t>
            </w:r>
          </w:p>
        </w:tc>
        <w:tc>
          <w:tcPr>
            <w:tcW w:w="1334" w:type="dxa"/>
            <w:gridSpan w:val="2"/>
            <w:vMerge w:val="restart"/>
            <w:tcBorders>
              <w:top w:val="outset" w:sz="6" w:space="0" w:color="auto"/>
              <w:left w:val="outset" w:sz="6" w:space="0" w:color="auto"/>
              <w:bottom w:val="outset" w:sz="6" w:space="0" w:color="auto"/>
              <w:right w:val="outset" w:sz="6" w:space="0" w:color="auto"/>
            </w:tcBorders>
          </w:tcPr>
          <w:p w:rsidR="00CB265E" w:rsidRPr="00984357" w:rsidRDefault="00931CBE" w:rsidP="00A9738B">
            <w:pPr>
              <w:pStyle w:val="NormalWeb"/>
              <w:spacing w:before="0" w:beforeAutospacing="0" w:after="0" w:afterAutospacing="0"/>
              <w:jc w:val="center"/>
            </w:pPr>
            <w:r w:rsidRPr="00984357">
              <w:t>0</w:t>
            </w:r>
          </w:p>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r>
      <w:tr w:rsidR="00CB265E" w:rsidRPr="00984357" w:rsidTr="00DC485F">
        <w:trPr>
          <w:trHeight w:val="31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5.1. valsts pamatbudžets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r>
      <w:tr w:rsidR="00CB265E" w:rsidRPr="00984357" w:rsidTr="00DC485F">
        <w:trPr>
          <w:trHeight w:val="482"/>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5.2. speciālais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r>
      <w:tr w:rsidR="00CB265E" w:rsidRPr="00984357" w:rsidTr="00DC485F">
        <w:trPr>
          <w:trHeight w:val="388"/>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5.3. pašvaldību budžets</w:t>
            </w:r>
          </w:p>
        </w:tc>
        <w:tc>
          <w:tcPr>
            <w:tcW w:w="1334" w:type="dxa"/>
            <w:gridSpan w:val="2"/>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tc>
        <w:tc>
          <w:tcPr>
            <w:tcW w:w="1180"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79"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c>
          <w:tcPr>
            <w:tcW w:w="1266" w:type="dxa"/>
            <w:tcBorders>
              <w:top w:val="outset" w:sz="6" w:space="0" w:color="auto"/>
              <w:left w:val="outset" w:sz="6" w:space="0" w:color="auto"/>
              <w:bottom w:val="outset" w:sz="6" w:space="0" w:color="auto"/>
              <w:right w:val="outset" w:sz="6" w:space="0" w:color="auto"/>
            </w:tcBorders>
          </w:tcPr>
          <w:p w:rsidR="00CB265E" w:rsidRPr="00984357" w:rsidRDefault="00CB265E" w:rsidP="004C410E">
            <w:pPr>
              <w:jc w:val="center"/>
            </w:pPr>
            <w:r w:rsidRPr="00984357">
              <w:t>0</w:t>
            </w:r>
          </w:p>
        </w:tc>
      </w:tr>
      <w:tr w:rsidR="00CB265E" w:rsidRPr="00984357" w:rsidTr="00DC485F">
        <w:trPr>
          <w:trHeight w:val="1087"/>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sz w:val="24"/>
                <w:szCs w:val="24"/>
              </w:rPr>
            </w:pPr>
            <w:r w:rsidRPr="00984357">
              <w:rPr>
                <w:sz w:val="24"/>
                <w:szCs w:val="24"/>
              </w:rPr>
              <w:lastRenderedPageBreak/>
              <w:t>6. Detalizēts ieņēmumu un izdevu</w:t>
            </w:r>
            <w:r w:rsidRPr="00984357">
              <w:rPr>
                <w:sz w:val="24"/>
                <w:szCs w:val="24"/>
              </w:rPr>
              <w:softHyphen/>
              <w:t xml:space="preserve">mu aprēķins (ja nepieciešams, detalizētu ieņēmumu un izdevumu aprēķinu var pievienot anotācijas pielikumā): </w:t>
            </w:r>
          </w:p>
        </w:tc>
        <w:tc>
          <w:tcPr>
            <w:tcW w:w="6458" w:type="dxa"/>
            <w:gridSpan w:val="6"/>
            <w:vMerge w:val="restart"/>
            <w:tcBorders>
              <w:top w:val="outset" w:sz="6" w:space="0" w:color="auto"/>
              <w:left w:val="outset" w:sz="6" w:space="0" w:color="auto"/>
              <w:bottom w:val="outset" w:sz="6" w:space="0" w:color="auto"/>
              <w:right w:val="outset" w:sz="6" w:space="0" w:color="auto"/>
            </w:tcBorders>
            <w:vAlign w:val="center"/>
          </w:tcPr>
          <w:p w:rsidR="00CE45A4" w:rsidRPr="00984357" w:rsidRDefault="00CB265E" w:rsidP="00A9738B">
            <w:pPr>
              <w:jc w:val="both"/>
            </w:pPr>
            <w:r w:rsidRPr="00984357">
              <w:t xml:space="preserve">Ministrijas budžeta </w:t>
            </w:r>
            <w:r w:rsidR="008521ED" w:rsidRPr="00984357">
              <w:t xml:space="preserve">programmas 02.00.00 „Profesionālās izglītības mācību iestādes” </w:t>
            </w:r>
            <w:r w:rsidR="00907D0D" w:rsidRPr="00984357">
              <w:t>apakšprogrammā 02.01</w:t>
            </w:r>
            <w:r w:rsidRPr="00984357">
              <w:t xml:space="preserve">.00 „Profesionālās </w:t>
            </w:r>
            <w:r w:rsidR="00DE7060" w:rsidRPr="00984357">
              <w:t>izglītī</w:t>
            </w:r>
            <w:r w:rsidR="00907D0D" w:rsidRPr="00984357">
              <w:t>bas programmu īstenošana</w:t>
            </w:r>
            <w:r w:rsidR="00AD4A89" w:rsidRPr="00984357">
              <w:t>” 2011.gada plānotie ieņēmumi un izdevumi R</w:t>
            </w:r>
            <w:r w:rsidR="005864A4" w:rsidRPr="00984357">
              <w:t>ēzeknes 14.arodvidusskolai ir 485 279</w:t>
            </w:r>
            <w:r w:rsidR="00FF4D1A" w:rsidRPr="00984357">
              <w:t xml:space="preserve"> lati</w:t>
            </w:r>
            <w:r w:rsidR="00AD4A89" w:rsidRPr="00984357">
              <w:t>, Rēzeknes P</w:t>
            </w:r>
            <w:r w:rsidR="005864A4" w:rsidRPr="00984357">
              <w:t>rofesionālajai vidusskolai – 666</w:t>
            </w:r>
            <w:r w:rsidR="00D603B1" w:rsidRPr="00984357">
              <w:t> </w:t>
            </w:r>
            <w:r w:rsidR="005864A4" w:rsidRPr="00984357">
              <w:t>433</w:t>
            </w:r>
            <w:r w:rsidR="00D603B1" w:rsidRPr="00984357">
              <w:t xml:space="preserve"> </w:t>
            </w:r>
            <w:r w:rsidR="00FF4D1A" w:rsidRPr="00984357">
              <w:t>lati</w:t>
            </w:r>
            <w:r w:rsidR="00AD4A89" w:rsidRPr="00984357">
              <w:t>, Lūznavas P</w:t>
            </w:r>
            <w:r w:rsidR="005864A4" w:rsidRPr="00984357">
              <w:t xml:space="preserve">rofesionālajai vidusskolai – 497 944 </w:t>
            </w:r>
            <w:r w:rsidR="00FF4D1A" w:rsidRPr="00984357">
              <w:t>lati</w:t>
            </w:r>
            <w:r w:rsidR="00AD4A89" w:rsidRPr="00984357">
              <w:t>, Zilu</w:t>
            </w:r>
            <w:r w:rsidR="005864A4" w:rsidRPr="00984357">
              <w:t xml:space="preserve">pes arodvidusskolai – 242 030 </w:t>
            </w:r>
            <w:r w:rsidR="00FF4D1A" w:rsidRPr="00984357">
              <w:t>lati</w:t>
            </w:r>
            <w:r w:rsidR="00AD4A89" w:rsidRPr="00984357">
              <w:t>,</w:t>
            </w:r>
            <w:r w:rsidR="005864A4" w:rsidRPr="00984357">
              <w:t xml:space="preserve"> Viļānu 41.arodvidusskolai – 296 103 </w:t>
            </w:r>
            <w:r w:rsidR="00FF4D1A" w:rsidRPr="00984357">
              <w:t>lati</w:t>
            </w:r>
            <w:r w:rsidR="00AD4A89" w:rsidRPr="00984357">
              <w:t xml:space="preserve"> un Latgales A</w:t>
            </w:r>
            <w:r w:rsidR="005864A4" w:rsidRPr="00984357">
              <w:t>matniecības meistaru skolai – 186 561</w:t>
            </w:r>
            <w:r w:rsidR="00FF4D1A" w:rsidRPr="00984357">
              <w:t xml:space="preserve"> lati</w:t>
            </w:r>
            <w:r w:rsidR="00AD4A89" w:rsidRPr="00984357">
              <w:t>.</w:t>
            </w:r>
          </w:p>
          <w:p w:rsidR="00E4288D" w:rsidRPr="00984357" w:rsidRDefault="00AD4A89" w:rsidP="00A9738B">
            <w:pPr>
              <w:jc w:val="both"/>
            </w:pPr>
            <w:r w:rsidRPr="00984357">
              <w:t>S</w:t>
            </w:r>
            <w:r w:rsidR="00CB265E" w:rsidRPr="00984357">
              <w:t>kolu reorganizāc</w:t>
            </w:r>
            <w:r w:rsidR="00942A92" w:rsidRPr="00984357">
              <w:t xml:space="preserve">ija </w:t>
            </w:r>
            <w:r w:rsidR="00CB265E" w:rsidRPr="00984357">
              <w:t>neietekmēs valsts budžetu turpmākajos gados. Valsts finansēto audzēkņu skaits nesamazinās, jo tie turpina izglītības progra</w:t>
            </w:r>
            <w:r w:rsidR="00942A92" w:rsidRPr="00984357">
              <w:t>mmu apguv</w:t>
            </w:r>
            <w:r w:rsidR="00E04BA7" w:rsidRPr="00984357">
              <w:t>i izveidotajā</w:t>
            </w:r>
            <w:r w:rsidR="00281BCD" w:rsidRPr="00984357">
              <w:t xml:space="preserve"> vidusskolā.</w:t>
            </w:r>
            <w:r w:rsidR="00CB265E" w:rsidRPr="00984357">
              <w:t xml:space="preserve"> Tā kā profesionālās izglītības iestādes tiek finansētas pēc principa „nauda seko izglītojamajam” saskaņā ar </w:t>
            </w:r>
            <w:r w:rsidR="000D5917" w:rsidRPr="00984357">
              <w:t xml:space="preserve">Ministru kabineta </w:t>
            </w:r>
            <w:r w:rsidR="00CB265E" w:rsidRPr="00984357">
              <w:t>2007.gad</w:t>
            </w:r>
            <w:r w:rsidR="000D5917" w:rsidRPr="00984357">
              <w:t>a 2.oktobra</w:t>
            </w:r>
            <w:r w:rsidR="00CB265E" w:rsidRPr="00984357">
              <w:t xml:space="preserve"> noteikumiem Nr.655„Noteikumi par profesionālās izglītības programmu īstenošanas izmaksu m</w:t>
            </w:r>
            <w:r w:rsidR="00CE45A4" w:rsidRPr="00984357">
              <w:t>inimumu uz vienu izglītojamo” (</w:t>
            </w:r>
            <w:r w:rsidR="00CB265E" w:rsidRPr="00984357">
              <w:t>turpmāk – normatīvs), valsts budžeta finansējumu atbilstoši pārņemto a</w:t>
            </w:r>
            <w:r w:rsidR="00942A92" w:rsidRPr="00984357">
              <w:t>udzēkņu s</w:t>
            </w:r>
            <w:r w:rsidR="00281BCD" w:rsidRPr="00984357">
              <w:t>kaitam saņems vidusskola</w:t>
            </w:r>
            <w:r w:rsidR="00CB265E" w:rsidRPr="00984357">
              <w:t xml:space="preserve">. </w:t>
            </w:r>
          </w:p>
          <w:p w:rsidR="00CB265E" w:rsidRPr="00984357" w:rsidRDefault="00CB265E" w:rsidP="00C9762C">
            <w:pPr>
              <w:jc w:val="both"/>
            </w:pPr>
            <w:r w:rsidRPr="00984357">
              <w:t>Administratīv</w:t>
            </w:r>
            <w:r w:rsidR="007A4831" w:rsidRPr="00984357">
              <w:t>ā personāla samazinājuma</w:t>
            </w:r>
            <w:r w:rsidRPr="00984357">
              <w:t xml:space="preserve"> rezultātā ietaupītie līdzekļi </w:t>
            </w:r>
            <w:r w:rsidR="008521ED" w:rsidRPr="00984357">
              <w:t>ministrijas budžeta programmas 02.00.00 „Profesionālās izglītības mācību iestādes”</w:t>
            </w:r>
            <w:r w:rsidR="004701F9" w:rsidRPr="00984357">
              <w:t xml:space="preserve"> </w:t>
            </w:r>
            <w:r w:rsidR="00907D0D" w:rsidRPr="00984357">
              <w:t>apakšprogrammas 02.01</w:t>
            </w:r>
            <w:r w:rsidRPr="00984357">
              <w:t>.00 „Profesio</w:t>
            </w:r>
            <w:r w:rsidR="00907D0D" w:rsidRPr="00984357">
              <w:t>nālās izglītības programmu īstenošana</w:t>
            </w:r>
            <w:r w:rsidRPr="00984357">
              <w:t>” ietvaros ļaus palielināt profesionālās izglītības iestāžu kapacitāti un tuvināt profesionālās izglītības programmu īstenošanas izmaksas uz vienu izglītojamo normatīvā not</w:t>
            </w:r>
            <w:r w:rsidR="00281BCD" w:rsidRPr="00984357">
              <w:t>eiktajam izmaksu minimumam (2011</w:t>
            </w:r>
            <w:r w:rsidRPr="00984357">
              <w:t>.gadā izglītības programmu īstenošanas normējamo izmaksu un dienesta viesnīcu uzturēšanas i</w:t>
            </w:r>
            <w:r w:rsidR="00281BCD" w:rsidRPr="00984357">
              <w:t>zmaksu minimums nodrošināts 60</w:t>
            </w:r>
            <w:r w:rsidR="005864A4" w:rsidRPr="00984357">
              <w:t>,6</w:t>
            </w:r>
            <w:r w:rsidRPr="00984357">
              <w:t xml:space="preserve"> % apmērā).</w:t>
            </w:r>
            <w:r w:rsidR="000076FB" w:rsidRPr="00984357">
              <w:t xml:space="preserve"> </w:t>
            </w:r>
          </w:p>
        </w:tc>
      </w:tr>
      <w:tr w:rsidR="00CB265E" w:rsidRPr="00984357" w:rsidTr="00DC485F">
        <w:trPr>
          <w:trHeight w:val="1503"/>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6.1. detalizēts ieņēmumu aprēķins</w:t>
            </w:r>
          </w:p>
        </w:tc>
        <w:tc>
          <w:tcPr>
            <w:tcW w:w="6458" w:type="dxa"/>
            <w:gridSpan w:val="6"/>
            <w:vMerge/>
            <w:tcBorders>
              <w:top w:val="outset" w:sz="6" w:space="0" w:color="auto"/>
              <w:left w:val="outset" w:sz="6" w:space="0" w:color="auto"/>
              <w:bottom w:val="outset" w:sz="6" w:space="0" w:color="auto"/>
              <w:right w:val="outset" w:sz="6" w:space="0" w:color="auto"/>
            </w:tcBorders>
            <w:vAlign w:val="center"/>
          </w:tcPr>
          <w:p w:rsidR="00CB265E" w:rsidRPr="00984357" w:rsidRDefault="00CB265E" w:rsidP="00A9738B"/>
        </w:tc>
      </w:tr>
      <w:tr w:rsidR="00CB265E" w:rsidRPr="00984357" w:rsidTr="00DC485F">
        <w:trPr>
          <w:trHeight w:val="3655"/>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6.2. detalizēts izdevumu aprēķins</w:t>
            </w:r>
          </w:p>
          <w:p w:rsidR="00AD4A89" w:rsidRPr="00984357" w:rsidRDefault="00AD4A89" w:rsidP="00A9738B">
            <w:pPr>
              <w:pStyle w:val="NormalWeb"/>
              <w:spacing w:before="0" w:beforeAutospacing="0" w:after="0" w:afterAutospacing="0"/>
              <w:rPr>
                <w:lang w:val="lv-LV"/>
              </w:rPr>
            </w:pPr>
          </w:p>
          <w:p w:rsidR="00AD4A89" w:rsidRPr="00984357" w:rsidRDefault="00AD4A89" w:rsidP="00A9738B">
            <w:pPr>
              <w:pStyle w:val="NormalWeb"/>
              <w:spacing w:before="0" w:beforeAutospacing="0" w:after="0" w:afterAutospacing="0"/>
              <w:rPr>
                <w:lang w:val="lv-LV"/>
              </w:rPr>
            </w:pPr>
          </w:p>
          <w:p w:rsidR="00AD4A89" w:rsidRPr="00984357" w:rsidRDefault="00AD4A89" w:rsidP="00A9738B">
            <w:pPr>
              <w:pStyle w:val="NormalWeb"/>
              <w:spacing w:before="0" w:beforeAutospacing="0" w:after="0" w:afterAutospacing="0"/>
              <w:rPr>
                <w:lang w:val="lv-LV"/>
              </w:rPr>
            </w:pPr>
          </w:p>
          <w:p w:rsidR="00AD4A89" w:rsidRDefault="00AD4A89" w:rsidP="00A9738B">
            <w:pPr>
              <w:pStyle w:val="NormalWeb"/>
              <w:spacing w:before="0" w:beforeAutospacing="0" w:after="0" w:afterAutospacing="0"/>
              <w:rPr>
                <w:lang w:val="lv-LV"/>
              </w:rPr>
            </w:pPr>
          </w:p>
          <w:p w:rsidR="00984357" w:rsidRDefault="00984357" w:rsidP="00A9738B">
            <w:pPr>
              <w:pStyle w:val="NormalWeb"/>
              <w:spacing w:before="0" w:beforeAutospacing="0" w:after="0" w:afterAutospacing="0"/>
              <w:rPr>
                <w:lang w:val="lv-LV"/>
              </w:rPr>
            </w:pPr>
          </w:p>
          <w:p w:rsidR="00984357" w:rsidRDefault="00984357" w:rsidP="00A9738B">
            <w:pPr>
              <w:pStyle w:val="NormalWeb"/>
              <w:spacing w:before="0" w:beforeAutospacing="0" w:after="0" w:afterAutospacing="0"/>
              <w:rPr>
                <w:lang w:val="lv-LV"/>
              </w:rPr>
            </w:pPr>
          </w:p>
          <w:p w:rsidR="00984357" w:rsidRDefault="00984357" w:rsidP="00A9738B">
            <w:pPr>
              <w:pStyle w:val="NormalWeb"/>
              <w:spacing w:before="0" w:beforeAutospacing="0" w:after="0" w:afterAutospacing="0"/>
              <w:rPr>
                <w:lang w:val="lv-LV"/>
              </w:rPr>
            </w:pPr>
          </w:p>
          <w:p w:rsidR="00984357" w:rsidRPr="00984357" w:rsidRDefault="00984357" w:rsidP="00A9738B">
            <w:pPr>
              <w:pStyle w:val="NormalWeb"/>
              <w:spacing w:before="0" w:beforeAutospacing="0" w:after="0" w:afterAutospacing="0"/>
              <w:rPr>
                <w:lang w:val="lv-LV"/>
              </w:rPr>
            </w:pPr>
          </w:p>
        </w:tc>
        <w:tc>
          <w:tcPr>
            <w:tcW w:w="6458" w:type="dxa"/>
            <w:gridSpan w:val="6"/>
            <w:vMerge/>
            <w:tcBorders>
              <w:top w:val="outset" w:sz="6" w:space="0" w:color="auto"/>
              <w:left w:val="outset" w:sz="6" w:space="0" w:color="auto"/>
              <w:bottom w:val="outset" w:sz="6" w:space="0" w:color="auto"/>
              <w:right w:val="outset" w:sz="6" w:space="0" w:color="auto"/>
            </w:tcBorders>
          </w:tcPr>
          <w:p w:rsidR="00CB265E" w:rsidRPr="00984357" w:rsidRDefault="00CB265E" w:rsidP="00A9738B"/>
        </w:tc>
      </w:tr>
      <w:tr w:rsidR="00CB265E" w:rsidRPr="00984357" w:rsidTr="00DC485F">
        <w:trPr>
          <w:trHeight w:val="20"/>
          <w:tblCellSpacing w:w="15" w:type="dxa"/>
        </w:trPr>
        <w:tc>
          <w:tcPr>
            <w:tcW w:w="1786" w:type="dxa"/>
            <w:gridSpan w:val="2"/>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7. Cita informācija</w:t>
            </w:r>
          </w:p>
        </w:tc>
        <w:tc>
          <w:tcPr>
            <w:tcW w:w="6458" w:type="dxa"/>
            <w:gridSpan w:val="6"/>
            <w:tcBorders>
              <w:top w:val="outset" w:sz="6" w:space="0" w:color="auto"/>
              <w:left w:val="outset" w:sz="6" w:space="0" w:color="auto"/>
              <w:bottom w:val="outset" w:sz="6" w:space="0" w:color="auto"/>
              <w:right w:val="outset" w:sz="6" w:space="0" w:color="auto"/>
            </w:tcBorders>
          </w:tcPr>
          <w:p w:rsidR="00CB265E" w:rsidRPr="00984357" w:rsidRDefault="00CB265E" w:rsidP="00A9738B">
            <w:pPr>
              <w:pStyle w:val="NormalWeb"/>
              <w:spacing w:before="0" w:beforeAutospacing="0" w:after="0" w:afterAutospacing="0"/>
              <w:rPr>
                <w:lang w:val="lv-LV"/>
              </w:rPr>
            </w:pPr>
            <w:r w:rsidRPr="00984357">
              <w:rPr>
                <w:lang w:val="lv-LV"/>
              </w:rPr>
              <w:t>Nav</w:t>
            </w:r>
            <w:r w:rsidR="005165A7" w:rsidRPr="00984357">
              <w:rPr>
                <w:lang w:val="lv-LV"/>
              </w:rPr>
              <w:t>.</w:t>
            </w:r>
          </w:p>
        </w:tc>
      </w:tr>
      <w:tr w:rsidR="00CB265E" w:rsidRPr="00984357" w:rsidTr="00DC485F">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8215" w:type="dxa"/>
            <w:gridSpan w:val="7"/>
            <w:tcBorders>
              <w:top w:val="single" w:sz="6" w:space="0" w:color="auto"/>
              <w:left w:val="single" w:sz="6" w:space="0" w:color="auto"/>
              <w:bottom w:val="outset" w:sz="6" w:space="0" w:color="000000"/>
              <w:right w:val="single" w:sz="6" w:space="0" w:color="auto"/>
            </w:tcBorders>
            <w:hideMark/>
          </w:tcPr>
          <w:p w:rsidR="00CB265E" w:rsidRPr="00984357" w:rsidRDefault="00CB265E" w:rsidP="00A9738B">
            <w:pPr>
              <w:jc w:val="center"/>
              <w:rPr>
                <w:b/>
                <w:bCs/>
              </w:rPr>
            </w:pPr>
            <w:r w:rsidRPr="00984357">
              <w:rPr>
                <w:b/>
                <w:bCs/>
              </w:rPr>
              <w:t>IV. Tiesību akta projekta ietekme uz spēkā esošo tiesību normu sistēmu</w:t>
            </w:r>
          </w:p>
        </w:tc>
      </w:tr>
      <w:tr w:rsidR="00CB265E" w:rsidRPr="00984357" w:rsidTr="0004339D">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CB265E" w:rsidRPr="00984357" w:rsidRDefault="00CB265E" w:rsidP="00A9738B">
            <w:r w:rsidRPr="00984357">
              <w:t>Nepieciešamie saistītie tiesību aktu projekti</w:t>
            </w:r>
          </w:p>
        </w:tc>
        <w:tc>
          <w:tcPr>
            <w:tcW w:w="6371" w:type="dxa"/>
            <w:gridSpan w:val="5"/>
            <w:tcBorders>
              <w:top w:val="outset" w:sz="6" w:space="0" w:color="000000"/>
              <w:left w:val="outset" w:sz="6" w:space="0" w:color="000000"/>
              <w:bottom w:val="outset" w:sz="6" w:space="0" w:color="000000"/>
              <w:right w:val="outset" w:sz="6" w:space="0" w:color="000000"/>
            </w:tcBorders>
            <w:hideMark/>
          </w:tcPr>
          <w:p w:rsidR="00CB265E" w:rsidRPr="00984357" w:rsidRDefault="002101BF" w:rsidP="00A9738B">
            <w:r w:rsidRPr="00984357">
              <w:t>M</w:t>
            </w:r>
            <w:r w:rsidR="00224D64" w:rsidRPr="00984357">
              <w:t xml:space="preserve">inistrijai līdz 2011.gada. 1.oktobrim </w:t>
            </w:r>
            <w:r w:rsidR="005D6FD0" w:rsidRPr="00984357">
              <w:t>izdarīt</w:t>
            </w:r>
            <w:r w:rsidR="00CB265E" w:rsidRPr="00984357">
              <w:t xml:space="preserve"> grozījumus Ministru kabineta 2003.gada 16.septembra noteikumos Nr.528 „Izglītības un zinātnes ministrijas nolikums”</w:t>
            </w:r>
            <w:r w:rsidR="005D6FD0" w:rsidRPr="00984357">
              <w:t>, precizējot ministrijas padotībā esošo iestāžu sarakstu.</w:t>
            </w:r>
          </w:p>
        </w:tc>
      </w:tr>
      <w:tr w:rsidR="00CB265E" w:rsidRPr="00984357" w:rsidTr="0004339D">
        <w:tblPrEx>
          <w:tblCellSpacing w:w="0" w:type="nil"/>
          <w:tblBorders>
            <w:top w:val="outset" w:sz="6" w:space="0" w:color="000000"/>
            <w:left w:val="outset" w:sz="6" w:space="0" w:color="000000"/>
            <w:bottom w:val="outset" w:sz="6" w:space="0" w:color="000000"/>
            <w:right w:val="outset" w:sz="6" w:space="0" w:color="000000"/>
          </w:tblBorders>
          <w:tblLook w:val="04A0"/>
        </w:tblPrEx>
        <w:trPr>
          <w:gridBefore w:val="1"/>
          <w:wBefore w:w="29"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CB265E" w:rsidRPr="00984357" w:rsidRDefault="00CB265E" w:rsidP="00A9738B">
            <w:r w:rsidRPr="00984357">
              <w:t>Cita informācija</w:t>
            </w:r>
          </w:p>
        </w:tc>
        <w:tc>
          <w:tcPr>
            <w:tcW w:w="6371" w:type="dxa"/>
            <w:gridSpan w:val="5"/>
            <w:tcBorders>
              <w:top w:val="outset" w:sz="6" w:space="0" w:color="000000"/>
              <w:left w:val="outset" w:sz="6" w:space="0" w:color="000000"/>
              <w:bottom w:val="outset" w:sz="6" w:space="0" w:color="000000"/>
              <w:right w:val="outset" w:sz="6" w:space="0" w:color="000000"/>
            </w:tcBorders>
            <w:hideMark/>
          </w:tcPr>
          <w:p w:rsidR="00CB265E" w:rsidRPr="00984357" w:rsidRDefault="00CB265E" w:rsidP="00A9738B">
            <w:r w:rsidRPr="00984357">
              <w:t>Nav</w:t>
            </w:r>
            <w:r w:rsidR="002C5407" w:rsidRPr="00984357">
              <w:t>.</w:t>
            </w:r>
          </w:p>
        </w:tc>
      </w:tr>
    </w:tbl>
    <w:p w:rsidR="00D74334" w:rsidRPr="00984357" w:rsidRDefault="00D74334" w:rsidP="00A9738B">
      <w:pPr>
        <w:jc w:val="both"/>
      </w:pPr>
    </w:p>
    <w:p w:rsidR="00CB265E" w:rsidRPr="00984357" w:rsidRDefault="00CB265E" w:rsidP="00A9738B">
      <w:pPr>
        <w:jc w:val="center"/>
      </w:pPr>
      <w:r w:rsidRPr="00984357">
        <w:t>Anotācijas V</w:t>
      </w:r>
      <w:r w:rsidR="00DC485F" w:rsidRPr="00984357">
        <w:t>.</w:t>
      </w:r>
      <w:r w:rsidRPr="00984357">
        <w:t xml:space="preserve">  un VI</w:t>
      </w:r>
      <w:r w:rsidR="00DC485F" w:rsidRPr="00984357">
        <w:t>.</w:t>
      </w:r>
      <w:r w:rsidRPr="00984357">
        <w:t xml:space="preserve"> </w:t>
      </w:r>
      <w:r w:rsidR="005D6FD0" w:rsidRPr="00984357">
        <w:t>sadaļa – projekts šo jomu</w:t>
      </w:r>
      <w:r w:rsidR="00281BCD" w:rsidRPr="00984357">
        <w:t xml:space="preserve"> neskar</w:t>
      </w:r>
      <w:r w:rsidRPr="00984357">
        <w:t>.</w:t>
      </w:r>
    </w:p>
    <w:p w:rsidR="00CB265E" w:rsidRPr="00984357" w:rsidRDefault="00CB265E" w:rsidP="00A9738B">
      <w:pPr>
        <w:jc w:val="center"/>
      </w:pP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
        <w:gridCol w:w="3217"/>
        <w:gridCol w:w="4644"/>
      </w:tblGrid>
      <w:tr w:rsidR="00CB265E" w:rsidRPr="00984357" w:rsidTr="00DC485F">
        <w:trPr>
          <w:tblCellSpacing w:w="0" w:type="dxa"/>
        </w:trPr>
        <w:tc>
          <w:tcPr>
            <w:tcW w:w="8336" w:type="dxa"/>
            <w:gridSpan w:val="3"/>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center"/>
            </w:pPr>
            <w:r w:rsidRPr="00984357">
              <w:rPr>
                <w:b/>
                <w:bCs/>
              </w:rPr>
              <w:t>VII. Tiesību akta projekta izpildes nodrošināšana un tās ietekme uz institūcijām</w:t>
            </w:r>
          </w:p>
        </w:tc>
      </w:tr>
      <w:tr w:rsidR="00CB265E" w:rsidRPr="00984357" w:rsidTr="00DC485F">
        <w:trPr>
          <w:trHeight w:val="427"/>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1.</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Projekta izpildē iesaistītās institūcijas</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Rīkojuma projekta izpildi nodrošinās  mi</w:t>
            </w:r>
            <w:r w:rsidR="00224D64" w:rsidRPr="00984357">
              <w:t>nistrija un skolas</w:t>
            </w:r>
            <w:r w:rsidRPr="00984357">
              <w:t>.</w:t>
            </w:r>
          </w:p>
        </w:tc>
      </w:tr>
      <w:tr w:rsidR="00CB265E" w:rsidRPr="00984357" w:rsidTr="00DC485F">
        <w:trPr>
          <w:trHeight w:val="46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lastRenderedPageBreak/>
              <w:t> 2.</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Projekta izpildes ietekme uz pārvaldes funkcijām</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xml:space="preserve"> Rīkojuma projekts nepaplašina un nesašaurina ministrijas funkcijas, jo saskaņā ar Izglītības likuma 15.panta 1.punktu, ministrija īsteno vienotu valsts politiku un attīstības stratēģiju izglītībā. </w:t>
            </w:r>
          </w:p>
        </w:tc>
      </w:tr>
      <w:tr w:rsidR="00CB265E" w:rsidRPr="00984357" w:rsidTr="00DC485F">
        <w:trPr>
          <w:trHeight w:val="620"/>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3.</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Projekta izpildes ietekme uz pārvaldes institucionālo struktūru</w:t>
            </w:r>
            <w:r w:rsidR="002C5407" w:rsidRPr="00984357">
              <w:t>.</w:t>
            </w:r>
          </w:p>
          <w:p w:rsidR="00CB265E" w:rsidRPr="00984357" w:rsidRDefault="00CB265E" w:rsidP="00A9738B">
            <w:pPr>
              <w:jc w:val="both"/>
            </w:pPr>
            <w:r w:rsidRPr="00984357">
              <w:t>Jaunu institūciju izveide.</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Jaunu institūciju izveide nav nepieciešama.</w:t>
            </w:r>
          </w:p>
        </w:tc>
      </w:tr>
      <w:tr w:rsidR="00CB265E" w:rsidRPr="00984357" w:rsidTr="00DC485F">
        <w:trPr>
          <w:trHeight w:val="678"/>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4.</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Projekta izpildes ietekme uz pārvaldes institucionālo struktūru.</w:t>
            </w:r>
          </w:p>
          <w:p w:rsidR="00CB265E" w:rsidRPr="00984357" w:rsidRDefault="00CB265E" w:rsidP="00A9738B">
            <w:pPr>
              <w:jc w:val="both"/>
            </w:pPr>
            <w:r w:rsidRPr="00984357">
              <w:t>Esošu institūciju likvidācija</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w:t>
            </w:r>
            <w:r w:rsidR="00281BCD" w:rsidRPr="00984357">
              <w:t>Ir paredzēta sešu</w:t>
            </w:r>
            <w:r w:rsidR="00F071F3" w:rsidRPr="00984357">
              <w:t xml:space="preserve"> skolu</w:t>
            </w:r>
            <w:r w:rsidRPr="00984357">
              <w:t xml:space="preserve"> reorganizācija, </w:t>
            </w:r>
            <w:r w:rsidR="00F071F3" w:rsidRPr="00984357">
              <w:t xml:space="preserve">apvienojot </w:t>
            </w:r>
            <w:r w:rsidR="003F3FEB" w:rsidRPr="00984357">
              <w:t xml:space="preserve">tās </w:t>
            </w:r>
            <w:r w:rsidR="00F071F3" w:rsidRPr="00984357">
              <w:t xml:space="preserve">vienā  </w:t>
            </w:r>
            <w:r w:rsidR="00281BCD" w:rsidRPr="00984357">
              <w:t>izglītības iestādē –</w:t>
            </w:r>
            <w:r w:rsidR="003F3FEB" w:rsidRPr="00984357">
              <w:t xml:space="preserve"> vidusskolā.</w:t>
            </w:r>
            <w:r w:rsidR="00961794" w:rsidRPr="00984357">
              <w:t xml:space="preserve"> Skolas kā  </w:t>
            </w:r>
            <w:r w:rsidR="003F3FEB" w:rsidRPr="00984357">
              <w:t xml:space="preserve">vidusskolas </w:t>
            </w:r>
            <w:r w:rsidR="00961794" w:rsidRPr="00984357">
              <w:t>struktūrvienības (filiāles) turpinās īstenot izglītības programmas.</w:t>
            </w:r>
            <w:r w:rsidRPr="00984357">
              <w:t xml:space="preserve"> </w:t>
            </w:r>
          </w:p>
        </w:tc>
      </w:tr>
      <w:tr w:rsidR="00CB265E" w:rsidRPr="00984357" w:rsidTr="00DC485F">
        <w:trPr>
          <w:trHeight w:val="703"/>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5.</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Projekta izpildes ietekme uz pārvaldes institucionālo struktūru.</w:t>
            </w:r>
          </w:p>
          <w:p w:rsidR="00CB265E" w:rsidRPr="00984357" w:rsidRDefault="00CB265E" w:rsidP="00A9738B">
            <w:pPr>
              <w:jc w:val="both"/>
            </w:pPr>
            <w:r w:rsidRPr="00984357">
              <w:t>Esošu institūciju reorganizācija</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CB265E" w:rsidP="00A9738B">
            <w:pPr>
              <w:jc w:val="both"/>
            </w:pPr>
            <w:r w:rsidRPr="00984357">
              <w:t> Profesionālās izglītības iestāžu optimizācijas rezultātā tiks uzsākta  vienotas infrastruktūras izveide  profesionālās izglītības nodrošināšanai</w:t>
            </w:r>
            <w:r w:rsidR="002828D1" w:rsidRPr="00984357">
              <w:t xml:space="preserve"> Latgales reģionā</w:t>
            </w:r>
            <w:r w:rsidRPr="00984357">
              <w:t>.</w:t>
            </w:r>
          </w:p>
        </w:tc>
      </w:tr>
      <w:tr w:rsidR="00CB265E" w:rsidRPr="00984357" w:rsidTr="00DC485F">
        <w:trPr>
          <w:trHeight w:val="476"/>
          <w:tblCellSpacing w:w="0" w:type="dxa"/>
        </w:trPr>
        <w:tc>
          <w:tcPr>
            <w:tcW w:w="475" w:type="dxa"/>
            <w:tcBorders>
              <w:top w:val="outset" w:sz="6" w:space="0" w:color="auto"/>
              <w:left w:val="outset" w:sz="6" w:space="0" w:color="auto"/>
              <w:bottom w:val="outset" w:sz="6" w:space="0" w:color="auto"/>
              <w:right w:val="outset" w:sz="6" w:space="0" w:color="auto"/>
            </w:tcBorders>
          </w:tcPr>
          <w:p w:rsidR="00CB265E" w:rsidRPr="00984357" w:rsidRDefault="00CB265E" w:rsidP="002C5407">
            <w:pPr>
              <w:jc w:val="both"/>
            </w:pPr>
            <w:r w:rsidRPr="00984357">
              <w:t> 6.</w:t>
            </w:r>
          </w:p>
        </w:tc>
        <w:tc>
          <w:tcPr>
            <w:tcW w:w="3217" w:type="dxa"/>
            <w:tcBorders>
              <w:top w:val="outset" w:sz="6" w:space="0" w:color="auto"/>
              <w:left w:val="outset" w:sz="6" w:space="0" w:color="auto"/>
              <w:bottom w:val="outset" w:sz="6" w:space="0" w:color="auto"/>
              <w:right w:val="outset" w:sz="6" w:space="0" w:color="auto"/>
            </w:tcBorders>
          </w:tcPr>
          <w:p w:rsidR="00CB265E" w:rsidRPr="00984357" w:rsidRDefault="00CB265E" w:rsidP="002C5407">
            <w:pPr>
              <w:jc w:val="both"/>
            </w:pPr>
            <w:r w:rsidRPr="00984357">
              <w:t>Cita informācija</w:t>
            </w:r>
          </w:p>
        </w:tc>
        <w:tc>
          <w:tcPr>
            <w:tcW w:w="4644" w:type="dxa"/>
            <w:tcBorders>
              <w:top w:val="outset" w:sz="6" w:space="0" w:color="auto"/>
              <w:left w:val="outset" w:sz="6" w:space="0" w:color="auto"/>
              <w:bottom w:val="outset" w:sz="6" w:space="0" w:color="auto"/>
              <w:right w:val="outset" w:sz="6" w:space="0" w:color="auto"/>
            </w:tcBorders>
          </w:tcPr>
          <w:p w:rsidR="00CB265E" w:rsidRPr="00984357" w:rsidRDefault="003F3FEB" w:rsidP="002C5407">
            <w:pPr>
              <w:jc w:val="both"/>
            </w:pPr>
            <w:r w:rsidRPr="00984357">
              <w:t>Nav.</w:t>
            </w:r>
            <w:r w:rsidR="00CB265E" w:rsidRPr="00984357">
              <w:t xml:space="preserve"> </w:t>
            </w:r>
          </w:p>
        </w:tc>
      </w:tr>
    </w:tbl>
    <w:p w:rsidR="00AC5580" w:rsidRDefault="00AC5580" w:rsidP="00A9738B">
      <w:pPr>
        <w:ind w:firstLine="375"/>
        <w:jc w:val="both"/>
      </w:pPr>
    </w:p>
    <w:p w:rsidR="00AC5580" w:rsidRDefault="00AC5580" w:rsidP="00A9738B">
      <w:pPr>
        <w:ind w:firstLine="375"/>
        <w:jc w:val="both"/>
      </w:pPr>
    </w:p>
    <w:p w:rsidR="00CB265E" w:rsidRPr="00DE0D02" w:rsidRDefault="00CB265E" w:rsidP="00A9738B">
      <w:pPr>
        <w:ind w:firstLine="375"/>
        <w:jc w:val="both"/>
      </w:pPr>
      <w:r w:rsidRPr="00DE0D02">
        <w:t>  </w:t>
      </w:r>
    </w:p>
    <w:p w:rsidR="00CB265E" w:rsidRDefault="00CB265E" w:rsidP="00CB265E">
      <w:pPr>
        <w:jc w:val="both"/>
      </w:pPr>
    </w:p>
    <w:p w:rsidR="00CB265E" w:rsidRPr="001634FC" w:rsidRDefault="00961794" w:rsidP="007D6F7B">
      <w:pPr>
        <w:ind w:right="-58"/>
        <w:jc w:val="both"/>
        <w:rPr>
          <w:sz w:val="28"/>
          <w:szCs w:val="28"/>
        </w:rPr>
      </w:pPr>
      <w:r w:rsidRPr="001634FC">
        <w:rPr>
          <w:sz w:val="28"/>
          <w:szCs w:val="28"/>
        </w:rPr>
        <w:t>Izglītības un zinātnes ministr</w:t>
      </w:r>
      <w:r w:rsidR="00CB265E" w:rsidRPr="001634FC">
        <w:rPr>
          <w:sz w:val="28"/>
          <w:szCs w:val="28"/>
        </w:rPr>
        <w:t xml:space="preserve">s </w:t>
      </w:r>
      <w:r w:rsidRPr="001634FC">
        <w:rPr>
          <w:sz w:val="28"/>
          <w:szCs w:val="28"/>
        </w:rPr>
        <w:t xml:space="preserve">             </w:t>
      </w:r>
      <w:r w:rsidR="00AC5580">
        <w:rPr>
          <w:sz w:val="28"/>
          <w:szCs w:val="28"/>
        </w:rPr>
        <w:t xml:space="preserve">                             </w:t>
      </w:r>
      <w:r w:rsidR="00457BAF">
        <w:rPr>
          <w:sz w:val="28"/>
          <w:szCs w:val="28"/>
        </w:rPr>
        <w:tab/>
      </w:r>
      <w:r w:rsidR="00457BAF">
        <w:rPr>
          <w:sz w:val="28"/>
          <w:szCs w:val="28"/>
        </w:rPr>
        <w:tab/>
      </w:r>
      <w:proofErr w:type="spellStart"/>
      <w:r w:rsidRPr="001634FC">
        <w:rPr>
          <w:sz w:val="28"/>
          <w:szCs w:val="28"/>
        </w:rPr>
        <w:t>R.Broks</w:t>
      </w:r>
      <w:proofErr w:type="spellEnd"/>
    </w:p>
    <w:p w:rsidR="00CB265E" w:rsidRPr="001634FC" w:rsidRDefault="00CB265E" w:rsidP="00CB265E">
      <w:pPr>
        <w:jc w:val="both"/>
        <w:rPr>
          <w:sz w:val="28"/>
          <w:szCs w:val="28"/>
        </w:rPr>
      </w:pPr>
    </w:p>
    <w:p w:rsidR="00CD0552" w:rsidRDefault="00CD0552" w:rsidP="00136E51">
      <w:pPr>
        <w:jc w:val="center"/>
        <w:rPr>
          <w:sz w:val="28"/>
          <w:szCs w:val="28"/>
        </w:rPr>
      </w:pPr>
    </w:p>
    <w:p w:rsidR="00AC5580" w:rsidRPr="001634FC" w:rsidRDefault="00AC5580" w:rsidP="00136E51">
      <w:pPr>
        <w:jc w:val="center"/>
        <w:rPr>
          <w:sz w:val="28"/>
          <w:szCs w:val="28"/>
        </w:rPr>
      </w:pPr>
    </w:p>
    <w:p w:rsidR="00CB265E" w:rsidRPr="001634FC" w:rsidRDefault="00457BAF" w:rsidP="00CB265E">
      <w:pPr>
        <w:jc w:val="both"/>
        <w:rPr>
          <w:sz w:val="28"/>
          <w:szCs w:val="28"/>
        </w:rPr>
      </w:pPr>
      <w:r>
        <w:rPr>
          <w:sz w:val="28"/>
          <w:szCs w:val="28"/>
        </w:rPr>
        <w:t>Vizē</w:t>
      </w:r>
      <w:r w:rsidR="00CB265E" w:rsidRPr="001634FC">
        <w:rPr>
          <w:sz w:val="28"/>
          <w:szCs w:val="28"/>
        </w:rPr>
        <w:t xml:space="preserve">: </w:t>
      </w:r>
    </w:p>
    <w:p w:rsidR="00457BAF" w:rsidRDefault="00961794" w:rsidP="00961794">
      <w:pPr>
        <w:jc w:val="both"/>
        <w:rPr>
          <w:sz w:val="28"/>
          <w:szCs w:val="28"/>
        </w:rPr>
      </w:pPr>
      <w:r w:rsidRPr="001634FC">
        <w:rPr>
          <w:sz w:val="28"/>
          <w:szCs w:val="28"/>
        </w:rPr>
        <w:t>V</w:t>
      </w:r>
      <w:r w:rsidR="00457BAF">
        <w:rPr>
          <w:sz w:val="28"/>
          <w:szCs w:val="28"/>
        </w:rPr>
        <w:t>alsts sekretāra vietniece</w:t>
      </w:r>
    </w:p>
    <w:p w:rsidR="00457BAF" w:rsidRDefault="00457BAF" w:rsidP="00961794">
      <w:pPr>
        <w:jc w:val="both"/>
        <w:rPr>
          <w:sz w:val="28"/>
          <w:szCs w:val="28"/>
        </w:rPr>
      </w:pPr>
      <w:r>
        <w:rPr>
          <w:sz w:val="28"/>
          <w:szCs w:val="28"/>
        </w:rPr>
        <w:t>Struktūrfondu jautājumos,</w:t>
      </w:r>
    </w:p>
    <w:p w:rsidR="00AC5580" w:rsidRDefault="00457BAF" w:rsidP="00961794">
      <w:pPr>
        <w:jc w:val="both"/>
        <w:rPr>
          <w:sz w:val="26"/>
          <w:szCs w:val="26"/>
        </w:rPr>
      </w:pPr>
      <w:r>
        <w:rPr>
          <w:sz w:val="28"/>
          <w:szCs w:val="28"/>
        </w:rPr>
        <w:t>Valsts sekretāra pienākumu izpildītāja</w:t>
      </w:r>
      <w:r w:rsidR="00CB265E" w:rsidRPr="001634FC">
        <w:rPr>
          <w:sz w:val="28"/>
          <w:szCs w:val="28"/>
        </w:rPr>
        <w:t xml:space="preserve"> </w:t>
      </w:r>
      <w:r w:rsidR="00CD0552" w:rsidRPr="001634FC">
        <w:rPr>
          <w:sz w:val="28"/>
          <w:szCs w:val="28"/>
        </w:rPr>
        <w:tab/>
      </w:r>
      <w:r w:rsidR="00CD0552" w:rsidRPr="001634FC">
        <w:rPr>
          <w:sz w:val="28"/>
          <w:szCs w:val="28"/>
        </w:rPr>
        <w:tab/>
      </w:r>
      <w:r w:rsidR="00CD0552" w:rsidRPr="001634FC">
        <w:rPr>
          <w:sz w:val="28"/>
          <w:szCs w:val="28"/>
        </w:rPr>
        <w:tab/>
      </w:r>
      <w:r w:rsidR="00CD0552" w:rsidRPr="001634FC">
        <w:rPr>
          <w:sz w:val="28"/>
          <w:szCs w:val="28"/>
        </w:rPr>
        <w:tab/>
      </w:r>
      <w:r>
        <w:rPr>
          <w:sz w:val="28"/>
          <w:szCs w:val="28"/>
        </w:rPr>
        <w:t>L.Sīka</w:t>
      </w:r>
      <w:r w:rsidR="00CD0552" w:rsidRPr="001634FC">
        <w:rPr>
          <w:sz w:val="28"/>
          <w:szCs w:val="28"/>
        </w:rPr>
        <w:tab/>
      </w:r>
      <w:r w:rsidR="00CD0552" w:rsidRPr="001634FC">
        <w:rPr>
          <w:sz w:val="28"/>
          <w:szCs w:val="28"/>
        </w:rPr>
        <w:tab/>
      </w:r>
      <w:r w:rsidR="00AC5580">
        <w:rPr>
          <w:sz w:val="28"/>
          <w:szCs w:val="28"/>
        </w:rPr>
        <w:t xml:space="preserve">  </w:t>
      </w:r>
      <w:r w:rsidR="00CB265E" w:rsidRPr="00DC485F">
        <w:rPr>
          <w:sz w:val="26"/>
          <w:szCs w:val="26"/>
        </w:rPr>
        <w:tab/>
      </w:r>
    </w:p>
    <w:p w:rsidR="00AC5580" w:rsidRDefault="00AC5580" w:rsidP="00961794">
      <w:pPr>
        <w:jc w:val="both"/>
        <w:rPr>
          <w:sz w:val="26"/>
          <w:szCs w:val="26"/>
        </w:rPr>
      </w:pPr>
    </w:p>
    <w:p w:rsidR="00AC5580" w:rsidRDefault="00AC5580" w:rsidP="00961794">
      <w:pPr>
        <w:jc w:val="both"/>
        <w:rPr>
          <w:sz w:val="26"/>
          <w:szCs w:val="26"/>
        </w:rPr>
      </w:pPr>
    </w:p>
    <w:p w:rsidR="00AC5580" w:rsidRDefault="00AC5580" w:rsidP="00961794">
      <w:pPr>
        <w:jc w:val="both"/>
        <w:rPr>
          <w:sz w:val="26"/>
          <w:szCs w:val="26"/>
        </w:rPr>
      </w:pPr>
    </w:p>
    <w:p w:rsidR="00AC5580" w:rsidRDefault="00AC5580" w:rsidP="00961794">
      <w:pPr>
        <w:jc w:val="both"/>
        <w:rPr>
          <w:sz w:val="26"/>
          <w:szCs w:val="26"/>
        </w:rPr>
      </w:pPr>
    </w:p>
    <w:p w:rsidR="00CB265E" w:rsidRPr="00DC485F" w:rsidRDefault="00CB265E" w:rsidP="00961794">
      <w:pPr>
        <w:jc w:val="both"/>
        <w:rPr>
          <w:sz w:val="26"/>
          <w:szCs w:val="26"/>
        </w:rPr>
      </w:pPr>
      <w:r w:rsidRPr="00DC485F">
        <w:rPr>
          <w:sz w:val="26"/>
          <w:szCs w:val="26"/>
        </w:rPr>
        <w:tab/>
      </w:r>
    </w:p>
    <w:p w:rsidR="00CB265E" w:rsidRPr="00D82405" w:rsidRDefault="001C607C" w:rsidP="00CB265E">
      <w:pPr>
        <w:ind w:right="4254"/>
        <w:jc w:val="both"/>
        <w:rPr>
          <w:sz w:val="20"/>
          <w:szCs w:val="20"/>
        </w:rPr>
      </w:pPr>
      <w:r>
        <w:rPr>
          <w:sz w:val="20"/>
          <w:szCs w:val="20"/>
        </w:rPr>
        <w:t>1</w:t>
      </w:r>
      <w:r w:rsidR="00F71B84">
        <w:rPr>
          <w:sz w:val="20"/>
          <w:szCs w:val="20"/>
        </w:rPr>
        <w:t>8</w:t>
      </w:r>
      <w:r w:rsidR="00C36AD1">
        <w:rPr>
          <w:sz w:val="20"/>
          <w:szCs w:val="20"/>
        </w:rPr>
        <w:t>.02</w:t>
      </w:r>
      <w:r w:rsidR="006C6448">
        <w:rPr>
          <w:sz w:val="20"/>
          <w:szCs w:val="20"/>
        </w:rPr>
        <w:t>.2011</w:t>
      </w:r>
      <w:r>
        <w:rPr>
          <w:sz w:val="20"/>
          <w:szCs w:val="20"/>
        </w:rPr>
        <w:t>. 09</w:t>
      </w:r>
      <w:r w:rsidR="00CD0552">
        <w:rPr>
          <w:sz w:val="20"/>
          <w:szCs w:val="20"/>
        </w:rPr>
        <w:t>:20</w:t>
      </w:r>
    </w:p>
    <w:p w:rsidR="00CB265E" w:rsidRDefault="008A7701" w:rsidP="00CB265E">
      <w:pPr>
        <w:jc w:val="both"/>
        <w:rPr>
          <w:sz w:val="20"/>
          <w:szCs w:val="20"/>
        </w:rPr>
      </w:pPr>
      <w:r>
        <w:rPr>
          <w:sz w:val="20"/>
          <w:szCs w:val="20"/>
        </w:rPr>
        <w:t>1827</w:t>
      </w:r>
    </w:p>
    <w:p w:rsidR="009C42E5" w:rsidRDefault="00CD0552" w:rsidP="009A7B54">
      <w:pPr>
        <w:jc w:val="both"/>
        <w:rPr>
          <w:sz w:val="20"/>
          <w:szCs w:val="20"/>
        </w:rPr>
      </w:pPr>
      <w:r>
        <w:rPr>
          <w:sz w:val="20"/>
          <w:szCs w:val="20"/>
        </w:rPr>
        <w:t xml:space="preserve"> </w:t>
      </w:r>
      <w:proofErr w:type="spellStart"/>
      <w:r>
        <w:rPr>
          <w:sz w:val="20"/>
          <w:szCs w:val="20"/>
        </w:rPr>
        <w:t>Dz.Gorbunova</w:t>
      </w:r>
      <w:proofErr w:type="spellEnd"/>
      <w:r>
        <w:rPr>
          <w:sz w:val="20"/>
          <w:szCs w:val="20"/>
        </w:rPr>
        <w:t xml:space="preserve"> 67047855</w:t>
      </w:r>
    </w:p>
    <w:p w:rsidR="0091674F" w:rsidRDefault="00382BF1" w:rsidP="009A7B54">
      <w:pPr>
        <w:jc w:val="both"/>
        <w:rPr>
          <w:sz w:val="20"/>
          <w:szCs w:val="20"/>
        </w:rPr>
      </w:pPr>
      <w:r>
        <w:rPr>
          <w:sz w:val="20"/>
          <w:szCs w:val="20"/>
        </w:rPr>
        <w:t>dzintra.gorbunova@izm.gov.lv</w:t>
      </w:r>
    </w:p>
    <w:p w:rsidR="0091674F" w:rsidRPr="0091674F" w:rsidRDefault="0091674F" w:rsidP="0091674F">
      <w:pPr>
        <w:rPr>
          <w:sz w:val="20"/>
          <w:szCs w:val="20"/>
        </w:rPr>
      </w:pPr>
    </w:p>
    <w:p w:rsidR="0091674F" w:rsidRPr="0091674F" w:rsidRDefault="0091674F" w:rsidP="0091674F">
      <w:pPr>
        <w:rPr>
          <w:sz w:val="20"/>
          <w:szCs w:val="20"/>
        </w:rPr>
      </w:pPr>
    </w:p>
    <w:p w:rsidR="0091674F" w:rsidRDefault="0091674F" w:rsidP="0091674F">
      <w:pPr>
        <w:rPr>
          <w:sz w:val="20"/>
          <w:szCs w:val="20"/>
        </w:rPr>
      </w:pPr>
    </w:p>
    <w:p w:rsidR="00382BF1" w:rsidRPr="0091674F" w:rsidRDefault="0091674F" w:rsidP="0091674F">
      <w:pPr>
        <w:tabs>
          <w:tab w:val="left" w:pos="6630"/>
        </w:tabs>
        <w:rPr>
          <w:sz w:val="20"/>
          <w:szCs w:val="20"/>
        </w:rPr>
      </w:pPr>
      <w:r>
        <w:rPr>
          <w:sz w:val="20"/>
          <w:szCs w:val="20"/>
        </w:rPr>
        <w:tab/>
      </w:r>
    </w:p>
    <w:sectPr w:rsidR="00382BF1" w:rsidRPr="0091674F" w:rsidSect="00A711CE">
      <w:headerReference w:type="default" r:id="rId8"/>
      <w:footerReference w:type="default" r:id="rId9"/>
      <w:footerReference w:type="first" r:id="rId10"/>
      <w:pgSz w:w="11906" w:h="16838"/>
      <w:pgMar w:top="1440" w:right="1800" w:bottom="1440" w:left="1800" w:header="708" w:footer="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3D" w:rsidRDefault="0017103D" w:rsidP="005B44C2">
      <w:r>
        <w:separator/>
      </w:r>
    </w:p>
  </w:endnote>
  <w:endnote w:type="continuationSeparator" w:id="0">
    <w:p w:rsidR="0017103D" w:rsidRDefault="0017103D" w:rsidP="005B4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3" w:rsidRPr="00A711CE" w:rsidRDefault="007F61E4" w:rsidP="00E2027C">
    <w:pPr>
      <w:pStyle w:val="Heading3"/>
      <w:jc w:val="both"/>
      <w:rPr>
        <w:b w:val="0"/>
        <w:sz w:val="20"/>
      </w:rPr>
    </w:pPr>
    <w:r>
      <w:rPr>
        <w:b w:val="0"/>
        <w:sz w:val="20"/>
      </w:rPr>
      <w:t>IZMAnot_1</w:t>
    </w:r>
    <w:r w:rsidR="00F71B84">
      <w:rPr>
        <w:b w:val="0"/>
        <w:sz w:val="20"/>
      </w:rPr>
      <w:t>8</w:t>
    </w:r>
    <w:r w:rsidR="00F82FD7">
      <w:rPr>
        <w:b w:val="0"/>
        <w:sz w:val="20"/>
      </w:rPr>
      <w:t>0211</w:t>
    </w:r>
    <w:r w:rsidR="00BF7563">
      <w:rPr>
        <w:b w:val="0"/>
        <w:sz w:val="20"/>
      </w:rPr>
      <w:t>_APV</w:t>
    </w:r>
    <w:r w:rsidR="00BF7563" w:rsidRPr="00A711CE">
      <w:rPr>
        <w:b w:val="0"/>
        <w:sz w:val="20"/>
      </w:rPr>
      <w:t>; Ministru kabineta rīkojuma projekta</w:t>
    </w:r>
    <w:r w:rsidR="00BF7563">
      <w:rPr>
        <w:b w:val="0"/>
        <w:sz w:val="20"/>
      </w:rPr>
      <w:t xml:space="preserve"> „Par Rēzeknes 14.arodvidusskolas, Rēzeknes </w:t>
    </w:r>
    <w:r w:rsidR="00BF7563" w:rsidRPr="00A711CE">
      <w:rPr>
        <w:b w:val="0"/>
        <w:sz w:val="20"/>
      </w:rPr>
      <w:t>Pr</w:t>
    </w:r>
    <w:r w:rsidR="00BF7563">
      <w:rPr>
        <w:b w:val="0"/>
        <w:sz w:val="20"/>
      </w:rPr>
      <w:t xml:space="preserve">ofesionālās vidusskolas, Lūznavas Profesionālās vidusskolas, Zilupes </w:t>
    </w:r>
    <w:r w:rsidR="00BF7563" w:rsidRPr="00A711CE">
      <w:rPr>
        <w:b w:val="0"/>
        <w:sz w:val="20"/>
      </w:rPr>
      <w:t>arodvidusskolas</w:t>
    </w:r>
    <w:r w:rsidR="00BF7563">
      <w:rPr>
        <w:b w:val="0"/>
        <w:sz w:val="20"/>
      </w:rPr>
      <w:t>, Viļānu 41.arodvidusskolas un Latgales Amatniecības meistaru skolas</w:t>
    </w:r>
    <w:r w:rsidR="00BF7563" w:rsidRPr="00A711CE">
      <w:rPr>
        <w:b w:val="0"/>
        <w:sz w:val="20"/>
      </w:rPr>
      <w:t xml:space="preserve">  reorganizāci</w:t>
    </w:r>
    <w:r w:rsidR="00BF7563">
      <w:rPr>
        <w:b w:val="0"/>
        <w:sz w:val="20"/>
      </w:rPr>
      <w:t xml:space="preserve">ju un </w:t>
    </w:r>
    <w:proofErr w:type="spellStart"/>
    <w:r w:rsidR="00BF7563">
      <w:rPr>
        <w:b w:val="0"/>
        <w:sz w:val="20"/>
      </w:rPr>
      <w:t>Austrumlatgales</w:t>
    </w:r>
    <w:proofErr w:type="spellEnd"/>
    <w:r w:rsidR="00BF7563">
      <w:rPr>
        <w:b w:val="0"/>
        <w:sz w:val="20"/>
      </w:rPr>
      <w:t xml:space="preserve"> Profesionālās vidusskola </w:t>
    </w:r>
    <w:r w:rsidR="00BF7563" w:rsidRPr="00A711CE">
      <w:rPr>
        <w:b w:val="0"/>
        <w:sz w:val="20"/>
      </w:rPr>
      <w:t>izveidi” sākotnējās ietekmes novērtējuma ziņojums (</w:t>
    </w:r>
    <w:r w:rsidR="00BF7563" w:rsidRPr="00A711CE">
      <w:rPr>
        <w:b w:val="0"/>
        <w:bCs/>
        <w:sz w:val="20"/>
      </w:rPr>
      <w:t>anotācija)</w:t>
    </w:r>
  </w:p>
  <w:p w:rsidR="00BF7563" w:rsidRDefault="00BF7563" w:rsidP="003A2303">
    <w:pPr>
      <w:pStyle w:val="Heading3"/>
      <w:jc w:val="both"/>
      <w:rPr>
        <w:b w:val="0"/>
        <w:sz w:val="20"/>
      </w:rPr>
    </w:pPr>
  </w:p>
  <w:p w:rsidR="00BF7563" w:rsidRDefault="00BF7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3" w:rsidRPr="00A711CE" w:rsidRDefault="007F61E4" w:rsidP="00A711CE">
    <w:pPr>
      <w:pStyle w:val="Heading3"/>
      <w:jc w:val="both"/>
      <w:rPr>
        <w:b w:val="0"/>
        <w:sz w:val="20"/>
      </w:rPr>
    </w:pPr>
    <w:r>
      <w:rPr>
        <w:b w:val="0"/>
        <w:sz w:val="20"/>
      </w:rPr>
      <w:t>IZMAnot_1</w:t>
    </w:r>
    <w:r w:rsidR="00F71B84">
      <w:rPr>
        <w:b w:val="0"/>
        <w:sz w:val="20"/>
      </w:rPr>
      <w:t>8</w:t>
    </w:r>
    <w:r w:rsidR="00BA4904">
      <w:rPr>
        <w:b w:val="0"/>
        <w:sz w:val="20"/>
      </w:rPr>
      <w:t>02</w:t>
    </w:r>
    <w:r w:rsidR="00F82FD7">
      <w:rPr>
        <w:b w:val="0"/>
        <w:sz w:val="20"/>
      </w:rPr>
      <w:t>11</w:t>
    </w:r>
    <w:r w:rsidR="00BF7563">
      <w:rPr>
        <w:b w:val="0"/>
        <w:sz w:val="20"/>
      </w:rPr>
      <w:t>_APV</w:t>
    </w:r>
    <w:r w:rsidR="00BF7563" w:rsidRPr="00A711CE">
      <w:rPr>
        <w:b w:val="0"/>
        <w:sz w:val="20"/>
      </w:rPr>
      <w:t>; Ministru kabineta rīkojuma projekta</w:t>
    </w:r>
    <w:r w:rsidR="00BF7563">
      <w:rPr>
        <w:b w:val="0"/>
        <w:sz w:val="20"/>
      </w:rPr>
      <w:t xml:space="preserve"> „Par Rēzeknes 14.arodvidusskolas, Rēzeknes </w:t>
    </w:r>
    <w:r w:rsidR="00BF7563" w:rsidRPr="00A711CE">
      <w:rPr>
        <w:b w:val="0"/>
        <w:sz w:val="20"/>
      </w:rPr>
      <w:t>Pr</w:t>
    </w:r>
    <w:r w:rsidR="00BF7563">
      <w:rPr>
        <w:b w:val="0"/>
        <w:sz w:val="20"/>
      </w:rPr>
      <w:t xml:space="preserve">ofesionālās vidusskolas, Lūznavas Profesionālās vidusskolas, Zilupes </w:t>
    </w:r>
    <w:r w:rsidR="00BF7563" w:rsidRPr="00A711CE">
      <w:rPr>
        <w:b w:val="0"/>
        <w:sz w:val="20"/>
      </w:rPr>
      <w:t>arodvidusskolas</w:t>
    </w:r>
    <w:r w:rsidR="00BF7563">
      <w:rPr>
        <w:b w:val="0"/>
        <w:sz w:val="20"/>
      </w:rPr>
      <w:t>, Viļānu 41.arodvidusskolas un Latgales Amatniecības meistaru skolas</w:t>
    </w:r>
    <w:r w:rsidR="00BF7563" w:rsidRPr="00A711CE">
      <w:rPr>
        <w:b w:val="0"/>
        <w:sz w:val="20"/>
      </w:rPr>
      <w:t xml:space="preserve">  reorganizāci</w:t>
    </w:r>
    <w:r w:rsidR="00BF7563">
      <w:rPr>
        <w:b w:val="0"/>
        <w:sz w:val="20"/>
      </w:rPr>
      <w:t xml:space="preserve">ju un </w:t>
    </w:r>
    <w:proofErr w:type="spellStart"/>
    <w:r w:rsidR="00BF7563">
      <w:rPr>
        <w:b w:val="0"/>
        <w:sz w:val="20"/>
      </w:rPr>
      <w:t>Austrumlatgales</w:t>
    </w:r>
    <w:proofErr w:type="spellEnd"/>
    <w:r w:rsidR="00BF7563">
      <w:rPr>
        <w:b w:val="0"/>
        <w:sz w:val="20"/>
      </w:rPr>
      <w:t xml:space="preserve"> Profesionālās vidusskolas </w:t>
    </w:r>
    <w:r w:rsidR="00BF7563" w:rsidRPr="00A711CE">
      <w:rPr>
        <w:b w:val="0"/>
        <w:sz w:val="20"/>
      </w:rPr>
      <w:t>izveidi” sākotnējās ietekmes novērtējuma ziņojums (</w:t>
    </w:r>
    <w:r w:rsidR="00BF7563" w:rsidRPr="00A711CE">
      <w:rPr>
        <w:b w:val="0"/>
        <w:bCs/>
        <w:sz w:val="20"/>
      </w:rPr>
      <w:t>anotācija)</w:t>
    </w:r>
  </w:p>
  <w:p w:rsidR="00BF7563" w:rsidRDefault="00BF7563" w:rsidP="00C3704A">
    <w:pPr>
      <w:pStyle w:val="Footer"/>
    </w:pPr>
  </w:p>
  <w:p w:rsidR="00BF7563" w:rsidRDefault="00BF7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3D" w:rsidRDefault="0017103D" w:rsidP="005B44C2">
      <w:r>
        <w:separator/>
      </w:r>
    </w:p>
  </w:footnote>
  <w:footnote w:type="continuationSeparator" w:id="0">
    <w:p w:rsidR="0017103D" w:rsidRDefault="0017103D" w:rsidP="005B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6267"/>
      <w:docPartObj>
        <w:docPartGallery w:val="Page Numbers (Top of Page)"/>
        <w:docPartUnique/>
      </w:docPartObj>
    </w:sdtPr>
    <w:sdtContent>
      <w:p w:rsidR="00BF7563" w:rsidRDefault="00E96D3D">
        <w:pPr>
          <w:pStyle w:val="Header"/>
          <w:jc w:val="center"/>
        </w:pPr>
        <w:fldSimple w:instr=" PAGE   \* MERGEFORMAT ">
          <w:r w:rsidR="008A7701">
            <w:rPr>
              <w:noProof/>
            </w:rPr>
            <w:t>8</w:t>
          </w:r>
        </w:fldSimple>
      </w:p>
    </w:sdtContent>
  </w:sdt>
  <w:p w:rsidR="00BF7563" w:rsidRDefault="00BF7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0743"/>
    <w:multiLevelType w:val="hybridMultilevel"/>
    <w:tmpl w:val="19066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3D83"/>
    <w:rsid w:val="000014BC"/>
    <w:rsid w:val="00002673"/>
    <w:rsid w:val="00003EF0"/>
    <w:rsid w:val="000073A5"/>
    <w:rsid w:val="000076FB"/>
    <w:rsid w:val="000077D9"/>
    <w:rsid w:val="000166B6"/>
    <w:rsid w:val="0002150D"/>
    <w:rsid w:val="000222FC"/>
    <w:rsid w:val="00022804"/>
    <w:rsid w:val="00025F7D"/>
    <w:rsid w:val="000320A4"/>
    <w:rsid w:val="00036F13"/>
    <w:rsid w:val="0004082A"/>
    <w:rsid w:val="00041BB4"/>
    <w:rsid w:val="00041C0E"/>
    <w:rsid w:val="0004339D"/>
    <w:rsid w:val="00052012"/>
    <w:rsid w:val="00057169"/>
    <w:rsid w:val="000600BD"/>
    <w:rsid w:val="00064B8B"/>
    <w:rsid w:val="00070523"/>
    <w:rsid w:val="000721E9"/>
    <w:rsid w:val="0007315A"/>
    <w:rsid w:val="000738CC"/>
    <w:rsid w:val="00075032"/>
    <w:rsid w:val="00084517"/>
    <w:rsid w:val="00090674"/>
    <w:rsid w:val="00093F22"/>
    <w:rsid w:val="00097665"/>
    <w:rsid w:val="00097EDF"/>
    <w:rsid w:val="000A2263"/>
    <w:rsid w:val="000A44A5"/>
    <w:rsid w:val="000A4EE1"/>
    <w:rsid w:val="000A59D3"/>
    <w:rsid w:val="000B71BF"/>
    <w:rsid w:val="000B7F45"/>
    <w:rsid w:val="000C781A"/>
    <w:rsid w:val="000D147D"/>
    <w:rsid w:val="000D5565"/>
    <w:rsid w:val="000D5917"/>
    <w:rsid w:val="000E074E"/>
    <w:rsid w:val="000E3BFD"/>
    <w:rsid w:val="000E5514"/>
    <w:rsid w:val="000E6184"/>
    <w:rsid w:val="000F0728"/>
    <w:rsid w:val="000F105E"/>
    <w:rsid w:val="000F2CBB"/>
    <w:rsid w:val="00104279"/>
    <w:rsid w:val="0011059A"/>
    <w:rsid w:val="00112ED7"/>
    <w:rsid w:val="00114E73"/>
    <w:rsid w:val="0011645C"/>
    <w:rsid w:val="00116C00"/>
    <w:rsid w:val="00121361"/>
    <w:rsid w:val="00123DCE"/>
    <w:rsid w:val="001261D1"/>
    <w:rsid w:val="00127DDE"/>
    <w:rsid w:val="001303EB"/>
    <w:rsid w:val="00131F48"/>
    <w:rsid w:val="00133D12"/>
    <w:rsid w:val="00136151"/>
    <w:rsid w:val="00136E51"/>
    <w:rsid w:val="0014150D"/>
    <w:rsid w:val="001419EF"/>
    <w:rsid w:val="001508D0"/>
    <w:rsid w:val="00152874"/>
    <w:rsid w:val="00153D8D"/>
    <w:rsid w:val="00153E2D"/>
    <w:rsid w:val="00156342"/>
    <w:rsid w:val="00162725"/>
    <w:rsid w:val="001634FC"/>
    <w:rsid w:val="0017103D"/>
    <w:rsid w:val="00176B0B"/>
    <w:rsid w:val="0018073D"/>
    <w:rsid w:val="00181282"/>
    <w:rsid w:val="00186DE6"/>
    <w:rsid w:val="00190F99"/>
    <w:rsid w:val="00191FB2"/>
    <w:rsid w:val="001951D2"/>
    <w:rsid w:val="001B3D48"/>
    <w:rsid w:val="001B4D8C"/>
    <w:rsid w:val="001C0E4F"/>
    <w:rsid w:val="001C5C99"/>
    <w:rsid w:val="001C607C"/>
    <w:rsid w:val="001C73B6"/>
    <w:rsid w:val="001D315A"/>
    <w:rsid w:val="001D46A5"/>
    <w:rsid w:val="001D4D21"/>
    <w:rsid w:val="001D5104"/>
    <w:rsid w:val="001D6688"/>
    <w:rsid w:val="001D79C8"/>
    <w:rsid w:val="001E3B82"/>
    <w:rsid w:val="001E53FE"/>
    <w:rsid w:val="001E7C9D"/>
    <w:rsid w:val="001F202F"/>
    <w:rsid w:val="001F4F50"/>
    <w:rsid w:val="00205602"/>
    <w:rsid w:val="00207E3A"/>
    <w:rsid w:val="002101BF"/>
    <w:rsid w:val="00210F5E"/>
    <w:rsid w:val="00213870"/>
    <w:rsid w:val="00214DE5"/>
    <w:rsid w:val="00220DDF"/>
    <w:rsid w:val="00222F8B"/>
    <w:rsid w:val="00224D64"/>
    <w:rsid w:val="00225DF5"/>
    <w:rsid w:val="002261C2"/>
    <w:rsid w:val="002275BE"/>
    <w:rsid w:val="00227F12"/>
    <w:rsid w:val="0023418B"/>
    <w:rsid w:val="00236624"/>
    <w:rsid w:val="0023784E"/>
    <w:rsid w:val="00243F09"/>
    <w:rsid w:val="0024679D"/>
    <w:rsid w:val="00246FD0"/>
    <w:rsid w:val="00250B98"/>
    <w:rsid w:val="00253065"/>
    <w:rsid w:val="00254442"/>
    <w:rsid w:val="002568DF"/>
    <w:rsid w:val="00260185"/>
    <w:rsid w:val="00265473"/>
    <w:rsid w:val="00265566"/>
    <w:rsid w:val="00266549"/>
    <w:rsid w:val="00271BE7"/>
    <w:rsid w:val="00273DC5"/>
    <w:rsid w:val="00281BCD"/>
    <w:rsid w:val="002828D1"/>
    <w:rsid w:val="00285B80"/>
    <w:rsid w:val="002908D6"/>
    <w:rsid w:val="0029263A"/>
    <w:rsid w:val="002A0998"/>
    <w:rsid w:val="002B17F0"/>
    <w:rsid w:val="002B5761"/>
    <w:rsid w:val="002B6D82"/>
    <w:rsid w:val="002C12AE"/>
    <w:rsid w:val="002C5407"/>
    <w:rsid w:val="002D3C6C"/>
    <w:rsid w:val="002D6E74"/>
    <w:rsid w:val="002E4578"/>
    <w:rsid w:val="002E6D7C"/>
    <w:rsid w:val="002F5926"/>
    <w:rsid w:val="002F77D4"/>
    <w:rsid w:val="002F7D30"/>
    <w:rsid w:val="00300BC6"/>
    <w:rsid w:val="003029CA"/>
    <w:rsid w:val="003069C1"/>
    <w:rsid w:val="00307278"/>
    <w:rsid w:val="00307EA6"/>
    <w:rsid w:val="003147F6"/>
    <w:rsid w:val="00322FB9"/>
    <w:rsid w:val="0032332E"/>
    <w:rsid w:val="003320BF"/>
    <w:rsid w:val="00334B3A"/>
    <w:rsid w:val="00337242"/>
    <w:rsid w:val="003457E6"/>
    <w:rsid w:val="00347273"/>
    <w:rsid w:val="003506AC"/>
    <w:rsid w:val="00355F96"/>
    <w:rsid w:val="00356E2E"/>
    <w:rsid w:val="00365A34"/>
    <w:rsid w:val="00367766"/>
    <w:rsid w:val="00370AC0"/>
    <w:rsid w:val="00372EA6"/>
    <w:rsid w:val="00373968"/>
    <w:rsid w:val="00374D59"/>
    <w:rsid w:val="00375443"/>
    <w:rsid w:val="00375674"/>
    <w:rsid w:val="00382BF1"/>
    <w:rsid w:val="00386995"/>
    <w:rsid w:val="0039553B"/>
    <w:rsid w:val="003A2303"/>
    <w:rsid w:val="003A6E60"/>
    <w:rsid w:val="003B51CB"/>
    <w:rsid w:val="003B529C"/>
    <w:rsid w:val="003C0BBD"/>
    <w:rsid w:val="003C1BC9"/>
    <w:rsid w:val="003C4A65"/>
    <w:rsid w:val="003C601B"/>
    <w:rsid w:val="003D18ED"/>
    <w:rsid w:val="003D44B6"/>
    <w:rsid w:val="003D48C9"/>
    <w:rsid w:val="003D4E68"/>
    <w:rsid w:val="003D63D7"/>
    <w:rsid w:val="003D6E7B"/>
    <w:rsid w:val="003E0151"/>
    <w:rsid w:val="003E2BC6"/>
    <w:rsid w:val="003E46F2"/>
    <w:rsid w:val="003F3FEB"/>
    <w:rsid w:val="004044CB"/>
    <w:rsid w:val="00410E04"/>
    <w:rsid w:val="00412548"/>
    <w:rsid w:val="00412E22"/>
    <w:rsid w:val="00417D6C"/>
    <w:rsid w:val="00430C35"/>
    <w:rsid w:val="0043370B"/>
    <w:rsid w:val="004404CF"/>
    <w:rsid w:val="004417A2"/>
    <w:rsid w:val="004460C2"/>
    <w:rsid w:val="00451043"/>
    <w:rsid w:val="00451213"/>
    <w:rsid w:val="00452AD2"/>
    <w:rsid w:val="0045328D"/>
    <w:rsid w:val="00457218"/>
    <w:rsid w:val="00457BAF"/>
    <w:rsid w:val="00466E45"/>
    <w:rsid w:val="004701F9"/>
    <w:rsid w:val="0047276A"/>
    <w:rsid w:val="00473AB0"/>
    <w:rsid w:val="0047787C"/>
    <w:rsid w:val="004941B5"/>
    <w:rsid w:val="00496A05"/>
    <w:rsid w:val="00497311"/>
    <w:rsid w:val="004A17D8"/>
    <w:rsid w:val="004A40FE"/>
    <w:rsid w:val="004A4EAE"/>
    <w:rsid w:val="004B15EB"/>
    <w:rsid w:val="004B17BF"/>
    <w:rsid w:val="004B219F"/>
    <w:rsid w:val="004B7C8B"/>
    <w:rsid w:val="004C2D66"/>
    <w:rsid w:val="004C410E"/>
    <w:rsid w:val="004D2A7F"/>
    <w:rsid w:val="004D2DE4"/>
    <w:rsid w:val="004D3517"/>
    <w:rsid w:val="004E5DDE"/>
    <w:rsid w:val="00500E57"/>
    <w:rsid w:val="00501A0C"/>
    <w:rsid w:val="005165A7"/>
    <w:rsid w:val="005174FC"/>
    <w:rsid w:val="00520579"/>
    <w:rsid w:val="00524BBA"/>
    <w:rsid w:val="00524F35"/>
    <w:rsid w:val="005378E0"/>
    <w:rsid w:val="00540696"/>
    <w:rsid w:val="0055692B"/>
    <w:rsid w:val="005619A3"/>
    <w:rsid w:val="00581015"/>
    <w:rsid w:val="00582F06"/>
    <w:rsid w:val="005864A4"/>
    <w:rsid w:val="005872F4"/>
    <w:rsid w:val="00590D9E"/>
    <w:rsid w:val="005977C7"/>
    <w:rsid w:val="005A107C"/>
    <w:rsid w:val="005A2032"/>
    <w:rsid w:val="005A294C"/>
    <w:rsid w:val="005A417C"/>
    <w:rsid w:val="005B43F6"/>
    <w:rsid w:val="005B44C2"/>
    <w:rsid w:val="005B464E"/>
    <w:rsid w:val="005B5323"/>
    <w:rsid w:val="005C02EF"/>
    <w:rsid w:val="005C2A68"/>
    <w:rsid w:val="005C6587"/>
    <w:rsid w:val="005D420F"/>
    <w:rsid w:val="005D6FD0"/>
    <w:rsid w:val="005E1F27"/>
    <w:rsid w:val="005E2059"/>
    <w:rsid w:val="005E30AA"/>
    <w:rsid w:val="005E7B05"/>
    <w:rsid w:val="005F0DDA"/>
    <w:rsid w:val="005F5C8F"/>
    <w:rsid w:val="005F67F4"/>
    <w:rsid w:val="00606DC4"/>
    <w:rsid w:val="00607261"/>
    <w:rsid w:val="0062056F"/>
    <w:rsid w:val="00620719"/>
    <w:rsid w:val="00621228"/>
    <w:rsid w:val="00622B75"/>
    <w:rsid w:val="00631755"/>
    <w:rsid w:val="00640484"/>
    <w:rsid w:val="00641988"/>
    <w:rsid w:val="00641BD1"/>
    <w:rsid w:val="00644966"/>
    <w:rsid w:val="00645684"/>
    <w:rsid w:val="00645A94"/>
    <w:rsid w:val="00667AD0"/>
    <w:rsid w:val="00684EE4"/>
    <w:rsid w:val="0069013E"/>
    <w:rsid w:val="00693253"/>
    <w:rsid w:val="0069608E"/>
    <w:rsid w:val="00696530"/>
    <w:rsid w:val="006A0DB5"/>
    <w:rsid w:val="006A2171"/>
    <w:rsid w:val="006A634C"/>
    <w:rsid w:val="006B2B68"/>
    <w:rsid w:val="006B41E6"/>
    <w:rsid w:val="006B79FE"/>
    <w:rsid w:val="006C6448"/>
    <w:rsid w:val="006C7517"/>
    <w:rsid w:val="006C7DC6"/>
    <w:rsid w:val="006D2283"/>
    <w:rsid w:val="006D3DC9"/>
    <w:rsid w:val="006D69A7"/>
    <w:rsid w:val="006E4DDB"/>
    <w:rsid w:val="006E6F5B"/>
    <w:rsid w:val="006F1279"/>
    <w:rsid w:val="006F331F"/>
    <w:rsid w:val="00700443"/>
    <w:rsid w:val="007022AB"/>
    <w:rsid w:val="00702F45"/>
    <w:rsid w:val="00703B51"/>
    <w:rsid w:val="00704AA8"/>
    <w:rsid w:val="0070605D"/>
    <w:rsid w:val="0070716F"/>
    <w:rsid w:val="007156F7"/>
    <w:rsid w:val="007165D4"/>
    <w:rsid w:val="007178C9"/>
    <w:rsid w:val="00720EC6"/>
    <w:rsid w:val="007225A9"/>
    <w:rsid w:val="00727024"/>
    <w:rsid w:val="00736497"/>
    <w:rsid w:val="00736E2D"/>
    <w:rsid w:val="00742574"/>
    <w:rsid w:val="00746277"/>
    <w:rsid w:val="00746B03"/>
    <w:rsid w:val="0075205E"/>
    <w:rsid w:val="00761539"/>
    <w:rsid w:val="00770804"/>
    <w:rsid w:val="00772B3A"/>
    <w:rsid w:val="0077459D"/>
    <w:rsid w:val="007764B7"/>
    <w:rsid w:val="00776820"/>
    <w:rsid w:val="00780E79"/>
    <w:rsid w:val="00781892"/>
    <w:rsid w:val="00783D13"/>
    <w:rsid w:val="00786930"/>
    <w:rsid w:val="007915E9"/>
    <w:rsid w:val="00791BC7"/>
    <w:rsid w:val="007933F0"/>
    <w:rsid w:val="007A156A"/>
    <w:rsid w:val="007A1B8F"/>
    <w:rsid w:val="007A4831"/>
    <w:rsid w:val="007B52B9"/>
    <w:rsid w:val="007B6115"/>
    <w:rsid w:val="007B6B75"/>
    <w:rsid w:val="007C171D"/>
    <w:rsid w:val="007C268E"/>
    <w:rsid w:val="007D62EE"/>
    <w:rsid w:val="007D6F7B"/>
    <w:rsid w:val="007E635A"/>
    <w:rsid w:val="007E705A"/>
    <w:rsid w:val="007F0A9E"/>
    <w:rsid w:val="007F0C87"/>
    <w:rsid w:val="007F4E75"/>
    <w:rsid w:val="007F61E4"/>
    <w:rsid w:val="00803EC8"/>
    <w:rsid w:val="00803FEB"/>
    <w:rsid w:val="00810FCF"/>
    <w:rsid w:val="00814105"/>
    <w:rsid w:val="00815E73"/>
    <w:rsid w:val="00820B5C"/>
    <w:rsid w:val="0083013E"/>
    <w:rsid w:val="008313CD"/>
    <w:rsid w:val="0083198F"/>
    <w:rsid w:val="008360C4"/>
    <w:rsid w:val="00836C9A"/>
    <w:rsid w:val="00850C3E"/>
    <w:rsid w:val="00850EEF"/>
    <w:rsid w:val="0085200C"/>
    <w:rsid w:val="008521ED"/>
    <w:rsid w:val="00857990"/>
    <w:rsid w:val="00860C25"/>
    <w:rsid w:val="00884098"/>
    <w:rsid w:val="00890334"/>
    <w:rsid w:val="00893700"/>
    <w:rsid w:val="008941A1"/>
    <w:rsid w:val="008A0B12"/>
    <w:rsid w:val="008A14B6"/>
    <w:rsid w:val="008A3D83"/>
    <w:rsid w:val="008A7195"/>
    <w:rsid w:val="008A7701"/>
    <w:rsid w:val="008B0C61"/>
    <w:rsid w:val="008B103D"/>
    <w:rsid w:val="008B50CD"/>
    <w:rsid w:val="008B7C0B"/>
    <w:rsid w:val="008C2D4E"/>
    <w:rsid w:val="008C3EBE"/>
    <w:rsid w:val="008D3752"/>
    <w:rsid w:val="008E4FF2"/>
    <w:rsid w:val="008F0FEF"/>
    <w:rsid w:val="008F13F7"/>
    <w:rsid w:val="008F2920"/>
    <w:rsid w:val="008F6927"/>
    <w:rsid w:val="00902B69"/>
    <w:rsid w:val="00903E84"/>
    <w:rsid w:val="00907664"/>
    <w:rsid w:val="00907D0D"/>
    <w:rsid w:val="00910315"/>
    <w:rsid w:val="00910855"/>
    <w:rsid w:val="009109C7"/>
    <w:rsid w:val="00910F6C"/>
    <w:rsid w:val="00911BD6"/>
    <w:rsid w:val="0091674F"/>
    <w:rsid w:val="00925079"/>
    <w:rsid w:val="00931CBE"/>
    <w:rsid w:val="00932509"/>
    <w:rsid w:val="009330CA"/>
    <w:rsid w:val="00933201"/>
    <w:rsid w:val="0093616A"/>
    <w:rsid w:val="00942A92"/>
    <w:rsid w:val="00951D9D"/>
    <w:rsid w:val="00961794"/>
    <w:rsid w:val="009703E6"/>
    <w:rsid w:val="00975DAD"/>
    <w:rsid w:val="00984357"/>
    <w:rsid w:val="0098679E"/>
    <w:rsid w:val="009956EC"/>
    <w:rsid w:val="009A10BA"/>
    <w:rsid w:val="009A39C0"/>
    <w:rsid w:val="009A591A"/>
    <w:rsid w:val="009A7B54"/>
    <w:rsid w:val="009C2A34"/>
    <w:rsid w:val="009C42E5"/>
    <w:rsid w:val="009D3810"/>
    <w:rsid w:val="009D3969"/>
    <w:rsid w:val="009E01C9"/>
    <w:rsid w:val="009E0526"/>
    <w:rsid w:val="009F17D0"/>
    <w:rsid w:val="009F26F6"/>
    <w:rsid w:val="00A0049E"/>
    <w:rsid w:val="00A014EE"/>
    <w:rsid w:val="00A04F09"/>
    <w:rsid w:val="00A07DD3"/>
    <w:rsid w:val="00A14FC2"/>
    <w:rsid w:val="00A15190"/>
    <w:rsid w:val="00A16814"/>
    <w:rsid w:val="00A24411"/>
    <w:rsid w:val="00A34DA7"/>
    <w:rsid w:val="00A40415"/>
    <w:rsid w:val="00A50C53"/>
    <w:rsid w:val="00A61592"/>
    <w:rsid w:val="00A624C9"/>
    <w:rsid w:val="00A655C1"/>
    <w:rsid w:val="00A711CE"/>
    <w:rsid w:val="00A724EC"/>
    <w:rsid w:val="00A74D3E"/>
    <w:rsid w:val="00A806A1"/>
    <w:rsid w:val="00A879B0"/>
    <w:rsid w:val="00A92B9B"/>
    <w:rsid w:val="00A964CC"/>
    <w:rsid w:val="00A9661D"/>
    <w:rsid w:val="00A9738B"/>
    <w:rsid w:val="00A9783F"/>
    <w:rsid w:val="00AA1593"/>
    <w:rsid w:val="00AA16CD"/>
    <w:rsid w:val="00AC4CEC"/>
    <w:rsid w:val="00AC5580"/>
    <w:rsid w:val="00AD139E"/>
    <w:rsid w:val="00AD2F54"/>
    <w:rsid w:val="00AD4A89"/>
    <w:rsid w:val="00AD7DC0"/>
    <w:rsid w:val="00AE2A5B"/>
    <w:rsid w:val="00AE34BA"/>
    <w:rsid w:val="00AE51DB"/>
    <w:rsid w:val="00AF1D84"/>
    <w:rsid w:val="00AF3629"/>
    <w:rsid w:val="00AF380D"/>
    <w:rsid w:val="00AF6C00"/>
    <w:rsid w:val="00AF778D"/>
    <w:rsid w:val="00B056C6"/>
    <w:rsid w:val="00B1734B"/>
    <w:rsid w:val="00B2456E"/>
    <w:rsid w:val="00B25669"/>
    <w:rsid w:val="00B2656E"/>
    <w:rsid w:val="00B30C1F"/>
    <w:rsid w:val="00B3425D"/>
    <w:rsid w:val="00B35B91"/>
    <w:rsid w:val="00B3621A"/>
    <w:rsid w:val="00B41533"/>
    <w:rsid w:val="00B41726"/>
    <w:rsid w:val="00B43F78"/>
    <w:rsid w:val="00B45BA3"/>
    <w:rsid w:val="00B45D25"/>
    <w:rsid w:val="00B46591"/>
    <w:rsid w:val="00B47249"/>
    <w:rsid w:val="00B47E6C"/>
    <w:rsid w:val="00B51184"/>
    <w:rsid w:val="00B51858"/>
    <w:rsid w:val="00B53BC5"/>
    <w:rsid w:val="00B5621D"/>
    <w:rsid w:val="00B60EC9"/>
    <w:rsid w:val="00B6787B"/>
    <w:rsid w:val="00B70608"/>
    <w:rsid w:val="00B746D5"/>
    <w:rsid w:val="00B75F86"/>
    <w:rsid w:val="00B77608"/>
    <w:rsid w:val="00B811A5"/>
    <w:rsid w:val="00B90391"/>
    <w:rsid w:val="00B924F4"/>
    <w:rsid w:val="00B941CB"/>
    <w:rsid w:val="00B950D2"/>
    <w:rsid w:val="00B95AE3"/>
    <w:rsid w:val="00B96AD3"/>
    <w:rsid w:val="00B97493"/>
    <w:rsid w:val="00B975C1"/>
    <w:rsid w:val="00BA2934"/>
    <w:rsid w:val="00BA4769"/>
    <w:rsid w:val="00BA4904"/>
    <w:rsid w:val="00BB056C"/>
    <w:rsid w:val="00BB2B4C"/>
    <w:rsid w:val="00BB6CDD"/>
    <w:rsid w:val="00BB7036"/>
    <w:rsid w:val="00BE1A18"/>
    <w:rsid w:val="00BF049C"/>
    <w:rsid w:val="00BF5CA3"/>
    <w:rsid w:val="00BF7563"/>
    <w:rsid w:val="00C02B96"/>
    <w:rsid w:val="00C05134"/>
    <w:rsid w:val="00C3080F"/>
    <w:rsid w:val="00C31B90"/>
    <w:rsid w:val="00C33ECD"/>
    <w:rsid w:val="00C36AD1"/>
    <w:rsid w:val="00C3704A"/>
    <w:rsid w:val="00C469FD"/>
    <w:rsid w:val="00C47DF3"/>
    <w:rsid w:val="00C550FE"/>
    <w:rsid w:val="00C64244"/>
    <w:rsid w:val="00C66B36"/>
    <w:rsid w:val="00C70B1A"/>
    <w:rsid w:val="00C7413E"/>
    <w:rsid w:val="00C763D5"/>
    <w:rsid w:val="00C81C4E"/>
    <w:rsid w:val="00C81EE7"/>
    <w:rsid w:val="00C83857"/>
    <w:rsid w:val="00C85C32"/>
    <w:rsid w:val="00C86A19"/>
    <w:rsid w:val="00C92EA9"/>
    <w:rsid w:val="00C9325C"/>
    <w:rsid w:val="00C96499"/>
    <w:rsid w:val="00C9762C"/>
    <w:rsid w:val="00C97DD6"/>
    <w:rsid w:val="00CA00E7"/>
    <w:rsid w:val="00CA1492"/>
    <w:rsid w:val="00CA3A9F"/>
    <w:rsid w:val="00CB11E6"/>
    <w:rsid w:val="00CB1B7B"/>
    <w:rsid w:val="00CB265E"/>
    <w:rsid w:val="00CB4CD5"/>
    <w:rsid w:val="00CB7E9A"/>
    <w:rsid w:val="00CC68C7"/>
    <w:rsid w:val="00CC6CCF"/>
    <w:rsid w:val="00CC77B1"/>
    <w:rsid w:val="00CD0552"/>
    <w:rsid w:val="00CD0BFA"/>
    <w:rsid w:val="00CD10AE"/>
    <w:rsid w:val="00CD2260"/>
    <w:rsid w:val="00CD4130"/>
    <w:rsid w:val="00CE45A4"/>
    <w:rsid w:val="00CE5418"/>
    <w:rsid w:val="00CE67E0"/>
    <w:rsid w:val="00CF1E31"/>
    <w:rsid w:val="00D054FE"/>
    <w:rsid w:val="00D2354D"/>
    <w:rsid w:val="00D24431"/>
    <w:rsid w:val="00D2647E"/>
    <w:rsid w:val="00D26771"/>
    <w:rsid w:val="00D367CB"/>
    <w:rsid w:val="00D42B8B"/>
    <w:rsid w:val="00D438CC"/>
    <w:rsid w:val="00D4399A"/>
    <w:rsid w:val="00D448F1"/>
    <w:rsid w:val="00D50052"/>
    <w:rsid w:val="00D50E5B"/>
    <w:rsid w:val="00D53E72"/>
    <w:rsid w:val="00D603B1"/>
    <w:rsid w:val="00D66446"/>
    <w:rsid w:val="00D67D29"/>
    <w:rsid w:val="00D727DE"/>
    <w:rsid w:val="00D72D7E"/>
    <w:rsid w:val="00D74334"/>
    <w:rsid w:val="00D7603F"/>
    <w:rsid w:val="00D81606"/>
    <w:rsid w:val="00D91E04"/>
    <w:rsid w:val="00DA4E81"/>
    <w:rsid w:val="00DA5D3A"/>
    <w:rsid w:val="00DB1C05"/>
    <w:rsid w:val="00DB2236"/>
    <w:rsid w:val="00DC485F"/>
    <w:rsid w:val="00DC7026"/>
    <w:rsid w:val="00DD1396"/>
    <w:rsid w:val="00DD4CDB"/>
    <w:rsid w:val="00DD6344"/>
    <w:rsid w:val="00DE196C"/>
    <w:rsid w:val="00DE36ED"/>
    <w:rsid w:val="00DE4F4F"/>
    <w:rsid w:val="00DE7060"/>
    <w:rsid w:val="00DF113E"/>
    <w:rsid w:val="00DF1A52"/>
    <w:rsid w:val="00E00FE4"/>
    <w:rsid w:val="00E04BA7"/>
    <w:rsid w:val="00E05B6E"/>
    <w:rsid w:val="00E05FA8"/>
    <w:rsid w:val="00E1183D"/>
    <w:rsid w:val="00E120AA"/>
    <w:rsid w:val="00E1217B"/>
    <w:rsid w:val="00E2027C"/>
    <w:rsid w:val="00E27964"/>
    <w:rsid w:val="00E37D8F"/>
    <w:rsid w:val="00E42350"/>
    <w:rsid w:val="00E4288D"/>
    <w:rsid w:val="00E45184"/>
    <w:rsid w:val="00E65721"/>
    <w:rsid w:val="00E75372"/>
    <w:rsid w:val="00E763F6"/>
    <w:rsid w:val="00E832B7"/>
    <w:rsid w:val="00E852C8"/>
    <w:rsid w:val="00E864F3"/>
    <w:rsid w:val="00E872EA"/>
    <w:rsid w:val="00E91C16"/>
    <w:rsid w:val="00E96D3D"/>
    <w:rsid w:val="00EA055B"/>
    <w:rsid w:val="00EA0A1B"/>
    <w:rsid w:val="00EA10FB"/>
    <w:rsid w:val="00EA6AF1"/>
    <w:rsid w:val="00EB6659"/>
    <w:rsid w:val="00EC0430"/>
    <w:rsid w:val="00EC2B02"/>
    <w:rsid w:val="00ED1AA7"/>
    <w:rsid w:val="00ED4AF8"/>
    <w:rsid w:val="00ED5945"/>
    <w:rsid w:val="00EF440D"/>
    <w:rsid w:val="00F0515B"/>
    <w:rsid w:val="00F071F3"/>
    <w:rsid w:val="00F14B54"/>
    <w:rsid w:val="00F20C5A"/>
    <w:rsid w:val="00F24F28"/>
    <w:rsid w:val="00F265F4"/>
    <w:rsid w:val="00F277BB"/>
    <w:rsid w:val="00F31991"/>
    <w:rsid w:val="00F31D71"/>
    <w:rsid w:val="00F32D3C"/>
    <w:rsid w:val="00F3554A"/>
    <w:rsid w:val="00F36D9D"/>
    <w:rsid w:val="00F50049"/>
    <w:rsid w:val="00F505AE"/>
    <w:rsid w:val="00F52B44"/>
    <w:rsid w:val="00F54205"/>
    <w:rsid w:val="00F5527B"/>
    <w:rsid w:val="00F566CD"/>
    <w:rsid w:val="00F56ED2"/>
    <w:rsid w:val="00F64875"/>
    <w:rsid w:val="00F6505F"/>
    <w:rsid w:val="00F659CC"/>
    <w:rsid w:val="00F71B84"/>
    <w:rsid w:val="00F758E9"/>
    <w:rsid w:val="00F80CF9"/>
    <w:rsid w:val="00F81D79"/>
    <w:rsid w:val="00F82206"/>
    <w:rsid w:val="00F82FD7"/>
    <w:rsid w:val="00F837E6"/>
    <w:rsid w:val="00F87858"/>
    <w:rsid w:val="00F96CAE"/>
    <w:rsid w:val="00FA2C82"/>
    <w:rsid w:val="00FA3D95"/>
    <w:rsid w:val="00FA3FD3"/>
    <w:rsid w:val="00FA4728"/>
    <w:rsid w:val="00FA473C"/>
    <w:rsid w:val="00FB02E9"/>
    <w:rsid w:val="00FB0585"/>
    <w:rsid w:val="00FB0C45"/>
    <w:rsid w:val="00FB54EE"/>
    <w:rsid w:val="00FB61EB"/>
    <w:rsid w:val="00FB7E17"/>
    <w:rsid w:val="00FC1FDE"/>
    <w:rsid w:val="00FC29DA"/>
    <w:rsid w:val="00FC3679"/>
    <w:rsid w:val="00FC5813"/>
    <w:rsid w:val="00FC6FF6"/>
    <w:rsid w:val="00FC7C21"/>
    <w:rsid w:val="00FD18E4"/>
    <w:rsid w:val="00FE41DC"/>
    <w:rsid w:val="00FF2542"/>
    <w:rsid w:val="00FF4D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8A3D83"/>
    <w:pPr>
      <w:keepNext/>
      <w:jc w:val="center"/>
      <w:outlineLvl w:val="2"/>
    </w:pPr>
    <w:rPr>
      <w:b/>
      <w:sz w:val="28"/>
      <w:szCs w:val="20"/>
    </w:rPr>
  </w:style>
  <w:style w:type="paragraph" w:styleId="Heading4">
    <w:name w:val="heading 4"/>
    <w:basedOn w:val="Normal"/>
    <w:next w:val="Normal"/>
    <w:link w:val="Heading4Char"/>
    <w:semiHidden/>
    <w:unhideWhenUsed/>
    <w:qFormat/>
    <w:rsid w:val="008A3D83"/>
    <w:pPr>
      <w:keepNext/>
      <w:jc w:val="center"/>
      <w:outlineLvl w:val="3"/>
    </w:pPr>
    <w:rPr>
      <w:sz w:val="28"/>
      <w:szCs w:val="20"/>
    </w:rPr>
  </w:style>
  <w:style w:type="paragraph" w:styleId="Heading5">
    <w:name w:val="heading 5"/>
    <w:basedOn w:val="Normal"/>
    <w:next w:val="Normal"/>
    <w:link w:val="Heading5Char"/>
    <w:semiHidden/>
    <w:unhideWhenUsed/>
    <w:qFormat/>
    <w:rsid w:val="008A3D83"/>
    <w:pPr>
      <w:keepNext/>
      <w:ind w:firstLine="709"/>
      <w:outlineLvl w:val="4"/>
    </w:pPr>
    <w:rPr>
      <w:sz w:val="28"/>
      <w:szCs w:val="20"/>
      <w:lang w:val="en-US"/>
    </w:rPr>
  </w:style>
  <w:style w:type="paragraph" w:styleId="Heading8">
    <w:name w:val="heading 8"/>
    <w:basedOn w:val="Normal"/>
    <w:next w:val="Normal"/>
    <w:link w:val="Heading8Char"/>
    <w:unhideWhenUsed/>
    <w:qFormat/>
    <w:rsid w:val="008A3D83"/>
    <w:pPr>
      <w:keepNext/>
      <w:jc w:val="both"/>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D83"/>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8A3D83"/>
    <w:rPr>
      <w:rFonts w:ascii="Times New Roman" w:eastAsia="Times New Roman" w:hAnsi="Times New Roman" w:cs="Times New Roman"/>
      <w:sz w:val="28"/>
      <w:szCs w:val="20"/>
    </w:rPr>
  </w:style>
  <w:style w:type="character" w:customStyle="1" w:styleId="Heading5Char">
    <w:name w:val="Heading 5 Char"/>
    <w:basedOn w:val="DefaultParagraphFont"/>
    <w:link w:val="Heading5"/>
    <w:semiHidden/>
    <w:rsid w:val="008A3D83"/>
    <w:rPr>
      <w:rFonts w:ascii="Times New Roman" w:eastAsia="Times New Roman" w:hAnsi="Times New Roman" w:cs="Times New Roman"/>
      <w:sz w:val="28"/>
      <w:szCs w:val="20"/>
      <w:lang w:val="en-US"/>
    </w:rPr>
  </w:style>
  <w:style w:type="character" w:customStyle="1" w:styleId="Heading8Char">
    <w:name w:val="Heading 8 Char"/>
    <w:basedOn w:val="DefaultParagraphFont"/>
    <w:link w:val="Heading8"/>
    <w:rsid w:val="008A3D83"/>
    <w:rPr>
      <w:rFonts w:ascii="Times New Roman" w:eastAsia="Times New Roman" w:hAnsi="Times New Roman" w:cs="Times New Roman"/>
      <w:sz w:val="24"/>
      <w:szCs w:val="20"/>
    </w:rPr>
  </w:style>
  <w:style w:type="paragraph" w:styleId="NormalWeb">
    <w:name w:val="Normal (Web)"/>
    <w:basedOn w:val="Normal"/>
    <w:uiPriority w:val="99"/>
    <w:unhideWhenUsed/>
    <w:rsid w:val="008A3D83"/>
    <w:pPr>
      <w:spacing w:before="100" w:beforeAutospacing="1" w:after="100" w:afterAutospacing="1"/>
    </w:pPr>
    <w:rPr>
      <w:lang w:val="en-GB"/>
    </w:rPr>
  </w:style>
  <w:style w:type="paragraph" w:styleId="Footer">
    <w:name w:val="footer"/>
    <w:basedOn w:val="Normal"/>
    <w:link w:val="FooterChar"/>
    <w:unhideWhenUsed/>
    <w:rsid w:val="008A3D83"/>
    <w:pPr>
      <w:tabs>
        <w:tab w:val="center" w:pos="4153"/>
        <w:tab w:val="right" w:pos="8306"/>
      </w:tabs>
      <w:snapToGrid w:val="0"/>
    </w:pPr>
    <w:rPr>
      <w:rFonts w:ascii="RimTimes" w:hAnsi="RimTimes"/>
      <w:sz w:val="28"/>
      <w:szCs w:val="20"/>
    </w:rPr>
  </w:style>
  <w:style w:type="character" w:customStyle="1" w:styleId="FooterChar">
    <w:name w:val="Footer Char"/>
    <w:basedOn w:val="DefaultParagraphFont"/>
    <w:link w:val="Footer"/>
    <w:rsid w:val="008A3D83"/>
    <w:rPr>
      <w:rFonts w:ascii="RimTimes" w:eastAsia="Times New Roman" w:hAnsi="RimTimes" w:cs="Times New Roman"/>
      <w:sz w:val="28"/>
      <w:szCs w:val="20"/>
    </w:rPr>
  </w:style>
  <w:style w:type="paragraph" w:styleId="BodyText">
    <w:name w:val="Body Text"/>
    <w:basedOn w:val="Normal"/>
    <w:link w:val="BodyTextChar"/>
    <w:unhideWhenUsed/>
    <w:rsid w:val="008A3D83"/>
    <w:pPr>
      <w:jc w:val="both"/>
    </w:pPr>
    <w:rPr>
      <w:sz w:val="28"/>
      <w:szCs w:val="20"/>
      <w:lang w:val="en-AU"/>
    </w:rPr>
  </w:style>
  <w:style w:type="character" w:customStyle="1" w:styleId="BodyTextChar">
    <w:name w:val="Body Text Char"/>
    <w:basedOn w:val="DefaultParagraphFont"/>
    <w:link w:val="BodyText"/>
    <w:rsid w:val="008A3D83"/>
    <w:rPr>
      <w:rFonts w:ascii="Times New Roman" w:eastAsia="Times New Roman" w:hAnsi="Times New Roman" w:cs="Times New Roman"/>
      <w:sz w:val="28"/>
      <w:szCs w:val="20"/>
      <w:lang w:val="en-AU"/>
    </w:rPr>
  </w:style>
  <w:style w:type="paragraph" w:styleId="BodyTextIndent">
    <w:name w:val="Body Text Indent"/>
    <w:basedOn w:val="Normal"/>
    <w:link w:val="BodyTextIndentChar"/>
    <w:unhideWhenUsed/>
    <w:rsid w:val="008A3D83"/>
    <w:pPr>
      <w:spacing w:before="240"/>
      <w:ind w:firstLine="720"/>
    </w:pPr>
    <w:rPr>
      <w:sz w:val="28"/>
      <w:szCs w:val="20"/>
    </w:rPr>
  </w:style>
  <w:style w:type="character" w:customStyle="1" w:styleId="BodyTextIndentChar">
    <w:name w:val="Body Text Indent Char"/>
    <w:basedOn w:val="DefaultParagraphFont"/>
    <w:link w:val="BodyTextIndent"/>
    <w:rsid w:val="008A3D83"/>
    <w:rPr>
      <w:rFonts w:ascii="Times New Roman" w:eastAsia="Times New Roman" w:hAnsi="Times New Roman" w:cs="Times New Roman"/>
      <w:sz w:val="28"/>
      <w:szCs w:val="20"/>
    </w:rPr>
  </w:style>
  <w:style w:type="paragraph" w:styleId="BodyText2">
    <w:name w:val="Body Text 2"/>
    <w:basedOn w:val="Normal"/>
    <w:link w:val="BodyText2Char"/>
    <w:unhideWhenUsed/>
    <w:rsid w:val="008A3D83"/>
    <w:pPr>
      <w:jc w:val="both"/>
    </w:pPr>
    <w:rPr>
      <w:sz w:val="28"/>
      <w:szCs w:val="20"/>
    </w:rPr>
  </w:style>
  <w:style w:type="character" w:customStyle="1" w:styleId="BodyText2Char">
    <w:name w:val="Body Text 2 Char"/>
    <w:basedOn w:val="DefaultParagraphFont"/>
    <w:link w:val="BodyText2"/>
    <w:rsid w:val="008A3D83"/>
    <w:rPr>
      <w:rFonts w:ascii="Times New Roman" w:eastAsia="Times New Roman" w:hAnsi="Times New Roman" w:cs="Times New Roman"/>
      <w:sz w:val="28"/>
      <w:szCs w:val="20"/>
    </w:rPr>
  </w:style>
  <w:style w:type="paragraph" w:styleId="BodyTextIndent2">
    <w:name w:val="Body Text Indent 2"/>
    <w:basedOn w:val="Normal"/>
    <w:link w:val="BodyTextIndent2Char"/>
    <w:unhideWhenUsed/>
    <w:rsid w:val="008A3D83"/>
    <w:pPr>
      <w:ind w:firstLine="567"/>
      <w:jc w:val="both"/>
    </w:pPr>
    <w:rPr>
      <w:b/>
      <w:sz w:val="28"/>
    </w:rPr>
  </w:style>
  <w:style w:type="character" w:customStyle="1" w:styleId="BodyTextIndent2Char">
    <w:name w:val="Body Text Indent 2 Char"/>
    <w:basedOn w:val="DefaultParagraphFont"/>
    <w:link w:val="BodyTextIndent2"/>
    <w:rsid w:val="008A3D83"/>
    <w:rPr>
      <w:rFonts w:ascii="Times New Roman" w:eastAsia="Times New Roman" w:hAnsi="Times New Roman" w:cs="Times New Roman"/>
      <w:b/>
      <w:sz w:val="28"/>
      <w:szCs w:val="24"/>
    </w:rPr>
  </w:style>
  <w:style w:type="paragraph" w:customStyle="1" w:styleId="naisf">
    <w:name w:val="naisf"/>
    <w:basedOn w:val="Normal"/>
    <w:rsid w:val="008A3D83"/>
    <w:pPr>
      <w:spacing w:before="100" w:beforeAutospacing="1" w:after="100" w:afterAutospacing="1"/>
      <w:jc w:val="both"/>
    </w:pPr>
    <w:rPr>
      <w:lang w:val="en-GB"/>
    </w:rPr>
  </w:style>
  <w:style w:type="paragraph" w:customStyle="1" w:styleId="naiskr">
    <w:name w:val="naiskr"/>
    <w:basedOn w:val="Normal"/>
    <w:rsid w:val="008A3D83"/>
    <w:pPr>
      <w:spacing w:before="100" w:beforeAutospacing="1" w:after="100" w:afterAutospacing="1"/>
    </w:pPr>
    <w:rPr>
      <w:lang w:eastAsia="lv-LV"/>
    </w:rPr>
  </w:style>
  <w:style w:type="paragraph" w:styleId="Header">
    <w:name w:val="header"/>
    <w:basedOn w:val="Normal"/>
    <w:link w:val="HeaderChar"/>
    <w:uiPriority w:val="99"/>
    <w:unhideWhenUsed/>
    <w:rsid w:val="005B44C2"/>
    <w:pPr>
      <w:tabs>
        <w:tab w:val="center" w:pos="4153"/>
        <w:tab w:val="right" w:pos="8306"/>
      </w:tabs>
    </w:pPr>
  </w:style>
  <w:style w:type="character" w:customStyle="1" w:styleId="HeaderChar">
    <w:name w:val="Header Char"/>
    <w:basedOn w:val="DefaultParagraphFont"/>
    <w:link w:val="Header"/>
    <w:uiPriority w:val="99"/>
    <w:rsid w:val="005B44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96"/>
    <w:rPr>
      <w:color w:val="0000FF" w:themeColor="hyperlink"/>
      <w:u w:val="single"/>
    </w:rPr>
  </w:style>
  <w:style w:type="paragraph" w:styleId="NoSpacing">
    <w:name w:val="No Spacing"/>
    <w:uiPriority w:val="1"/>
    <w:qFormat/>
    <w:rsid w:val="000C781A"/>
    <w:pPr>
      <w:spacing w:after="0" w:line="240" w:lineRule="auto"/>
    </w:pPr>
    <w:rPr>
      <w:rFonts w:ascii="Times New Roman" w:eastAsia="Times New Roman" w:hAnsi="Times New Roman" w:cs="Times New Roman"/>
      <w:sz w:val="24"/>
      <w:szCs w:val="24"/>
      <w:lang w:eastAsia="lv-LV"/>
    </w:rPr>
  </w:style>
  <w:style w:type="paragraph" w:customStyle="1" w:styleId="NormalWeb-">
    <w:name w:val="Normal (Web)-"/>
    <w:basedOn w:val="NormalWeb"/>
    <w:rsid w:val="00CB265E"/>
    <w:rPr>
      <w:sz w:val="28"/>
      <w:szCs w:val="28"/>
      <w:lang w:val="lv-LV"/>
    </w:rPr>
  </w:style>
</w:styles>
</file>

<file path=word/webSettings.xml><?xml version="1.0" encoding="utf-8"?>
<w:webSettings xmlns:r="http://schemas.openxmlformats.org/officeDocument/2006/relationships" xmlns:w="http://schemas.openxmlformats.org/wordprocessingml/2006/main">
  <w:divs>
    <w:div w:id="278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EABD-A419-4FEA-8F11-E14E35F9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10001</Words>
  <Characters>5702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Rēzeknes 14.arodvidusskolas, Rēzeknes Profesionālās vidusskolas, Lūznavas Profesionālās vidusskolas, Zilupes arodvidusskolas, Viļānu 41.arodvidusskolas un Latgales </vt:lpstr>
    </vt:vector>
  </TitlesOfParts>
  <Company>IZM</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Rēzeknes 14.arodvidusskolas, Rēzeknes Profesionālās vidusskolas, Lūznavas Profesionālās vidusskolas, Zilupes arodvidusskolas, Viļānu 41.arodvidusskolas un Latgales </dc:title>
  <dc:subject>Anotācija</dc:subject>
  <dc:creator>Dzintra Gorbunova</dc:creator>
  <cp:keywords>1796</cp:keywords>
  <dc:description>tel.67047855, fakss:67047904, 
e-pasts: dzintra.gorbunova@izm.gov.lv</dc:description>
  <cp:lastModifiedBy>dgorbunova</cp:lastModifiedBy>
  <cp:revision>19</cp:revision>
  <cp:lastPrinted>2011-01-26T09:03:00Z</cp:lastPrinted>
  <dcterms:created xsi:type="dcterms:W3CDTF">2011-02-04T11:35:00Z</dcterms:created>
  <dcterms:modified xsi:type="dcterms:W3CDTF">2011-02-18T07:33:00Z</dcterms:modified>
  <cp:category>IZM</cp:category>
</cp:coreProperties>
</file>