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D6" w:rsidRPr="00951657" w:rsidRDefault="006E60D6" w:rsidP="006E60D6">
      <w:pPr>
        <w:jc w:val="center"/>
        <w:rPr>
          <w:b/>
          <w:bCs/>
          <w:sz w:val="28"/>
          <w:szCs w:val="28"/>
        </w:rPr>
      </w:pPr>
      <w:bookmarkStart w:id="0" w:name="_GoBack"/>
      <w:bookmarkStart w:id="1" w:name="OLE_LINK7"/>
      <w:bookmarkStart w:id="2" w:name="OLE_LINK8"/>
      <w:bookmarkStart w:id="3" w:name="OLE_LINK1"/>
      <w:bookmarkStart w:id="4" w:name="OLE_LINK2"/>
      <w:bookmarkEnd w:id="0"/>
      <w:r w:rsidRPr="00951657">
        <w:rPr>
          <w:b/>
          <w:bCs/>
          <w:sz w:val="28"/>
          <w:szCs w:val="28"/>
        </w:rPr>
        <w:t>Ministru kabineta noteikumu projekta</w:t>
      </w:r>
      <w:bookmarkEnd w:id="1"/>
      <w:bookmarkEnd w:id="2"/>
    </w:p>
    <w:p w:rsidR="006E60D6" w:rsidRPr="00951657" w:rsidRDefault="00310891" w:rsidP="006E60D6">
      <w:pPr>
        <w:jc w:val="center"/>
      </w:pPr>
      <w:bookmarkStart w:id="5" w:name="OLE_LINK13"/>
      <w:bookmarkStart w:id="6" w:name="OLE_LINK14"/>
      <w:bookmarkStart w:id="7" w:name="OLE_LINK15"/>
      <w:bookmarkStart w:id="8" w:name="OLE_LINK16"/>
      <w:bookmarkEnd w:id="3"/>
      <w:bookmarkEnd w:id="4"/>
      <w:r w:rsidRPr="00951657">
        <w:rPr>
          <w:rStyle w:val="Strong"/>
          <w:sz w:val="28"/>
          <w:szCs w:val="28"/>
        </w:rPr>
        <w:t>„Grozījum</w:t>
      </w:r>
      <w:r w:rsidR="00D9701C" w:rsidRPr="00951657">
        <w:rPr>
          <w:rStyle w:val="Strong"/>
          <w:sz w:val="28"/>
          <w:szCs w:val="28"/>
        </w:rPr>
        <w:t>i</w:t>
      </w:r>
      <w:r w:rsidRPr="00951657">
        <w:rPr>
          <w:rStyle w:val="Strong"/>
          <w:sz w:val="28"/>
          <w:szCs w:val="28"/>
        </w:rPr>
        <w:t xml:space="preserve"> Ministru kabineta 2009.gada 12.maija noteikumos Nr.422 „Noteikumi par kārtību, kādā norāda informāciju par sporta pasākuma līdzfinansēšanu no valsts budžeta, un minētās informācijas saturu”</w:t>
      </w:r>
      <w:bookmarkEnd w:id="5"/>
      <w:bookmarkEnd w:id="6"/>
      <w:r w:rsidRPr="00951657">
        <w:rPr>
          <w:rStyle w:val="Strong"/>
          <w:sz w:val="28"/>
          <w:szCs w:val="28"/>
        </w:rPr>
        <w:t>”</w:t>
      </w:r>
      <w:bookmarkEnd w:id="7"/>
      <w:bookmarkEnd w:id="8"/>
      <w:r w:rsidR="00323132" w:rsidRPr="00951657">
        <w:rPr>
          <w:rStyle w:val="Strong"/>
          <w:sz w:val="28"/>
          <w:szCs w:val="28"/>
        </w:rPr>
        <w:t xml:space="preserve"> </w:t>
      </w:r>
      <w:bookmarkStart w:id="9" w:name="OLE_LINK11"/>
      <w:bookmarkStart w:id="10" w:name="OLE_LINK12"/>
      <w:r w:rsidR="006E60D6" w:rsidRPr="00951657">
        <w:rPr>
          <w:b/>
          <w:bCs/>
          <w:sz w:val="28"/>
          <w:szCs w:val="28"/>
        </w:rPr>
        <w:t xml:space="preserve">sākotnējās ietekmes novērtējuma ziņojums </w:t>
      </w:r>
      <w:bookmarkEnd w:id="9"/>
      <w:bookmarkEnd w:id="10"/>
      <w:r w:rsidR="006E60D6" w:rsidRPr="00951657">
        <w:rPr>
          <w:b/>
          <w:bCs/>
          <w:sz w:val="28"/>
          <w:szCs w:val="28"/>
        </w:rPr>
        <w:t>(anotācija)</w:t>
      </w:r>
    </w:p>
    <w:p w:rsidR="006E60D6" w:rsidRPr="00951657" w:rsidRDefault="006E60D6" w:rsidP="006E60D6">
      <w:pPr>
        <w:pStyle w:val="tv20787921"/>
        <w:spacing w:after="0" w:line="240" w:lineRule="auto"/>
        <w:rPr>
          <w:rFonts w:ascii="Times New Roman" w:hAnsi="Times New Roman" w:cs="Times New Roman"/>
          <w:sz w:val="26"/>
          <w:szCs w:val="26"/>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9"/>
        <w:gridCol w:w="2693"/>
        <w:gridCol w:w="5885"/>
      </w:tblGrid>
      <w:tr w:rsidR="006E60D6" w:rsidRPr="00951657" w:rsidTr="00E5268A">
        <w:tc>
          <w:tcPr>
            <w:tcW w:w="9077" w:type="dxa"/>
            <w:gridSpan w:val="3"/>
            <w:vAlign w:val="center"/>
          </w:tcPr>
          <w:p w:rsidR="006E60D6" w:rsidRPr="00951657" w:rsidRDefault="006E60D6" w:rsidP="00E5268A">
            <w:pPr>
              <w:pStyle w:val="naisnod"/>
              <w:spacing w:before="0" w:after="0"/>
              <w:rPr>
                <w:sz w:val="26"/>
                <w:szCs w:val="26"/>
              </w:rPr>
            </w:pPr>
            <w:r w:rsidRPr="00951657">
              <w:rPr>
                <w:sz w:val="26"/>
                <w:szCs w:val="26"/>
              </w:rPr>
              <w:t>I. Tiesību akta projekta izstrādes nepieciešamība</w:t>
            </w:r>
          </w:p>
        </w:tc>
      </w:tr>
      <w:tr w:rsidR="006E60D6" w:rsidRPr="00951657" w:rsidTr="00E5268A">
        <w:trPr>
          <w:trHeight w:val="630"/>
        </w:trPr>
        <w:tc>
          <w:tcPr>
            <w:tcW w:w="499" w:type="dxa"/>
          </w:tcPr>
          <w:p w:rsidR="006E60D6" w:rsidRPr="00951657" w:rsidRDefault="006E60D6" w:rsidP="00E5268A">
            <w:pPr>
              <w:pStyle w:val="naiskr"/>
              <w:spacing w:before="0" w:after="0"/>
              <w:jc w:val="center"/>
              <w:rPr>
                <w:sz w:val="26"/>
                <w:szCs w:val="26"/>
              </w:rPr>
            </w:pPr>
            <w:r w:rsidRPr="00951657">
              <w:rPr>
                <w:sz w:val="26"/>
                <w:szCs w:val="26"/>
              </w:rPr>
              <w:t>1.</w:t>
            </w:r>
          </w:p>
        </w:tc>
        <w:tc>
          <w:tcPr>
            <w:tcW w:w="2693" w:type="dxa"/>
          </w:tcPr>
          <w:p w:rsidR="006E60D6" w:rsidRPr="00951657" w:rsidRDefault="006E60D6" w:rsidP="00D9701C">
            <w:pPr>
              <w:pStyle w:val="naiskr"/>
              <w:spacing w:before="0" w:after="0"/>
              <w:ind w:left="73" w:hanging="10"/>
              <w:rPr>
                <w:sz w:val="26"/>
                <w:szCs w:val="26"/>
              </w:rPr>
            </w:pPr>
            <w:r w:rsidRPr="00951657">
              <w:rPr>
                <w:sz w:val="26"/>
                <w:szCs w:val="26"/>
              </w:rPr>
              <w:t>Pamatojums</w:t>
            </w:r>
          </w:p>
        </w:tc>
        <w:tc>
          <w:tcPr>
            <w:tcW w:w="5885" w:type="dxa"/>
          </w:tcPr>
          <w:p w:rsidR="008B1111" w:rsidRPr="00951657" w:rsidRDefault="006E60D6" w:rsidP="00C9146B">
            <w:pPr>
              <w:autoSpaceDE w:val="0"/>
              <w:autoSpaceDN w:val="0"/>
              <w:adjustRightInd w:val="0"/>
              <w:ind w:left="73" w:right="141"/>
              <w:jc w:val="both"/>
              <w:rPr>
                <w:sz w:val="26"/>
                <w:szCs w:val="26"/>
              </w:rPr>
            </w:pPr>
            <w:r w:rsidRPr="00951657">
              <w:rPr>
                <w:sz w:val="26"/>
                <w:szCs w:val="26"/>
              </w:rPr>
              <w:t xml:space="preserve">Ministru kabineta noteikumu projekts </w:t>
            </w:r>
            <w:bookmarkStart w:id="11" w:name="OLE_LINK5"/>
            <w:bookmarkStart w:id="12" w:name="OLE_LINK6"/>
            <w:r w:rsidRPr="00951657">
              <w:rPr>
                <w:sz w:val="26"/>
                <w:szCs w:val="26"/>
              </w:rPr>
              <w:t>„</w:t>
            </w:r>
            <w:r w:rsidR="00323132" w:rsidRPr="00951657">
              <w:rPr>
                <w:rStyle w:val="Strong"/>
                <w:b w:val="0"/>
                <w:sz w:val="26"/>
                <w:szCs w:val="26"/>
              </w:rPr>
              <w:t>Grozījum</w:t>
            </w:r>
            <w:r w:rsidR="0008459E" w:rsidRPr="00951657">
              <w:rPr>
                <w:rStyle w:val="Strong"/>
                <w:b w:val="0"/>
                <w:sz w:val="26"/>
                <w:szCs w:val="26"/>
              </w:rPr>
              <w:t>i</w:t>
            </w:r>
            <w:r w:rsidR="00323132" w:rsidRPr="00951657">
              <w:rPr>
                <w:rStyle w:val="Strong"/>
                <w:b w:val="0"/>
                <w:sz w:val="26"/>
                <w:szCs w:val="26"/>
              </w:rPr>
              <w:t xml:space="preserve"> Ministru kabineta </w:t>
            </w:r>
            <w:r w:rsidR="00310891" w:rsidRPr="00951657">
              <w:rPr>
                <w:rStyle w:val="Strong"/>
                <w:b w:val="0"/>
                <w:sz w:val="26"/>
                <w:szCs w:val="26"/>
              </w:rPr>
              <w:t>2009.gada 12.maija noteikumos Nr.422 „Noteikumi par kārtību, kādā norāda informāciju par sporta pasākuma līdzfinansēšanu no valsts budžeta, un minētās informācijas</w:t>
            </w:r>
            <w:r w:rsidR="00310891" w:rsidRPr="00951657">
              <w:rPr>
                <w:rStyle w:val="Strong"/>
                <w:b w:val="0"/>
                <w:sz w:val="26"/>
                <w:szCs w:val="26"/>
              </w:rPr>
              <w:br/>
              <w:t xml:space="preserve">saturu </w:t>
            </w:r>
            <w:r w:rsidR="00323132" w:rsidRPr="00951657">
              <w:rPr>
                <w:rStyle w:val="Strong"/>
                <w:b w:val="0"/>
                <w:sz w:val="26"/>
                <w:szCs w:val="26"/>
              </w:rPr>
              <w:t>”</w:t>
            </w:r>
            <w:r w:rsidR="00310891" w:rsidRPr="00951657">
              <w:rPr>
                <w:rStyle w:val="Strong"/>
                <w:b w:val="0"/>
                <w:sz w:val="26"/>
                <w:szCs w:val="26"/>
              </w:rPr>
              <w:t>”</w:t>
            </w:r>
            <w:bookmarkEnd w:id="11"/>
            <w:bookmarkEnd w:id="12"/>
            <w:r w:rsidRPr="00951657">
              <w:rPr>
                <w:sz w:val="26"/>
                <w:szCs w:val="26"/>
              </w:rPr>
              <w:t xml:space="preserve">(turpmāk – </w:t>
            </w:r>
            <w:r w:rsidR="00B12DA6" w:rsidRPr="00951657">
              <w:rPr>
                <w:sz w:val="26"/>
                <w:szCs w:val="26"/>
              </w:rPr>
              <w:t xml:space="preserve">MK noteikumu </w:t>
            </w:r>
            <w:r w:rsidRPr="00951657">
              <w:rPr>
                <w:sz w:val="26"/>
                <w:szCs w:val="26"/>
              </w:rPr>
              <w:t>projekts) sagatavots saskaņā ar:</w:t>
            </w:r>
          </w:p>
          <w:p w:rsidR="005E0D35" w:rsidRPr="00951657" w:rsidRDefault="005E0D35" w:rsidP="005C7CD3">
            <w:pPr>
              <w:pStyle w:val="ListParagraph"/>
              <w:numPr>
                <w:ilvl w:val="0"/>
                <w:numId w:val="2"/>
              </w:numPr>
              <w:autoSpaceDE w:val="0"/>
              <w:autoSpaceDN w:val="0"/>
              <w:adjustRightInd w:val="0"/>
              <w:ind w:right="141"/>
              <w:jc w:val="both"/>
              <w:rPr>
                <w:sz w:val="26"/>
                <w:szCs w:val="26"/>
              </w:rPr>
            </w:pPr>
            <w:proofErr w:type="spellStart"/>
            <w:r w:rsidRPr="00951657">
              <w:rPr>
                <w:i/>
                <w:iCs/>
                <w:sz w:val="26"/>
                <w:szCs w:val="26"/>
              </w:rPr>
              <w:t>Euro</w:t>
            </w:r>
            <w:proofErr w:type="spellEnd"/>
            <w:r w:rsidRPr="00951657">
              <w:rPr>
                <w:sz w:val="26"/>
                <w:szCs w:val="26"/>
              </w:rPr>
              <w:t xml:space="preserve"> ieviešanas kārtības likuma 30.panta pirmo daļu;</w:t>
            </w:r>
          </w:p>
          <w:p w:rsidR="00374C77" w:rsidRDefault="00A626B2" w:rsidP="00374C77">
            <w:pPr>
              <w:pStyle w:val="ListParagraph"/>
              <w:numPr>
                <w:ilvl w:val="0"/>
                <w:numId w:val="2"/>
              </w:numPr>
              <w:autoSpaceDE w:val="0"/>
              <w:autoSpaceDN w:val="0"/>
              <w:adjustRightInd w:val="0"/>
              <w:ind w:right="141"/>
              <w:jc w:val="both"/>
              <w:rPr>
                <w:sz w:val="26"/>
                <w:szCs w:val="26"/>
              </w:rPr>
            </w:pPr>
            <w:r w:rsidRPr="00951657">
              <w:rPr>
                <w:sz w:val="26"/>
                <w:szCs w:val="26"/>
              </w:rPr>
              <w:t xml:space="preserve">Grozījumiem likumā </w:t>
            </w:r>
            <w:r w:rsidR="005C7CD3" w:rsidRPr="00951657">
              <w:rPr>
                <w:sz w:val="26"/>
                <w:szCs w:val="26"/>
              </w:rPr>
              <w:t>„</w:t>
            </w:r>
            <w:r w:rsidRPr="00951657">
              <w:rPr>
                <w:sz w:val="26"/>
                <w:szCs w:val="26"/>
              </w:rPr>
              <w:t>P</w:t>
            </w:r>
            <w:r w:rsidR="00C9146B" w:rsidRPr="00951657">
              <w:rPr>
                <w:sz w:val="26"/>
                <w:szCs w:val="26"/>
              </w:rPr>
              <w:t xml:space="preserve">ar </w:t>
            </w:r>
            <w:r w:rsidRPr="00951657">
              <w:rPr>
                <w:sz w:val="26"/>
                <w:szCs w:val="26"/>
              </w:rPr>
              <w:t xml:space="preserve">Latvijas </w:t>
            </w:r>
            <w:r w:rsidR="00C9146B" w:rsidRPr="00951657">
              <w:rPr>
                <w:sz w:val="26"/>
                <w:szCs w:val="26"/>
              </w:rPr>
              <w:t>valsts ģerboni</w:t>
            </w:r>
            <w:r w:rsidR="005C7CD3" w:rsidRPr="00951657">
              <w:rPr>
                <w:sz w:val="26"/>
                <w:szCs w:val="26"/>
              </w:rPr>
              <w:t>”</w:t>
            </w:r>
            <w:r w:rsidR="0008459E" w:rsidRPr="00951657">
              <w:rPr>
                <w:sz w:val="26"/>
                <w:szCs w:val="26"/>
              </w:rPr>
              <w:t xml:space="preserve"> (</w:t>
            </w:r>
            <w:r w:rsidR="000A48E7" w:rsidRPr="00951657">
              <w:rPr>
                <w:sz w:val="26"/>
                <w:szCs w:val="26"/>
              </w:rPr>
              <w:t xml:space="preserve">kas izdarīti ar </w:t>
            </w:r>
            <w:hyperlink r:id="rId8" w:tgtFrame="_blank" w:history="1">
              <w:r w:rsidR="000A48E7" w:rsidRPr="00951657">
                <w:rPr>
                  <w:sz w:val="26"/>
                  <w:szCs w:val="26"/>
                </w:rPr>
                <w:t>14.06.2012</w:t>
              </w:r>
            </w:hyperlink>
            <w:r w:rsidR="000A48E7" w:rsidRPr="00951657">
              <w:rPr>
                <w:sz w:val="26"/>
                <w:szCs w:val="26"/>
              </w:rPr>
              <w:t xml:space="preserve">. likumu, kas stājas spēkā </w:t>
            </w:r>
            <w:r w:rsidR="0008459E" w:rsidRPr="00951657">
              <w:rPr>
                <w:sz w:val="26"/>
                <w:szCs w:val="26"/>
              </w:rPr>
              <w:t>ar 2012.gada 1.septembri</w:t>
            </w:r>
            <w:hyperlink r:id="rId9" w:tgtFrame="_blank" w:history="1">
              <w:r w:rsidR="00DA27D1" w:rsidRPr="00951657">
                <w:rPr>
                  <w:rStyle w:val="Hyperlink"/>
                  <w:color w:val="auto"/>
                  <w:sz w:val="26"/>
                  <w:szCs w:val="26"/>
                </w:rPr>
                <w:t>, Latvijas Vēstnesis</w:t>
              </w:r>
            </w:hyperlink>
            <w:r w:rsidR="00DA27D1" w:rsidRPr="00951657">
              <w:rPr>
                <w:sz w:val="26"/>
                <w:szCs w:val="26"/>
              </w:rPr>
              <w:t>, 104 (4707), 04.07.2012.</w:t>
            </w:r>
            <w:r w:rsidR="0008459E" w:rsidRPr="00951657">
              <w:rPr>
                <w:sz w:val="26"/>
                <w:szCs w:val="26"/>
              </w:rPr>
              <w:t>);</w:t>
            </w:r>
          </w:p>
          <w:p w:rsidR="00374C77" w:rsidRDefault="006E60D6" w:rsidP="00374C77">
            <w:pPr>
              <w:pStyle w:val="ListParagraph"/>
              <w:numPr>
                <w:ilvl w:val="0"/>
                <w:numId w:val="2"/>
              </w:numPr>
              <w:autoSpaceDE w:val="0"/>
              <w:autoSpaceDN w:val="0"/>
              <w:adjustRightInd w:val="0"/>
              <w:ind w:right="141"/>
              <w:jc w:val="both"/>
              <w:rPr>
                <w:sz w:val="26"/>
                <w:szCs w:val="26"/>
              </w:rPr>
            </w:pPr>
            <w:r w:rsidRPr="00374C77">
              <w:rPr>
                <w:sz w:val="26"/>
                <w:szCs w:val="26"/>
              </w:rPr>
              <w:t>Ministru kabineta 2012.gada 27.jūnija rīkojuma Nr.282 „Par Koncepciju par normatīvo aktu sakārtošanu saistībā ar eiro ievešanu Latvijā” 7.1.apakšpunktu;</w:t>
            </w:r>
          </w:p>
          <w:p w:rsidR="00374C77" w:rsidRDefault="006E60D6" w:rsidP="00374C77">
            <w:pPr>
              <w:pStyle w:val="ListParagraph"/>
              <w:numPr>
                <w:ilvl w:val="0"/>
                <w:numId w:val="2"/>
              </w:numPr>
              <w:autoSpaceDE w:val="0"/>
              <w:autoSpaceDN w:val="0"/>
              <w:adjustRightInd w:val="0"/>
              <w:ind w:right="141"/>
              <w:jc w:val="both"/>
              <w:rPr>
                <w:sz w:val="26"/>
                <w:szCs w:val="26"/>
              </w:rPr>
            </w:pPr>
            <w:r w:rsidRPr="00374C77">
              <w:rPr>
                <w:sz w:val="26"/>
                <w:szCs w:val="26"/>
              </w:rPr>
              <w:t xml:space="preserve">Latvijas Nacionālā </w:t>
            </w:r>
            <w:proofErr w:type="spellStart"/>
            <w:r w:rsidRPr="00374C77">
              <w:rPr>
                <w:i/>
                <w:iCs/>
                <w:sz w:val="26"/>
                <w:szCs w:val="26"/>
              </w:rPr>
              <w:t>euro</w:t>
            </w:r>
            <w:proofErr w:type="spellEnd"/>
            <w:r w:rsidRPr="00374C77">
              <w:rPr>
                <w:sz w:val="26"/>
                <w:szCs w:val="26"/>
              </w:rPr>
              <w:t xml:space="preserve"> ieviešanas plāna (apstiprināts ar Ministru kabineta 2013.gada 4.aprīļa rīkojumu Nr.136) 1.pielikuma J2.2.2.apakšpunktu;</w:t>
            </w:r>
          </w:p>
          <w:p w:rsidR="006E60D6" w:rsidRPr="00374C77" w:rsidRDefault="006E60D6" w:rsidP="00374C77">
            <w:pPr>
              <w:pStyle w:val="ListParagraph"/>
              <w:numPr>
                <w:ilvl w:val="0"/>
                <w:numId w:val="2"/>
              </w:numPr>
              <w:autoSpaceDE w:val="0"/>
              <w:autoSpaceDN w:val="0"/>
              <w:adjustRightInd w:val="0"/>
              <w:ind w:right="141"/>
              <w:jc w:val="both"/>
              <w:rPr>
                <w:sz w:val="26"/>
                <w:szCs w:val="26"/>
              </w:rPr>
            </w:pPr>
            <w:r w:rsidRPr="00374C77">
              <w:rPr>
                <w:sz w:val="26"/>
                <w:szCs w:val="26"/>
              </w:rPr>
              <w:t xml:space="preserve">Ministru kabineta 2013.gada 29.maija rīkojuma Nr.212 „Par tiesību aktu grozījumu virzību saistībā ar </w:t>
            </w:r>
            <w:proofErr w:type="spellStart"/>
            <w:r w:rsidRPr="00374C77">
              <w:rPr>
                <w:i/>
                <w:iCs/>
                <w:sz w:val="26"/>
                <w:szCs w:val="26"/>
              </w:rPr>
              <w:t>euro</w:t>
            </w:r>
            <w:proofErr w:type="spellEnd"/>
            <w:r w:rsidRPr="00374C77">
              <w:rPr>
                <w:sz w:val="26"/>
                <w:szCs w:val="26"/>
              </w:rPr>
              <w:t xml:space="preserve"> ieviešanu Latvijā” 1.1. un 1.5.apakšpunktu.   </w:t>
            </w:r>
          </w:p>
        </w:tc>
      </w:tr>
      <w:tr w:rsidR="006E60D6" w:rsidRPr="00951657" w:rsidTr="00E5268A">
        <w:trPr>
          <w:trHeight w:val="2255"/>
        </w:trPr>
        <w:tc>
          <w:tcPr>
            <w:tcW w:w="499" w:type="dxa"/>
          </w:tcPr>
          <w:p w:rsidR="006E60D6" w:rsidRPr="00951657" w:rsidRDefault="006E60D6" w:rsidP="00E5268A">
            <w:pPr>
              <w:pStyle w:val="naiskr"/>
              <w:spacing w:before="0" w:after="0"/>
              <w:jc w:val="center"/>
              <w:rPr>
                <w:sz w:val="26"/>
                <w:szCs w:val="26"/>
              </w:rPr>
            </w:pPr>
            <w:r w:rsidRPr="00951657">
              <w:rPr>
                <w:sz w:val="26"/>
                <w:szCs w:val="26"/>
              </w:rPr>
              <w:t>2.</w:t>
            </w:r>
          </w:p>
        </w:tc>
        <w:tc>
          <w:tcPr>
            <w:tcW w:w="2693" w:type="dxa"/>
          </w:tcPr>
          <w:p w:rsidR="006E60D6" w:rsidRPr="00951657" w:rsidRDefault="006E60D6" w:rsidP="00D9701C">
            <w:pPr>
              <w:pStyle w:val="naiskr"/>
              <w:tabs>
                <w:tab w:val="left" w:pos="170"/>
              </w:tabs>
              <w:spacing w:before="0" w:after="0"/>
              <w:ind w:left="73"/>
              <w:rPr>
                <w:sz w:val="26"/>
                <w:szCs w:val="26"/>
              </w:rPr>
            </w:pPr>
            <w:r w:rsidRPr="00951657">
              <w:rPr>
                <w:sz w:val="26"/>
                <w:szCs w:val="26"/>
              </w:rPr>
              <w:t>Pašreizējā situācija un problēmas</w:t>
            </w:r>
          </w:p>
        </w:tc>
        <w:tc>
          <w:tcPr>
            <w:tcW w:w="5885" w:type="dxa"/>
          </w:tcPr>
          <w:p w:rsidR="006F3F0C" w:rsidRPr="00951657" w:rsidRDefault="00D9701C" w:rsidP="00D9701C">
            <w:pPr>
              <w:pStyle w:val="NoSpacing"/>
              <w:ind w:left="73" w:right="141"/>
              <w:jc w:val="both"/>
              <w:rPr>
                <w:bCs/>
                <w:sz w:val="26"/>
                <w:szCs w:val="26"/>
              </w:rPr>
            </w:pPr>
            <w:r w:rsidRPr="00951657">
              <w:rPr>
                <w:rFonts w:eastAsia="Calibri"/>
                <w:sz w:val="26"/>
                <w:szCs w:val="26"/>
              </w:rPr>
              <w:t xml:space="preserve">Saskaņā ar </w:t>
            </w:r>
            <w:r w:rsidRPr="00951657">
              <w:rPr>
                <w:sz w:val="26"/>
                <w:szCs w:val="26"/>
              </w:rPr>
              <w:t>Ministru kabineta 2009.gada 12.maija noteikumu Nr.422 „Noteikumi par kārtību, kādā norāda informāciju par sporta pasākuma līdzfinansēšanu no valsts budžeta, un minētās informācijas saturu” 7.punktu, ja sporta pasākuma līdzfinansējums no valsts budžeta ir lielāks par 10000 latiem, līgumā par līdzfinansē</w:t>
            </w:r>
            <w:r w:rsidRPr="00951657">
              <w:rPr>
                <w:sz w:val="26"/>
                <w:szCs w:val="26"/>
              </w:rPr>
              <w:softHyphen/>
              <w:t xml:space="preserve">juma piešķiršanu līdzfinansējuma sniedzējs nosaka līdzfinansējuma saņēmējam logotipa lietošanas papildnosacījumus. </w:t>
            </w:r>
            <w:r w:rsidRPr="00951657">
              <w:rPr>
                <w:bCs/>
                <w:sz w:val="26"/>
                <w:szCs w:val="26"/>
              </w:rPr>
              <w:t xml:space="preserve">Ievērojot </w:t>
            </w:r>
            <w:r w:rsidRPr="00951657">
              <w:rPr>
                <w:rFonts w:eastAsia="Calibri"/>
                <w:bCs/>
                <w:sz w:val="26"/>
                <w:szCs w:val="26"/>
              </w:rPr>
              <w:t xml:space="preserve">to, ka ar </w:t>
            </w:r>
            <w:r w:rsidRPr="00951657">
              <w:rPr>
                <w:rFonts w:eastAsia="Calibri"/>
                <w:sz w:val="26"/>
                <w:szCs w:val="26"/>
              </w:rPr>
              <w:t xml:space="preserve">2014.gada 1.janvāri Latvijā plānots ieviest </w:t>
            </w:r>
            <w:proofErr w:type="spellStart"/>
            <w:r w:rsidRPr="00951657">
              <w:rPr>
                <w:rFonts w:eastAsia="Calibri"/>
                <w:i/>
                <w:iCs/>
                <w:sz w:val="26"/>
                <w:szCs w:val="26"/>
              </w:rPr>
              <w:t>euro</w:t>
            </w:r>
            <w:proofErr w:type="spellEnd"/>
            <w:r w:rsidRPr="00951657">
              <w:rPr>
                <w:rFonts w:eastAsia="Calibri"/>
                <w:sz w:val="26"/>
                <w:szCs w:val="26"/>
              </w:rPr>
              <w:t xml:space="preserve">, nepieciešams izdarīt grozījumu minēto </w:t>
            </w:r>
            <w:r w:rsidRPr="00951657">
              <w:rPr>
                <w:rFonts w:eastAsia="Calibri"/>
                <w:bCs/>
                <w:sz w:val="26"/>
                <w:szCs w:val="26"/>
              </w:rPr>
              <w:t>Ministru kabineta noteikumu 7.punktā</w:t>
            </w:r>
            <w:r w:rsidRPr="00951657">
              <w:rPr>
                <w:bCs/>
                <w:sz w:val="26"/>
                <w:szCs w:val="26"/>
              </w:rPr>
              <w:t xml:space="preserve">, aizstājot naudas summu latos ar naudas summu </w:t>
            </w:r>
            <w:proofErr w:type="spellStart"/>
            <w:r w:rsidRPr="00951657">
              <w:rPr>
                <w:bCs/>
                <w:i/>
                <w:iCs/>
                <w:sz w:val="26"/>
                <w:szCs w:val="26"/>
              </w:rPr>
              <w:t>euro</w:t>
            </w:r>
            <w:proofErr w:type="spellEnd"/>
            <w:r w:rsidRPr="00951657">
              <w:rPr>
                <w:bCs/>
                <w:sz w:val="26"/>
                <w:szCs w:val="26"/>
              </w:rPr>
              <w:t>.</w:t>
            </w:r>
          </w:p>
          <w:p w:rsidR="005C7CD3" w:rsidRPr="00951657" w:rsidRDefault="005C7CD3" w:rsidP="00317B02">
            <w:pPr>
              <w:pStyle w:val="ListParagraph"/>
              <w:autoSpaceDE w:val="0"/>
              <w:autoSpaceDN w:val="0"/>
              <w:adjustRightInd w:val="0"/>
              <w:ind w:left="74" w:right="141"/>
              <w:jc w:val="both"/>
              <w:rPr>
                <w:sz w:val="26"/>
                <w:szCs w:val="26"/>
              </w:rPr>
            </w:pPr>
            <w:r w:rsidRPr="00951657">
              <w:rPr>
                <w:rFonts w:eastAsia="Calibri"/>
                <w:sz w:val="26"/>
                <w:szCs w:val="26"/>
              </w:rPr>
              <w:lastRenderedPageBreak/>
              <w:t xml:space="preserve">Saskaņā ar </w:t>
            </w:r>
            <w:r w:rsidRPr="00951657">
              <w:rPr>
                <w:sz w:val="26"/>
                <w:szCs w:val="26"/>
              </w:rPr>
              <w:t xml:space="preserve">Ministru kabineta 2009.gada 12.maija noteikumu Nr.422 „Noteikumi par kārtību, kādā norāda informāciju par sporta pasākuma līdzfinansēšanu no valsts budžeta, un minētās informācijas saturu” 5.punktu </w:t>
            </w:r>
            <w:r w:rsidR="00951657">
              <w:rPr>
                <w:sz w:val="26"/>
                <w:szCs w:val="26"/>
              </w:rPr>
              <w:t>p</w:t>
            </w:r>
            <w:r w:rsidRPr="00951657">
              <w:rPr>
                <w:sz w:val="26"/>
                <w:szCs w:val="26"/>
              </w:rPr>
              <w:t>ublicitātes un plašsaziņas līdzekļos logotipu lieto kopā ar līdzfinansējuma sniedzēja logotipu un izvieto pirmo no labās puses.</w:t>
            </w:r>
            <w:r w:rsidRPr="00951657">
              <w:rPr>
                <w:rFonts w:eastAsia="Calibri"/>
                <w:sz w:val="26"/>
                <w:szCs w:val="26"/>
              </w:rPr>
              <w:t xml:space="preserve"> 2012.gada 1.septembrī stājās spēkā Grozījumi  likumā „Par Latvijas valsts ģerboni”, kas paredz (</w:t>
            </w:r>
            <w:r w:rsidRPr="00951657">
              <w:rPr>
                <w:bCs/>
                <w:sz w:val="26"/>
                <w:szCs w:val="26"/>
              </w:rPr>
              <w:t>8.</w:t>
            </w:r>
            <w:r w:rsidRPr="00951657">
              <w:rPr>
                <w:bCs/>
                <w:sz w:val="26"/>
                <w:szCs w:val="26"/>
                <w:vertAlign w:val="superscript"/>
              </w:rPr>
              <w:t>2</w:t>
            </w:r>
            <w:r w:rsidRPr="00951657">
              <w:rPr>
                <w:bCs/>
                <w:sz w:val="26"/>
                <w:szCs w:val="26"/>
              </w:rPr>
              <w:t xml:space="preserve"> panta </w:t>
            </w:r>
            <w:r w:rsidR="00951657">
              <w:rPr>
                <w:bCs/>
                <w:sz w:val="26"/>
                <w:szCs w:val="26"/>
              </w:rPr>
              <w:t>pirmā</w:t>
            </w:r>
            <w:r w:rsidRPr="00951657">
              <w:rPr>
                <w:bCs/>
                <w:sz w:val="26"/>
                <w:szCs w:val="26"/>
              </w:rPr>
              <w:t xml:space="preserve"> daļa)</w:t>
            </w:r>
            <w:r w:rsidR="00654687">
              <w:rPr>
                <w:bCs/>
                <w:sz w:val="26"/>
                <w:szCs w:val="26"/>
              </w:rPr>
              <w:t xml:space="preserve">, kas satur aizliegumu </w:t>
            </w:r>
            <w:r w:rsidRPr="00951657">
              <w:rPr>
                <w:rFonts w:eastAsia="Calibri"/>
                <w:sz w:val="26"/>
                <w:szCs w:val="26"/>
              </w:rPr>
              <w:t xml:space="preserve">institūcijām </w:t>
            </w:r>
            <w:r w:rsidR="00654687" w:rsidRPr="00654687">
              <w:rPr>
                <w:rFonts w:eastAsia="Calibri"/>
                <w:sz w:val="26"/>
                <w:szCs w:val="26"/>
              </w:rPr>
              <w:t>vizuālajā identitātē un grafiskajā standartā lietot citu ģerboni, kas nav valsts ģerbonis, zīmi, emblēmu vai logo</w:t>
            </w:r>
            <w:r w:rsidR="00654687">
              <w:rPr>
                <w:rFonts w:eastAsia="Calibri"/>
                <w:sz w:val="26"/>
                <w:szCs w:val="26"/>
              </w:rPr>
              <w:t xml:space="preserve">. Tādejādi </w:t>
            </w:r>
            <w:r w:rsidR="00317B02">
              <w:rPr>
                <w:rFonts w:eastAsia="Calibri"/>
                <w:sz w:val="26"/>
                <w:szCs w:val="26"/>
              </w:rPr>
              <w:t>valsts sporta logotipa lietošana kopā ar valsts iestādes kā līdzfinansējuma sniedzēja logotipu nav atļauta. Ievērojot minēto, attiecīgi nepieciešams precizēt Ministru kabineta noteikumu 5.punktu.</w:t>
            </w:r>
            <w:r w:rsidR="00317B02" w:rsidRPr="00951657">
              <w:rPr>
                <w:sz w:val="26"/>
                <w:szCs w:val="26"/>
              </w:rPr>
              <w:t xml:space="preserve"> </w:t>
            </w:r>
          </w:p>
        </w:tc>
      </w:tr>
      <w:tr w:rsidR="006E60D6" w:rsidRPr="00951657" w:rsidTr="00E5268A">
        <w:trPr>
          <w:trHeight w:val="1071"/>
        </w:trPr>
        <w:tc>
          <w:tcPr>
            <w:tcW w:w="499" w:type="dxa"/>
          </w:tcPr>
          <w:p w:rsidR="006E60D6" w:rsidRPr="00951657" w:rsidRDefault="006E60D6" w:rsidP="00E5268A">
            <w:pPr>
              <w:pStyle w:val="naiskr"/>
              <w:spacing w:before="0" w:after="0"/>
              <w:jc w:val="center"/>
              <w:rPr>
                <w:sz w:val="26"/>
                <w:szCs w:val="26"/>
              </w:rPr>
            </w:pPr>
            <w:r w:rsidRPr="00951657">
              <w:rPr>
                <w:sz w:val="26"/>
                <w:szCs w:val="26"/>
              </w:rPr>
              <w:lastRenderedPageBreak/>
              <w:t>3.</w:t>
            </w:r>
          </w:p>
        </w:tc>
        <w:tc>
          <w:tcPr>
            <w:tcW w:w="2693" w:type="dxa"/>
          </w:tcPr>
          <w:p w:rsidR="006E60D6" w:rsidRPr="00951657" w:rsidRDefault="006E60D6" w:rsidP="00D9701C">
            <w:pPr>
              <w:pStyle w:val="naiskr"/>
              <w:spacing w:before="0" w:after="0"/>
              <w:ind w:left="73"/>
              <w:rPr>
                <w:sz w:val="26"/>
                <w:szCs w:val="26"/>
              </w:rPr>
            </w:pPr>
            <w:r w:rsidRPr="00951657">
              <w:rPr>
                <w:sz w:val="26"/>
                <w:szCs w:val="26"/>
              </w:rPr>
              <w:t>Saistītie politikas ietekmes novērtējumi un pētījumi</w:t>
            </w:r>
          </w:p>
        </w:tc>
        <w:tc>
          <w:tcPr>
            <w:tcW w:w="5885" w:type="dxa"/>
          </w:tcPr>
          <w:p w:rsidR="006E60D6" w:rsidRPr="00951657" w:rsidRDefault="006E60D6" w:rsidP="00D9701C">
            <w:pPr>
              <w:pStyle w:val="FootnoteText"/>
              <w:ind w:left="73" w:right="141"/>
              <w:rPr>
                <w:sz w:val="26"/>
                <w:szCs w:val="26"/>
              </w:rPr>
            </w:pPr>
            <w:r w:rsidRPr="00951657">
              <w:rPr>
                <w:sz w:val="26"/>
                <w:szCs w:val="26"/>
              </w:rPr>
              <w:t>Projekts šo jomu neskar.</w:t>
            </w:r>
          </w:p>
        </w:tc>
      </w:tr>
      <w:tr w:rsidR="006E60D6" w:rsidRPr="00951657" w:rsidTr="00E5268A">
        <w:trPr>
          <w:trHeight w:val="978"/>
        </w:trPr>
        <w:tc>
          <w:tcPr>
            <w:tcW w:w="499" w:type="dxa"/>
          </w:tcPr>
          <w:p w:rsidR="006E60D6" w:rsidRPr="00951657" w:rsidRDefault="006E60D6" w:rsidP="00E5268A">
            <w:pPr>
              <w:pStyle w:val="naiskr"/>
              <w:spacing w:before="0" w:after="0"/>
              <w:jc w:val="center"/>
              <w:rPr>
                <w:sz w:val="26"/>
                <w:szCs w:val="26"/>
              </w:rPr>
            </w:pPr>
            <w:r w:rsidRPr="00951657">
              <w:rPr>
                <w:sz w:val="26"/>
                <w:szCs w:val="26"/>
              </w:rPr>
              <w:t>4.</w:t>
            </w:r>
          </w:p>
        </w:tc>
        <w:tc>
          <w:tcPr>
            <w:tcW w:w="2693" w:type="dxa"/>
          </w:tcPr>
          <w:p w:rsidR="006E60D6" w:rsidRPr="00951657" w:rsidRDefault="006E60D6" w:rsidP="00D9701C">
            <w:pPr>
              <w:pStyle w:val="naiskr"/>
              <w:spacing w:before="0" w:after="0"/>
              <w:ind w:left="73"/>
              <w:rPr>
                <w:sz w:val="26"/>
                <w:szCs w:val="26"/>
              </w:rPr>
            </w:pPr>
            <w:r w:rsidRPr="00951657">
              <w:rPr>
                <w:sz w:val="26"/>
                <w:szCs w:val="26"/>
              </w:rPr>
              <w:t>Tiesiskā regulējuma mērķis un būtība</w:t>
            </w:r>
          </w:p>
        </w:tc>
        <w:tc>
          <w:tcPr>
            <w:tcW w:w="5885" w:type="dxa"/>
          </w:tcPr>
          <w:p w:rsidR="00C839B8" w:rsidRPr="00951657" w:rsidRDefault="00B12DA6" w:rsidP="00B12DA6">
            <w:pPr>
              <w:pStyle w:val="naiskr"/>
              <w:spacing w:before="0" w:after="0"/>
              <w:ind w:left="60" w:right="120"/>
              <w:jc w:val="both"/>
              <w:rPr>
                <w:sz w:val="26"/>
                <w:szCs w:val="26"/>
              </w:rPr>
            </w:pPr>
            <w:r w:rsidRPr="00951657">
              <w:rPr>
                <w:sz w:val="26"/>
                <w:szCs w:val="26"/>
              </w:rPr>
              <w:t>Izstrādātā MK noteikumu projekta mērķis ir</w:t>
            </w:r>
            <w:r w:rsidR="00C839B8" w:rsidRPr="00951657">
              <w:rPr>
                <w:sz w:val="26"/>
                <w:szCs w:val="26"/>
              </w:rPr>
              <w:t>:</w:t>
            </w:r>
          </w:p>
          <w:p w:rsidR="00317B02" w:rsidRDefault="00C839B8" w:rsidP="00317B02">
            <w:pPr>
              <w:pStyle w:val="naiskr"/>
              <w:numPr>
                <w:ilvl w:val="0"/>
                <w:numId w:val="3"/>
              </w:numPr>
              <w:spacing w:before="0" w:after="0"/>
              <w:ind w:right="120"/>
              <w:jc w:val="both"/>
              <w:rPr>
                <w:sz w:val="26"/>
                <w:szCs w:val="26"/>
              </w:rPr>
            </w:pPr>
            <w:r w:rsidRPr="00951657">
              <w:rPr>
                <w:sz w:val="26"/>
                <w:szCs w:val="26"/>
              </w:rPr>
              <w:t>P</w:t>
            </w:r>
            <w:r w:rsidR="00B12DA6" w:rsidRPr="00951657">
              <w:rPr>
                <w:sz w:val="26"/>
                <w:szCs w:val="26"/>
              </w:rPr>
              <w:t xml:space="preserve">ielāgot MK noteikumus </w:t>
            </w:r>
            <w:proofErr w:type="spellStart"/>
            <w:r w:rsidR="00B12DA6" w:rsidRPr="00951657">
              <w:rPr>
                <w:i/>
                <w:sz w:val="26"/>
                <w:szCs w:val="26"/>
              </w:rPr>
              <w:t>euro</w:t>
            </w:r>
            <w:proofErr w:type="spellEnd"/>
            <w:r w:rsidR="00B12DA6" w:rsidRPr="00951657">
              <w:rPr>
                <w:sz w:val="26"/>
                <w:szCs w:val="26"/>
              </w:rPr>
              <w:t xml:space="preserve"> ieviešanai, aizstājot tajā latus ar </w:t>
            </w:r>
            <w:proofErr w:type="spellStart"/>
            <w:r w:rsidR="00B12DA6" w:rsidRPr="00951657">
              <w:rPr>
                <w:i/>
                <w:sz w:val="26"/>
                <w:szCs w:val="26"/>
              </w:rPr>
              <w:t>euro</w:t>
            </w:r>
            <w:proofErr w:type="spellEnd"/>
            <w:r w:rsidR="00B12DA6" w:rsidRPr="00951657">
              <w:rPr>
                <w:sz w:val="26"/>
                <w:szCs w:val="26"/>
              </w:rPr>
              <w:t>.</w:t>
            </w:r>
            <w:r w:rsidR="004403AF" w:rsidRPr="00951657">
              <w:rPr>
                <w:sz w:val="26"/>
                <w:szCs w:val="26"/>
              </w:rPr>
              <w:t xml:space="preserve"> Projekts nod</w:t>
            </w:r>
            <w:r w:rsidR="00317B02">
              <w:rPr>
                <w:sz w:val="26"/>
                <w:szCs w:val="26"/>
              </w:rPr>
              <w:t>rošina minētā mērķa sasniegšanu;</w:t>
            </w:r>
          </w:p>
          <w:p w:rsidR="00317B02" w:rsidRPr="00317B02" w:rsidRDefault="00317B02" w:rsidP="00317B02">
            <w:pPr>
              <w:pStyle w:val="naiskr"/>
              <w:numPr>
                <w:ilvl w:val="0"/>
                <w:numId w:val="3"/>
              </w:numPr>
              <w:spacing w:before="0" w:after="0"/>
              <w:ind w:right="120"/>
              <w:jc w:val="both"/>
              <w:rPr>
                <w:sz w:val="26"/>
                <w:szCs w:val="26"/>
              </w:rPr>
            </w:pPr>
            <w:r w:rsidRPr="00317B02">
              <w:rPr>
                <w:sz w:val="26"/>
                <w:szCs w:val="26"/>
              </w:rPr>
              <w:t>Saskaņot M</w:t>
            </w:r>
            <w:r>
              <w:rPr>
                <w:sz w:val="26"/>
                <w:szCs w:val="26"/>
              </w:rPr>
              <w:t xml:space="preserve">inistru kabineta </w:t>
            </w:r>
            <w:r w:rsidRPr="00317B02">
              <w:rPr>
                <w:sz w:val="26"/>
                <w:szCs w:val="26"/>
              </w:rPr>
              <w:t xml:space="preserve">noteikumus ar likumu </w:t>
            </w:r>
            <w:r>
              <w:rPr>
                <w:sz w:val="26"/>
                <w:szCs w:val="26"/>
              </w:rPr>
              <w:t>„</w:t>
            </w:r>
            <w:r w:rsidRPr="00317B02">
              <w:rPr>
                <w:sz w:val="26"/>
                <w:szCs w:val="26"/>
              </w:rPr>
              <w:t>Par</w:t>
            </w:r>
            <w:r>
              <w:rPr>
                <w:sz w:val="26"/>
                <w:szCs w:val="26"/>
              </w:rPr>
              <w:t xml:space="preserve"> Latvijas valsts ģerboni”.</w:t>
            </w:r>
          </w:p>
          <w:p w:rsidR="00317B02" w:rsidRDefault="00317B02" w:rsidP="00B12DA6">
            <w:pPr>
              <w:pStyle w:val="naiskr"/>
              <w:spacing w:before="0" w:after="0"/>
              <w:ind w:left="60" w:right="120"/>
              <w:jc w:val="both"/>
              <w:rPr>
                <w:sz w:val="26"/>
                <w:szCs w:val="26"/>
              </w:rPr>
            </w:pPr>
          </w:p>
          <w:p w:rsidR="00B12DA6" w:rsidRPr="00597533" w:rsidRDefault="00B12DA6" w:rsidP="00B12DA6">
            <w:pPr>
              <w:pStyle w:val="naiskr"/>
              <w:spacing w:before="0" w:after="0"/>
              <w:ind w:left="60" w:right="120"/>
              <w:jc w:val="both"/>
              <w:rPr>
                <w:sz w:val="26"/>
                <w:szCs w:val="26"/>
              </w:rPr>
            </w:pPr>
            <w:r w:rsidRPr="00951657">
              <w:rPr>
                <w:sz w:val="26"/>
                <w:szCs w:val="26"/>
              </w:rPr>
              <w:t xml:space="preserve">MK noteikumu projekts paredz aizstāt MK noteikumos latus ar </w:t>
            </w:r>
            <w:proofErr w:type="spellStart"/>
            <w:r w:rsidRPr="00951657">
              <w:rPr>
                <w:i/>
                <w:sz w:val="26"/>
                <w:szCs w:val="26"/>
              </w:rPr>
              <w:t>euro</w:t>
            </w:r>
            <w:proofErr w:type="spellEnd"/>
            <w:r w:rsidRPr="00951657">
              <w:rPr>
                <w:sz w:val="26"/>
                <w:szCs w:val="26"/>
              </w:rPr>
              <w:t xml:space="preserve"> atbilstoši </w:t>
            </w:r>
            <w:proofErr w:type="spellStart"/>
            <w:r w:rsidRPr="00951657">
              <w:rPr>
                <w:i/>
                <w:sz w:val="26"/>
                <w:szCs w:val="26"/>
              </w:rPr>
              <w:t>Euro</w:t>
            </w:r>
            <w:proofErr w:type="spellEnd"/>
            <w:r w:rsidRPr="00951657">
              <w:rPr>
                <w:i/>
                <w:sz w:val="26"/>
                <w:szCs w:val="26"/>
              </w:rPr>
              <w:t xml:space="preserve"> </w:t>
            </w:r>
            <w:r w:rsidRPr="00951657">
              <w:rPr>
                <w:sz w:val="26"/>
                <w:szCs w:val="26"/>
              </w:rPr>
              <w:t xml:space="preserve">ieviešanas kārtības likuma </w:t>
            </w:r>
            <w:r w:rsidRPr="00597533">
              <w:rPr>
                <w:sz w:val="26"/>
                <w:szCs w:val="26"/>
              </w:rPr>
              <w:t xml:space="preserve">32.panta otrās daļas 2.punktā paredzētajiem principiem. </w:t>
            </w:r>
          </w:p>
          <w:p w:rsidR="00317B02" w:rsidRPr="00951657" w:rsidRDefault="00317B02" w:rsidP="00B12DA6">
            <w:pPr>
              <w:pStyle w:val="naiskr"/>
              <w:spacing w:before="0" w:after="0"/>
              <w:ind w:left="60" w:right="120"/>
              <w:jc w:val="both"/>
              <w:rPr>
                <w:sz w:val="26"/>
                <w:szCs w:val="26"/>
              </w:rPr>
            </w:pPr>
          </w:p>
          <w:p w:rsidR="00B12DA6" w:rsidRPr="00951657" w:rsidRDefault="00B12DA6" w:rsidP="00B12DA6">
            <w:pPr>
              <w:pStyle w:val="naiskr"/>
              <w:spacing w:before="0" w:after="0"/>
              <w:ind w:left="60" w:right="120"/>
              <w:jc w:val="both"/>
              <w:rPr>
                <w:sz w:val="26"/>
                <w:szCs w:val="26"/>
              </w:rPr>
            </w:pPr>
            <w:r w:rsidRPr="00951657">
              <w:rPr>
                <w:sz w:val="26"/>
                <w:szCs w:val="26"/>
              </w:rPr>
              <w:t xml:space="preserve">MK noteikumu projekts nerada ietekmi uz valsts budžetu, jo MK noteikumos minētā naudas summa, kas paredz logotipa lietošanas papildnosacījumus atkarībā no sporta pasākuma līdzfinansējuma summas no valsts budžeta, nav cieši saistīta ar valsts vai pašvaldību budžetu, bet gan principu, kas paredz līdzfinansējuma sniedzējam tiesības noteikt logotipa lietošanas papildnosacījumus. </w:t>
            </w:r>
          </w:p>
          <w:p w:rsidR="006E60D6" w:rsidRPr="00951657" w:rsidRDefault="00B12DA6" w:rsidP="00597533">
            <w:pPr>
              <w:ind w:left="74" w:right="142"/>
              <w:jc w:val="both"/>
              <w:rPr>
                <w:sz w:val="26"/>
                <w:szCs w:val="26"/>
              </w:rPr>
            </w:pPr>
            <w:r w:rsidRPr="00951657">
              <w:rPr>
                <w:sz w:val="26"/>
                <w:szCs w:val="26"/>
              </w:rPr>
              <w:t xml:space="preserve">Noapaļošana  MK noteikumu </w:t>
            </w:r>
            <w:r w:rsidR="00597533">
              <w:rPr>
                <w:sz w:val="26"/>
                <w:szCs w:val="26"/>
              </w:rPr>
              <w:t>7</w:t>
            </w:r>
            <w:r w:rsidRPr="00951657">
              <w:rPr>
                <w:sz w:val="26"/>
                <w:szCs w:val="26"/>
              </w:rPr>
              <w:t xml:space="preserve">.punktā nosaka </w:t>
            </w:r>
            <w:r w:rsidR="004403AF" w:rsidRPr="00951657">
              <w:rPr>
                <w:sz w:val="26"/>
                <w:szCs w:val="26"/>
              </w:rPr>
              <w:t>minimālo naudas summu, no kuras  līdzfinansējuma sniedzējam paredzētas tiesības noteikt logotipa lietošanas papildnosacījumus. Proti, minētajā punktā</w:t>
            </w:r>
            <w:r w:rsidRPr="00951657">
              <w:rPr>
                <w:sz w:val="26"/>
                <w:szCs w:val="26"/>
              </w:rPr>
              <w:t xml:space="preserve"> minētā summa (10 000 latu) pā</w:t>
            </w:r>
            <w:r w:rsidR="00317B02">
              <w:rPr>
                <w:sz w:val="26"/>
                <w:szCs w:val="26"/>
              </w:rPr>
              <w:t xml:space="preserve">rveidota pēc iespējas </w:t>
            </w:r>
            <w:r w:rsidR="00317B02">
              <w:rPr>
                <w:sz w:val="26"/>
                <w:szCs w:val="26"/>
              </w:rPr>
              <w:lastRenderedPageBreak/>
              <w:t>noapaļoti</w:t>
            </w:r>
            <w:r w:rsidRPr="00951657">
              <w:rPr>
                <w:sz w:val="26"/>
                <w:szCs w:val="26"/>
              </w:rPr>
              <w:t xml:space="preserve"> tā</w:t>
            </w:r>
            <w:r w:rsidR="00317B02">
              <w:rPr>
                <w:sz w:val="26"/>
                <w:szCs w:val="26"/>
              </w:rPr>
              <w:t>,</w:t>
            </w:r>
            <w:r w:rsidRPr="00951657">
              <w:rPr>
                <w:sz w:val="26"/>
                <w:szCs w:val="26"/>
              </w:rPr>
              <w:t xml:space="preserve"> lai saglabātu viegli uztveramu MK noteikumu izpratnē minēto sistēmu un atvieglotu tiesību piemērotāja darbu. Turklāt šāda veida apaļošana nerada ietekmi uz valsts budžetu, jo konkrētā summa nav pakalpojums, kas prasa finanšu līdzekļus, bet ir uzskatāma par </w:t>
            </w:r>
            <w:proofErr w:type="spellStart"/>
            <w:r w:rsidRPr="00951657">
              <w:rPr>
                <w:sz w:val="26"/>
                <w:szCs w:val="26"/>
              </w:rPr>
              <w:t>robežšķirtni</w:t>
            </w:r>
            <w:proofErr w:type="spellEnd"/>
            <w:r w:rsidRPr="00951657">
              <w:rPr>
                <w:sz w:val="26"/>
                <w:szCs w:val="26"/>
              </w:rPr>
              <w:t xml:space="preserve"> konkrētām darbībām</w:t>
            </w:r>
            <w:r w:rsidR="004403AF" w:rsidRPr="00951657">
              <w:rPr>
                <w:sz w:val="26"/>
                <w:szCs w:val="26"/>
              </w:rPr>
              <w:t>.</w:t>
            </w:r>
          </w:p>
        </w:tc>
      </w:tr>
      <w:tr w:rsidR="006E60D6" w:rsidRPr="00951657" w:rsidTr="00E5268A">
        <w:trPr>
          <w:trHeight w:val="476"/>
        </w:trPr>
        <w:tc>
          <w:tcPr>
            <w:tcW w:w="499" w:type="dxa"/>
          </w:tcPr>
          <w:p w:rsidR="006E60D6" w:rsidRPr="00951657" w:rsidRDefault="006E60D6" w:rsidP="00E5268A">
            <w:pPr>
              <w:pStyle w:val="naiskr"/>
              <w:spacing w:before="0" w:after="0"/>
              <w:jc w:val="center"/>
              <w:rPr>
                <w:sz w:val="26"/>
                <w:szCs w:val="26"/>
              </w:rPr>
            </w:pPr>
            <w:r w:rsidRPr="00951657">
              <w:rPr>
                <w:sz w:val="26"/>
                <w:szCs w:val="26"/>
              </w:rPr>
              <w:lastRenderedPageBreak/>
              <w:t>5.</w:t>
            </w:r>
          </w:p>
        </w:tc>
        <w:tc>
          <w:tcPr>
            <w:tcW w:w="2693" w:type="dxa"/>
          </w:tcPr>
          <w:p w:rsidR="006E60D6" w:rsidRPr="00951657" w:rsidRDefault="006E60D6" w:rsidP="00D9701C">
            <w:pPr>
              <w:pStyle w:val="naiskr"/>
              <w:spacing w:before="0" w:after="0"/>
              <w:ind w:left="73"/>
              <w:rPr>
                <w:sz w:val="26"/>
                <w:szCs w:val="26"/>
              </w:rPr>
            </w:pPr>
            <w:r w:rsidRPr="00951657">
              <w:rPr>
                <w:sz w:val="26"/>
                <w:szCs w:val="26"/>
              </w:rPr>
              <w:t>Projekta izstrādē iesaistītās institūcijas</w:t>
            </w:r>
          </w:p>
        </w:tc>
        <w:tc>
          <w:tcPr>
            <w:tcW w:w="5885" w:type="dxa"/>
          </w:tcPr>
          <w:p w:rsidR="006E60D6" w:rsidRPr="00951657" w:rsidRDefault="006E60D6" w:rsidP="00D9701C">
            <w:pPr>
              <w:pStyle w:val="naisc"/>
              <w:spacing w:before="0" w:after="0"/>
              <w:ind w:left="73" w:right="141"/>
              <w:jc w:val="both"/>
              <w:rPr>
                <w:b/>
                <w:bCs/>
                <w:sz w:val="26"/>
                <w:szCs w:val="26"/>
              </w:rPr>
            </w:pPr>
            <w:r w:rsidRPr="00951657">
              <w:rPr>
                <w:sz w:val="26"/>
                <w:szCs w:val="26"/>
              </w:rPr>
              <w:t>Izglītības un zinātnes ministrija.</w:t>
            </w:r>
          </w:p>
        </w:tc>
      </w:tr>
      <w:tr w:rsidR="006E60D6" w:rsidRPr="00951657" w:rsidTr="00E5268A">
        <w:trPr>
          <w:trHeight w:val="904"/>
        </w:trPr>
        <w:tc>
          <w:tcPr>
            <w:tcW w:w="499" w:type="dxa"/>
          </w:tcPr>
          <w:p w:rsidR="006E60D6" w:rsidRPr="00951657" w:rsidRDefault="006E60D6" w:rsidP="00E5268A">
            <w:pPr>
              <w:pStyle w:val="naiskr"/>
              <w:spacing w:before="0" w:after="0"/>
              <w:jc w:val="center"/>
              <w:rPr>
                <w:sz w:val="26"/>
                <w:szCs w:val="26"/>
              </w:rPr>
            </w:pPr>
            <w:r w:rsidRPr="00951657">
              <w:rPr>
                <w:sz w:val="26"/>
                <w:szCs w:val="26"/>
              </w:rPr>
              <w:t>6.</w:t>
            </w:r>
          </w:p>
        </w:tc>
        <w:tc>
          <w:tcPr>
            <w:tcW w:w="2693" w:type="dxa"/>
          </w:tcPr>
          <w:p w:rsidR="006E60D6" w:rsidRPr="00951657" w:rsidRDefault="006E60D6" w:rsidP="00D9701C">
            <w:pPr>
              <w:pStyle w:val="naiskr"/>
              <w:spacing w:before="0" w:after="0"/>
              <w:ind w:left="73"/>
              <w:rPr>
                <w:i/>
                <w:iCs/>
                <w:sz w:val="26"/>
                <w:szCs w:val="26"/>
                <w:highlight w:val="yellow"/>
              </w:rPr>
            </w:pPr>
            <w:r w:rsidRPr="00951657">
              <w:rPr>
                <w:sz w:val="26"/>
                <w:szCs w:val="26"/>
              </w:rPr>
              <w:t>Iemesli, kādēļ netika nodrošināta sabiedrības līdzdalība</w:t>
            </w:r>
          </w:p>
        </w:tc>
        <w:tc>
          <w:tcPr>
            <w:tcW w:w="5885" w:type="dxa"/>
          </w:tcPr>
          <w:p w:rsidR="006E60D6" w:rsidRPr="00951657" w:rsidRDefault="006E60D6" w:rsidP="00D9701C">
            <w:pPr>
              <w:pStyle w:val="FootnoteText"/>
              <w:ind w:left="73" w:right="141"/>
              <w:jc w:val="both"/>
              <w:rPr>
                <w:sz w:val="24"/>
                <w:szCs w:val="24"/>
              </w:rPr>
            </w:pPr>
            <w:r w:rsidRPr="00951657">
              <w:rPr>
                <w:sz w:val="26"/>
                <w:szCs w:val="26"/>
              </w:rPr>
              <w:t xml:space="preserve">Sabiedrības līdzdalība projekta izstrādē netika nodrošināta, jo projekts nemaina pastāvošo tiesisko regulējumu pēc būtības. </w:t>
            </w:r>
          </w:p>
        </w:tc>
      </w:tr>
      <w:tr w:rsidR="006E60D6" w:rsidRPr="00951657" w:rsidTr="00E5268A">
        <w:tc>
          <w:tcPr>
            <w:tcW w:w="499" w:type="dxa"/>
          </w:tcPr>
          <w:p w:rsidR="006E60D6" w:rsidRPr="00951657" w:rsidRDefault="006E60D6" w:rsidP="00E5268A">
            <w:pPr>
              <w:pStyle w:val="naiskr"/>
              <w:spacing w:before="0" w:after="0"/>
              <w:jc w:val="center"/>
              <w:rPr>
                <w:sz w:val="26"/>
                <w:szCs w:val="26"/>
              </w:rPr>
            </w:pPr>
            <w:r w:rsidRPr="00951657">
              <w:rPr>
                <w:sz w:val="26"/>
                <w:szCs w:val="26"/>
              </w:rPr>
              <w:t>7.</w:t>
            </w:r>
          </w:p>
        </w:tc>
        <w:tc>
          <w:tcPr>
            <w:tcW w:w="2693" w:type="dxa"/>
          </w:tcPr>
          <w:p w:rsidR="006E60D6" w:rsidRPr="00951657" w:rsidRDefault="006E60D6" w:rsidP="00D9701C">
            <w:pPr>
              <w:pStyle w:val="naiskr"/>
              <w:spacing w:before="0" w:after="0"/>
              <w:ind w:left="73"/>
              <w:rPr>
                <w:sz w:val="26"/>
                <w:szCs w:val="26"/>
              </w:rPr>
            </w:pPr>
            <w:r w:rsidRPr="00951657">
              <w:rPr>
                <w:sz w:val="26"/>
                <w:szCs w:val="26"/>
              </w:rPr>
              <w:t>Cita informācija</w:t>
            </w:r>
          </w:p>
        </w:tc>
        <w:tc>
          <w:tcPr>
            <w:tcW w:w="5885" w:type="dxa"/>
          </w:tcPr>
          <w:p w:rsidR="006E60D6" w:rsidRPr="00951657" w:rsidRDefault="006E60D6" w:rsidP="00D9701C">
            <w:pPr>
              <w:ind w:left="73" w:right="141"/>
              <w:jc w:val="both"/>
              <w:rPr>
                <w:sz w:val="26"/>
                <w:szCs w:val="26"/>
              </w:rPr>
            </w:pPr>
            <w:r w:rsidRPr="00951657">
              <w:rPr>
                <w:sz w:val="26"/>
                <w:szCs w:val="26"/>
              </w:rPr>
              <w:t xml:space="preserve">Projektam jābūt pieņemtam un publicētam oficiālajā izdevumā „Latvijas Vēstnesis” līdz </w:t>
            </w:r>
            <w:proofErr w:type="spellStart"/>
            <w:r w:rsidRPr="00951657">
              <w:rPr>
                <w:i/>
                <w:iCs/>
                <w:sz w:val="26"/>
                <w:szCs w:val="26"/>
              </w:rPr>
              <w:t>euro</w:t>
            </w:r>
            <w:proofErr w:type="spellEnd"/>
            <w:r w:rsidRPr="00951657">
              <w:rPr>
                <w:sz w:val="26"/>
                <w:szCs w:val="26"/>
              </w:rPr>
              <w:t xml:space="preserve"> ieviešanas dienai. </w:t>
            </w:r>
          </w:p>
        </w:tc>
      </w:tr>
    </w:tbl>
    <w:p w:rsidR="006E60D6" w:rsidRPr="00951657" w:rsidRDefault="006E60D6" w:rsidP="006E60D6">
      <w:pPr>
        <w:rPr>
          <w:sz w:val="26"/>
          <w:szCs w:val="26"/>
        </w:rPr>
      </w:pPr>
    </w:p>
    <w:p w:rsidR="006E60D6" w:rsidRPr="00951657" w:rsidRDefault="006E60D6" w:rsidP="006E60D6">
      <w:pPr>
        <w:rPr>
          <w:sz w:val="26"/>
          <w:szCs w:val="26"/>
        </w:rPr>
      </w:pPr>
      <w:r w:rsidRPr="00951657">
        <w:rPr>
          <w:sz w:val="26"/>
          <w:szCs w:val="26"/>
        </w:rPr>
        <w:t>Anotācijas II, III, IV, V, VI un VII sadaļa – projekts š</w:t>
      </w:r>
      <w:r w:rsidR="009E65DD" w:rsidRPr="00951657">
        <w:rPr>
          <w:sz w:val="26"/>
          <w:szCs w:val="26"/>
        </w:rPr>
        <w:t>ī</w:t>
      </w:r>
      <w:r w:rsidRPr="00951657">
        <w:rPr>
          <w:sz w:val="26"/>
          <w:szCs w:val="26"/>
        </w:rPr>
        <w:t xml:space="preserve">s jomas neskar.  </w:t>
      </w:r>
    </w:p>
    <w:p w:rsidR="006E60D6" w:rsidRPr="00951657" w:rsidRDefault="006E60D6" w:rsidP="006E60D6">
      <w:pPr>
        <w:rPr>
          <w:sz w:val="26"/>
          <w:szCs w:val="26"/>
        </w:rPr>
      </w:pPr>
    </w:p>
    <w:p w:rsidR="009E65DD" w:rsidRPr="00951657" w:rsidRDefault="009E65DD" w:rsidP="006E60D6">
      <w:pPr>
        <w:rPr>
          <w:sz w:val="26"/>
          <w:szCs w:val="26"/>
        </w:rPr>
      </w:pPr>
    </w:p>
    <w:p w:rsidR="006E60D6" w:rsidRPr="00951657" w:rsidRDefault="006E60D6" w:rsidP="006E60D6">
      <w:pPr>
        <w:rPr>
          <w:sz w:val="28"/>
          <w:szCs w:val="28"/>
        </w:rPr>
      </w:pPr>
    </w:p>
    <w:p w:rsidR="006E60D6" w:rsidRPr="00951657" w:rsidRDefault="006E60D6" w:rsidP="006E60D6">
      <w:pPr>
        <w:pStyle w:val="Heading5"/>
        <w:ind w:left="-203" w:firstLine="770"/>
        <w:rPr>
          <w:lang w:val="lv-LV"/>
        </w:rPr>
      </w:pPr>
      <w:r w:rsidRPr="00951657">
        <w:rPr>
          <w:lang w:val="lv-LV"/>
        </w:rPr>
        <w:t>Izglītības un zinātnes ministrs</w:t>
      </w:r>
      <w:r w:rsidRPr="00951657">
        <w:rPr>
          <w:lang w:val="lv-LV"/>
        </w:rPr>
        <w:tab/>
      </w:r>
      <w:r w:rsidRPr="00951657">
        <w:rPr>
          <w:lang w:val="lv-LV"/>
        </w:rPr>
        <w:tab/>
      </w:r>
      <w:r w:rsidRPr="00951657">
        <w:rPr>
          <w:lang w:val="lv-LV"/>
        </w:rPr>
        <w:tab/>
      </w:r>
      <w:r w:rsidRPr="00951657">
        <w:rPr>
          <w:lang w:val="lv-LV"/>
        </w:rPr>
        <w:tab/>
      </w:r>
      <w:r w:rsidRPr="00951657">
        <w:rPr>
          <w:lang w:val="lv-LV"/>
        </w:rPr>
        <w:tab/>
        <w:t>V.Dombrovskis</w:t>
      </w:r>
    </w:p>
    <w:p w:rsidR="006E60D6" w:rsidRPr="00951657" w:rsidRDefault="006E60D6" w:rsidP="006E60D6">
      <w:pPr>
        <w:rPr>
          <w:sz w:val="28"/>
          <w:szCs w:val="28"/>
        </w:rPr>
      </w:pPr>
    </w:p>
    <w:p w:rsidR="006E60D6" w:rsidRPr="00951657" w:rsidRDefault="006E60D6" w:rsidP="006E60D6">
      <w:pPr>
        <w:rPr>
          <w:sz w:val="28"/>
          <w:szCs w:val="28"/>
        </w:rPr>
      </w:pPr>
    </w:p>
    <w:p w:rsidR="006E60D6" w:rsidRPr="00951657" w:rsidRDefault="006E60D6" w:rsidP="006E60D6">
      <w:pPr>
        <w:rPr>
          <w:sz w:val="28"/>
          <w:szCs w:val="28"/>
        </w:rPr>
      </w:pPr>
    </w:p>
    <w:p w:rsidR="006E60D6" w:rsidRPr="00951657" w:rsidRDefault="006E60D6" w:rsidP="006E60D6">
      <w:pPr>
        <w:pStyle w:val="NoSpacing"/>
        <w:ind w:left="567"/>
        <w:rPr>
          <w:sz w:val="28"/>
          <w:szCs w:val="28"/>
        </w:rPr>
      </w:pPr>
      <w:r w:rsidRPr="00951657">
        <w:rPr>
          <w:sz w:val="28"/>
          <w:szCs w:val="28"/>
        </w:rPr>
        <w:t xml:space="preserve">Vizē: </w:t>
      </w:r>
      <w:r w:rsidRPr="00951657">
        <w:rPr>
          <w:sz w:val="28"/>
          <w:szCs w:val="28"/>
        </w:rPr>
        <w:tab/>
      </w:r>
      <w:r w:rsidRPr="00951657">
        <w:rPr>
          <w:sz w:val="28"/>
          <w:szCs w:val="28"/>
        </w:rPr>
        <w:tab/>
      </w:r>
    </w:p>
    <w:p w:rsidR="006E60D6" w:rsidRPr="00951657" w:rsidRDefault="006E60D6" w:rsidP="006E60D6">
      <w:pPr>
        <w:pStyle w:val="NoSpacing"/>
        <w:ind w:left="567"/>
        <w:rPr>
          <w:sz w:val="28"/>
          <w:szCs w:val="28"/>
        </w:rPr>
      </w:pPr>
      <w:r w:rsidRPr="00951657">
        <w:rPr>
          <w:sz w:val="28"/>
          <w:szCs w:val="28"/>
        </w:rPr>
        <w:t xml:space="preserve">Valsts sekretāre </w:t>
      </w:r>
      <w:r w:rsidRPr="00951657">
        <w:rPr>
          <w:sz w:val="28"/>
          <w:szCs w:val="28"/>
        </w:rPr>
        <w:tab/>
      </w:r>
      <w:r w:rsidRPr="00951657">
        <w:rPr>
          <w:sz w:val="28"/>
          <w:szCs w:val="28"/>
        </w:rPr>
        <w:tab/>
      </w:r>
      <w:r w:rsidRPr="00951657">
        <w:rPr>
          <w:sz w:val="28"/>
          <w:szCs w:val="28"/>
        </w:rPr>
        <w:tab/>
      </w:r>
      <w:r w:rsidRPr="00951657">
        <w:rPr>
          <w:sz w:val="28"/>
          <w:szCs w:val="28"/>
        </w:rPr>
        <w:tab/>
      </w:r>
      <w:r w:rsidRPr="00951657">
        <w:rPr>
          <w:sz w:val="28"/>
          <w:szCs w:val="28"/>
        </w:rPr>
        <w:tab/>
      </w:r>
      <w:r w:rsidRPr="00951657">
        <w:rPr>
          <w:sz w:val="28"/>
          <w:szCs w:val="28"/>
        </w:rPr>
        <w:tab/>
      </w:r>
      <w:r w:rsidRPr="00951657">
        <w:rPr>
          <w:sz w:val="28"/>
          <w:szCs w:val="28"/>
        </w:rPr>
        <w:tab/>
        <w:t>S.Liepiņa</w:t>
      </w:r>
    </w:p>
    <w:p w:rsidR="006E60D6" w:rsidRPr="00951657" w:rsidRDefault="006E60D6" w:rsidP="006E60D6">
      <w:pPr>
        <w:ind w:left="-203" w:firstLine="770"/>
        <w:rPr>
          <w:sz w:val="28"/>
          <w:szCs w:val="28"/>
        </w:rPr>
      </w:pPr>
      <w:r w:rsidRPr="00951657">
        <w:rPr>
          <w:sz w:val="28"/>
          <w:szCs w:val="28"/>
        </w:rPr>
        <w:tab/>
      </w:r>
      <w:r w:rsidRPr="00951657">
        <w:rPr>
          <w:sz w:val="28"/>
          <w:szCs w:val="28"/>
        </w:rPr>
        <w:tab/>
      </w:r>
    </w:p>
    <w:p w:rsidR="006E60D6" w:rsidRPr="00951657" w:rsidRDefault="006E60D6" w:rsidP="006E60D6">
      <w:pPr>
        <w:ind w:left="-203" w:firstLine="770"/>
        <w:rPr>
          <w:sz w:val="28"/>
          <w:szCs w:val="28"/>
        </w:rPr>
      </w:pPr>
    </w:p>
    <w:p w:rsidR="009E65DD" w:rsidRPr="00951657" w:rsidRDefault="009E65DD" w:rsidP="006E60D6">
      <w:pPr>
        <w:ind w:left="-203" w:firstLine="770"/>
        <w:rPr>
          <w:sz w:val="28"/>
          <w:szCs w:val="28"/>
        </w:rPr>
      </w:pPr>
    </w:p>
    <w:p w:rsidR="00E50228" w:rsidRPr="00951657" w:rsidRDefault="00E50228" w:rsidP="006E60D6">
      <w:pPr>
        <w:ind w:left="-203" w:firstLine="770"/>
        <w:rPr>
          <w:sz w:val="28"/>
          <w:szCs w:val="28"/>
        </w:rPr>
      </w:pPr>
    </w:p>
    <w:p w:rsidR="00E50228" w:rsidRPr="00951657" w:rsidRDefault="00E50228" w:rsidP="006E60D6">
      <w:pPr>
        <w:ind w:left="-203" w:firstLine="770"/>
        <w:rPr>
          <w:sz w:val="28"/>
          <w:szCs w:val="28"/>
        </w:rPr>
      </w:pPr>
    </w:p>
    <w:p w:rsidR="006E60D6" w:rsidRPr="00951657" w:rsidRDefault="006E60D6" w:rsidP="006E60D6">
      <w:pPr>
        <w:ind w:left="-203" w:firstLine="770"/>
        <w:rPr>
          <w:sz w:val="28"/>
          <w:szCs w:val="28"/>
        </w:rPr>
      </w:pPr>
      <w:r w:rsidRPr="00951657">
        <w:rPr>
          <w:sz w:val="28"/>
          <w:szCs w:val="28"/>
        </w:rPr>
        <w:tab/>
      </w:r>
      <w:r w:rsidRPr="00951657">
        <w:rPr>
          <w:sz w:val="28"/>
          <w:szCs w:val="28"/>
        </w:rPr>
        <w:tab/>
      </w:r>
      <w:r w:rsidRPr="00951657">
        <w:rPr>
          <w:sz w:val="28"/>
          <w:szCs w:val="28"/>
        </w:rPr>
        <w:tab/>
        <w:t xml:space="preserve">         </w:t>
      </w:r>
    </w:p>
    <w:p w:rsidR="006E60D6" w:rsidRPr="00317B02" w:rsidRDefault="008441B3" w:rsidP="006E60D6">
      <w:pPr>
        <w:jc w:val="both"/>
        <w:rPr>
          <w:sz w:val="22"/>
          <w:szCs w:val="22"/>
        </w:rPr>
      </w:pPr>
      <w:r>
        <w:rPr>
          <w:sz w:val="22"/>
          <w:szCs w:val="22"/>
        </w:rPr>
        <w:t>19</w:t>
      </w:r>
      <w:r w:rsidR="008E1AD7" w:rsidRPr="00317B02">
        <w:rPr>
          <w:sz w:val="22"/>
          <w:szCs w:val="22"/>
        </w:rPr>
        <w:t>.09</w:t>
      </w:r>
      <w:r w:rsidR="006E60D6" w:rsidRPr="00317B02">
        <w:rPr>
          <w:sz w:val="22"/>
          <w:szCs w:val="22"/>
        </w:rPr>
        <w:t xml:space="preserve">.2013. </w:t>
      </w:r>
      <w:r w:rsidR="00F24813" w:rsidRPr="00317B02">
        <w:rPr>
          <w:sz w:val="22"/>
          <w:szCs w:val="22"/>
        </w:rPr>
        <w:t>1</w:t>
      </w:r>
      <w:r w:rsidR="0067024E">
        <w:rPr>
          <w:sz w:val="22"/>
          <w:szCs w:val="22"/>
        </w:rPr>
        <w:t>0</w:t>
      </w:r>
      <w:r w:rsidR="006B2A09" w:rsidRPr="00317B02">
        <w:rPr>
          <w:sz w:val="22"/>
          <w:szCs w:val="22"/>
        </w:rPr>
        <w:t>:</w:t>
      </w:r>
      <w:r w:rsidR="006D20D8">
        <w:rPr>
          <w:sz w:val="22"/>
          <w:szCs w:val="22"/>
        </w:rPr>
        <w:t>36</w:t>
      </w:r>
    </w:p>
    <w:p w:rsidR="006E60D6" w:rsidRPr="00317B02" w:rsidRDefault="00597533" w:rsidP="006E60D6">
      <w:pPr>
        <w:rPr>
          <w:sz w:val="22"/>
          <w:szCs w:val="22"/>
        </w:rPr>
      </w:pPr>
      <w:r>
        <w:rPr>
          <w:sz w:val="22"/>
          <w:szCs w:val="22"/>
        </w:rPr>
        <w:t>609</w:t>
      </w:r>
    </w:p>
    <w:p w:rsidR="006E60D6" w:rsidRPr="00317B02" w:rsidRDefault="006E60D6" w:rsidP="006E60D6">
      <w:pPr>
        <w:rPr>
          <w:sz w:val="22"/>
          <w:szCs w:val="22"/>
        </w:rPr>
      </w:pPr>
      <w:bookmarkStart w:id="13" w:name="OLE_LINK3"/>
      <w:bookmarkStart w:id="14" w:name="OLE_LINK4"/>
      <w:r w:rsidRPr="00317B02">
        <w:rPr>
          <w:sz w:val="22"/>
          <w:szCs w:val="22"/>
        </w:rPr>
        <w:t>I.Pauliņa</w:t>
      </w:r>
    </w:p>
    <w:p w:rsidR="006E60D6" w:rsidRPr="00317B02" w:rsidRDefault="006E60D6" w:rsidP="006E60D6">
      <w:pPr>
        <w:rPr>
          <w:sz w:val="22"/>
          <w:szCs w:val="22"/>
        </w:rPr>
      </w:pPr>
      <w:r w:rsidRPr="00317B02">
        <w:rPr>
          <w:sz w:val="22"/>
          <w:szCs w:val="22"/>
        </w:rPr>
        <w:t>67047932, ilze.paulina@izm.gov.lv</w:t>
      </w:r>
    </w:p>
    <w:bookmarkEnd w:id="13"/>
    <w:bookmarkEnd w:id="14"/>
    <w:p w:rsidR="00F71637" w:rsidRPr="00951657" w:rsidRDefault="00F71637"/>
    <w:sectPr w:rsidR="00F71637" w:rsidRPr="00951657" w:rsidSect="00E15284">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5E" w:rsidRDefault="00DE2D5E" w:rsidP="006E60D6">
      <w:r>
        <w:separator/>
      </w:r>
    </w:p>
  </w:endnote>
  <w:endnote w:type="continuationSeparator" w:id="0">
    <w:p w:rsidR="00DE2D5E" w:rsidRDefault="00DE2D5E" w:rsidP="006E6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A8" w:rsidRPr="00A95666" w:rsidRDefault="00A95666" w:rsidP="00A95666">
    <w:pPr>
      <w:jc w:val="both"/>
    </w:pPr>
    <w:r w:rsidRPr="00812A69">
      <w:t>IZMAnot_</w:t>
    </w:r>
    <w:r w:rsidR="00A344AB">
      <w:t>1</w:t>
    </w:r>
    <w:r w:rsidR="0067024E">
      <w:t>9</w:t>
    </w:r>
    <w:r w:rsidR="008E1AD7">
      <w:t>09</w:t>
    </w:r>
    <w:r w:rsidRPr="00812A69">
      <w:t>13_</w:t>
    </w:r>
    <w:r>
      <w:t>422groz</w:t>
    </w:r>
    <w:r w:rsidRPr="00812A69">
      <w:t xml:space="preserve">; </w:t>
    </w:r>
    <w:r w:rsidRPr="00350540">
      <w:rPr>
        <w:rStyle w:val="Strong"/>
        <w:b w:val="0"/>
        <w:color w:val="000000"/>
      </w:rPr>
      <w:t>Grozījum</w:t>
    </w:r>
    <w:r>
      <w:rPr>
        <w:rStyle w:val="Strong"/>
        <w:b w:val="0"/>
        <w:color w:val="000000"/>
      </w:rPr>
      <w:t>i</w:t>
    </w:r>
    <w:r w:rsidRPr="00350540">
      <w:rPr>
        <w:rStyle w:val="Strong"/>
        <w:b w:val="0"/>
        <w:color w:val="000000"/>
      </w:rPr>
      <w:t xml:space="preserve"> Ministru kabineta 2009.gada 12.maija noteikumos Nr.422 „Noteikumi par kārtību, kādā norāda informāciju par sporta pasākuma līdzfinansēšanu no valsts budžeta, u</w:t>
    </w:r>
    <w:r>
      <w:rPr>
        <w:rStyle w:val="Strong"/>
        <w:b w:val="0"/>
        <w:color w:val="000000"/>
      </w:rPr>
      <w:t>n minētās informācijas saturu”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A8" w:rsidRDefault="00323132" w:rsidP="00C113D9">
    <w:pPr>
      <w:jc w:val="both"/>
    </w:pPr>
    <w:r w:rsidRPr="00812A69">
      <w:t>IZMAnot_</w:t>
    </w:r>
    <w:r w:rsidR="00A344AB">
      <w:t>1</w:t>
    </w:r>
    <w:r w:rsidR="0067024E">
      <w:t>9</w:t>
    </w:r>
    <w:r w:rsidR="008E1AD7">
      <w:t>09</w:t>
    </w:r>
    <w:r w:rsidRPr="00812A69">
      <w:t>13_</w:t>
    </w:r>
    <w:r w:rsidR="00350540">
      <w:t>422</w:t>
    </w:r>
    <w:r w:rsidR="00A95666">
      <w:t>groz</w:t>
    </w:r>
    <w:r w:rsidRPr="00812A69">
      <w:t xml:space="preserve">; </w:t>
    </w:r>
    <w:r w:rsidR="00350540" w:rsidRPr="00350540">
      <w:rPr>
        <w:rStyle w:val="Strong"/>
        <w:b w:val="0"/>
        <w:color w:val="000000"/>
      </w:rPr>
      <w:t>Grozījum</w:t>
    </w:r>
    <w:r w:rsidR="00D9701C">
      <w:rPr>
        <w:rStyle w:val="Strong"/>
        <w:b w:val="0"/>
        <w:color w:val="000000"/>
      </w:rPr>
      <w:t>i</w:t>
    </w:r>
    <w:r w:rsidR="00350540" w:rsidRPr="00350540">
      <w:rPr>
        <w:rStyle w:val="Strong"/>
        <w:b w:val="0"/>
        <w:color w:val="000000"/>
      </w:rPr>
      <w:t xml:space="preserve"> Ministru kabineta 2009.gada 12.maija noteikumos Nr.422 „Noteikumi par kārtību, kādā norāda informāciju par sporta pasākuma līdzfinansēšanu no valsts budžeta, u</w:t>
    </w:r>
    <w:r w:rsidR="00D9701C">
      <w:rPr>
        <w:rStyle w:val="Strong"/>
        <w:b w:val="0"/>
        <w:color w:val="000000"/>
      </w:rPr>
      <w:t>n minētās informācijas saturu”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5E" w:rsidRDefault="00DE2D5E" w:rsidP="006E60D6">
      <w:r>
        <w:separator/>
      </w:r>
    </w:p>
  </w:footnote>
  <w:footnote w:type="continuationSeparator" w:id="0">
    <w:p w:rsidR="00DE2D5E" w:rsidRDefault="00DE2D5E" w:rsidP="006E6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A8" w:rsidRDefault="001D75C4">
    <w:pPr>
      <w:pStyle w:val="Header"/>
      <w:jc w:val="center"/>
    </w:pPr>
    <w:r>
      <w:fldChar w:fldCharType="begin"/>
    </w:r>
    <w:r w:rsidR="006940C7">
      <w:instrText xml:space="preserve"> PAGE   \* MERGEFORMAT </w:instrText>
    </w:r>
    <w:r>
      <w:fldChar w:fldCharType="separate"/>
    </w:r>
    <w:r w:rsidR="00A344AB">
      <w:rPr>
        <w:noProof/>
      </w:rPr>
      <w:t>2</w:t>
    </w:r>
    <w:r>
      <w:rPr>
        <w:noProof/>
      </w:rPr>
      <w:fldChar w:fldCharType="end"/>
    </w:r>
  </w:p>
  <w:p w:rsidR="007616A8" w:rsidRDefault="00DE2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124DD"/>
    <w:multiLevelType w:val="hybridMultilevel"/>
    <w:tmpl w:val="C988FBAE"/>
    <w:lvl w:ilvl="0" w:tplc="2B6E97B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79267312"/>
    <w:multiLevelType w:val="hybridMultilevel"/>
    <w:tmpl w:val="0CA8000C"/>
    <w:lvl w:ilvl="0" w:tplc="D6BEE3E2">
      <w:start w:val="1"/>
      <w:numFmt w:val="decimal"/>
      <w:lvlText w:val="%1)"/>
      <w:lvlJc w:val="left"/>
      <w:pPr>
        <w:ind w:left="433" w:hanging="360"/>
      </w:pPr>
      <w:rPr>
        <w:rFonts w:hint="default"/>
      </w:rPr>
    </w:lvl>
    <w:lvl w:ilvl="1" w:tplc="04260019" w:tentative="1">
      <w:start w:val="1"/>
      <w:numFmt w:val="lowerLetter"/>
      <w:lvlText w:val="%2."/>
      <w:lvlJc w:val="left"/>
      <w:pPr>
        <w:ind w:left="1153" w:hanging="360"/>
      </w:pPr>
    </w:lvl>
    <w:lvl w:ilvl="2" w:tplc="0426001B" w:tentative="1">
      <w:start w:val="1"/>
      <w:numFmt w:val="lowerRoman"/>
      <w:lvlText w:val="%3."/>
      <w:lvlJc w:val="right"/>
      <w:pPr>
        <w:ind w:left="1873" w:hanging="180"/>
      </w:pPr>
    </w:lvl>
    <w:lvl w:ilvl="3" w:tplc="0426000F" w:tentative="1">
      <w:start w:val="1"/>
      <w:numFmt w:val="decimal"/>
      <w:lvlText w:val="%4."/>
      <w:lvlJc w:val="left"/>
      <w:pPr>
        <w:ind w:left="2593" w:hanging="360"/>
      </w:pPr>
    </w:lvl>
    <w:lvl w:ilvl="4" w:tplc="04260019" w:tentative="1">
      <w:start w:val="1"/>
      <w:numFmt w:val="lowerLetter"/>
      <w:lvlText w:val="%5."/>
      <w:lvlJc w:val="left"/>
      <w:pPr>
        <w:ind w:left="3313" w:hanging="360"/>
      </w:pPr>
    </w:lvl>
    <w:lvl w:ilvl="5" w:tplc="0426001B" w:tentative="1">
      <w:start w:val="1"/>
      <w:numFmt w:val="lowerRoman"/>
      <w:lvlText w:val="%6."/>
      <w:lvlJc w:val="right"/>
      <w:pPr>
        <w:ind w:left="4033" w:hanging="180"/>
      </w:pPr>
    </w:lvl>
    <w:lvl w:ilvl="6" w:tplc="0426000F" w:tentative="1">
      <w:start w:val="1"/>
      <w:numFmt w:val="decimal"/>
      <w:lvlText w:val="%7."/>
      <w:lvlJc w:val="left"/>
      <w:pPr>
        <w:ind w:left="4753" w:hanging="360"/>
      </w:pPr>
    </w:lvl>
    <w:lvl w:ilvl="7" w:tplc="04260019" w:tentative="1">
      <w:start w:val="1"/>
      <w:numFmt w:val="lowerLetter"/>
      <w:lvlText w:val="%8."/>
      <w:lvlJc w:val="left"/>
      <w:pPr>
        <w:ind w:left="5473" w:hanging="360"/>
      </w:pPr>
    </w:lvl>
    <w:lvl w:ilvl="8" w:tplc="0426001B" w:tentative="1">
      <w:start w:val="1"/>
      <w:numFmt w:val="lowerRoman"/>
      <w:lvlText w:val="%9."/>
      <w:lvlJc w:val="right"/>
      <w:pPr>
        <w:ind w:left="6193" w:hanging="180"/>
      </w:pPr>
    </w:lvl>
  </w:abstractNum>
  <w:abstractNum w:abstractNumId="2">
    <w:nsid w:val="7DB96E19"/>
    <w:multiLevelType w:val="hybridMultilevel"/>
    <w:tmpl w:val="E87EAA8C"/>
    <w:lvl w:ilvl="0" w:tplc="42F05746">
      <w:start w:val="1"/>
      <w:numFmt w:val="decimal"/>
      <w:lvlText w:val="%1)"/>
      <w:lvlJc w:val="left"/>
      <w:pPr>
        <w:ind w:left="433" w:hanging="360"/>
      </w:pPr>
      <w:rPr>
        <w:rFonts w:ascii="Times New Roman" w:eastAsia="Times New Roman" w:hAnsi="Times New Roman" w:cs="Times New Roman"/>
      </w:rPr>
    </w:lvl>
    <w:lvl w:ilvl="1" w:tplc="04260019" w:tentative="1">
      <w:start w:val="1"/>
      <w:numFmt w:val="lowerLetter"/>
      <w:lvlText w:val="%2."/>
      <w:lvlJc w:val="left"/>
      <w:pPr>
        <w:ind w:left="1153" w:hanging="360"/>
      </w:pPr>
    </w:lvl>
    <w:lvl w:ilvl="2" w:tplc="0426001B" w:tentative="1">
      <w:start w:val="1"/>
      <w:numFmt w:val="lowerRoman"/>
      <w:lvlText w:val="%3."/>
      <w:lvlJc w:val="right"/>
      <w:pPr>
        <w:ind w:left="1873" w:hanging="180"/>
      </w:pPr>
    </w:lvl>
    <w:lvl w:ilvl="3" w:tplc="0426000F" w:tentative="1">
      <w:start w:val="1"/>
      <w:numFmt w:val="decimal"/>
      <w:lvlText w:val="%4."/>
      <w:lvlJc w:val="left"/>
      <w:pPr>
        <w:ind w:left="2593" w:hanging="360"/>
      </w:pPr>
    </w:lvl>
    <w:lvl w:ilvl="4" w:tplc="04260019" w:tentative="1">
      <w:start w:val="1"/>
      <w:numFmt w:val="lowerLetter"/>
      <w:lvlText w:val="%5."/>
      <w:lvlJc w:val="left"/>
      <w:pPr>
        <w:ind w:left="3313" w:hanging="360"/>
      </w:pPr>
    </w:lvl>
    <w:lvl w:ilvl="5" w:tplc="0426001B" w:tentative="1">
      <w:start w:val="1"/>
      <w:numFmt w:val="lowerRoman"/>
      <w:lvlText w:val="%6."/>
      <w:lvlJc w:val="right"/>
      <w:pPr>
        <w:ind w:left="4033" w:hanging="180"/>
      </w:pPr>
    </w:lvl>
    <w:lvl w:ilvl="6" w:tplc="0426000F" w:tentative="1">
      <w:start w:val="1"/>
      <w:numFmt w:val="decimal"/>
      <w:lvlText w:val="%7."/>
      <w:lvlJc w:val="left"/>
      <w:pPr>
        <w:ind w:left="4753" w:hanging="360"/>
      </w:pPr>
    </w:lvl>
    <w:lvl w:ilvl="7" w:tplc="04260019" w:tentative="1">
      <w:start w:val="1"/>
      <w:numFmt w:val="lowerLetter"/>
      <w:lvlText w:val="%8."/>
      <w:lvlJc w:val="left"/>
      <w:pPr>
        <w:ind w:left="5473" w:hanging="360"/>
      </w:pPr>
    </w:lvl>
    <w:lvl w:ilvl="8" w:tplc="0426001B" w:tentative="1">
      <w:start w:val="1"/>
      <w:numFmt w:val="lowerRoman"/>
      <w:lvlText w:val="%9."/>
      <w:lvlJc w:val="right"/>
      <w:pPr>
        <w:ind w:left="619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60D6"/>
    <w:rsid w:val="000008CE"/>
    <w:rsid w:val="00036AC8"/>
    <w:rsid w:val="0008459E"/>
    <w:rsid w:val="000924AE"/>
    <w:rsid w:val="000A48E7"/>
    <w:rsid w:val="000F24CE"/>
    <w:rsid w:val="000F34C6"/>
    <w:rsid w:val="00181BD3"/>
    <w:rsid w:val="001D586A"/>
    <w:rsid w:val="001D75C4"/>
    <w:rsid w:val="0021458D"/>
    <w:rsid w:val="00251E80"/>
    <w:rsid w:val="002E02E0"/>
    <w:rsid w:val="00310891"/>
    <w:rsid w:val="00317B02"/>
    <w:rsid w:val="00321E3C"/>
    <w:rsid w:val="00323132"/>
    <w:rsid w:val="003240B8"/>
    <w:rsid w:val="00324BD9"/>
    <w:rsid w:val="00336197"/>
    <w:rsid w:val="00350540"/>
    <w:rsid w:val="00374C77"/>
    <w:rsid w:val="00400BFE"/>
    <w:rsid w:val="004023EC"/>
    <w:rsid w:val="004403AF"/>
    <w:rsid w:val="00452D10"/>
    <w:rsid w:val="004804CE"/>
    <w:rsid w:val="004D2187"/>
    <w:rsid w:val="004D4BE5"/>
    <w:rsid w:val="004E4DF5"/>
    <w:rsid w:val="00523EC7"/>
    <w:rsid w:val="00532CD5"/>
    <w:rsid w:val="0054534F"/>
    <w:rsid w:val="00552507"/>
    <w:rsid w:val="00565701"/>
    <w:rsid w:val="005804E2"/>
    <w:rsid w:val="00597533"/>
    <w:rsid w:val="005C5BC6"/>
    <w:rsid w:val="005C7CD3"/>
    <w:rsid w:val="005E0D35"/>
    <w:rsid w:val="00654274"/>
    <w:rsid w:val="00654687"/>
    <w:rsid w:val="006656E2"/>
    <w:rsid w:val="0067024E"/>
    <w:rsid w:val="00676573"/>
    <w:rsid w:val="00681235"/>
    <w:rsid w:val="006940C7"/>
    <w:rsid w:val="006B2A09"/>
    <w:rsid w:val="006D20D8"/>
    <w:rsid w:val="006E60D6"/>
    <w:rsid w:val="006F3F0C"/>
    <w:rsid w:val="007505AF"/>
    <w:rsid w:val="007F01A2"/>
    <w:rsid w:val="007F4E50"/>
    <w:rsid w:val="00804E8D"/>
    <w:rsid w:val="00815D28"/>
    <w:rsid w:val="008441B3"/>
    <w:rsid w:val="008B1111"/>
    <w:rsid w:val="008E1AD7"/>
    <w:rsid w:val="008F3F32"/>
    <w:rsid w:val="00933DFF"/>
    <w:rsid w:val="00951657"/>
    <w:rsid w:val="00991779"/>
    <w:rsid w:val="009E65DD"/>
    <w:rsid w:val="009F6138"/>
    <w:rsid w:val="00A27C48"/>
    <w:rsid w:val="00A344AB"/>
    <w:rsid w:val="00A626B2"/>
    <w:rsid w:val="00A739AB"/>
    <w:rsid w:val="00A95666"/>
    <w:rsid w:val="00B12DA6"/>
    <w:rsid w:val="00B37274"/>
    <w:rsid w:val="00B61A23"/>
    <w:rsid w:val="00B67E51"/>
    <w:rsid w:val="00B94A97"/>
    <w:rsid w:val="00B96031"/>
    <w:rsid w:val="00BB302C"/>
    <w:rsid w:val="00BC3ECF"/>
    <w:rsid w:val="00BF4172"/>
    <w:rsid w:val="00C0089A"/>
    <w:rsid w:val="00C077AF"/>
    <w:rsid w:val="00C358DA"/>
    <w:rsid w:val="00C4455D"/>
    <w:rsid w:val="00C77E12"/>
    <w:rsid w:val="00C839B8"/>
    <w:rsid w:val="00C9146B"/>
    <w:rsid w:val="00CA0131"/>
    <w:rsid w:val="00CA0216"/>
    <w:rsid w:val="00CA6985"/>
    <w:rsid w:val="00CA7B98"/>
    <w:rsid w:val="00D33BF9"/>
    <w:rsid w:val="00D35D51"/>
    <w:rsid w:val="00D9701C"/>
    <w:rsid w:val="00DA27D1"/>
    <w:rsid w:val="00DD7F17"/>
    <w:rsid w:val="00DE2D5E"/>
    <w:rsid w:val="00DE73B7"/>
    <w:rsid w:val="00DF13AC"/>
    <w:rsid w:val="00E00E66"/>
    <w:rsid w:val="00E25E60"/>
    <w:rsid w:val="00E43C82"/>
    <w:rsid w:val="00E50228"/>
    <w:rsid w:val="00E6675E"/>
    <w:rsid w:val="00E77F77"/>
    <w:rsid w:val="00EC6941"/>
    <w:rsid w:val="00F158F1"/>
    <w:rsid w:val="00F24813"/>
    <w:rsid w:val="00F416CD"/>
    <w:rsid w:val="00F71637"/>
    <w:rsid w:val="00F85515"/>
    <w:rsid w:val="00FB10A6"/>
    <w:rsid w:val="00FC395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D6"/>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uiPriority w:val="99"/>
    <w:qFormat/>
    <w:rsid w:val="006E60D6"/>
    <w:pPr>
      <w:keepNext/>
      <w:ind w:firstLine="709"/>
      <w:outlineLvl w:val="4"/>
    </w:pPr>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6E60D6"/>
    <w:rPr>
      <w:rFonts w:ascii="Times New Roman" w:eastAsia="Times New Roman" w:hAnsi="Times New Roman" w:cs="Times New Roman"/>
      <w:sz w:val="28"/>
      <w:szCs w:val="28"/>
      <w:lang w:val="en-US"/>
    </w:rPr>
  </w:style>
  <w:style w:type="paragraph" w:customStyle="1" w:styleId="naisnod">
    <w:name w:val="naisnod"/>
    <w:basedOn w:val="Normal"/>
    <w:uiPriority w:val="99"/>
    <w:rsid w:val="006E60D6"/>
    <w:pPr>
      <w:spacing w:before="150" w:after="150"/>
      <w:jc w:val="center"/>
    </w:pPr>
    <w:rPr>
      <w:b/>
      <w:bCs/>
    </w:rPr>
  </w:style>
  <w:style w:type="paragraph" w:customStyle="1" w:styleId="naiskr">
    <w:name w:val="naiskr"/>
    <w:basedOn w:val="Normal"/>
    <w:rsid w:val="006E60D6"/>
    <w:pPr>
      <w:spacing w:before="75" w:after="75"/>
    </w:pPr>
  </w:style>
  <w:style w:type="paragraph" w:styleId="FootnoteText">
    <w:name w:val="footnote text"/>
    <w:basedOn w:val="Normal"/>
    <w:link w:val="FootnoteTextChar"/>
    <w:uiPriority w:val="99"/>
    <w:semiHidden/>
    <w:rsid w:val="006E60D6"/>
    <w:rPr>
      <w:sz w:val="20"/>
      <w:szCs w:val="20"/>
    </w:rPr>
  </w:style>
  <w:style w:type="character" w:customStyle="1" w:styleId="FootnoteTextChar">
    <w:name w:val="Footnote Text Char"/>
    <w:basedOn w:val="DefaultParagraphFont"/>
    <w:link w:val="FootnoteText"/>
    <w:uiPriority w:val="99"/>
    <w:semiHidden/>
    <w:rsid w:val="006E60D6"/>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6E60D6"/>
    <w:pPr>
      <w:tabs>
        <w:tab w:val="center" w:pos="4153"/>
        <w:tab w:val="right" w:pos="8306"/>
      </w:tabs>
    </w:pPr>
  </w:style>
  <w:style w:type="character" w:customStyle="1" w:styleId="HeaderChar">
    <w:name w:val="Header Char"/>
    <w:basedOn w:val="DefaultParagraphFont"/>
    <w:link w:val="Header"/>
    <w:uiPriority w:val="99"/>
    <w:rsid w:val="006E60D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E60D6"/>
    <w:pPr>
      <w:tabs>
        <w:tab w:val="center" w:pos="4153"/>
        <w:tab w:val="right" w:pos="8306"/>
      </w:tabs>
    </w:pPr>
  </w:style>
  <w:style w:type="character" w:customStyle="1" w:styleId="FooterChar">
    <w:name w:val="Footer Char"/>
    <w:basedOn w:val="DefaultParagraphFont"/>
    <w:link w:val="Footer"/>
    <w:uiPriority w:val="99"/>
    <w:rsid w:val="006E60D6"/>
    <w:rPr>
      <w:rFonts w:ascii="Times New Roman" w:eastAsia="Times New Roman" w:hAnsi="Times New Roman" w:cs="Times New Roman"/>
      <w:sz w:val="24"/>
      <w:szCs w:val="24"/>
      <w:lang w:eastAsia="lv-LV"/>
    </w:rPr>
  </w:style>
  <w:style w:type="paragraph" w:styleId="NoSpacing">
    <w:name w:val="No Spacing"/>
    <w:uiPriority w:val="99"/>
    <w:qFormat/>
    <w:rsid w:val="006E60D6"/>
    <w:pPr>
      <w:spacing w:after="0" w:line="240" w:lineRule="auto"/>
    </w:pPr>
    <w:rPr>
      <w:rFonts w:ascii="Times New Roman" w:eastAsia="Times New Roman" w:hAnsi="Times New Roman" w:cs="Times New Roman"/>
      <w:sz w:val="20"/>
      <w:szCs w:val="20"/>
    </w:rPr>
  </w:style>
  <w:style w:type="paragraph" w:customStyle="1" w:styleId="naisc">
    <w:name w:val="naisc"/>
    <w:basedOn w:val="Normal"/>
    <w:uiPriority w:val="99"/>
    <w:rsid w:val="006E60D6"/>
    <w:pPr>
      <w:spacing w:before="75" w:after="75"/>
      <w:jc w:val="center"/>
    </w:pPr>
  </w:style>
  <w:style w:type="paragraph" w:customStyle="1" w:styleId="tv20787921">
    <w:name w:val="tv207_87_921"/>
    <w:basedOn w:val="Normal"/>
    <w:uiPriority w:val="99"/>
    <w:rsid w:val="006E60D6"/>
    <w:pPr>
      <w:spacing w:after="567" w:line="360" w:lineRule="auto"/>
      <w:jc w:val="center"/>
    </w:pPr>
    <w:rPr>
      <w:rFonts w:ascii="Verdana" w:hAnsi="Verdana" w:cs="Verdana"/>
      <w:b/>
      <w:bCs/>
      <w:sz w:val="28"/>
      <w:szCs w:val="28"/>
    </w:rPr>
  </w:style>
  <w:style w:type="character" w:styleId="Strong">
    <w:name w:val="Strong"/>
    <w:basedOn w:val="DefaultParagraphFont"/>
    <w:uiPriority w:val="99"/>
    <w:qFormat/>
    <w:rsid w:val="006E60D6"/>
    <w:rPr>
      <w:b/>
      <w:bCs/>
    </w:rPr>
  </w:style>
  <w:style w:type="paragraph" w:styleId="ListParagraph">
    <w:name w:val="List Paragraph"/>
    <w:basedOn w:val="Normal"/>
    <w:uiPriority w:val="34"/>
    <w:qFormat/>
    <w:rsid w:val="008B1111"/>
    <w:pPr>
      <w:ind w:left="720"/>
      <w:contextualSpacing/>
    </w:pPr>
  </w:style>
  <w:style w:type="character" w:styleId="Hyperlink">
    <w:name w:val="Hyperlink"/>
    <w:basedOn w:val="DefaultParagraphFont"/>
    <w:uiPriority w:val="99"/>
    <w:semiHidden/>
    <w:unhideWhenUsed/>
    <w:rsid w:val="00DA27D1"/>
    <w:rPr>
      <w:strike w:val="0"/>
      <w:dstrike w:val="0"/>
      <w:color w:val="0000FF"/>
      <w:u w:val="none"/>
      <w:effect w:val="none"/>
    </w:rPr>
  </w:style>
  <w:style w:type="paragraph" w:styleId="BalloonText">
    <w:name w:val="Balloon Text"/>
    <w:basedOn w:val="Normal"/>
    <w:link w:val="BalloonTextChar"/>
    <w:uiPriority w:val="99"/>
    <w:semiHidden/>
    <w:unhideWhenUsed/>
    <w:rsid w:val="005E0D35"/>
    <w:rPr>
      <w:rFonts w:ascii="Tahoma" w:hAnsi="Tahoma" w:cs="Tahoma"/>
      <w:sz w:val="16"/>
      <w:szCs w:val="16"/>
    </w:rPr>
  </w:style>
  <w:style w:type="character" w:customStyle="1" w:styleId="BalloonTextChar">
    <w:name w:val="Balloon Text Char"/>
    <w:basedOn w:val="DefaultParagraphFont"/>
    <w:link w:val="BalloonText"/>
    <w:uiPriority w:val="99"/>
    <w:semiHidden/>
    <w:rsid w:val="005E0D35"/>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99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stnesis.lv/?menu=doc&amp;id=2499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81FA9-B4AA-484C-B6B3-1FDE0D7C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3221</Words>
  <Characters>1837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2009.gada 12.maija noteikumos Nr.422 „Noteikumi par kārtību, kādā norāda informāciju par sporta pasākuma līdzfinansēšanu no valsts budžeta, un minētās informācijas saturu”</vt:lpstr>
    </vt:vector>
  </TitlesOfParts>
  <Company>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12.maija noteikumos Nr.422 „Noteikumi par kārtību, kādā norāda informāciju par sporta pasākuma līdzfinansēšanu no valsts budžeta, un minētās informācijas saturu”</dc:title>
  <dc:subject>sākotnējās ietekmes novērtējuma ziņojums </dc:subject>
  <dc:creator>Ilze Pauliņa</dc:creator>
  <cp:keywords/>
  <dc:description>I.Pauliņa
67047932, ilze.paulina@izm.gov.lv</dc:description>
  <cp:lastModifiedBy>sroze</cp:lastModifiedBy>
  <cp:revision>12</cp:revision>
  <dcterms:created xsi:type="dcterms:W3CDTF">2013-09-06T13:27:00Z</dcterms:created>
  <dcterms:modified xsi:type="dcterms:W3CDTF">2013-09-20T11:28:00Z</dcterms:modified>
</cp:coreProperties>
</file>