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E6" w:rsidRPr="003C39B5" w:rsidRDefault="000C6980" w:rsidP="00385557">
      <w:pPr>
        <w:spacing w:after="0" w:line="240" w:lineRule="auto"/>
        <w:jc w:val="center"/>
        <w:outlineLvl w:val="3"/>
        <w:rPr>
          <w:rFonts w:ascii="Times New Roman" w:eastAsia="Times New Roman" w:hAnsi="Times New Roman"/>
          <w:b/>
          <w:bCs/>
          <w:sz w:val="28"/>
          <w:szCs w:val="28"/>
          <w:lang w:eastAsia="lv-LV"/>
        </w:rPr>
      </w:pPr>
      <w:bookmarkStart w:id="0" w:name="OLE_LINK1"/>
      <w:bookmarkStart w:id="1" w:name="OLE_LINK2"/>
      <w:r w:rsidRPr="003C39B5">
        <w:rPr>
          <w:rFonts w:ascii="Times New Roman" w:eastAsia="Times New Roman" w:hAnsi="Times New Roman"/>
          <w:b/>
          <w:bCs/>
          <w:sz w:val="28"/>
          <w:szCs w:val="28"/>
          <w:lang w:eastAsia="lv-LV"/>
        </w:rPr>
        <w:t>Ministru kabineta r</w:t>
      </w:r>
      <w:r w:rsidR="007C18D9" w:rsidRPr="003C39B5">
        <w:rPr>
          <w:rFonts w:ascii="Times New Roman" w:eastAsia="Times New Roman" w:hAnsi="Times New Roman"/>
          <w:b/>
          <w:bCs/>
          <w:sz w:val="28"/>
          <w:szCs w:val="28"/>
          <w:lang w:eastAsia="lv-LV"/>
        </w:rPr>
        <w:t xml:space="preserve">īkojuma </w:t>
      </w:r>
      <w:r w:rsidR="002851BC" w:rsidRPr="003C39B5">
        <w:rPr>
          <w:rFonts w:ascii="Times New Roman" w:eastAsia="Times New Roman" w:hAnsi="Times New Roman"/>
          <w:b/>
          <w:bCs/>
          <w:sz w:val="28"/>
          <w:szCs w:val="28"/>
          <w:lang w:eastAsia="lv-LV"/>
        </w:rPr>
        <w:t xml:space="preserve">projekta </w:t>
      </w:r>
      <w:r w:rsidR="00026326" w:rsidRPr="003C39B5">
        <w:rPr>
          <w:rFonts w:ascii="Times New Roman" w:eastAsia="Times New Roman" w:hAnsi="Times New Roman"/>
          <w:b/>
          <w:bCs/>
          <w:sz w:val="28"/>
          <w:szCs w:val="28"/>
          <w:lang w:eastAsia="lv-LV"/>
        </w:rPr>
        <w:t>„</w:t>
      </w:r>
      <w:r w:rsidR="007C18D9" w:rsidRPr="003C39B5">
        <w:rPr>
          <w:rFonts w:ascii="Times New Roman" w:eastAsia="Times New Roman" w:hAnsi="Times New Roman"/>
          <w:b/>
          <w:bCs/>
          <w:sz w:val="28"/>
          <w:szCs w:val="28"/>
          <w:lang w:eastAsia="lv-LV"/>
        </w:rPr>
        <w:t xml:space="preserve">Grozījumi darbības programmas </w:t>
      </w:r>
      <w:r w:rsidR="00026326" w:rsidRPr="003C39B5">
        <w:rPr>
          <w:rFonts w:ascii="Times New Roman" w:eastAsia="Times New Roman" w:hAnsi="Times New Roman"/>
          <w:b/>
          <w:bCs/>
          <w:sz w:val="28"/>
          <w:szCs w:val="28"/>
          <w:lang w:eastAsia="lv-LV"/>
        </w:rPr>
        <w:t>„</w:t>
      </w:r>
      <w:r w:rsidR="007E0320" w:rsidRPr="003C39B5">
        <w:rPr>
          <w:rFonts w:ascii="Times New Roman" w:eastAsia="Times New Roman" w:hAnsi="Times New Roman"/>
          <w:b/>
          <w:bCs/>
          <w:sz w:val="28"/>
          <w:szCs w:val="28"/>
          <w:lang w:eastAsia="lv-LV"/>
        </w:rPr>
        <w:t>Cilvēkresursi un nodarbinātība</w:t>
      </w:r>
      <w:r w:rsidR="00026326" w:rsidRPr="003C39B5">
        <w:rPr>
          <w:rFonts w:ascii="Times New Roman" w:eastAsia="Times New Roman" w:hAnsi="Times New Roman"/>
          <w:b/>
          <w:bCs/>
          <w:sz w:val="28"/>
          <w:szCs w:val="28"/>
          <w:lang w:eastAsia="lv-LV"/>
        </w:rPr>
        <w:t>”</w:t>
      </w:r>
      <w:r w:rsidR="007C18D9" w:rsidRPr="003C39B5">
        <w:rPr>
          <w:rFonts w:ascii="Times New Roman" w:eastAsia="Times New Roman" w:hAnsi="Times New Roman"/>
          <w:b/>
          <w:bCs/>
          <w:sz w:val="28"/>
          <w:szCs w:val="28"/>
          <w:lang w:eastAsia="lv-LV"/>
        </w:rPr>
        <w:t xml:space="preserve"> papildinājumā</w:t>
      </w:r>
      <w:r w:rsidR="00026326" w:rsidRPr="003C39B5">
        <w:rPr>
          <w:rFonts w:ascii="Times New Roman" w:eastAsia="Times New Roman" w:hAnsi="Times New Roman"/>
          <w:b/>
          <w:bCs/>
          <w:sz w:val="28"/>
          <w:szCs w:val="28"/>
          <w:lang w:eastAsia="lv-LV"/>
        </w:rPr>
        <w:t>”</w:t>
      </w:r>
      <w:r w:rsidR="00003B50" w:rsidRPr="003C39B5">
        <w:rPr>
          <w:rFonts w:ascii="Times New Roman" w:eastAsia="Times New Roman" w:hAnsi="Times New Roman"/>
          <w:b/>
          <w:bCs/>
          <w:sz w:val="28"/>
          <w:szCs w:val="28"/>
          <w:lang w:eastAsia="lv-LV"/>
        </w:rPr>
        <w:t xml:space="preserve"> sākotnējās ietekmes novērtējuma ziņojums (anotācija)</w:t>
      </w:r>
    </w:p>
    <w:bookmarkEnd w:id="0"/>
    <w:bookmarkEnd w:id="1"/>
    <w:p w:rsidR="00592957" w:rsidRPr="00155C7F" w:rsidRDefault="00592957" w:rsidP="00385557">
      <w:pPr>
        <w:spacing w:after="0" w:line="240" w:lineRule="auto"/>
        <w:jc w:val="center"/>
        <w:outlineLvl w:val="3"/>
        <w:rPr>
          <w:rFonts w:ascii="Times New Roman" w:eastAsia="Times New Roman" w:hAnsi="Times New Roman"/>
          <w:b/>
          <w:bCs/>
          <w:sz w:val="20"/>
          <w:szCs w:val="20"/>
          <w:lang w:eastAsia="lv-LV"/>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487"/>
        <w:gridCol w:w="6413"/>
      </w:tblGrid>
      <w:tr w:rsidR="00003B50" w:rsidRPr="003C39B5" w:rsidTr="00E019D3">
        <w:tc>
          <w:tcPr>
            <w:tcW w:w="5000" w:type="pct"/>
            <w:gridSpan w:val="3"/>
          </w:tcPr>
          <w:p w:rsidR="00003B50" w:rsidRPr="003C39B5" w:rsidRDefault="00003B50" w:rsidP="00BC589D">
            <w:pPr>
              <w:spacing w:after="0" w:line="240" w:lineRule="auto"/>
              <w:jc w:val="center"/>
              <w:rPr>
                <w:rFonts w:ascii="Times New Roman" w:eastAsia="Times New Roman" w:hAnsi="Times New Roman"/>
                <w:b/>
                <w:bCs/>
                <w:sz w:val="28"/>
                <w:szCs w:val="28"/>
                <w:lang w:eastAsia="lv-LV"/>
              </w:rPr>
            </w:pPr>
            <w:r w:rsidRPr="003C39B5">
              <w:rPr>
                <w:rFonts w:ascii="Times New Roman" w:eastAsia="Times New Roman" w:hAnsi="Times New Roman"/>
                <w:b/>
                <w:bCs/>
                <w:sz w:val="28"/>
                <w:szCs w:val="28"/>
                <w:lang w:eastAsia="lv-LV"/>
              </w:rPr>
              <w:t>I. Tiesību akta projekta izstrādes nepieciešamība</w:t>
            </w:r>
          </w:p>
        </w:tc>
      </w:tr>
      <w:tr w:rsidR="00003B50" w:rsidRPr="003C39B5" w:rsidTr="00E019D3">
        <w:trPr>
          <w:trHeight w:val="3612"/>
        </w:trPr>
        <w:tc>
          <w:tcPr>
            <w:tcW w:w="244"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1.</w:t>
            </w:r>
          </w:p>
        </w:tc>
        <w:tc>
          <w:tcPr>
            <w:tcW w:w="1329"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Pamatojums</w:t>
            </w:r>
          </w:p>
        </w:tc>
        <w:tc>
          <w:tcPr>
            <w:tcW w:w="3427" w:type="pct"/>
          </w:tcPr>
          <w:p w:rsidR="002078BE" w:rsidRDefault="000C6980" w:rsidP="00BC589D">
            <w:pPr>
              <w:spacing w:after="0" w:line="240" w:lineRule="auto"/>
              <w:jc w:val="both"/>
              <w:rPr>
                <w:rFonts w:ascii="Times New Roman" w:hAnsi="Times New Roman"/>
                <w:sz w:val="28"/>
                <w:szCs w:val="28"/>
              </w:rPr>
            </w:pPr>
            <w:r w:rsidRPr="003C39B5">
              <w:rPr>
                <w:rFonts w:ascii="Times New Roman" w:eastAsia="Times New Roman" w:hAnsi="Times New Roman"/>
                <w:bCs/>
                <w:sz w:val="28"/>
                <w:szCs w:val="28"/>
                <w:lang w:eastAsia="lv-LV"/>
              </w:rPr>
              <w:t>Ministru kabineta rīkojuma projekts „</w:t>
            </w:r>
            <w:r w:rsidR="00183F01" w:rsidRPr="003C39B5">
              <w:rPr>
                <w:rFonts w:ascii="Times New Roman" w:hAnsi="Times New Roman"/>
                <w:sz w:val="28"/>
                <w:szCs w:val="28"/>
              </w:rPr>
              <w:t xml:space="preserve">Grozījumi darbības programmas </w:t>
            </w:r>
            <w:r w:rsidR="00026326" w:rsidRPr="003C39B5">
              <w:rPr>
                <w:rFonts w:ascii="Times New Roman" w:hAnsi="Times New Roman"/>
                <w:sz w:val="28"/>
                <w:szCs w:val="28"/>
              </w:rPr>
              <w:t>„</w:t>
            </w:r>
            <w:r w:rsidR="00183F01" w:rsidRPr="003C39B5">
              <w:rPr>
                <w:rFonts w:ascii="Times New Roman" w:hAnsi="Times New Roman"/>
                <w:sz w:val="28"/>
                <w:szCs w:val="28"/>
              </w:rPr>
              <w:t>Cilvēkresursi un nodarbinātība</w:t>
            </w:r>
            <w:r w:rsidR="00026326" w:rsidRPr="003C39B5">
              <w:rPr>
                <w:rFonts w:ascii="Times New Roman" w:hAnsi="Times New Roman"/>
                <w:sz w:val="28"/>
                <w:szCs w:val="28"/>
              </w:rPr>
              <w:t>”</w:t>
            </w:r>
            <w:r w:rsidR="00183F01" w:rsidRPr="003C39B5">
              <w:rPr>
                <w:rFonts w:ascii="Times New Roman" w:hAnsi="Times New Roman"/>
                <w:sz w:val="28"/>
                <w:szCs w:val="28"/>
              </w:rPr>
              <w:t xml:space="preserve"> papildinājumā</w:t>
            </w:r>
            <w:r w:rsidR="00497B5E" w:rsidRPr="003C39B5">
              <w:rPr>
                <w:rFonts w:ascii="Times New Roman" w:hAnsi="Times New Roman"/>
                <w:sz w:val="28"/>
                <w:szCs w:val="28"/>
              </w:rPr>
              <w:t xml:space="preserve">” (turpmāk – </w:t>
            </w:r>
            <w:r w:rsidR="00D70637" w:rsidRPr="003C39B5">
              <w:rPr>
                <w:rFonts w:ascii="Times New Roman" w:hAnsi="Times New Roman"/>
                <w:sz w:val="28"/>
                <w:szCs w:val="28"/>
              </w:rPr>
              <w:t xml:space="preserve">rīkojuma </w:t>
            </w:r>
            <w:r w:rsidR="00497B5E" w:rsidRPr="003C39B5">
              <w:rPr>
                <w:rFonts w:ascii="Times New Roman" w:hAnsi="Times New Roman"/>
                <w:sz w:val="28"/>
                <w:szCs w:val="28"/>
              </w:rPr>
              <w:t>projekts)</w:t>
            </w:r>
            <w:r w:rsidR="00183F01" w:rsidRPr="003C39B5">
              <w:rPr>
                <w:rFonts w:ascii="Times New Roman" w:hAnsi="Times New Roman"/>
                <w:sz w:val="28"/>
                <w:szCs w:val="28"/>
              </w:rPr>
              <w:t xml:space="preserve"> ir izstrādāt</w:t>
            </w:r>
            <w:r w:rsidR="00497B5E" w:rsidRPr="003C39B5">
              <w:rPr>
                <w:rFonts w:ascii="Times New Roman" w:hAnsi="Times New Roman"/>
                <w:sz w:val="28"/>
                <w:szCs w:val="28"/>
              </w:rPr>
              <w:t>s</w:t>
            </w:r>
            <w:r w:rsidR="00183F01" w:rsidRPr="003C39B5">
              <w:rPr>
                <w:rFonts w:ascii="Times New Roman" w:hAnsi="Times New Roman"/>
                <w:sz w:val="28"/>
                <w:szCs w:val="28"/>
              </w:rPr>
              <w:t xml:space="preserve"> saskaņā ar Ministru kabineta 2007.gada 26.jūnija noteikumu Nr.419 </w:t>
            </w:r>
            <w:r w:rsidR="00026326" w:rsidRPr="003C39B5">
              <w:rPr>
                <w:rFonts w:ascii="Times New Roman" w:hAnsi="Times New Roman"/>
                <w:sz w:val="28"/>
                <w:szCs w:val="28"/>
              </w:rPr>
              <w:t>„</w:t>
            </w:r>
            <w:r w:rsidR="0031525F" w:rsidRPr="003C39B5">
              <w:rPr>
                <w:rFonts w:ascii="Times New Roman" w:hAnsi="Times New Roman"/>
                <w:sz w:val="28"/>
                <w:szCs w:val="28"/>
              </w:rPr>
              <w:t>Kārtība, kādā Eiropas Savienības struktūrfondu un Kohēzijas fonda vadībā iesaistītās institūcijas nodrošina plānošanas dokumentu sagatavošanu un šo fondu ieviešanu</w:t>
            </w:r>
            <w:r w:rsidR="00026326" w:rsidRPr="003C39B5">
              <w:rPr>
                <w:rFonts w:ascii="Times New Roman" w:hAnsi="Times New Roman"/>
                <w:sz w:val="28"/>
                <w:szCs w:val="28"/>
              </w:rPr>
              <w:t>”</w:t>
            </w:r>
            <w:r w:rsidR="00183F01" w:rsidRPr="003C39B5">
              <w:rPr>
                <w:rFonts w:ascii="Times New Roman" w:hAnsi="Times New Roman"/>
                <w:sz w:val="28"/>
                <w:szCs w:val="28"/>
              </w:rPr>
              <w:t xml:space="preserve"> 9.punktu, kas paredz, ka vadošā iestāde sadarbībā ar Eiropas Savienības struktūrfondu vadībā iesaistītajām institūcijām izstrādā un iesniedz apstiprināšanai Ministru kabinetā darbības programmas papildinājumu, bet attiecīgā atbildīgā iestāde darbības programmas papildinājuma grozījumus.</w:t>
            </w:r>
          </w:p>
          <w:p w:rsidR="00D44582" w:rsidRPr="003C39B5" w:rsidRDefault="00D44582" w:rsidP="00BC589D">
            <w:pPr>
              <w:spacing w:after="0" w:line="240" w:lineRule="auto"/>
              <w:jc w:val="both"/>
              <w:rPr>
                <w:rFonts w:ascii="Times New Roman" w:hAnsi="Times New Roman"/>
                <w:sz w:val="28"/>
                <w:szCs w:val="28"/>
              </w:rPr>
            </w:pPr>
          </w:p>
        </w:tc>
      </w:tr>
      <w:tr w:rsidR="00003B50" w:rsidRPr="003C39B5" w:rsidTr="00E019D3">
        <w:trPr>
          <w:trHeight w:val="841"/>
        </w:trPr>
        <w:tc>
          <w:tcPr>
            <w:tcW w:w="244"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2.</w:t>
            </w:r>
          </w:p>
        </w:tc>
        <w:tc>
          <w:tcPr>
            <w:tcW w:w="1329"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Pašreizējā situācija un problēmas</w:t>
            </w:r>
          </w:p>
        </w:tc>
        <w:tc>
          <w:tcPr>
            <w:tcW w:w="3427" w:type="pct"/>
          </w:tcPr>
          <w:p w:rsidR="00BB3E99" w:rsidRDefault="00BB3E99" w:rsidP="00404B35">
            <w:pPr>
              <w:tabs>
                <w:tab w:val="left" w:pos="381"/>
              </w:tabs>
              <w:autoSpaceDE w:val="0"/>
              <w:autoSpaceDN w:val="0"/>
              <w:adjustRightInd w:val="0"/>
              <w:spacing w:after="0" w:line="240" w:lineRule="auto"/>
              <w:jc w:val="both"/>
              <w:rPr>
                <w:rFonts w:ascii="Times New Roman" w:hAnsi="Times New Roman"/>
                <w:sz w:val="28"/>
                <w:szCs w:val="28"/>
              </w:rPr>
            </w:pPr>
            <w:r w:rsidRPr="00BB3E99">
              <w:rPr>
                <w:rFonts w:ascii="Times New Roman" w:hAnsi="Times New Roman"/>
                <w:sz w:val="28"/>
                <w:szCs w:val="28"/>
              </w:rPr>
              <w:t>Atbilstoši Ministru kabineta 2012.gada 20.augusta sēdes protokollēmuma (protokols Nr.45 97.§) 10.5.</w:t>
            </w:r>
            <w:r>
              <w:rPr>
                <w:rFonts w:ascii="Times New Roman" w:hAnsi="Times New Roman"/>
                <w:sz w:val="28"/>
                <w:szCs w:val="28"/>
              </w:rPr>
              <w:t xml:space="preserve"> un 10.6.</w:t>
            </w:r>
            <w:r w:rsidRPr="00BB3E99">
              <w:rPr>
                <w:rFonts w:ascii="Times New Roman" w:hAnsi="Times New Roman"/>
                <w:sz w:val="28"/>
                <w:szCs w:val="28"/>
              </w:rPr>
              <w:t xml:space="preserve">apakšpunktā noteiktajam, </w:t>
            </w:r>
            <w:r>
              <w:rPr>
                <w:rFonts w:ascii="Times New Roman" w:hAnsi="Times New Roman"/>
                <w:sz w:val="28"/>
                <w:szCs w:val="28"/>
              </w:rPr>
              <w:t xml:space="preserve">Ministru kabinets </w:t>
            </w:r>
            <w:r w:rsidR="00F80394">
              <w:rPr>
                <w:rFonts w:ascii="Times New Roman" w:hAnsi="Times New Roman"/>
                <w:sz w:val="28"/>
                <w:szCs w:val="28"/>
              </w:rPr>
              <w:t xml:space="preserve">konceptuāli </w:t>
            </w:r>
            <w:r w:rsidRPr="00BB3E99">
              <w:rPr>
                <w:rFonts w:ascii="Times New Roman" w:hAnsi="Times New Roman"/>
                <w:sz w:val="28"/>
                <w:szCs w:val="28"/>
              </w:rPr>
              <w:t>atbalstī</w:t>
            </w:r>
            <w:r>
              <w:rPr>
                <w:rFonts w:ascii="Times New Roman" w:hAnsi="Times New Roman"/>
                <w:sz w:val="28"/>
                <w:szCs w:val="28"/>
              </w:rPr>
              <w:t>jis</w:t>
            </w:r>
            <w:r w:rsidRPr="00BB3E99">
              <w:rPr>
                <w:rFonts w:ascii="Times New Roman" w:hAnsi="Times New Roman"/>
                <w:sz w:val="28"/>
                <w:szCs w:val="28"/>
              </w:rPr>
              <w:t xml:space="preserve"> finansējuma </w:t>
            </w:r>
            <w:r w:rsidR="00F80394">
              <w:rPr>
                <w:rFonts w:ascii="Times New Roman" w:hAnsi="Times New Roman"/>
                <w:sz w:val="28"/>
                <w:szCs w:val="28"/>
              </w:rPr>
              <w:t>piešķīrumu</w:t>
            </w:r>
            <w:r w:rsidRPr="00BB3E99">
              <w:rPr>
                <w:rFonts w:ascii="Times New Roman" w:hAnsi="Times New Roman"/>
                <w:sz w:val="28"/>
                <w:szCs w:val="28"/>
              </w:rPr>
              <w:t xml:space="preserve"> </w:t>
            </w:r>
            <w:r w:rsidR="00042D88">
              <w:rPr>
                <w:rFonts w:ascii="Times New Roman" w:hAnsi="Times New Roman"/>
                <w:sz w:val="28"/>
                <w:szCs w:val="28"/>
              </w:rPr>
              <w:t>9 382 </w:t>
            </w:r>
            <w:r w:rsidR="00F80394">
              <w:rPr>
                <w:rFonts w:ascii="Times New Roman" w:hAnsi="Times New Roman"/>
                <w:sz w:val="28"/>
                <w:szCs w:val="28"/>
              </w:rPr>
              <w:t>417</w:t>
            </w:r>
            <w:r w:rsidR="00F80394" w:rsidRPr="00BB3E99">
              <w:rPr>
                <w:rFonts w:ascii="Times New Roman" w:hAnsi="Times New Roman"/>
                <w:sz w:val="28"/>
                <w:szCs w:val="28"/>
              </w:rPr>
              <w:t xml:space="preserve"> latu apmērā </w:t>
            </w:r>
            <w:r w:rsidRPr="00BB3E99">
              <w:rPr>
                <w:rFonts w:ascii="Times New Roman" w:hAnsi="Times New Roman"/>
                <w:sz w:val="28"/>
                <w:szCs w:val="28"/>
              </w:rPr>
              <w:t>Izglītības un zinātnes ministrij</w:t>
            </w:r>
            <w:r w:rsidR="00F80394">
              <w:rPr>
                <w:rFonts w:ascii="Times New Roman" w:hAnsi="Times New Roman"/>
                <w:sz w:val="28"/>
                <w:szCs w:val="28"/>
              </w:rPr>
              <w:t>as (turpmāk – IZM) pārziņā esošajai</w:t>
            </w:r>
            <w:r w:rsidRPr="00BB3E99">
              <w:rPr>
                <w:rFonts w:ascii="Times New Roman" w:hAnsi="Times New Roman"/>
                <w:sz w:val="28"/>
                <w:szCs w:val="28"/>
              </w:rPr>
              <w:t xml:space="preserve"> 1.2.1.1.4.apakšaktivitātei  „Sākotnējās profesionālās izglītības pievilcības veicināšana”  (turpmāk - 1.2.1.1.4.apakšaktivitāte) mērķstipendiju izmaksas turpināšanai 2013./2014. </w:t>
            </w:r>
            <w:r>
              <w:rPr>
                <w:rFonts w:ascii="Times New Roman" w:hAnsi="Times New Roman"/>
                <w:sz w:val="28"/>
                <w:szCs w:val="28"/>
              </w:rPr>
              <w:t xml:space="preserve">un 2014./2015.mācību </w:t>
            </w:r>
            <w:r w:rsidRPr="00BB3E99">
              <w:rPr>
                <w:rFonts w:ascii="Times New Roman" w:hAnsi="Times New Roman"/>
                <w:sz w:val="28"/>
                <w:szCs w:val="28"/>
              </w:rPr>
              <w:t>gadā</w:t>
            </w:r>
            <w:r w:rsidR="00D719DA">
              <w:rPr>
                <w:rFonts w:ascii="Times New Roman" w:hAnsi="Times New Roman"/>
                <w:sz w:val="28"/>
                <w:szCs w:val="28"/>
              </w:rPr>
              <w:t xml:space="preserve">, </w:t>
            </w:r>
            <w:r w:rsidR="00101A72">
              <w:rPr>
                <w:rFonts w:ascii="Times New Roman" w:hAnsi="Times New Roman"/>
                <w:sz w:val="28"/>
                <w:szCs w:val="28"/>
              </w:rPr>
              <w:t>no minētās summas atbalsto</w:t>
            </w:r>
            <w:r w:rsidR="0041277F">
              <w:rPr>
                <w:rFonts w:ascii="Times New Roman" w:hAnsi="Times New Roman"/>
                <w:sz w:val="28"/>
                <w:szCs w:val="28"/>
              </w:rPr>
              <w:t>t finansējuma pārdales 4 </w:t>
            </w:r>
            <w:r w:rsidR="00101A72" w:rsidRPr="00101A72">
              <w:rPr>
                <w:rFonts w:ascii="Times New Roman" w:hAnsi="Times New Roman"/>
                <w:sz w:val="28"/>
                <w:szCs w:val="28"/>
              </w:rPr>
              <w:t>817 998 latu apmērā stipend</w:t>
            </w:r>
            <w:r w:rsidR="00D719DA">
              <w:rPr>
                <w:rFonts w:ascii="Times New Roman" w:hAnsi="Times New Roman"/>
                <w:sz w:val="28"/>
                <w:szCs w:val="28"/>
              </w:rPr>
              <w:t>iju izmaksas turpināšanai 2013.-</w:t>
            </w:r>
            <w:r w:rsidR="00101A72" w:rsidRPr="00101A72">
              <w:rPr>
                <w:rFonts w:ascii="Times New Roman" w:hAnsi="Times New Roman"/>
                <w:sz w:val="28"/>
                <w:szCs w:val="28"/>
              </w:rPr>
              <w:t xml:space="preserve">2014.mācību gadā </w:t>
            </w:r>
            <w:r w:rsidR="00D719DA">
              <w:rPr>
                <w:rFonts w:ascii="Times New Roman" w:hAnsi="Times New Roman"/>
                <w:sz w:val="28"/>
                <w:szCs w:val="28"/>
              </w:rPr>
              <w:t xml:space="preserve">IZM </w:t>
            </w:r>
            <w:r w:rsidR="00101A72" w:rsidRPr="00101A72">
              <w:rPr>
                <w:rFonts w:ascii="Times New Roman" w:hAnsi="Times New Roman"/>
                <w:sz w:val="28"/>
                <w:szCs w:val="28"/>
              </w:rPr>
              <w:t>pārziņā esošo Eiropas Savienības struktūrfondu un Kohēzijas fonda resursu ietvaros</w:t>
            </w:r>
            <w:r w:rsidR="00101A72">
              <w:rPr>
                <w:rFonts w:ascii="Times New Roman" w:hAnsi="Times New Roman"/>
                <w:sz w:val="28"/>
                <w:szCs w:val="28"/>
              </w:rPr>
              <w:t xml:space="preserve">, </w:t>
            </w:r>
            <w:r>
              <w:rPr>
                <w:rFonts w:ascii="Times New Roman" w:hAnsi="Times New Roman"/>
                <w:sz w:val="28"/>
                <w:szCs w:val="28"/>
              </w:rPr>
              <w:t xml:space="preserve"> kā arī </w:t>
            </w:r>
            <w:r w:rsidR="00F80394">
              <w:rPr>
                <w:rFonts w:ascii="Times New Roman" w:hAnsi="Times New Roman"/>
                <w:sz w:val="28"/>
                <w:szCs w:val="28"/>
              </w:rPr>
              <w:t xml:space="preserve">finansējuma pārdali </w:t>
            </w:r>
            <w:r>
              <w:rPr>
                <w:rFonts w:ascii="Times New Roman" w:hAnsi="Times New Roman"/>
                <w:sz w:val="28"/>
                <w:szCs w:val="28"/>
              </w:rPr>
              <w:t>6 806 289 latu apmērā 1.1.1.2</w:t>
            </w:r>
            <w:r w:rsidRPr="00BB3E99">
              <w:rPr>
                <w:rFonts w:ascii="Times New Roman" w:hAnsi="Times New Roman"/>
                <w:sz w:val="28"/>
                <w:szCs w:val="28"/>
              </w:rPr>
              <w:t xml:space="preserve">.aktivitātei „Cilvēkresursu piesaiste zinātnei” </w:t>
            </w:r>
            <w:r w:rsidR="001F1108">
              <w:rPr>
                <w:rFonts w:ascii="Times New Roman" w:hAnsi="Times New Roman"/>
                <w:sz w:val="28"/>
                <w:szCs w:val="28"/>
              </w:rPr>
              <w:t>(</w:t>
            </w:r>
            <w:r w:rsidR="001F1108" w:rsidRPr="00BB3E99">
              <w:rPr>
                <w:rFonts w:ascii="Times New Roman" w:hAnsi="Times New Roman"/>
                <w:sz w:val="28"/>
                <w:szCs w:val="28"/>
              </w:rPr>
              <w:t xml:space="preserve">turpmāk - </w:t>
            </w:r>
            <w:r w:rsidR="001F1108">
              <w:rPr>
                <w:rFonts w:ascii="Times New Roman" w:hAnsi="Times New Roman"/>
                <w:sz w:val="28"/>
                <w:szCs w:val="28"/>
              </w:rPr>
              <w:t>1.1.1.2</w:t>
            </w:r>
            <w:r w:rsidR="001F1108" w:rsidRPr="00BB3E99">
              <w:rPr>
                <w:rFonts w:ascii="Times New Roman" w:hAnsi="Times New Roman"/>
                <w:sz w:val="28"/>
                <w:szCs w:val="28"/>
              </w:rPr>
              <w:t>.aktivitāte</w:t>
            </w:r>
            <w:r w:rsidR="001F1108">
              <w:rPr>
                <w:rFonts w:ascii="Times New Roman" w:hAnsi="Times New Roman"/>
                <w:sz w:val="28"/>
                <w:szCs w:val="28"/>
              </w:rPr>
              <w:t xml:space="preserve">) </w:t>
            </w:r>
            <w:r w:rsidRPr="00BB3E99">
              <w:rPr>
                <w:rFonts w:ascii="Times New Roman" w:hAnsi="Times New Roman"/>
                <w:sz w:val="28"/>
                <w:szCs w:val="28"/>
              </w:rPr>
              <w:t>20 otrās kārtas ietvaros iesniegto projektu, kas noraidīti nepietiekama finansējuma dēļ, finansēšanai</w:t>
            </w:r>
            <w:r>
              <w:rPr>
                <w:rFonts w:ascii="Times New Roman" w:hAnsi="Times New Roman"/>
                <w:sz w:val="28"/>
                <w:szCs w:val="28"/>
              </w:rPr>
              <w:t>.</w:t>
            </w:r>
          </w:p>
          <w:p w:rsidR="00BB3E99" w:rsidRPr="007F0E39" w:rsidRDefault="00705B97" w:rsidP="00404B35">
            <w:pPr>
              <w:tabs>
                <w:tab w:val="left" w:pos="38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w:t>
            </w:r>
            <w:r w:rsidR="00BB3E99">
              <w:rPr>
                <w:rFonts w:ascii="Times New Roman" w:hAnsi="Times New Roman"/>
                <w:sz w:val="28"/>
                <w:szCs w:val="28"/>
              </w:rPr>
              <w:t xml:space="preserve">tbilstoši </w:t>
            </w:r>
            <w:r w:rsidR="00BB3E99" w:rsidRPr="00BB3E99">
              <w:rPr>
                <w:rFonts w:ascii="Times New Roman" w:hAnsi="Times New Roman"/>
                <w:sz w:val="28"/>
                <w:szCs w:val="28"/>
              </w:rPr>
              <w:t>Ministru kabineta 201</w:t>
            </w:r>
            <w:r w:rsidR="00B848E8">
              <w:rPr>
                <w:rFonts w:ascii="Times New Roman" w:hAnsi="Times New Roman"/>
                <w:sz w:val="28"/>
                <w:szCs w:val="28"/>
              </w:rPr>
              <w:t>3</w:t>
            </w:r>
            <w:r w:rsidR="00BB3E99" w:rsidRPr="00BB3E99">
              <w:rPr>
                <w:rFonts w:ascii="Times New Roman" w:hAnsi="Times New Roman"/>
                <w:sz w:val="28"/>
                <w:szCs w:val="28"/>
              </w:rPr>
              <w:t>.gada 20.augusta sēdes protokollēmuma (protokols Nr.45 97.§) 10.5.</w:t>
            </w:r>
            <w:r w:rsidR="00BB3E99">
              <w:rPr>
                <w:rFonts w:ascii="Times New Roman" w:hAnsi="Times New Roman"/>
                <w:sz w:val="28"/>
                <w:szCs w:val="28"/>
              </w:rPr>
              <w:t xml:space="preserve">apakšpunktam, </w:t>
            </w:r>
            <w:r w:rsidR="00BB3E99" w:rsidRPr="00BB3E99">
              <w:rPr>
                <w:rFonts w:ascii="Times New Roman" w:hAnsi="Times New Roman"/>
                <w:sz w:val="28"/>
                <w:szCs w:val="28"/>
              </w:rPr>
              <w:t>1.2.1.1.4.apakšaktivitāte</w:t>
            </w:r>
            <w:r w:rsidR="00BB3E99">
              <w:rPr>
                <w:rFonts w:ascii="Times New Roman" w:hAnsi="Times New Roman"/>
                <w:sz w:val="28"/>
                <w:szCs w:val="28"/>
              </w:rPr>
              <w:t>i</w:t>
            </w:r>
            <w:r w:rsidR="00BB3E99">
              <w:rPr>
                <w:rFonts w:ascii="Times New Roman" w:hAnsi="Times New Roman"/>
                <w:bCs/>
                <w:sz w:val="28"/>
                <w:szCs w:val="28"/>
              </w:rPr>
              <w:t xml:space="preserve"> pārdalīto finansējumu mērķstipendiju izmaksai </w:t>
            </w:r>
            <w:r w:rsidR="00BB3E99" w:rsidRPr="00BB3E99">
              <w:rPr>
                <w:rFonts w:ascii="Times New Roman" w:hAnsi="Times New Roman"/>
                <w:sz w:val="28"/>
                <w:szCs w:val="28"/>
              </w:rPr>
              <w:lastRenderedPageBreak/>
              <w:t>2013./2014.</w:t>
            </w:r>
            <w:r w:rsidR="00BB3E99">
              <w:rPr>
                <w:rFonts w:ascii="Times New Roman" w:hAnsi="Times New Roman"/>
                <w:sz w:val="28"/>
                <w:szCs w:val="28"/>
              </w:rPr>
              <w:t>mācību gadā 4 817 998 latu apmērā veido:</w:t>
            </w:r>
          </w:p>
          <w:p w:rsidR="00BB3E99" w:rsidRPr="007F0E39" w:rsidRDefault="00BB3E99" w:rsidP="00404B35">
            <w:pPr>
              <w:tabs>
                <w:tab w:val="left" w:pos="176"/>
                <w:tab w:val="left" w:pos="381"/>
              </w:tabs>
              <w:autoSpaceDE w:val="0"/>
              <w:autoSpaceDN w:val="0"/>
              <w:adjustRightInd w:val="0"/>
              <w:spacing w:after="0" w:line="240" w:lineRule="auto"/>
              <w:jc w:val="both"/>
              <w:rPr>
                <w:rFonts w:ascii="Times New Roman" w:hAnsi="Times New Roman"/>
                <w:sz w:val="28"/>
                <w:szCs w:val="28"/>
              </w:rPr>
            </w:pPr>
            <w:r w:rsidRPr="007F0E39">
              <w:rPr>
                <w:rFonts w:ascii="Times New Roman" w:hAnsi="Times New Roman"/>
                <w:sz w:val="28"/>
                <w:szCs w:val="28"/>
              </w:rPr>
              <w:t xml:space="preserve">1) darbības programmas „Cilvēkresursi un nodarbinātība” papildinājuma 1.2.prioritātes „Izglītība un prasmes” apakšaktivitātēs esošais brīvais pieejamais publiskais finansējums </w:t>
            </w:r>
            <w:r w:rsidR="007F0E39">
              <w:rPr>
                <w:rFonts w:ascii="Times New Roman" w:hAnsi="Times New Roman"/>
                <w:sz w:val="28"/>
                <w:szCs w:val="28"/>
              </w:rPr>
              <w:t>1 001 522</w:t>
            </w:r>
            <w:r w:rsidRPr="007F0E39">
              <w:rPr>
                <w:rFonts w:ascii="Times New Roman" w:hAnsi="Times New Roman"/>
                <w:sz w:val="28"/>
                <w:szCs w:val="28"/>
              </w:rPr>
              <w:t xml:space="preserve"> latu apmērā:</w:t>
            </w:r>
          </w:p>
          <w:p w:rsidR="00BB3E99" w:rsidRPr="007F0E39" w:rsidRDefault="00BB3E99" w:rsidP="00404B35">
            <w:pPr>
              <w:tabs>
                <w:tab w:val="left" w:pos="176"/>
                <w:tab w:val="left" w:pos="381"/>
              </w:tabs>
              <w:autoSpaceDE w:val="0"/>
              <w:autoSpaceDN w:val="0"/>
              <w:adjustRightInd w:val="0"/>
              <w:spacing w:after="0" w:line="240" w:lineRule="auto"/>
              <w:jc w:val="both"/>
              <w:rPr>
                <w:rFonts w:ascii="Times New Roman" w:hAnsi="Times New Roman"/>
                <w:sz w:val="28"/>
                <w:szCs w:val="28"/>
              </w:rPr>
            </w:pPr>
            <w:r w:rsidRPr="007F0E39">
              <w:rPr>
                <w:rFonts w:ascii="Times New Roman" w:hAnsi="Times New Roman"/>
                <w:sz w:val="28"/>
                <w:szCs w:val="28"/>
              </w:rPr>
              <w:t>-  1.2.1.1.2.apakšaktivitātē „Profesionālajā izglītībā iesaistīto pedagogu kompetences paaugstināšana”</w:t>
            </w:r>
            <w:r w:rsidR="00FA5364">
              <w:rPr>
                <w:rFonts w:ascii="Times New Roman" w:hAnsi="Times New Roman"/>
                <w:sz w:val="28"/>
                <w:szCs w:val="28"/>
              </w:rPr>
              <w:t xml:space="preserve"> (turpmāk – 1.2.1.1.2.apakšaktivitāte)</w:t>
            </w:r>
            <w:r w:rsidRPr="007F0E39">
              <w:rPr>
                <w:rFonts w:ascii="Times New Roman" w:hAnsi="Times New Roman"/>
                <w:sz w:val="28"/>
                <w:szCs w:val="28"/>
              </w:rPr>
              <w:t xml:space="preserve"> kopējais attiecināmais publiskais finansējums 393 977 latu apmērā;</w:t>
            </w:r>
          </w:p>
          <w:p w:rsidR="00BB3E99" w:rsidRPr="007F0E39" w:rsidRDefault="00BB3E99" w:rsidP="00404B35">
            <w:pPr>
              <w:tabs>
                <w:tab w:val="left" w:pos="176"/>
                <w:tab w:val="left" w:pos="381"/>
              </w:tabs>
              <w:autoSpaceDE w:val="0"/>
              <w:autoSpaceDN w:val="0"/>
              <w:adjustRightInd w:val="0"/>
              <w:spacing w:after="0" w:line="240" w:lineRule="auto"/>
              <w:jc w:val="both"/>
              <w:rPr>
                <w:rFonts w:ascii="Times New Roman" w:hAnsi="Times New Roman"/>
                <w:sz w:val="28"/>
                <w:szCs w:val="28"/>
              </w:rPr>
            </w:pPr>
            <w:r w:rsidRPr="007F0E39">
              <w:rPr>
                <w:rFonts w:ascii="Times New Roman" w:hAnsi="Times New Roman"/>
                <w:sz w:val="28"/>
                <w:szCs w:val="28"/>
              </w:rPr>
              <w:t xml:space="preserve">- 1.2.1.2.2.apakšaktivitātē „Atbalsts vispārējās izglītības pedagogu nodrošināšanai prioritārajos mācību priekšmetos” </w:t>
            </w:r>
            <w:r w:rsidR="0009170F">
              <w:rPr>
                <w:rFonts w:ascii="Times New Roman" w:hAnsi="Times New Roman"/>
                <w:sz w:val="28"/>
                <w:szCs w:val="28"/>
              </w:rPr>
              <w:t xml:space="preserve">(turpmāk – </w:t>
            </w:r>
            <w:r w:rsidR="0009170F" w:rsidRPr="007F0E39">
              <w:rPr>
                <w:rFonts w:ascii="Times New Roman" w:hAnsi="Times New Roman"/>
                <w:sz w:val="28"/>
                <w:szCs w:val="28"/>
              </w:rPr>
              <w:t>1.2.1.2.2.</w:t>
            </w:r>
            <w:r w:rsidR="0009170F">
              <w:rPr>
                <w:rFonts w:ascii="Times New Roman" w:hAnsi="Times New Roman"/>
                <w:sz w:val="28"/>
                <w:szCs w:val="28"/>
              </w:rPr>
              <w:t>apakšaktivitāte)</w:t>
            </w:r>
            <w:r w:rsidR="0009170F" w:rsidRPr="007F0E39">
              <w:rPr>
                <w:rFonts w:ascii="Times New Roman" w:hAnsi="Times New Roman"/>
                <w:sz w:val="28"/>
                <w:szCs w:val="28"/>
              </w:rPr>
              <w:t xml:space="preserve"> </w:t>
            </w:r>
            <w:r w:rsidRPr="007F0E39">
              <w:rPr>
                <w:rFonts w:ascii="Times New Roman" w:hAnsi="Times New Roman"/>
                <w:sz w:val="28"/>
                <w:szCs w:val="28"/>
              </w:rPr>
              <w:t>kopējais attiecināmais publiskais finansējums 414 992 latu apmērā;</w:t>
            </w:r>
          </w:p>
          <w:p w:rsidR="00BB3E99" w:rsidRPr="007F0E39" w:rsidRDefault="00BB3E99" w:rsidP="00404B35">
            <w:pPr>
              <w:tabs>
                <w:tab w:val="left" w:pos="381"/>
              </w:tabs>
              <w:autoSpaceDE w:val="0"/>
              <w:autoSpaceDN w:val="0"/>
              <w:adjustRightInd w:val="0"/>
              <w:spacing w:after="0" w:line="240" w:lineRule="auto"/>
              <w:jc w:val="both"/>
              <w:rPr>
                <w:rFonts w:ascii="Times New Roman" w:hAnsi="Times New Roman"/>
                <w:sz w:val="28"/>
                <w:szCs w:val="28"/>
              </w:rPr>
            </w:pPr>
            <w:r w:rsidRPr="007F0E39">
              <w:rPr>
                <w:rFonts w:ascii="Times New Roman" w:hAnsi="Times New Roman"/>
                <w:sz w:val="28"/>
                <w:szCs w:val="28"/>
              </w:rPr>
              <w:t xml:space="preserve">- 1.2.2.4.2.apakšaktivitātē „Atbalsta pasākumu īstenošana jauniešu sociālās atstumtības riska mazināšanai un jauniešu ar funkcionālajiem traucējumiem integrācijai izglītībā” </w:t>
            </w:r>
            <w:r w:rsidR="0009170F">
              <w:rPr>
                <w:rFonts w:ascii="Times New Roman" w:hAnsi="Times New Roman"/>
                <w:sz w:val="28"/>
                <w:szCs w:val="28"/>
              </w:rPr>
              <w:t xml:space="preserve">(turpmāk – </w:t>
            </w:r>
            <w:r w:rsidR="0009170F" w:rsidRPr="007F0E39">
              <w:rPr>
                <w:rFonts w:ascii="Times New Roman" w:hAnsi="Times New Roman"/>
                <w:sz w:val="28"/>
                <w:szCs w:val="28"/>
              </w:rPr>
              <w:t>1.2.2.4.2.</w:t>
            </w:r>
            <w:r w:rsidR="0009170F">
              <w:rPr>
                <w:rFonts w:ascii="Times New Roman" w:hAnsi="Times New Roman"/>
                <w:sz w:val="28"/>
                <w:szCs w:val="28"/>
              </w:rPr>
              <w:t xml:space="preserve">apakšaktivitāte) </w:t>
            </w:r>
            <w:r w:rsidRPr="007F0E39">
              <w:rPr>
                <w:rFonts w:ascii="Times New Roman" w:hAnsi="Times New Roman"/>
                <w:sz w:val="28"/>
                <w:szCs w:val="28"/>
              </w:rPr>
              <w:t>kopējais attiecināmais publiskais finansējums 192 553 latu apmērā;</w:t>
            </w:r>
          </w:p>
          <w:p w:rsidR="00BB3E99" w:rsidRPr="007F0E39" w:rsidRDefault="00BB3E99" w:rsidP="00404B35">
            <w:pPr>
              <w:tabs>
                <w:tab w:val="left" w:pos="381"/>
              </w:tabs>
              <w:autoSpaceDE w:val="0"/>
              <w:autoSpaceDN w:val="0"/>
              <w:adjustRightInd w:val="0"/>
              <w:spacing w:after="0" w:line="240" w:lineRule="auto"/>
              <w:jc w:val="both"/>
              <w:rPr>
                <w:rFonts w:ascii="Times New Roman" w:hAnsi="Times New Roman"/>
                <w:sz w:val="28"/>
                <w:szCs w:val="28"/>
              </w:rPr>
            </w:pPr>
            <w:r w:rsidRPr="007F0E39">
              <w:rPr>
                <w:rFonts w:ascii="Times New Roman" w:hAnsi="Times New Roman"/>
                <w:sz w:val="28"/>
                <w:szCs w:val="28"/>
              </w:rPr>
              <w:t>2) atbilstoši Ministru kabineta 2012.gada 8.maija sēdes protokollēmumam (protokols Nr.25) piešķirtais virssaistību finansējums 2 316 476 latu apmērā:</w:t>
            </w:r>
          </w:p>
          <w:p w:rsidR="00BB3E99" w:rsidRPr="007F0E39" w:rsidRDefault="00BB3E99" w:rsidP="00404B35">
            <w:pPr>
              <w:tabs>
                <w:tab w:val="left" w:pos="381"/>
              </w:tabs>
              <w:autoSpaceDE w:val="0"/>
              <w:autoSpaceDN w:val="0"/>
              <w:adjustRightInd w:val="0"/>
              <w:spacing w:after="0" w:line="240" w:lineRule="auto"/>
              <w:jc w:val="both"/>
              <w:rPr>
                <w:rFonts w:ascii="Times New Roman" w:hAnsi="Times New Roman"/>
                <w:sz w:val="28"/>
                <w:szCs w:val="28"/>
              </w:rPr>
            </w:pPr>
            <w:r w:rsidRPr="007F0E39">
              <w:rPr>
                <w:rFonts w:ascii="Times New Roman" w:hAnsi="Times New Roman"/>
                <w:sz w:val="28"/>
                <w:szCs w:val="28"/>
              </w:rPr>
              <w:t>- 1.2.2.2.1.apakšaktivitātē „Profesionālās orientācijas un karjeras izglītības attīstība profesionālajā izglītībā</w:t>
            </w:r>
            <w:r w:rsidR="00F92486">
              <w:rPr>
                <w:rFonts w:ascii="Times New Roman" w:hAnsi="Times New Roman"/>
                <w:sz w:val="28"/>
                <w:szCs w:val="28"/>
              </w:rPr>
              <w:t>”</w:t>
            </w:r>
            <w:r w:rsidRPr="007F0E39">
              <w:rPr>
                <w:rFonts w:ascii="Times New Roman" w:hAnsi="Times New Roman"/>
                <w:sz w:val="28"/>
                <w:szCs w:val="28"/>
              </w:rPr>
              <w:t xml:space="preserve"> </w:t>
            </w:r>
            <w:r w:rsidR="00F92486">
              <w:rPr>
                <w:rFonts w:ascii="Times New Roman" w:hAnsi="Times New Roman"/>
                <w:sz w:val="28"/>
                <w:szCs w:val="28"/>
              </w:rPr>
              <w:t>virssaistību</w:t>
            </w:r>
            <w:r w:rsidR="00F92486" w:rsidRPr="007F0E39">
              <w:rPr>
                <w:rFonts w:ascii="Times New Roman" w:hAnsi="Times New Roman"/>
                <w:sz w:val="28"/>
                <w:szCs w:val="28"/>
              </w:rPr>
              <w:t xml:space="preserve"> finansējums </w:t>
            </w:r>
            <w:r w:rsidRPr="007F0E39">
              <w:rPr>
                <w:rFonts w:ascii="Times New Roman" w:hAnsi="Times New Roman"/>
                <w:sz w:val="28"/>
                <w:szCs w:val="28"/>
              </w:rPr>
              <w:t>1 456 261 lata apmērā;</w:t>
            </w:r>
          </w:p>
          <w:p w:rsidR="00BB3E99" w:rsidRPr="007F0E39" w:rsidRDefault="00BB3E99" w:rsidP="00404B35">
            <w:pPr>
              <w:tabs>
                <w:tab w:val="left" w:pos="381"/>
              </w:tabs>
              <w:autoSpaceDE w:val="0"/>
              <w:autoSpaceDN w:val="0"/>
              <w:adjustRightInd w:val="0"/>
              <w:spacing w:after="0" w:line="240" w:lineRule="auto"/>
              <w:jc w:val="both"/>
              <w:rPr>
                <w:rFonts w:ascii="Times New Roman" w:hAnsi="Times New Roman"/>
                <w:sz w:val="28"/>
                <w:szCs w:val="28"/>
              </w:rPr>
            </w:pPr>
            <w:r w:rsidRPr="007F0E39">
              <w:rPr>
                <w:rFonts w:ascii="Times New Roman" w:hAnsi="Times New Roman"/>
                <w:sz w:val="28"/>
                <w:szCs w:val="28"/>
              </w:rPr>
              <w:t>- 2.1.1.1.aktivitātes „Atbalsts zinātnei un pētniecībai” otr</w:t>
            </w:r>
            <w:r w:rsidR="009C0283">
              <w:rPr>
                <w:rFonts w:ascii="Times New Roman" w:hAnsi="Times New Roman"/>
                <w:sz w:val="28"/>
                <w:szCs w:val="28"/>
              </w:rPr>
              <w:t>ajai</w:t>
            </w:r>
            <w:r w:rsidRPr="007F0E39">
              <w:rPr>
                <w:rFonts w:ascii="Times New Roman" w:hAnsi="Times New Roman"/>
                <w:sz w:val="28"/>
                <w:szCs w:val="28"/>
              </w:rPr>
              <w:t xml:space="preserve"> projektu iesniegumu atlases kārt</w:t>
            </w:r>
            <w:r w:rsidR="009C0283">
              <w:rPr>
                <w:rFonts w:ascii="Times New Roman" w:hAnsi="Times New Roman"/>
                <w:sz w:val="28"/>
                <w:szCs w:val="28"/>
              </w:rPr>
              <w:t>ai</w:t>
            </w:r>
            <w:r w:rsidRPr="007F0E39">
              <w:rPr>
                <w:rFonts w:ascii="Times New Roman" w:hAnsi="Times New Roman"/>
                <w:sz w:val="28"/>
                <w:szCs w:val="28"/>
              </w:rPr>
              <w:t xml:space="preserve"> </w:t>
            </w:r>
            <w:r w:rsidR="00F92486" w:rsidRPr="007F0E39">
              <w:rPr>
                <w:rFonts w:ascii="Times New Roman" w:hAnsi="Times New Roman"/>
                <w:sz w:val="28"/>
                <w:szCs w:val="28"/>
              </w:rPr>
              <w:t xml:space="preserve">piešķirtā virssaistību finansējuma daļa </w:t>
            </w:r>
            <w:r w:rsidRPr="007F0E39">
              <w:rPr>
                <w:rFonts w:ascii="Times New Roman" w:hAnsi="Times New Roman"/>
                <w:sz w:val="28"/>
                <w:szCs w:val="28"/>
              </w:rPr>
              <w:t>709 725 latu apmērā;</w:t>
            </w:r>
          </w:p>
          <w:p w:rsidR="00BB3E99" w:rsidRPr="007F0E39" w:rsidRDefault="00F92486" w:rsidP="00404B35">
            <w:pPr>
              <w:tabs>
                <w:tab w:val="left" w:pos="38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w:t>
            </w:r>
            <w:r w:rsidR="00BB3E99" w:rsidRPr="007F0E39">
              <w:rPr>
                <w:rFonts w:ascii="Times New Roman" w:hAnsi="Times New Roman"/>
                <w:sz w:val="28"/>
                <w:szCs w:val="28"/>
              </w:rPr>
              <w:t>3.1.1.1.aktivitātes „Mācību aprīkojuma modernizācija un infrastruktūras uzlabošana profesionālās izglītības programmu īstenošanai” otrajai projektu iesniegumu atlases kārtai piešķirtā virssaistību finansējuma daļa 150 490 latu apmērā</w:t>
            </w:r>
            <w:r w:rsidR="007F0E39" w:rsidRPr="007F0E39">
              <w:rPr>
                <w:rFonts w:ascii="Times New Roman" w:hAnsi="Times New Roman"/>
                <w:sz w:val="28"/>
                <w:szCs w:val="28"/>
              </w:rPr>
              <w:t>;</w:t>
            </w:r>
          </w:p>
          <w:p w:rsidR="00AE2935" w:rsidRPr="001F1108" w:rsidRDefault="007F0E39" w:rsidP="00404B35">
            <w:pPr>
              <w:autoSpaceDE w:val="0"/>
              <w:autoSpaceDN w:val="0"/>
              <w:adjustRightInd w:val="0"/>
              <w:spacing w:after="0" w:line="240" w:lineRule="auto"/>
              <w:jc w:val="both"/>
              <w:rPr>
                <w:rFonts w:ascii="Times New Roman" w:hAnsi="Times New Roman"/>
                <w:sz w:val="28"/>
                <w:szCs w:val="28"/>
              </w:rPr>
            </w:pPr>
            <w:r w:rsidRPr="001F1108">
              <w:rPr>
                <w:rFonts w:ascii="Times New Roman" w:hAnsi="Times New Roman"/>
                <w:sz w:val="28"/>
                <w:szCs w:val="28"/>
              </w:rPr>
              <w:t xml:space="preserve">3) </w:t>
            </w:r>
            <w:r w:rsidR="00AE2935" w:rsidRPr="001F1108">
              <w:rPr>
                <w:rFonts w:ascii="Times New Roman" w:hAnsi="Times New Roman"/>
                <w:sz w:val="28"/>
                <w:szCs w:val="28"/>
              </w:rPr>
              <w:t>1.2.1.1.3.apakšaktivitātes „Atbalsts sākotnējās profesionālās izglītības programmu īstenošanas kvalitātes uzlabošanai un īstenošanai” otr</w:t>
            </w:r>
            <w:r w:rsidR="009C0283">
              <w:rPr>
                <w:rFonts w:ascii="Times New Roman" w:hAnsi="Times New Roman"/>
                <w:sz w:val="28"/>
                <w:szCs w:val="28"/>
              </w:rPr>
              <w:t>ās</w:t>
            </w:r>
            <w:r w:rsidR="00AE2935" w:rsidRPr="001F1108">
              <w:rPr>
                <w:rFonts w:ascii="Times New Roman" w:hAnsi="Times New Roman"/>
                <w:sz w:val="28"/>
                <w:szCs w:val="28"/>
              </w:rPr>
              <w:t xml:space="preserve"> projekta </w:t>
            </w:r>
            <w:r w:rsidR="00AE2935" w:rsidRPr="0009170F">
              <w:rPr>
                <w:rFonts w:ascii="Times New Roman" w:hAnsi="Times New Roman"/>
                <w:sz w:val="28"/>
                <w:szCs w:val="28"/>
              </w:rPr>
              <w:t>iesnieguma atlases kārt</w:t>
            </w:r>
            <w:r w:rsidR="009C0283" w:rsidRPr="0009170F">
              <w:rPr>
                <w:rFonts w:ascii="Times New Roman" w:hAnsi="Times New Roman"/>
                <w:sz w:val="28"/>
                <w:szCs w:val="28"/>
              </w:rPr>
              <w:t>as</w:t>
            </w:r>
            <w:r w:rsidR="00AE2935" w:rsidRPr="0009170F">
              <w:rPr>
                <w:rFonts w:ascii="Times New Roman" w:hAnsi="Times New Roman"/>
                <w:sz w:val="28"/>
                <w:szCs w:val="28"/>
              </w:rPr>
              <w:t xml:space="preserve"> (turpmāk – 1.2.1.1.3.apakšaktivitātes otrā kārta) ietvaros</w:t>
            </w:r>
            <w:r w:rsidR="00AE2935" w:rsidRPr="001F1108">
              <w:rPr>
                <w:rFonts w:ascii="Times New Roman" w:hAnsi="Times New Roman"/>
                <w:sz w:val="28"/>
                <w:szCs w:val="28"/>
              </w:rPr>
              <w:t xml:space="preserve"> esošais finansējums 1 500 000 latu apmērā.</w:t>
            </w:r>
          </w:p>
          <w:p w:rsidR="001F1108" w:rsidRDefault="001F1108" w:rsidP="00404B35">
            <w:pPr>
              <w:tabs>
                <w:tab w:val="left" w:pos="38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Papildus skaidrojam, ka atbilstoši </w:t>
            </w:r>
            <w:r w:rsidRPr="00BB3E99">
              <w:rPr>
                <w:rFonts w:ascii="Times New Roman" w:hAnsi="Times New Roman"/>
                <w:sz w:val="28"/>
                <w:szCs w:val="28"/>
              </w:rPr>
              <w:t xml:space="preserve">Ministru kabineta 2012.gada 20.augusta sēdes protokollēmuma </w:t>
            </w:r>
            <w:r w:rsidRPr="00BB3E99">
              <w:rPr>
                <w:rFonts w:ascii="Times New Roman" w:hAnsi="Times New Roman"/>
                <w:sz w:val="28"/>
                <w:szCs w:val="28"/>
              </w:rPr>
              <w:lastRenderedPageBreak/>
              <w:t>(protokols Nr.45 97.§) 10.</w:t>
            </w:r>
            <w:r>
              <w:rPr>
                <w:rFonts w:ascii="Times New Roman" w:hAnsi="Times New Roman"/>
                <w:sz w:val="28"/>
                <w:szCs w:val="28"/>
              </w:rPr>
              <w:t>6</w:t>
            </w:r>
            <w:r w:rsidRPr="00BB3E99">
              <w:rPr>
                <w:rFonts w:ascii="Times New Roman" w:hAnsi="Times New Roman"/>
                <w:sz w:val="28"/>
                <w:szCs w:val="28"/>
              </w:rPr>
              <w:t>.</w:t>
            </w:r>
            <w:r>
              <w:rPr>
                <w:rFonts w:ascii="Times New Roman" w:hAnsi="Times New Roman"/>
                <w:sz w:val="28"/>
                <w:szCs w:val="28"/>
              </w:rPr>
              <w:t xml:space="preserve">apakšpunktam, </w:t>
            </w:r>
            <w:r w:rsidR="00F92486">
              <w:rPr>
                <w:rFonts w:ascii="Times New Roman" w:hAnsi="Times New Roman"/>
                <w:sz w:val="28"/>
                <w:szCs w:val="28"/>
              </w:rPr>
              <w:t>1.1.1.2</w:t>
            </w:r>
            <w:r w:rsidR="00F92486" w:rsidRPr="00BB3E99">
              <w:rPr>
                <w:rFonts w:ascii="Times New Roman" w:hAnsi="Times New Roman"/>
                <w:sz w:val="28"/>
                <w:szCs w:val="28"/>
              </w:rPr>
              <w:t>.aktivitāte</w:t>
            </w:r>
            <w:r w:rsidR="00F92486">
              <w:rPr>
                <w:rFonts w:ascii="Times New Roman" w:hAnsi="Times New Roman"/>
                <w:sz w:val="28"/>
                <w:szCs w:val="28"/>
              </w:rPr>
              <w:t xml:space="preserve">i </w:t>
            </w:r>
            <w:r w:rsidR="00F92486">
              <w:rPr>
                <w:rFonts w:ascii="Times New Roman" w:hAnsi="Times New Roman"/>
                <w:bCs/>
                <w:sz w:val="28"/>
                <w:szCs w:val="28"/>
              </w:rPr>
              <w:t xml:space="preserve">pārdalīto finansējumu </w:t>
            </w:r>
            <w:r w:rsidR="00F92486">
              <w:rPr>
                <w:rFonts w:ascii="Times New Roman" w:hAnsi="Times New Roman"/>
                <w:sz w:val="28"/>
                <w:szCs w:val="28"/>
              </w:rPr>
              <w:t>6 806 289 latu apmērā veido:</w:t>
            </w:r>
          </w:p>
          <w:p w:rsidR="00D351AE" w:rsidRDefault="00F92486" w:rsidP="00404B35">
            <w:pPr>
              <w:tabs>
                <w:tab w:val="left" w:pos="38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w:t>
            </w:r>
            <w:r w:rsidRPr="007F0E39">
              <w:rPr>
                <w:rFonts w:ascii="Times New Roman" w:hAnsi="Times New Roman"/>
                <w:sz w:val="28"/>
                <w:szCs w:val="28"/>
              </w:rPr>
              <w:t>1.1.</w:t>
            </w:r>
            <w:r>
              <w:rPr>
                <w:rFonts w:ascii="Times New Roman" w:hAnsi="Times New Roman"/>
                <w:sz w:val="28"/>
                <w:szCs w:val="28"/>
              </w:rPr>
              <w:t>2</w:t>
            </w:r>
            <w:r w:rsidRPr="007F0E39">
              <w:rPr>
                <w:rFonts w:ascii="Times New Roman" w:hAnsi="Times New Roman"/>
                <w:sz w:val="28"/>
                <w:szCs w:val="28"/>
              </w:rPr>
              <w:t>.</w:t>
            </w:r>
            <w:r>
              <w:rPr>
                <w:rFonts w:ascii="Times New Roman" w:hAnsi="Times New Roman"/>
                <w:sz w:val="28"/>
                <w:szCs w:val="28"/>
              </w:rPr>
              <w:t>1.1.apakš</w:t>
            </w:r>
            <w:r w:rsidRPr="007F0E39">
              <w:rPr>
                <w:rFonts w:ascii="Times New Roman" w:hAnsi="Times New Roman"/>
                <w:sz w:val="28"/>
                <w:szCs w:val="28"/>
              </w:rPr>
              <w:t>aktivitāt</w:t>
            </w:r>
            <w:r w:rsidR="00E019D3">
              <w:rPr>
                <w:rFonts w:ascii="Times New Roman" w:hAnsi="Times New Roman"/>
                <w:sz w:val="28"/>
                <w:szCs w:val="28"/>
              </w:rPr>
              <w:t>es</w:t>
            </w:r>
            <w:r w:rsidRPr="007F0E39">
              <w:rPr>
                <w:rFonts w:ascii="Times New Roman" w:hAnsi="Times New Roman"/>
                <w:sz w:val="28"/>
                <w:szCs w:val="28"/>
              </w:rPr>
              <w:t xml:space="preserve"> „</w:t>
            </w:r>
            <w:r w:rsidRPr="00A91848">
              <w:rPr>
                <w:rFonts w:ascii="Times New Roman" w:hAnsi="Times New Roman"/>
                <w:sz w:val="28"/>
                <w:szCs w:val="28"/>
              </w:rPr>
              <w:t>Atbalsts maģistra studiju programmu īstenošanai</w:t>
            </w:r>
            <w:r w:rsidRPr="007F0E39">
              <w:rPr>
                <w:rFonts w:ascii="Times New Roman" w:hAnsi="Times New Roman"/>
                <w:sz w:val="28"/>
                <w:szCs w:val="28"/>
              </w:rPr>
              <w:t xml:space="preserve">” otrās projektu iesniegumu atlases kārtā </w:t>
            </w:r>
            <w:r w:rsidR="00AD16BF">
              <w:rPr>
                <w:rFonts w:ascii="Times New Roman" w:hAnsi="Times New Roman"/>
                <w:sz w:val="28"/>
                <w:szCs w:val="28"/>
              </w:rPr>
              <w:t xml:space="preserve">(turpmāk - </w:t>
            </w:r>
            <w:r w:rsidR="00AD16BF" w:rsidRPr="007F0E39">
              <w:rPr>
                <w:rFonts w:ascii="Times New Roman" w:hAnsi="Times New Roman"/>
                <w:sz w:val="28"/>
                <w:szCs w:val="28"/>
              </w:rPr>
              <w:t>1.1.</w:t>
            </w:r>
            <w:r w:rsidR="00AD16BF">
              <w:rPr>
                <w:rFonts w:ascii="Times New Roman" w:hAnsi="Times New Roman"/>
                <w:sz w:val="28"/>
                <w:szCs w:val="28"/>
              </w:rPr>
              <w:t>2</w:t>
            </w:r>
            <w:r w:rsidR="00AD16BF" w:rsidRPr="007F0E39">
              <w:rPr>
                <w:rFonts w:ascii="Times New Roman" w:hAnsi="Times New Roman"/>
                <w:sz w:val="28"/>
                <w:szCs w:val="28"/>
              </w:rPr>
              <w:t>.</w:t>
            </w:r>
            <w:r w:rsidR="00AD16BF">
              <w:rPr>
                <w:rFonts w:ascii="Times New Roman" w:hAnsi="Times New Roman"/>
                <w:sz w:val="28"/>
                <w:szCs w:val="28"/>
              </w:rPr>
              <w:t>1.1.apakš</w:t>
            </w:r>
            <w:r w:rsidR="00AD16BF" w:rsidRPr="007F0E39">
              <w:rPr>
                <w:rFonts w:ascii="Times New Roman" w:hAnsi="Times New Roman"/>
                <w:sz w:val="28"/>
                <w:szCs w:val="28"/>
              </w:rPr>
              <w:t>aktivitāt</w:t>
            </w:r>
            <w:r w:rsidR="00AD16BF">
              <w:rPr>
                <w:rFonts w:ascii="Times New Roman" w:hAnsi="Times New Roman"/>
                <w:sz w:val="28"/>
                <w:szCs w:val="28"/>
              </w:rPr>
              <w:t xml:space="preserve">es otrā kārta) </w:t>
            </w:r>
            <w:r w:rsidR="00A91848" w:rsidRPr="007F0E39">
              <w:rPr>
                <w:rFonts w:ascii="Times New Roman" w:hAnsi="Times New Roman"/>
                <w:sz w:val="28"/>
                <w:szCs w:val="28"/>
              </w:rPr>
              <w:t xml:space="preserve">esošais brīvais pieejamais publiskais finansējums </w:t>
            </w:r>
            <w:r w:rsidR="00A91848">
              <w:rPr>
                <w:rFonts w:ascii="Times New Roman" w:hAnsi="Times New Roman"/>
                <w:sz w:val="28"/>
                <w:szCs w:val="28"/>
              </w:rPr>
              <w:t xml:space="preserve">516 014 </w:t>
            </w:r>
            <w:r w:rsidRPr="007F0E39">
              <w:rPr>
                <w:rFonts w:ascii="Times New Roman" w:hAnsi="Times New Roman"/>
                <w:sz w:val="28"/>
                <w:szCs w:val="28"/>
              </w:rPr>
              <w:t>latu apmērā;</w:t>
            </w:r>
          </w:p>
          <w:p w:rsidR="00F92486" w:rsidRDefault="00D351AE" w:rsidP="00705B97">
            <w:pPr>
              <w:tabs>
                <w:tab w:val="left" w:pos="381"/>
              </w:tabs>
              <w:autoSpaceDE w:val="0"/>
              <w:autoSpaceDN w:val="0"/>
              <w:adjustRightInd w:val="0"/>
              <w:spacing w:after="120" w:line="240" w:lineRule="auto"/>
              <w:jc w:val="both"/>
              <w:rPr>
                <w:rFonts w:ascii="Times New Roman" w:hAnsi="Times New Roman"/>
                <w:bCs/>
                <w:sz w:val="28"/>
                <w:szCs w:val="28"/>
              </w:rPr>
            </w:pPr>
            <w:r>
              <w:rPr>
                <w:rFonts w:ascii="Times New Roman" w:hAnsi="Times New Roman"/>
                <w:sz w:val="28"/>
                <w:szCs w:val="28"/>
              </w:rPr>
              <w:t xml:space="preserve">2) </w:t>
            </w:r>
            <w:r w:rsidRPr="007F0E39">
              <w:rPr>
                <w:rFonts w:ascii="Times New Roman" w:hAnsi="Times New Roman"/>
                <w:sz w:val="28"/>
                <w:szCs w:val="28"/>
              </w:rPr>
              <w:t>2.1.1.1.aktivitātes „Atbalsts zinātnei un pētniecībai” otr</w:t>
            </w:r>
            <w:r w:rsidR="00E019D3">
              <w:rPr>
                <w:rFonts w:ascii="Times New Roman" w:hAnsi="Times New Roman"/>
                <w:sz w:val="28"/>
                <w:szCs w:val="28"/>
              </w:rPr>
              <w:t>ajai</w:t>
            </w:r>
            <w:r w:rsidRPr="007F0E39">
              <w:rPr>
                <w:rFonts w:ascii="Times New Roman" w:hAnsi="Times New Roman"/>
                <w:sz w:val="28"/>
                <w:szCs w:val="28"/>
              </w:rPr>
              <w:t xml:space="preserve"> p</w:t>
            </w:r>
            <w:r w:rsidR="00E019D3">
              <w:rPr>
                <w:rFonts w:ascii="Times New Roman" w:hAnsi="Times New Roman"/>
                <w:sz w:val="28"/>
                <w:szCs w:val="28"/>
              </w:rPr>
              <w:t>rojektu iesniegumu atlases kārtai</w:t>
            </w:r>
            <w:r w:rsidRPr="007F0E39">
              <w:rPr>
                <w:rFonts w:ascii="Times New Roman" w:hAnsi="Times New Roman"/>
                <w:sz w:val="28"/>
                <w:szCs w:val="28"/>
              </w:rPr>
              <w:t xml:space="preserve"> piešķirt</w:t>
            </w:r>
            <w:r w:rsidR="00946468">
              <w:rPr>
                <w:rFonts w:ascii="Times New Roman" w:hAnsi="Times New Roman"/>
                <w:sz w:val="28"/>
                <w:szCs w:val="28"/>
              </w:rPr>
              <w:t>ā</w:t>
            </w:r>
            <w:r w:rsidRPr="007F0E39">
              <w:rPr>
                <w:rFonts w:ascii="Times New Roman" w:hAnsi="Times New Roman"/>
                <w:sz w:val="28"/>
                <w:szCs w:val="28"/>
              </w:rPr>
              <w:t xml:space="preserve"> virssaistību finansējuma daļa </w:t>
            </w:r>
            <w:r w:rsidR="00893D9E">
              <w:rPr>
                <w:rFonts w:ascii="Times New Roman" w:hAnsi="Times New Roman"/>
                <w:sz w:val="28"/>
                <w:szCs w:val="28"/>
              </w:rPr>
              <w:t>6 290 275</w:t>
            </w:r>
            <w:r w:rsidRPr="007F0E39">
              <w:rPr>
                <w:rFonts w:ascii="Times New Roman" w:hAnsi="Times New Roman"/>
                <w:sz w:val="28"/>
                <w:szCs w:val="28"/>
              </w:rPr>
              <w:t> latu apmērā</w:t>
            </w:r>
            <w:r>
              <w:rPr>
                <w:rFonts w:ascii="Times New Roman" w:hAnsi="Times New Roman"/>
                <w:bCs/>
                <w:sz w:val="28"/>
                <w:szCs w:val="28"/>
              </w:rPr>
              <w:t>.</w:t>
            </w:r>
          </w:p>
          <w:p w:rsidR="0095627F" w:rsidRPr="00C66043" w:rsidRDefault="0095627F" w:rsidP="00404B35">
            <w:pPr>
              <w:tabs>
                <w:tab w:val="left" w:pos="381"/>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Ņemot </w:t>
            </w:r>
            <w:r w:rsidRPr="009D1ED9">
              <w:rPr>
                <w:rFonts w:ascii="Times New Roman" w:hAnsi="Times New Roman"/>
                <w:sz w:val="28"/>
                <w:szCs w:val="28"/>
              </w:rPr>
              <w:t xml:space="preserve">vērā augstāk minēto, lai nodrošinātu </w:t>
            </w:r>
            <w:r w:rsidRPr="00BB3E99">
              <w:rPr>
                <w:rFonts w:ascii="Times New Roman" w:hAnsi="Times New Roman"/>
                <w:sz w:val="28"/>
                <w:szCs w:val="28"/>
              </w:rPr>
              <w:t xml:space="preserve">Ministru kabineta 2012.gada </w:t>
            </w:r>
            <w:r w:rsidRPr="00926BAF">
              <w:rPr>
                <w:rFonts w:ascii="Times New Roman" w:hAnsi="Times New Roman"/>
                <w:bCs/>
                <w:sz w:val="28"/>
                <w:szCs w:val="28"/>
              </w:rPr>
              <w:t>20.augusta sēdes protokollēmuma (protokols Nr.45 97.§) 10.5.</w:t>
            </w:r>
            <w:r w:rsidR="00D30CED" w:rsidRPr="00926BAF">
              <w:rPr>
                <w:rFonts w:ascii="Times New Roman" w:hAnsi="Times New Roman"/>
                <w:bCs/>
                <w:sz w:val="28"/>
                <w:szCs w:val="28"/>
              </w:rPr>
              <w:t xml:space="preserve"> un 10.6.apakšpunkta </w:t>
            </w:r>
            <w:r w:rsidRPr="00926BAF">
              <w:rPr>
                <w:rFonts w:ascii="Times New Roman" w:hAnsi="Times New Roman"/>
                <w:bCs/>
                <w:sz w:val="28"/>
                <w:szCs w:val="28"/>
              </w:rPr>
              <w:t xml:space="preserve">izpildi, nepieciešams veikt </w:t>
            </w:r>
            <w:r w:rsidR="00BB0161" w:rsidRPr="00926BAF">
              <w:rPr>
                <w:rFonts w:ascii="Times New Roman" w:hAnsi="Times New Roman"/>
                <w:bCs/>
                <w:sz w:val="28"/>
                <w:szCs w:val="28"/>
              </w:rPr>
              <w:t>pieejamā finansējuma</w:t>
            </w:r>
            <w:r w:rsidR="00BB0161">
              <w:rPr>
                <w:rFonts w:ascii="Times New Roman" w:hAnsi="Times New Roman"/>
                <w:bCs/>
                <w:sz w:val="28"/>
                <w:szCs w:val="28"/>
              </w:rPr>
              <w:t xml:space="preserve"> pārdali</w:t>
            </w:r>
            <w:r w:rsidR="00BB0161" w:rsidRPr="00926BAF">
              <w:rPr>
                <w:rFonts w:ascii="Times New Roman" w:hAnsi="Times New Roman"/>
                <w:bCs/>
                <w:sz w:val="28"/>
                <w:szCs w:val="28"/>
              </w:rPr>
              <w:t xml:space="preserve">, </w:t>
            </w:r>
            <w:r w:rsidR="00BB0161">
              <w:rPr>
                <w:rFonts w:ascii="Times New Roman" w:hAnsi="Times New Roman"/>
                <w:bCs/>
                <w:sz w:val="28"/>
                <w:szCs w:val="28"/>
              </w:rPr>
              <w:t xml:space="preserve">veicot atbilstošus </w:t>
            </w:r>
            <w:r w:rsidRPr="00926BAF">
              <w:rPr>
                <w:rFonts w:ascii="Times New Roman" w:hAnsi="Times New Roman"/>
                <w:bCs/>
                <w:sz w:val="28"/>
                <w:szCs w:val="28"/>
              </w:rPr>
              <w:t>grozījumus darbības programmas „Cilvēkresursi un nodarbinātība”</w:t>
            </w:r>
            <w:r w:rsidR="00CD2AE5">
              <w:rPr>
                <w:rFonts w:ascii="Times New Roman" w:hAnsi="Times New Roman"/>
                <w:bCs/>
                <w:sz w:val="28"/>
                <w:szCs w:val="28"/>
              </w:rPr>
              <w:t xml:space="preserve"> papildinājuma</w:t>
            </w:r>
            <w:r w:rsidR="00F97F67" w:rsidRPr="00926BAF">
              <w:rPr>
                <w:rFonts w:ascii="Times New Roman" w:hAnsi="Times New Roman"/>
                <w:bCs/>
                <w:sz w:val="28"/>
                <w:szCs w:val="28"/>
              </w:rPr>
              <w:t xml:space="preserve"> </w:t>
            </w:r>
            <w:r w:rsidR="00BB0161" w:rsidRPr="00926BAF">
              <w:rPr>
                <w:rFonts w:ascii="Times New Roman" w:hAnsi="Times New Roman"/>
                <w:bCs/>
                <w:sz w:val="28"/>
                <w:szCs w:val="28"/>
              </w:rPr>
              <w:t xml:space="preserve">(turpmāk – 1.DPP) </w:t>
            </w:r>
            <w:r w:rsidRPr="00C66043">
              <w:rPr>
                <w:rFonts w:ascii="Times New Roman" w:hAnsi="Times New Roman"/>
                <w:bCs/>
                <w:sz w:val="28"/>
                <w:szCs w:val="28"/>
              </w:rPr>
              <w:t>finanšu plānos.</w:t>
            </w:r>
          </w:p>
          <w:p w:rsidR="00B86A27" w:rsidRPr="00B86A27" w:rsidRDefault="00C66043" w:rsidP="00B86A27">
            <w:pPr>
              <w:pStyle w:val="tvhtml"/>
              <w:spacing w:before="0" w:beforeAutospacing="0" w:after="0" w:afterAutospacing="0"/>
              <w:jc w:val="both"/>
              <w:rPr>
                <w:rFonts w:ascii="Times New Roman" w:hAnsi="Times New Roman"/>
                <w:bCs/>
                <w:sz w:val="28"/>
                <w:szCs w:val="28"/>
              </w:rPr>
            </w:pPr>
            <w:r w:rsidRPr="00C66043">
              <w:rPr>
                <w:rFonts w:ascii="Times New Roman" w:hAnsi="Times New Roman"/>
                <w:bCs/>
                <w:sz w:val="28"/>
                <w:szCs w:val="28"/>
              </w:rPr>
              <w:t>Papildus nepieciešams precizēt plānoto sasniedzamo iznākuma rādītāju</w:t>
            </w:r>
            <w:r w:rsidR="00777764">
              <w:rPr>
                <w:rFonts w:ascii="Times New Roman" w:hAnsi="Times New Roman"/>
                <w:bCs/>
                <w:sz w:val="28"/>
                <w:szCs w:val="28"/>
              </w:rPr>
              <w:t xml:space="preserve"> 1.2.1.1.4.apakšaktivitātes ietvaros</w:t>
            </w:r>
            <w:r w:rsidRPr="00C66043">
              <w:rPr>
                <w:rFonts w:ascii="Times New Roman" w:hAnsi="Times New Roman"/>
                <w:bCs/>
                <w:sz w:val="28"/>
                <w:szCs w:val="28"/>
              </w:rPr>
              <w:t xml:space="preserve">, </w:t>
            </w:r>
            <w:r w:rsidR="00D71A58">
              <w:rPr>
                <w:rFonts w:ascii="Times New Roman" w:hAnsi="Times New Roman"/>
                <w:bCs/>
                <w:sz w:val="28"/>
                <w:szCs w:val="28"/>
              </w:rPr>
              <w:t xml:space="preserve">to </w:t>
            </w:r>
            <w:r w:rsidR="00D71A58" w:rsidRPr="00C66043">
              <w:rPr>
                <w:rFonts w:ascii="Times New Roman" w:hAnsi="Times New Roman"/>
                <w:bCs/>
                <w:sz w:val="28"/>
                <w:szCs w:val="28"/>
              </w:rPr>
              <w:t xml:space="preserve">palielinot </w:t>
            </w:r>
            <w:r w:rsidRPr="00C66043">
              <w:rPr>
                <w:rFonts w:ascii="Times New Roman" w:hAnsi="Times New Roman"/>
                <w:bCs/>
                <w:sz w:val="28"/>
                <w:szCs w:val="28"/>
              </w:rPr>
              <w:t xml:space="preserve">par </w:t>
            </w:r>
            <w:r w:rsidR="00FE75AD">
              <w:rPr>
                <w:rFonts w:ascii="Times New Roman" w:hAnsi="Times New Roman"/>
                <w:bCs/>
                <w:sz w:val="28"/>
                <w:szCs w:val="28"/>
              </w:rPr>
              <w:t>17</w:t>
            </w:r>
            <w:r w:rsidRPr="00C66043">
              <w:rPr>
                <w:rFonts w:ascii="Times New Roman" w:hAnsi="Times New Roman"/>
                <w:bCs/>
                <w:sz w:val="28"/>
                <w:szCs w:val="28"/>
              </w:rPr>
              <w:t> </w:t>
            </w:r>
            <w:r w:rsidR="00FE75AD">
              <w:rPr>
                <w:rFonts w:ascii="Times New Roman" w:hAnsi="Times New Roman"/>
                <w:bCs/>
                <w:sz w:val="28"/>
                <w:szCs w:val="28"/>
              </w:rPr>
              <w:t>7</w:t>
            </w:r>
            <w:r w:rsidRPr="00C66043">
              <w:rPr>
                <w:rFonts w:ascii="Times New Roman" w:hAnsi="Times New Roman"/>
                <w:bCs/>
                <w:sz w:val="28"/>
                <w:szCs w:val="28"/>
              </w:rPr>
              <w:t>0</w:t>
            </w:r>
            <w:r w:rsidR="00D71A58">
              <w:rPr>
                <w:rFonts w:ascii="Times New Roman" w:hAnsi="Times New Roman"/>
                <w:bCs/>
                <w:sz w:val="28"/>
                <w:szCs w:val="28"/>
              </w:rPr>
              <w:t xml:space="preserve">0 izglītojamiem no 40 000 uz </w:t>
            </w:r>
            <w:r w:rsidR="00656F3D">
              <w:rPr>
                <w:rFonts w:ascii="Times New Roman" w:hAnsi="Times New Roman"/>
                <w:bCs/>
                <w:sz w:val="28"/>
                <w:szCs w:val="28"/>
              </w:rPr>
              <w:t>57</w:t>
            </w:r>
            <w:r w:rsidR="007662EF">
              <w:rPr>
                <w:rFonts w:ascii="Times New Roman" w:hAnsi="Times New Roman"/>
                <w:bCs/>
                <w:sz w:val="28"/>
                <w:szCs w:val="28"/>
              </w:rPr>
              <w:t> </w:t>
            </w:r>
            <w:r w:rsidR="00656F3D">
              <w:rPr>
                <w:rFonts w:ascii="Times New Roman" w:hAnsi="Times New Roman"/>
                <w:bCs/>
                <w:sz w:val="28"/>
                <w:szCs w:val="28"/>
              </w:rPr>
              <w:t>7</w:t>
            </w:r>
            <w:r w:rsidRPr="00C66043">
              <w:rPr>
                <w:rFonts w:ascii="Times New Roman" w:hAnsi="Times New Roman"/>
                <w:bCs/>
                <w:sz w:val="28"/>
                <w:szCs w:val="28"/>
              </w:rPr>
              <w:t>00</w:t>
            </w:r>
            <w:r w:rsidR="00656F3D">
              <w:rPr>
                <w:rFonts w:ascii="Times New Roman" w:hAnsi="Times New Roman"/>
                <w:bCs/>
                <w:sz w:val="28"/>
                <w:szCs w:val="28"/>
              </w:rPr>
              <w:t xml:space="preserve"> izglītojamajiem</w:t>
            </w:r>
            <w:r w:rsidR="0094289D">
              <w:rPr>
                <w:rFonts w:ascii="Times New Roman" w:hAnsi="Times New Roman"/>
                <w:bCs/>
                <w:sz w:val="28"/>
                <w:szCs w:val="28"/>
              </w:rPr>
              <w:t xml:space="preserve">. </w:t>
            </w:r>
            <w:r w:rsidR="00B86A27" w:rsidRPr="00B86A27">
              <w:rPr>
                <w:rFonts w:ascii="Times New Roman" w:hAnsi="Times New Roman"/>
                <w:bCs/>
                <w:sz w:val="28"/>
                <w:szCs w:val="28"/>
              </w:rPr>
              <w:t xml:space="preserve">Skaidrojam, ka līdz 2013.gada 1.septembrim atbalstu mērķstipendijas veidā  jau saņēmuši 55 000 izglītojamo un ar Ministru kabineta 2012.gada 20.augusta sēdes protokollēmuma (protokols Nr.45 97.§) 10.5.apakšpunktu atbalstītais finansējuma piešķīrums 9 382 417 latu apmērā nodrošina iespēju sniegt atbalstu vēl papildu 10 000 izglītojamajiem, tajā skaitā 5 100 izglītojamajiem 2013./2014.mācību gadā (nepieciešami 4 817 998 lati, kas ir pieejami pārdalei) un 4 900 izglītojamajiem 2014./2015.mācību gadā (nepieciešami 4 564 419 lati, par kuru pārdali tiks lemts 2013.gada 4.ceturksnī vai 2014.gadā). </w:t>
            </w:r>
          </w:p>
          <w:p w:rsidR="00AC4E9F" w:rsidRPr="006C14A6" w:rsidRDefault="00B86A27" w:rsidP="00B86A27">
            <w:pPr>
              <w:tabs>
                <w:tab w:val="left" w:pos="381"/>
              </w:tabs>
              <w:autoSpaceDE w:val="0"/>
              <w:autoSpaceDN w:val="0"/>
              <w:adjustRightInd w:val="0"/>
              <w:spacing w:after="0" w:line="240" w:lineRule="auto"/>
              <w:jc w:val="both"/>
              <w:rPr>
                <w:rFonts w:ascii="Times New Roman" w:hAnsi="Times New Roman"/>
                <w:b/>
                <w:bCs/>
                <w:sz w:val="28"/>
                <w:szCs w:val="28"/>
              </w:rPr>
            </w:pPr>
            <w:r w:rsidRPr="00B86A27">
              <w:rPr>
                <w:rFonts w:ascii="Times New Roman" w:eastAsia="Times New Roman" w:hAnsi="Times New Roman"/>
                <w:bCs/>
                <w:sz w:val="28"/>
                <w:szCs w:val="28"/>
                <w:lang w:eastAsia="lv-LV"/>
              </w:rPr>
              <w:t xml:space="preserve">Vienlaikus informējam, ka ievērojot 1.2.1.1.4.apakšaktivitātei pieejamā kopējā finansējuma apmēru uz 2013./2014.mācību gada sākumu, darbības programmas „Cilvēkresursi un nodarbinātība” papildinājumā tiek fiksēts izglītojamo skaits, kuri saņems mērķstipendiju pieejamā kopējā publiskā finansējuma ietvaros (neskaitot piešķirto virssaistību finansējumu 2 316 466 latu apmērā) - 57 700 izglītojamie, t.sk. 2013./2014.mācību gadā atbalstu </w:t>
            </w:r>
            <w:r w:rsidRPr="00B86A27">
              <w:rPr>
                <w:rFonts w:ascii="Times New Roman" w:eastAsia="Times New Roman" w:hAnsi="Times New Roman"/>
                <w:bCs/>
                <w:sz w:val="28"/>
                <w:szCs w:val="28"/>
                <w:lang w:eastAsia="lv-LV"/>
              </w:rPr>
              <w:lastRenderedPageBreak/>
              <w:t>saņems 2 700 izglītojamie.</w:t>
            </w:r>
            <w:r>
              <w:rPr>
                <w:rFonts w:ascii="Times New Roman" w:hAnsi="Times New Roman"/>
                <w:bCs/>
                <w:sz w:val="28"/>
                <w:szCs w:val="28"/>
              </w:rPr>
              <w:t xml:space="preserve"> </w:t>
            </w:r>
            <w:r w:rsidRPr="00850412">
              <w:rPr>
                <w:rFonts w:ascii="Times New Roman" w:hAnsi="Times New Roman"/>
                <w:sz w:val="24"/>
                <w:szCs w:val="24"/>
              </w:rPr>
              <w:t xml:space="preserve"> </w:t>
            </w:r>
          </w:p>
        </w:tc>
      </w:tr>
      <w:tr w:rsidR="00003B50" w:rsidRPr="003C39B5" w:rsidTr="00E019D3">
        <w:tc>
          <w:tcPr>
            <w:tcW w:w="244" w:type="pct"/>
          </w:tcPr>
          <w:p w:rsidR="00003B50" w:rsidRPr="003C39B5" w:rsidRDefault="00003B50" w:rsidP="00BC589D">
            <w:pPr>
              <w:spacing w:after="0" w:line="240" w:lineRule="auto"/>
              <w:rPr>
                <w:rFonts w:ascii="Times New Roman" w:eastAsia="Times New Roman" w:hAnsi="Times New Roman"/>
                <w:sz w:val="28"/>
                <w:szCs w:val="28"/>
                <w:lang w:eastAsia="lv-LV"/>
              </w:rPr>
            </w:pPr>
          </w:p>
        </w:tc>
        <w:tc>
          <w:tcPr>
            <w:tcW w:w="1329"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Saistītie politikas ietekmes novērtējumi un pētījumi</w:t>
            </w:r>
          </w:p>
        </w:tc>
        <w:tc>
          <w:tcPr>
            <w:tcW w:w="3427" w:type="pct"/>
          </w:tcPr>
          <w:p w:rsidR="00003B50" w:rsidRPr="003C39B5" w:rsidRDefault="006D5C2A" w:rsidP="00BC589D">
            <w:pPr>
              <w:spacing w:after="0" w:line="240" w:lineRule="auto"/>
              <w:jc w:val="both"/>
              <w:rPr>
                <w:rFonts w:ascii="Times New Roman" w:eastAsia="Times New Roman" w:hAnsi="Times New Roman"/>
                <w:sz w:val="28"/>
                <w:szCs w:val="28"/>
                <w:lang w:eastAsia="lv-LV"/>
              </w:rPr>
            </w:pPr>
            <w:r w:rsidRPr="003C39B5">
              <w:rPr>
                <w:rFonts w:ascii="Times New Roman" w:hAnsi="Times New Roman"/>
                <w:sz w:val="28"/>
                <w:szCs w:val="28"/>
              </w:rPr>
              <w:t xml:space="preserve">Rīkojuma projekts </w:t>
            </w:r>
            <w:r w:rsidR="00F32A7C" w:rsidRPr="003C39B5">
              <w:rPr>
                <w:rFonts w:ascii="Times New Roman" w:eastAsia="Times New Roman" w:hAnsi="Times New Roman"/>
                <w:sz w:val="28"/>
                <w:szCs w:val="28"/>
                <w:lang w:eastAsia="lv-LV"/>
              </w:rPr>
              <w:t>šo jomu neskar</w:t>
            </w:r>
            <w:r w:rsidR="00701E3E" w:rsidRPr="003C39B5">
              <w:rPr>
                <w:rFonts w:ascii="Times New Roman" w:eastAsia="Times New Roman" w:hAnsi="Times New Roman"/>
                <w:sz w:val="28"/>
                <w:szCs w:val="28"/>
                <w:lang w:eastAsia="lv-LV"/>
              </w:rPr>
              <w:t>.</w:t>
            </w:r>
          </w:p>
        </w:tc>
      </w:tr>
      <w:tr w:rsidR="00003B50" w:rsidRPr="0009170F" w:rsidTr="00E019D3">
        <w:tc>
          <w:tcPr>
            <w:tcW w:w="244"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4.</w:t>
            </w:r>
          </w:p>
        </w:tc>
        <w:tc>
          <w:tcPr>
            <w:tcW w:w="1329"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Tiesiskā regulējuma mērķis un būtība</w:t>
            </w:r>
          </w:p>
        </w:tc>
        <w:tc>
          <w:tcPr>
            <w:tcW w:w="3427" w:type="pct"/>
          </w:tcPr>
          <w:p w:rsidR="00ED7C3C" w:rsidRPr="0009170F" w:rsidRDefault="00DC71B0" w:rsidP="00EA48CB">
            <w:pPr>
              <w:spacing w:after="0" w:line="240" w:lineRule="auto"/>
              <w:jc w:val="both"/>
              <w:rPr>
                <w:rFonts w:ascii="Times New Roman" w:hAnsi="Times New Roman"/>
                <w:bCs/>
                <w:sz w:val="28"/>
                <w:szCs w:val="28"/>
              </w:rPr>
            </w:pPr>
            <w:r w:rsidRPr="0009170F">
              <w:rPr>
                <w:rFonts w:ascii="Times New Roman" w:hAnsi="Times New Roman"/>
                <w:bCs/>
                <w:sz w:val="28"/>
                <w:szCs w:val="28"/>
              </w:rPr>
              <w:t>Rīkojuma projekts paredz</w:t>
            </w:r>
            <w:r w:rsidR="00ED7C3C" w:rsidRPr="0009170F">
              <w:rPr>
                <w:rFonts w:ascii="Times New Roman" w:hAnsi="Times New Roman"/>
                <w:bCs/>
                <w:sz w:val="28"/>
                <w:szCs w:val="28"/>
              </w:rPr>
              <w:t>:</w:t>
            </w:r>
          </w:p>
          <w:p w:rsidR="00177085" w:rsidRDefault="00177085" w:rsidP="00177085">
            <w:pPr>
              <w:pStyle w:val="ListParagraph"/>
              <w:numPr>
                <w:ilvl w:val="0"/>
                <w:numId w:val="13"/>
              </w:numPr>
              <w:tabs>
                <w:tab w:val="left" w:pos="459"/>
              </w:tabs>
              <w:spacing w:after="0" w:line="240" w:lineRule="auto"/>
              <w:ind w:left="34" w:firstLine="0"/>
              <w:jc w:val="both"/>
              <w:rPr>
                <w:rFonts w:ascii="Times New Roman" w:hAnsi="Times New Roman"/>
                <w:bCs/>
                <w:sz w:val="28"/>
                <w:szCs w:val="28"/>
              </w:rPr>
            </w:pPr>
            <w:r w:rsidRPr="00DD0FF3">
              <w:rPr>
                <w:rFonts w:ascii="Times New Roman" w:hAnsi="Times New Roman"/>
                <w:bCs/>
                <w:sz w:val="28"/>
                <w:szCs w:val="28"/>
              </w:rPr>
              <w:t xml:space="preserve">precizēt 1.DPP </w:t>
            </w:r>
            <w:r w:rsidR="00F97F67" w:rsidRPr="00DD0FF3">
              <w:rPr>
                <w:rFonts w:ascii="Times New Roman" w:hAnsi="Times New Roman"/>
                <w:bCs/>
                <w:sz w:val="28"/>
                <w:szCs w:val="28"/>
              </w:rPr>
              <w:t xml:space="preserve">1.1.1.pasākuma „Zinātnes un pētniecības potenciāla attīstība” tabulu „Finanšu plāns”, palielinot 1.1.1.2.aktivitātei pieejamo </w:t>
            </w:r>
            <w:r w:rsidR="00FA5364">
              <w:rPr>
                <w:rFonts w:ascii="Times New Roman" w:hAnsi="Times New Roman"/>
                <w:bCs/>
                <w:sz w:val="28"/>
                <w:szCs w:val="28"/>
              </w:rPr>
              <w:t>kopējo</w:t>
            </w:r>
            <w:r w:rsidR="00FA5364" w:rsidRPr="00DD0FF3">
              <w:rPr>
                <w:rFonts w:ascii="Times New Roman" w:hAnsi="Times New Roman"/>
                <w:bCs/>
                <w:sz w:val="28"/>
                <w:szCs w:val="28"/>
              </w:rPr>
              <w:t xml:space="preserve"> </w:t>
            </w:r>
            <w:r w:rsidR="00F97F67" w:rsidRPr="00DD0FF3">
              <w:rPr>
                <w:rFonts w:ascii="Times New Roman" w:hAnsi="Times New Roman"/>
                <w:bCs/>
                <w:sz w:val="28"/>
                <w:szCs w:val="28"/>
              </w:rPr>
              <w:t>finansējumu par 734 222 EUR (516 014 LVL) no 63 542 340 EUR uz 64 276 562 EUR</w:t>
            </w:r>
            <w:r w:rsidR="00AD16BF">
              <w:rPr>
                <w:rFonts w:ascii="Times New Roman" w:hAnsi="Times New Roman"/>
                <w:bCs/>
                <w:sz w:val="28"/>
                <w:szCs w:val="28"/>
              </w:rPr>
              <w:t>;</w:t>
            </w:r>
            <w:r w:rsidRPr="00DD0FF3">
              <w:rPr>
                <w:rFonts w:ascii="Times New Roman" w:hAnsi="Times New Roman"/>
                <w:bCs/>
                <w:sz w:val="28"/>
                <w:szCs w:val="28"/>
              </w:rPr>
              <w:t xml:space="preserve"> </w:t>
            </w:r>
          </w:p>
          <w:p w:rsidR="00AD16BF" w:rsidRDefault="00AD16BF" w:rsidP="00AD16BF">
            <w:pPr>
              <w:pStyle w:val="ListParagraph"/>
              <w:numPr>
                <w:ilvl w:val="0"/>
                <w:numId w:val="13"/>
              </w:numPr>
              <w:tabs>
                <w:tab w:val="left" w:pos="459"/>
              </w:tabs>
              <w:spacing w:after="0" w:line="240" w:lineRule="auto"/>
              <w:ind w:left="34" w:firstLine="0"/>
              <w:jc w:val="both"/>
              <w:rPr>
                <w:rFonts w:ascii="Times New Roman" w:hAnsi="Times New Roman"/>
                <w:bCs/>
                <w:sz w:val="28"/>
                <w:szCs w:val="28"/>
              </w:rPr>
            </w:pPr>
            <w:r w:rsidRPr="00DD0FF3">
              <w:rPr>
                <w:rFonts w:ascii="Times New Roman" w:hAnsi="Times New Roman"/>
                <w:bCs/>
                <w:sz w:val="28"/>
                <w:szCs w:val="28"/>
              </w:rPr>
              <w:t xml:space="preserve">precizēt 1.DPP </w:t>
            </w:r>
            <w:r w:rsidRPr="00AD16BF">
              <w:rPr>
                <w:rFonts w:ascii="Times New Roman" w:hAnsi="Times New Roman"/>
                <w:bCs/>
                <w:sz w:val="28"/>
                <w:szCs w:val="28"/>
              </w:rPr>
              <w:t xml:space="preserve">1.1.2.pasākuma „Augstākās izglītības attīstība” </w:t>
            </w:r>
            <w:r w:rsidRPr="00DD0FF3">
              <w:rPr>
                <w:rFonts w:ascii="Times New Roman" w:hAnsi="Times New Roman"/>
                <w:bCs/>
                <w:sz w:val="28"/>
                <w:szCs w:val="28"/>
              </w:rPr>
              <w:t>tabulu</w:t>
            </w:r>
            <w:r w:rsidR="00FA5364">
              <w:rPr>
                <w:rFonts w:ascii="Times New Roman" w:hAnsi="Times New Roman"/>
                <w:bCs/>
                <w:sz w:val="28"/>
                <w:szCs w:val="28"/>
              </w:rPr>
              <w:t xml:space="preserve"> </w:t>
            </w:r>
            <w:r w:rsidRPr="00DD0FF3">
              <w:rPr>
                <w:rFonts w:ascii="Times New Roman" w:hAnsi="Times New Roman"/>
                <w:bCs/>
                <w:sz w:val="28"/>
                <w:szCs w:val="28"/>
              </w:rPr>
              <w:t xml:space="preserve"> „Finanšu plāns”, </w:t>
            </w:r>
            <w:r>
              <w:rPr>
                <w:rFonts w:ascii="Times New Roman" w:hAnsi="Times New Roman"/>
                <w:bCs/>
                <w:sz w:val="28"/>
                <w:szCs w:val="28"/>
              </w:rPr>
              <w:t>samazinot</w:t>
            </w:r>
            <w:r w:rsidRPr="00DD0FF3">
              <w:rPr>
                <w:rFonts w:ascii="Times New Roman" w:hAnsi="Times New Roman"/>
                <w:bCs/>
                <w:sz w:val="28"/>
                <w:szCs w:val="28"/>
              </w:rPr>
              <w:t xml:space="preserve"> 1.1.</w:t>
            </w:r>
            <w:r>
              <w:rPr>
                <w:rFonts w:ascii="Times New Roman" w:hAnsi="Times New Roman"/>
                <w:bCs/>
                <w:sz w:val="28"/>
                <w:szCs w:val="28"/>
              </w:rPr>
              <w:t>2</w:t>
            </w:r>
            <w:r w:rsidRPr="00DD0FF3">
              <w:rPr>
                <w:rFonts w:ascii="Times New Roman" w:hAnsi="Times New Roman"/>
                <w:bCs/>
                <w:sz w:val="28"/>
                <w:szCs w:val="28"/>
              </w:rPr>
              <w:t>.</w:t>
            </w:r>
            <w:r>
              <w:rPr>
                <w:rFonts w:ascii="Times New Roman" w:hAnsi="Times New Roman"/>
                <w:bCs/>
                <w:sz w:val="28"/>
                <w:szCs w:val="28"/>
              </w:rPr>
              <w:t>1</w:t>
            </w:r>
            <w:r w:rsidRPr="00DD0FF3">
              <w:rPr>
                <w:rFonts w:ascii="Times New Roman" w:hAnsi="Times New Roman"/>
                <w:bCs/>
                <w:sz w:val="28"/>
                <w:szCs w:val="28"/>
              </w:rPr>
              <w:t>.</w:t>
            </w:r>
            <w:r>
              <w:rPr>
                <w:rFonts w:ascii="Times New Roman" w:hAnsi="Times New Roman"/>
                <w:bCs/>
                <w:sz w:val="28"/>
                <w:szCs w:val="28"/>
              </w:rPr>
              <w:t>1.apakš</w:t>
            </w:r>
            <w:r w:rsidRPr="00DD0FF3">
              <w:rPr>
                <w:rFonts w:ascii="Times New Roman" w:hAnsi="Times New Roman"/>
                <w:bCs/>
                <w:sz w:val="28"/>
                <w:szCs w:val="28"/>
              </w:rPr>
              <w:t>aktivit</w:t>
            </w:r>
            <w:r>
              <w:rPr>
                <w:rFonts w:ascii="Times New Roman" w:hAnsi="Times New Roman"/>
                <w:bCs/>
                <w:sz w:val="28"/>
                <w:szCs w:val="28"/>
              </w:rPr>
              <w:t>āt</w:t>
            </w:r>
            <w:r w:rsidR="00FA5364">
              <w:rPr>
                <w:rFonts w:ascii="Times New Roman" w:hAnsi="Times New Roman"/>
                <w:bCs/>
                <w:sz w:val="28"/>
                <w:szCs w:val="28"/>
              </w:rPr>
              <w:t>e</w:t>
            </w:r>
            <w:r w:rsidR="0009170F">
              <w:rPr>
                <w:rFonts w:ascii="Times New Roman" w:hAnsi="Times New Roman"/>
                <w:bCs/>
                <w:sz w:val="28"/>
                <w:szCs w:val="28"/>
              </w:rPr>
              <w:t>s otrajai kārtai</w:t>
            </w:r>
            <w:r w:rsidRPr="00DD0FF3">
              <w:rPr>
                <w:rFonts w:ascii="Times New Roman" w:hAnsi="Times New Roman"/>
                <w:bCs/>
                <w:sz w:val="28"/>
                <w:szCs w:val="28"/>
              </w:rPr>
              <w:t xml:space="preserve"> pieejamo </w:t>
            </w:r>
            <w:r w:rsidR="00FA5364">
              <w:rPr>
                <w:rFonts w:ascii="Times New Roman" w:hAnsi="Times New Roman"/>
                <w:bCs/>
                <w:sz w:val="28"/>
                <w:szCs w:val="28"/>
              </w:rPr>
              <w:t>kopējo</w:t>
            </w:r>
            <w:r w:rsidR="00FA5364" w:rsidRPr="00DD0FF3">
              <w:rPr>
                <w:rFonts w:ascii="Times New Roman" w:hAnsi="Times New Roman"/>
                <w:bCs/>
                <w:sz w:val="28"/>
                <w:szCs w:val="28"/>
              </w:rPr>
              <w:t xml:space="preserve"> </w:t>
            </w:r>
            <w:r w:rsidRPr="00DD0FF3">
              <w:rPr>
                <w:rFonts w:ascii="Times New Roman" w:hAnsi="Times New Roman"/>
                <w:bCs/>
                <w:sz w:val="28"/>
                <w:szCs w:val="28"/>
              </w:rPr>
              <w:t>finansējumu par 734 222 EUR (</w:t>
            </w:r>
            <w:r w:rsidR="00FA5364" w:rsidRPr="00DD0FF3">
              <w:rPr>
                <w:rFonts w:ascii="Times New Roman" w:hAnsi="Times New Roman"/>
                <w:bCs/>
                <w:sz w:val="28"/>
                <w:szCs w:val="28"/>
              </w:rPr>
              <w:t>516</w:t>
            </w:r>
            <w:r w:rsidR="00FA5364">
              <w:rPr>
                <w:rFonts w:ascii="Times New Roman" w:hAnsi="Times New Roman"/>
                <w:bCs/>
                <w:sz w:val="28"/>
                <w:szCs w:val="28"/>
              </w:rPr>
              <w:t> </w:t>
            </w:r>
            <w:r w:rsidR="00FA5364" w:rsidRPr="00DD0FF3">
              <w:rPr>
                <w:rFonts w:ascii="Times New Roman" w:hAnsi="Times New Roman"/>
                <w:bCs/>
                <w:sz w:val="28"/>
                <w:szCs w:val="28"/>
              </w:rPr>
              <w:t xml:space="preserve">014 </w:t>
            </w:r>
            <w:r w:rsidRPr="00DD0FF3">
              <w:rPr>
                <w:rFonts w:ascii="Times New Roman" w:hAnsi="Times New Roman"/>
                <w:bCs/>
                <w:sz w:val="28"/>
                <w:szCs w:val="28"/>
              </w:rPr>
              <w:t xml:space="preserve">LVL) no </w:t>
            </w:r>
            <w:r>
              <w:rPr>
                <w:rFonts w:ascii="Times New Roman" w:hAnsi="Times New Roman"/>
                <w:bCs/>
                <w:sz w:val="28"/>
                <w:szCs w:val="28"/>
              </w:rPr>
              <w:t>12</w:t>
            </w:r>
            <w:r w:rsidRPr="00DD0FF3">
              <w:rPr>
                <w:rFonts w:ascii="Times New Roman" w:hAnsi="Times New Roman"/>
                <w:bCs/>
                <w:sz w:val="28"/>
                <w:szCs w:val="28"/>
              </w:rPr>
              <w:t> </w:t>
            </w:r>
            <w:r>
              <w:rPr>
                <w:rFonts w:ascii="Times New Roman" w:hAnsi="Times New Roman"/>
                <w:bCs/>
                <w:sz w:val="28"/>
                <w:szCs w:val="28"/>
              </w:rPr>
              <w:t>403</w:t>
            </w:r>
            <w:r w:rsidRPr="00DD0FF3">
              <w:rPr>
                <w:rFonts w:ascii="Times New Roman" w:hAnsi="Times New Roman"/>
                <w:bCs/>
                <w:sz w:val="28"/>
                <w:szCs w:val="28"/>
              </w:rPr>
              <w:t> </w:t>
            </w:r>
            <w:r>
              <w:rPr>
                <w:rFonts w:ascii="Times New Roman" w:hAnsi="Times New Roman"/>
                <w:bCs/>
                <w:sz w:val="28"/>
                <w:szCs w:val="28"/>
              </w:rPr>
              <w:t>217</w:t>
            </w:r>
            <w:r w:rsidRPr="00DD0FF3">
              <w:rPr>
                <w:rFonts w:ascii="Times New Roman" w:hAnsi="Times New Roman"/>
                <w:bCs/>
                <w:sz w:val="28"/>
                <w:szCs w:val="28"/>
              </w:rPr>
              <w:t xml:space="preserve"> EUR uz </w:t>
            </w:r>
            <w:r>
              <w:rPr>
                <w:rFonts w:ascii="Times New Roman" w:hAnsi="Times New Roman"/>
                <w:bCs/>
                <w:sz w:val="28"/>
                <w:szCs w:val="28"/>
              </w:rPr>
              <w:t>11</w:t>
            </w:r>
            <w:r w:rsidRPr="00DD0FF3">
              <w:rPr>
                <w:rFonts w:ascii="Times New Roman" w:hAnsi="Times New Roman"/>
                <w:bCs/>
                <w:sz w:val="28"/>
                <w:szCs w:val="28"/>
              </w:rPr>
              <w:t> </w:t>
            </w:r>
            <w:r>
              <w:rPr>
                <w:rFonts w:ascii="Times New Roman" w:hAnsi="Times New Roman"/>
                <w:bCs/>
                <w:sz w:val="28"/>
                <w:szCs w:val="28"/>
              </w:rPr>
              <w:t>668</w:t>
            </w:r>
            <w:r w:rsidRPr="00DD0FF3">
              <w:rPr>
                <w:rFonts w:ascii="Times New Roman" w:hAnsi="Times New Roman"/>
                <w:bCs/>
                <w:sz w:val="28"/>
                <w:szCs w:val="28"/>
              </w:rPr>
              <w:t> </w:t>
            </w:r>
            <w:r>
              <w:rPr>
                <w:rFonts w:ascii="Times New Roman" w:hAnsi="Times New Roman"/>
                <w:bCs/>
                <w:sz w:val="28"/>
                <w:szCs w:val="28"/>
              </w:rPr>
              <w:t>995</w:t>
            </w:r>
            <w:r w:rsidRPr="00DD0FF3">
              <w:rPr>
                <w:rFonts w:ascii="Times New Roman" w:hAnsi="Times New Roman"/>
                <w:bCs/>
                <w:sz w:val="28"/>
                <w:szCs w:val="28"/>
              </w:rPr>
              <w:t xml:space="preserve"> EUR</w:t>
            </w:r>
            <w:r>
              <w:rPr>
                <w:rFonts w:ascii="Times New Roman" w:hAnsi="Times New Roman"/>
                <w:bCs/>
                <w:sz w:val="28"/>
                <w:szCs w:val="28"/>
              </w:rPr>
              <w:t>;</w:t>
            </w:r>
            <w:r w:rsidRPr="00DD0FF3">
              <w:rPr>
                <w:rFonts w:ascii="Times New Roman" w:hAnsi="Times New Roman"/>
                <w:bCs/>
                <w:sz w:val="28"/>
                <w:szCs w:val="28"/>
              </w:rPr>
              <w:t xml:space="preserve"> </w:t>
            </w:r>
          </w:p>
          <w:p w:rsidR="00FA5364" w:rsidRDefault="00FA5364" w:rsidP="00FA5364">
            <w:pPr>
              <w:pStyle w:val="ListParagraph"/>
              <w:numPr>
                <w:ilvl w:val="0"/>
                <w:numId w:val="13"/>
              </w:numPr>
              <w:tabs>
                <w:tab w:val="left" w:pos="459"/>
              </w:tabs>
              <w:spacing w:after="0" w:line="240" w:lineRule="auto"/>
              <w:ind w:left="34" w:firstLine="0"/>
              <w:jc w:val="both"/>
              <w:rPr>
                <w:rFonts w:ascii="Times New Roman" w:hAnsi="Times New Roman"/>
                <w:bCs/>
                <w:sz w:val="28"/>
                <w:szCs w:val="28"/>
              </w:rPr>
            </w:pPr>
            <w:r w:rsidRPr="00DD0FF3">
              <w:rPr>
                <w:rFonts w:ascii="Times New Roman" w:hAnsi="Times New Roman"/>
                <w:bCs/>
                <w:sz w:val="28"/>
                <w:szCs w:val="28"/>
              </w:rPr>
              <w:t xml:space="preserve">precizēt 1.DPP </w:t>
            </w:r>
            <w:r w:rsidRPr="00FA5364">
              <w:rPr>
                <w:rFonts w:ascii="Times New Roman" w:hAnsi="Times New Roman"/>
                <w:bCs/>
                <w:sz w:val="28"/>
                <w:szCs w:val="28"/>
              </w:rPr>
              <w:t>1.2.1.pasākuma „Profesionālās izglītības un vispārējo prasmju attīstība”</w:t>
            </w:r>
            <w:r w:rsidRPr="00DD0FF3">
              <w:rPr>
                <w:rFonts w:ascii="Times New Roman" w:hAnsi="Times New Roman"/>
                <w:bCs/>
                <w:sz w:val="28"/>
                <w:szCs w:val="28"/>
              </w:rPr>
              <w:t xml:space="preserve"> </w:t>
            </w:r>
            <w:r>
              <w:rPr>
                <w:rFonts w:ascii="Times New Roman" w:hAnsi="Times New Roman"/>
                <w:bCs/>
                <w:sz w:val="28"/>
                <w:szCs w:val="28"/>
              </w:rPr>
              <w:t xml:space="preserve">tabulu </w:t>
            </w:r>
            <w:r w:rsidRPr="00DD0FF3">
              <w:rPr>
                <w:rFonts w:ascii="Times New Roman" w:hAnsi="Times New Roman"/>
                <w:bCs/>
                <w:sz w:val="28"/>
                <w:szCs w:val="28"/>
              </w:rPr>
              <w:t>„Finanšu plāns”</w:t>
            </w:r>
            <w:r>
              <w:rPr>
                <w:rFonts w:ascii="Times New Roman" w:hAnsi="Times New Roman"/>
                <w:bCs/>
                <w:sz w:val="28"/>
                <w:szCs w:val="28"/>
              </w:rPr>
              <w:t>:</w:t>
            </w:r>
          </w:p>
          <w:p w:rsidR="00FA5364" w:rsidRDefault="00FA5364" w:rsidP="00FA5364">
            <w:pPr>
              <w:pStyle w:val="ListParagraph"/>
              <w:tabs>
                <w:tab w:val="left" w:pos="459"/>
              </w:tabs>
              <w:spacing w:after="0" w:line="240" w:lineRule="auto"/>
              <w:ind w:left="34"/>
              <w:jc w:val="both"/>
              <w:rPr>
                <w:rFonts w:ascii="Times New Roman" w:hAnsi="Times New Roman"/>
                <w:bCs/>
                <w:sz w:val="28"/>
                <w:szCs w:val="28"/>
              </w:rPr>
            </w:pPr>
            <w:r>
              <w:rPr>
                <w:rFonts w:ascii="Times New Roman" w:hAnsi="Times New Roman"/>
                <w:bCs/>
                <w:sz w:val="28"/>
                <w:szCs w:val="28"/>
              </w:rPr>
              <w:t>-</w:t>
            </w:r>
            <w:r w:rsidRPr="00DD0FF3">
              <w:rPr>
                <w:rFonts w:ascii="Times New Roman" w:hAnsi="Times New Roman"/>
                <w:bCs/>
                <w:sz w:val="28"/>
                <w:szCs w:val="28"/>
              </w:rPr>
              <w:t xml:space="preserve"> </w:t>
            </w:r>
            <w:r>
              <w:rPr>
                <w:rFonts w:ascii="Times New Roman" w:hAnsi="Times New Roman"/>
                <w:bCs/>
                <w:sz w:val="28"/>
                <w:szCs w:val="28"/>
              </w:rPr>
              <w:t>samazinot</w:t>
            </w:r>
            <w:r w:rsidRPr="00DD0FF3">
              <w:rPr>
                <w:rFonts w:ascii="Times New Roman" w:hAnsi="Times New Roman"/>
                <w:bCs/>
                <w:sz w:val="28"/>
                <w:szCs w:val="28"/>
              </w:rPr>
              <w:t xml:space="preserve"> </w:t>
            </w:r>
            <w:r w:rsidRPr="00FA5364">
              <w:rPr>
                <w:rFonts w:ascii="Times New Roman" w:hAnsi="Times New Roman"/>
                <w:bCs/>
                <w:sz w:val="28"/>
                <w:szCs w:val="28"/>
              </w:rPr>
              <w:t>1.2.1.1.2.apakšaktivitātei</w:t>
            </w:r>
            <w:r w:rsidRPr="00DD0FF3">
              <w:rPr>
                <w:rFonts w:ascii="Times New Roman" w:hAnsi="Times New Roman"/>
                <w:bCs/>
                <w:sz w:val="28"/>
                <w:szCs w:val="28"/>
              </w:rPr>
              <w:t xml:space="preserve"> pieejamo </w:t>
            </w:r>
            <w:r>
              <w:rPr>
                <w:rFonts w:ascii="Times New Roman" w:hAnsi="Times New Roman"/>
                <w:bCs/>
                <w:sz w:val="28"/>
                <w:szCs w:val="28"/>
              </w:rPr>
              <w:t xml:space="preserve">kopējo </w:t>
            </w:r>
            <w:r w:rsidRPr="00DD0FF3">
              <w:rPr>
                <w:rFonts w:ascii="Times New Roman" w:hAnsi="Times New Roman"/>
                <w:bCs/>
                <w:sz w:val="28"/>
                <w:szCs w:val="28"/>
              </w:rPr>
              <w:t xml:space="preserve">finansējumu par </w:t>
            </w:r>
            <w:r>
              <w:rPr>
                <w:rFonts w:ascii="Times New Roman" w:hAnsi="Times New Roman"/>
                <w:bCs/>
                <w:sz w:val="28"/>
                <w:szCs w:val="28"/>
              </w:rPr>
              <w:t>560 579</w:t>
            </w:r>
            <w:r w:rsidRPr="00DD0FF3">
              <w:rPr>
                <w:rFonts w:ascii="Times New Roman" w:hAnsi="Times New Roman"/>
                <w:bCs/>
                <w:sz w:val="28"/>
                <w:szCs w:val="28"/>
              </w:rPr>
              <w:t xml:space="preserve"> EUR (</w:t>
            </w:r>
            <w:r>
              <w:rPr>
                <w:rFonts w:ascii="Times New Roman" w:hAnsi="Times New Roman"/>
                <w:bCs/>
                <w:sz w:val="28"/>
                <w:szCs w:val="28"/>
              </w:rPr>
              <w:t>393 977</w:t>
            </w:r>
            <w:r w:rsidRPr="00DD0FF3">
              <w:rPr>
                <w:rFonts w:ascii="Times New Roman" w:hAnsi="Times New Roman"/>
                <w:bCs/>
                <w:sz w:val="28"/>
                <w:szCs w:val="28"/>
              </w:rPr>
              <w:t xml:space="preserve"> LVL) no </w:t>
            </w:r>
            <w:r>
              <w:rPr>
                <w:rFonts w:ascii="Times New Roman" w:hAnsi="Times New Roman"/>
                <w:bCs/>
                <w:sz w:val="28"/>
                <w:szCs w:val="28"/>
              </w:rPr>
              <w:t>9</w:t>
            </w:r>
            <w:r w:rsidRPr="00DD0FF3">
              <w:rPr>
                <w:rFonts w:ascii="Times New Roman" w:hAnsi="Times New Roman"/>
                <w:bCs/>
                <w:sz w:val="28"/>
                <w:szCs w:val="28"/>
              </w:rPr>
              <w:t> </w:t>
            </w:r>
            <w:r>
              <w:rPr>
                <w:rFonts w:ascii="Times New Roman" w:hAnsi="Times New Roman"/>
                <w:bCs/>
                <w:sz w:val="28"/>
                <w:szCs w:val="28"/>
              </w:rPr>
              <w:t>081</w:t>
            </w:r>
            <w:r w:rsidRPr="00DD0FF3">
              <w:rPr>
                <w:rFonts w:ascii="Times New Roman" w:hAnsi="Times New Roman"/>
                <w:bCs/>
                <w:sz w:val="28"/>
                <w:szCs w:val="28"/>
              </w:rPr>
              <w:t> </w:t>
            </w:r>
            <w:r>
              <w:rPr>
                <w:rFonts w:ascii="Times New Roman" w:hAnsi="Times New Roman"/>
                <w:bCs/>
                <w:sz w:val="28"/>
                <w:szCs w:val="28"/>
              </w:rPr>
              <w:t>335</w:t>
            </w:r>
            <w:r w:rsidRPr="00DD0FF3">
              <w:rPr>
                <w:rFonts w:ascii="Times New Roman" w:hAnsi="Times New Roman"/>
                <w:bCs/>
                <w:sz w:val="28"/>
                <w:szCs w:val="28"/>
              </w:rPr>
              <w:t xml:space="preserve"> EUR uz </w:t>
            </w:r>
            <w:r>
              <w:rPr>
                <w:rFonts w:ascii="Times New Roman" w:hAnsi="Times New Roman"/>
                <w:bCs/>
                <w:sz w:val="28"/>
                <w:szCs w:val="28"/>
              </w:rPr>
              <w:t>8</w:t>
            </w:r>
            <w:r w:rsidRPr="00DD0FF3">
              <w:rPr>
                <w:rFonts w:ascii="Times New Roman" w:hAnsi="Times New Roman"/>
                <w:bCs/>
                <w:sz w:val="28"/>
                <w:szCs w:val="28"/>
              </w:rPr>
              <w:t> </w:t>
            </w:r>
            <w:r>
              <w:rPr>
                <w:rFonts w:ascii="Times New Roman" w:hAnsi="Times New Roman"/>
                <w:bCs/>
                <w:sz w:val="28"/>
                <w:szCs w:val="28"/>
              </w:rPr>
              <w:t>520</w:t>
            </w:r>
            <w:r w:rsidRPr="00DD0FF3">
              <w:rPr>
                <w:rFonts w:ascii="Times New Roman" w:hAnsi="Times New Roman"/>
                <w:bCs/>
                <w:sz w:val="28"/>
                <w:szCs w:val="28"/>
              </w:rPr>
              <w:t> </w:t>
            </w:r>
            <w:r>
              <w:rPr>
                <w:rFonts w:ascii="Times New Roman" w:hAnsi="Times New Roman"/>
                <w:bCs/>
                <w:sz w:val="28"/>
                <w:szCs w:val="28"/>
              </w:rPr>
              <w:t>756</w:t>
            </w:r>
            <w:r w:rsidRPr="00DD0FF3">
              <w:rPr>
                <w:rFonts w:ascii="Times New Roman" w:hAnsi="Times New Roman"/>
                <w:bCs/>
                <w:sz w:val="28"/>
                <w:szCs w:val="28"/>
              </w:rPr>
              <w:t xml:space="preserve"> EUR</w:t>
            </w:r>
            <w:r>
              <w:rPr>
                <w:rFonts w:ascii="Times New Roman" w:hAnsi="Times New Roman"/>
                <w:bCs/>
                <w:sz w:val="28"/>
                <w:szCs w:val="28"/>
              </w:rPr>
              <w:t>;</w:t>
            </w:r>
            <w:r w:rsidRPr="00DD0FF3">
              <w:rPr>
                <w:rFonts w:ascii="Times New Roman" w:hAnsi="Times New Roman"/>
                <w:bCs/>
                <w:sz w:val="28"/>
                <w:szCs w:val="28"/>
              </w:rPr>
              <w:t xml:space="preserve"> </w:t>
            </w:r>
          </w:p>
          <w:p w:rsidR="0009170F" w:rsidRPr="00154D61" w:rsidRDefault="0009170F" w:rsidP="0009170F">
            <w:pPr>
              <w:pStyle w:val="ListParagraph"/>
              <w:tabs>
                <w:tab w:val="left" w:pos="459"/>
              </w:tabs>
              <w:spacing w:after="0" w:line="240" w:lineRule="auto"/>
              <w:ind w:left="34"/>
              <w:jc w:val="both"/>
              <w:rPr>
                <w:rFonts w:ascii="Times New Roman" w:hAnsi="Times New Roman"/>
                <w:bCs/>
                <w:sz w:val="28"/>
                <w:szCs w:val="28"/>
              </w:rPr>
            </w:pPr>
            <w:r w:rsidRPr="0009170F">
              <w:rPr>
                <w:rFonts w:ascii="Times New Roman" w:hAnsi="Times New Roman"/>
                <w:bCs/>
                <w:sz w:val="28"/>
                <w:szCs w:val="28"/>
              </w:rPr>
              <w:t xml:space="preserve">- samazinot 1.2.1.2.2.apakšaktivitātei pieejamo kopējo finansējumu par 590 480 EUR (414 992 LVL) no 15 845 002 EUR uz 15 254 522 </w:t>
            </w:r>
            <w:r w:rsidRPr="00154D61">
              <w:rPr>
                <w:rFonts w:ascii="Times New Roman" w:hAnsi="Times New Roman"/>
                <w:bCs/>
                <w:sz w:val="28"/>
                <w:szCs w:val="28"/>
              </w:rPr>
              <w:t xml:space="preserve">EUR; </w:t>
            </w:r>
          </w:p>
          <w:p w:rsidR="0009170F" w:rsidRPr="00154D61" w:rsidRDefault="0009170F" w:rsidP="0009170F">
            <w:pPr>
              <w:pStyle w:val="ListParagraph"/>
              <w:tabs>
                <w:tab w:val="left" w:pos="459"/>
              </w:tabs>
              <w:spacing w:after="0" w:line="240" w:lineRule="auto"/>
              <w:ind w:left="34"/>
              <w:jc w:val="both"/>
              <w:rPr>
                <w:rFonts w:ascii="Times New Roman" w:hAnsi="Times New Roman"/>
                <w:bCs/>
                <w:sz w:val="28"/>
                <w:szCs w:val="28"/>
              </w:rPr>
            </w:pPr>
            <w:r w:rsidRPr="00154D61">
              <w:rPr>
                <w:rFonts w:ascii="Times New Roman" w:hAnsi="Times New Roman"/>
                <w:bCs/>
                <w:sz w:val="28"/>
                <w:szCs w:val="28"/>
              </w:rPr>
              <w:t>- samazinot 1.2.1.1.3.apakšaktivitātes otrajai kārtai pieejamo kopējo finansējumu par 2 134 30</w:t>
            </w:r>
            <w:r w:rsidR="00530D57" w:rsidRPr="00154D61">
              <w:rPr>
                <w:rFonts w:ascii="Times New Roman" w:hAnsi="Times New Roman"/>
                <w:bCs/>
                <w:sz w:val="28"/>
                <w:szCs w:val="28"/>
              </w:rPr>
              <w:t>8</w:t>
            </w:r>
            <w:r w:rsidRPr="00154D61">
              <w:rPr>
                <w:rFonts w:ascii="Times New Roman" w:hAnsi="Times New Roman"/>
                <w:bCs/>
                <w:sz w:val="28"/>
                <w:szCs w:val="28"/>
              </w:rPr>
              <w:t xml:space="preserve"> EUR (1 500 000 LVL) no 16 471 507 EUR uz 14 337 </w:t>
            </w:r>
            <w:r w:rsidR="009016D7" w:rsidRPr="00154D61">
              <w:rPr>
                <w:rFonts w:ascii="Times New Roman" w:hAnsi="Times New Roman"/>
                <w:bCs/>
                <w:sz w:val="28"/>
                <w:szCs w:val="28"/>
              </w:rPr>
              <w:t>199</w:t>
            </w:r>
            <w:r w:rsidRPr="00154D61">
              <w:rPr>
                <w:rFonts w:ascii="Times New Roman" w:hAnsi="Times New Roman"/>
                <w:bCs/>
                <w:sz w:val="28"/>
                <w:szCs w:val="28"/>
              </w:rPr>
              <w:t xml:space="preserve"> EUR; </w:t>
            </w:r>
          </w:p>
          <w:p w:rsidR="007739AF" w:rsidRDefault="007739AF" w:rsidP="0009170F">
            <w:pPr>
              <w:pStyle w:val="ListParagraph"/>
              <w:tabs>
                <w:tab w:val="left" w:pos="459"/>
              </w:tabs>
              <w:spacing w:after="0" w:line="240" w:lineRule="auto"/>
              <w:ind w:left="34"/>
              <w:jc w:val="both"/>
              <w:rPr>
                <w:rFonts w:ascii="Times New Roman" w:hAnsi="Times New Roman"/>
                <w:bCs/>
                <w:sz w:val="28"/>
                <w:szCs w:val="28"/>
              </w:rPr>
            </w:pPr>
            <w:r w:rsidRPr="00154D61">
              <w:rPr>
                <w:rFonts w:ascii="Times New Roman" w:hAnsi="Times New Roman"/>
                <w:bCs/>
                <w:sz w:val="28"/>
                <w:szCs w:val="28"/>
              </w:rPr>
              <w:t>- palielinot 1.2.1.1.4.apakšaktivitātei pieejamo kopējo</w:t>
            </w:r>
            <w:r w:rsidRPr="0009170F">
              <w:rPr>
                <w:rFonts w:ascii="Times New Roman" w:hAnsi="Times New Roman"/>
                <w:bCs/>
                <w:sz w:val="28"/>
                <w:szCs w:val="28"/>
              </w:rPr>
              <w:t xml:space="preserve"> finansējumu par </w:t>
            </w:r>
            <w:r>
              <w:rPr>
                <w:rFonts w:ascii="Times New Roman" w:hAnsi="Times New Roman"/>
                <w:bCs/>
                <w:sz w:val="28"/>
                <w:szCs w:val="28"/>
              </w:rPr>
              <w:t>3 559 345</w:t>
            </w:r>
            <w:r w:rsidRPr="0009170F">
              <w:rPr>
                <w:rFonts w:ascii="Times New Roman" w:hAnsi="Times New Roman"/>
                <w:bCs/>
                <w:sz w:val="28"/>
                <w:szCs w:val="28"/>
              </w:rPr>
              <w:t xml:space="preserve"> EUR (</w:t>
            </w:r>
            <w:r>
              <w:rPr>
                <w:rFonts w:ascii="Times New Roman" w:hAnsi="Times New Roman"/>
                <w:bCs/>
                <w:sz w:val="28"/>
                <w:szCs w:val="28"/>
              </w:rPr>
              <w:t>2 501 522</w:t>
            </w:r>
            <w:r w:rsidRPr="0009170F">
              <w:rPr>
                <w:rFonts w:ascii="Times New Roman" w:hAnsi="Times New Roman"/>
                <w:bCs/>
                <w:sz w:val="28"/>
                <w:szCs w:val="28"/>
              </w:rPr>
              <w:t xml:space="preserve"> LVL) no </w:t>
            </w:r>
            <w:r>
              <w:rPr>
                <w:rFonts w:ascii="Times New Roman" w:hAnsi="Times New Roman"/>
                <w:bCs/>
                <w:sz w:val="28"/>
                <w:szCs w:val="28"/>
              </w:rPr>
              <w:t>36</w:t>
            </w:r>
            <w:r w:rsidRPr="0009170F">
              <w:rPr>
                <w:rFonts w:ascii="Times New Roman" w:hAnsi="Times New Roman"/>
                <w:bCs/>
                <w:sz w:val="28"/>
                <w:szCs w:val="28"/>
              </w:rPr>
              <w:t> </w:t>
            </w:r>
            <w:r>
              <w:rPr>
                <w:rFonts w:ascii="Times New Roman" w:hAnsi="Times New Roman"/>
                <w:bCs/>
                <w:sz w:val="28"/>
                <w:szCs w:val="28"/>
              </w:rPr>
              <w:t>755</w:t>
            </w:r>
            <w:r w:rsidRPr="0009170F">
              <w:rPr>
                <w:rFonts w:ascii="Times New Roman" w:hAnsi="Times New Roman"/>
                <w:bCs/>
                <w:sz w:val="28"/>
                <w:szCs w:val="28"/>
              </w:rPr>
              <w:t> </w:t>
            </w:r>
            <w:r>
              <w:rPr>
                <w:rFonts w:ascii="Times New Roman" w:hAnsi="Times New Roman"/>
                <w:bCs/>
                <w:sz w:val="28"/>
                <w:szCs w:val="28"/>
              </w:rPr>
              <w:t>001</w:t>
            </w:r>
            <w:r w:rsidRPr="0009170F">
              <w:rPr>
                <w:rFonts w:ascii="Times New Roman" w:hAnsi="Times New Roman"/>
                <w:bCs/>
                <w:sz w:val="28"/>
                <w:szCs w:val="28"/>
              </w:rPr>
              <w:t xml:space="preserve"> EUR uz </w:t>
            </w:r>
            <w:r>
              <w:rPr>
                <w:rFonts w:ascii="Times New Roman" w:hAnsi="Times New Roman"/>
                <w:bCs/>
                <w:sz w:val="28"/>
                <w:szCs w:val="28"/>
              </w:rPr>
              <w:t>40</w:t>
            </w:r>
            <w:r w:rsidRPr="0009170F">
              <w:rPr>
                <w:rFonts w:ascii="Times New Roman" w:hAnsi="Times New Roman"/>
                <w:bCs/>
                <w:sz w:val="28"/>
                <w:szCs w:val="28"/>
              </w:rPr>
              <w:t> </w:t>
            </w:r>
            <w:r>
              <w:rPr>
                <w:rFonts w:ascii="Times New Roman" w:hAnsi="Times New Roman"/>
                <w:bCs/>
                <w:sz w:val="28"/>
                <w:szCs w:val="28"/>
              </w:rPr>
              <w:t>314 346 </w:t>
            </w:r>
            <w:r w:rsidRPr="0009170F">
              <w:rPr>
                <w:rFonts w:ascii="Times New Roman" w:hAnsi="Times New Roman"/>
                <w:bCs/>
                <w:sz w:val="28"/>
                <w:szCs w:val="28"/>
              </w:rPr>
              <w:t>EUR;</w:t>
            </w:r>
          </w:p>
          <w:p w:rsidR="008B3C6A" w:rsidRDefault="00822068" w:rsidP="008B3C6A">
            <w:pPr>
              <w:pStyle w:val="ListParagraph"/>
              <w:numPr>
                <w:ilvl w:val="0"/>
                <w:numId w:val="13"/>
              </w:numPr>
              <w:tabs>
                <w:tab w:val="left" w:pos="459"/>
              </w:tabs>
              <w:spacing w:after="0" w:line="240" w:lineRule="auto"/>
              <w:ind w:left="34" w:firstLine="0"/>
              <w:jc w:val="both"/>
              <w:rPr>
                <w:rFonts w:ascii="Times New Roman" w:hAnsi="Times New Roman"/>
                <w:bCs/>
                <w:sz w:val="28"/>
                <w:szCs w:val="28"/>
              </w:rPr>
            </w:pPr>
            <w:r w:rsidRPr="008B3C6A">
              <w:rPr>
                <w:rFonts w:ascii="Times New Roman" w:hAnsi="Times New Roman"/>
                <w:bCs/>
                <w:sz w:val="28"/>
                <w:szCs w:val="28"/>
              </w:rPr>
              <w:t xml:space="preserve">precizēt 1.DPP 1.2.2.pasākuma „Mūžizglītības attīstība un izglītībā un mūžizglītībā iesaistīto institūciju rīcībspējas un sadarbības uzlabošana”  tabulu  „Finanšu plāns”, samazinot </w:t>
            </w:r>
            <w:r w:rsidRPr="008B3C6A">
              <w:rPr>
                <w:rFonts w:ascii="Times New Roman" w:hAnsi="Times New Roman"/>
                <w:sz w:val="28"/>
                <w:szCs w:val="28"/>
              </w:rPr>
              <w:t>1.2.2.4.2.apakšaktivitātei</w:t>
            </w:r>
            <w:r w:rsidRPr="008B3C6A">
              <w:rPr>
                <w:rFonts w:ascii="Times New Roman" w:hAnsi="Times New Roman"/>
                <w:bCs/>
                <w:sz w:val="28"/>
                <w:szCs w:val="28"/>
              </w:rPr>
              <w:t xml:space="preserve"> pieejamo kopējo finansējumu par </w:t>
            </w:r>
            <w:r w:rsidR="000D5046" w:rsidRPr="008B3C6A">
              <w:rPr>
                <w:rFonts w:ascii="Times New Roman" w:hAnsi="Times New Roman"/>
                <w:bCs/>
                <w:sz w:val="28"/>
                <w:szCs w:val="28"/>
              </w:rPr>
              <w:t>273</w:t>
            </w:r>
            <w:r w:rsidRPr="008B3C6A">
              <w:rPr>
                <w:rFonts w:ascii="Times New Roman" w:hAnsi="Times New Roman"/>
                <w:bCs/>
                <w:sz w:val="28"/>
                <w:szCs w:val="28"/>
              </w:rPr>
              <w:t> </w:t>
            </w:r>
            <w:r w:rsidR="000D5046" w:rsidRPr="008B3C6A">
              <w:rPr>
                <w:rFonts w:ascii="Times New Roman" w:hAnsi="Times New Roman"/>
                <w:bCs/>
                <w:sz w:val="28"/>
                <w:szCs w:val="28"/>
              </w:rPr>
              <w:t>978</w:t>
            </w:r>
            <w:r w:rsidRPr="008B3C6A">
              <w:rPr>
                <w:rFonts w:ascii="Times New Roman" w:hAnsi="Times New Roman"/>
                <w:bCs/>
                <w:sz w:val="28"/>
                <w:szCs w:val="28"/>
              </w:rPr>
              <w:t xml:space="preserve"> EUR (</w:t>
            </w:r>
            <w:r w:rsidR="000D5046" w:rsidRPr="008B3C6A">
              <w:rPr>
                <w:rFonts w:ascii="Times New Roman" w:hAnsi="Times New Roman"/>
                <w:bCs/>
                <w:sz w:val="28"/>
                <w:szCs w:val="28"/>
              </w:rPr>
              <w:t>192</w:t>
            </w:r>
            <w:r w:rsidRPr="008B3C6A">
              <w:rPr>
                <w:rFonts w:ascii="Times New Roman" w:hAnsi="Times New Roman"/>
                <w:bCs/>
                <w:sz w:val="28"/>
                <w:szCs w:val="28"/>
              </w:rPr>
              <w:t> </w:t>
            </w:r>
            <w:r w:rsidR="000D5046" w:rsidRPr="008B3C6A">
              <w:rPr>
                <w:rFonts w:ascii="Times New Roman" w:hAnsi="Times New Roman"/>
                <w:bCs/>
                <w:sz w:val="28"/>
                <w:szCs w:val="28"/>
              </w:rPr>
              <w:t>553</w:t>
            </w:r>
            <w:r w:rsidRPr="008B3C6A">
              <w:rPr>
                <w:rFonts w:ascii="Times New Roman" w:hAnsi="Times New Roman"/>
                <w:bCs/>
                <w:sz w:val="28"/>
                <w:szCs w:val="28"/>
              </w:rPr>
              <w:t xml:space="preserve"> LVL) no </w:t>
            </w:r>
            <w:r w:rsidR="000D5046" w:rsidRPr="008B3C6A">
              <w:rPr>
                <w:rFonts w:ascii="Times New Roman" w:hAnsi="Times New Roman"/>
                <w:bCs/>
                <w:sz w:val="28"/>
                <w:szCs w:val="28"/>
              </w:rPr>
              <w:t>8</w:t>
            </w:r>
            <w:r w:rsidRPr="008B3C6A">
              <w:rPr>
                <w:rFonts w:ascii="Times New Roman" w:hAnsi="Times New Roman"/>
                <w:bCs/>
                <w:sz w:val="28"/>
                <w:szCs w:val="28"/>
              </w:rPr>
              <w:t> </w:t>
            </w:r>
            <w:r w:rsidR="000D5046" w:rsidRPr="008B3C6A">
              <w:rPr>
                <w:rFonts w:ascii="Times New Roman" w:hAnsi="Times New Roman"/>
                <w:bCs/>
                <w:sz w:val="28"/>
                <w:szCs w:val="28"/>
              </w:rPr>
              <w:t>401</w:t>
            </w:r>
            <w:r w:rsidRPr="008B3C6A">
              <w:rPr>
                <w:rFonts w:ascii="Times New Roman" w:hAnsi="Times New Roman"/>
                <w:bCs/>
                <w:sz w:val="28"/>
                <w:szCs w:val="28"/>
              </w:rPr>
              <w:t> </w:t>
            </w:r>
            <w:r w:rsidR="000D5046" w:rsidRPr="008B3C6A">
              <w:rPr>
                <w:rFonts w:ascii="Times New Roman" w:hAnsi="Times New Roman"/>
                <w:bCs/>
                <w:sz w:val="28"/>
                <w:szCs w:val="28"/>
              </w:rPr>
              <w:t>764</w:t>
            </w:r>
            <w:r w:rsidRPr="008B3C6A">
              <w:rPr>
                <w:rFonts w:ascii="Times New Roman" w:hAnsi="Times New Roman"/>
                <w:bCs/>
                <w:sz w:val="28"/>
                <w:szCs w:val="28"/>
              </w:rPr>
              <w:t xml:space="preserve"> EUR uz </w:t>
            </w:r>
            <w:r w:rsidR="000D5046" w:rsidRPr="008B3C6A">
              <w:rPr>
                <w:rFonts w:ascii="Times New Roman" w:hAnsi="Times New Roman"/>
                <w:bCs/>
                <w:sz w:val="28"/>
                <w:szCs w:val="28"/>
              </w:rPr>
              <w:t>8</w:t>
            </w:r>
            <w:r w:rsidRPr="008B3C6A">
              <w:rPr>
                <w:rFonts w:ascii="Times New Roman" w:hAnsi="Times New Roman"/>
                <w:bCs/>
                <w:sz w:val="28"/>
                <w:szCs w:val="28"/>
              </w:rPr>
              <w:t> </w:t>
            </w:r>
            <w:r w:rsidR="000D5046" w:rsidRPr="008B3C6A">
              <w:rPr>
                <w:rFonts w:ascii="Times New Roman" w:hAnsi="Times New Roman"/>
                <w:bCs/>
                <w:sz w:val="28"/>
                <w:szCs w:val="28"/>
              </w:rPr>
              <w:t>127</w:t>
            </w:r>
            <w:r w:rsidRPr="008B3C6A">
              <w:rPr>
                <w:rFonts w:ascii="Times New Roman" w:hAnsi="Times New Roman"/>
                <w:bCs/>
                <w:sz w:val="28"/>
                <w:szCs w:val="28"/>
              </w:rPr>
              <w:t> </w:t>
            </w:r>
            <w:r w:rsidR="000D5046" w:rsidRPr="008B3C6A">
              <w:rPr>
                <w:rFonts w:ascii="Times New Roman" w:hAnsi="Times New Roman"/>
                <w:bCs/>
                <w:sz w:val="28"/>
                <w:szCs w:val="28"/>
              </w:rPr>
              <w:t>786</w:t>
            </w:r>
            <w:r w:rsidRPr="008B3C6A">
              <w:rPr>
                <w:rFonts w:ascii="Times New Roman" w:hAnsi="Times New Roman"/>
                <w:bCs/>
                <w:sz w:val="28"/>
                <w:szCs w:val="28"/>
              </w:rPr>
              <w:t xml:space="preserve"> EUR; </w:t>
            </w:r>
          </w:p>
          <w:p w:rsidR="001A7C25" w:rsidRDefault="00AE2DFF" w:rsidP="006F1F9B">
            <w:pPr>
              <w:pStyle w:val="ListParagraph"/>
              <w:numPr>
                <w:ilvl w:val="0"/>
                <w:numId w:val="13"/>
              </w:numPr>
              <w:tabs>
                <w:tab w:val="left" w:pos="459"/>
              </w:tabs>
              <w:spacing w:after="0" w:line="240" w:lineRule="auto"/>
              <w:ind w:left="34" w:firstLine="0"/>
              <w:jc w:val="both"/>
              <w:rPr>
                <w:rFonts w:ascii="Times New Roman" w:hAnsi="Times New Roman"/>
                <w:bCs/>
                <w:sz w:val="28"/>
                <w:szCs w:val="28"/>
              </w:rPr>
            </w:pPr>
            <w:r w:rsidRPr="008B3C6A">
              <w:rPr>
                <w:rFonts w:ascii="Times New Roman" w:hAnsi="Times New Roman"/>
                <w:bCs/>
                <w:sz w:val="28"/>
                <w:szCs w:val="28"/>
              </w:rPr>
              <w:t>precizēt 1.</w:t>
            </w:r>
            <w:r w:rsidRPr="001A173A">
              <w:rPr>
                <w:rFonts w:ascii="Times New Roman" w:hAnsi="Times New Roman"/>
                <w:sz w:val="28"/>
                <w:szCs w:val="28"/>
              </w:rPr>
              <w:t xml:space="preserve">DPP </w:t>
            </w:r>
            <w:r w:rsidR="008B3C6A" w:rsidRPr="001A173A">
              <w:rPr>
                <w:rFonts w:ascii="Times New Roman" w:hAnsi="Times New Roman"/>
                <w:sz w:val="28"/>
                <w:szCs w:val="28"/>
              </w:rPr>
              <w:t>1</w:t>
            </w:r>
            <w:r w:rsidR="00FA5364" w:rsidRPr="001A173A">
              <w:rPr>
                <w:rFonts w:ascii="Times New Roman" w:hAnsi="Times New Roman"/>
                <w:sz w:val="28"/>
                <w:szCs w:val="28"/>
              </w:rPr>
              <w:t>.2.1.pasākuma „Profesionālās izglītības un vispārējo prasmju attīstība” tabul</w:t>
            </w:r>
            <w:r w:rsidR="000224FF">
              <w:rPr>
                <w:rFonts w:ascii="Times New Roman" w:hAnsi="Times New Roman"/>
                <w:sz w:val="28"/>
                <w:szCs w:val="28"/>
              </w:rPr>
              <w:t>ā</w:t>
            </w:r>
            <w:r w:rsidR="00FA5364" w:rsidRPr="001A173A">
              <w:rPr>
                <w:rFonts w:ascii="Times New Roman" w:hAnsi="Times New Roman"/>
                <w:sz w:val="28"/>
                <w:szCs w:val="28"/>
              </w:rPr>
              <w:t xml:space="preserve"> „Uzraudzības rādītāji”</w:t>
            </w:r>
            <w:r w:rsidR="00E8635B" w:rsidRPr="001A173A">
              <w:rPr>
                <w:rFonts w:ascii="Times New Roman" w:hAnsi="Times New Roman"/>
                <w:sz w:val="28"/>
                <w:szCs w:val="28"/>
              </w:rPr>
              <w:t xml:space="preserve"> </w:t>
            </w:r>
            <w:r w:rsidRPr="001A173A">
              <w:rPr>
                <w:rFonts w:ascii="Times New Roman" w:hAnsi="Times New Roman"/>
                <w:sz w:val="28"/>
                <w:szCs w:val="28"/>
              </w:rPr>
              <w:t xml:space="preserve">1.2.1.1.4.apakšaktivitātes </w:t>
            </w:r>
            <w:r w:rsidRPr="001A173A">
              <w:rPr>
                <w:rFonts w:ascii="Times New Roman" w:hAnsi="Times New Roman"/>
                <w:sz w:val="28"/>
                <w:szCs w:val="28"/>
              </w:rPr>
              <w:lastRenderedPageBreak/>
              <w:t xml:space="preserve">ietvaros plānoto uzraudzības rādītāju, palielinot par </w:t>
            </w:r>
            <w:r w:rsidR="00112B5D">
              <w:rPr>
                <w:rFonts w:ascii="Times New Roman" w:hAnsi="Times New Roman"/>
                <w:sz w:val="28"/>
                <w:szCs w:val="28"/>
              </w:rPr>
              <w:t>17</w:t>
            </w:r>
            <w:r w:rsidRPr="001A173A">
              <w:rPr>
                <w:rFonts w:ascii="Times New Roman" w:hAnsi="Times New Roman"/>
                <w:sz w:val="28"/>
                <w:szCs w:val="28"/>
              </w:rPr>
              <w:t> </w:t>
            </w:r>
            <w:r w:rsidR="00112B5D">
              <w:rPr>
                <w:rFonts w:ascii="Times New Roman" w:hAnsi="Times New Roman"/>
                <w:sz w:val="28"/>
                <w:szCs w:val="28"/>
              </w:rPr>
              <w:t>7</w:t>
            </w:r>
            <w:r w:rsidRPr="001A173A">
              <w:rPr>
                <w:rFonts w:ascii="Times New Roman" w:hAnsi="Times New Roman"/>
                <w:sz w:val="28"/>
                <w:szCs w:val="28"/>
              </w:rPr>
              <w:t>00 izgl</w:t>
            </w:r>
            <w:r w:rsidR="006167C4">
              <w:rPr>
                <w:rFonts w:ascii="Times New Roman" w:hAnsi="Times New Roman"/>
                <w:sz w:val="28"/>
                <w:szCs w:val="28"/>
              </w:rPr>
              <w:t>ītojamiem no 40 000 uz </w:t>
            </w:r>
            <w:r w:rsidR="00112B5D">
              <w:rPr>
                <w:rFonts w:ascii="Times New Roman" w:hAnsi="Times New Roman"/>
                <w:sz w:val="28"/>
                <w:szCs w:val="28"/>
              </w:rPr>
              <w:t>57</w:t>
            </w:r>
            <w:r w:rsidRPr="001A173A">
              <w:rPr>
                <w:rFonts w:ascii="Times New Roman" w:hAnsi="Times New Roman"/>
                <w:sz w:val="28"/>
                <w:szCs w:val="28"/>
              </w:rPr>
              <w:t> </w:t>
            </w:r>
            <w:r w:rsidR="00112B5D">
              <w:rPr>
                <w:rFonts w:ascii="Times New Roman" w:hAnsi="Times New Roman"/>
                <w:sz w:val="28"/>
                <w:szCs w:val="28"/>
              </w:rPr>
              <w:t>7</w:t>
            </w:r>
            <w:r w:rsidRPr="001A173A">
              <w:rPr>
                <w:rFonts w:ascii="Times New Roman" w:hAnsi="Times New Roman"/>
                <w:sz w:val="28"/>
                <w:szCs w:val="28"/>
              </w:rPr>
              <w:t>00 izglītojamajie</w:t>
            </w:r>
            <w:r>
              <w:rPr>
                <w:rFonts w:ascii="Times New Roman" w:hAnsi="Times New Roman"/>
                <w:bCs/>
                <w:sz w:val="28"/>
                <w:szCs w:val="28"/>
              </w:rPr>
              <w:t>m.</w:t>
            </w:r>
          </w:p>
          <w:p w:rsidR="00D44582" w:rsidRPr="0009170F" w:rsidRDefault="00D44582" w:rsidP="00D44582">
            <w:pPr>
              <w:pStyle w:val="ListParagraph"/>
              <w:tabs>
                <w:tab w:val="left" w:pos="459"/>
              </w:tabs>
              <w:spacing w:after="0" w:line="240" w:lineRule="auto"/>
              <w:ind w:left="34"/>
              <w:jc w:val="both"/>
              <w:rPr>
                <w:rFonts w:ascii="Times New Roman" w:hAnsi="Times New Roman"/>
                <w:bCs/>
                <w:sz w:val="28"/>
                <w:szCs w:val="28"/>
              </w:rPr>
            </w:pPr>
          </w:p>
        </w:tc>
      </w:tr>
      <w:tr w:rsidR="00003B50" w:rsidRPr="003C39B5" w:rsidTr="00E019D3">
        <w:tc>
          <w:tcPr>
            <w:tcW w:w="244"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lastRenderedPageBreak/>
              <w:t>5.</w:t>
            </w:r>
          </w:p>
        </w:tc>
        <w:tc>
          <w:tcPr>
            <w:tcW w:w="1329"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Projekta izstrādē iesaistītās institūcijas</w:t>
            </w:r>
          </w:p>
        </w:tc>
        <w:tc>
          <w:tcPr>
            <w:tcW w:w="3427" w:type="pct"/>
          </w:tcPr>
          <w:p w:rsidR="00003B50" w:rsidRPr="003C39B5" w:rsidRDefault="00F13BE2" w:rsidP="00BC589D">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IZM</w:t>
            </w:r>
            <w:r w:rsidR="003972A6" w:rsidRPr="003C39B5">
              <w:rPr>
                <w:rFonts w:ascii="Times New Roman" w:eastAsia="Times New Roman" w:hAnsi="Times New Roman"/>
                <w:sz w:val="28"/>
                <w:szCs w:val="28"/>
                <w:lang w:eastAsia="lv-LV"/>
              </w:rPr>
              <w:t>.</w:t>
            </w:r>
          </w:p>
        </w:tc>
      </w:tr>
      <w:tr w:rsidR="00003B50" w:rsidRPr="003C39B5" w:rsidTr="00E019D3">
        <w:tc>
          <w:tcPr>
            <w:tcW w:w="244" w:type="pct"/>
          </w:tcPr>
          <w:p w:rsidR="00003B50" w:rsidRPr="003C39B5" w:rsidRDefault="00003B50" w:rsidP="003972A6">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6.</w:t>
            </w:r>
          </w:p>
        </w:tc>
        <w:tc>
          <w:tcPr>
            <w:tcW w:w="1329" w:type="pct"/>
          </w:tcPr>
          <w:p w:rsidR="00003B50" w:rsidRPr="003C39B5" w:rsidRDefault="00003B50" w:rsidP="003972A6">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Iemesli, kādēļ netika nodrošināta sabiedrības līdzdalība</w:t>
            </w:r>
          </w:p>
        </w:tc>
        <w:tc>
          <w:tcPr>
            <w:tcW w:w="3427" w:type="pct"/>
          </w:tcPr>
          <w:p w:rsidR="00003B50" w:rsidRPr="003C39B5" w:rsidRDefault="003972A6" w:rsidP="003972A6">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Rīkojuma projekts neierobežo sabiedrības pārstāvju tiesības.</w:t>
            </w:r>
          </w:p>
        </w:tc>
      </w:tr>
      <w:tr w:rsidR="00003B50" w:rsidRPr="003C39B5" w:rsidTr="00E019D3">
        <w:tc>
          <w:tcPr>
            <w:tcW w:w="244" w:type="pct"/>
          </w:tcPr>
          <w:p w:rsidR="00003B50" w:rsidRPr="003C39B5" w:rsidRDefault="00003B50" w:rsidP="003972A6">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7.</w:t>
            </w:r>
          </w:p>
        </w:tc>
        <w:tc>
          <w:tcPr>
            <w:tcW w:w="1329" w:type="pct"/>
          </w:tcPr>
          <w:p w:rsidR="00003B50" w:rsidRPr="003C39B5" w:rsidRDefault="00003B50" w:rsidP="003972A6">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Cita informācija</w:t>
            </w:r>
          </w:p>
        </w:tc>
        <w:tc>
          <w:tcPr>
            <w:tcW w:w="3427" w:type="pct"/>
          </w:tcPr>
          <w:p w:rsidR="00003B50" w:rsidRPr="003C39B5" w:rsidRDefault="00003B50" w:rsidP="003972A6">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Nav</w:t>
            </w:r>
            <w:r w:rsidR="00683925" w:rsidRPr="003C39B5">
              <w:rPr>
                <w:rFonts w:ascii="Times New Roman" w:eastAsia="Times New Roman" w:hAnsi="Times New Roman"/>
                <w:sz w:val="28"/>
                <w:szCs w:val="28"/>
                <w:lang w:eastAsia="lv-LV"/>
              </w:rPr>
              <w:t>.</w:t>
            </w:r>
          </w:p>
        </w:tc>
      </w:tr>
    </w:tbl>
    <w:p w:rsidR="00D864F3" w:rsidRPr="00D44582" w:rsidRDefault="00D864F3" w:rsidP="003972A6">
      <w:pPr>
        <w:spacing w:after="0" w:line="240" w:lineRule="auto"/>
        <w:rPr>
          <w:rFonts w:ascii="Times New Roman" w:eastAsia="Times New Roman" w:hAnsi="Times New Roman"/>
          <w:sz w:val="28"/>
          <w:szCs w:val="28"/>
          <w:lang w:eastAsia="lv-LV"/>
        </w:rPr>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251"/>
        <w:gridCol w:w="6401"/>
      </w:tblGrid>
      <w:tr w:rsidR="003972A6" w:rsidRPr="003C39B5" w:rsidTr="004F2E10">
        <w:tc>
          <w:tcPr>
            <w:tcW w:w="5000" w:type="pct"/>
            <w:gridSpan w:val="3"/>
          </w:tcPr>
          <w:p w:rsidR="003972A6" w:rsidRPr="003C39B5" w:rsidRDefault="003972A6" w:rsidP="003972A6">
            <w:pPr>
              <w:spacing w:after="0" w:line="240" w:lineRule="auto"/>
              <w:jc w:val="center"/>
              <w:rPr>
                <w:rFonts w:ascii="Times New Roman" w:hAnsi="Times New Roman"/>
                <w:b/>
                <w:bCs/>
                <w:sz w:val="28"/>
                <w:szCs w:val="28"/>
              </w:rPr>
            </w:pPr>
            <w:r w:rsidRPr="003C39B5">
              <w:rPr>
                <w:rFonts w:ascii="Times New Roman" w:hAnsi="Times New Roman"/>
                <w:sz w:val="28"/>
                <w:szCs w:val="28"/>
              </w:rPr>
              <w:t> </w:t>
            </w:r>
            <w:r w:rsidRPr="003C39B5">
              <w:rPr>
                <w:rFonts w:ascii="Times New Roman" w:hAnsi="Times New Roman"/>
                <w:b/>
                <w:bCs/>
                <w:sz w:val="28"/>
                <w:szCs w:val="28"/>
              </w:rPr>
              <w:t>II. Tiesību akta projekta ietekme uz sabiedrību</w:t>
            </w:r>
          </w:p>
        </w:tc>
      </w:tr>
      <w:tr w:rsidR="003972A6" w:rsidRPr="003C39B5" w:rsidTr="004F2E10">
        <w:tc>
          <w:tcPr>
            <w:tcW w:w="376" w:type="pct"/>
          </w:tcPr>
          <w:p w:rsidR="003972A6" w:rsidRPr="003C39B5" w:rsidRDefault="003972A6" w:rsidP="003972A6">
            <w:pPr>
              <w:spacing w:after="0" w:line="240" w:lineRule="auto"/>
              <w:rPr>
                <w:rFonts w:ascii="Times New Roman" w:hAnsi="Times New Roman"/>
                <w:sz w:val="28"/>
                <w:szCs w:val="28"/>
              </w:rPr>
            </w:pPr>
            <w:r w:rsidRPr="003C39B5">
              <w:rPr>
                <w:rFonts w:ascii="Times New Roman" w:hAnsi="Times New Roman"/>
                <w:sz w:val="28"/>
                <w:szCs w:val="28"/>
              </w:rPr>
              <w:t>1.</w:t>
            </w:r>
          </w:p>
        </w:tc>
        <w:tc>
          <w:tcPr>
            <w:tcW w:w="1203" w:type="pct"/>
          </w:tcPr>
          <w:p w:rsidR="003972A6" w:rsidRPr="003C39B5" w:rsidRDefault="003972A6" w:rsidP="003972A6">
            <w:pPr>
              <w:spacing w:after="0" w:line="240" w:lineRule="auto"/>
              <w:jc w:val="both"/>
              <w:rPr>
                <w:rFonts w:ascii="Times New Roman" w:hAnsi="Times New Roman"/>
                <w:sz w:val="28"/>
                <w:szCs w:val="28"/>
              </w:rPr>
            </w:pPr>
            <w:r w:rsidRPr="003C39B5">
              <w:rPr>
                <w:rFonts w:ascii="Times New Roman" w:hAnsi="Times New Roman"/>
                <w:sz w:val="28"/>
                <w:szCs w:val="28"/>
              </w:rPr>
              <w:t>Sabiedrības mērķgrupa</w:t>
            </w:r>
          </w:p>
        </w:tc>
        <w:tc>
          <w:tcPr>
            <w:tcW w:w="3421" w:type="pct"/>
          </w:tcPr>
          <w:p w:rsidR="001A173A" w:rsidRPr="001A173A" w:rsidRDefault="00E152E7" w:rsidP="001A173A">
            <w:pPr>
              <w:pStyle w:val="ListParagraph"/>
              <w:numPr>
                <w:ilvl w:val="0"/>
                <w:numId w:val="25"/>
              </w:numPr>
              <w:tabs>
                <w:tab w:val="left" w:pos="481"/>
              </w:tabs>
              <w:spacing w:after="0" w:line="240" w:lineRule="auto"/>
              <w:ind w:left="56" w:firstLine="0"/>
              <w:jc w:val="both"/>
              <w:rPr>
                <w:rFonts w:ascii="Times New Roman" w:hAnsi="Times New Roman"/>
                <w:bCs/>
                <w:sz w:val="28"/>
                <w:szCs w:val="28"/>
              </w:rPr>
            </w:pPr>
            <w:r w:rsidRPr="001A173A">
              <w:rPr>
                <w:rFonts w:ascii="Times New Roman" w:hAnsi="Times New Roman"/>
                <w:bCs/>
                <w:sz w:val="28"/>
                <w:szCs w:val="28"/>
              </w:rPr>
              <w:t>Profesionālās izglītības iestāžu izglītojamie, kuri saņem Eiropas Sociālā fonda atbalstu mērķstipendijas veidā 1.2.1.1.4.apakšaktivitātes ietvaros.</w:t>
            </w:r>
            <w:r w:rsidR="001A173A" w:rsidRPr="001A173A">
              <w:rPr>
                <w:rFonts w:ascii="Times New Roman" w:hAnsi="Times New Roman"/>
                <w:bCs/>
                <w:sz w:val="28"/>
                <w:szCs w:val="28"/>
              </w:rPr>
              <w:t xml:space="preserve"> </w:t>
            </w:r>
          </w:p>
          <w:p w:rsidR="004166CD" w:rsidRPr="00D44582" w:rsidRDefault="001A173A" w:rsidP="001A173A">
            <w:pPr>
              <w:pStyle w:val="ListParagraph"/>
              <w:numPr>
                <w:ilvl w:val="0"/>
                <w:numId w:val="25"/>
              </w:numPr>
              <w:tabs>
                <w:tab w:val="left" w:pos="481"/>
              </w:tabs>
              <w:spacing w:after="0" w:line="240" w:lineRule="auto"/>
              <w:ind w:left="56" w:firstLine="0"/>
              <w:jc w:val="both"/>
              <w:rPr>
                <w:rFonts w:ascii="Times New Roman" w:hAnsi="Times New Roman"/>
                <w:sz w:val="28"/>
                <w:szCs w:val="28"/>
              </w:rPr>
            </w:pPr>
            <w:r w:rsidRPr="001A173A">
              <w:rPr>
                <w:rFonts w:ascii="Times New Roman" w:hAnsi="Times New Roman"/>
                <w:bCs/>
                <w:sz w:val="28"/>
                <w:szCs w:val="28"/>
              </w:rPr>
              <w:t>Valsts zinātniskās institūcijas un zinātniskie darbinieki, tai skaitā zinātnieki, jaunie zinātnieki, doktoranti un doktora grāda pretendenti.</w:t>
            </w:r>
          </w:p>
          <w:p w:rsidR="00D44582" w:rsidRPr="001A173A" w:rsidRDefault="00D44582" w:rsidP="00D44582">
            <w:pPr>
              <w:pStyle w:val="ListParagraph"/>
              <w:tabs>
                <w:tab w:val="left" w:pos="481"/>
              </w:tabs>
              <w:spacing w:after="0" w:line="240" w:lineRule="auto"/>
              <w:ind w:left="56"/>
              <w:jc w:val="both"/>
              <w:rPr>
                <w:rFonts w:ascii="Times New Roman" w:hAnsi="Times New Roman"/>
                <w:sz w:val="28"/>
                <w:szCs w:val="28"/>
              </w:rPr>
            </w:pPr>
          </w:p>
        </w:tc>
      </w:tr>
      <w:tr w:rsidR="003972A6" w:rsidRPr="003C39B5" w:rsidTr="004F2E10">
        <w:tc>
          <w:tcPr>
            <w:tcW w:w="376" w:type="pct"/>
          </w:tcPr>
          <w:p w:rsidR="003972A6" w:rsidRPr="003C39B5" w:rsidRDefault="003972A6" w:rsidP="003972A6">
            <w:pPr>
              <w:spacing w:after="0" w:line="240" w:lineRule="auto"/>
              <w:rPr>
                <w:rFonts w:ascii="Times New Roman" w:hAnsi="Times New Roman"/>
                <w:sz w:val="28"/>
                <w:szCs w:val="28"/>
              </w:rPr>
            </w:pPr>
            <w:r w:rsidRPr="003C39B5">
              <w:rPr>
                <w:rFonts w:ascii="Times New Roman" w:hAnsi="Times New Roman"/>
                <w:sz w:val="28"/>
                <w:szCs w:val="28"/>
              </w:rPr>
              <w:t>2.</w:t>
            </w:r>
          </w:p>
        </w:tc>
        <w:tc>
          <w:tcPr>
            <w:tcW w:w="1203" w:type="pct"/>
          </w:tcPr>
          <w:p w:rsidR="003972A6" w:rsidRPr="003C39B5" w:rsidRDefault="003972A6" w:rsidP="003972A6">
            <w:pPr>
              <w:spacing w:after="0" w:line="240" w:lineRule="auto"/>
              <w:jc w:val="both"/>
              <w:rPr>
                <w:rFonts w:ascii="Times New Roman" w:hAnsi="Times New Roman"/>
                <w:sz w:val="28"/>
                <w:szCs w:val="28"/>
              </w:rPr>
            </w:pPr>
            <w:r w:rsidRPr="003C39B5">
              <w:rPr>
                <w:rFonts w:ascii="Times New Roman" w:hAnsi="Times New Roman"/>
                <w:sz w:val="28"/>
                <w:szCs w:val="28"/>
              </w:rPr>
              <w:t>Citas sabiedrības grupas (bez mērķgrupas), kuras tiesiskais regulējums arī ietekmē vai varētu ietekmēt</w:t>
            </w:r>
          </w:p>
        </w:tc>
        <w:tc>
          <w:tcPr>
            <w:tcW w:w="3421" w:type="pct"/>
          </w:tcPr>
          <w:p w:rsidR="003972A6" w:rsidRPr="003C39B5" w:rsidRDefault="003537B5" w:rsidP="003972A6">
            <w:pPr>
              <w:spacing w:after="0" w:line="240" w:lineRule="auto"/>
              <w:jc w:val="both"/>
              <w:rPr>
                <w:rFonts w:ascii="Times New Roman" w:hAnsi="Times New Roman"/>
                <w:sz w:val="28"/>
                <w:szCs w:val="28"/>
              </w:rPr>
            </w:pPr>
            <w:r w:rsidRPr="003C39B5">
              <w:rPr>
                <w:rFonts w:ascii="Times New Roman" w:eastAsia="Times New Roman" w:hAnsi="Times New Roman"/>
                <w:sz w:val="28"/>
                <w:szCs w:val="28"/>
                <w:lang w:eastAsia="lv-LV"/>
              </w:rPr>
              <w:t xml:space="preserve">Rīkojuma projekts </w:t>
            </w:r>
            <w:r w:rsidR="003972A6" w:rsidRPr="003C39B5">
              <w:rPr>
                <w:rFonts w:ascii="Times New Roman" w:hAnsi="Times New Roman"/>
                <w:sz w:val="28"/>
                <w:szCs w:val="28"/>
              </w:rPr>
              <w:t xml:space="preserve">šo jomu neskar. </w:t>
            </w:r>
          </w:p>
        </w:tc>
      </w:tr>
      <w:tr w:rsidR="003972A6" w:rsidRPr="003C39B5" w:rsidTr="004F2E10">
        <w:tc>
          <w:tcPr>
            <w:tcW w:w="376" w:type="pct"/>
          </w:tcPr>
          <w:p w:rsidR="003972A6" w:rsidRPr="003C39B5" w:rsidRDefault="003972A6" w:rsidP="003972A6">
            <w:pPr>
              <w:spacing w:after="0" w:line="240" w:lineRule="auto"/>
              <w:rPr>
                <w:rFonts w:ascii="Times New Roman" w:hAnsi="Times New Roman"/>
                <w:sz w:val="28"/>
                <w:szCs w:val="28"/>
              </w:rPr>
            </w:pPr>
            <w:r w:rsidRPr="003C39B5">
              <w:rPr>
                <w:rFonts w:ascii="Times New Roman" w:hAnsi="Times New Roman"/>
                <w:sz w:val="28"/>
                <w:szCs w:val="28"/>
              </w:rPr>
              <w:t>3.</w:t>
            </w:r>
          </w:p>
        </w:tc>
        <w:tc>
          <w:tcPr>
            <w:tcW w:w="1203" w:type="pct"/>
          </w:tcPr>
          <w:p w:rsidR="003972A6" w:rsidRPr="003C39B5" w:rsidRDefault="003972A6" w:rsidP="003972A6">
            <w:pPr>
              <w:spacing w:after="0" w:line="240" w:lineRule="auto"/>
              <w:jc w:val="both"/>
              <w:rPr>
                <w:rFonts w:ascii="Times New Roman" w:hAnsi="Times New Roman"/>
                <w:sz w:val="28"/>
                <w:szCs w:val="28"/>
              </w:rPr>
            </w:pPr>
            <w:r w:rsidRPr="003C39B5">
              <w:rPr>
                <w:rFonts w:ascii="Times New Roman" w:hAnsi="Times New Roman"/>
                <w:sz w:val="28"/>
                <w:szCs w:val="28"/>
              </w:rPr>
              <w:t>Tiesiskā regulējuma finansiālā ietekme</w:t>
            </w:r>
          </w:p>
        </w:tc>
        <w:tc>
          <w:tcPr>
            <w:tcW w:w="3421" w:type="pct"/>
          </w:tcPr>
          <w:p w:rsidR="001A173A" w:rsidRDefault="00E152E7" w:rsidP="00E152E7">
            <w:pPr>
              <w:tabs>
                <w:tab w:val="left" w:pos="340"/>
              </w:tabs>
              <w:spacing w:after="0" w:line="240" w:lineRule="auto"/>
              <w:jc w:val="both"/>
              <w:rPr>
                <w:rFonts w:ascii="Times New Roman" w:hAnsi="Times New Roman"/>
                <w:bCs/>
                <w:sz w:val="28"/>
                <w:szCs w:val="28"/>
              </w:rPr>
            </w:pPr>
            <w:r w:rsidRPr="00E152E7">
              <w:rPr>
                <w:rFonts w:ascii="Times New Roman" w:hAnsi="Times New Roman"/>
                <w:bCs/>
                <w:sz w:val="28"/>
                <w:szCs w:val="28"/>
              </w:rPr>
              <w:t>Noteikumu projektam ir pozitīva ietekme, ievērojot to, ka</w:t>
            </w:r>
            <w:r w:rsidR="001A173A">
              <w:rPr>
                <w:rFonts w:ascii="Times New Roman" w:hAnsi="Times New Roman"/>
                <w:bCs/>
                <w:sz w:val="28"/>
                <w:szCs w:val="28"/>
              </w:rPr>
              <w:t>:</w:t>
            </w:r>
          </w:p>
          <w:p w:rsidR="003972A6" w:rsidRPr="001A173A" w:rsidRDefault="00E152E7" w:rsidP="001A173A">
            <w:pPr>
              <w:pStyle w:val="ListParagraph"/>
              <w:numPr>
                <w:ilvl w:val="0"/>
                <w:numId w:val="26"/>
              </w:numPr>
              <w:tabs>
                <w:tab w:val="left" w:pos="340"/>
              </w:tabs>
              <w:spacing w:after="0" w:line="240" w:lineRule="auto"/>
              <w:ind w:left="0" w:firstLine="0"/>
              <w:jc w:val="both"/>
              <w:rPr>
                <w:rFonts w:ascii="Times New Roman" w:hAnsi="Times New Roman"/>
                <w:bCs/>
                <w:sz w:val="28"/>
                <w:szCs w:val="28"/>
              </w:rPr>
            </w:pPr>
            <w:r w:rsidRPr="001A173A">
              <w:rPr>
                <w:rFonts w:ascii="Times New Roman" w:hAnsi="Times New Roman"/>
                <w:bCs/>
                <w:sz w:val="28"/>
                <w:szCs w:val="28"/>
              </w:rPr>
              <w:t>profesionālās izglītības iestāžu izglītojamajiem tiek nodrošināta iespēja saņemt Eiropas Sociālā fonda atbalstu mērķstipendijas veidā, tādējādi tiek veicināta profesionālās izglītības pievilcība un sekmēta jauniešu integrācija izglītības sistēmā, rezultātā, izglītojamajiem saņemot profesionālo kvalifikāciju, tiek veicināta jauniešu konkurētspēja darba tirgū</w:t>
            </w:r>
            <w:r w:rsidR="001A173A" w:rsidRPr="001A173A">
              <w:rPr>
                <w:rFonts w:ascii="Times New Roman" w:hAnsi="Times New Roman"/>
                <w:bCs/>
                <w:sz w:val="28"/>
                <w:szCs w:val="28"/>
              </w:rPr>
              <w:t>;</w:t>
            </w:r>
          </w:p>
          <w:p w:rsidR="001A173A" w:rsidRPr="00D44582" w:rsidRDefault="001A173A" w:rsidP="001A173A">
            <w:pPr>
              <w:pStyle w:val="ListParagraph"/>
              <w:numPr>
                <w:ilvl w:val="0"/>
                <w:numId w:val="26"/>
              </w:numPr>
              <w:tabs>
                <w:tab w:val="left" w:pos="340"/>
              </w:tabs>
              <w:spacing w:after="0" w:line="240" w:lineRule="auto"/>
              <w:ind w:left="0" w:firstLine="0"/>
              <w:jc w:val="both"/>
              <w:rPr>
                <w:rFonts w:ascii="Times New Roman" w:hAnsi="Times New Roman"/>
                <w:sz w:val="28"/>
                <w:szCs w:val="28"/>
              </w:rPr>
            </w:pPr>
            <w:r w:rsidRPr="001A173A">
              <w:rPr>
                <w:rFonts w:ascii="Times New Roman" w:hAnsi="Times New Roman"/>
                <w:bCs/>
                <w:sz w:val="28"/>
                <w:szCs w:val="28"/>
              </w:rPr>
              <w:t>tiek veicināta papildu cilvēkresursu piesaiste zinātnei, veidojot zinātniskās grupas, kuras zinātniskajam un pētnieciskajam darbam piesaista jaunos zinātniekus, ārvalstu zinātniekus un reemigrējošos Latvijas zinātniekus.</w:t>
            </w:r>
          </w:p>
          <w:p w:rsidR="00D44582" w:rsidRPr="001A173A" w:rsidRDefault="00D44582" w:rsidP="00D44582">
            <w:pPr>
              <w:pStyle w:val="ListParagraph"/>
              <w:tabs>
                <w:tab w:val="left" w:pos="340"/>
              </w:tabs>
              <w:spacing w:after="0" w:line="240" w:lineRule="auto"/>
              <w:ind w:left="0"/>
              <w:jc w:val="both"/>
              <w:rPr>
                <w:rFonts w:ascii="Times New Roman" w:hAnsi="Times New Roman"/>
                <w:sz w:val="28"/>
                <w:szCs w:val="28"/>
              </w:rPr>
            </w:pPr>
          </w:p>
        </w:tc>
      </w:tr>
      <w:tr w:rsidR="003972A6" w:rsidRPr="003C39B5" w:rsidTr="004F2E10">
        <w:tc>
          <w:tcPr>
            <w:tcW w:w="376" w:type="pct"/>
          </w:tcPr>
          <w:p w:rsidR="003972A6" w:rsidRPr="003C39B5" w:rsidRDefault="003972A6" w:rsidP="003972A6">
            <w:pPr>
              <w:spacing w:after="0" w:line="240" w:lineRule="auto"/>
              <w:rPr>
                <w:rFonts w:ascii="Times New Roman" w:hAnsi="Times New Roman"/>
                <w:sz w:val="28"/>
                <w:szCs w:val="28"/>
              </w:rPr>
            </w:pPr>
            <w:r w:rsidRPr="003C39B5">
              <w:rPr>
                <w:rFonts w:ascii="Times New Roman" w:hAnsi="Times New Roman"/>
                <w:sz w:val="28"/>
                <w:szCs w:val="28"/>
              </w:rPr>
              <w:lastRenderedPageBreak/>
              <w:t>4.</w:t>
            </w:r>
          </w:p>
        </w:tc>
        <w:tc>
          <w:tcPr>
            <w:tcW w:w="1203" w:type="pct"/>
          </w:tcPr>
          <w:p w:rsidR="003972A6" w:rsidRPr="003C39B5" w:rsidRDefault="003972A6" w:rsidP="003972A6">
            <w:pPr>
              <w:spacing w:after="0" w:line="240" w:lineRule="auto"/>
              <w:jc w:val="both"/>
              <w:rPr>
                <w:rFonts w:ascii="Times New Roman" w:hAnsi="Times New Roman"/>
                <w:sz w:val="28"/>
                <w:szCs w:val="28"/>
              </w:rPr>
            </w:pPr>
            <w:r w:rsidRPr="003C39B5">
              <w:rPr>
                <w:rFonts w:ascii="Times New Roman" w:hAnsi="Times New Roman"/>
                <w:sz w:val="28"/>
                <w:szCs w:val="28"/>
              </w:rPr>
              <w:t>Tiesiskā regulējuma nefinansiālā ietekme</w:t>
            </w:r>
          </w:p>
        </w:tc>
        <w:tc>
          <w:tcPr>
            <w:tcW w:w="3421" w:type="pct"/>
          </w:tcPr>
          <w:p w:rsidR="003972A6" w:rsidRPr="004650AF" w:rsidRDefault="003537B5" w:rsidP="004062FF">
            <w:pPr>
              <w:spacing w:after="0" w:line="240" w:lineRule="auto"/>
              <w:jc w:val="both"/>
              <w:rPr>
                <w:rFonts w:ascii="Times New Roman" w:hAnsi="Times New Roman"/>
                <w:sz w:val="28"/>
                <w:szCs w:val="28"/>
                <w:highlight w:val="yellow"/>
              </w:rPr>
            </w:pPr>
            <w:r w:rsidRPr="003C39B5">
              <w:rPr>
                <w:rFonts w:ascii="Times New Roman" w:eastAsia="Times New Roman" w:hAnsi="Times New Roman"/>
                <w:sz w:val="28"/>
                <w:szCs w:val="28"/>
                <w:lang w:eastAsia="lv-LV"/>
              </w:rPr>
              <w:t xml:space="preserve">Rīkojuma projekts </w:t>
            </w:r>
            <w:r w:rsidRPr="003C39B5">
              <w:rPr>
                <w:rFonts w:ascii="Times New Roman" w:hAnsi="Times New Roman"/>
                <w:sz w:val="28"/>
                <w:szCs w:val="28"/>
              </w:rPr>
              <w:t>šo jomu neskar.</w:t>
            </w:r>
          </w:p>
        </w:tc>
      </w:tr>
      <w:tr w:rsidR="003972A6" w:rsidRPr="003C39B5" w:rsidTr="004F2E10">
        <w:tc>
          <w:tcPr>
            <w:tcW w:w="376" w:type="pct"/>
          </w:tcPr>
          <w:p w:rsidR="003972A6" w:rsidRPr="003C39B5" w:rsidRDefault="003972A6" w:rsidP="003972A6">
            <w:pPr>
              <w:spacing w:after="0" w:line="240" w:lineRule="auto"/>
              <w:rPr>
                <w:rFonts w:ascii="Times New Roman" w:hAnsi="Times New Roman"/>
                <w:sz w:val="28"/>
                <w:szCs w:val="28"/>
              </w:rPr>
            </w:pPr>
            <w:r w:rsidRPr="003C39B5">
              <w:rPr>
                <w:rFonts w:ascii="Times New Roman" w:hAnsi="Times New Roman"/>
                <w:sz w:val="28"/>
                <w:szCs w:val="28"/>
              </w:rPr>
              <w:t>5.</w:t>
            </w:r>
          </w:p>
        </w:tc>
        <w:tc>
          <w:tcPr>
            <w:tcW w:w="1203" w:type="pct"/>
          </w:tcPr>
          <w:p w:rsidR="003972A6" w:rsidRPr="003C39B5" w:rsidRDefault="003972A6" w:rsidP="003972A6">
            <w:pPr>
              <w:spacing w:after="0" w:line="240" w:lineRule="auto"/>
              <w:jc w:val="both"/>
              <w:rPr>
                <w:rFonts w:ascii="Times New Roman" w:hAnsi="Times New Roman"/>
                <w:sz w:val="28"/>
                <w:szCs w:val="28"/>
              </w:rPr>
            </w:pPr>
            <w:r w:rsidRPr="003C39B5">
              <w:rPr>
                <w:rFonts w:ascii="Times New Roman" w:hAnsi="Times New Roman"/>
                <w:sz w:val="28"/>
                <w:szCs w:val="28"/>
              </w:rPr>
              <w:t>Administratīvās procedūras raksturojums</w:t>
            </w:r>
          </w:p>
        </w:tc>
        <w:tc>
          <w:tcPr>
            <w:tcW w:w="3421" w:type="pct"/>
          </w:tcPr>
          <w:p w:rsidR="003972A6" w:rsidRPr="003C39B5" w:rsidRDefault="003537B5" w:rsidP="003972A6">
            <w:pPr>
              <w:spacing w:after="0" w:line="240" w:lineRule="auto"/>
              <w:jc w:val="both"/>
              <w:rPr>
                <w:rFonts w:ascii="Times New Roman" w:hAnsi="Times New Roman"/>
                <w:sz w:val="28"/>
                <w:szCs w:val="28"/>
              </w:rPr>
            </w:pPr>
            <w:r w:rsidRPr="003C39B5">
              <w:rPr>
                <w:rFonts w:ascii="Times New Roman" w:eastAsia="Times New Roman" w:hAnsi="Times New Roman"/>
                <w:sz w:val="28"/>
                <w:szCs w:val="28"/>
                <w:lang w:eastAsia="lv-LV"/>
              </w:rPr>
              <w:t xml:space="preserve">Rīkojuma projekts </w:t>
            </w:r>
            <w:r w:rsidR="003972A6" w:rsidRPr="003C39B5">
              <w:rPr>
                <w:rFonts w:ascii="Times New Roman" w:hAnsi="Times New Roman"/>
                <w:sz w:val="28"/>
                <w:szCs w:val="28"/>
              </w:rPr>
              <w:t>šo jomu neskar.</w:t>
            </w:r>
          </w:p>
        </w:tc>
      </w:tr>
      <w:tr w:rsidR="003972A6" w:rsidRPr="003C39B5" w:rsidTr="004F2E10">
        <w:tc>
          <w:tcPr>
            <w:tcW w:w="376" w:type="pct"/>
          </w:tcPr>
          <w:p w:rsidR="003972A6" w:rsidRPr="003C39B5" w:rsidRDefault="003972A6" w:rsidP="003972A6">
            <w:pPr>
              <w:spacing w:after="0" w:line="240" w:lineRule="auto"/>
              <w:rPr>
                <w:rFonts w:ascii="Times New Roman" w:hAnsi="Times New Roman"/>
                <w:sz w:val="28"/>
                <w:szCs w:val="28"/>
              </w:rPr>
            </w:pPr>
            <w:r w:rsidRPr="003C39B5">
              <w:rPr>
                <w:rFonts w:ascii="Times New Roman" w:hAnsi="Times New Roman"/>
                <w:sz w:val="28"/>
                <w:szCs w:val="28"/>
              </w:rPr>
              <w:t>6.</w:t>
            </w:r>
          </w:p>
        </w:tc>
        <w:tc>
          <w:tcPr>
            <w:tcW w:w="1203" w:type="pct"/>
          </w:tcPr>
          <w:p w:rsidR="003972A6" w:rsidRPr="003C39B5" w:rsidRDefault="003972A6" w:rsidP="003972A6">
            <w:pPr>
              <w:spacing w:after="0" w:line="240" w:lineRule="auto"/>
              <w:jc w:val="both"/>
              <w:rPr>
                <w:rFonts w:ascii="Times New Roman" w:hAnsi="Times New Roman"/>
                <w:sz w:val="28"/>
                <w:szCs w:val="28"/>
              </w:rPr>
            </w:pPr>
            <w:r w:rsidRPr="003C39B5">
              <w:rPr>
                <w:rFonts w:ascii="Times New Roman" w:hAnsi="Times New Roman"/>
                <w:sz w:val="28"/>
                <w:szCs w:val="28"/>
              </w:rPr>
              <w:t>Administratīvo izmaksu monetārs novērtējums</w:t>
            </w:r>
          </w:p>
        </w:tc>
        <w:tc>
          <w:tcPr>
            <w:tcW w:w="3421" w:type="pct"/>
          </w:tcPr>
          <w:p w:rsidR="003972A6" w:rsidRPr="003C39B5" w:rsidRDefault="003537B5" w:rsidP="003972A6">
            <w:pPr>
              <w:spacing w:after="0" w:line="240" w:lineRule="auto"/>
              <w:jc w:val="both"/>
              <w:rPr>
                <w:rFonts w:ascii="Times New Roman" w:hAnsi="Times New Roman"/>
                <w:sz w:val="28"/>
                <w:szCs w:val="28"/>
              </w:rPr>
            </w:pPr>
            <w:r w:rsidRPr="003C39B5">
              <w:rPr>
                <w:rFonts w:ascii="Times New Roman" w:eastAsia="Times New Roman" w:hAnsi="Times New Roman"/>
                <w:sz w:val="28"/>
                <w:szCs w:val="28"/>
                <w:lang w:eastAsia="lv-LV"/>
              </w:rPr>
              <w:t xml:space="preserve">Rīkojuma projekts </w:t>
            </w:r>
            <w:r w:rsidR="003972A6" w:rsidRPr="003C39B5">
              <w:rPr>
                <w:rFonts w:ascii="Times New Roman" w:hAnsi="Times New Roman"/>
                <w:sz w:val="28"/>
                <w:szCs w:val="28"/>
              </w:rPr>
              <w:t>šo jomu neskar.</w:t>
            </w:r>
          </w:p>
        </w:tc>
      </w:tr>
      <w:tr w:rsidR="003972A6" w:rsidRPr="003C39B5" w:rsidTr="004F2E10">
        <w:tc>
          <w:tcPr>
            <w:tcW w:w="376" w:type="pct"/>
          </w:tcPr>
          <w:p w:rsidR="003972A6" w:rsidRPr="003C39B5" w:rsidRDefault="003972A6" w:rsidP="003972A6">
            <w:pPr>
              <w:spacing w:after="0" w:line="240" w:lineRule="auto"/>
              <w:rPr>
                <w:rFonts w:ascii="Times New Roman" w:hAnsi="Times New Roman"/>
                <w:sz w:val="28"/>
                <w:szCs w:val="28"/>
              </w:rPr>
            </w:pPr>
            <w:r w:rsidRPr="003C39B5">
              <w:rPr>
                <w:rFonts w:ascii="Times New Roman" w:hAnsi="Times New Roman"/>
                <w:sz w:val="28"/>
                <w:szCs w:val="28"/>
              </w:rPr>
              <w:t>7.</w:t>
            </w:r>
          </w:p>
        </w:tc>
        <w:tc>
          <w:tcPr>
            <w:tcW w:w="1203" w:type="pct"/>
          </w:tcPr>
          <w:p w:rsidR="003972A6" w:rsidRPr="003C39B5" w:rsidRDefault="003972A6" w:rsidP="003972A6">
            <w:pPr>
              <w:spacing w:after="0" w:line="240" w:lineRule="auto"/>
              <w:jc w:val="both"/>
              <w:rPr>
                <w:rFonts w:ascii="Times New Roman" w:hAnsi="Times New Roman"/>
                <w:sz w:val="28"/>
                <w:szCs w:val="28"/>
              </w:rPr>
            </w:pPr>
            <w:r w:rsidRPr="003C39B5">
              <w:rPr>
                <w:rFonts w:ascii="Times New Roman" w:hAnsi="Times New Roman"/>
                <w:sz w:val="28"/>
                <w:szCs w:val="28"/>
              </w:rPr>
              <w:t>Cita informācija</w:t>
            </w:r>
          </w:p>
        </w:tc>
        <w:tc>
          <w:tcPr>
            <w:tcW w:w="3421" w:type="pct"/>
          </w:tcPr>
          <w:p w:rsidR="003972A6" w:rsidRPr="003C39B5" w:rsidRDefault="003972A6" w:rsidP="003972A6">
            <w:pPr>
              <w:spacing w:after="0" w:line="240" w:lineRule="auto"/>
              <w:jc w:val="both"/>
              <w:rPr>
                <w:rFonts w:ascii="Times New Roman" w:hAnsi="Times New Roman"/>
                <w:sz w:val="28"/>
                <w:szCs w:val="28"/>
              </w:rPr>
            </w:pPr>
            <w:r w:rsidRPr="003C39B5">
              <w:rPr>
                <w:rFonts w:ascii="Times New Roman" w:hAnsi="Times New Roman"/>
                <w:sz w:val="28"/>
                <w:szCs w:val="28"/>
              </w:rPr>
              <w:t>Nav</w:t>
            </w:r>
            <w:r w:rsidR="003537B5">
              <w:rPr>
                <w:rFonts w:ascii="Times New Roman" w:hAnsi="Times New Roman"/>
                <w:sz w:val="28"/>
                <w:szCs w:val="28"/>
              </w:rPr>
              <w:t>.</w:t>
            </w:r>
          </w:p>
        </w:tc>
      </w:tr>
    </w:tbl>
    <w:p w:rsidR="003972A6" w:rsidRPr="00155C7F" w:rsidRDefault="003972A6" w:rsidP="003972A6">
      <w:pPr>
        <w:spacing w:after="0" w:line="240" w:lineRule="auto"/>
        <w:rPr>
          <w:rFonts w:ascii="Times New Roman" w:hAnsi="Times New Roman"/>
          <w:sz w:val="20"/>
          <w:szCs w:val="20"/>
        </w:rPr>
      </w:pPr>
    </w:p>
    <w:p w:rsidR="003972A6" w:rsidRPr="003C39B5" w:rsidRDefault="003972A6" w:rsidP="003972A6">
      <w:pPr>
        <w:spacing w:after="0" w:line="240" w:lineRule="auto"/>
        <w:jc w:val="both"/>
        <w:rPr>
          <w:rFonts w:ascii="Times New Roman" w:hAnsi="Times New Roman"/>
          <w:b/>
          <w:sz w:val="28"/>
          <w:szCs w:val="28"/>
        </w:rPr>
      </w:pPr>
      <w:r w:rsidRPr="003C39B5">
        <w:rPr>
          <w:rFonts w:ascii="Times New Roman" w:hAnsi="Times New Roman"/>
          <w:b/>
          <w:sz w:val="28"/>
          <w:szCs w:val="28"/>
        </w:rPr>
        <w:t>Anotācijas III sadaļa – noteikumu projekts šo jomu neskar.</w:t>
      </w:r>
    </w:p>
    <w:p w:rsidR="009C6C3A" w:rsidRPr="00155C7F" w:rsidRDefault="009C6C3A" w:rsidP="00144BE9">
      <w:pPr>
        <w:spacing w:after="0" w:line="240" w:lineRule="auto"/>
        <w:rPr>
          <w:rFonts w:ascii="Times New Roman" w:eastAsia="Times New Roman" w:hAnsi="Times New Roman"/>
          <w:b/>
          <w:sz w:val="20"/>
          <w:szCs w:val="20"/>
          <w:lang w:eastAsia="lv-LV"/>
        </w:rPr>
      </w:pPr>
    </w:p>
    <w:tbl>
      <w:tblPr>
        <w:tblW w:w="5123"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7"/>
        <w:gridCol w:w="3078"/>
        <w:gridCol w:w="5711"/>
      </w:tblGrid>
      <w:tr w:rsidR="009C6C3A" w:rsidRPr="003C39B5" w:rsidTr="009C6C3A">
        <w:tc>
          <w:tcPr>
            <w:tcW w:w="5000" w:type="pct"/>
            <w:gridSpan w:val="3"/>
            <w:tcBorders>
              <w:top w:val="single" w:sz="6" w:space="0" w:color="auto"/>
              <w:left w:val="single" w:sz="6" w:space="0" w:color="auto"/>
              <w:bottom w:val="outset" w:sz="6" w:space="0" w:color="auto"/>
              <w:right w:val="single" w:sz="6" w:space="0" w:color="auto"/>
            </w:tcBorders>
          </w:tcPr>
          <w:p w:rsidR="009C6C3A" w:rsidRPr="003C39B5" w:rsidRDefault="009C6C3A" w:rsidP="009C6C3A">
            <w:pPr>
              <w:spacing w:before="100" w:beforeAutospacing="1" w:after="100" w:afterAutospacing="1" w:line="240" w:lineRule="auto"/>
              <w:jc w:val="center"/>
              <w:rPr>
                <w:rFonts w:ascii="Times New Roman" w:eastAsia="Times New Roman" w:hAnsi="Times New Roman"/>
                <w:sz w:val="28"/>
                <w:szCs w:val="28"/>
                <w:lang w:eastAsia="lv-LV"/>
              </w:rPr>
            </w:pPr>
            <w:r w:rsidRPr="003C39B5">
              <w:rPr>
                <w:rFonts w:ascii="Times New Roman" w:eastAsia="Times New Roman" w:hAnsi="Times New Roman"/>
                <w:b/>
                <w:bCs/>
                <w:sz w:val="28"/>
                <w:szCs w:val="28"/>
                <w:lang w:eastAsia="lv-LV"/>
              </w:rPr>
              <w:t>IV. Tiesību akta projekta ietekme uz spēkā esošo tiesību normu sistēmu</w:t>
            </w:r>
          </w:p>
        </w:tc>
      </w:tr>
      <w:tr w:rsidR="009C6C3A" w:rsidRPr="008750C6" w:rsidTr="009C6C3A">
        <w:tc>
          <w:tcPr>
            <w:tcW w:w="303" w:type="pct"/>
            <w:tcBorders>
              <w:top w:val="outset" w:sz="6" w:space="0" w:color="auto"/>
              <w:left w:val="outset" w:sz="6" w:space="0" w:color="auto"/>
              <w:bottom w:val="outset" w:sz="6" w:space="0" w:color="auto"/>
              <w:right w:val="outset" w:sz="6" w:space="0" w:color="auto"/>
            </w:tcBorders>
          </w:tcPr>
          <w:p w:rsidR="009C6C3A" w:rsidRPr="003C39B5" w:rsidRDefault="009C6C3A" w:rsidP="009C6C3A">
            <w:pPr>
              <w:spacing w:before="100" w:beforeAutospacing="1" w:after="100" w:afterAutospacing="1"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1.</w:t>
            </w:r>
          </w:p>
        </w:tc>
        <w:tc>
          <w:tcPr>
            <w:tcW w:w="1645" w:type="pct"/>
            <w:tcBorders>
              <w:top w:val="outset" w:sz="6" w:space="0" w:color="auto"/>
              <w:left w:val="outset" w:sz="6" w:space="0" w:color="auto"/>
              <w:bottom w:val="outset" w:sz="6" w:space="0" w:color="auto"/>
              <w:right w:val="outset" w:sz="6" w:space="0" w:color="auto"/>
            </w:tcBorders>
          </w:tcPr>
          <w:p w:rsidR="009C6C3A" w:rsidRPr="003C39B5" w:rsidRDefault="009C6C3A" w:rsidP="009C6C3A">
            <w:pPr>
              <w:spacing w:before="100" w:beforeAutospacing="1" w:after="100" w:afterAutospacing="1"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Nepieciešamie saistītie tiesību aktu projekti</w:t>
            </w:r>
          </w:p>
        </w:tc>
        <w:tc>
          <w:tcPr>
            <w:tcW w:w="3052" w:type="pct"/>
            <w:tcBorders>
              <w:top w:val="outset" w:sz="6" w:space="0" w:color="auto"/>
              <w:left w:val="outset" w:sz="6" w:space="0" w:color="auto"/>
              <w:bottom w:val="outset" w:sz="6" w:space="0" w:color="auto"/>
              <w:right w:val="outset" w:sz="6" w:space="0" w:color="auto"/>
            </w:tcBorders>
          </w:tcPr>
          <w:p w:rsidR="00165AD3" w:rsidRPr="00424F89" w:rsidRDefault="00165AD3" w:rsidP="00384DA8">
            <w:pPr>
              <w:pStyle w:val="ListParagraph"/>
              <w:widowControl w:val="0"/>
              <w:tabs>
                <w:tab w:val="left" w:pos="396"/>
              </w:tabs>
              <w:spacing w:before="60" w:after="0" w:line="240" w:lineRule="auto"/>
              <w:ind w:left="0" w:right="140" w:firstLine="11"/>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 xml:space="preserve">Saistībā ar rīkojuma projektu nepieciešams </w:t>
            </w:r>
            <w:r w:rsidR="006B1305">
              <w:rPr>
                <w:rFonts w:ascii="Times New Roman" w:eastAsia="Times New Roman" w:hAnsi="Times New Roman"/>
                <w:sz w:val="28"/>
                <w:szCs w:val="28"/>
                <w:lang w:eastAsia="lv-LV"/>
              </w:rPr>
              <w:t xml:space="preserve">veikt </w:t>
            </w:r>
            <w:r w:rsidRPr="00424F89">
              <w:rPr>
                <w:rFonts w:ascii="Times New Roman" w:eastAsia="Times New Roman" w:hAnsi="Times New Roman"/>
                <w:sz w:val="28"/>
                <w:szCs w:val="28"/>
                <w:lang w:eastAsia="lv-LV"/>
              </w:rPr>
              <w:t xml:space="preserve"> grozījumus šādos tiesību aktos: </w:t>
            </w:r>
          </w:p>
          <w:p w:rsidR="00DF7A7C" w:rsidRPr="00424F89" w:rsidRDefault="00DF7A7C" w:rsidP="00DF7A7C">
            <w:pPr>
              <w:numPr>
                <w:ilvl w:val="0"/>
                <w:numId w:val="11"/>
              </w:numPr>
              <w:tabs>
                <w:tab w:val="left" w:pos="396"/>
              </w:tabs>
              <w:autoSpaceDE w:val="0"/>
              <w:autoSpaceDN w:val="0"/>
              <w:adjustRightInd w:val="0"/>
              <w:spacing w:before="60" w:after="60" w:line="240" w:lineRule="auto"/>
              <w:ind w:left="0" w:firstLine="0"/>
              <w:jc w:val="both"/>
              <w:rPr>
                <w:rFonts w:ascii="Times New Roman" w:eastAsia="Times New Roman" w:hAnsi="Times New Roman"/>
                <w:sz w:val="28"/>
                <w:szCs w:val="28"/>
                <w:lang w:eastAsia="lv-LV"/>
              </w:rPr>
            </w:pPr>
            <w:r w:rsidRPr="00424F89">
              <w:rPr>
                <w:rFonts w:ascii="Times New Roman" w:eastAsia="Times New Roman" w:hAnsi="Times New Roman"/>
                <w:sz w:val="28"/>
                <w:szCs w:val="28"/>
                <w:lang w:eastAsia="lv-LV"/>
              </w:rPr>
              <w:t>Ministru kabineta 2008.gada 5.februāra noteikumos Nr.71 „Noteikumi par darbības programmas „Cilvēkresursi un nodarbinātība” papildinājuma 1.2.1.2.2.apakšaktivitātes „Atbalsts vispārējās izglītības pedagogu nodrošināšanai prioritārajos mācību priekšmetos” īstenošanas kārtību””, paredzot kopējā attiecināmā publiskā finansējuma apmēra samazināšanu par 414</w:t>
            </w:r>
            <w:r w:rsidR="00384DA8" w:rsidRPr="00424F89">
              <w:rPr>
                <w:rFonts w:ascii="Times New Roman" w:eastAsia="Times New Roman" w:hAnsi="Times New Roman"/>
                <w:sz w:val="28"/>
                <w:szCs w:val="28"/>
                <w:lang w:eastAsia="lv-LV"/>
              </w:rPr>
              <w:t> 992 </w:t>
            </w:r>
            <w:r w:rsidRPr="00424F89">
              <w:rPr>
                <w:rFonts w:ascii="Times New Roman" w:eastAsia="Times New Roman" w:hAnsi="Times New Roman"/>
                <w:sz w:val="28"/>
                <w:szCs w:val="28"/>
                <w:lang w:eastAsia="lv-LV"/>
              </w:rPr>
              <w:t>latiem;</w:t>
            </w:r>
          </w:p>
          <w:p w:rsidR="007D6029" w:rsidRPr="00424F89" w:rsidRDefault="007D6029" w:rsidP="00DF7A7C">
            <w:pPr>
              <w:numPr>
                <w:ilvl w:val="0"/>
                <w:numId w:val="11"/>
              </w:numPr>
              <w:tabs>
                <w:tab w:val="left" w:pos="396"/>
              </w:tabs>
              <w:autoSpaceDE w:val="0"/>
              <w:autoSpaceDN w:val="0"/>
              <w:adjustRightInd w:val="0"/>
              <w:spacing w:before="60" w:after="60" w:line="240" w:lineRule="auto"/>
              <w:ind w:left="0" w:firstLine="0"/>
              <w:jc w:val="both"/>
              <w:rPr>
                <w:rFonts w:ascii="Times New Roman" w:eastAsia="Times New Roman" w:hAnsi="Times New Roman"/>
                <w:sz w:val="28"/>
                <w:szCs w:val="28"/>
                <w:lang w:eastAsia="lv-LV"/>
              </w:rPr>
            </w:pPr>
            <w:r w:rsidRPr="00424F89">
              <w:rPr>
                <w:rFonts w:ascii="Times New Roman" w:eastAsia="Times New Roman" w:hAnsi="Times New Roman"/>
                <w:sz w:val="28"/>
                <w:szCs w:val="28"/>
                <w:lang w:eastAsia="lv-LV"/>
              </w:rPr>
              <w:t xml:space="preserve">Ministru kabineta 2008.gada 21.jūlija noteikumos Nr.578 „Noteikumi par darbības programmas „Cilvēkresursi un nodarbinātība” papildinājuma 1.2.1.1.4.apakšaktivitāti „Sākotnējās profesionālās izglītības pievilcības veicināšana”, paredzot kopējā </w:t>
            </w:r>
            <w:r w:rsidR="00384DA8" w:rsidRPr="00424F89">
              <w:rPr>
                <w:rFonts w:ascii="Times New Roman" w:eastAsia="Times New Roman" w:hAnsi="Times New Roman"/>
                <w:sz w:val="28"/>
                <w:szCs w:val="28"/>
                <w:lang w:eastAsia="lv-LV"/>
              </w:rPr>
              <w:t>pieejamā</w:t>
            </w:r>
            <w:r w:rsidRPr="00424F89">
              <w:rPr>
                <w:rFonts w:ascii="Times New Roman" w:eastAsia="Times New Roman" w:hAnsi="Times New Roman"/>
                <w:sz w:val="28"/>
                <w:szCs w:val="28"/>
                <w:lang w:eastAsia="lv-LV"/>
              </w:rPr>
              <w:t xml:space="preserve"> finansējuma apmēra palielināšanu par  </w:t>
            </w:r>
            <w:r w:rsidR="00384DA8" w:rsidRPr="00424F89">
              <w:rPr>
                <w:rFonts w:ascii="Times New Roman" w:eastAsia="Times New Roman" w:hAnsi="Times New Roman"/>
                <w:sz w:val="28"/>
                <w:szCs w:val="28"/>
                <w:lang w:eastAsia="lv-LV"/>
              </w:rPr>
              <w:t>4 817 998</w:t>
            </w:r>
            <w:r w:rsidRPr="00424F89">
              <w:rPr>
                <w:rFonts w:ascii="Times New Roman" w:eastAsia="Times New Roman" w:hAnsi="Times New Roman"/>
                <w:sz w:val="28"/>
                <w:szCs w:val="28"/>
                <w:lang w:eastAsia="lv-LV"/>
              </w:rPr>
              <w:t> latiem</w:t>
            </w:r>
            <w:r w:rsidR="00384DA8" w:rsidRPr="00424F89">
              <w:rPr>
                <w:rFonts w:ascii="Times New Roman" w:eastAsia="Times New Roman" w:hAnsi="Times New Roman"/>
                <w:sz w:val="28"/>
                <w:szCs w:val="28"/>
                <w:lang w:eastAsia="lv-LV"/>
              </w:rPr>
              <w:t>, ko veido 2 316 476 lati virssaistību finansējums un 2 501 522 lati kopējais pieejamais publiskais finansējums</w:t>
            </w:r>
            <w:r w:rsidRPr="00424F89">
              <w:rPr>
                <w:rFonts w:ascii="Times New Roman" w:eastAsia="Times New Roman" w:hAnsi="Times New Roman"/>
                <w:sz w:val="28"/>
                <w:szCs w:val="28"/>
                <w:lang w:eastAsia="lv-LV"/>
              </w:rPr>
              <w:t>;</w:t>
            </w:r>
          </w:p>
          <w:p w:rsidR="00424F89" w:rsidRPr="00424F89" w:rsidRDefault="00424F89" w:rsidP="00DF7A7C">
            <w:pPr>
              <w:numPr>
                <w:ilvl w:val="0"/>
                <w:numId w:val="11"/>
              </w:numPr>
              <w:tabs>
                <w:tab w:val="left" w:pos="396"/>
              </w:tabs>
              <w:autoSpaceDE w:val="0"/>
              <w:autoSpaceDN w:val="0"/>
              <w:adjustRightInd w:val="0"/>
              <w:spacing w:before="60" w:after="60" w:line="240" w:lineRule="auto"/>
              <w:ind w:left="0" w:firstLine="0"/>
              <w:jc w:val="both"/>
              <w:rPr>
                <w:rFonts w:ascii="Times New Roman" w:eastAsia="Times New Roman" w:hAnsi="Times New Roman"/>
                <w:sz w:val="28"/>
                <w:szCs w:val="28"/>
                <w:lang w:eastAsia="lv-LV"/>
              </w:rPr>
            </w:pPr>
            <w:r w:rsidRPr="00424F89">
              <w:rPr>
                <w:rFonts w:ascii="Times New Roman" w:eastAsia="Times New Roman" w:hAnsi="Times New Roman"/>
                <w:sz w:val="28"/>
                <w:szCs w:val="28"/>
                <w:lang w:eastAsia="lv-LV"/>
              </w:rPr>
              <w:t xml:space="preserve">Ministru kabineta 2008.gada 21.oktobra noteikumos Nr.881 „Noteikumi par darbības programmas „Cilvēkresursi un nodarbinātība” papildinājuma 1.1.2.1.1.apakšaktivitāti „Atbalsts maģistra studiju programmu īstenošanai”, paredzot kopējā attiecināmā publiskā finansējuma apmēra samazināšanu </w:t>
            </w:r>
            <w:r w:rsidRPr="00154D61">
              <w:rPr>
                <w:rFonts w:ascii="Times New Roman" w:eastAsia="Times New Roman" w:hAnsi="Times New Roman"/>
                <w:sz w:val="28"/>
                <w:szCs w:val="28"/>
                <w:lang w:eastAsia="lv-LV"/>
              </w:rPr>
              <w:t>par 516 014</w:t>
            </w:r>
            <w:r w:rsidRPr="00424F89">
              <w:rPr>
                <w:rFonts w:ascii="Times New Roman" w:eastAsia="Times New Roman" w:hAnsi="Times New Roman"/>
                <w:sz w:val="28"/>
                <w:szCs w:val="28"/>
                <w:lang w:eastAsia="lv-LV"/>
              </w:rPr>
              <w:t> latiem;</w:t>
            </w:r>
          </w:p>
          <w:p w:rsidR="00DF7A7C" w:rsidRPr="00424F89" w:rsidRDefault="00DF7A7C" w:rsidP="00DF7A7C">
            <w:pPr>
              <w:numPr>
                <w:ilvl w:val="0"/>
                <w:numId w:val="11"/>
              </w:numPr>
              <w:tabs>
                <w:tab w:val="left" w:pos="396"/>
              </w:tabs>
              <w:autoSpaceDE w:val="0"/>
              <w:autoSpaceDN w:val="0"/>
              <w:adjustRightInd w:val="0"/>
              <w:spacing w:before="60" w:after="60" w:line="240" w:lineRule="auto"/>
              <w:ind w:left="0" w:firstLine="0"/>
              <w:jc w:val="both"/>
              <w:rPr>
                <w:rFonts w:ascii="Times New Roman" w:eastAsia="Times New Roman" w:hAnsi="Times New Roman"/>
                <w:sz w:val="28"/>
                <w:szCs w:val="28"/>
                <w:lang w:eastAsia="lv-LV"/>
              </w:rPr>
            </w:pPr>
            <w:r w:rsidRPr="00424F89">
              <w:rPr>
                <w:rFonts w:ascii="Times New Roman" w:eastAsia="Times New Roman" w:hAnsi="Times New Roman"/>
                <w:sz w:val="28"/>
                <w:szCs w:val="28"/>
                <w:lang w:eastAsia="lv-LV"/>
              </w:rPr>
              <w:lastRenderedPageBreak/>
              <w:t>Ministru kabineta 2009.gada 17.februāra noteikumos Nr.151 „Noteikumi par darbības programmas „Cilvēkresursi un nodarbinātība” papildinājuma 1.2.1.1.2.apakšaktivitāti „Profesionālajā izglītībā iesaistīto pedagogu kompetences paaugstināšana””, paredzot kopējā publiskā finansējuma apmēra samazināšanu par 3</w:t>
            </w:r>
            <w:r w:rsidR="00384DA8" w:rsidRPr="00424F89">
              <w:rPr>
                <w:rFonts w:ascii="Times New Roman" w:eastAsia="Times New Roman" w:hAnsi="Times New Roman"/>
                <w:sz w:val="28"/>
                <w:szCs w:val="28"/>
                <w:lang w:eastAsia="lv-LV"/>
              </w:rPr>
              <w:t>93</w:t>
            </w:r>
            <w:r w:rsidR="00E52E5B">
              <w:rPr>
                <w:rFonts w:ascii="Times New Roman" w:eastAsia="Times New Roman" w:hAnsi="Times New Roman"/>
                <w:sz w:val="28"/>
                <w:szCs w:val="28"/>
                <w:lang w:eastAsia="lv-LV"/>
              </w:rPr>
              <w:t> </w:t>
            </w:r>
            <w:r w:rsidR="00384DA8" w:rsidRPr="00424F89">
              <w:rPr>
                <w:rFonts w:ascii="Times New Roman" w:eastAsia="Times New Roman" w:hAnsi="Times New Roman"/>
                <w:sz w:val="28"/>
                <w:szCs w:val="28"/>
                <w:lang w:eastAsia="lv-LV"/>
              </w:rPr>
              <w:t>977</w:t>
            </w:r>
            <w:r w:rsidR="00E52E5B">
              <w:rPr>
                <w:rFonts w:ascii="Times New Roman" w:eastAsia="Times New Roman" w:hAnsi="Times New Roman"/>
                <w:sz w:val="28"/>
                <w:szCs w:val="28"/>
                <w:lang w:eastAsia="lv-LV"/>
              </w:rPr>
              <w:t> </w:t>
            </w:r>
            <w:r w:rsidRPr="00424F89">
              <w:rPr>
                <w:rFonts w:ascii="Times New Roman" w:eastAsia="Times New Roman" w:hAnsi="Times New Roman"/>
                <w:sz w:val="28"/>
                <w:szCs w:val="28"/>
                <w:lang w:eastAsia="lv-LV"/>
              </w:rPr>
              <w:t>latiem;</w:t>
            </w:r>
          </w:p>
          <w:p w:rsidR="00DF7A7C" w:rsidRPr="00424F89" w:rsidRDefault="00DF7A7C" w:rsidP="00DF7A7C">
            <w:pPr>
              <w:numPr>
                <w:ilvl w:val="0"/>
                <w:numId w:val="11"/>
              </w:numPr>
              <w:tabs>
                <w:tab w:val="left" w:pos="396"/>
              </w:tabs>
              <w:autoSpaceDE w:val="0"/>
              <w:autoSpaceDN w:val="0"/>
              <w:adjustRightInd w:val="0"/>
              <w:spacing w:before="60" w:after="60" w:line="240" w:lineRule="auto"/>
              <w:ind w:left="-30" w:firstLine="0"/>
              <w:jc w:val="both"/>
              <w:rPr>
                <w:rFonts w:ascii="Times New Roman" w:eastAsia="Times New Roman" w:hAnsi="Times New Roman"/>
                <w:sz w:val="28"/>
                <w:szCs w:val="28"/>
                <w:lang w:eastAsia="lv-LV"/>
              </w:rPr>
            </w:pPr>
            <w:r w:rsidRPr="00424F89">
              <w:rPr>
                <w:rFonts w:ascii="Times New Roman" w:eastAsia="Times New Roman" w:hAnsi="Times New Roman"/>
                <w:sz w:val="28"/>
                <w:szCs w:val="28"/>
                <w:lang w:eastAsia="lv-LV"/>
              </w:rPr>
              <w:t>Ministru kabineta 2009.gada 17.februāra noteikumos Nr.150 „Noteikumi par darbības programmas „Cilvēkresursi un nodarbinātība” papildinājuma 1.2.2.4.2.apakšaktivitāti „Atbalsta pasākumu īstenošana jauniešu sociālās atstumtības riska mazināšanai un jauniešu ar funkcionālajiem traucējumiem integrācijai izglītībā””, paredzot kopējā publiskā finansējuma apmēra samazināšanu par 192 </w:t>
            </w:r>
            <w:r w:rsidR="00384DA8" w:rsidRPr="00424F89">
              <w:rPr>
                <w:rFonts w:ascii="Times New Roman" w:eastAsia="Times New Roman" w:hAnsi="Times New Roman"/>
                <w:sz w:val="28"/>
                <w:szCs w:val="28"/>
                <w:lang w:eastAsia="lv-LV"/>
              </w:rPr>
              <w:t>553</w:t>
            </w:r>
            <w:r w:rsidRPr="00424F89">
              <w:rPr>
                <w:rFonts w:ascii="Times New Roman" w:eastAsia="Times New Roman" w:hAnsi="Times New Roman"/>
                <w:sz w:val="28"/>
                <w:szCs w:val="28"/>
                <w:lang w:eastAsia="lv-LV"/>
              </w:rPr>
              <w:t xml:space="preserve"> latiem;</w:t>
            </w:r>
          </w:p>
          <w:p w:rsidR="00DF7A7C" w:rsidRPr="00424F89" w:rsidRDefault="00DF7A7C" w:rsidP="00DF7A7C">
            <w:pPr>
              <w:numPr>
                <w:ilvl w:val="0"/>
                <w:numId w:val="11"/>
              </w:numPr>
              <w:tabs>
                <w:tab w:val="left" w:pos="396"/>
              </w:tabs>
              <w:autoSpaceDE w:val="0"/>
              <w:autoSpaceDN w:val="0"/>
              <w:adjustRightInd w:val="0"/>
              <w:spacing w:before="60" w:after="60" w:line="240" w:lineRule="auto"/>
              <w:ind w:left="-28" w:firstLine="0"/>
              <w:jc w:val="both"/>
              <w:rPr>
                <w:rFonts w:ascii="Times New Roman" w:eastAsia="Times New Roman" w:hAnsi="Times New Roman"/>
                <w:sz w:val="28"/>
                <w:szCs w:val="28"/>
                <w:lang w:eastAsia="lv-LV"/>
              </w:rPr>
            </w:pPr>
            <w:r w:rsidRPr="00424F89">
              <w:rPr>
                <w:rFonts w:ascii="Times New Roman" w:eastAsia="Times New Roman" w:hAnsi="Times New Roman"/>
                <w:sz w:val="28"/>
                <w:szCs w:val="28"/>
                <w:lang w:eastAsia="lv-LV"/>
              </w:rPr>
              <w:t>Ministru kabineta 2010.gada 28.septembra noteikumos Nr.922 „Noteikumi par darbības programmas „Cilvēkresursi un nodarbinātība” papildinājuma 1.2.1.1.3.apakšaktivitātes „Atbalsts sākotnējās profesionālās izglītības programmu īstenošanas kvalitātes uzlabošanai un īstenošanai” otro projekta iesnieguma atlases kārtu”, paredzot kopējā attiecināmā publiskā finansējuma apmēra samazināšanu par 1 500 000 latiem;</w:t>
            </w:r>
          </w:p>
          <w:p w:rsidR="00384DA8" w:rsidRPr="00424F89" w:rsidRDefault="00384DA8" w:rsidP="00384DA8">
            <w:pPr>
              <w:numPr>
                <w:ilvl w:val="0"/>
                <w:numId w:val="11"/>
              </w:numPr>
              <w:tabs>
                <w:tab w:val="left" w:pos="396"/>
              </w:tabs>
              <w:autoSpaceDE w:val="0"/>
              <w:autoSpaceDN w:val="0"/>
              <w:adjustRightInd w:val="0"/>
              <w:spacing w:before="60" w:after="60" w:line="240" w:lineRule="auto"/>
              <w:ind w:left="-28" w:firstLine="0"/>
              <w:jc w:val="both"/>
              <w:rPr>
                <w:rFonts w:ascii="Times New Roman" w:eastAsia="Times New Roman" w:hAnsi="Times New Roman"/>
                <w:sz w:val="28"/>
                <w:szCs w:val="28"/>
                <w:lang w:eastAsia="lv-LV"/>
              </w:rPr>
            </w:pPr>
            <w:r w:rsidRPr="00424F89">
              <w:rPr>
                <w:rFonts w:ascii="Times New Roman" w:eastAsia="Times New Roman" w:hAnsi="Times New Roman"/>
                <w:sz w:val="28"/>
                <w:szCs w:val="28"/>
                <w:lang w:eastAsia="lv-LV"/>
              </w:rPr>
              <w:t xml:space="preserve">Ministru kabineta 2012.gada 9.oktobra noteikumos Nr.704  „Noteikumi par darbības programmas „Cilvēkresursi un nodarbinātība” papildinājuma 1.1.1.2.aktivitātes „Cilvēkresursu piesaiste zinātnei” otro projektu iesniegumu atlases kārtu”, paredzot kopējā pieejamā finansējuma apmēra palielināšanu par  6 806 289 latiem, ko veido 6 290 275 lati virssaistību finansējums un </w:t>
            </w:r>
            <w:r w:rsidRPr="00154D61">
              <w:rPr>
                <w:rFonts w:ascii="Times New Roman" w:eastAsia="Times New Roman" w:hAnsi="Times New Roman"/>
                <w:sz w:val="28"/>
                <w:szCs w:val="28"/>
                <w:lang w:eastAsia="lv-LV"/>
              </w:rPr>
              <w:t>516 014</w:t>
            </w:r>
            <w:r w:rsidRPr="00424F89">
              <w:rPr>
                <w:rFonts w:ascii="Times New Roman" w:eastAsia="Times New Roman" w:hAnsi="Times New Roman"/>
                <w:sz w:val="28"/>
                <w:szCs w:val="28"/>
                <w:lang w:eastAsia="lv-LV"/>
              </w:rPr>
              <w:t> lati kopējais pieejamais publiskais finansējums.</w:t>
            </w:r>
          </w:p>
          <w:p w:rsidR="00B304D7" w:rsidRDefault="00DF7A7C" w:rsidP="00B304D7">
            <w:pPr>
              <w:tabs>
                <w:tab w:val="left" w:pos="396"/>
              </w:tabs>
              <w:autoSpaceDE w:val="0"/>
              <w:autoSpaceDN w:val="0"/>
              <w:adjustRightInd w:val="0"/>
              <w:spacing w:before="60" w:after="60" w:line="240" w:lineRule="auto"/>
              <w:ind w:left="-28"/>
              <w:jc w:val="both"/>
              <w:rPr>
                <w:rFonts w:ascii="Times New Roman" w:eastAsia="Times New Roman" w:hAnsi="Times New Roman"/>
                <w:sz w:val="28"/>
                <w:szCs w:val="28"/>
                <w:lang w:eastAsia="lv-LV"/>
              </w:rPr>
            </w:pPr>
            <w:r w:rsidRPr="00B304D7">
              <w:rPr>
                <w:rFonts w:ascii="Times New Roman" w:eastAsia="Times New Roman" w:hAnsi="Times New Roman"/>
                <w:sz w:val="28"/>
                <w:szCs w:val="28"/>
                <w:lang w:eastAsia="lv-LV"/>
              </w:rPr>
              <w:t>Par iepriekšminēto tiesību aktu projektu izstrādi ir atbildīga Izglītības un zinātnes ministrija.</w:t>
            </w:r>
          </w:p>
          <w:p w:rsidR="009C6C3A" w:rsidRPr="008750C6" w:rsidRDefault="009C6C3A" w:rsidP="00966E46">
            <w:pPr>
              <w:tabs>
                <w:tab w:val="left" w:pos="396"/>
              </w:tabs>
              <w:autoSpaceDE w:val="0"/>
              <w:autoSpaceDN w:val="0"/>
              <w:adjustRightInd w:val="0"/>
              <w:spacing w:before="60" w:after="60" w:line="240" w:lineRule="auto"/>
              <w:ind w:left="-28"/>
              <w:jc w:val="both"/>
              <w:rPr>
                <w:rFonts w:ascii="Times New Roman" w:eastAsia="Times New Roman" w:hAnsi="Times New Roman"/>
                <w:sz w:val="28"/>
                <w:szCs w:val="28"/>
                <w:lang w:eastAsia="lv-LV"/>
              </w:rPr>
            </w:pPr>
          </w:p>
        </w:tc>
      </w:tr>
      <w:tr w:rsidR="009C6C3A" w:rsidRPr="003C39B5" w:rsidTr="009C6C3A">
        <w:tc>
          <w:tcPr>
            <w:tcW w:w="303" w:type="pct"/>
            <w:tcBorders>
              <w:top w:val="outset" w:sz="6" w:space="0" w:color="auto"/>
              <w:left w:val="outset" w:sz="6" w:space="0" w:color="auto"/>
              <w:bottom w:val="outset" w:sz="6" w:space="0" w:color="auto"/>
              <w:right w:val="outset" w:sz="6" w:space="0" w:color="auto"/>
            </w:tcBorders>
          </w:tcPr>
          <w:p w:rsidR="009C6C3A" w:rsidRPr="003C39B5" w:rsidRDefault="009C6C3A" w:rsidP="009C6C3A">
            <w:pPr>
              <w:spacing w:before="100" w:beforeAutospacing="1" w:after="100" w:afterAutospacing="1"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lastRenderedPageBreak/>
              <w:t>2.</w:t>
            </w:r>
          </w:p>
        </w:tc>
        <w:tc>
          <w:tcPr>
            <w:tcW w:w="1645" w:type="pct"/>
            <w:tcBorders>
              <w:top w:val="outset" w:sz="6" w:space="0" w:color="auto"/>
              <w:left w:val="outset" w:sz="6" w:space="0" w:color="auto"/>
              <w:bottom w:val="outset" w:sz="6" w:space="0" w:color="auto"/>
              <w:right w:val="outset" w:sz="6" w:space="0" w:color="auto"/>
            </w:tcBorders>
          </w:tcPr>
          <w:p w:rsidR="009C6C3A" w:rsidRPr="003C39B5" w:rsidRDefault="009C6C3A" w:rsidP="009C6C3A">
            <w:pPr>
              <w:spacing w:before="100" w:beforeAutospacing="1" w:after="100" w:afterAutospacing="1"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Cita informācija</w:t>
            </w:r>
          </w:p>
        </w:tc>
        <w:tc>
          <w:tcPr>
            <w:tcW w:w="3052" w:type="pct"/>
            <w:tcBorders>
              <w:top w:val="outset" w:sz="6" w:space="0" w:color="auto"/>
              <w:left w:val="outset" w:sz="6" w:space="0" w:color="auto"/>
              <w:bottom w:val="outset" w:sz="6" w:space="0" w:color="auto"/>
              <w:right w:val="outset" w:sz="6" w:space="0" w:color="auto"/>
            </w:tcBorders>
          </w:tcPr>
          <w:p w:rsidR="009C6C3A" w:rsidRPr="003C39B5" w:rsidRDefault="00966E46" w:rsidP="00966E46">
            <w:pPr>
              <w:tabs>
                <w:tab w:val="left" w:pos="396"/>
              </w:tabs>
              <w:autoSpaceDE w:val="0"/>
              <w:autoSpaceDN w:val="0"/>
              <w:adjustRightInd w:val="0"/>
              <w:spacing w:before="60" w:after="60" w:line="240" w:lineRule="auto"/>
              <w:ind w:left="-28"/>
              <w:jc w:val="both"/>
              <w:rPr>
                <w:rFonts w:ascii="Times New Roman" w:eastAsia="Times New Roman" w:hAnsi="Times New Roman"/>
                <w:sz w:val="28"/>
                <w:szCs w:val="28"/>
                <w:lang w:eastAsia="lv-LV"/>
              </w:rPr>
            </w:pPr>
            <w:r w:rsidRPr="00B304D7">
              <w:rPr>
                <w:rFonts w:ascii="Times New Roman" w:eastAsia="Times New Roman" w:hAnsi="Times New Roman"/>
                <w:sz w:val="28"/>
                <w:szCs w:val="28"/>
                <w:lang w:eastAsia="lv-LV"/>
              </w:rPr>
              <w:t xml:space="preserve">Augstāk minētie tiesību akti tiks virzīti apstiprināšanai Ministru kabineta sēdē vienlaikus ar vai pēc izstrādātajiem grozījumiem darbības </w:t>
            </w:r>
            <w:r w:rsidRPr="00B304D7">
              <w:rPr>
                <w:rFonts w:ascii="Times New Roman" w:eastAsia="Times New Roman" w:hAnsi="Times New Roman"/>
                <w:sz w:val="28"/>
                <w:szCs w:val="28"/>
                <w:lang w:eastAsia="lv-LV"/>
              </w:rPr>
              <w:lastRenderedPageBreak/>
              <w:t>programmas „Cilvēkresursi un nodarbinātība” papildinājumā.</w:t>
            </w:r>
          </w:p>
        </w:tc>
      </w:tr>
    </w:tbl>
    <w:p w:rsidR="002F0685" w:rsidRPr="00155C7F" w:rsidRDefault="002F0685" w:rsidP="00144BE9">
      <w:pPr>
        <w:spacing w:after="0" w:line="240" w:lineRule="auto"/>
        <w:rPr>
          <w:rFonts w:ascii="Times New Roman" w:eastAsia="Times New Roman" w:hAnsi="Times New Roman"/>
          <w:b/>
          <w:sz w:val="20"/>
          <w:szCs w:val="20"/>
          <w:lang w:eastAsia="lv-LV"/>
        </w:rPr>
      </w:pPr>
    </w:p>
    <w:p w:rsidR="009C6C3A" w:rsidRPr="003C39B5" w:rsidRDefault="009C6C3A" w:rsidP="009C6C3A">
      <w:pPr>
        <w:spacing w:after="0" w:line="240" w:lineRule="auto"/>
        <w:rPr>
          <w:rFonts w:ascii="Times New Roman" w:eastAsia="Times New Roman" w:hAnsi="Times New Roman"/>
          <w:b/>
          <w:sz w:val="28"/>
          <w:szCs w:val="28"/>
          <w:lang w:eastAsia="lv-LV"/>
        </w:rPr>
      </w:pPr>
      <w:r w:rsidRPr="003C39B5">
        <w:rPr>
          <w:rFonts w:ascii="Times New Roman" w:eastAsia="Times New Roman" w:hAnsi="Times New Roman"/>
          <w:b/>
          <w:sz w:val="28"/>
          <w:szCs w:val="28"/>
          <w:lang w:eastAsia="lv-LV"/>
        </w:rPr>
        <w:t>Anotācijas V, VI sadaļa – Projekts šo jomu neskar</w:t>
      </w:r>
    </w:p>
    <w:p w:rsidR="00460C58" w:rsidRPr="00155C7F" w:rsidRDefault="00003B50" w:rsidP="00144BE9">
      <w:pPr>
        <w:spacing w:after="0" w:line="240" w:lineRule="auto"/>
        <w:rPr>
          <w:rFonts w:ascii="Times New Roman" w:eastAsia="Times New Roman" w:hAnsi="Times New Roman"/>
          <w:sz w:val="20"/>
          <w:szCs w:val="20"/>
          <w:lang w:eastAsia="lv-LV"/>
        </w:rPr>
      </w:pPr>
      <w:r w:rsidRPr="003C39B5">
        <w:rPr>
          <w:rFonts w:ascii="Times New Roman" w:eastAsia="Times New Roman" w:hAnsi="Times New Roman"/>
          <w:sz w:val="28"/>
          <w:szCs w:val="28"/>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3510"/>
        <w:gridCol w:w="5351"/>
      </w:tblGrid>
      <w:tr w:rsidR="00003B50" w:rsidRPr="003C39B5" w:rsidTr="003019A7">
        <w:tc>
          <w:tcPr>
            <w:tcW w:w="0" w:type="auto"/>
            <w:gridSpan w:val="3"/>
          </w:tcPr>
          <w:p w:rsidR="00003B50" w:rsidRPr="003C39B5" w:rsidRDefault="00003B50" w:rsidP="00BC589D">
            <w:pPr>
              <w:spacing w:after="0" w:line="240" w:lineRule="auto"/>
              <w:jc w:val="center"/>
              <w:rPr>
                <w:rFonts w:ascii="Times New Roman" w:eastAsia="Times New Roman" w:hAnsi="Times New Roman"/>
                <w:b/>
                <w:bCs/>
                <w:sz w:val="28"/>
                <w:szCs w:val="28"/>
                <w:lang w:eastAsia="lv-LV"/>
              </w:rPr>
            </w:pPr>
            <w:r w:rsidRPr="003C39B5">
              <w:rPr>
                <w:rFonts w:ascii="Times New Roman" w:eastAsia="Times New Roman" w:hAnsi="Times New Roman"/>
                <w:b/>
                <w:bCs/>
                <w:sz w:val="28"/>
                <w:szCs w:val="28"/>
                <w:lang w:eastAsia="lv-LV"/>
              </w:rPr>
              <w:t>VII. Tiesību akta projekta izpildes nodrošināšana un tās ietekme uz institūcijām</w:t>
            </w:r>
          </w:p>
        </w:tc>
      </w:tr>
      <w:tr w:rsidR="00417964" w:rsidRPr="003C39B5" w:rsidTr="0025625C">
        <w:tc>
          <w:tcPr>
            <w:tcW w:w="229"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1.</w:t>
            </w:r>
          </w:p>
        </w:tc>
        <w:tc>
          <w:tcPr>
            <w:tcW w:w="1890"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Projekta izpildē iesaistītās institūcijas</w:t>
            </w:r>
          </w:p>
        </w:tc>
        <w:tc>
          <w:tcPr>
            <w:tcW w:w="2881" w:type="pct"/>
          </w:tcPr>
          <w:p w:rsidR="00003B50" w:rsidRPr="003C39B5" w:rsidRDefault="003537B5" w:rsidP="00F13BE2">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Rīkojuma projekta</w:t>
            </w:r>
            <w:r w:rsidR="00992638" w:rsidRPr="003C39B5">
              <w:rPr>
                <w:rFonts w:ascii="Times New Roman" w:eastAsia="Times New Roman" w:hAnsi="Times New Roman"/>
                <w:sz w:val="28"/>
                <w:szCs w:val="28"/>
                <w:lang w:eastAsia="lv-LV"/>
              </w:rPr>
              <w:t xml:space="preserve"> izpildi nodrošinās </w:t>
            </w:r>
            <w:r w:rsidR="00F13BE2">
              <w:rPr>
                <w:rFonts w:ascii="Times New Roman" w:eastAsia="Times New Roman" w:hAnsi="Times New Roman"/>
                <w:sz w:val="28"/>
                <w:szCs w:val="28"/>
                <w:lang w:eastAsia="lv-LV"/>
              </w:rPr>
              <w:t>IZM</w:t>
            </w:r>
            <w:r w:rsidR="00683925" w:rsidRPr="003C39B5">
              <w:rPr>
                <w:rFonts w:ascii="Times New Roman" w:eastAsia="Times New Roman" w:hAnsi="Times New Roman"/>
                <w:sz w:val="28"/>
                <w:szCs w:val="28"/>
                <w:lang w:eastAsia="lv-LV"/>
              </w:rPr>
              <w:t>.</w:t>
            </w:r>
          </w:p>
        </w:tc>
      </w:tr>
      <w:tr w:rsidR="00417964" w:rsidRPr="003C39B5" w:rsidTr="0025625C">
        <w:tc>
          <w:tcPr>
            <w:tcW w:w="229"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2.</w:t>
            </w:r>
          </w:p>
        </w:tc>
        <w:tc>
          <w:tcPr>
            <w:tcW w:w="1890"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Projekta izpildes ietekme uz pārvaldes funkcijām</w:t>
            </w:r>
          </w:p>
        </w:tc>
        <w:tc>
          <w:tcPr>
            <w:tcW w:w="2881" w:type="pct"/>
          </w:tcPr>
          <w:p w:rsidR="00F702F2" w:rsidRPr="003C39B5" w:rsidRDefault="00F702F2" w:rsidP="00BC589D">
            <w:pPr>
              <w:spacing w:after="0" w:line="240" w:lineRule="auto"/>
              <w:jc w:val="both"/>
              <w:rPr>
                <w:rFonts w:ascii="Times New Roman" w:eastAsia="Times New Roman" w:hAnsi="Times New Roman"/>
                <w:sz w:val="28"/>
                <w:szCs w:val="28"/>
                <w:lang w:eastAsia="lv-LV"/>
              </w:rPr>
            </w:pPr>
            <w:r w:rsidRPr="003C39B5">
              <w:rPr>
                <w:rFonts w:ascii="Times New Roman" w:hAnsi="Times New Roman"/>
                <w:sz w:val="28"/>
                <w:szCs w:val="28"/>
              </w:rPr>
              <w:t>Netiek paplašinātas esošo institūciju funkcijas.</w:t>
            </w:r>
          </w:p>
        </w:tc>
      </w:tr>
      <w:tr w:rsidR="00417964" w:rsidRPr="003C39B5" w:rsidTr="0025625C">
        <w:tc>
          <w:tcPr>
            <w:tcW w:w="229"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3.</w:t>
            </w:r>
          </w:p>
        </w:tc>
        <w:tc>
          <w:tcPr>
            <w:tcW w:w="1890"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Projekta izpildes ietekme uz pārvaldes institucionālo struktūru.</w:t>
            </w:r>
          </w:p>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Jaunu institūciju izveide</w:t>
            </w:r>
          </w:p>
        </w:tc>
        <w:tc>
          <w:tcPr>
            <w:tcW w:w="2881" w:type="pct"/>
          </w:tcPr>
          <w:p w:rsidR="00003B50" w:rsidRPr="003C39B5" w:rsidRDefault="003537B5"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 xml:space="preserve">Rīkojuma projekts </w:t>
            </w:r>
            <w:r w:rsidR="00F32A7C" w:rsidRPr="003C39B5">
              <w:rPr>
                <w:rFonts w:ascii="Times New Roman" w:eastAsia="Times New Roman" w:hAnsi="Times New Roman"/>
                <w:sz w:val="28"/>
                <w:szCs w:val="28"/>
                <w:lang w:eastAsia="lv-LV"/>
              </w:rPr>
              <w:t>šo jomu neskar</w:t>
            </w:r>
            <w:r w:rsidR="00683925" w:rsidRPr="003C39B5">
              <w:rPr>
                <w:rFonts w:ascii="Times New Roman" w:eastAsia="Times New Roman" w:hAnsi="Times New Roman"/>
                <w:sz w:val="28"/>
                <w:szCs w:val="28"/>
                <w:lang w:eastAsia="lv-LV"/>
              </w:rPr>
              <w:t>.</w:t>
            </w:r>
          </w:p>
        </w:tc>
      </w:tr>
      <w:tr w:rsidR="00417964" w:rsidRPr="003C39B5" w:rsidTr="0025625C">
        <w:tc>
          <w:tcPr>
            <w:tcW w:w="229"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4.</w:t>
            </w:r>
          </w:p>
        </w:tc>
        <w:tc>
          <w:tcPr>
            <w:tcW w:w="1890"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Projekta izpildes ietekme uz pārvaldes institucionālo struktūru.</w:t>
            </w:r>
          </w:p>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Esošu institūciju likvidācija</w:t>
            </w:r>
          </w:p>
        </w:tc>
        <w:tc>
          <w:tcPr>
            <w:tcW w:w="2881" w:type="pct"/>
          </w:tcPr>
          <w:p w:rsidR="00003B50" w:rsidRPr="003C39B5" w:rsidRDefault="003537B5"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Rīkojuma projekts</w:t>
            </w:r>
            <w:r w:rsidR="00F32A7C" w:rsidRPr="003C39B5">
              <w:rPr>
                <w:rFonts w:ascii="Times New Roman" w:eastAsia="Times New Roman" w:hAnsi="Times New Roman"/>
                <w:sz w:val="28"/>
                <w:szCs w:val="28"/>
                <w:lang w:eastAsia="lv-LV"/>
              </w:rPr>
              <w:t xml:space="preserve"> šo jomu neskar</w:t>
            </w:r>
            <w:r w:rsidR="00683925" w:rsidRPr="003C39B5">
              <w:rPr>
                <w:rFonts w:ascii="Times New Roman" w:eastAsia="Times New Roman" w:hAnsi="Times New Roman"/>
                <w:sz w:val="28"/>
                <w:szCs w:val="28"/>
                <w:lang w:eastAsia="lv-LV"/>
              </w:rPr>
              <w:t>.</w:t>
            </w:r>
          </w:p>
        </w:tc>
      </w:tr>
      <w:tr w:rsidR="00417964" w:rsidRPr="003C39B5" w:rsidTr="0025625C">
        <w:tc>
          <w:tcPr>
            <w:tcW w:w="229"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5.</w:t>
            </w:r>
          </w:p>
        </w:tc>
        <w:tc>
          <w:tcPr>
            <w:tcW w:w="1890"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Projekta izpildes ietekme uz pārvaldes institucionālo struktūru.</w:t>
            </w:r>
          </w:p>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Esošu institūciju reorganizācija</w:t>
            </w:r>
          </w:p>
        </w:tc>
        <w:tc>
          <w:tcPr>
            <w:tcW w:w="2881" w:type="pct"/>
          </w:tcPr>
          <w:p w:rsidR="00003B50" w:rsidRPr="003C39B5" w:rsidRDefault="003537B5"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Rīkojuma projekts</w:t>
            </w:r>
            <w:r w:rsidR="00F32A7C" w:rsidRPr="003C39B5">
              <w:rPr>
                <w:rFonts w:ascii="Times New Roman" w:eastAsia="Times New Roman" w:hAnsi="Times New Roman"/>
                <w:sz w:val="28"/>
                <w:szCs w:val="28"/>
                <w:lang w:eastAsia="lv-LV"/>
              </w:rPr>
              <w:t xml:space="preserve"> šo jomu neskar</w:t>
            </w:r>
            <w:r w:rsidR="00683925" w:rsidRPr="003C39B5">
              <w:rPr>
                <w:rFonts w:ascii="Times New Roman" w:eastAsia="Times New Roman" w:hAnsi="Times New Roman"/>
                <w:sz w:val="28"/>
                <w:szCs w:val="28"/>
                <w:lang w:eastAsia="lv-LV"/>
              </w:rPr>
              <w:t>.</w:t>
            </w:r>
          </w:p>
        </w:tc>
      </w:tr>
      <w:tr w:rsidR="00417964" w:rsidRPr="003C39B5" w:rsidTr="0025625C">
        <w:trPr>
          <w:trHeight w:val="15"/>
        </w:trPr>
        <w:tc>
          <w:tcPr>
            <w:tcW w:w="229" w:type="pct"/>
          </w:tcPr>
          <w:p w:rsidR="00003B50" w:rsidRPr="003C39B5" w:rsidRDefault="00003B50" w:rsidP="00BC589D">
            <w:pPr>
              <w:spacing w:after="0" w:line="240" w:lineRule="auto"/>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6.</w:t>
            </w:r>
          </w:p>
        </w:tc>
        <w:tc>
          <w:tcPr>
            <w:tcW w:w="1890"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Cita informācija</w:t>
            </w:r>
          </w:p>
        </w:tc>
        <w:tc>
          <w:tcPr>
            <w:tcW w:w="2881" w:type="pct"/>
          </w:tcPr>
          <w:p w:rsidR="00003B50" w:rsidRPr="003C39B5" w:rsidRDefault="00003B50" w:rsidP="00BC589D">
            <w:pPr>
              <w:spacing w:after="0" w:line="240" w:lineRule="auto"/>
              <w:jc w:val="both"/>
              <w:rPr>
                <w:rFonts w:ascii="Times New Roman" w:eastAsia="Times New Roman" w:hAnsi="Times New Roman"/>
                <w:sz w:val="28"/>
                <w:szCs w:val="28"/>
                <w:lang w:eastAsia="lv-LV"/>
              </w:rPr>
            </w:pPr>
            <w:r w:rsidRPr="003C39B5">
              <w:rPr>
                <w:rFonts w:ascii="Times New Roman" w:eastAsia="Times New Roman" w:hAnsi="Times New Roman"/>
                <w:sz w:val="28"/>
                <w:szCs w:val="28"/>
                <w:lang w:eastAsia="lv-LV"/>
              </w:rPr>
              <w:t>Nav</w:t>
            </w:r>
            <w:r w:rsidR="00683925" w:rsidRPr="003C39B5">
              <w:rPr>
                <w:rFonts w:ascii="Times New Roman" w:eastAsia="Times New Roman" w:hAnsi="Times New Roman"/>
                <w:sz w:val="28"/>
                <w:szCs w:val="28"/>
                <w:lang w:eastAsia="lv-LV"/>
              </w:rPr>
              <w:t>.</w:t>
            </w:r>
          </w:p>
        </w:tc>
      </w:tr>
    </w:tbl>
    <w:p w:rsidR="00D463DD" w:rsidRPr="003C39B5" w:rsidRDefault="00D463DD" w:rsidP="00144BE9">
      <w:pPr>
        <w:spacing w:after="0" w:line="240" w:lineRule="auto"/>
        <w:rPr>
          <w:rFonts w:ascii="Times New Roman" w:hAnsi="Times New Roman"/>
          <w:sz w:val="28"/>
          <w:szCs w:val="28"/>
        </w:rPr>
      </w:pPr>
    </w:p>
    <w:p w:rsidR="00F51248" w:rsidRPr="003C39B5" w:rsidRDefault="00F51248" w:rsidP="00144BE9">
      <w:pPr>
        <w:pStyle w:val="naisf"/>
        <w:spacing w:before="0" w:after="0"/>
        <w:rPr>
          <w:sz w:val="28"/>
          <w:szCs w:val="28"/>
          <w:lang w:val="lv-LV"/>
        </w:rPr>
      </w:pPr>
    </w:p>
    <w:p w:rsidR="003142A8" w:rsidRPr="003C39B5" w:rsidRDefault="003142A8" w:rsidP="004E04FB">
      <w:pPr>
        <w:pStyle w:val="naisf"/>
        <w:spacing w:before="0" w:after="0"/>
        <w:ind w:firstLine="709"/>
        <w:rPr>
          <w:sz w:val="28"/>
          <w:szCs w:val="28"/>
          <w:lang w:val="lv-LV"/>
        </w:rPr>
      </w:pPr>
      <w:r w:rsidRPr="003C39B5">
        <w:rPr>
          <w:sz w:val="28"/>
          <w:szCs w:val="28"/>
          <w:lang w:val="lv-LV"/>
        </w:rPr>
        <w:t>Izglītības un zinātnes ministr</w:t>
      </w:r>
      <w:r w:rsidR="00D061BA" w:rsidRPr="003C39B5">
        <w:rPr>
          <w:sz w:val="28"/>
          <w:szCs w:val="28"/>
          <w:lang w:val="lv-LV"/>
        </w:rPr>
        <w:t>s</w:t>
      </w:r>
      <w:r w:rsidRPr="003C39B5">
        <w:rPr>
          <w:sz w:val="28"/>
          <w:szCs w:val="28"/>
          <w:lang w:val="lv-LV"/>
        </w:rPr>
        <w:tab/>
      </w:r>
      <w:r w:rsidR="0025625C" w:rsidRPr="003C39B5">
        <w:rPr>
          <w:sz w:val="28"/>
          <w:szCs w:val="28"/>
          <w:lang w:val="lv-LV"/>
        </w:rPr>
        <w:tab/>
      </w:r>
      <w:r w:rsidR="0025625C" w:rsidRPr="003C39B5">
        <w:rPr>
          <w:sz w:val="28"/>
          <w:szCs w:val="28"/>
          <w:lang w:val="lv-LV"/>
        </w:rPr>
        <w:tab/>
      </w:r>
      <w:r w:rsidR="004E04FB" w:rsidRPr="003C39B5">
        <w:rPr>
          <w:sz w:val="28"/>
          <w:szCs w:val="28"/>
          <w:lang w:val="lv-LV"/>
        </w:rPr>
        <w:tab/>
      </w:r>
      <w:r w:rsidR="004E04FB" w:rsidRPr="003C39B5">
        <w:rPr>
          <w:sz w:val="28"/>
          <w:szCs w:val="28"/>
          <w:lang w:val="lv-LV"/>
        </w:rPr>
        <w:tab/>
      </w:r>
      <w:r w:rsidR="00CC2A5F">
        <w:rPr>
          <w:sz w:val="28"/>
          <w:szCs w:val="28"/>
          <w:lang w:val="lv-LV"/>
        </w:rPr>
        <w:t>Vj.Dombrovskis</w:t>
      </w:r>
    </w:p>
    <w:p w:rsidR="004E04FB" w:rsidRPr="003C39B5" w:rsidRDefault="004E04FB" w:rsidP="004E04FB">
      <w:pPr>
        <w:pStyle w:val="naisf"/>
        <w:spacing w:before="0" w:after="0"/>
        <w:ind w:firstLine="709"/>
        <w:rPr>
          <w:sz w:val="28"/>
          <w:szCs w:val="28"/>
          <w:lang w:val="lv-LV"/>
        </w:rPr>
      </w:pPr>
    </w:p>
    <w:p w:rsidR="004E04FB" w:rsidRPr="003C39B5" w:rsidRDefault="004E04FB" w:rsidP="004E04FB">
      <w:pPr>
        <w:pStyle w:val="naisf"/>
        <w:spacing w:before="0" w:after="0"/>
        <w:ind w:firstLine="709"/>
        <w:rPr>
          <w:sz w:val="28"/>
          <w:szCs w:val="28"/>
        </w:rPr>
      </w:pPr>
    </w:p>
    <w:p w:rsidR="00CC2A5F" w:rsidRPr="003C39B5" w:rsidRDefault="00F702F2" w:rsidP="00CC2A5F">
      <w:pPr>
        <w:spacing w:after="0" w:line="240" w:lineRule="auto"/>
        <w:ind w:left="709"/>
        <w:jc w:val="both"/>
        <w:rPr>
          <w:rFonts w:ascii="Times New Roman" w:hAnsi="Times New Roman"/>
          <w:sz w:val="28"/>
          <w:szCs w:val="28"/>
        </w:rPr>
      </w:pPr>
      <w:r w:rsidRPr="003C39B5">
        <w:rPr>
          <w:rFonts w:ascii="Times New Roman" w:hAnsi="Times New Roman"/>
          <w:sz w:val="28"/>
          <w:szCs w:val="28"/>
        </w:rPr>
        <w:t xml:space="preserve">Vizē: </w:t>
      </w:r>
      <w:r w:rsidRPr="003C39B5">
        <w:rPr>
          <w:rFonts w:ascii="Times New Roman" w:hAnsi="Times New Roman"/>
          <w:sz w:val="28"/>
          <w:szCs w:val="28"/>
        </w:rPr>
        <w:tab/>
      </w:r>
      <w:r w:rsidR="00CC2A5F">
        <w:rPr>
          <w:rFonts w:ascii="Times New Roman" w:hAnsi="Times New Roman"/>
          <w:sz w:val="28"/>
          <w:szCs w:val="28"/>
        </w:rPr>
        <w:t>Valsts sekretāre</w:t>
      </w:r>
      <w:r w:rsidR="00CC2A5F">
        <w:rPr>
          <w:rFonts w:ascii="Times New Roman" w:hAnsi="Times New Roman"/>
          <w:sz w:val="28"/>
          <w:szCs w:val="28"/>
        </w:rPr>
        <w:tab/>
      </w:r>
      <w:r w:rsidR="00CC2A5F">
        <w:rPr>
          <w:rFonts w:ascii="Times New Roman" w:hAnsi="Times New Roman"/>
          <w:sz w:val="28"/>
          <w:szCs w:val="28"/>
        </w:rPr>
        <w:tab/>
      </w:r>
      <w:r w:rsidR="00CC2A5F">
        <w:rPr>
          <w:rFonts w:ascii="Times New Roman" w:hAnsi="Times New Roman"/>
          <w:sz w:val="28"/>
          <w:szCs w:val="28"/>
        </w:rPr>
        <w:tab/>
      </w:r>
      <w:r w:rsidR="00CC2A5F">
        <w:rPr>
          <w:rFonts w:ascii="Times New Roman" w:hAnsi="Times New Roman"/>
          <w:sz w:val="28"/>
          <w:szCs w:val="28"/>
        </w:rPr>
        <w:tab/>
      </w:r>
      <w:r w:rsidR="00CC2A5F">
        <w:rPr>
          <w:rFonts w:ascii="Times New Roman" w:hAnsi="Times New Roman"/>
          <w:sz w:val="28"/>
          <w:szCs w:val="28"/>
        </w:rPr>
        <w:tab/>
      </w:r>
      <w:r w:rsidR="00CC2A5F">
        <w:rPr>
          <w:rFonts w:ascii="Times New Roman" w:hAnsi="Times New Roman"/>
          <w:sz w:val="28"/>
          <w:szCs w:val="28"/>
        </w:rPr>
        <w:tab/>
        <w:t>S.Liepiņa</w:t>
      </w:r>
      <w:r w:rsidR="00CC2A5F">
        <w:rPr>
          <w:rFonts w:ascii="Times New Roman" w:hAnsi="Times New Roman"/>
          <w:sz w:val="28"/>
          <w:szCs w:val="28"/>
        </w:rPr>
        <w:tab/>
      </w:r>
    </w:p>
    <w:p w:rsidR="00F702F2" w:rsidRPr="003C39B5" w:rsidRDefault="00F702F2" w:rsidP="004E04FB">
      <w:pPr>
        <w:spacing w:after="0" w:line="240" w:lineRule="auto"/>
        <w:ind w:left="709"/>
        <w:jc w:val="both"/>
        <w:rPr>
          <w:rFonts w:ascii="Times New Roman" w:hAnsi="Times New Roman"/>
          <w:sz w:val="28"/>
          <w:szCs w:val="28"/>
        </w:rPr>
      </w:pPr>
      <w:r w:rsidRPr="003C39B5">
        <w:rPr>
          <w:rFonts w:ascii="Times New Roman" w:hAnsi="Times New Roman"/>
          <w:sz w:val="28"/>
          <w:szCs w:val="28"/>
        </w:rPr>
        <w:tab/>
      </w:r>
      <w:r w:rsidRPr="003C39B5">
        <w:rPr>
          <w:rFonts w:ascii="Times New Roman" w:hAnsi="Times New Roman"/>
          <w:sz w:val="28"/>
          <w:szCs w:val="28"/>
        </w:rPr>
        <w:tab/>
      </w:r>
      <w:r w:rsidRPr="003C39B5">
        <w:rPr>
          <w:rFonts w:ascii="Times New Roman" w:hAnsi="Times New Roman"/>
          <w:sz w:val="28"/>
          <w:szCs w:val="28"/>
        </w:rPr>
        <w:tab/>
      </w:r>
      <w:r w:rsidRPr="003C39B5">
        <w:rPr>
          <w:rFonts w:ascii="Times New Roman" w:hAnsi="Times New Roman"/>
          <w:sz w:val="28"/>
          <w:szCs w:val="28"/>
        </w:rPr>
        <w:tab/>
      </w:r>
    </w:p>
    <w:p w:rsidR="00F702F2" w:rsidRPr="003C39B5" w:rsidRDefault="00F702F2" w:rsidP="004E04FB">
      <w:pPr>
        <w:spacing w:after="0" w:line="240" w:lineRule="auto"/>
        <w:jc w:val="both"/>
        <w:rPr>
          <w:rFonts w:ascii="Times New Roman" w:hAnsi="Times New Roman"/>
          <w:sz w:val="20"/>
          <w:szCs w:val="20"/>
        </w:rPr>
      </w:pPr>
    </w:p>
    <w:p w:rsidR="00CC2A5F" w:rsidRDefault="00CC2A5F" w:rsidP="001C428B">
      <w:pPr>
        <w:spacing w:after="0" w:line="240" w:lineRule="auto"/>
        <w:rPr>
          <w:rFonts w:ascii="Times New Roman" w:hAnsi="Times New Roman"/>
          <w:sz w:val="20"/>
          <w:szCs w:val="20"/>
        </w:rPr>
      </w:pPr>
    </w:p>
    <w:p w:rsidR="00CC2A5F" w:rsidRDefault="00CC2A5F" w:rsidP="001C428B">
      <w:pPr>
        <w:spacing w:after="0" w:line="240" w:lineRule="auto"/>
        <w:rPr>
          <w:rFonts w:ascii="Times New Roman" w:hAnsi="Times New Roman"/>
          <w:sz w:val="20"/>
          <w:szCs w:val="20"/>
        </w:rPr>
      </w:pPr>
    </w:p>
    <w:p w:rsidR="00CC2A5F" w:rsidRDefault="00CC2A5F" w:rsidP="001C428B">
      <w:pPr>
        <w:spacing w:after="0" w:line="240" w:lineRule="auto"/>
        <w:rPr>
          <w:rFonts w:ascii="Times New Roman" w:hAnsi="Times New Roman"/>
          <w:sz w:val="20"/>
          <w:szCs w:val="20"/>
        </w:rPr>
      </w:pPr>
    </w:p>
    <w:p w:rsidR="00CC2A5F" w:rsidRDefault="00CC2A5F" w:rsidP="001C428B">
      <w:pPr>
        <w:spacing w:after="0" w:line="240" w:lineRule="auto"/>
        <w:rPr>
          <w:rFonts w:ascii="Times New Roman" w:hAnsi="Times New Roman"/>
          <w:sz w:val="20"/>
          <w:szCs w:val="20"/>
        </w:rPr>
      </w:pPr>
    </w:p>
    <w:p w:rsidR="00D70889" w:rsidRDefault="00D70889" w:rsidP="001C428B">
      <w:pPr>
        <w:spacing w:after="0" w:line="240" w:lineRule="auto"/>
        <w:rPr>
          <w:rFonts w:ascii="Times New Roman" w:hAnsi="Times New Roman"/>
          <w:sz w:val="20"/>
          <w:szCs w:val="20"/>
        </w:rPr>
      </w:pPr>
      <w:r>
        <w:rPr>
          <w:rFonts w:ascii="Times New Roman" w:hAnsi="Times New Roman"/>
          <w:sz w:val="20"/>
          <w:szCs w:val="20"/>
        </w:rPr>
        <w:t>19.09.2013 17:53</w:t>
      </w:r>
    </w:p>
    <w:p w:rsidR="003142A8" w:rsidRPr="003C39B5" w:rsidRDefault="000F56E3" w:rsidP="001C428B">
      <w:pPr>
        <w:spacing w:after="0" w:line="240" w:lineRule="auto"/>
        <w:rPr>
          <w:rFonts w:ascii="Times New Roman" w:hAnsi="Times New Roman"/>
          <w:sz w:val="20"/>
          <w:szCs w:val="20"/>
        </w:rPr>
      </w:pPr>
      <w:r>
        <w:rPr>
          <w:rFonts w:ascii="Times New Roman" w:hAnsi="Times New Roman"/>
          <w:sz w:val="20"/>
          <w:szCs w:val="20"/>
        </w:rPr>
        <w:t>1</w:t>
      </w:r>
      <w:r w:rsidR="00D70889">
        <w:rPr>
          <w:rFonts w:ascii="Times New Roman" w:hAnsi="Times New Roman"/>
          <w:sz w:val="20"/>
          <w:szCs w:val="20"/>
        </w:rPr>
        <w:t>611</w:t>
      </w:r>
    </w:p>
    <w:p w:rsidR="00FC6B1C" w:rsidRPr="003C39B5" w:rsidRDefault="00534CFF" w:rsidP="001C428B">
      <w:pPr>
        <w:spacing w:after="0" w:line="240" w:lineRule="auto"/>
        <w:rPr>
          <w:rFonts w:ascii="Times New Roman" w:hAnsi="Times New Roman"/>
          <w:sz w:val="20"/>
          <w:szCs w:val="20"/>
        </w:rPr>
      </w:pPr>
      <w:r w:rsidRPr="003C39B5">
        <w:rPr>
          <w:rFonts w:ascii="Times New Roman" w:hAnsi="Times New Roman"/>
          <w:sz w:val="20"/>
          <w:szCs w:val="20"/>
        </w:rPr>
        <w:t>K.Pakšāne</w:t>
      </w:r>
    </w:p>
    <w:p w:rsidR="004E04FB" w:rsidRPr="003C39B5" w:rsidRDefault="00FC6B1C" w:rsidP="001C428B">
      <w:pPr>
        <w:spacing w:after="0" w:line="240" w:lineRule="auto"/>
        <w:rPr>
          <w:rFonts w:ascii="Times New Roman" w:hAnsi="Times New Roman"/>
          <w:sz w:val="20"/>
          <w:szCs w:val="20"/>
        </w:rPr>
      </w:pPr>
      <w:r w:rsidRPr="003C39B5">
        <w:rPr>
          <w:rFonts w:ascii="Times New Roman" w:hAnsi="Times New Roman"/>
          <w:sz w:val="20"/>
          <w:szCs w:val="20"/>
        </w:rPr>
        <w:t>67047</w:t>
      </w:r>
      <w:r w:rsidR="00534CFF" w:rsidRPr="003C39B5">
        <w:rPr>
          <w:rFonts w:ascii="Times New Roman" w:hAnsi="Times New Roman"/>
          <w:sz w:val="20"/>
          <w:szCs w:val="20"/>
        </w:rPr>
        <w:t>764</w:t>
      </w:r>
      <w:r w:rsidRPr="003C39B5">
        <w:rPr>
          <w:rFonts w:ascii="Times New Roman" w:hAnsi="Times New Roman"/>
          <w:sz w:val="20"/>
          <w:szCs w:val="20"/>
        </w:rPr>
        <w:t xml:space="preserve">, </w:t>
      </w:r>
      <w:hyperlink r:id="rId8" w:history="1">
        <w:r w:rsidR="00E9744B" w:rsidRPr="003C39B5">
          <w:rPr>
            <w:rStyle w:val="Hyperlink"/>
            <w:rFonts w:ascii="Times New Roman" w:hAnsi="Times New Roman"/>
            <w:color w:val="auto"/>
            <w:sz w:val="20"/>
            <w:szCs w:val="20"/>
          </w:rPr>
          <w:t>katrina.paksane@izm.gov.lv</w:t>
        </w:r>
      </w:hyperlink>
      <w:r w:rsidR="00E9744B" w:rsidRPr="003C39B5">
        <w:rPr>
          <w:rFonts w:ascii="Times New Roman" w:hAnsi="Times New Roman"/>
          <w:sz w:val="20"/>
          <w:szCs w:val="20"/>
        </w:rPr>
        <w:t xml:space="preserve"> </w:t>
      </w:r>
      <w:r w:rsidR="004E04FB" w:rsidRPr="003C39B5">
        <w:rPr>
          <w:rFonts w:ascii="Times New Roman" w:hAnsi="Times New Roman"/>
          <w:sz w:val="20"/>
          <w:szCs w:val="20"/>
        </w:rPr>
        <w:t xml:space="preserve"> </w:t>
      </w:r>
    </w:p>
    <w:sectPr w:rsidR="004E04FB" w:rsidRPr="003C39B5" w:rsidSect="008A529B">
      <w:headerReference w:type="default" r:id="rId9"/>
      <w:footerReference w:type="default" r:id="rId10"/>
      <w:footerReference w:type="first" r:id="rId11"/>
      <w:pgSz w:w="11906" w:h="16838"/>
      <w:pgMar w:top="1134" w:right="1134" w:bottom="1134" w:left="1701" w:header="709" w:footer="6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9F8" w:rsidRDefault="007F39F8" w:rsidP="002F2C35">
      <w:pPr>
        <w:spacing w:after="0" w:line="240" w:lineRule="auto"/>
      </w:pPr>
      <w:r>
        <w:separator/>
      </w:r>
    </w:p>
  </w:endnote>
  <w:endnote w:type="continuationSeparator" w:id="0">
    <w:p w:rsidR="007F39F8" w:rsidRDefault="007F39F8" w:rsidP="002F2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F8" w:rsidRPr="00AC5BA1" w:rsidRDefault="007F39F8" w:rsidP="00AC5BA1">
    <w:pPr>
      <w:pStyle w:val="Footer"/>
      <w:jc w:val="both"/>
    </w:pPr>
    <w:r>
      <w:rPr>
        <w:rFonts w:ascii="Times New Roman" w:hAnsi="Times New Roman"/>
        <w:sz w:val="20"/>
        <w:szCs w:val="20"/>
      </w:rPr>
      <w:t>IZMAnot_1</w:t>
    </w:r>
    <w:r w:rsidR="00BA092E">
      <w:rPr>
        <w:rFonts w:ascii="Times New Roman" w:hAnsi="Times New Roman"/>
        <w:sz w:val="20"/>
        <w:szCs w:val="20"/>
      </w:rPr>
      <w:t>9</w:t>
    </w:r>
    <w:r>
      <w:rPr>
        <w:rFonts w:ascii="Times New Roman" w:hAnsi="Times New Roman"/>
        <w:sz w:val="20"/>
        <w:szCs w:val="20"/>
      </w:rPr>
      <w:t>09</w:t>
    </w:r>
    <w:r w:rsidRPr="005C15ED">
      <w:rPr>
        <w:rFonts w:ascii="Times New Roman" w:hAnsi="Times New Roman"/>
        <w:sz w:val="20"/>
        <w:szCs w:val="20"/>
      </w:rPr>
      <w:t>1</w:t>
    </w:r>
    <w:r>
      <w:rPr>
        <w:rFonts w:ascii="Times New Roman" w:hAnsi="Times New Roman"/>
        <w:sz w:val="20"/>
        <w:szCs w:val="20"/>
      </w:rPr>
      <w:t>3</w:t>
    </w:r>
    <w:r w:rsidRPr="005C15ED">
      <w:rPr>
        <w:rFonts w:ascii="Times New Roman" w:hAnsi="Times New Roman"/>
        <w:sz w:val="20"/>
        <w:szCs w:val="20"/>
      </w:rPr>
      <w:t>_groz1DPP</w:t>
    </w:r>
    <w:r w:rsidRPr="00D061BA">
      <w:rPr>
        <w:rFonts w:ascii="Times New Roman" w:hAnsi="Times New Roman"/>
        <w:sz w:val="20"/>
        <w:szCs w:val="20"/>
      </w:rPr>
      <w:t xml:space="preserve">; </w:t>
    </w:r>
    <w:r>
      <w:rPr>
        <w:rFonts w:ascii="Times New Roman" w:hAnsi="Times New Roman"/>
        <w:sz w:val="20"/>
        <w:szCs w:val="20"/>
      </w:rPr>
      <w:t>Ministru kabineta r</w:t>
    </w:r>
    <w:r w:rsidRPr="00F16353">
      <w:rPr>
        <w:rFonts w:ascii="Times New Roman" w:hAnsi="Times New Roman"/>
        <w:sz w:val="20"/>
        <w:szCs w:val="20"/>
      </w:rPr>
      <w:t>īkojuma projekta „Grozījumi darbības programmas „Cilvēkresursi un nodarbinātība” papildinājumā”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F8" w:rsidRPr="00DF7986" w:rsidRDefault="007F39F8" w:rsidP="00DF7986">
    <w:pPr>
      <w:pStyle w:val="Footer"/>
      <w:jc w:val="both"/>
      <w:rPr>
        <w:szCs w:val="20"/>
      </w:rPr>
    </w:pPr>
    <w:r>
      <w:rPr>
        <w:rFonts w:ascii="Times New Roman" w:hAnsi="Times New Roman"/>
        <w:sz w:val="20"/>
        <w:szCs w:val="20"/>
      </w:rPr>
      <w:t>IZMAnot_1</w:t>
    </w:r>
    <w:r w:rsidR="00BA092E">
      <w:rPr>
        <w:rFonts w:ascii="Times New Roman" w:hAnsi="Times New Roman"/>
        <w:sz w:val="20"/>
        <w:szCs w:val="20"/>
      </w:rPr>
      <w:t>9</w:t>
    </w:r>
    <w:r>
      <w:rPr>
        <w:rFonts w:ascii="Times New Roman" w:hAnsi="Times New Roman"/>
        <w:sz w:val="20"/>
        <w:szCs w:val="20"/>
      </w:rPr>
      <w:t>09</w:t>
    </w:r>
    <w:r w:rsidRPr="005C15ED">
      <w:rPr>
        <w:rFonts w:ascii="Times New Roman" w:hAnsi="Times New Roman"/>
        <w:sz w:val="20"/>
        <w:szCs w:val="20"/>
      </w:rPr>
      <w:t>1</w:t>
    </w:r>
    <w:r>
      <w:rPr>
        <w:rFonts w:ascii="Times New Roman" w:hAnsi="Times New Roman"/>
        <w:sz w:val="20"/>
        <w:szCs w:val="20"/>
      </w:rPr>
      <w:t>3</w:t>
    </w:r>
    <w:r w:rsidRPr="005C15ED">
      <w:rPr>
        <w:rFonts w:ascii="Times New Roman" w:hAnsi="Times New Roman"/>
        <w:sz w:val="20"/>
        <w:szCs w:val="20"/>
      </w:rPr>
      <w:t>_groz1DPP</w:t>
    </w:r>
    <w:r w:rsidRPr="00D061BA">
      <w:rPr>
        <w:rFonts w:ascii="Times New Roman" w:hAnsi="Times New Roman"/>
        <w:sz w:val="20"/>
        <w:szCs w:val="20"/>
      </w:rPr>
      <w:t xml:space="preserve">; </w:t>
    </w:r>
    <w:r>
      <w:rPr>
        <w:rFonts w:ascii="Times New Roman" w:hAnsi="Times New Roman"/>
        <w:sz w:val="20"/>
        <w:szCs w:val="20"/>
      </w:rPr>
      <w:t>Ministru kabineta r</w:t>
    </w:r>
    <w:r w:rsidRPr="00F16353">
      <w:rPr>
        <w:rFonts w:ascii="Times New Roman" w:hAnsi="Times New Roman"/>
        <w:sz w:val="20"/>
        <w:szCs w:val="20"/>
      </w:rPr>
      <w:t>īkojuma projekta „Grozījumi darbības programmas „Cilvēkresursi un nodarbinātība” papildinājumā”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9F8" w:rsidRDefault="007F39F8" w:rsidP="002F2C35">
      <w:pPr>
        <w:spacing w:after="0" w:line="240" w:lineRule="auto"/>
      </w:pPr>
      <w:r>
        <w:separator/>
      </w:r>
    </w:p>
  </w:footnote>
  <w:footnote w:type="continuationSeparator" w:id="0">
    <w:p w:rsidR="007F39F8" w:rsidRDefault="007F39F8" w:rsidP="002F2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F8" w:rsidRPr="0025625C" w:rsidRDefault="007F39F8" w:rsidP="0025625C">
    <w:pPr>
      <w:pStyle w:val="Header"/>
      <w:jc w:val="center"/>
      <w:rPr>
        <w:rFonts w:ascii="Times New Roman" w:hAnsi="Times New Roman"/>
        <w:sz w:val="24"/>
        <w:szCs w:val="24"/>
      </w:rPr>
    </w:pPr>
    <w:r w:rsidRPr="00ED29FD">
      <w:rPr>
        <w:rFonts w:ascii="Times New Roman" w:hAnsi="Times New Roman"/>
        <w:sz w:val="24"/>
        <w:szCs w:val="24"/>
      </w:rPr>
      <w:fldChar w:fldCharType="begin"/>
    </w:r>
    <w:r w:rsidRPr="00ED29FD">
      <w:rPr>
        <w:rFonts w:ascii="Times New Roman" w:hAnsi="Times New Roman"/>
        <w:sz w:val="24"/>
        <w:szCs w:val="24"/>
      </w:rPr>
      <w:instrText xml:space="preserve"> PAGE   \* MERGEFORMAT </w:instrText>
    </w:r>
    <w:r w:rsidRPr="00ED29FD">
      <w:rPr>
        <w:rFonts w:ascii="Times New Roman" w:hAnsi="Times New Roman"/>
        <w:sz w:val="24"/>
        <w:szCs w:val="24"/>
      </w:rPr>
      <w:fldChar w:fldCharType="separate"/>
    </w:r>
    <w:r w:rsidR="00D70889">
      <w:rPr>
        <w:rFonts w:ascii="Times New Roman" w:hAnsi="Times New Roman"/>
        <w:noProof/>
        <w:sz w:val="24"/>
        <w:szCs w:val="24"/>
      </w:rPr>
      <w:t>8</w:t>
    </w:r>
    <w:r w:rsidRPr="00ED29FD">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099"/>
    <w:multiLevelType w:val="hybridMultilevel"/>
    <w:tmpl w:val="E6F0325A"/>
    <w:lvl w:ilvl="0" w:tplc="72C45A62">
      <w:start w:val="1"/>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
    <w:nsid w:val="0B1A07E4"/>
    <w:multiLevelType w:val="hybridMultilevel"/>
    <w:tmpl w:val="72906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C5429F"/>
    <w:multiLevelType w:val="hybridMultilevel"/>
    <w:tmpl w:val="60D41602"/>
    <w:lvl w:ilvl="0" w:tplc="9182D48C">
      <w:start w:val="1"/>
      <w:numFmt w:val="decimal"/>
      <w:lvlText w:val="%1)"/>
      <w:lvlJc w:val="left"/>
      <w:pPr>
        <w:ind w:left="394" w:hanging="360"/>
      </w:pPr>
      <w:rPr>
        <w:rFonts w:hint="default"/>
        <w:color w:val="auto"/>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nsid w:val="16D51430"/>
    <w:multiLevelType w:val="hybridMultilevel"/>
    <w:tmpl w:val="60D41602"/>
    <w:lvl w:ilvl="0" w:tplc="9182D48C">
      <w:start w:val="1"/>
      <w:numFmt w:val="decimal"/>
      <w:lvlText w:val="%1)"/>
      <w:lvlJc w:val="left"/>
      <w:pPr>
        <w:ind w:left="394" w:hanging="360"/>
      </w:pPr>
      <w:rPr>
        <w:rFonts w:hint="default"/>
        <w:color w:val="auto"/>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
    <w:nsid w:val="18290C9F"/>
    <w:multiLevelType w:val="hybridMultilevel"/>
    <w:tmpl w:val="16644E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58B731E"/>
    <w:multiLevelType w:val="hybridMultilevel"/>
    <w:tmpl w:val="2DBE3B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95A2D61"/>
    <w:multiLevelType w:val="hybridMultilevel"/>
    <w:tmpl w:val="A8D48266"/>
    <w:lvl w:ilvl="0" w:tplc="1A34C60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C8D6A83"/>
    <w:multiLevelType w:val="hybridMultilevel"/>
    <w:tmpl w:val="1B14572A"/>
    <w:lvl w:ilvl="0" w:tplc="6CC670EC">
      <w:start w:val="3"/>
      <w:numFmt w:val="decimal"/>
      <w:lvlText w:val="%1)"/>
      <w:lvlJc w:val="left"/>
      <w:pPr>
        <w:ind w:left="720" w:hanging="360"/>
      </w:pPr>
      <w:rPr>
        <w:rFonts w:ascii="Times New Roman" w:hAnsi="Times New Roman" w:cs="Times New Roman" w:hint="default"/>
        <w:color w:val="00000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FB61B15"/>
    <w:multiLevelType w:val="hybridMultilevel"/>
    <w:tmpl w:val="ED187A80"/>
    <w:lvl w:ilvl="0" w:tplc="F6CC78E8">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5937DF0"/>
    <w:multiLevelType w:val="hybridMultilevel"/>
    <w:tmpl w:val="E2A46B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6981922"/>
    <w:multiLevelType w:val="hybridMultilevel"/>
    <w:tmpl w:val="A8426CC6"/>
    <w:lvl w:ilvl="0" w:tplc="5C76A760">
      <w:start w:val="2"/>
      <w:numFmt w:val="bullet"/>
      <w:lvlText w:val="-"/>
      <w:lvlJc w:val="left"/>
      <w:pPr>
        <w:ind w:left="394" w:hanging="360"/>
      </w:pPr>
      <w:rPr>
        <w:rFonts w:ascii="Times New Roman" w:eastAsia="Calibr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1">
    <w:nsid w:val="36F34606"/>
    <w:multiLevelType w:val="hybridMultilevel"/>
    <w:tmpl w:val="C80AB5CC"/>
    <w:lvl w:ilvl="0" w:tplc="73223DE6">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CFC5064"/>
    <w:multiLevelType w:val="hybridMultilevel"/>
    <w:tmpl w:val="A046354C"/>
    <w:lvl w:ilvl="0" w:tplc="3476E17A">
      <w:start w:val="1"/>
      <w:numFmt w:val="bullet"/>
      <w:lvlText w:val="-"/>
      <w:lvlJc w:val="left"/>
      <w:pPr>
        <w:tabs>
          <w:tab w:val="num" w:pos="2160"/>
        </w:tabs>
        <w:ind w:left="2160" w:hanging="360"/>
      </w:pPr>
      <w:rPr>
        <w:rFonts w:ascii="Courier New" w:hAnsi="Courier New" w:hint="default"/>
        <w:b w:val="0"/>
        <w:i w:val="0"/>
        <w:sz w:val="24"/>
        <w:szCs w:val="24"/>
      </w:rPr>
    </w:lvl>
    <w:lvl w:ilvl="1" w:tplc="04260003" w:tentative="1">
      <w:start w:val="1"/>
      <w:numFmt w:val="bullet"/>
      <w:lvlText w:val="o"/>
      <w:lvlJc w:val="left"/>
      <w:pPr>
        <w:tabs>
          <w:tab w:val="num" w:pos="2084"/>
        </w:tabs>
        <w:ind w:left="2084" w:hanging="360"/>
      </w:pPr>
      <w:rPr>
        <w:rFonts w:ascii="Courier New" w:hAnsi="Courier New" w:cs="Courier New" w:hint="default"/>
      </w:rPr>
    </w:lvl>
    <w:lvl w:ilvl="2" w:tplc="04260005" w:tentative="1">
      <w:start w:val="1"/>
      <w:numFmt w:val="bullet"/>
      <w:lvlText w:val=""/>
      <w:lvlJc w:val="left"/>
      <w:pPr>
        <w:tabs>
          <w:tab w:val="num" w:pos="2804"/>
        </w:tabs>
        <w:ind w:left="2804" w:hanging="360"/>
      </w:pPr>
      <w:rPr>
        <w:rFonts w:ascii="Wingdings" w:hAnsi="Wingdings" w:hint="default"/>
      </w:rPr>
    </w:lvl>
    <w:lvl w:ilvl="3" w:tplc="04260001" w:tentative="1">
      <w:start w:val="1"/>
      <w:numFmt w:val="bullet"/>
      <w:lvlText w:val=""/>
      <w:lvlJc w:val="left"/>
      <w:pPr>
        <w:tabs>
          <w:tab w:val="num" w:pos="3524"/>
        </w:tabs>
        <w:ind w:left="3524" w:hanging="360"/>
      </w:pPr>
      <w:rPr>
        <w:rFonts w:ascii="Symbol" w:hAnsi="Symbol" w:hint="default"/>
      </w:rPr>
    </w:lvl>
    <w:lvl w:ilvl="4" w:tplc="04260003" w:tentative="1">
      <w:start w:val="1"/>
      <w:numFmt w:val="bullet"/>
      <w:lvlText w:val="o"/>
      <w:lvlJc w:val="left"/>
      <w:pPr>
        <w:tabs>
          <w:tab w:val="num" w:pos="4244"/>
        </w:tabs>
        <w:ind w:left="4244" w:hanging="360"/>
      </w:pPr>
      <w:rPr>
        <w:rFonts w:ascii="Courier New" w:hAnsi="Courier New" w:cs="Courier New" w:hint="default"/>
      </w:rPr>
    </w:lvl>
    <w:lvl w:ilvl="5" w:tplc="04260005" w:tentative="1">
      <w:start w:val="1"/>
      <w:numFmt w:val="bullet"/>
      <w:lvlText w:val=""/>
      <w:lvlJc w:val="left"/>
      <w:pPr>
        <w:tabs>
          <w:tab w:val="num" w:pos="4964"/>
        </w:tabs>
        <w:ind w:left="4964" w:hanging="360"/>
      </w:pPr>
      <w:rPr>
        <w:rFonts w:ascii="Wingdings" w:hAnsi="Wingdings" w:hint="default"/>
      </w:rPr>
    </w:lvl>
    <w:lvl w:ilvl="6" w:tplc="04260001" w:tentative="1">
      <w:start w:val="1"/>
      <w:numFmt w:val="bullet"/>
      <w:lvlText w:val=""/>
      <w:lvlJc w:val="left"/>
      <w:pPr>
        <w:tabs>
          <w:tab w:val="num" w:pos="5684"/>
        </w:tabs>
        <w:ind w:left="5684" w:hanging="360"/>
      </w:pPr>
      <w:rPr>
        <w:rFonts w:ascii="Symbol" w:hAnsi="Symbol" w:hint="default"/>
      </w:rPr>
    </w:lvl>
    <w:lvl w:ilvl="7" w:tplc="04260003" w:tentative="1">
      <w:start w:val="1"/>
      <w:numFmt w:val="bullet"/>
      <w:lvlText w:val="o"/>
      <w:lvlJc w:val="left"/>
      <w:pPr>
        <w:tabs>
          <w:tab w:val="num" w:pos="6404"/>
        </w:tabs>
        <w:ind w:left="6404" w:hanging="360"/>
      </w:pPr>
      <w:rPr>
        <w:rFonts w:ascii="Courier New" w:hAnsi="Courier New" w:cs="Courier New" w:hint="default"/>
      </w:rPr>
    </w:lvl>
    <w:lvl w:ilvl="8" w:tplc="04260005" w:tentative="1">
      <w:start w:val="1"/>
      <w:numFmt w:val="bullet"/>
      <w:lvlText w:val=""/>
      <w:lvlJc w:val="left"/>
      <w:pPr>
        <w:tabs>
          <w:tab w:val="num" w:pos="7124"/>
        </w:tabs>
        <w:ind w:left="7124" w:hanging="360"/>
      </w:pPr>
      <w:rPr>
        <w:rFonts w:ascii="Wingdings" w:hAnsi="Wingdings" w:hint="default"/>
      </w:rPr>
    </w:lvl>
  </w:abstractNum>
  <w:abstractNum w:abstractNumId="13">
    <w:nsid w:val="3DD25088"/>
    <w:multiLevelType w:val="hybridMultilevel"/>
    <w:tmpl w:val="DEECA89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DE238C5"/>
    <w:multiLevelType w:val="multilevel"/>
    <w:tmpl w:val="79008954"/>
    <w:lvl w:ilvl="0">
      <w:start w:val="1"/>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1826961"/>
    <w:multiLevelType w:val="hybridMultilevel"/>
    <w:tmpl w:val="E3E8ED2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41F80D31"/>
    <w:multiLevelType w:val="hybridMultilevel"/>
    <w:tmpl w:val="440867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C632DD"/>
    <w:multiLevelType w:val="multilevel"/>
    <w:tmpl w:val="F012A2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9CA5B2C"/>
    <w:multiLevelType w:val="hybridMultilevel"/>
    <w:tmpl w:val="86AE24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0A01480"/>
    <w:multiLevelType w:val="hybridMultilevel"/>
    <w:tmpl w:val="9F9A58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5DC0834"/>
    <w:multiLevelType w:val="hybridMultilevel"/>
    <w:tmpl w:val="C772F2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6AD5896"/>
    <w:multiLevelType w:val="multilevel"/>
    <w:tmpl w:val="F012A2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75E55E9"/>
    <w:multiLevelType w:val="multilevel"/>
    <w:tmpl w:val="9E6C411A"/>
    <w:lvl w:ilvl="0">
      <w:start w:val="66"/>
      <w:numFmt w:val="decimal"/>
      <w:lvlText w:val="%1."/>
      <w:lvlJc w:val="left"/>
      <w:pPr>
        <w:tabs>
          <w:tab w:val="num" w:pos="-114"/>
        </w:tabs>
        <w:ind w:left="-284" w:firstLine="851"/>
      </w:pPr>
      <w:rPr>
        <w:rFonts w:ascii="Times New Roman" w:hAnsi="Times New Roman" w:hint="default"/>
        <w:sz w:val="24"/>
        <w:szCs w:val="24"/>
      </w:rPr>
    </w:lvl>
    <w:lvl w:ilvl="1">
      <w:start w:val="1"/>
      <w:numFmt w:val="decimal"/>
      <w:pStyle w:val="StyleEE-numbering12pt"/>
      <w:lvlText w:val="%1.%2."/>
      <w:lvlJc w:val="left"/>
      <w:pPr>
        <w:tabs>
          <w:tab w:val="num" w:pos="709"/>
        </w:tabs>
        <w:ind w:left="-142" w:firstLine="851"/>
      </w:pPr>
      <w:rPr>
        <w:rFonts w:hint="default"/>
      </w:rPr>
    </w:lvl>
    <w:lvl w:ilvl="2">
      <w:start w:val="1"/>
      <w:numFmt w:val="decimal"/>
      <w:lvlText w:val="%1.%2.%3."/>
      <w:lvlJc w:val="left"/>
      <w:pPr>
        <w:tabs>
          <w:tab w:val="num" w:pos="170"/>
        </w:tabs>
        <w:ind w:left="0" w:firstLine="851"/>
      </w:pPr>
      <w:rPr>
        <w:rFonts w:hint="default"/>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FB37B98"/>
    <w:multiLevelType w:val="hybridMultilevel"/>
    <w:tmpl w:val="46A6A30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FBD073E"/>
    <w:multiLevelType w:val="hybridMultilevel"/>
    <w:tmpl w:val="7138D81C"/>
    <w:lvl w:ilvl="0" w:tplc="94E6BBBA">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0C16F91"/>
    <w:multiLevelType w:val="hybridMultilevel"/>
    <w:tmpl w:val="C428E6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4B62FAE"/>
    <w:multiLevelType w:val="hybridMultilevel"/>
    <w:tmpl w:val="2B4668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5"/>
  </w:num>
  <w:num w:numId="3">
    <w:abstractNumId w:val="6"/>
  </w:num>
  <w:num w:numId="4">
    <w:abstractNumId w:val="4"/>
  </w:num>
  <w:num w:numId="5">
    <w:abstractNumId w:val="21"/>
  </w:num>
  <w:num w:numId="6">
    <w:abstractNumId w:val="14"/>
  </w:num>
  <w:num w:numId="7">
    <w:abstractNumId w:val="26"/>
  </w:num>
  <w:num w:numId="8">
    <w:abstractNumId w:val="17"/>
  </w:num>
  <w:num w:numId="9">
    <w:abstractNumId w:val="10"/>
  </w:num>
  <w:num w:numId="10">
    <w:abstractNumId w:val="24"/>
  </w:num>
  <w:num w:numId="11">
    <w:abstractNumId w:val="15"/>
  </w:num>
  <w:num w:numId="12">
    <w:abstractNumId w:val="8"/>
  </w:num>
  <w:num w:numId="13">
    <w:abstractNumId w:val="13"/>
  </w:num>
  <w:num w:numId="14">
    <w:abstractNumId w:val="2"/>
  </w:num>
  <w:num w:numId="15">
    <w:abstractNumId w:val="0"/>
  </w:num>
  <w:num w:numId="16">
    <w:abstractNumId w:val="3"/>
  </w:num>
  <w:num w:numId="17">
    <w:abstractNumId w:val="23"/>
  </w:num>
  <w:num w:numId="18">
    <w:abstractNumId w:val="22"/>
  </w:num>
  <w:num w:numId="19">
    <w:abstractNumId w:val="7"/>
  </w:num>
  <w:num w:numId="20">
    <w:abstractNumId w:val="16"/>
  </w:num>
  <w:num w:numId="21">
    <w:abstractNumId w:val="18"/>
  </w:num>
  <w:num w:numId="22">
    <w:abstractNumId w:val="19"/>
  </w:num>
  <w:num w:numId="23">
    <w:abstractNumId w:val="1"/>
  </w:num>
  <w:num w:numId="24">
    <w:abstractNumId w:val="9"/>
  </w:num>
  <w:num w:numId="25">
    <w:abstractNumId w:val="5"/>
  </w:num>
  <w:num w:numId="26">
    <w:abstractNumId w:val="2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3B50"/>
    <w:rsid w:val="000007AF"/>
    <w:rsid w:val="00003B50"/>
    <w:rsid w:val="00003CE9"/>
    <w:rsid w:val="00007B60"/>
    <w:rsid w:val="00011815"/>
    <w:rsid w:val="000118CD"/>
    <w:rsid w:val="00011D3C"/>
    <w:rsid w:val="00015C32"/>
    <w:rsid w:val="00015E9C"/>
    <w:rsid w:val="000224FF"/>
    <w:rsid w:val="00022564"/>
    <w:rsid w:val="000226B2"/>
    <w:rsid w:val="000228A7"/>
    <w:rsid w:val="00022A2C"/>
    <w:rsid w:val="00025B11"/>
    <w:rsid w:val="0002610B"/>
    <w:rsid w:val="00026326"/>
    <w:rsid w:val="0003098B"/>
    <w:rsid w:val="00032133"/>
    <w:rsid w:val="00033F0A"/>
    <w:rsid w:val="00034151"/>
    <w:rsid w:val="00040C43"/>
    <w:rsid w:val="0004212F"/>
    <w:rsid w:val="00042D88"/>
    <w:rsid w:val="000444E8"/>
    <w:rsid w:val="000450D9"/>
    <w:rsid w:val="00046530"/>
    <w:rsid w:val="0004754E"/>
    <w:rsid w:val="00047F77"/>
    <w:rsid w:val="00047FDE"/>
    <w:rsid w:val="00050F18"/>
    <w:rsid w:val="00051CE7"/>
    <w:rsid w:val="00056988"/>
    <w:rsid w:val="00060D7B"/>
    <w:rsid w:val="00063D65"/>
    <w:rsid w:val="00064BAB"/>
    <w:rsid w:val="00065F59"/>
    <w:rsid w:val="0007347C"/>
    <w:rsid w:val="00073F04"/>
    <w:rsid w:val="00074900"/>
    <w:rsid w:val="00075776"/>
    <w:rsid w:val="00077984"/>
    <w:rsid w:val="0008596E"/>
    <w:rsid w:val="00086381"/>
    <w:rsid w:val="00087204"/>
    <w:rsid w:val="0009170F"/>
    <w:rsid w:val="00092EC3"/>
    <w:rsid w:val="00093BC5"/>
    <w:rsid w:val="000942FE"/>
    <w:rsid w:val="000953B8"/>
    <w:rsid w:val="0009632C"/>
    <w:rsid w:val="000A0D28"/>
    <w:rsid w:val="000A32F5"/>
    <w:rsid w:val="000A5D58"/>
    <w:rsid w:val="000B3430"/>
    <w:rsid w:val="000B3B0C"/>
    <w:rsid w:val="000B3B6C"/>
    <w:rsid w:val="000B7F06"/>
    <w:rsid w:val="000C142D"/>
    <w:rsid w:val="000C26D2"/>
    <w:rsid w:val="000C2B66"/>
    <w:rsid w:val="000C48A8"/>
    <w:rsid w:val="000C6301"/>
    <w:rsid w:val="000C6980"/>
    <w:rsid w:val="000C7E4C"/>
    <w:rsid w:val="000D351E"/>
    <w:rsid w:val="000D3EBE"/>
    <w:rsid w:val="000D5046"/>
    <w:rsid w:val="000D7947"/>
    <w:rsid w:val="000D7A3D"/>
    <w:rsid w:val="000E16C5"/>
    <w:rsid w:val="000E360B"/>
    <w:rsid w:val="000E51EF"/>
    <w:rsid w:val="000E7A7A"/>
    <w:rsid w:val="000F02F2"/>
    <w:rsid w:val="000F0B81"/>
    <w:rsid w:val="000F250A"/>
    <w:rsid w:val="000F2569"/>
    <w:rsid w:val="000F56E3"/>
    <w:rsid w:val="000F5AE0"/>
    <w:rsid w:val="000F77A3"/>
    <w:rsid w:val="00101A72"/>
    <w:rsid w:val="00107882"/>
    <w:rsid w:val="00107A5E"/>
    <w:rsid w:val="00110500"/>
    <w:rsid w:val="00111770"/>
    <w:rsid w:val="00112B5D"/>
    <w:rsid w:val="00121732"/>
    <w:rsid w:val="00121F11"/>
    <w:rsid w:val="001222D8"/>
    <w:rsid w:val="00123BE9"/>
    <w:rsid w:val="00125897"/>
    <w:rsid w:val="00125DEC"/>
    <w:rsid w:val="00125F33"/>
    <w:rsid w:val="001345AA"/>
    <w:rsid w:val="00136EBC"/>
    <w:rsid w:val="00140512"/>
    <w:rsid w:val="00143EC5"/>
    <w:rsid w:val="00144A98"/>
    <w:rsid w:val="00144BE9"/>
    <w:rsid w:val="00145F11"/>
    <w:rsid w:val="00147065"/>
    <w:rsid w:val="00147197"/>
    <w:rsid w:val="00154D61"/>
    <w:rsid w:val="0015549B"/>
    <w:rsid w:val="00155994"/>
    <w:rsid w:val="00155C7F"/>
    <w:rsid w:val="001563A9"/>
    <w:rsid w:val="00157E51"/>
    <w:rsid w:val="00161900"/>
    <w:rsid w:val="00161EFD"/>
    <w:rsid w:val="001627BA"/>
    <w:rsid w:val="0016434D"/>
    <w:rsid w:val="001643A9"/>
    <w:rsid w:val="00165021"/>
    <w:rsid w:val="0016562C"/>
    <w:rsid w:val="00165AD3"/>
    <w:rsid w:val="00170307"/>
    <w:rsid w:val="00174109"/>
    <w:rsid w:val="001747E8"/>
    <w:rsid w:val="00174B67"/>
    <w:rsid w:val="00177085"/>
    <w:rsid w:val="001776BF"/>
    <w:rsid w:val="00177CB1"/>
    <w:rsid w:val="001809CD"/>
    <w:rsid w:val="00181F25"/>
    <w:rsid w:val="00182211"/>
    <w:rsid w:val="00183F01"/>
    <w:rsid w:val="0018618D"/>
    <w:rsid w:val="00187620"/>
    <w:rsid w:val="001901BE"/>
    <w:rsid w:val="00190F03"/>
    <w:rsid w:val="001924D2"/>
    <w:rsid w:val="00192868"/>
    <w:rsid w:val="001944C2"/>
    <w:rsid w:val="00194C32"/>
    <w:rsid w:val="00195307"/>
    <w:rsid w:val="001A173A"/>
    <w:rsid w:val="001A1FD8"/>
    <w:rsid w:val="001A22DF"/>
    <w:rsid w:val="001A2325"/>
    <w:rsid w:val="001A2912"/>
    <w:rsid w:val="001A2C09"/>
    <w:rsid w:val="001A431F"/>
    <w:rsid w:val="001A53B0"/>
    <w:rsid w:val="001A7C25"/>
    <w:rsid w:val="001B3854"/>
    <w:rsid w:val="001B39A0"/>
    <w:rsid w:val="001B62BF"/>
    <w:rsid w:val="001B73FD"/>
    <w:rsid w:val="001C2D1E"/>
    <w:rsid w:val="001C4110"/>
    <w:rsid w:val="001C428B"/>
    <w:rsid w:val="001C6A9E"/>
    <w:rsid w:val="001D1B70"/>
    <w:rsid w:val="001D1CEE"/>
    <w:rsid w:val="001D42C6"/>
    <w:rsid w:val="001D58F0"/>
    <w:rsid w:val="001E0AE1"/>
    <w:rsid w:val="001E0D48"/>
    <w:rsid w:val="001E102F"/>
    <w:rsid w:val="001E2369"/>
    <w:rsid w:val="001E3252"/>
    <w:rsid w:val="001E55FE"/>
    <w:rsid w:val="001E7A14"/>
    <w:rsid w:val="001F0628"/>
    <w:rsid w:val="001F1108"/>
    <w:rsid w:val="001F56A7"/>
    <w:rsid w:val="001F65F3"/>
    <w:rsid w:val="002029D5"/>
    <w:rsid w:val="0020374D"/>
    <w:rsid w:val="00206621"/>
    <w:rsid w:val="002078BE"/>
    <w:rsid w:val="00210863"/>
    <w:rsid w:val="00211AB7"/>
    <w:rsid w:val="00211DD1"/>
    <w:rsid w:val="00215B86"/>
    <w:rsid w:val="00216894"/>
    <w:rsid w:val="00216B97"/>
    <w:rsid w:val="00217502"/>
    <w:rsid w:val="002221AD"/>
    <w:rsid w:val="00222955"/>
    <w:rsid w:val="0022392E"/>
    <w:rsid w:val="00224FFE"/>
    <w:rsid w:val="00226CAD"/>
    <w:rsid w:val="00227457"/>
    <w:rsid w:val="00227671"/>
    <w:rsid w:val="00231834"/>
    <w:rsid w:val="002319E8"/>
    <w:rsid w:val="0023406A"/>
    <w:rsid w:val="002341F2"/>
    <w:rsid w:val="00234EFF"/>
    <w:rsid w:val="00240466"/>
    <w:rsid w:val="002404BE"/>
    <w:rsid w:val="00240C33"/>
    <w:rsid w:val="00240CC3"/>
    <w:rsid w:val="002432B2"/>
    <w:rsid w:val="00243316"/>
    <w:rsid w:val="0024494A"/>
    <w:rsid w:val="00247FBE"/>
    <w:rsid w:val="002507B5"/>
    <w:rsid w:val="002518FF"/>
    <w:rsid w:val="00253DB9"/>
    <w:rsid w:val="002557BA"/>
    <w:rsid w:val="00255807"/>
    <w:rsid w:val="0025625C"/>
    <w:rsid w:val="00257DF4"/>
    <w:rsid w:val="002607F7"/>
    <w:rsid w:val="00264DB8"/>
    <w:rsid w:val="00265DC3"/>
    <w:rsid w:val="00267854"/>
    <w:rsid w:val="00267AB8"/>
    <w:rsid w:val="00270FD3"/>
    <w:rsid w:val="00272B45"/>
    <w:rsid w:val="0027455E"/>
    <w:rsid w:val="00274C48"/>
    <w:rsid w:val="00276EAB"/>
    <w:rsid w:val="00277E06"/>
    <w:rsid w:val="002832C6"/>
    <w:rsid w:val="00283583"/>
    <w:rsid w:val="002851BC"/>
    <w:rsid w:val="00290F78"/>
    <w:rsid w:val="002951F8"/>
    <w:rsid w:val="002977BE"/>
    <w:rsid w:val="002A1D4E"/>
    <w:rsid w:val="002A3792"/>
    <w:rsid w:val="002A41F2"/>
    <w:rsid w:val="002A5DBD"/>
    <w:rsid w:val="002A6C48"/>
    <w:rsid w:val="002A726B"/>
    <w:rsid w:val="002A7425"/>
    <w:rsid w:val="002B0765"/>
    <w:rsid w:val="002B0FBC"/>
    <w:rsid w:val="002B1778"/>
    <w:rsid w:val="002B3280"/>
    <w:rsid w:val="002B5A3A"/>
    <w:rsid w:val="002B6121"/>
    <w:rsid w:val="002C0C91"/>
    <w:rsid w:val="002C15B6"/>
    <w:rsid w:val="002C16CB"/>
    <w:rsid w:val="002C1B32"/>
    <w:rsid w:val="002C20DD"/>
    <w:rsid w:val="002C2627"/>
    <w:rsid w:val="002C6B95"/>
    <w:rsid w:val="002D383C"/>
    <w:rsid w:val="002D4BCA"/>
    <w:rsid w:val="002D511C"/>
    <w:rsid w:val="002D53E6"/>
    <w:rsid w:val="002D6FA9"/>
    <w:rsid w:val="002E0725"/>
    <w:rsid w:val="002E21BE"/>
    <w:rsid w:val="002E2FCD"/>
    <w:rsid w:val="002E353C"/>
    <w:rsid w:val="002E74A0"/>
    <w:rsid w:val="002F0685"/>
    <w:rsid w:val="002F2C35"/>
    <w:rsid w:val="00300EB3"/>
    <w:rsid w:val="003018E7"/>
    <w:rsid w:val="003019A7"/>
    <w:rsid w:val="00302C14"/>
    <w:rsid w:val="003052FC"/>
    <w:rsid w:val="00307F1B"/>
    <w:rsid w:val="00310169"/>
    <w:rsid w:val="0031219D"/>
    <w:rsid w:val="00313EFD"/>
    <w:rsid w:val="003142A8"/>
    <w:rsid w:val="0031525F"/>
    <w:rsid w:val="0031676C"/>
    <w:rsid w:val="0032182B"/>
    <w:rsid w:val="00323A8B"/>
    <w:rsid w:val="00335342"/>
    <w:rsid w:val="00336D41"/>
    <w:rsid w:val="0034291B"/>
    <w:rsid w:val="00347DBD"/>
    <w:rsid w:val="003514AA"/>
    <w:rsid w:val="003537B5"/>
    <w:rsid w:val="0036381A"/>
    <w:rsid w:val="003650D0"/>
    <w:rsid w:val="00366D28"/>
    <w:rsid w:val="00367F4A"/>
    <w:rsid w:val="003702AC"/>
    <w:rsid w:val="0037216C"/>
    <w:rsid w:val="00372392"/>
    <w:rsid w:val="003725DF"/>
    <w:rsid w:val="00372C27"/>
    <w:rsid w:val="00373C28"/>
    <w:rsid w:val="00374470"/>
    <w:rsid w:val="00377CBE"/>
    <w:rsid w:val="00380FF0"/>
    <w:rsid w:val="00383310"/>
    <w:rsid w:val="003833C0"/>
    <w:rsid w:val="00384DA8"/>
    <w:rsid w:val="00385557"/>
    <w:rsid w:val="003858D1"/>
    <w:rsid w:val="00392859"/>
    <w:rsid w:val="00393966"/>
    <w:rsid w:val="00393FB6"/>
    <w:rsid w:val="00393FB7"/>
    <w:rsid w:val="003964F5"/>
    <w:rsid w:val="00396511"/>
    <w:rsid w:val="00396CB4"/>
    <w:rsid w:val="003972A6"/>
    <w:rsid w:val="00397F66"/>
    <w:rsid w:val="003A0EE1"/>
    <w:rsid w:val="003A0F87"/>
    <w:rsid w:val="003A297E"/>
    <w:rsid w:val="003A2F80"/>
    <w:rsid w:val="003A34E6"/>
    <w:rsid w:val="003A35FC"/>
    <w:rsid w:val="003A441C"/>
    <w:rsid w:val="003A4995"/>
    <w:rsid w:val="003A764A"/>
    <w:rsid w:val="003B2EFB"/>
    <w:rsid w:val="003B548F"/>
    <w:rsid w:val="003C0654"/>
    <w:rsid w:val="003C3276"/>
    <w:rsid w:val="003C340B"/>
    <w:rsid w:val="003C39B5"/>
    <w:rsid w:val="003C603A"/>
    <w:rsid w:val="003C6BE9"/>
    <w:rsid w:val="003C6CA5"/>
    <w:rsid w:val="003C77C4"/>
    <w:rsid w:val="003C78F0"/>
    <w:rsid w:val="003D14B5"/>
    <w:rsid w:val="003D1D3A"/>
    <w:rsid w:val="003D7288"/>
    <w:rsid w:val="003E0567"/>
    <w:rsid w:val="003E0E1B"/>
    <w:rsid w:val="003E4A23"/>
    <w:rsid w:val="003F1F12"/>
    <w:rsid w:val="003F2972"/>
    <w:rsid w:val="003F2FCD"/>
    <w:rsid w:val="003F59CF"/>
    <w:rsid w:val="00401978"/>
    <w:rsid w:val="00401F41"/>
    <w:rsid w:val="00404B35"/>
    <w:rsid w:val="00404DC2"/>
    <w:rsid w:val="00404FAB"/>
    <w:rsid w:val="004062FF"/>
    <w:rsid w:val="0041277F"/>
    <w:rsid w:val="004166CD"/>
    <w:rsid w:val="00417964"/>
    <w:rsid w:val="00417F33"/>
    <w:rsid w:val="00420D52"/>
    <w:rsid w:val="00422269"/>
    <w:rsid w:val="00424F89"/>
    <w:rsid w:val="00426F94"/>
    <w:rsid w:val="00433C8D"/>
    <w:rsid w:val="00434DE0"/>
    <w:rsid w:val="004413EF"/>
    <w:rsid w:val="0044256B"/>
    <w:rsid w:val="00450B4D"/>
    <w:rsid w:val="00456D7C"/>
    <w:rsid w:val="0046017B"/>
    <w:rsid w:val="00460C58"/>
    <w:rsid w:val="00460FD7"/>
    <w:rsid w:val="00462145"/>
    <w:rsid w:val="00463AFE"/>
    <w:rsid w:val="004647BC"/>
    <w:rsid w:val="0046508D"/>
    <w:rsid w:val="004650AF"/>
    <w:rsid w:val="00465B54"/>
    <w:rsid w:val="0047024D"/>
    <w:rsid w:val="0047046A"/>
    <w:rsid w:val="0047483B"/>
    <w:rsid w:val="00475C81"/>
    <w:rsid w:val="00480B73"/>
    <w:rsid w:val="00480F45"/>
    <w:rsid w:val="00481DFA"/>
    <w:rsid w:val="00483753"/>
    <w:rsid w:val="004839B1"/>
    <w:rsid w:val="004853C6"/>
    <w:rsid w:val="00490164"/>
    <w:rsid w:val="004955E2"/>
    <w:rsid w:val="00497B5E"/>
    <w:rsid w:val="004A7A29"/>
    <w:rsid w:val="004B0517"/>
    <w:rsid w:val="004B3ADD"/>
    <w:rsid w:val="004B4058"/>
    <w:rsid w:val="004B42D8"/>
    <w:rsid w:val="004C2049"/>
    <w:rsid w:val="004C39F5"/>
    <w:rsid w:val="004C5FD2"/>
    <w:rsid w:val="004C652C"/>
    <w:rsid w:val="004C6724"/>
    <w:rsid w:val="004D17CD"/>
    <w:rsid w:val="004D1D1B"/>
    <w:rsid w:val="004D2027"/>
    <w:rsid w:val="004E04FB"/>
    <w:rsid w:val="004E4898"/>
    <w:rsid w:val="004E4902"/>
    <w:rsid w:val="004F071F"/>
    <w:rsid w:val="004F0FB7"/>
    <w:rsid w:val="004F2167"/>
    <w:rsid w:val="004F2883"/>
    <w:rsid w:val="004F2E10"/>
    <w:rsid w:val="004F302A"/>
    <w:rsid w:val="004F4969"/>
    <w:rsid w:val="004F5DA0"/>
    <w:rsid w:val="004F7EB9"/>
    <w:rsid w:val="00505473"/>
    <w:rsid w:val="00505A6A"/>
    <w:rsid w:val="00505BEE"/>
    <w:rsid w:val="00507742"/>
    <w:rsid w:val="0051336A"/>
    <w:rsid w:val="005139AD"/>
    <w:rsid w:val="00514EE0"/>
    <w:rsid w:val="005166DF"/>
    <w:rsid w:val="00516872"/>
    <w:rsid w:val="00516A71"/>
    <w:rsid w:val="00520E73"/>
    <w:rsid w:val="00521797"/>
    <w:rsid w:val="00522EF0"/>
    <w:rsid w:val="00523CC6"/>
    <w:rsid w:val="005240EE"/>
    <w:rsid w:val="005251F2"/>
    <w:rsid w:val="005267BE"/>
    <w:rsid w:val="00527C7C"/>
    <w:rsid w:val="005301FA"/>
    <w:rsid w:val="005309AF"/>
    <w:rsid w:val="00530D57"/>
    <w:rsid w:val="00533FC7"/>
    <w:rsid w:val="005346EF"/>
    <w:rsid w:val="00534CFF"/>
    <w:rsid w:val="00534DC3"/>
    <w:rsid w:val="005371DF"/>
    <w:rsid w:val="00540D76"/>
    <w:rsid w:val="00540E69"/>
    <w:rsid w:val="0054613F"/>
    <w:rsid w:val="00547C1B"/>
    <w:rsid w:val="00554569"/>
    <w:rsid w:val="00560D31"/>
    <w:rsid w:val="005618FA"/>
    <w:rsid w:val="00562370"/>
    <w:rsid w:val="00562605"/>
    <w:rsid w:val="005628F8"/>
    <w:rsid w:val="005632ED"/>
    <w:rsid w:val="0056693D"/>
    <w:rsid w:val="00570326"/>
    <w:rsid w:val="005712A5"/>
    <w:rsid w:val="00571535"/>
    <w:rsid w:val="0057228F"/>
    <w:rsid w:val="00572B53"/>
    <w:rsid w:val="0057466F"/>
    <w:rsid w:val="005772C5"/>
    <w:rsid w:val="005807D2"/>
    <w:rsid w:val="00580BC6"/>
    <w:rsid w:val="00582870"/>
    <w:rsid w:val="00586073"/>
    <w:rsid w:val="00586FAE"/>
    <w:rsid w:val="00591936"/>
    <w:rsid w:val="00592151"/>
    <w:rsid w:val="00592957"/>
    <w:rsid w:val="005940DE"/>
    <w:rsid w:val="00594787"/>
    <w:rsid w:val="00596A35"/>
    <w:rsid w:val="00596A69"/>
    <w:rsid w:val="005A27D3"/>
    <w:rsid w:val="005A448E"/>
    <w:rsid w:val="005A4982"/>
    <w:rsid w:val="005A58AA"/>
    <w:rsid w:val="005A5F91"/>
    <w:rsid w:val="005A6982"/>
    <w:rsid w:val="005B0E3C"/>
    <w:rsid w:val="005B2C71"/>
    <w:rsid w:val="005B2E81"/>
    <w:rsid w:val="005B2F6F"/>
    <w:rsid w:val="005B39F1"/>
    <w:rsid w:val="005C15ED"/>
    <w:rsid w:val="005C7044"/>
    <w:rsid w:val="005D1A4A"/>
    <w:rsid w:val="005D3492"/>
    <w:rsid w:val="005D3D4E"/>
    <w:rsid w:val="005E4A07"/>
    <w:rsid w:val="005F0140"/>
    <w:rsid w:val="005F05AF"/>
    <w:rsid w:val="005F0A9A"/>
    <w:rsid w:val="005F32B0"/>
    <w:rsid w:val="005F57C9"/>
    <w:rsid w:val="005F5BF6"/>
    <w:rsid w:val="006002F3"/>
    <w:rsid w:val="00601A05"/>
    <w:rsid w:val="00603416"/>
    <w:rsid w:val="006040B4"/>
    <w:rsid w:val="0060422D"/>
    <w:rsid w:val="00610500"/>
    <w:rsid w:val="006134F8"/>
    <w:rsid w:val="006139D2"/>
    <w:rsid w:val="00616209"/>
    <w:rsid w:val="006167C4"/>
    <w:rsid w:val="00621F5D"/>
    <w:rsid w:val="00622247"/>
    <w:rsid w:val="00623B97"/>
    <w:rsid w:val="006241BF"/>
    <w:rsid w:val="0062706C"/>
    <w:rsid w:val="00630DFD"/>
    <w:rsid w:val="0063373B"/>
    <w:rsid w:val="00633FA1"/>
    <w:rsid w:val="00634094"/>
    <w:rsid w:val="006356DF"/>
    <w:rsid w:val="00637E24"/>
    <w:rsid w:val="00641970"/>
    <w:rsid w:val="00645329"/>
    <w:rsid w:val="00645541"/>
    <w:rsid w:val="006503CA"/>
    <w:rsid w:val="0065111B"/>
    <w:rsid w:val="00651A71"/>
    <w:rsid w:val="00655054"/>
    <w:rsid w:val="00656F3D"/>
    <w:rsid w:val="00660309"/>
    <w:rsid w:val="00660EEB"/>
    <w:rsid w:val="00661D30"/>
    <w:rsid w:val="0066292C"/>
    <w:rsid w:val="00662B2C"/>
    <w:rsid w:val="00663328"/>
    <w:rsid w:val="00671FCA"/>
    <w:rsid w:val="00672A51"/>
    <w:rsid w:val="0067427E"/>
    <w:rsid w:val="00674669"/>
    <w:rsid w:val="00675C53"/>
    <w:rsid w:val="00677600"/>
    <w:rsid w:val="006816BE"/>
    <w:rsid w:val="00683925"/>
    <w:rsid w:val="00687DAC"/>
    <w:rsid w:val="00692369"/>
    <w:rsid w:val="0069394C"/>
    <w:rsid w:val="00695C54"/>
    <w:rsid w:val="006A3B3C"/>
    <w:rsid w:val="006A447F"/>
    <w:rsid w:val="006B1305"/>
    <w:rsid w:val="006C0C56"/>
    <w:rsid w:val="006C14A6"/>
    <w:rsid w:val="006C19CD"/>
    <w:rsid w:val="006C1A60"/>
    <w:rsid w:val="006C31C3"/>
    <w:rsid w:val="006C39AF"/>
    <w:rsid w:val="006C3B81"/>
    <w:rsid w:val="006C44F5"/>
    <w:rsid w:val="006C4764"/>
    <w:rsid w:val="006C47F9"/>
    <w:rsid w:val="006D1618"/>
    <w:rsid w:val="006D1A11"/>
    <w:rsid w:val="006D55A3"/>
    <w:rsid w:val="006D572F"/>
    <w:rsid w:val="006D5C2A"/>
    <w:rsid w:val="006E152C"/>
    <w:rsid w:val="006E191B"/>
    <w:rsid w:val="006E2C17"/>
    <w:rsid w:val="006E36C4"/>
    <w:rsid w:val="006E4995"/>
    <w:rsid w:val="006E4AD5"/>
    <w:rsid w:val="006E64A7"/>
    <w:rsid w:val="006E7748"/>
    <w:rsid w:val="006F0414"/>
    <w:rsid w:val="006F1F9B"/>
    <w:rsid w:val="006F308D"/>
    <w:rsid w:val="006F3309"/>
    <w:rsid w:val="006F7DF8"/>
    <w:rsid w:val="007002A6"/>
    <w:rsid w:val="00700E35"/>
    <w:rsid w:val="00701E3E"/>
    <w:rsid w:val="00703BAC"/>
    <w:rsid w:val="00705B97"/>
    <w:rsid w:val="00712339"/>
    <w:rsid w:val="007152F2"/>
    <w:rsid w:val="007158D0"/>
    <w:rsid w:val="007176AE"/>
    <w:rsid w:val="0072333D"/>
    <w:rsid w:val="00723E2F"/>
    <w:rsid w:val="0072641A"/>
    <w:rsid w:val="00726D6C"/>
    <w:rsid w:val="007271A6"/>
    <w:rsid w:val="007272AD"/>
    <w:rsid w:val="00731710"/>
    <w:rsid w:val="00731CDE"/>
    <w:rsid w:val="007324AD"/>
    <w:rsid w:val="00732540"/>
    <w:rsid w:val="00733555"/>
    <w:rsid w:val="0073462C"/>
    <w:rsid w:val="00736189"/>
    <w:rsid w:val="00741FFE"/>
    <w:rsid w:val="007429FF"/>
    <w:rsid w:val="00742DEC"/>
    <w:rsid w:val="0074443C"/>
    <w:rsid w:val="00745C51"/>
    <w:rsid w:val="00745C70"/>
    <w:rsid w:val="00746F95"/>
    <w:rsid w:val="007516EE"/>
    <w:rsid w:val="00751AA1"/>
    <w:rsid w:val="007522DF"/>
    <w:rsid w:val="00755510"/>
    <w:rsid w:val="00756D6E"/>
    <w:rsid w:val="00762BA5"/>
    <w:rsid w:val="00764191"/>
    <w:rsid w:val="00764F7C"/>
    <w:rsid w:val="0076557A"/>
    <w:rsid w:val="00765683"/>
    <w:rsid w:val="007662EF"/>
    <w:rsid w:val="00766797"/>
    <w:rsid w:val="0076756E"/>
    <w:rsid w:val="00771250"/>
    <w:rsid w:val="00772FC5"/>
    <w:rsid w:val="00773642"/>
    <w:rsid w:val="007739AF"/>
    <w:rsid w:val="00776FB5"/>
    <w:rsid w:val="00777764"/>
    <w:rsid w:val="00782537"/>
    <w:rsid w:val="0078334C"/>
    <w:rsid w:val="00783713"/>
    <w:rsid w:val="007846BE"/>
    <w:rsid w:val="00790628"/>
    <w:rsid w:val="007910D5"/>
    <w:rsid w:val="007915B0"/>
    <w:rsid w:val="00793D91"/>
    <w:rsid w:val="00795402"/>
    <w:rsid w:val="00796595"/>
    <w:rsid w:val="007967F3"/>
    <w:rsid w:val="007A0320"/>
    <w:rsid w:val="007A1195"/>
    <w:rsid w:val="007A210A"/>
    <w:rsid w:val="007A59A0"/>
    <w:rsid w:val="007B0F3D"/>
    <w:rsid w:val="007B263E"/>
    <w:rsid w:val="007B7C21"/>
    <w:rsid w:val="007C0ECC"/>
    <w:rsid w:val="007C1037"/>
    <w:rsid w:val="007C18D9"/>
    <w:rsid w:val="007C2C15"/>
    <w:rsid w:val="007C4133"/>
    <w:rsid w:val="007C433D"/>
    <w:rsid w:val="007C7F2C"/>
    <w:rsid w:val="007D2D79"/>
    <w:rsid w:val="007D3E72"/>
    <w:rsid w:val="007D4AFE"/>
    <w:rsid w:val="007D4E8E"/>
    <w:rsid w:val="007D5B03"/>
    <w:rsid w:val="007D6029"/>
    <w:rsid w:val="007D7470"/>
    <w:rsid w:val="007E0320"/>
    <w:rsid w:val="007F0E39"/>
    <w:rsid w:val="007F15E2"/>
    <w:rsid w:val="007F196B"/>
    <w:rsid w:val="007F369D"/>
    <w:rsid w:val="007F39F8"/>
    <w:rsid w:val="007F7DB2"/>
    <w:rsid w:val="0080043B"/>
    <w:rsid w:val="00802617"/>
    <w:rsid w:val="008066BE"/>
    <w:rsid w:val="0080675F"/>
    <w:rsid w:val="00807B4B"/>
    <w:rsid w:val="00807C44"/>
    <w:rsid w:val="008134B8"/>
    <w:rsid w:val="00814AFB"/>
    <w:rsid w:val="00815E2C"/>
    <w:rsid w:val="00817773"/>
    <w:rsid w:val="00822068"/>
    <w:rsid w:val="00823627"/>
    <w:rsid w:val="008238BB"/>
    <w:rsid w:val="00830457"/>
    <w:rsid w:val="0083276C"/>
    <w:rsid w:val="00833842"/>
    <w:rsid w:val="00835E6D"/>
    <w:rsid w:val="00843743"/>
    <w:rsid w:val="008458E6"/>
    <w:rsid w:val="0085112F"/>
    <w:rsid w:val="008522DB"/>
    <w:rsid w:val="00853242"/>
    <w:rsid w:val="00857BED"/>
    <w:rsid w:val="008628E6"/>
    <w:rsid w:val="0086575B"/>
    <w:rsid w:val="00866DA3"/>
    <w:rsid w:val="008750C6"/>
    <w:rsid w:val="00877A06"/>
    <w:rsid w:val="00877F6C"/>
    <w:rsid w:val="0088112B"/>
    <w:rsid w:val="00882803"/>
    <w:rsid w:val="008843C3"/>
    <w:rsid w:val="0088555D"/>
    <w:rsid w:val="00886DBA"/>
    <w:rsid w:val="008909B4"/>
    <w:rsid w:val="00893D9E"/>
    <w:rsid w:val="0089466C"/>
    <w:rsid w:val="00894A84"/>
    <w:rsid w:val="008955EA"/>
    <w:rsid w:val="00897F62"/>
    <w:rsid w:val="008A0882"/>
    <w:rsid w:val="008A2D22"/>
    <w:rsid w:val="008A37E7"/>
    <w:rsid w:val="008A4D43"/>
    <w:rsid w:val="008A529B"/>
    <w:rsid w:val="008A5C04"/>
    <w:rsid w:val="008A64AC"/>
    <w:rsid w:val="008A66B7"/>
    <w:rsid w:val="008B3C6A"/>
    <w:rsid w:val="008B7251"/>
    <w:rsid w:val="008B7A38"/>
    <w:rsid w:val="008C0F29"/>
    <w:rsid w:val="008C221D"/>
    <w:rsid w:val="008C3997"/>
    <w:rsid w:val="008C7B9A"/>
    <w:rsid w:val="008D3C14"/>
    <w:rsid w:val="008D6316"/>
    <w:rsid w:val="008E3AE2"/>
    <w:rsid w:val="008E676E"/>
    <w:rsid w:val="008F56E2"/>
    <w:rsid w:val="00901469"/>
    <w:rsid w:val="009016D7"/>
    <w:rsid w:val="009038DC"/>
    <w:rsid w:val="00903E6B"/>
    <w:rsid w:val="00910826"/>
    <w:rsid w:val="0091153F"/>
    <w:rsid w:val="009115BD"/>
    <w:rsid w:val="00912A33"/>
    <w:rsid w:val="009137F4"/>
    <w:rsid w:val="009155FD"/>
    <w:rsid w:val="00915F08"/>
    <w:rsid w:val="00916EA5"/>
    <w:rsid w:val="00921072"/>
    <w:rsid w:val="00922CBD"/>
    <w:rsid w:val="00924250"/>
    <w:rsid w:val="00926293"/>
    <w:rsid w:val="00926BAF"/>
    <w:rsid w:val="00936E00"/>
    <w:rsid w:val="009410A6"/>
    <w:rsid w:val="00942813"/>
    <w:rsid w:val="0094289D"/>
    <w:rsid w:val="00942E61"/>
    <w:rsid w:val="00943138"/>
    <w:rsid w:val="00945DE8"/>
    <w:rsid w:val="00946468"/>
    <w:rsid w:val="00952737"/>
    <w:rsid w:val="009537D8"/>
    <w:rsid w:val="0095615F"/>
    <w:rsid w:val="0095627F"/>
    <w:rsid w:val="009600F3"/>
    <w:rsid w:val="00961FE5"/>
    <w:rsid w:val="009642FD"/>
    <w:rsid w:val="009654A9"/>
    <w:rsid w:val="00966A20"/>
    <w:rsid w:val="00966E46"/>
    <w:rsid w:val="009712EC"/>
    <w:rsid w:val="0097219A"/>
    <w:rsid w:val="00974F91"/>
    <w:rsid w:val="00981A60"/>
    <w:rsid w:val="00984D83"/>
    <w:rsid w:val="0099077C"/>
    <w:rsid w:val="00991893"/>
    <w:rsid w:val="00992141"/>
    <w:rsid w:val="00992638"/>
    <w:rsid w:val="00992F2E"/>
    <w:rsid w:val="0099439C"/>
    <w:rsid w:val="009952CF"/>
    <w:rsid w:val="009964A8"/>
    <w:rsid w:val="009969F6"/>
    <w:rsid w:val="00997A61"/>
    <w:rsid w:val="009A0BFE"/>
    <w:rsid w:val="009A295D"/>
    <w:rsid w:val="009A3F46"/>
    <w:rsid w:val="009A4C19"/>
    <w:rsid w:val="009A670E"/>
    <w:rsid w:val="009A766A"/>
    <w:rsid w:val="009A7A28"/>
    <w:rsid w:val="009A7D44"/>
    <w:rsid w:val="009A7DFE"/>
    <w:rsid w:val="009B2A22"/>
    <w:rsid w:val="009B2DE7"/>
    <w:rsid w:val="009B353C"/>
    <w:rsid w:val="009B377C"/>
    <w:rsid w:val="009B42D7"/>
    <w:rsid w:val="009B69A7"/>
    <w:rsid w:val="009C0283"/>
    <w:rsid w:val="009C3BF0"/>
    <w:rsid w:val="009C4D4D"/>
    <w:rsid w:val="009C531A"/>
    <w:rsid w:val="009C6749"/>
    <w:rsid w:val="009C6A2D"/>
    <w:rsid w:val="009C6C3A"/>
    <w:rsid w:val="009D1ED9"/>
    <w:rsid w:val="009D21DD"/>
    <w:rsid w:val="009D2E8E"/>
    <w:rsid w:val="009D3E36"/>
    <w:rsid w:val="009D4F74"/>
    <w:rsid w:val="009D5F98"/>
    <w:rsid w:val="009E11C1"/>
    <w:rsid w:val="009E13BC"/>
    <w:rsid w:val="009E2FE3"/>
    <w:rsid w:val="009E321E"/>
    <w:rsid w:val="009E3902"/>
    <w:rsid w:val="009E641F"/>
    <w:rsid w:val="009E77F2"/>
    <w:rsid w:val="009F0312"/>
    <w:rsid w:val="009F4A0B"/>
    <w:rsid w:val="009F64D7"/>
    <w:rsid w:val="009F6A6F"/>
    <w:rsid w:val="00A004C7"/>
    <w:rsid w:val="00A0193A"/>
    <w:rsid w:val="00A03A0C"/>
    <w:rsid w:val="00A0458F"/>
    <w:rsid w:val="00A04D9C"/>
    <w:rsid w:val="00A073EC"/>
    <w:rsid w:val="00A110DE"/>
    <w:rsid w:val="00A149D2"/>
    <w:rsid w:val="00A14D99"/>
    <w:rsid w:val="00A1543F"/>
    <w:rsid w:val="00A154F5"/>
    <w:rsid w:val="00A207F5"/>
    <w:rsid w:val="00A22A21"/>
    <w:rsid w:val="00A23422"/>
    <w:rsid w:val="00A2417A"/>
    <w:rsid w:val="00A242AA"/>
    <w:rsid w:val="00A311F2"/>
    <w:rsid w:val="00A31BAC"/>
    <w:rsid w:val="00A33EAF"/>
    <w:rsid w:val="00A360B3"/>
    <w:rsid w:val="00A37606"/>
    <w:rsid w:val="00A42029"/>
    <w:rsid w:val="00A44652"/>
    <w:rsid w:val="00A45713"/>
    <w:rsid w:val="00A512FD"/>
    <w:rsid w:val="00A53458"/>
    <w:rsid w:val="00A54199"/>
    <w:rsid w:val="00A54E10"/>
    <w:rsid w:val="00A572BD"/>
    <w:rsid w:val="00A62740"/>
    <w:rsid w:val="00A6427D"/>
    <w:rsid w:val="00A66174"/>
    <w:rsid w:val="00A7425C"/>
    <w:rsid w:val="00A76177"/>
    <w:rsid w:val="00A77B41"/>
    <w:rsid w:val="00A80FBB"/>
    <w:rsid w:val="00A81EBD"/>
    <w:rsid w:val="00A81F2C"/>
    <w:rsid w:val="00A82070"/>
    <w:rsid w:val="00A83E1B"/>
    <w:rsid w:val="00A8470F"/>
    <w:rsid w:val="00A86A84"/>
    <w:rsid w:val="00A9121D"/>
    <w:rsid w:val="00A91848"/>
    <w:rsid w:val="00A92294"/>
    <w:rsid w:val="00A93569"/>
    <w:rsid w:val="00A9474C"/>
    <w:rsid w:val="00A968D8"/>
    <w:rsid w:val="00AA12E8"/>
    <w:rsid w:val="00AA269A"/>
    <w:rsid w:val="00AA2DA3"/>
    <w:rsid w:val="00AA6056"/>
    <w:rsid w:val="00AA67C5"/>
    <w:rsid w:val="00AA772B"/>
    <w:rsid w:val="00AB0A9C"/>
    <w:rsid w:val="00AB1CAA"/>
    <w:rsid w:val="00AB4150"/>
    <w:rsid w:val="00AB578F"/>
    <w:rsid w:val="00AB77CC"/>
    <w:rsid w:val="00AC192C"/>
    <w:rsid w:val="00AC3A8F"/>
    <w:rsid w:val="00AC3EF5"/>
    <w:rsid w:val="00AC4E9F"/>
    <w:rsid w:val="00AC5BA1"/>
    <w:rsid w:val="00AD16BF"/>
    <w:rsid w:val="00AD3A6B"/>
    <w:rsid w:val="00AD3C0E"/>
    <w:rsid w:val="00AD5553"/>
    <w:rsid w:val="00AD55DA"/>
    <w:rsid w:val="00AD685C"/>
    <w:rsid w:val="00AE0832"/>
    <w:rsid w:val="00AE2935"/>
    <w:rsid w:val="00AE2DFF"/>
    <w:rsid w:val="00AE3113"/>
    <w:rsid w:val="00AE64F0"/>
    <w:rsid w:val="00AE7A4F"/>
    <w:rsid w:val="00AF0B3A"/>
    <w:rsid w:val="00AF349E"/>
    <w:rsid w:val="00AF3830"/>
    <w:rsid w:val="00AF5080"/>
    <w:rsid w:val="00AF6B80"/>
    <w:rsid w:val="00AF7835"/>
    <w:rsid w:val="00B0178F"/>
    <w:rsid w:val="00B02683"/>
    <w:rsid w:val="00B12F6A"/>
    <w:rsid w:val="00B1363D"/>
    <w:rsid w:val="00B141B9"/>
    <w:rsid w:val="00B229B7"/>
    <w:rsid w:val="00B23BD5"/>
    <w:rsid w:val="00B24B83"/>
    <w:rsid w:val="00B304B7"/>
    <w:rsid w:val="00B304D7"/>
    <w:rsid w:val="00B34032"/>
    <w:rsid w:val="00B35316"/>
    <w:rsid w:val="00B4492F"/>
    <w:rsid w:val="00B46960"/>
    <w:rsid w:val="00B4793E"/>
    <w:rsid w:val="00B502A0"/>
    <w:rsid w:val="00B5070C"/>
    <w:rsid w:val="00B514AA"/>
    <w:rsid w:val="00B52254"/>
    <w:rsid w:val="00B53549"/>
    <w:rsid w:val="00B5452C"/>
    <w:rsid w:val="00B56A48"/>
    <w:rsid w:val="00B57013"/>
    <w:rsid w:val="00B62058"/>
    <w:rsid w:val="00B62C54"/>
    <w:rsid w:val="00B63EF1"/>
    <w:rsid w:val="00B63F85"/>
    <w:rsid w:val="00B729D2"/>
    <w:rsid w:val="00B74F7C"/>
    <w:rsid w:val="00B751FD"/>
    <w:rsid w:val="00B757D4"/>
    <w:rsid w:val="00B767C0"/>
    <w:rsid w:val="00B77CBF"/>
    <w:rsid w:val="00B808C0"/>
    <w:rsid w:val="00B81BDE"/>
    <w:rsid w:val="00B82E96"/>
    <w:rsid w:val="00B83EAA"/>
    <w:rsid w:val="00B848E8"/>
    <w:rsid w:val="00B86A27"/>
    <w:rsid w:val="00B878A6"/>
    <w:rsid w:val="00B900B9"/>
    <w:rsid w:val="00B90591"/>
    <w:rsid w:val="00B90DC7"/>
    <w:rsid w:val="00B93C53"/>
    <w:rsid w:val="00B948A5"/>
    <w:rsid w:val="00BA092E"/>
    <w:rsid w:val="00BA1A4E"/>
    <w:rsid w:val="00BA311B"/>
    <w:rsid w:val="00BA35CE"/>
    <w:rsid w:val="00BA3C8A"/>
    <w:rsid w:val="00BA59C8"/>
    <w:rsid w:val="00BA62FC"/>
    <w:rsid w:val="00BA6465"/>
    <w:rsid w:val="00BA6BBA"/>
    <w:rsid w:val="00BA73BC"/>
    <w:rsid w:val="00BB0161"/>
    <w:rsid w:val="00BB12FE"/>
    <w:rsid w:val="00BB201F"/>
    <w:rsid w:val="00BB3E99"/>
    <w:rsid w:val="00BB5164"/>
    <w:rsid w:val="00BB538E"/>
    <w:rsid w:val="00BB764F"/>
    <w:rsid w:val="00BC1DA2"/>
    <w:rsid w:val="00BC21B3"/>
    <w:rsid w:val="00BC589D"/>
    <w:rsid w:val="00BC5E83"/>
    <w:rsid w:val="00BC7C00"/>
    <w:rsid w:val="00BD04D1"/>
    <w:rsid w:val="00BD1A9A"/>
    <w:rsid w:val="00BD1D04"/>
    <w:rsid w:val="00BD2759"/>
    <w:rsid w:val="00BD47EB"/>
    <w:rsid w:val="00BD5B37"/>
    <w:rsid w:val="00BD7CEC"/>
    <w:rsid w:val="00BE1CA7"/>
    <w:rsid w:val="00BE3025"/>
    <w:rsid w:val="00BE3045"/>
    <w:rsid w:val="00BE6E29"/>
    <w:rsid w:val="00BF07F6"/>
    <w:rsid w:val="00BF2DFE"/>
    <w:rsid w:val="00BF33AB"/>
    <w:rsid w:val="00BF6736"/>
    <w:rsid w:val="00BF6E92"/>
    <w:rsid w:val="00BF7DEB"/>
    <w:rsid w:val="00C0149E"/>
    <w:rsid w:val="00C0655E"/>
    <w:rsid w:val="00C0746D"/>
    <w:rsid w:val="00C1097E"/>
    <w:rsid w:val="00C10FA2"/>
    <w:rsid w:val="00C11B4F"/>
    <w:rsid w:val="00C12C3D"/>
    <w:rsid w:val="00C14596"/>
    <w:rsid w:val="00C14C4F"/>
    <w:rsid w:val="00C16D5F"/>
    <w:rsid w:val="00C178C1"/>
    <w:rsid w:val="00C17BFF"/>
    <w:rsid w:val="00C2014B"/>
    <w:rsid w:val="00C20448"/>
    <w:rsid w:val="00C24113"/>
    <w:rsid w:val="00C241E1"/>
    <w:rsid w:val="00C30B30"/>
    <w:rsid w:val="00C31E4C"/>
    <w:rsid w:val="00C3227D"/>
    <w:rsid w:val="00C346CC"/>
    <w:rsid w:val="00C442F0"/>
    <w:rsid w:val="00C45331"/>
    <w:rsid w:val="00C5208E"/>
    <w:rsid w:val="00C5312E"/>
    <w:rsid w:val="00C53AA1"/>
    <w:rsid w:val="00C54AAA"/>
    <w:rsid w:val="00C56366"/>
    <w:rsid w:val="00C56BA9"/>
    <w:rsid w:val="00C57EA8"/>
    <w:rsid w:val="00C602C2"/>
    <w:rsid w:val="00C639A0"/>
    <w:rsid w:val="00C64D54"/>
    <w:rsid w:val="00C66043"/>
    <w:rsid w:val="00C6645F"/>
    <w:rsid w:val="00C74042"/>
    <w:rsid w:val="00C7427E"/>
    <w:rsid w:val="00C81AD2"/>
    <w:rsid w:val="00C81EFF"/>
    <w:rsid w:val="00C858AF"/>
    <w:rsid w:val="00C86998"/>
    <w:rsid w:val="00C94315"/>
    <w:rsid w:val="00C94A77"/>
    <w:rsid w:val="00C95154"/>
    <w:rsid w:val="00C97C44"/>
    <w:rsid w:val="00CA13C6"/>
    <w:rsid w:val="00CA1E52"/>
    <w:rsid w:val="00CA24BE"/>
    <w:rsid w:val="00CA4F7F"/>
    <w:rsid w:val="00CA55FE"/>
    <w:rsid w:val="00CA69F4"/>
    <w:rsid w:val="00CA6FE7"/>
    <w:rsid w:val="00CB2D16"/>
    <w:rsid w:val="00CB409D"/>
    <w:rsid w:val="00CB5890"/>
    <w:rsid w:val="00CB768F"/>
    <w:rsid w:val="00CB795E"/>
    <w:rsid w:val="00CC06EB"/>
    <w:rsid w:val="00CC2A5F"/>
    <w:rsid w:val="00CC30A0"/>
    <w:rsid w:val="00CC71AB"/>
    <w:rsid w:val="00CC78DE"/>
    <w:rsid w:val="00CD071D"/>
    <w:rsid w:val="00CD16AB"/>
    <w:rsid w:val="00CD2AE5"/>
    <w:rsid w:val="00CD5615"/>
    <w:rsid w:val="00CD7024"/>
    <w:rsid w:val="00CE1570"/>
    <w:rsid w:val="00CE3C50"/>
    <w:rsid w:val="00CE46A7"/>
    <w:rsid w:val="00CE65CA"/>
    <w:rsid w:val="00CF62A5"/>
    <w:rsid w:val="00D006EF"/>
    <w:rsid w:val="00D057A1"/>
    <w:rsid w:val="00D061BA"/>
    <w:rsid w:val="00D06A26"/>
    <w:rsid w:val="00D10829"/>
    <w:rsid w:val="00D130A2"/>
    <w:rsid w:val="00D13677"/>
    <w:rsid w:val="00D13E5A"/>
    <w:rsid w:val="00D1444D"/>
    <w:rsid w:val="00D154D8"/>
    <w:rsid w:val="00D16C81"/>
    <w:rsid w:val="00D207FB"/>
    <w:rsid w:val="00D21A55"/>
    <w:rsid w:val="00D2278B"/>
    <w:rsid w:val="00D2285F"/>
    <w:rsid w:val="00D23D9F"/>
    <w:rsid w:val="00D24184"/>
    <w:rsid w:val="00D30CED"/>
    <w:rsid w:val="00D351AE"/>
    <w:rsid w:val="00D35437"/>
    <w:rsid w:val="00D35F61"/>
    <w:rsid w:val="00D3692F"/>
    <w:rsid w:val="00D40EAC"/>
    <w:rsid w:val="00D44479"/>
    <w:rsid w:val="00D44582"/>
    <w:rsid w:val="00D44C44"/>
    <w:rsid w:val="00D463DD"/>
    <w:rsid w:val="00D46631"/>
    <w:rsid w:val="00D46813"/>
    <w:rsid w:val="00D50B19"/>
    <w:rsid w:val="00D53DDF"/>
    <w:rsid w:val="00D56B9B"/>
    <w:rsid w:val="00D56EB4"/>
    <w:rsid w:val="00D609AC"/>
    <w:rsid w:val="00D614C6"/>
    <w:rsid w:val="00D61847"/>
    <w:rsid w:val="00D620D7"/>
    <w:rsid w:val="00D70637"/>
    <w:rsid w:val="00D70889"/>
    <w:rsid w:val="00D70F59"/>
    <w:rsid w:val="00D719DA"/>
    <w:rsid w:val="00D71A58"/>
    <w:rsid w:val="00D73C65"/>
    <w:rsid w:val="00D75B7D"/>
    <w:rsid w:val="00D765E0"/>
    <w:rsid w:val="00D76FA6"/>
    <w:rsid w:val="00D775C5"/>
    <w:rsid w:val="00D77FBE"/>
    <w:rsid w:val="00D8193C"/>
    <w:rsid w:val="00D82CFD"/>
    <w:rsid w:val="00D85075"/>
    <w:rsid w:val="00D85992"/>
    <w:rsid w:val="00D864F3"/>
    <w:rsid w:val="00D868A7"/>
    <w:rsid w:val="00D90553"/>
    <w:rsid w:val="00D9172E"/>
    <w:rsid w:val="00D95BF6"/>
    <w:rsid w:val="00D95FDA"/>
    <w:rsid w:val="00D9710B"/>
    <w:rsid w:val="00D971C3"/>
    <w:rsid w:val="00DA1584"/>
    <w:rsid w:val="00DA3C29"/>
    <w:rsid w:val="00DA5363"/>
    <w:rsid w:val="00DB45DE"/>
    <w:rsid w:val="00DB61D5"/>
    <w:rsid w:val="00DC13B7"/>
    <w:rsid w:val="00DC2FCE"/>
    <w:rsid w:val="00DC387D"/>
    <w:rsid w:val="00DC66F2"/>
    <w:rsid w:val="00DC679B"/>
    <w:rsid w:val="00DC6A19"/>
    <w:rsid w:val="00DC71B0"/>
    <w:rsid w:val="00DD0FF3"/>
    <w:rsid w:val="00DD1988"/>
    <w:rsid w:val="00DD4104"/>
    <w:rsid w:val="00DD4A21"/>
    <w:rsid w:val="00DD7694"/>
    <w:rsid w:val="00DE0472"/>
    <w:rsid w:val="00DE053D"/>
    <w:rsid w:val="00DE1EC2"/>
    <w:rsid w:val="00DE31E6"/>
    <w:rsid w:val="00DE359B"/>
    <w:rsid w:val="00DE40E4"/>
    <w:rsid w:val="00DE61BE"/>
    <w:rsid w:val="00DF0B9A"/>
    <w:rsid w:val="00DF5ED6"/>
    <w:rsid w:val="00DF7017"/>
    <w:rsid w:val="00DF7310"/>
    <w:rsid w:val="00DF7986"/>
    <w:rsid w:val="00DF7A7C"/>
    <w:rsid w:val="00E019D3"/>
    <w:rsid w:val="00E038E5"/>
    <w:rsid w:val="00E06C51"/>
    <w:rsid w:val="00E11504"/>
    <w:rsid w:val="00E13B1F"/>
    <w:rsid w:val="00E1410C"/>
    <w:rsid w:val="00E152E7"/>
    <w:rsid w:val="00E17611"/>
    <w:rsid w:val="00E17631"/>
    <w:rsid w:val="00E2435C"/>
    <w:rsid w:val="00E249DA"/>
    <w:rsid w:val="00E25911"/>
    <w:rsid w:val="00E25FA7"/>
    <w:rsid w:val="00E3435C"/>
    <w:rsid w:val="00E34694"/>
    <w:rsid w:val="00E369C3"/>
    <w:rsid w:val="00E40C12"/>
    <w:rsid w:val="00E423A1"/>
    <w:rsid w:val="00E427E4"/>
    <w:rsid w:val="00E4305B"/>
    <w:rsid w:val="00E43B21"/>
    <w:rsid w:val="00E43C55"/>
    <w:rsid w:val="00E50161"/>
    <w:rsid w:val="00E503FC"/>
    <w:rsid w:val="00E52D43"/>
    <w:rsid w:val="00E52E5B"/>
    <w:rsid w:val="00E53916"/>
    <w:rsid w:val="00E54E61"/>
    <w:rsid w:val="00E554DF"/>
    <w:rsid w:val="00E56EC0"/>
    <w:rsid w:val="00E612CB"/>
    <w:rsid w:val="00E616DE"/>
    <w:rsid w:val="00E63A36"/>
    <w:rsid w:val="00E64DB3"/>
    <w:rsid w:val="00E65AE1"/>
    <w:rsid w:val="00E66493"/>
    <w:rsid w:val="00E709E5"/>
    <w:rsid w:val="00E72E3B"/>
    <w:rsid w:val="00E72EA9"/>
    <w:rsid w:val="00E75506"/>
    <w:rsid w:val="00E7596D"/>
    <w:rsid w:val="00E770AE"/>
    <w:rsid w:val="00E82508"/>
    <w:rsid w:val="00E82C70"/>
    <w:rsid w:val="00E8635B"/>
    <w:rsid w:val="00E91A50"/>
    <w:rsid w:val="00E91EC6"/>
    <w:rsid w:val="00E92C66"/>
    <w:rsid w:val="00E9483C"/>
    <w:rsid w:val="00E97202"/>
    <w:rsid w:val="00E9744B"/>
    <w:rsid w:val="00E97666"/>
    <w:rsid w:val="00E97AF1"/>
    <w:rsid w:val="00EA0C95"/>
    <w:rsid w:val="00EA4325"/>
    <w:rsid w:val="00EA48CB"/>
    <w:rsid w:val="00EA7F0F"/>
    <w:rsid w:val="00EB2848"/>
    <w:rsid w:val="00EB3FA9"/>
    <w:rsid w:val="00EB57F6"/>
    <w:rsid w:val="00EB77D2"/>
    <w:rsid w:val="00EC052B"/>
    <w:rsid w:val="00EC1008"/>
    <w:rsid w:val="00EC121B"/>
    <w:rsid w:val="00EC2C49"/>
    <w:rsid w:val="00EC5164"/>
    <w:rsid w:val="00EC5AB5"/>
    <w:rsid w:val="00ED29FD"/>
    <w:rsid w:val="00ED5704"/>
    <w:rsid w:val="00ED7C3C"/>
    <w:rsid w:val="00EE05B9"/>
    <w:rsid w:val="00EE182C"/>
    <w:rsid w:val="00EE2BA7"/>
    <w:rsid w:val="00EE415F"/>
    <w:rsid w:val="00EE779D"/>
    <w:rsid w:val="00EF05F8"/>
    <w:rsid w:val="00EF4FA1"/>
    <w:rsid w:val="00F02E86"/>
    <w:rsid w:val="00F1022D"/>
    <w:rsid w:val="00F10B9D"/>
    <w:rsid w:val="00F13BE2"/>
    <w:rsid w:val="00F16353"/>
    <w:rsid w:val="00F16A49"/>
    <w:rsid w:val="00F20718"/>
    <w:rsid w:val="00F20D64"/>
    <w:rsid w:val="00F2295C"/>
    <w:rsid w:val="00F31D11"/>
    <w:rsid w:val="00F32A7C"/>
    <w:rsid w:val="00F336C2"/>
    <w:rsid w:val="00F33EF9"/>
    <w:rsid w:val="00F352EB"/>
    <w:rsid w:val="00F352EE"/>
    <w:rsid w:val="00F3772C"/>
    <w:rsid w:val="00F40C95"/>
    <w:rsid w:val="00F40D86"/>
    <w:rsid w:val="00F438CB"/>
    <w:rsid w:val="00F4491A"/>
    <w:rsid w:val="00F47836"/>
    <w:rsid w:val="00F51248"/>
    <w:rsid w:val="00F5134E"/>
    <w:rsid w:val="00F51827"/>
    <w:rsid w:val="00F51999"/>
    <w:rsid w:val="00F53B50"/>
    <w:rsid w:val="00F5639A"/>
    <w:rsid w:val="00F64BE8"/>
    <w:rsid w:val="00F6588C"/>
    <w:rsid w:val="00F65A99"/>
    <w:rsid w:val="00F66957"/>
    <w:rsid w:val="00F702F2"/>
    <w:rsid w:val="00F75FE6"/>
    <w:rsid w:val="00F77084"/>
    <w:rsid w:val="00F80394"/>
    <w:rsid w:val="00F81AFF"/>
    <w:rsid w:val="00F82036"/>
    <w:rsid w:val="00F838C2"/>
    <w:rsid w:val="00F85629"/>
    <w:rsid w:val="00F870DB"/>
    <w:rsid w:val="00F8736A"/>
    <w:rsid w:val="00F92486"/>
    <w:rsid w:val="00F96E1B"/>
    <w:rsid w:val="00F97B3F"/>
    <w:rsid w:val="00F97F67"/>
    <w:rsid w:val="00FA1D8D"/>
    <w:rsid w:val="00FA209D"/>
    <w:rsid w:val="00FA5364"/>
    <w:rsid w:val="00FA6136"/>
    <w:rsid w:val="00FA6A80"/>
    <w:rsid w:val="00FA79CF"/>
    <w:rsid w:val="00FB02AA"/>
    <w:rsid w:val="00FB1AB5"/>
    <w:rsid w:val="00FB28EE"/>
    <w:rsid w:val="00FB325E"/>
    <w:rsid w:val="00FB3B42"/>
    <w:rsid w:val="00FB7955"/>
    <w:rsid w:val="00FC0D5E"/>
    <w:rsid w:val="00FC240C"/>
    <w:rsid w:val="00FC5007"/>
    <w:rsid w:val="00FC6B1C"/>
    <w:rsid w:val="00FC79C3"/>
    <w:rsid w:val="00FC7AA0"/>
    <w:rsid w:val="00FD01D2"/>
    <w:rsid w:val="00FD1C0C"/>
    <w:rsid w:val="00FD4336"/>
    <w:rsid w:val="00FD5410"/>
    <w:rsid w:val="00FD5E8C"/>
    <w:rsid w:val="00FE1A55"/>
    <w:rsid w:val="00FE1F88"/>
    <w:rsid w:val="00FE28E5"/>
    <w:rsid w:val="00FE4B21"/>
    <w:rsid w:val="00FE58F4"/>
    <w:rsid w:val="00FE75AD"/>
    <w:rsid w:val="00FF169A"/>
  </w:rsids>
  <m:mathPr>
    <m:mathFont m:val="Cambria Math"/>
    <m:brkBin m:val="before"/>
    <m:brkBinSub m:val="--"/>
    <m:smallFrac m:val="off"/>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DD"/>
    <w:pPr>
      <w:spacing w:after="200" w:line="276" w:lineRule="auto"/>
    </w:pPr>
    <w:rPr>
      <w:sz w:val="22"/>
      <w:szCs w:val="22"/>
      <w:lang w:eastAsia="en-US"/>
    </w:rPr>
  </w:style>
  <w:style w:type="paragraph" w:styleId="Heading4">
    <w:name w:val="heading 4"/>
    <w:basedOn w:val="Normal"/>
    <w:link w:val="Heading4Char"/>
    <w:uiPriority w:val="9"/>
    <w:qFormat/>
    <w:rsid w:val="00003B5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3B5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003B5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2F2C35"/>
    <w:pPr>
      <w:tabs>
        <w:tab w:val="center" w:pos="4153"/>
        <w:tab w:val="right" w:pos="8306"/>
      </w:tabs>
    </w:pPr>
  </w:style>
  <w:style w:type="character" w:customStyle="1" w:styleId="HeaderChar">
    <w:name w:val="Header Char"/>
    <w:basedOn w:val="DefaultParagraphFont"/>
    <w:link w:val="Header"/>
    <w:uiPriority w:val="99"/>
    <w:rsid w:val="002F2C35"/>
    <w:rPr>
      <w:sz w:val="22"/>
      <w:szCs w:val="22"/>
      <w:lang w:eastAsia="en-US"/>
    </w:rPr>
  </w:style>
  <w:style w:type="paragraph" w:styleId="Footer">
    <w:name w:val="footer"/>
    <w:basedOn w:val="Normal"/>
    <w:link w:val="FooterChar"/>
    <w:uiPriority w:val="99"/>
    <w:unhideWhenUsed/>
    <w:rsid w:val="002F2C35"/>
    <w:pPr>
      <w:tabs>
        <w:tab w:val="center" w:pos="4153"/>
        <w:tab w:val="right" w:pos="8306"/>
      </w:tabs>
    </w:pPr>
  </w:style>
  <w:style w:type="character" w:customStyle="1" w:styleId="FooterChar">
    <w:name w:val="Footer Char"/>
    <w:basedOn w:val="DefaultParagraphFont"/>
    <w:link w:val="Footer"/>
    <w:uiPriority w:val="99"/>
    <w:rsid w:val="002F2C35"/>
    <w:rPr>
      <w:sz w:val="22"/>
      <w:szCs w:val="22"/>
      <w:lang w:eastAsia="en-US"/>
    </w:rPr>
  </w:style>
  <w:style w:type="paragraph" w:styleId="BalloonText">
    <w:name w:val="Balloon Text"/>
    <w:basedOn w:val="Normal"/>
    <w:link w:val="BalloonTextChar"/>
    <w:uiPriority w:val="99"/>
    <w:semiHidden/>
    <w:unhideWhenUsed/>
    <w:rsid w:val="002F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C35"/>
    <w:rPr>
      <w:rFonts w:ascii="Tahoma" w:hAnsi="Tahoma" w:cs="Tahoma"/>
      <w:sz w:val="16"/>
      <w:szCs w:val="16"/>
      <w:lang w:eastAsia="en-US"/>
    </w:rPr>
  </w:style>
  <w:style w:type="character" w:customStyle="1" w:styleId="EE-paragrChar">
    <w:name w:val="EE-paragr Char"/>
    <w:basedOn w:val="DefaultParagraphFont"/>
    <w:link w:val="EE-paragr"/>
    <w:locked/>
    <w:rsid w:val="00A33EAF"/>
    <w:rPr>
      <w:rFonts w:ascii="Times New Roman" w:hAnsi="Times New Roman"/>
      <w:sz w:val="28"/>
      <w:szCs w:val="28"/>
      <w:lang w:eastAsia="en-US"/>
    </w:rPr>
  </w:style>
  <w:style w:type="paragraph" w:customStyle="1" w:styleId="EE-paragr">
    <w:name w:val="EE-paragr"/>
    <w:basedOn w:val="Normal"/>
    <w:link w:val="EE-paragrChar"/>
    <w:autoRedefine/>
    <w:rsid w:val="00A33EAF"/>
    <w:pPr>
      <w:tabs>
        <w:tab w:val="left" w:pos="720"/>
      </w:tabs>
      <w:spacing w:after="0" w:line="240" w:lineRule="auto"/>
      <w:jc w:val="both"/>
    </w:pPr>
    <w:rPr>
      <w:rFonts w:ascii="Times New Roman" w:hAnsi="Times New Roman"/>
      <w:sz w:val="28"/>
      <w:szCs w:val="28"/>
    </w:rPr>
  </w:style>
  <w:style w:type="paragraph" w:customStyle="1" w:styleId="naisf">
    <w:name w:val="naisf"/>
    <w:basedOn w:val="Normal"/>
    <w:rsid w:val="002D6FA9"/>
    <w:pPr>
      <w:spacing w:before="100" w:after="100" w:line="240" w:lineRule="auto"/>
      <w:jc w:val="both"/>
    </w:pPr>
    <w:rPr>
      <w:rFonts w:ascii="Times New Roman" w:eastAsia="Arial Unicode MS" w:hAnsi="Times New Roman"/>
      <w:sz w:val="24"/>
      <w:szCs w:val="20"/>
      <w:lang w:val="en-GB"/>
    </w:rPr>
  </w:style>
  <w:style w:type="character" w:styleId="Hyperlink">
    <w:name w:val="Hyperlink"/>
    <w:basedOn w:val="DefaultParagraphFont"/>
    <w:uiPriority w:val="99"/>
    <w:rsid w:val="000E360B"/>
    <w:rPr>
      <w:color w:val="AA1317"/>
      <w:u w:val="single"/>
    </w:rPr>
  </w:style>
  <w:style w:type="paragraph" w:customStyle="1" w:styleId="Default">
    <w:name w:val="Default"/>
    <w:rsid w:val="007C18D9"/>
    <w:pPr>
      <w:autoSpaceDE w:val="0"/>
      <w:autoSpaceDN w:val="0"/>
      <w:adjustRightInd w:val="0"/>
    </w:pPr>
    <w:rPr>
      <w:rFonts w:ascii="Times New Roman" w:eastAsia="Times New Roman" w:hAnsi="Times New Roman"/>
      <w:color w:val="000000"/>
      <w:sz w:val="24"/>
      <w:szCs w:val="24"/>
      <w:lang w:bidi="lo-LA"/>
    </w:rPr>
  </w:style>
  <w:style w:type="character" w:styleId="CommentReference">
    <w:name w:val="annotation reference"/>
    <w:basedOn w:val="DefaultParagraphFont"/>
    <w:uiPriority w:val="99"/>
    <w:semiHidden/>
    <w:unhideWhenUsed/>
    <w:rsid w:val="00D46813"/>
    <w:rPr>
      <w:sz w:val="16"/>
      <w:szCs w:val="16"/>
    </w:rPr>
  </w:style>
  <w:style w:type="paragraph" w:styleId="CommentText">
    <w:name w:val="annotation text"/>
    <w:basedOn w:val="Normal"/>
    <w:link w:val="CommentTextChar"/>
    <w:uiPriority w:val="99"/>
    <w:semiHidden/>
    <w:unhideWhenUsed/>
    <w:rsid w:val="00D46813"/>
    <w:rPr>
      <w:sz w:val="20"/>
      <w:szCs w:val="20"/>
    </w:rPr>
  </w:style>
  <w:style w:type="character" w:customStyle="1" w:styleId="CommentTextChar">
    <w:name w:val="Comment Text Char"/>
    <w:basedOn w:val="DefaultParagraphFont"/>
    <w:link w:val="CommentText"/>
    <w:uiPriority w:val="99"/>
    <w:semiHidden/>
    <w:rsid w:val="00D46813"/>
    <w:rPr>
      <w:lang w:eastAsia="en-US"/>
    </w:rPr>
  </w:style>
  <w:style w:type="paragraph" w:styleId="CommentSubject">
    <w:name w:val="annotation subject"/>
    <w:basedOn w:val="CommentText"/>
    <w:next w:val="CommentText"/>
    <w:link w:val="CommentSubjectChar"/>
    <w:uiPriority w:val="99"/>
    <w:semiHidden/>
    <w:unhideWhenUsed/>
    <w:rsid w:val="00D46813"/>
    <w:rPr>
      <w:b/>
      <w:bCs/>
    </w:rPr>
  </w:style>
  <w:style w:type="character" w:customStyle="1" w:styleId="CommentSubjectChar">
    <w:name w:val="Comment Subject Char"/>
    <w:basedOn w:val="CommentTextChar"/>
    <w:link w:val="CommentSubject"/>
    <w:uiPriority w:val="99"/>
    <w:semiHidden/>
    <w:rsid w:val="00D46813"/>
    <w:rPr>
      <w:b/>
      <w:bCs/>
    </w:rPr>
  </w:style>
  <w:style w:type="paragraph" w:styleId="NoSpacing">
    <w:name w:val="No Spacing"/>
    <w:uiPriority w:val="1"/>
    <w:qFormat/>
    <w:rsid w:val="00EC5164"/>
    <w:rPr>
      <w:sz w:val="22"/>
      <w:szCs w:val="22"/>
      <w:lang w:eastAsia="en-US"/>
    </w:rPr>
  </w:style>
  <w:style w:type="paragraph" w:customStyle="1" w:styleId="RakstzCharCharRakstzCharCharRakstz">
    <w:name w:val="Rakstz. Char Char Rakstz. Char Char Rakstz."/>
    <w:basedOn w:val="Normal"/>
    <w:rsid w:val="00145F11"/>
    <w:pPr>
      <w:spacing w:after="160" w:line="240" w:lineRule="exact"/>
    </w:pPr>
    <w:rPr>
      <w:rFonts w:ascii="Tahoma" w:eastAsia="Times New Roman" w:hAnsi="Tahoma"/>
      <w:sz w:val="20"/>
      <w:szCs w:val="20"/>
      <w:lang w:val="en-US"/>
    </w:rPr>
  </w:style>
  <w:style w:type="table" w:styleId="TableGrid">
    <w:name w:val="Table Grid"/>
    <w:basedOn w:val="TableNormal"/>
    <w:uiPriority w:val="59"/>
    <w:rsid w:val="00D06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518FF"/>
    <w:pPr>
      <w:ind w:left="720"/>
      <w:contextualSpacing/>
    </w:pPr>
  </w:style>
  <w:style w:type="paragraph" w:customStyle="1" w:styleId="tvhtml">
    <w:name w:val="tv_html"/>
    <w:basedOn w:val="Normal"/>
    <w:rsid w:val="009C6C3A"/>
    <w:pPr>
      <w:spacing w:before="100" w:beforeAutospacing="1" w:after="100" w:afterAutospacing="1" w:line="240" w:lineRule="auto"/>
    </w:pPr>
    <w:rPr>
      <w:rFonts w:ascii="Verdana" w:eastAsia="Times New Roman" w:hAnsi="Verdana"/>
      <w:sz w:val="18"/>
      <w:szCs w:val="18"/>
      <w:lang w:eastAsia="lv-LV"/>
    </w:rPr>
  </w:style>
  <w:style w:type="paragraph" w:customStyle="1" w:styleId="Noteikumuapakpunkti">
    <w:name w:val="Noteikumu apakšpunkti"/>
    <w:basedOn w:val="Normal"/>
    <w:uiPriority w:val="99"/>
    <w:rsid w:val="004839B1"/>
    <w:pPr>
      <w:numPr>
        <w:ilvl w:val="1"/>
        <w:numId w:val="6"/>
      </w:numPr>
      <w:tabs>
        <w:tab w:val="clear" w:pos="680"/>
        <w:tab w:val="num" w:pos="360"/>
      </w:tabs>
      <w:spacing w:after="120" w:line="240" w:lineRule="auto"/>
      <w:jc w:val="both"/>
    </w:pPr>
    <w:rPr>
      <w:rFonts w:ascii="Times New Roman" w:eastAsia="Times New Roman" w:hAnsi="Times New Roman"/>
      <w:bCs/>
      <w:sz w:val="28"/>
      <w:szCs w:val="28"/>
      <w:lang w:eastAsia="lv-LV"/>
    </w:rPr>
  </w:style>
  <w:style w:type="paragraph" w:customStyle="1" w:styleId="Noteikumuapakpunkti2">
    <w:name w:val="Noteikumu apakšpunkti_2"/>
    <w:basedOn w:val="Noteikumuapakpunkti"/>
    <w:uiPriority w:val="99"/>
    <w:rsid w:val="004839B1"/>
    <w:pPr>
      <w:numPr>
        <w:ilvl w:val="2"/>
      </w:numPr>
      <w:tabs>
        <w:tab w:val="clear" w:pos="851"/>
        <w:tab w:val="num" w:pos="360"/>
      </w:tabs>
    </w:pPr>
  </w:style>
  <w:style w:type="paragraph" w:customStyle="1" w:styleId="Noteikumuapakpunkt3">
    <w:name w:val="Noteikumu apakšpunkt_3"/>
    <w:basedOn w:val="Noteikumuapakpunkti2"/>
    <w:uiPriority w:val="99"/>
    <w:rsid w:val="004839B1"/>
    <w:pPr>
      <w:numPr>
        <w:ilvl w:val="3"/>
      </w:numPr>
      <w:tabs>
        <w:tab w:val="clear" w:pos="1134"/>
        <w:tab w:val="num" w:pos="360"/>
      </w:tabs>
    </w:pPr>
  </w:style>
  <w:style w:type="paragraph" w:customStyle="1" w:styleId="Noteikumutekstam">
    <w:name w:val="Noteikumu tekstam"/>
    <w:basedOn w:val="Normal"/>
    <w:link w:val="NoteikumutekstamRakstz"/>
    <w:autoRedefine/>
    <w:rsid w:val="004839B1"/>
    <w:pPr>
      <w:spacing w:after="0" w:line="240" w:lineRule="auto"/>
      <w:ind w:left="165" w:right="71"/>
      <w:jc w:val="both"/>
    </w:pPr>
    <w:rPr>
      <w:rFonts w:ascii="Times New Roman" w:eastAsia="Times New Roman" w:hAnsi="Times New Roman"/>
      <w:sz w:val="28"/>
      <w:szCs w:val="28"/>
      <w:lang w:eastAsia="lv-LV"/>
    </w:rPr>
  </w:style>
  <w:style w:type="character" w:customStyle="1" w:styleId="NoteikumutekstamRakstz">
    <w:name w:val="Noteikumu tekstam Rakstz."/>
    <w:basedOn w:val="DefaultParagraphFont"/>
    <w:link w:val="Noteikumutekstam"/>
    <w:locked/>
    <w:rsid w:val="004839B1"/>
    <w:rPr>
      <w:rFonts w:ascii="Times New Roman" w:eastAsia="Times New Roman" w:hAnsi="Times New Roman"/>
      <w:sz w:val="28"/>
      <w:szCs w:val="28"/>
    </w:rPr>
  </w:style>
  <w:style w:type="paragraph" w:styleId="Date">
    <w:name w:val="Date"/>
    <w:basedOn w:val="Normal"/>
    <w:next w:val="Normal"/>
    <w:link w:val="DateChar"/>
    <w:uiPriority w:val="99"/>
    <w:semiHidden/>
    <w:unhideWhenUsed/>
    <w:rsid w:val="00835E6D"/>
  </w:style>
  <w:style w:type="character" w:customStyle="1" w:styleId="DateChar">
    <w:name w:val="Date Char"/>
    <w:basedOn w:val="DefaultParagraphFont"/>
    <w:link w:val="Date"/>
    <w:uiPriority w:val="99"/>
    <w:semiHidden/>
    <w:rsid w:val="00835E6D"/>
    <w:rPr>
      <w:sz w:val="22"/>
      <w:szCs w:val="22"/>
      <w:lang w:eastAsia="en-US"/>
    </w:rPr>
  </w:style>
  <w:style w:type="character" w:styleId="Strong">
    <w:name w:val="Strong"/>
    <w:basedOn w:val="DefaultParagraphFont"/>
    <w:uiPriority w:val="22"/>
    <w:qFormat/>
    <w:rsid w:val="00AC3A8F"/>
    <w:rPr>
      <w:b/>
      <w:bCs/>
    </w:rPr>
  </w:style>
  <w:style w:type="paragraph" w:customStyle="1" w:styleId="EE-paragr-12">
    <w:name w:val="EE-paragr-12"/>
    <w:basedOn w:val="Normal"/>
    <w:link w:val="EE-paragr-12Char"/>
    <w:uiPriority w:val="99"/>
    <w:rsid w:val="00AE3113"/>
    <w:pPr>
      <w:spacing w:after="0" w:line="240" w:lineRule="auto"/>
      <w:jc w:val="both"/>
    </w:pPr>
    <w:rPr>
      <w:rFonts w:ascii="Times New Roman" w:eastAsia="Times New Roman" w:hAnsi="Times New Roman"/>
      <w:sz w:val="24"/>
      <w:szCs w:val="24"/>
      <w:lang w:eastAsia="lv-LV"/>
    </w:rPr>
  </w:style>
  <w:style w:type="character" w:customStyle="1" w:styleId="EE-paragr-12Char">
    <w:name w:val="EE-paragr-12 Char"/>
    <w:link w:val="EE-paragr-12"/>
    <w:uiPriority w:val="99"/>
    <w:locked/>
    <w:rsid w:val="00AE3113"/>
    <w:rPr>
      <w:rFonts w:ascii="Times New Roman" w:eastAsia="Times New Roman" w:hAnsi="Times New Roman"/>
      <w:sz w:val="24"/>
      <w:szCs w:val="24"/>
    </w:rPr>
  </w:style>
  <w:style w:type="paragraph" w:customStyle="1" w:styleId="naisc">
    <w:name w:val="naisc"/>
    <w:basedOn w:val="Normal"/>
    <w:rsid w:val="006C47F9"/>
    <w:pPr>
      <w:spacing w:before="100" w:beforeAutospacing="1" w:after="100" w:afterAutospacing="1" w:line="240" w:lineRule="auto"/>
      <w:jc w:val="center"/>
    </w:pPr>
    <w:rPr>
      <w:rFonts w:ascii="Times New Roman" w:eastAsia="Arial Unicode MS" w:hAnsi="Times New Roman"/>
      <w:sz w:val="24"/>
      <w:szCs w:val="24"/>
      <w:lang w:val="en-GB"/>
    </w:rPr>
  </w:style>
  <w:style w:type="paragraph" w:customStyle="1" w:styleId="StyleEE-numbering12pt">
    <w:name w:val="Style EE-numbering + 12 pt"/>
    <w:basedOn w:val="Normal"/>
    <w:link w:val="StyleEE-numbering12ptChar"/>
    <w:autoRedefine/>
    <w:uiPriority w:val="99"/>
    <w:rsid w:val="00C16D5F"/>
    <w:pPr>
      <w:numPr>
        <w:ilvl w:val="1"/>
        <w:numId w:val="18"/>
      </w:numPr>
      <w:tabs>
        <w:tab w:val="clear" w:pos="709"/>
        <w:tab w:val="num" w:pos="569"/>
        <w:tab w:val="left" w:pos="993"/>
        <w:tab w:val="left" w:pos="1080"/>
        <w:tab w:val="left" w:pos="1134"/>
        <w:tab w:val="left" w:pos="1200"/>
      </w:tabs>
      <w:spacing w:after="0" w:line="240" w:lineRule="auto"/>
      <w:ind w:left="0" w:firstLine="0"/>
      <w:jc w:val="both"/>
    </w:pPr>
    <w:rPr>
      <w:rFonts w:ascii="Times New Roman" w:eastAsia="Times New Roman" w:hAnsi="Times New Roman"/>
      <w:color w:val="000000"/>
      <w:sz w:val="24"/>
      <w:szCs w:val="24"/>
      <w:lang w:eastAsia="lv-LV"/>
    </w:rPr>
  </w:style>
  <w:style w:type="character" w:customStyle="1" w:styleId="StyleEE-numbering12ptChar">
    <w:name w:val="Style EE-numbering + 12 pt Char"/>
    <w:basedOn w:val="DefaultParagraphFont"/>
    <w:link w:val="StyleEE-numbering12pt"/>
    <w:uiPriority w:val="99"/>
    <w:locked/>
    <w:rsid w:val="00C16D5F"/>
    <w:rPr>
      <w:rFonts w:ascii="Times New Roman" w:eastAsia="Times New Roman" w:hAnsi="Times New Roman"/>
      <w:color w:val="000000"/>
      <w:sz w:val="24"/>
      <w:szCs w:val="24"/>
    </w:rPr>
  </w:style>
  <w:style w:type="character" w:styleId="Emphasis">
    <w:name w:val="Emphasis"/>
    <w:basedOn w:val="DefaultParagraphFont"/>
    <w:uiPriority w:val="20"/>
    <w:qFormat/>
    <w:rsid w:val="0095615F"/>
    <w:rPr>
      <w:b/>
      <w:bCs/>
      <w:i w:val="0"/>
      <w:iCs w:val="0"/>
    </w:rPr>
  </w:style>
  <w:style w:type="character" w:customStyle="1" w:styleId="st">
    <w:name w:val="st"/>
    <w:basedOn w:val="DefaultParagraphFont"/>
    <w:rsid w:val="0095615F"/>
  </w:style>
  <w:style w:type="paragraph" w:styleId="FootnoteText">
    <w:name w:val="footnote text"/>
    <w:aliases w:val="Footnote,Fußnote"/>
    <w:basedOn w:val="Normal"/>
    <w:link w:val="FootnoteTextChar1"/>
    <w:uiPriority w:val="99"/>
    <w:rsid w:val="00E038E5"/>
    <w:pPr>
      <w:spacing w:after="0" w:line="240" w:lineRule="auto"/>
    </w:pPr>
    <w:rPr>
      <w:rFonts w:ascii="Times New Roman" w:hAnsi="Times New Roman"/>
      <w:sz w:val="20"/>
      <w:szCs w:val="20"/>
      <w:lang w:eastAsia="lv-LV"/>
    </w:rPr>
  </w:style>
  <w:style w:type="character" w:customStyle="1" w:styleId="FootnoteTextChar">
    <w:name w:val="Footnote Text Char"/>
    <w:basedOn w:val="DefaultParagraphFont"/>
    <w:link w:val="FootnoteText"/>
    <w:uiPriority w:val="99"/>
    <w:semiHidden/>
    <w:rsid w:val="00E038E5"/>
    <w:rPr>
      <w:lang w:eastAsia="en-US"/>
    </w:rPr>
  </w:style>
  <w:style w:type="character" w:customStyle="1" w:styleId="FootnoteTextChar1">
    <w:name w:val="Footnote Text Char1"/>
    <w:aliases w:val="Footnote Char,Fußnote Char"/>
    <w:basedOn w:val="DefaultParagraphFont"/>
    <w:link w:val="FootnoteText"/>
    <w:uiPriority w:val="99"/>
    <w:locked/>
    <w:rsid w:val="00E038E5"/>
    <w:rPr>
      <w:rFonts w:ascii="Times New Roman" w:hAnsi="Times New Roman"/>
    </w:rPr>
  </w:style>
  <w:style w:type="character" w:styleId="FootnoteReference">
    <w:name w:val="footnote reference"/>
    <w:aliases w:val="Footnote Reference Number"/>
    <w:basedOn w:val="DefaultParagraphFont"/>
    <w:uiPriority w:val="99"/>
    <w:rsid w:val="00E038E5"/>
    <w:rPr>
      <w:rFonts w:cs="Times New Roman"/>
      <w:iCs/>
      <w:vertAlign w:val="superscript"/>
      <w:lang w:val="en-US" w:eastAsia="en-US" w:bidi="ar-SA"/>
    </w:rPr>
  </w:style>
</w:styles>
</file>

<file path=word/webSettings.xml><?xml version="1.0" encoding="utf-8"?>
<w:webSettings xmlns:r="http://schemas.openxmlformats.org/officeDocument/2006/relationships" xmlns:w="http://schemas.openxmlformats.org/wordprocessingml/2006/main">
  <w:divs>
    <w:div w:id="30232805">
      <w:bodyDiv w:val="1"/>
      <w:marLeft w:val="45"/>
      <w:marRight w:val="45"/>
      <w:marTop w:val="90"/>
      <w:marBottom w:val="90"/>
      <w:divBdr>
        <w:top w:val="none" w:sz="0" w:space="0" w:color="auto"/>
        <w:left w:val="none" w:sz="0" w:space="0" w:color="auto"/>
        <w:bottom w:val="none" w:sz="0" w:space="0" w:color="auto"/>
        <w:right w:val="none" w:sz="0" w:space="0" w:color="auto"/>
      </w:divBdr>
      <w:divsChild>
        <w:div w:id="1273703160">
          <w:marLeft w:val="0"/>
          <w:marRight w:val="0"/>
          <w:marTop w:val="240"/>
          <w:marBottom w:val="0"/>
          <w:divBdr>
            <w:top w:val="none" w:sz="0" w:space="0" w:color="auto"/>
            <w:left w:val="none" w:sz="0" w:space="0" w:color="auto"/>
            <w:bottom w:val="none" w:sz="0" w:space="0" w:color="auto"/>
            <w:right w:val="none" w:sz="0" w:space="0" w:color="auto"/>
          </w:divBdr>
        </w:div>
      </w:divsChild>
    </w:div>
    <w:div w:id="316540094">
      <w:bodyDiv w:val="1"/>
      <w:marLeft w:val="0"/>
      <w:marRight w:val="0"/>
      <w:marTop w:val="0"/>
      <w:marBottom w:val="0"/>
      <w:divBdr>
        <w:top w:val="none" w:sz="0" w:space="0" w:color="auto"/>
        <w:left w:val="none" w:sz="0" w:space="0" w:color="auto"/>
        <w:bottom w:val="none" w:sz="0" w:space="0" w:color="auto"/>
        <w:right w:val="none" w:sz="0" w:space="0" w:color="auto"/>
      </w:divBdr>
    </w:div>
    <w:div w:id="724832939">
      <w:bodyDiv w:val="1"/>
      <w:marLeft w:val="50"/>
      <w:marRight w:val="50"/>
      <w:marTop w:val="100"/>
      <w:marBottom w:val="100"/>
      <w:divBdr>
        <w:top w:val="none" w:sz="0" w:space="0" w:color="auto"/>
        <w:left w:val="none" w:sz="0" w:space="0" w:color="auto"/>
        <w:bottom w:val="none" w:sz="0" w:space="0" w:color="auto"/>
        <w:right w:val="none" w:sz="0" w:space="0" w:color="auto"/>
      </w:divBdr>
      <w:divsChild>
        <w:div w:id="878008147">
          <w:marLeft w:val="0"/>
          <w:marRight w:val="0"/>
          <w:marTop w:val="0"/>
          <w:marBottom w:val="567"/>
          <w:divBdr>
            <w:top w:val="none" w:sz="0" w:space="0" w:color="auto"/>
            <w:left w:val="none" w:sz="0" w:space="0" w:color="auto"/>
            <w:bottom w:val="none" w:sz="0" w:space="0" w:color="auto"/>
            <w:right w:val="none" w:sz="0" w:space="0" w:color="auto"/>
          </w:divBdr>
        </w:div>
      </w:divsChild>
    </w:div>
    <w:div w:id="1513103436">
      <w:bodyDiv w:val="1"/>
      <w:marLeft w:val="0"/>
      <w:marRight w:val="0"/>
      <w:marTop w:val="0"/>
      <w:marBottom w:val="0"/>
      <w:divBdr>
        <w:top w:val="none" w:sz="0" w:space="0" w:color="auto"/>
        <w:left w:val="none" w:sz="0" w:space="0" w:color="auto"/>
        <w:bottom w:val="none" w:sz="0" w:space="0" w:color="auto"/>
        <w:right w:val="none" w:sz="0" w:space="0" w:color="auto"/>
      </w:divBdr>
    </w:div>
    <w:div w:id="20451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rina.paks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8DF7E-524D-4396-881D-B0A1B691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8</Pages>
  <Words>8880</Words>
  <Characters>5062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Rīkojuma projekta „Grozījumi darbības programmas „Cilvēkresursi un nodarbinātība” papildinājumā” sākotnējās ietekmes novērtējuma ziņojums (anotācija)</vt:lpstr>
    </vt:vector>
  </TitlesOfParts>
  <Company>IZM</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projekta „Grozījumi darbības programmas „Cilvēkresursi un nodarbinātība” papildinājumā” sākotnējās ietekmes novērtējuma ziņojums (anotācija)</dc:title>
  <dc:subject>Anotācija</dc:subject>
  <dc:creator>Katrīna Pakšāne</dc:creator>
  <dc:description>katrina.paksane@izm.gov.lv, 67047764</dc:description>
  <cp:lastModifiedBy>kpaksane</cp:lastModifiedBy>
  <cp:revision>446</cp:revision>
  <cp:lastPrinted>2013-09-04T12:24:00Z</cp:lastPrinted>
  <dcterms:created xsi:type="dcterms:W3CDTF">2012-07-10T11:31:00Z</dcterms:created>
  <dcterms:modified xsi:type="dcterms:W3CDTF">2013-09-19T14:53:00Z</dcterms:modified>
  <cp:category>IZM</cp:category>
</cp:coreProperties>
</file>