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3B" w:rsidRDefault="00D32E3B" w:rsidP="0080466A">
      <w:pPr>
        <w:spacing w:after="0" w:line="240" w:lineRule="auto"/>
        <w:outlineLvl w:val="3"/>
        <w:rPr>
          <w:rFonts w:ascii="Times New Roman" w:eastAsia="Times New Roman" w:hAnsi="Times New Roman"/>
          <w:b/>
          <w:bCs/>
          <w:sz w:val="28"/>
          <w:szCs w:val="28"/>
          <w:lang w:eastAsia="lv-LV"/>
        </w:rPr>
      </w:pPr>
      <w:bookmarkStart w:id="0" w:name="OLE_LINK1"/>
      <w:bookmarkStart w:id="1" w:name="OLE_LINK2"/>
    </w:p>
    <w:p w:rsidR="007C5781" w:rsidRPr="0001406B" w:rsidRDefault="00C05444" w:rsidP="0080466A">
      <w:pPr>
        <w:spacing w:after="0" w:line="240" w:lineRule="auto"/>
        <w:jc w:val="center"/>
        <w:outlineLvl w:val="3"/>
        <w:rPr>
          <w:rFonts w:ascii="Times New Roman" w:eastAsia="Times New Roman" w:hAnsi="Times New Roman"/>
          <w:b/>
          <w:bCs/>
          <w:sz w:val="28"/>
          <w:szCs w:val="28"/>
          <w:lang w:eastAsia="lv-LV"/>
        </w:rPr>
      </w:pPr>
      <w:bookmarkStart w:id="2" w:name="OLE_LINK7"/>
      <w:bookmarkStart w:id="3" w:name="OLE_LINK8"/>
      <w:bookmarkStart w:id="4" w:name="OLE_LINK9"/>
      <w:r w:rsidRPr="0001406B">
        <w:rPr>
          <w:rFonts w:ascii="Times New Roman" w:eastAsia="Times New Roman" w:hAnsi="Times New Roman"/>
          <w:b/>
          <w:bCs/>
          <w:sz w:val="28"/>
          <w:szCs w:val="28"/>
          <w:lang w:eastAsia="lv-LV"/>
        </w:rPr>
        <w:t xml:space="preserve">Ministru kabineta </w:t>
      </w:r>
      <w:r w:rsidRPr="008B2808">
        <w:rPr>
          <w:rFonts w:ascii="Times New Roman" w:eastAsia="Times New Roman" w:hAnsi="Times New Roman"/>
          <w:b/>
          <w:bCs/>
          <w:sz w:val="28"/>
          <w:szCs w:val="28"/>
          <w:lang w:eastAsia="lv-LV"/>
        </w:rPr>
        <w:t>noteikumu projekta</w:t>
      </w:r>
      <w:bookmarkEnd w:id="0"/>
      <w:bookmarkEnd w:id="1"/>
      <w:r w:rsidR="008B2808" w:rsidRPr="008B2808">
        <w:rPr>
          <w:rFonts w:ascii="Times New Roman" w:hAnsi="Times New Roman"/>
          <w:b/>
          <w:sz w:val="28"/>
          <w:szCs w:val="28"/>
        </w:rPr>
        <w:t xml:space="preserve"> „Fundamentālo un lietišķo pētījumu projektu izvērtēšanas, finansēšanas un administrēšanas kārtība”</w:t>
      </w:r>
      <w:r w:rsidRPr="008B2808">
        <w:rPr>
          <w:rFonts w:ascii="Times New Roman" w:hAnsi="Times New Roman"/>
          <w:b/>
          <w:sz w:val="28"/>
          <w:szCs w:val="28"/>
        </w:rPr>
        <w:t xml:space="preserve"> </w:t>
      </w:r>
      <w:bookmarkStart w:id="5" w:name="OLE_LINK3"/>
      <w:bookmarkStart w:id="6" w:name="OLE_LINK4"/>
      <w:r w:rsidRPr="008B2808">
        <w:rPr>
          <w:rFonts w:ascii="Times New Roman" w:hAnsi="Times New Roman"/>
          <w:b/>
          <w:sz w:val="28"/>
          <w:szCs w:val="28"/>
        </w:rPr>
        <w:t>sākotnējās</w:t>
      </w:r>
      <w:r w:rsidRPr="0001406B">
        <w:rPr>
          <w:rFonts w:ascii="Times New Roman" w:hAnsi="Times New Roman"/>
          <w:b/>
          <w:sz w:val="28"/>
          <w:szCs w:val="28"/>
        </w:rPr>
        <w:t xml:space="preserve"> ietekmes novērtējuma ziņojums (anotācija)</w:t>
      </w:r>
      <w:bookmarkEnd w:id="2"/>
      <w:bookmarkEnd w:id="3"/>
      <w:bookmarkEnd w:id="4"/>
      <w:bookmarkEnd w:id="5"/>
      <w:bookmarkEnd w:id="6"/>
    </w:p>
    <w:p w:rsidR="007C5781" w:rsidRPr="0001406B" w:rsidRDefault="007C5781" w:rsidP="0080466A">
      <w:pPr>
        <w:spacing w:after="0" w:line="240" w:lineRule="auto"/>
        <w:jc w:val="center"/>
        <w:outlineLvl w:val="3"/>
        <w:rPr>
          <w:rFonts w:ascii="Times New Roman" w:eastAsia="Times New Roman" w:hAnsi="Times New Roman"/>
          <w:b/>
          <w:bCs/>
          <w:sz w:val="28"/>
          <w:szCs w:val="28"/>
          <w:lang w:eastAsia="lv-LV"/>
        </w:rPr>
      </w:pPr>
    </w:p>
    <w:p w:rsidR="005C42B1" w:rsidRPr="0001406B" w:rsidRDefault="005C42B1" w:rsidP="0080466A">
      <w:pPr>
        <w:spacing w:after="0" w:line="240" w:lineRule="auto"/>
        <w:jc w:val="center"/>
        <w:outlineLvl w:val="3"/>
        <w:rPr>
          <w:rFonts w:ascii="Times New Roman" w:eastAsia="Times New Roman" w:hAnsi="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943"/>
        <w:gridCol w:w="6531"/>
      </w:tblGrid>
      <w:tr w:rsidR="00F4546D" w:rsidRPr="0001406B" w:rsidTr="007C5781">
        <w:trPr>
          <w:tblCellSpacing w:w="15" w:type="dxa"/>
        </w:trPr>
        <w:tc>
          <w:tcPr>
            <w:tcW w:w="4972" w:type="pct"/>
            <w:gridSpan w:val="3"/>
            <w:tcBorders>
              <w:top w:val="single" w:sz="6" w:space="0" w:color="auto"/>
              <w:left w:val="single" w:sz="6" w:space="0" w:color="auto"/>
              <w:bottom w:val="outset" w:sz="6" w:space="0" w:color="auto"/>
              <w:right w:val="single" w:sz="6" w:space="0" w:color="auto"/>
            </w:tcBorders>
            <w:vAlign w:val="center"/>
            <w:hideMark/>
          </w:tcPr>
          <w:p w:rsidR="00392D00" w:rsidRPr="0001406B" w:rsidRDefault="00392D00" w:rsidP="0080466A">
            <w:pPr>
              <w:spacing w:after="0" w:line="240" w:lineRule="auto"/>
              <w:jc w:val="center"/>
              <w:rPr>
                <w:rFonts w:ascii="Times New Roman" w:eastAsia="Times New Roman" w:hAnsi="Times New Roman"/>
                <w:b/>
                <w:bCs/>
                <w:sz w:val="28"/>
                <w:szCs w:val="28"/>
                <w:lang w:eastAsia="lv-LV"/>
              </w:rPr>
            </w:pPr>
            <w:r w:rsidRPr="0001406B">
              <w:rPr>
                <w:rFonts w:ascii="Times New Roman" w:eastAsia="Times New Roman" w:hAnsi="Times New Roman"/>
                <w:b/>
                <w:bCs/>
                <w:sz w:val="28"/>
                <w:szCs w:val="28"/>
                <w:lang w:eastAsia="lv-LV"/>
              </w:rPr>
              <w:t>I. Tiesību akta projekta izstrādes nepieciešamība</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1.</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Pamatojums</w:t>
            </w:r>
          </w:p>
        </w:tc>
        <w:tc>
          <w:tcPr>
            <w:tcW w:w="3307" w:type="pct"/>
            <w:tcBorders>
              <w:top w:val="outset" w:sz="6" w:space="0" w:color="auto"/>
              <w:left w:val="outset" w:sz="6" w:space="0" w:color="auto"/>
              <w:bottom w:val="outset" w:sz="6" w:space="0" w:color="auto"/>
              <w:right w:val="outset" w:sz="6" w:space="0" w:color="auto"/>
            </w:tcBorders>
            <w:hideMark/>
          </w:tcPr>
          <w:p w:rsidR="00392D00" w:rsidRPr="005B5405" w:rsidRDefault="005C27E0" w:rsidP="005C27E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L</w:t>
            </w:r>
            <w:r w:rsidR="008B2808" w:rsidRPr="005B5405">
              <w:rPr>
                <w:rFonts w:ascii="Times New Roman" w:hAnsi="Times New Roman"/>
                <w:sz w:val="24"/>
                <w:szCs w:val="24"/>
              </w:rPr>
              <w:t>ai</w:t>
            </w:r>
            <w:r w:rsidR="003B756D" w:rsidRPr="005B5405">
              <w:rPr>
                <w:rFonts w:ascii="Times New Roman" w:hAnsi="Times New Roman"/>
                <w:sz w:val="24"/>
                <w:szCs w:val="24"/>
              </w:rPr>
              <w:t xml:space="preserve"> ieviestu </w:t>
            </w:r>
            <w:bookmarkStart w:id="7" w:name="OLE_LINK5"/>
            <w:bookmarkStart w:id="8" w:name="OLE_LINK6"/>
            <w:r w:rsidR="008B2808" w:rsidRPr="005B5405">
              <w:rPr>
                <w:rFonts w:ascii="Times New Roman" w:hAnsi="Times New Roman"/>
                <w:sz w:val="24"/>
                <w:szCs w:val="24"/>
              </w:rPr>
              <w:t>Valsts kontroles</w:t>
            </w:r>
            <w:r w:rsidR="003B756D" w:rsidRPr="005B5405">
              <w:rPr>
                <w:rFonts w:ascii="Times New Roman" w:hAnsi="Times New Roman"/>
                <w:sz w:val="24"/>
                <w:szCs w:val="24"/>
              </w:rPr>
              <w:t xml:space="preserve"> revīzijas lietas</w:t>
            </w:r>
            <w:r w:rsidR="008B2808" w:rsidRPr="005B5405">
              <w:rPr>
                <w:rFonts w:ascii="Times New Roman" w:hAnsi="Times New Roman"/>
                <w:sz w:val="24"/>
                <w:szCs w:val="24"/>
              </w:rPr>
              <w:t xml:space="preserve"> Nr.5.1-2-30/2009</w:t>
            </w:r>
            <w:bookmarkEnd w:id="7"/>
            <w:bookmarkEnd w:id="8"/>
            <w:r w:rsidR="008B2808" w:rsidRPr="005B5405">
              <w:rPr>
                <w:rFonts w:ascii="Times New Roman" w:hAnsi="Times New Roman"/>
                <w:sz w:val="24"/>
                <w:szCs w:val="24"/>
              </w:rPr>
              <w:t xml:space="preserve"> </w:t>
            </w:r>
            <w:r w:rsidR="003B756D" w:rsidRPr="005B5405">
              <w:rPr>
                <w:rFonts w:ascii="Times New Roman" w:hAnsi="Times New Roman"/>
                <w:sz w:val="24"/>
                <w:szCs w:val="24"/>
              </w:rPr>
              <w:t>ieteikumu Nr. 20.2</w:t>
            </w:r>
            <w:r w:rsidR="002D0EB1" w:rsidRPr="005B5405">
              <w:rPr>
                <w:rFonts w:ascii="Times New Roman" w:hAnsi="Times New Roman"/>
                <w:sz w:val="24"/>
                <w:szCs w:val="24"/>
              </w:rPr>
              <w:t>.</w:t>
            </w:r>
            <w:r w:rsidR="00970E40">
              <w:rPr>
                <w:rFonts w:ascii="Times New Roman" w:hAnsi="Times New Roman"/>
                <w:sz w:val="24"/>
                <w:szCs w:val="24"/>
              </w:rPr>
              <w:t>: „Lai pilnveidotu zinātnisko līdzekļu administrēšanas procesu, slēdzot līgumus par fundamentālo un lietišķo pētījumu projektu izpildi, noteikt Izpildītāja pienākumu saskaņot ar Pasūtītāju (Studiju un zinātnes administrācija) izmaiņas, kas skar projektā iesaistītos darba izp</w:t>
            </w:r>
            <w:r>
              <w:rPr>
                <w:rFonts w:ascii="Times New Roman" w:hAnsi="Times New Roman"/>
                <w:sz w:val="24"/>
                <w:szCs w:val="24"/>
              </w:rPr>
              <w:t>ildītājus un izdevumu posteņus</w:t>
            </w:r>
            <w:r w:rsidRPr="005C27E0">
              <w:rPr>
                <w:rFonts w:ascii="Times New Roman" w:hAnsi="Times New Roman"/>
                <w:sz w:val="24"/>
                <w:szCs w:val="24"/>
              </w:rPr>
              <w:t xml:space="preserve">”, tika izstrādāts un izsludināts </w:t>
            </w:r>
            <w:r w:rsidRPr="005C27E0">
              <w:rPr>
                <w:rFonts w:ascii="Times New Roman" w:eastAsia="Times New Roman" w:hAnsi="Times New Roman"/>
                <w:bCs/>
                <w:sz w:val="24"/>
                <w:szCs w:val="24"/>
                <w:lang w:eastAsia="lv-LV"/>
              </w:rPr>
              <w:t>Ministru kabineta noteikumu projekts „</w:t>
            </w:r>
            <w:r w:rsidRPr="005C27E0">
              <w:rPr>
                <w:rFonts w:ascii="Times New Roman" w:hAnsi="Times New Roman"/>
                <w:bCs/>
                <w:sz w:val="24"/>
                <w:szCs w:val="24"/>
              </w:rPr>
              <w:t xml:space="preserve">Grozījumi </w:t>
            </w:r>
            <w:r w:rsidRPr="005C27E0">
              <w:rPr>
                <w:rFonts w:ascii="Times New Roman" w:hAnsi="Times New Roman"/>
                <w:sz w:val="24"/>
                <w:szCs w:val="24"/>
              </w:rPr>
              <w:t>Ministru kabineta 2009.gada 22.septembra noteikumos Nr.1066 „Fundamentālo un lietišķo pētījumu projektu izvērtēšanas, finansēšanas un administrēšanas kārtība”” (VSS-926). Šīs noteikumu projekts saskaņošanas gaitā tika papildināts, līdz tas paredzēja grozīt vairāk par pusi no Ministru kabineta 2009.gada 22.septembra noteikumu Nr.1066</w:t>
            </w:r>
            <w:r>
              <w:rPr>
                <w:rFonts w:ascii="Times New Roman" w:hAnsi="Times New Roman"/>
                <w:sz w:val="24"/>
                <w:szCs w:val="24"/>
              </w:rPr>
              <w:t xml:space="preserve"> </w:t>
            </w:r>
            <w:r w:rsidRPr="005B5405">
              <w:rPr>
                <w:rFonts w:ascii="Times New Roman" w:hAnsi="Times New Roman"/>
                <w:sz w:val="24"/>
                <w:szCs w:val="24"/>
              </w:rPr>
              <w:t>„Fundamentālo un lietišķo pētījumu projektu izvērtēšanas, finansēšanas un administrēšanas kārtība”</w:t>
            </w:r>
            <w:r>
              <w:rPr>
                <w:rFonts w:ascii="Times New Roman" w:hAnsi="Times New Roman"/>
                <w:sz w:val="24"/>
                <w:szCs w:val="24"/>
              </w:rPr>
              <w:t xml:space="preserve"> (turpmāk – MK noteikumi)</w:t>
            </w:r>
            <w:r w:rsidRPr="005C27E0">
              <w:rPr>
                <w:rFonts w:ascii="Times New Roman" w:hAnsi="Times New Roman"/>
                <w:sz w:val="24"/>
                <w:szCs w:val="24"/>
              </w:rPr>
              <w:t xml:space="preserve"> normām. Tādēļ saskaņā ar Ministru kabineta </w:t>
            </w:r>
            <w:r w:rsidRPr="005C27E0">
              <w:rPr>
                <w:rFonts w:ascii="Times New Roman" w:eastAsiaTheme="minorHAnsi" w:hAnsi="Times New Roman"/>
                <w:color w:val="000000"/>
                <w:sz w:val="24"/>
                <w:szCs w:val="24"/>
              </w:rPr>
              <w:t xml:space="preserve">2009. gada 3. februāra noteikumu Nr. 108 „Normatīvo aktu projektu sagatavošanas noteikumi” 140.punktu, tika izstrādāts </w:t>
            </w:r>
            <w:r w:rsidRPr="005C27E0">
              <w:rPr>
                <w:rFonts w:ascii="Times New Roman" w:eastAsia="Times New Roman" w:hAnsi="Times New Roman"/>
                <w:bCs/>
                <w:sz w:val="24"/>
                <w:szCs w:val="24"/>
                <w:lang w:eastAsia="lv-LV"/>
              </w:rPr>
              <w:t>Ministru kabineta noteikumu projekts</w:t>
            </w:r>
            <w:r w:rsidRPr="005C27E0">
              <w:rPr>
                <w:rFonts w:ascii="Times New Roman" w:hAnsi="Times New Roman"/>
                <w:sz w:val="24"/>
                <w:szCs w:val="24"/>
              </w:rPr>
              <w:t xml:space="preserve"> „Fundamentālo un lietišķo pētījumu projektu izvērtēšanas, finansēšanas un administrēšanas kārtība”</w:t>
            </w:r>
            <w:r w:rsidRPr="005C27E0">
              <w:rPr>
                <w:rFonts w:ascii="Times New Roman" w:eastAsiaTheme="minorHAnsi" w:hAnsi="Times New Roman"/>
                <w:color w:val="000000"/>
                <w:sz w:val="24"/>
                <w:szCs w:val="24"/>
              </w:rPr>
              <w:t xml:space="preserve"> (turpmāk – noteikumu projekts).</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2.</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Pašreizējā situācija un problēmas</w:t>
            </w:r>
          </w:p>
        </w:tc>
        <w:tc>
          <w:tcPr>
            <w:tcW w:w="3307" w:type="pct"/>
            <w:tcBorders>
              <w:top w:val="outset" w:sz="6" w:space="0" w:color="auto"/>
              <w:left w:val="outset" w:sz="6" w:space="0" w:color="auto"/>
              <w:bottom w:val="outset" w:sz="6" w:space="0" w:color="auto"/>
              <w:right w:val="outset" w:sz="6" w:space="0" w:color="auto"/>
            </w:tcBorders>
            <w:hideMark/>
          </w:tcPr>
          <w:p w:rsidR="004A549F" w:rsidRPr="005B5405" w:rsidRDefault="0024564B" w:rsidP="0080466A">
            <w:pPr>
              <w:spacing w:after="0" w:line="240" w:lineRule="auto"/>
              <w:jc w:val="both"/>
              <w:rPr>
                <w:rFonts w:ascii="Times New Roman" w:hAnsi="Times New Roman"/>
                <w:sz w:val="24"/>
                <w:szCs w:val="24"/>
              </w:rPr>
            </w:pPr>
            <w:r w:rsidRPr="005B5405">
              <w:rPr>
                <w:rFonts w:ascii="Times New Roman" w:eastAsia="Times New Roman" w:hAnsi="Times New Roman"/>
                <w:sz w:val="24"/>
                <w:szCs w:val="24"/>
                <w:lang w:eastAsia="lv-LV"/>
              </w:rPr>
              <w:t>Fundamentālo un lietišķo p</w:t>
            </w:r>
            <w:r w:rsidR="008B2808" w:rsidRPr="005B5405">
              <w:rPr>
                <w:rFonts w:ascii="Times New Roman" w:eastAsia="Times New Roman" w:hAnsi="Times New Roman"/>
                <w:sz w:val="24"/>
                <w:szCs w:val="24"/>
                <w:lang w:eastAsia="lv-LV"/>
              </w:rPr>
              <w:t>ētījumu projekti</w:t>
            </w:r>
            <w:r w:rsidRPr="005B5405">
              <w:rPr>
                <w:rFonts w:ascii="Times New Roman" w:eastAsia="Times New Roman" w:hAnsi="Times New Roman"/>
                <w:sz w:val="24"/>
                <w:szCs w:val="24"/>
                <w:lang w:eastAsia="lv-LV"/>
              </w:rPr>
              <w:t xml:space="preserve"> (turpmāk –</w:t>
            </w:r>
            <w:r w:rsidR="00C6553D">
              <w:rPr>
                <w:rFonts w:ascii="Times New Roman" w:eastAsia="Times New Roman" w:hAnsi="Times New Roman"/>
                <w:sz w:val="24"/>
                <w:szCs w:val="24"/>
                <w:lang w:eastAsia="lv-LV"/>
              </w:rPr>
              <w:t xml:space="preserve"> pētījumu </w:t>
            </w:r>
            <w:r w:rsidRPr="005B5405">
              <w:rPr>
                <w:rFonts w:ascii="Times New Roman" w:eastAsia="Times New Roman" w:hAnsi="Times New Roman"/>
                <w:sz w:val="24"/>
                <w:szCs w:val="24"/>
                <w:lang w:eastAsia="lv-LV"/>
              </w:rPr>
              <w:t>projekts)</w:t>
            </w:r>
            <w:r w:rsidR="008B2808" w:rsidRPr="005B5405">
              <w:rPr>
                <w:rFonts w:ascii="Times New Roman" w:eastAsia="Times New Roman" w:hAnsi="Times New Roman"/>
                <w:sz w:val="24"/>
                <w:szCs w:val="24"/>
                <w:lang w:eastAsia="lv-LV"/>
              </w:rPr>
              <w:t xml:space="preserve"> tiek izvērtēti, finansēti un administrēti saskaņā ar </w:t>
            </w:r>
            <w:r w:rsidR="005C27E0">
              <w:rPr>
                <w:rFonts w:ascii="Times New Roman" w:hAnsi="Times New Roman"/>
                <w:sz w:val="24"/>
                <w:szCs w:val="24"/>
              </w:rPr>
              <w:t>MK noteikumiem</w:t>
            </w:r>
            <w:r w:rsidR="00272847" w:rsidRPr="005B5405">
              <w:rPr>
                <w:rFonts w:ascii="Times New Roman" w:hAnsi="Times New Roman"/>
                <w:sz w:val="24"/>
                <w:szCs w:val="24"/>
              </w:rPr>
              <w:t>.</w:t>
            </w:r>
            <w:r w:rsidR="009A4F80" w:rsidRPr="005B5405">
              <w:rPr>
                <w:rFonts w:ascii="Times New Roman" w:hAnsi="Times New Roman"/>
                <w:sz w:val="24"/>
                <w:szCs w:val="24"/>
              </w:rPr>
              <w:t xml:space="preserve"> MK noteikumi ti</w:t>
            </w:r>
            <w:r w:rsidR="00992982" w:rsidRPr="005B5405">
              <w:rPr>
                <w:rFonts w:ascii="Times New Roman" w:hAnsi="Times New Roman"/>
                <w:sz w:val="24"/>
                <w:szCs w:val="24"/>
              </w:rPr>
              <w:t>ka izstrādāti 2009.gadā īstenotās Izglītības un zinātnes ministrijas un tās padotībā esošo valsts tiešā</w:t>
            </w:r>
            <w:r w:rsidR="005371D8">
              <w:rPr>
                <w:rFonts w:ascii="Times New Roman" w:hAnsi="Times New Roman"/>
                <w:sz w:val="24"/>
                <w:szCs w:val="24"/>
              </w:rPr>
              <w:t>s pārvaldes iestāžu strukturālo reformu</w:t>
            </w:r>
            <w:r w:rsidR="009A4F80" w:rsidRPr="005B5405">
              <w:rPr>
                <w:rFonts w:ascii="Times New Roman" w:hAnsi="Times New Roman"/>
                <w:sz w:val="24"/>
                <w:szCs w:val="24"/>
              </w:rPr>
              <w:t xml:space="preserve"> ietvaros</w:t>
            </w:r>
            <w:r w:rsidR="00992982" w:rsidRPr="005B5405">
              <w:rPr>
                <w:rFonts w:ascii="Times New Roman" w:hAnsi="Times New Roman"/>
                <w:sz w:val="24"/>
                <w:szCs w:val="24"/>
              </w:rPr>
              <w:t>,</w:t>
            </w:r>
            <w:r w:rsidR="00803929" w:rsidRPr="005B5405">
              <w:rPr>
                <w:rFonts w:ascii="Times New Roman" w:hAnsi="Times New Roman"/>
                <w:sz w:val="24"/>
                <w:szCs w:val="24"/>
              </w:rPr>
              <w:t xml:space="preserve"> kuru rezultātā </w:t>
            </w:r>
            <w:r w:rsidR="00C6553D">
              <w:rPr>
                <w:rFonts w:ascii="Times New Roman" w:hAnsi="Times New Roman"/>
                <w:sz w:val="24"/>
                <w:szCs w:val="24"/>
              </w:rPr>
              <w:t>cita starpā</w:t>
            </w:r>
            <w:r w:rsidR="00803929" w:rsidRPr="005B5405">
              <w:rPr>
                <w:rFonts w:ascii="Times New Roman" w:hAnsi="Times New Roman"/>
                <w:sz w:val="24"/>
                <w:szCs w:val="24"/>
              </w:rPr>
              <w:t xml:space="preserve"> tika reorganizēta Latvijas Zinātnes padome (turpmāk – padome) un Studiju fonds, konkrēti, padomes administratīvās un finanšu pārvaldības funkcijas tika nodalītas no konsultatīvās</w:t>
            </w:r>
            <w:r w:rsidR="005371D8">
              <w:rPr>
                <w:rFonts w:ascii="Times New Roman" w:hAnsi="Times New Roman"/>
                <w:sz w:val="24"/>
                <w:szCs w:val="24"/>
              </w:rPr>
              <w:t xml:space="preserve"> un lēmumu pieņemšanas funkcijām</w:t>
            </w:r>
            <w:r w:rsidR="00803929" w:rsidRPr="005B5405">
              <w:rPr>
                <w:rFonts w:ascii="Times New Roman" w:hAnsi="Times New Roman"/>
                <w:sz w:val="24"/>
                <w:szCs w:val="24"/>
              </w:rPr>
              <w:t xml:space="preserve"> un piešķirtas Studiju fondam, </w:t>
            </w:r>
            <w:r w:rsidR="00ED5A40" w:rsidRPr="005B5405">
              <w:rPr>
                <w:rFonts w:ascii="Times New Roman" w:hAnsi="Times New Roman"/>
                <w:sz w:val="24"/>
                <w:szCs w:val="24"/>
              </w:rPr>
              <w:t>kura nosaukums tika mainīts uz</w:t>
            </w:r>
            <w:r w:rsidR="00803929" w:rsidRPr="005B5405">
              <w:rPr>
                <w:rFonts w:ascii="Times New Roman" w:hAnsi="Times New Roman"/>
                <w:sz w:val="24"/>
                <w:szCs w:val="24"/>
              </w:rPr>
              <w:t xml:space="preserve"> </w:t>
            </w:r>
            <w:r w:rsidR="00ED5A40" w:rsidRPr="005B5405">
              <w:rPr>
                <w:rFonts w:ascii="Times New Roman" w:hAnsi="Times New Roman"/>
                <w:sz w:val="24"/>
                <w:szCs w:val="24"/>
              </w:rPr>
              <w:t>„</w:t>
            </w:r>
            <w:r w:rsidR="00803929" w:rsidRPr="005B5405">
              <w:rPr>
                <w:rFonts w:ascii="Times New Roman" w:hAnsi="Times New Roman"/>
                <w:sz w:val="24"/>
                <w:szCs w:val="24"/>
              </w:rPr>
              <w:t>Studiju un zin</w:t>
            </w:r>
            <w:r w:rsidR="00ED5A40" w:rsidRPr="005B5405">
              <w:rPr>
                <w:rFonts w:ascii="Times New Roman" w:hAnsi="Times New Roman"/>
                <w:sz w:val="24"/>
                <w:szCs w:val="24"/>
              </w:rPr>
              <w:t>ātnes administrācija”</w:t>
            </w:r>
            <w:r w:rsidR="00803929" w:rsidRPr="005B5405">
              <w:rPr>
                <w:rFonts w:ascii="Times New Roman" w:hAnsi="Times New Roman"/>
                <w:sz w:val="24"/>
                <w:szCs w:val="24"/>
              </w:rPr>
              <w:t xml:space="preserve"> (turpmāk – administrācija)</w:t>
            </w:r>
            <w:r w:rsidR="00B401D3" w:rsidRPr="005B5405">
              <w:rPr>
                <w:rFonts w:ascii="Times New Roman" w:hAnsi="Times New Roman"/>
                <w:sz w:val="24"/>
                <w:szCs w:val="24"/>
              </w:rPr>
              <w:t xml:space="preserve">. </w:t>
            </w:r>
            <w:r w:rsidR="00165D3E">
              <w:rPr>
                <w:rFonts w:ascii="Times New Roman" w:hAnsi="Times New Roman"/>
                <w:sz w:val="24"/>
                <w:szCs w:val="24"/>
              </w:rPr>
              <w:t>M</w:t>
            </w:r>
            <w:r w:rsidR="00ED5A40" w:rsidRPr="005B5405">
              <w:rPr>
                <w:rFonts w:ascii="Times New Roman" w:hAnsi="Times New Roman"/>
                <w:sz w:val="24"/>
                <w:szCs w:val="24"/>
              </w:rPr>
              <w:t>inētajās</w:t>
            </w:r>
            <w:r w:rsidR="00165D3E">
              <w:rPr>
                <w:rFonts w:ascii="Times New Roman" w:hAnsi="Times New Roman"/>
                <w:sz w:val="24"/>
                <w:szCs w:val="24"/>
              </w:rPr>
              <w:t>, administrācijai piešķirtajās</w:t>
            </w:r>
            <w:r w:rsidR="00B401D3" w:rsidRPr="005B5405">
              <w:rPr>
                <w:rFonts w:ascii="Times New Roman" w:hAnsi="Times New Roman"/>
                <w:sz w:val="24"/>
                <w:szCs w:val="24"/>
              </w:rPr>
              <w:t xml:space="preserve"> funkcijā</w:t>
            </w:r>
            <w:r w:rsidR="00ED5A40" w:rsidRPr="005B5405">
              <w:rPr>
                <w:rFonts w:ascii="Times New Roman" w:hAnsi="Times New Roman"/>
                <w:sz w:val="24"/>
                <w:szCs w:val="24"/>
              </w:rPr>
              <w:t>s</w:t>
            </w:r>
            <w:r w:rsidR="00B401D3" w:rsidRPr="005B5405">
              <w:rPr>
                <w:rFonts w:ascii="Times New Roman" w:hAnsi="Times New Roman"/>
                <w:sz w:val="24"/>
                <w:szCs w:val="24"/>
              </w:rPr>
              <w:t xml:space="preserve"> ietilpa arī</w:t>
            </w:r>
            <w:r w:rsidR="00F157AE" w:rsidRPr="005B5405">
              <w:rPr>
                <w:rFonts w:ascii="Times New Roman" w:hAnsi="Times New Roman"/>
                <w:sz w:val="24"/>
                <w:szCs w:val="24"/>
              </w:rPr>
              <w:t xml:space="preserve"> </w:t>
            </w:r>
            <w:r w:rsidR="00121795">
              <w:rPr>
                <w:rFonts w:ascii="Times New Roman" w:hAnsi="Times New Roman"/>
                <w:sz w:val="24"/>
                <w:szCs w:val="24"/>
              </w:rPr>
              <w:t>zinātniskās darbības</w:t>
            </w:r>
            <w:r w:rsidR="00F157AE" w:rsidRPr="005B5405">
              <w:rPr>
                <w:rFonts w:ascii="Times New Roman" w:hAnsi="Times New Roman"/>
                <w:sz w:val="24"/>
                <w:szCs w:val="24"/>
              </w:rPr>
              <w:t xml:space="preserve"> programmu administrēšana, t.sk.</w:t>
            </w:r>
            <w:r w:rsidR="00B401D3" w:rsidRPr="005B5405">
              <w:rPr>
                <w:rFonts w:ascii="Times New Roman" w:hAnsi="Times New Roman"/>
                <w:sz w:val="24"/>
                <w:szCs w:val="24"/>
              </w:rPr>
              <w:t xml:space="preserve"> līgumu par</w:t>
            </w:r>
            <w:r w:rsidR="00C6553D">
              <w:rPr>
                <w:rFonts w:ascii="Times New Roman" w:hAnsi="Times New Roman"/>
                <w:sz w:val="24"/>
                <w:szCs w:val="24"/>
              </w:rPr>
              <w:t xml:space="preserve"> pētījumu</w:t>
            </w:r>
            <w:r w:rsidR="00B401D3" w:rsidRPr="005B5405">
              <w:rPr>
                <w:rFonts w:ascii="Times New Roman" w:hAnsi="Times New Roman"/>
                <w:sz w:val="24"/>
                <w:szCs w:val="24"/>
              </w:rPr>
              <w:t xml:space="preserve"> </w:t>
            </w:r>
            <w:r w:rsidR="00C6553D">
              <w:rPr>
                <w:rFonts w:ascii="Times New Roman" w:hAnsi="Times New Roman"/>
                <w:sz w:val="24"/>
                <w:szCs w:val="24"/>
              </w:rPr>
              <w:t>projektu</w:t>
            </w:r>
            <w:r w:rsidR="00B401D3" w:rsidRPr="005B5405">
              <w:rPr>
                <w:rFonts w:ascii="Times New Roman" w:hAnsi="Times New Roman"/>
                <w:sz w:val="24"/>
                <w:szCs w:val="24"/>
              </w:rPr>
              <w:t xml:space="preserve"> īstenošanu</w:t>
            </w:r>
            <w:r w:rsidRPr="005B5405">
              <w:rPr>
                <w:rFonts w:ascii="Times New Roman" w:hAnsi="Times New Roman"/>
                <w:sz w:val="24"/>
                <w:szCs w:val="24"/>
              </w:rPr>
              <w:t xml:space="preserve"> </w:t>
            </w:r>
            <w:r w:rsidR="00100428">
              <w:rPr>
                <w:rFonts w:ascii="Times New Roman" w:hAnsi="Times New Roman"/>
                <w:sz w:val="24"/>
                <w:szCs w:val="24"/>
              </w:rPr>
              <w:t>ar</w:t>
            </w:r>
            <w:r w:rsidRPr="005B5405">
              <w:rPr>
                <w:rFonts w:ascii="Times New Roman" w:hAnsi="Times New Roman"/>
                <w:sz w:val="24"/>
                <w:szCs w:val="24"/>
              </w:rPr>
              <w:t xml:space="preserve"> projekta </w:t>
            </w:r>
            <w:r w:rsidR="00121795">
              <w:rPr>
                <w:rFonts w:ascii="Times New Roman" w:hAnsi="Times New Roman"/>
                <w:sz w:val="24"/>
                <w:szCs w:val="24"/>
              </w:rPr>
              <w:t>īstenotāju</w:t>
            </w:r>
            <w:r w:rsidRPr="005B5405">
              <w:rPr>
                <w:rFonts w:ascii="Times New Roman" w:hAnsi="Times New Roman"/>
                <w:sz w:val="24"/>
                <w:szCs w:val="24"/>
              </w:rPr>
              <w:t xml:space="preserve"> – zinātnisko institūciju (turpmāk – līgums) slēgšana </w:t>
            </w:r>
            <w:r w:rsidR="00F157AE" w:rsidRPr="005B5405">
              <w:rPr>
                <w:rFonts w:ascii="Times New Roman" w:hAnsi="Times New Roman"/>
                <w:sz w:val="24"/>
                <w:szCs w:val="24"/>
              </w:rPr>
              <w:t>un</w:t>
            </w:r>
            <w:r w:rsidR="00B401D3" w:rsidRPr="005B5405">
              <w:rPr>
                <w:rFonts w:ascii="Times New Roman" w:hAnsi="Times New Roman"/>
                <w:sz w:val="24"/>
                <w:szCs w:val="24"/>
              </w:rPr>
              <w:t xml:space="preserve"> pārskata dokumentācijas par</w:t>
            </w:r>
            <w:r w:rsidR="00100428">
              <w:rPr>
                <w:rFonts w:ascii="Times New Roman" w:hAnsi="Times New Roman"/>
                <w:sz w:val="24"/>
                <w:szCs w:val="24"/>
              </w:rPr>
              <w:t xml:space="preserve"> projekta</w:t>
            </w:r>
            <w:r w:rsidR="00B401D3" w:rsidRPr="005B5405">
              <w:rPr>
                <w:rFonts w:ascii="Times New Roman" w:hAnsi="Times New Roman"/>
                <w:sz w:val="24"/>
                <w:szCs w:val="24"/>
              </w:rPr>
              <w:t xml:space="preserve"> īstenošanu pieņemšana un pārbaude</w:t>
            </w:r>
            <w:r w:rsidR="00165D3E">
              <w:rPr>
                <w:rFonts w:ascii="Times New Roman" w:hAnsi="Times New Roman"/>
                <w:sz w:val="24"/>
                <w:szCs w:val="24"/>
              </w:rPr>
              <w:t>.</w:t>
            </w:r>
            <w:r w:rsidR="00F157AE" w:rsidRPr="005B5405">
              <w:rPr>
                <w:rFonts w:ascii="Times New Roman" w:hAnsi="Times New Roman"/>
                <w:sz w:val="24"/>
                <w:szCs w:val="24"/>
              </w:rPr>
              <w:t xml:space="preserve"> </w:t>
            </w:r>
            <w:r w:rsidR="00165D3E">
              <w:rPr>
                <w:rFonts w:ascii="Times New Roman" w:hAnsi="Times New Roman"/>
                <w:sz w:val="24"/>
                <w:szCs w:val="24"/>
              </w:rPr>
              <w:t>T</w:t>
            </w:r>
            <w:r w:rsidR="00F157AE" w:rsidRPr="005B5405">
              <w:rPr>
                <w:rFonts w:ascii="Times New Roman" w:hAnsi="Times New Roman"/>
                <w:sz w:val="24"/>
                <w:szCs w:val="24"/>
              </w:rPr>
              <w:t>ika</w:t>
            </w:r>
            <w:r w:rsidR="00165D3E">
              <w:rPr>
                <w:rFonts w:ascii="Times New Roman" w:hAnsi="Times New Roman"/>
                <w:sz w:val="24"/>
                <w:szCs w:val="24"/>
              </w:rPr>
              <w:t xml:space="preserve"> arī</w:t>
            </w:r>
            <w:r w:rsidR="00F157AE" w:rsidRPr="005B5405">
              <w:rPr>
                <w:rFonts w:ascii="Times New Roman" w:hAnsi="Times New Roman"/>
                <w:sz w:val="24"/>
                <w:szCs w:val="24"/>
              </w:rPr>
              <w:t xml:space="preserve"> mainīta padomei atstāto funkciju izpildes kārtība, t.sk.</w:t>
            </w:r>
            <w:r w:rsidR="0061041C" w:rsidRPr="005B5405">
              <w:rPr>
                <w:rFonts w:ascii="Times New Roman" w:hAnsi="Times New Roman"/>
                <w:sz w:val="24"/>
                <w:szCs w:val="24"/>
              </w:rPr>
              <w:t xml:space="preserve"> pētījumu projektu izvērtēšanas un</w:t>
            </w:r>
            <w:r w:rsidR="00F157AE" w:rsidRPr="005B5405">
              <w:rPr>
                <w:rFonts w:ascii="Times New Roman" w:hAnsi="Times New Roman"/>
                <w:sz w:val="24"/>
                <w:szCs w:val="24"/>
              </w:rPr>
              <w:t xml:space="preserve"> lēmumu par pētījumu projektu </w:t>
            </w:r>
            <w:r w:rsidR="00165D3E">
              <w:rPr>
                <w:rFonts w:ascii="Times New Roman" w:hAnsi="Times New Roman"/>
                <w:sz w:val="24"/>
                <w:szCs w:val="24"/>
              </w:rPr>
              <w:t>finansēšanu pieņemšanas kārtība. Rezultātā</w:t>
            </w:r>
            <w:r w:rsidR="00F157AE" w:rsidRPr="005B5405">
              <w:rPr>
                <w:rFonts w:ascii="Times New Roman" w:hAnsi="Times New Roman"/>
                <w:sz w:val="24"/>
                <w:szCs w:val="24"/>
              </w:rPr>
              <w:t xml:space="preserve"> </w:t>
            </w:r>
            <w:r w:rsidR="00FC48C0" w:rsidRPr="005B5405">
              <w:rPr>
                <w:rFonts w:ascii="Times New Roman" w:hAnsi="Times New Roman"/>
                <w:sz w:val="24"/>
                <w:szCs w:val="24"/>
              </w:rPr>
              <w:t>iepriekšējā pētījumu projektu tiesiskā regulējuma</w:t>
            </w:r>
            <w:r w:rsidR="00ED5A40" w:rsidRPr="005B5405">
              <w:rPr>
                <w:rFonts w:ascii="Times New Roman" w:hAnsi="Times New Roman"/>
                <w:sz w:val="24"/>
                <w:szCs w:val="24"/>
              </w:rPr>
              <w:t xml:space="preserve"> (Ministru kabineta 2006.gada 25.marta noteikumi Nr.345 "Fundamentālo un lietišķo pētījumu projektu izvērtēšanas un finansēšanas kārtība")</w:t>
            </w:r>
            <w:r w:rsidR="00FC48C0" w:rsidRPr="005B5405">
              <w:rPr>
                <w:rFonts w:ascii="Times New Roman" w:hAnsi="Times New Roman"/>
                <w:sz w:val="24"/>
                <w:szCs w:val="24"/>
              </w:rPr>
              <w:t xml:space="preserve"> vietā</w:t>
            </w:r>
            <w:r w:rsidRPr="005B5405">
              <w:rPr>
                <w:rFonts w:ascii="Times New Roman" w:hAnsi="Times New Roman"/>
                <w:sz w:val="24"/>
                <w:szCs w:val="24"/>
              </w:rPr>
              <w:t xml:space="preserve"> </w:t>
            </w:r>
            <w:r w:rsidR="00FC48C0" w:rsidRPr="005B5405">
              <w:rPr>
                <w:rFonts w:ascii="Times New Roman" w:hAnsi="Times New Roman"/>
                <w:sz w:val="24"/>
                <w:szCs w:val="24"/>
              </w:rPr>
              <w:t xml:space="preserve">tika pieņemti MK </w:t>
            </w:r>
            <w:r w:rsidR="00FC48C0" w:rsidRPr="005B5405">
              <w:rPr>
                <w:rFonts w:ascii="Times New Roman" w:hAnsi="Times New Roman"/>
                <w:sz w:val="24"/>
                <w:szCs w:val="24"/>
              </w:rPr>
              <w:lastRenderedPageBreak/>
              <w:t>noteikumi.</w:t>
            </w:r>
          </w:p>
          <w:p w:rsidR="00FC48C0" w:rsidRPr="005B5405" w:rsidRDefault="00FC48C0" w:rsidP="0080466A">
            <w:pPr>
              <w:spacing w:after="0" w:line="240" w:lineRule="auto"/>
              <w:jc w:val="both"/>
              <w:rPr>
                <w:rFonts w:ascii="Times New Roman" w:hAnsi="Times New Roman"/>
                <w:sz w:val="24"/>
                <w:szCs w:val="24"/>
              </w:rPr>
            </w:pPr>
          </w:p>
          <w:p w:rsidR="00100428" w:rsidRDefault="00B466FE" w:rsidP="0080466A">
            <w:pPr>
              <w:spacing w:after="0" w:line="240" w:lineRule="auto"/>
              <w:jc w:val="both"/>
              <w:rPr>
                <w:rFonts w:ascii="Times New Roman" w:hAnsi="Times New Roman"/>
                <w:sz w:val="24"/>
                <w:szCs w:val="24"/>
              </w:rPr>
            </w:pPr>
            <w:r>
              <w:rPr>
                <w:rFonts w:ascii="Times New Roman" w:hAnsi="Times New Roman"/>
                <w:sz w:val="24"/>
                <w:szCs w:val="24"/>
              </w:rPr>
              <w:t>MK noteikumu piemērošanas</w:t>
            </w:r>
            <w:r w:rsidR="00556BF7">
              <w:rPr>
                <w:rFonts w:ascii="Times New Roman" w:hAnsi="Times New Roman"/>
                <w:sz w:val="24"/>
                <w:szCs w:val="24"/>
              </w:rPr>
              <w:t xml:space="preserve"> </w:t>
            </w:r>
            <w:r>
              <w:rPr>
                <w:rFonts w:ascii="Times New Roman" w:hAnsi="Times New Roman"/>
                <w:sz w:val="24"/>
                <w:szCs w:val="24"/>
              </w:rPr>
              <w:t>gaitā</w:t>
            </w:r>
            <w:r w:rsidR="00556BF7">
              <w:rPr>
                <w:rFonts w:ascii="Times New Roman" w:hAnsi="Times New Roman"/>
                <w:sz w:val="24"/>
                <w:szCs w:val="24"/>
              </w:rPr>
              <w:t xml:space="preserve"> tika konstatētas vairākas nepilnības </w:t>
            </w:r>
            <w:r>
              <w:rPr>
                <w:rFonts w:ascii="Times New Roman" w:hAnsi="Times New Roman"/>
                <w:sz w:val="24"/>
                <w:szCs w:val="24"/>
              </w:rPr>
              <w:t>šajā</w:t>
            </w:r>
            <w:r w:rsidR="00556BF7">
              <w:rPr>
                <w:rFonts w:ascii="Times New Roman" w:hAnsi="Times New Roman"/>
                <w:sz w:val="24"/>
                <w:szCs w:val="24"/>
              </w:rPr>
              <w:t xml:space="preserve"> tiesiskajā regulējumā, t.sk.</w:t>
            </w:r>
            <w:r w:rsidR="00230DF1" w:rsidRPr="005B5405">
              <w:rPr>
                <w:rFonts w:ascii="Times New Roman" w:hAnsi="Times New Roman"/>
                <w:sz w:val="24"/>
                <w:szCs w:val="24"/>
              </w:rPr>
              <w:t xml:space="preserve"> </w:t>
            </w:r>
            <w:r w:rsidR="0024564B" w:rsidRPr="005B5405">
              <w:rPr>
                <w:rFonts w:ascii="Times New Roman" w:hAnsi="Times New Roman"/>
                <w:sz w:val="24"/>
                <w:szCs w:val="24"/>
              </w:rPr>
              <w:t xml:space="preserve">Valsts kontroles revīzijas lietas Nr.5.1-2-30/2009 ieteikumā Nr. 20.2. norādītais, proti, </w:t>
            </w:r>
            <w:r w:rsidR="00ED5A40" w:rsidRPr="005B5405">
              <w:rPr>
                <w:rFonts w:ascii="Times New Roman" w:hAnsi="Times New Roman"/>
                <w:sz w:val="24"/>
                <w:szCs w:val="24"/>
              </w:rPr>
              <w:t>nepieciešamība MK noteikumos paredzēt, ka</w:t>
            </w:r>
            <w:r w:rsidR="00023316">
              <w:rPr>
                <w:rFonts w:ascii="Times New Roman" w:hAnsi="Times New Roman"/>
                <w:sz w:val="24"/>
                <w:szCs w:val="24"/>
              </w:rPr>
              <w:t xml:space="preserve"> pētījumu</w:t>
            </w:r>
            <w:r w:rsidR="00121795">
              <w:rPr>
                <w:rFonts w:ascii="Times New Roman" w:hAnsi="Times New Roman"/>
                <w:sz w:val="24"/>
                <w:szCs w:val="24"/>
              </w:rPr>
              <w:t xml:space="preserve"> projekta īstenotājam ir tiesības ierosināt veikt grozījumus līgumā attiecībā uz</w:t>
            </w:r>
            <w:r w:rsidR="00ED5A40" w:rsidRPr="005B5405">
              <w:rPr>
                <w:rFonts w:ascii="Times New Roman" w:hAnsi="Times New Roman"/>
                <w:sz w:val="24"/>
                <w:szCs w:val="24"/>
              </w:rPr>
              <w:t xml:space="preserve"> atsevišķ</w:t>
            </w:r>
            <w:r w:rsidR="00D262CE" w:rsidRPr="005B5405">
              <w:rPr>
                <w:rFonts w:ascii="Times New Roman" w:hAnsi="Times New Roman"/>
                <w:sz w:val="24"/>
                <w:szCs w:val="24"/>
              </w:rPr>
              <w:t>ā</w:t>
            </w:r>
            <w:r w:rsidR="00ED5A40" w:rsidRPr="005B5405">
              <w:rPr>
                <w:rFonts w:ascii="Times New Roman" w:hAnsi="Times New Roman"/>
                <w:sz w:val="24"/>
                <w:szCs w:val="24"/>
              </w:rPr>
              <w:t xml:space="preserve"> līgumcenas kalkulācijas izdevumu pozīcij</w:t>
            </w:r>
            <w:r w:rsidR="00D262CE" w:rsidRPr="005B5405">
              <w:rPr>
                <w:rFonts w:ascii="Times New Roman" w:hAnsi="Times New Roman"/>
                <w:sz w:val="24"/>
                <w:szCs w:val="24"/>
              </w:rPr>
              <w:t>ā</w:t>
            </w:r>
            <w:r w:rsidR="00121795">
              <w:rPr>
                <w:rFonts w:ascii="Times New Roman" w:hAnsi="Times New Roman"/>
                <w:sz w:val="24"/>
                <w:szCs w:val="24"/>
              </w:rPr>
              <w:t xml:space="preserve"> noteikto</w:t>
            </w:r>
            <w:r w:rsidR="00ED5A40" w:rsidRPr="005B5405">
              <w:rPr>
                <w:rFonts w:ascii="Times New Roman" w:hAnsi="Times New Roman"/>
                <w:sz w:val="24"/>
                <w:szCs w:val="24"/>
              </w:rPr>
              <w:t xml:space="preserve"> finansējuma</w:t>
            </w:r>
            <w:r w:rsidR="00121795">
              <w:rPr>
                <w:rFonts w:ascii="Times New Roman" w:hAnsi="Times New Roman"/>
                <w:sz w:val="24"/>
                <w:szCs w:val="24"/>
              </w:rPr>
              <w:t xml:space="preserve"> apmēru</w:t>
            </w:r>
            <w:r w:rsidR="00ED5A40" w:rsidRPr="005B5405">
              <w:rPr>
                <w:rFonts w:ascii="Times New Roman" w:hAnsi="Times New Roman"/>
                <w:sz w:val="24"/>
                <w:szCs w:val="24"/>
              </w:rPr>
              <w:t xml:space="preserve"> un</w:t>
            </w:r>
            <w:r w:rsidR="00121795">
              <w:rPr>
                <w:rFonts w:ascii="Times New Roman" w:hAnsi="Times New Roman"/>
                <w:sz w:val="24"/>
                <w:szCs w:val="24"/>
              </w:rPr>
              <w:t xml:space="preserve"> uz</w:t>
            </w:r>
            <w:r w:rsidR="00ED5A40" w:rsidRPr="005B5405">
              <w:rPr>
                <w:rFonts w:ascii="Times New Roman" w:hAnsi="Times New Roman"/>
                <w:sz w:val="24"/>
                <w:szCs w:val="24"/>
              </w:rPr>
              <w:t xml:space="preserve"> </w:t>
            </w:r>
            <w:r w:rsidR="00121795">
              <w:rPr>
                <w:rFonts w:ascii="Times New Roman" w:hAnsi="Times New Roman"/>
                <w:sz w:val="24"/>
                <w:szCs w:val="24"/>
              </w:rPr>
              <w:t>līgumā noteikto</w:t>
            </w:r>
            <w:r w:rsidR="00023316">
              <w:rPr>
                <w:rFonts w:ascii="Times New Roman" w:hAnsi="Times New Roman"/>
                <w:sz w:val="24"/>
                <w:szCs w:val="24"/>
              </w:rPr>
              <w:t xml:space="preserve"> pētījumu</w:t>
            </w:r>
            <w:r w:rsidR="00121795">
              <w:rPr>
                <w:rFonts w:ascii="Times New Roman" w:hAnsi="Times New Roman"/>
                <w:sz w:val="24"/>
                <w:szCs w:val="24"/>
              </w:rPr>
              <w:t xml:space="preserve"> projekta </w:t>
            </w:r>
            <w:r w:rsidR="00100428">
              <w:rPr>
                <w:rFonts w:ascii="Times New Roman" w:hAnsi="Times New Roman"/>
                <w:sz w:val="24"/>
                <w:szCs w:val="24"/>
              </w:rPr>
              <w:t>zinātniskās grupas (projekta īstenotāju)</w:t>
            </w:r>
            <w:r w:rsidR="00121795">
              <w:rPr>
                <w:rFonts w:ascii="Times New Roman" w:hAnsi="Times New Roman"/>
                <w:sz w:val="24"/>
                <w:szCs w:val="24"/>
              </w:rPr>
              <w:t xml:space="preserve"> sastāvu</w:t>
            </w:r>
            <w:r w:rsidR="00100428">
              <w:rPr>
                <w:rFonts w:ascii="Times New Roman" w:hAnsi="Times New Roman"/>
                <w:sz w:val="24"/>
                <w:szCs w:val="24"/>
              </w:rPr>
              <w:t>.</w:t>
            </w:r>
            <w:r w:rsidR="00556BF7">
              <w:rPr>
                <w:rFonts w:ascii="Times New Roman" w:hAnsi="Times New Roman"/>
                <w:sz w:val="24"/>
                <w:szCs w:val="24"/>
              </w:rPr>
              <w:t xml:space="preserve"> </w:t>
            </w:r>
            <w:r w:rsidR="00F157AE" w:rsidRPr="005B5405">
              <w:rPr>
                <w:rFonts w:ascii="Times New Roman" w:hAnsi="Times New Roman"/>
                <w:sz w:val="24"/>
                <w:szCs w:val="24"/>
              </w:rPr>
              <w:t xml:space="preserve">Papildus </w:t>
            </w:r>
            <w:r>
              <w:rPr>
                <w:rFonts w:ascii="Times New Roman" w:hAnsi="Times New Roman"/>
                <w:sz w:val="24"/>
                <w:szCs w:val="24"/>
              </w:rPr>
              <w:t xml:space="preserve">tam, Izglītības un zinātnes ministrija, konsultējoties ar padomi un administrāciju, secināja, ka nepieciešams izdarīt šādus grozījumus MK noteikumos, lai </w:t>
            </w:r>
            <w:r>
              <w:rPr>
                <w:rFonts w:ascii="Times New Roman" w:eastAsia="Times New Roman" w:hAnsi="Times New Roman"/>
                <w:bCs/>
                <w:sz w:val="24"/>
                <w:szCs w:val="24"/>
                <w:lang w:eastAsia="lv-LV"/>
              </w:rPr>
              <w:t xml:space="preserve">nodrošinātu </w:t>
            </w:r>
            <w:r>
              <w:rPr>
                <w:rFonts w:ascii="Times New Roman" w:hAnsi="Times New Roman"/>
                <w:sz w:val="24"/>
                <w:szCs w:val="24"/>
              </w:rPr>
              <w:t>efektīvāku, kā arī</w:t>
            </w:r>
            <w:r w:rsidRPr="005B5405">
              <w:rPr>
                <w:rFonts w:ascii="Times New Roman" w:hAnsi="Times New Roman"/>
                <w:sz w:val="24"/>
                <w:szCs w:val="24"/>
              </w:rPr>
              <w:t xml:space="preserve"> citiem normatīvajiem aktiem atbilstošu</w:t>
            </w:r>
            <w:r w:rsidR="00023316">
              <w:rPr>
                <w:rFonts w:ascii="Times New Roman" w:hAnsi="Times New Roman"/>
                <w:sz w:val="24"/>
                <w:szCs w:val="24"/>
              </w:rPr>
              <w:t xml:space="preserve"> pētījumu</w:t>
            </w:r>
            <w:r w:rsidRPr="005B5405">
              <w:rPr>
                <w:rFonts w:ascii="Times New Roman" w:hAnsi="Times New Roman"/>
                <w:sz w:val="24"/>
                <w:szCs w:val="24"/>
              </w:rPr>
              <w:t xml:space="preserve"> projektu</w:t>
            </w:r>
            <w:r>
              <w:rPr>
                <w:rFonts w:ascii="Times New Roman" w:hAnsi="Times New Roman"/>
                <w:sz w:val="24"/>
                <w:szCs w:val="24"/>
              </w:rPr>
              <w:t xml:space="preserve"> vērtēšanas,</w:t>
            </w:r>
            <w:r w:rsidRPr="005B5405">
              <w:rPr>
                <w:rFonts w:ascii="Times New Roman" w:hAnsi="Times New Roman"/>
                <w:sz w:val="24"/>
                <w:szCs w:val="24"/>
              </w:rPr>
              <w:t xml:space="preserve"> finansēšanas un administrēšanas īstenošanu</w:t>
            </w:r>
            <w:r w:rsidR="00100428">
              <w:rPr>
                <w:rFonts w:ascii="Times New Roman" w:hAnsi="Times New Roman"/>
                <w:sz w:val="24"/>
                <w:szCs w:val="24"/>
              </w:rPr>
              <w:t>:</w:t>
            </w:r>
          </w:p>
          <w:p w:rsidR="00100428" w:rsidRDefault="00100428" w:rsidP="0080466A">
            <w:pPr>
              <w:spacing w:after="0" w:line="240" w:lineRule="auto"/>
              <w:jc w:val="both"/>
              <w:rPr>
                <w:rFonts w:ascii="Times New Roman" w:hAnsi="Times New Roman"/>
                <w:sz w:val="24"/>
                <w:szCs w:val="24"/>
                <w:lang w:eastAsia="lv-LV"/>
              </w:rPr>
            </w:pPr>
            <w:r>
              <w:rPr>
                <w:rFonts w:ascii="Times New Roman" w:hAnsi="Times New Roman"/>
                <w:b/>
                <w:sz w:val="24"/>
                <w:szCs w:val="24"/>
              </w:rPr>
              <w:t xml:space="preserve">1) </w:t>
            </w:r>
            <w:r w:rsidRPr="002A2EB8">
              <w:rPr>
                <w:rFonts w:ascii="Times New Roman" w:hAnsi="Times New Roman"/>
                <w:sz w:val="24"/>
                <w:szCs w:val="24"/>
              </w:rPr>
              <w:t>MK noteikumu 8.punktā paredzēts, ka „</w:t>
            </w:r>
            <w:r>
              <w:rPr>
                <w:rFonts w:ascii="Times New Roman" w:hAnsi="Times New Roman"/>
                <w:sz w:val="24"/>
                <w:szCs w:val="24"/>
              </w:rPr>
              <w:t>f</w:t>
            </w:r>
            <w:r w:rsidRPr="002A2EB8">
              <w:rPr>
                <w:rFonts w:ascii="Times New Roman" w:hAnsi="Times New Roman"/>
                <w:sz w:val="24"/>
                <w:szCs w:val="24"/>
              </w:rPr>
              <w:t xml:space="preserve">inansējumu projektu izpildei piešķir, ievērojot Eiropas Komisijas 2008.gada 6.augusta Regulu (EK) Nr. 800/2008, kas atzīst noteiktas atbalsta kategorijas </w:t>
            </w:r>
            <w:r>
              <w:rPr>
                <w:rFonts w:ascii="Times New Roman" w:hAnsi="Times New Roman"/>
                <w:sz w:val="24"/>
                <w:szCs w:val="24"/>
              </w:rPr>
              <w:t>par saderīgām ar kopējo tirgu</w:t>
            </w:r>
            <w:r w:rsidRPr="00D12AFD">
              <w:rPr>
                <w:rFonts w:ascii="Times New Roman" w:hAnsi="Times New Roman"/>
                <w:sz w:val="24"/>
                <w:szCs w:val="24"/>
              </w:rPr>
              <w:t xml:space="preserve">” (turpmāk – Vispārējā grupu atbrīvojuma regula). No Vispārējās grupu atbrīvojuma regulas 2.panta 1) punkta konstatējams, ka regulas normas attiecināmas uz tādiem pasākumiem (darbībām), kas atbilst Eiropas Kopienas dibināšanas līguma 87.panta 1.punktā (no 2010.gada 1.janvāra – </w:t>
            </w:r>
            <w:r w:rsidRPr="00D12AFD">
              <w:rPr>
                <w:rFonts w:ascii="Times New Roman" w:hAnsi="Times New Roman"/>
                <w:bCs/>
                <w:sz w:val="24"/>
                <w:szCs w:val="24"/>
              </w:rPr>
              <w:t xml:space="preserve">Līguma par Eiropas Savienības darbību 107.panta 1.punkts </w:t>
            </w:r>
            <w:r w:rsidRPr="00D12AFD">
              <w:rPr>
                <w:rFonts w:ascii="Times New Roman" w:hAnsi="Times New Roman"/>
                <w:sz w:val="24"/>
                <w:szCs w:val="24"/>
              </w:rPr>
              <w:t xml:space="preserve">) </w:t>
            </w:r>
            <w:r w:rsidRPr="00E024A2">
              <w:rPr>
                <w:rFonts w:ascii="Times New Roman" w:hAnsi="Times New Roman"/>
                <w:sz w:val="24"/>
                <w:szCs w:val="24"/>
              </w:rPr>
              <w:t>noteiktajiem kritērijiem, proti, uz „</w:t>
            </w:r>
            <w:r w:rsidRPr="00E024A2">
              <w:rPr>
                <w:rFonts w:ascii="Times New Roman" w:hAnsi="Times New Roman"/>
                <w:sz w:val="24"/>
                <w:szCs w:val="24"/>
                <w:lang w:eastAsia="lv-LV"/>
              </w:rPr>
              <w:t>atbalstu, ko pieš</w:t>
            </w:r>
            <w:r w:rsidRPr="00E024A2">
              <w:rPr>
                <w:rFonts w:ascii="Times New Roman" w:eastAsia="EUAlbertina-Regu-Identity-H" w:hAnsi="Times New Roman"/>
                <w:sz w:val="24"/>
                <w:szCs w:val="24"/>
                <w:lang w:eastAsia="lv-LV"/>
              </w:rPr>
              <w:t>ķ</w:t>
            </w:r>
            <w:r w:rsidRPr="00E024A2">
              <w:rPr>
                <w:rFonts w:ascii="Times New Roman" w:hAnsi="Times New Roman"/>
                <w:sz w:val="24"/>
                <w:szCs w:val="24"/>
                <w:lang w:eastAsia="lv-LV"/>
              </w:rPr>
              <w:t>ir dal</w:t>
            </w:r>
            <w:r w:rsidRPr="00E024A2">
              <w:rPr>
                <w:rFonts w:ascii="Times New Roman" w:eastAsia="EUAlbertina-Regu-Identity-H" w:hAnsi="Times New Roman"/>
                <w:sz w:val="24"/>
                <w:szCs w:val="24"/>
                <w:lang w:eastAsia="lv-LV"/>
              </w:rPr>
              <w:t>ī</w:t>
            </w:r>
            <w:r w:rsidRPr="00E024A2">
              <w:rPr>
                <w:rFonts w:ascii="Times New Roman" w:hAnsi="Times New Roman"/>
                <w:sz w:val="24"/>
                <w:szCs w:val="24"/>
                <w:lang w:eastAsia="lv-LV"/>
              </w:rPr>
              <w:t>bvalstis vai ko jebk</w:t>
            </w:r>
            <w:r w:rsidRPr="00E024A2">
              <w:rPr>
                <w:rFonts w:ascii="Times New Roman" w:eastAsia="EUAlbertina-Regu-Identity-H" w:hAnsi="Times New Roman"/>
                <w:sz w:val="24"/>
                <w:szCs w:val="24"/>
                <w:lang w:eastAsia="lv-LV"/>
              </w:rPr>
              <w:t>ā</w:t>
            </w:r>
            <w:r w:rsidRPr="00E024A2">
              <w:rPr>
                <w:rFonts w:ascii="Times New Roman" w:hAnsi="Times New Roman"/>
                <w:sz w:val="24"/>
                <w:szCs w:val="24"/>
                <w:lang w:eastAsia="lv-LV"/>
              </w:rPr>
              <w:t>d</w:t>
            </w:r>
            <w:r w:rsidRPr="00E024A2">
              <w:rPr>
                <w:rFonts w:ascii="Times New Roman" w:eastAsia="EUAlbertina-Regu-Identity-H" w:hAnsi="Times New Roman"/>
                <w:sz w:val="24"/>
                <w:szCs w:val="24"/>
                <w:lang w:eastAsia="lv-LV"/>
              </w:rPr>
              <w:t xml:space="preserve">ā </w:t>
            </w:r>
            <w:r w:rsidRPr="00E024A2">
              <w:rPr>
                <w:rFonts w:ascii="Times New Roman" w:hAnsi="Times New Roman"/>
                <w:sz w:val="24"/>
                <w:szCs w:val="24"/>
                <w:lang w:eastAsia="lv-LV"/>
              </w:rPr>
              <w:t>cit</w:t>
            </w:r>
            <w:r w:rsidRPr="00E024A2">
              <w:rPr>
                <w:rFonts w:ascii="Times New Roman" w:eastAsia="EUAlbertina-Regu-Identity-H" w:hAnsi="Times New Roman"/>
                <w:sz w:val="24"/>
                <w:szCs w:val="24"/>
                <w:lang w:eastAsia="lv-LV"/>
              </w:rPr>
              <w:t xml:space="preserve">ā </w:t>
            </w:r>
            <w:r w:rsidRPr="00E024A2">
              <w:rPr>
                <w:rFonts w:ascii="Times New Roman" w:hAnsi="Times New Roman"/>
                <w:sz w:val="24"/>
                <w:szCs w:val="24"/>
                <w:lang w:eastAsia="lv-LV"/>
              </w:rPr>
              <w:t>veid</w:t>
            </w:r>
            <w:r w:rsidRPr="00E024A2">
              <w:rPr>
                <w:rFonts w:ascii="Times New Roman" w:eastAsia="EUAlbertina-Regu-Identity-H" w:hAnsi="Times New Roman"/>
                <w:sz w:val="24"/>
                <w:szCs w:val="24"/>
                <w:lang w:eastAsia="lv-LV"/>
              </w:rPr>
              <w:t xml:space="preserve">ā </w:t>
            </w:r>
            <w:r w:rsidRPr="00E024A2">
              <w:rPr>
                <w:rFonts w:ascii="Times New Roman" w:hAnsi="Times New Roman"/>
                <w:sz w:val="24"/>
                <w:szCs w:val="24"/>
                <w:lang w:eastAsia="lv-LV"/>
              </w:rPr>
              <w:t>pieš</w:t>
            </w:r>
            <w:r w:rsidRPr="00E024A2">
              <w:rPr>
                <w:rFonts w:ascii="Times New Roman" w:eastAsia="EUAlbertina-Regu-Identity-H" w:hAnsi="Times New Roman"/>
                <w:sz w:val="24"/>
                <w:szCs w:val="24"/>
                <w:lang w:eastAsia="lv-LV"/>
              </w:rPr>
              <w:t>ķ</w:t>
            </w:r>
            <w:r w:rsidRPr="00E024A2">
              <w:rPr>
                <w:rFonts w:ascii="Times New Roman" w:hAnsi="Times New Roman"/>
                <w:sz w:val="24"/>
                <w:szCs w:val="24"/>
                <w:lang w:eastAsia="lv-LV"/>
              </w:rPr>
              <w:t>ir no valsts l</w:t>
            </w:r>
            <w:r w:rsidRPr="00E024A2">
              <w:rPr>
                <w:rFonts w:ascii="Times New Roman" w:eastAsia="EUAlbertina-Regu-Identity-H" w:hAnsi="Times New Roman"/>
                <w:sz w:val="24"/>
                <w:szCs w:val="24"/>
                <w:lang w:eastAsia="lv-LV"/>
              </w:rPr>
              <w:t>ī</w:t>
            </w:r>
            <w:r w:rsidRPr="00E024A2">
              <w:rPr>
                <w:rFonts w:ascii="Times New Roman" w:hAnsi="Times New Roman"/>
                <w:sz w:val="24"/>
                <w:szCs w:val="24"/>
                <w:lang w:eastAsia="lv-LV"/>
              </w:rPr>
              <w:t>dzek</w:t>
            </w:r>
            <w:r w:rsidRPr="00E024A2">
              <w:rPr>
                <w:rFonts w:ascii="Times New Roman" w:eastAsia="EUAlbertina-Regu-Identity-H" w:hAnsi="Times New Roman"/>
                <w:sz w:val="24"/>
                <w:szCs w:val="24"/>
                <w:lang w:eastAsia="lv-LV"/>
              </w:rPr>
              <w:t>ļ</w:t>
            </w:r>
            <w:r w:rsidRPr="00E024A2">
              <w:rPr>
                <w:rFonts w:ascii="Times New Roman" w:hAnsi="Times New Roman"/>
                <w:sz w:val="24"/>
                <w:szCs w:val="24"/>
                <w:lang w:eastAsia="lv-LV"/>
              </w:rPr>
              <w:t>iem un kas rada vai draud rad</w:t>
            </w:r>
            <w:r w:rsidRPr="00E024A2">
              <w:rPr>
                <w:rFonts w:ascii="Times New Roman" w:eastAsia="EUAlbertina-Regu-Identity-H" w:hAnsi="Times New Roman"/>
                <w:sz w:val="24"/>
                <w:szCs w:val="24"/>
                <w:lang w:eastAsia="lv-LV"/>
              </w:rPr>
              <w:t>ī</w:t>
            </w:r>
            <w:r w:rsidRPr="00E024A2">
              <w:rPr>
                <w:rFonts w:ascii="Times New Roman" w:hAnsi="Times New Roman"/>
                <w:sz w:val="24"/>
                <w:szCs w:val="24"/>
                <w:lang w:eastAsia="lv-LV"/>
              </w:rPr>
              <w:t>t konkurences izkrop</w:t>
            </w:r>
            <w:r w:rsidRPr="00E024A2">
              <w:rPr>
                <w:rFonts w:ascii="Times New Roman" w:eastAsia="EUAlbertina-Regu-Identity-H" w:hAnsi="Times New Roman"/>
                <w:sz w:val="24"/>
                <w:szCs w:val="24"/>
                <w:lang w:eastAsia="lv-LV"/>
              </w:rPr>
              <w:t>ļ</w:t>
            </w:r>
            <w:r w:rsidRPr="00E024A2">
              <w:rPr>
                <w:rFonts w:ascii="Times New Roman" w:hAnsi="Times New Roman"/>
                <w:sz w:val="24"/>
                <w:szCs w:val="24"/>
                <w:lang w:eastAsia="lv-LV"/>
              </w:rPr>
              <w:t>ojumus, dodot priekšroku konkr</w:t>
            </w:r>
            <w:r w:rsidRPr="00E024A2">
              <w:rPr>
                <w:rFonts w:ascii="Times New Roman" w:eastAsia="EUAlbertina-Regu-Identity-H" w:hAnsi="Times New Roman"/>
                <w:sz w:val="24"/>
                <w:szCs w:val="24"/>
                <w:lang w:eastAsia="lv-LV"/>
              </w:rPr>
              <w:t>ē</w:t>
            </w:r>
            <w:r w:rsidRPr="00E024A2">
              <w:rPr>
                <w:rFonts w:ascii="Times New Roman" w:hAnsi="Times New Roman"/>
                <w:sz w:val="24"/>
                <w:szCs w:val="24"/>
                <w:lang w:eastAsia="lv-LV"/>
              </w:rPr>
              <w:t>tiem uz</w:t>
            </w:r>
            <w:r w:rsidRPr="00E024A2">
              <w:rPr>
                <w:rFonts w:ascii="Times New Roman" w:eastAsia="EUAlbertina-Regu-Identity-H" w:hAnsi="Times New Roman"/>
                <w:sz w:val="24"/>
                <w:szCs w:val="24"/>
                <w:lang w:eastAsia="lv-LV"/>
              </w:rPr>
              <w:t>ņē</w:t>
            </w:r>
            <w:r w:rsidRPr="00E024A2">
              <w:rPr>
                <w:rFonts w:ascii="Times New Roman" w:hAnsi="Times New Roman"/>
                <w:sz w:val="24"/>
                <w:szCs w:val="24"/>
                <w:lang w:eastAsia="lv-LV"/>
              </w:rPr>
              <w:t>mumiem vai konkr</w:t>
            </w:r>
            <w:r w:rsidRPr="00E024A2">
              <w:rPr>
                <w:rFonts w:ascii="Times New Roman" w:eastAsia="EUAlbertina-Regu-Identity-H" w:hAnsi="Times New Roman"/>
                <w:sz w:val="24"/>
                <w:szCs w:val="24"/>
                <w:lang w:eastAsia="lv-LV"/>
              </w:rPr>
              <w:t>ē</w:t>
            </w:r>
            <w:r w:rsidRPr="00E024A2">
              <w:rPr>
                <w:rFonts w:ascii="Times New Roman" w:hAnsi="Times New Roman"/>
                <w:sz w:val="24"/>
                <w:szCs w:val="24"/>
                <w:lang w:eastAsia="lv-LV"/>
              </w:rPr>
              <w:t>tu pre</w:t>
            </w:r>
            <w:r w:rsidRPr="00E024A2">
              <w:rPr>
                <w:rFonts w:ascii="Times New Roman" w:eastAsia="EUAlbertina-Regu-Identity-H" w:hAnsi="Times New Roman"/>
                <w:sz w:val="24"/>
                <w:szCs w:val="24"/>
                <w:lang w:eastAsia="lv-LV"/>
              </w:rPr>
              <w:t>č</w:t>
            </w:r>
            <w:r w:rsidRPr="00E024A2">
              <w:rPr>
                <w:rFonts w:ascii="Times New Roman" w:hAnsi="Times New Roman"/>
                <w:sz w:val="24"/>
                <w:szCs w:val="24"/>
                <w:lang w:eastAsia="lv-LV"/>
              </w:rPr>
              <w:t xml:space="preserve">u ražošanai, </w:t>
            </w:r>
            <w:r w:rsidRPr="00E024A2">
              <w:rPr>
                <w:rFonts w:ascii="Times New Roman" w:hAnsi="Times New Roman"/>
                <w:color w:val="000000"/>
                <w:sz w:val="24"/>
                <w:szCs w:val="24"/>
              </w:rPr>
              <w:t>ciktāl tāds atbalsts iespaido tirdzniecību starp dalībvalstīm</w:t>
            </w:r>
            <w:r w:rsidRPr="00E024A2">
              <w:rPr>
                <w:rFonts w:ascii="Times New Roman" w:hAnsi="Times New Roman"/>
                <w:sz w:val="24"/>
                <w:szCs w:val="24"/>
                <w:lang w:eastAsia="lv-LV"/>
              </w:rPr>
              <w:t>”.</w:t>
            </w:r>
            <w:r>
              <w:rPr>
                <w:rFonts w:ascii="Times New Roman" w:hAnsi="Times New Roman"/>
                <w:sz w:val="24"/>
                <w:szCs w:val="24"/>
                <w:lang w:eastAsia="lv-LV"/>
              </w:rPr>
              <w:t xml:space="preserve"> Lai konstatētu, vai uz MK noteikumu 8.punktā minētā „finansējuma projektu izpildei” ir attiecināmas Vispārējās </w:t>
            </w:r>
            <w:r w:rsidRPr="00181CD2">
              <w:rPr>
                <w:rFonts w:ascii="Times New Roman" w:hAnsi="Times New Roman"/>
                <w:sz w:val="24"/>
                <w:szCs w:val="24"/>
                <w:lang w:eastAsia="lv-LV"/>
              </w:rPr>
              <w:t xml:space="preserve">grupu atbrīvojuma regulas normas, ir jāsecina, vai šāds finansējums atbilst visiem iepriekšminētajiem </w:t>
            </w:r>
            <w:r w:rsidRPr="00181CD2">
              <w:rPr>
                <w:rFonts w:ascii="Times New Roman" w:hAnsi="Times New Roman"/>
                <w:bCs/>
                <w:sz w:val="24"/>
                <w:szCs w:val="24"/>
              </w:rPr>
              <w:t xml:space="preserve">Līguma par Eiropas Savienības darbību 107.panta 1.punkta </w:t>
            </w:r>
            <w:r w:rsidRPr="00181CD2">
              <w:rPr>
                <w:rFonts w:ascii="Times New Roman" w:hAnsi="Times New Roman"/>
                <w:sz w:val="24"/>
                <w:szCs w:val="24"/>
                <w:lang w:eastAsia="lv-LV"/>
              </w:rPr>
              <w:t>kritērijiem. MK noteikumu 4.punkts nosaka, ka „</w:t>
            </w:r>
            <w:r w:rsidRPr="00181CD2">
              <w:rPr>
                <w:rFonts w:ascii="Times New Roman" w:hAnsi="Times New Roman"/>
                <w:sz w:val="24"/>
                <w:szCs w:val="24"/>
              </w:rPr>
              <w:t>projektus finansē no kārtējam gadam piešķirtajiem valsts budžeta līdzekļiem [..]</w:t>
            </w:r>
            <w:r w:rsidR="009A4041">
              <w:rPr>
                <w:rFonts w:ascii="Times New Roman" w:hAnsi="Times New Roman"/>
                <w:sz w:val="24"/>
                <w:szCs w:val="24"/>
                <w:lang w:eastAsia="lv-LV"/>
              </w:rPr>
              <w:t>”, savukārt 3</w:t>
            </w:r>
            <w:r w:rsidRPr="00181CD2">
              <w:rPr>
                <w:rFonts w:ascii="Times New Roman" w:hAnsi="Times New Roman"/>
                <w:sz w:val="24"/>
                <w:szCs w:val="24"/>
                <w:lang w:eastAsia="lv-LV"/>
              </w:rPr>
              <w:t>.punktā paredzēts, ka „</w:t>
            </w:r>
            <w:r w:rsidRPr="00181CD2">
              <w:rPr>
                <w:rFonts w:ascii="Times New Roman" w:hAnsi="Times New Roman"/>
                <w:sz w:val="24"/>
                <w:szCs w:val="24"/>
              </w:rPr>
              <w:t>fundamentālo un lietišķo pētījumu mērķis ir radīt jaunas zināšanas un tehnoloģiskās atziņas, nesaistot tās ar rūpniecisku vai komerciālu izmantošanu</w:t>
            </w:r>
            <w:r w:rsidRPr="00181CD2">
              <w:rPr>
                <w:rFonts w:ascii="Times New Roman" w:hAnsi="Times New Roman"/>
                <w:sz w:val="24"/>
                <w:szCs w:val="24"/>
                <w:lang w:eastAsia="lv-LV"/>
              </w:rPr>
              <w:t>”.</w:t>
            </w:r>
            <w:r>
              <w:rPr>
                <w:rFonts w:ascii="Times New Roman" w:hAnsi="Times New Roman"/>
                <w:sz w:val="24"/>
                <w:szCs w:val="24"/>
                <w:lang w:eastAsia="lv-LV"/>
              </w:rPr>
              <w:t xml:space="preserve"> </w:t>
            </w:r>
            <w:r w:rsidR="00023316">
              <w:rPr>
                <w:rFonts w:ascii="Times New Roman" w:hAnsi="Times New Roman"/>
                <w:sz w:val="24"/>
                <w:szCs w:val="24"/>
                <w:lang w:eastAsia="lv-LV"/>
              </w:rPr>
              <w:t>V</w:t>
            </w:r>
            <w:r>
              <w:rPr>
                <w:rFonts w:ascii="Times New Roman" w:hAnsi="Times New Roman"/>
                <w:sz w:val="24"/>
                <w:szCs w:val="24"/>
                <w:lang w:eastAsia="lv-LV"/>
              </w:rPr>
              <w:t>ar secināt, ka finansējums</w:t>
            </w:r>
            <w:r w:rsidR="00023316">
              <w:rPr>
                <w:rFonts w:ascii="Times New Roman" w:hAnsi="Times New Roman"/>
                <w:sz w:val="24"/>
                <w:szCs w:val="24"/>
                <w:lang w:eastAsia="lv-LV"/>
              </w:rPr>
              <w:t xml:space="preserve"> pētījumu</w:t>
            </w:r>
            <w:r>
              <w:rPr>
                <w:rFonts w:ascii="Times New Roman" w:hAnsi="Times New Roman"/>
                <w:sz w:val="24"/>
                <w:szCs w:val="24"/>
                <w:lang w:eastAsia="lv-LV"/>
              </w:rPr>
              <w:t xml:space="preserve"> projektu izpildei tikai daļēji atbilst kritērijiem, pēc kuriem tiek kvalificēts valsts atbalsts,</w:t>
            </w:r>
            <w:r w:rsidR="00023316">
              <w:rPr>
                <w:rFonts w:ascii="Times New Roman" w:hAnsi="Times New Roman"/>
                <w:sz w:val="24"/>
                <w:szCs w:val="24"/>
                <w:lang w:eastAsia="lv-LV"/>
              </w:rPr>
              <w:t xml:space="preserve"> jo pētījumu projekti, kuru rezultātus nav paredzēts rūpnieciski (komerciāli) izmantot, nevar radīt</w:t>
            </w:r>
            <w:r w:rsidR="00023316" w:rsidRPr="00E024A2">
              <w:rPr>
                <w:rFonts w:ascii="Times New Roman" w:hAnsi="Times New Roman"/>
                <w:sz w:val="24"/>
                <w:szCs w:val="24"/>
                <w:lang w:eastAsia="lv-LV"/>
              </w:rPr>
              <w:t xml:space="preserve"> konkurences izkrop</w:t>
            </w:r>
            <w:r w:rsidR="00023316" w:rsidRPr="00E024A2">
              <w:rPr>
                <w:rFonts w:ascii="Times New Roman" w:eastAsia="EUAlbertina-Regu-Identity-H" w:hAnsi="Times New Roman"/>
                <w:sz w:val="24"/>
                <w:szCs w:val="24"/>
                <w:lang w:eastAsia="lv-LV"/>
              </w:rPr>
              <w:t>ļ</w:t>
            </w:r>
            <w:r w:rsidR="00023316" w:rsidRPr="00E024A2">
              <w:rPr>
                <w:rFonts w:ascii="Times New Roman" w:hAnsi="Times New Roman"/>
                <w:sz w:val="24"/>
                <w:szCs w:val="24"/>
                <w:lang w:eastAsia="lv-LV"/>
              </w:rPr>
              <w:t>ojumus, dodot priekšroku konkr</w:t>
            </w:r>
            <w:r w:rsidR="00023316" w:rsidRPr="00E024A2">
              <w:rPr>
                <w:rFonts w:ascii="Times New Roman" w:eastAsia="EUAlbertina-Regu-Identity-H" w:hAnsi="Times New Roman"/>
                <w:sz w:val="24"/>
                <w:szCs w:val="24"/>
                <w:lang w:eastAsia="lv-LV"/>
              </w:rPr>
              <w:t>ē</w:t>
            </w:r>
            <w:r w:rsidR="00023316" w:rsidRPr="00E024A2">
              <w:rPr>
                <w:rFonts w:ascii="Times New Roman" w:hAnsi="Times New Roman"/>
                <w:sz w:val="24"/>
                <w:szCs w:val="24"/>
                <w:lang w:eastAsia="lv-LV"/>
              </w:rPr>
              <w:t>tiem uz</w:t>
            </w:r>
            <w:r w:rsidR="00023316" w:rsidRPr="00E024A2">
              <w:rPr>
                <w:rFonts w:ascii="Times New Roman" w:eastAsia="EUAlbertina-Regu-Identity-H" w:hAnsi="Times New Roman"/>
                <w:sz w:val="24"/>
                <w:szCs w:val="24"/>
                <w:lang w:eastAsia="lv-LV"/>
              </w:rPr>
              <w:t>ņē</w:t>
            </w:r>
            <w:r w:rsidR="00023316" w:rsidRPr="00E024A2">
              <w:rPr>
                <w:rFonts w:ascii="Times New Roman" w:hAnsi="Times New Roman"/>
                <w:sz w:val="24"/>
                <w:szCs w:val="24"/>
                <w:lang w:eastAsia="lv-LV"/>
              </w:rPr>
              <w:t>mumiem vai konkr</w:t>
            </w:r>
            <w:r w:rsidR="00023316" w:rsidRPr="00E024A2">
              <w:rPr>
                <w:rFonts w:ascii="Times New Roman" w:eastAsia="EUAlbertina-Regu-Identity-H" w:hAnsi="Times New Roman"/>
                <w:sz w:val="24"/>
                <w:szCs w:val="24"/>
                <w:lang w:eastAsia="lv-LV"/>
              </w:rPr>
              <w:t>ē</w:t>
            </w:r>
            <w:r w:rsidR="00023316" w:rsidRPr="00E024A2">
              <w:rPr>
                <w:rFonts w:ascii="Times New Roman" w:hAnsi="Times New Roman"/>
                <w:sz w:val="24"/>
                <w:szCs w:val="24"/>
                <w:lang w:eastAsia="lv-LV"/>
              </w:rPr>
              <w:t>tu pre</w:t>
            </w:r>
            <w:r w:rsidR="00023316" w:rsidRPr="00E024A2">
              <w:rPr>
                <w:rFonts w:ascii="Times New Roman" w:eastAsia="EUAlbertina-Regu-Identity-H" w:hAnsi="Times New Roman"/>
                <w:sz w:val="24"/>
                <w:szCs w:val="24"/>
                <w:lang w:eastAsia="lv-LV"/>
              </w:rPr>
              <w:t>č</w:t>
            </w:r>
            <w:r w:rsidR="00023316" w:rsidRPr="00E024A2">
              <w:rPr>
                <w:rFonts w:ascii="Times New Roman" w:hAnsi="Times New Roman"/>
                <w:sz w:val="24"/>
                <w:szCs w:val="24"/>
                <w:lang w:eastAsia="lv-LV"/>
              </w:rPr>
              <w:t xml:space="preserve">u ražošanai, </w:t>
            </w:r>
            <w:r w:rsidR="00023316" w:rsidRPr="00E024A2">
              <w:rPr>
                <w:rFonts w:ascii="Times New Roman" w:hAnsi="Times New Roman"/>
                <w:color w:val="000000"/>
                <w:sz w:val="24"/>
                <w:szCs w:val="24"/>
              </w:rPr>
              <w:t>ciktāl tāds atbalsts iespaido tirdzniecību starp dalībvalstīm</w:t>
            </w:r>
            <w:r w:rsidR="00023316">
              <w:rPr>
                <w:rFonts w:ascii="Times New Roman" w:hAnsi="Times New Roman"/>
                <w:color w:val="000000"/>
                <w:sz w:val="24"/>
                <w:szCs w:val="24"/>
              </w:rPr>
              <w:t>.</w:t>
            </w:r>
            <w:r w:rsidR="00023316">
              <w:rPr>
                <w:rFonts w:ascii="Times New Roman" w:hAnsi="Times New Roman"/>
                <w:sz w:val="24"/>
                <w:szCs w:val="24"/>
                <w:lang w:eastAsia="lv-LV"/>
              </w:rPr>
              <w:t xml:space="preserve"> T</w:t>
            </w:r>
            <w:r>
              <w:rPr>
                <w:rFonts w:ascii="Times New Roman" w:hAnsi="Times New Roman"/>
                <w:sz w:val="24"/>
                <w:szCs w:val="24"/>
                <w:lang w:eastAsia="lv-LV"/>
              </w:rPr>
              <w:t>ādēļ Vispārējās grupu atbrīvojuma regulas normas neattiecas uz finansējuma piešķiršanu</w:t>
            </w:r>
            <w:r w:rsidR="00023316">
              <w:rPr>
                <w:rFonts w:ascii="Times New Roman" w:hAnsi="Times New Roman"/>
                <w:sz w:val="24"/>
                <w:szCs w:val="24"/>
                <w:lang w:eastAsia="lv-LV"/>
              </w:rPr>
              <w:t xml:space="preserve"> pētījumu projektu īstenošanai</w:t>
            </w:r>
            <w:r w:rsidR="009A4041">
              <w:rPr>
                <w:rFonts w:ascii="Times New Roman" w:hAnsi="Times New Roman"/>
                <w:sz w:val="24"/>
                <w:szCs w:val="24"/>
                <w:lang w:eastAsia="lv-LV"/>
              </w:rPr>
              <w:t>. Attiecīgi, ja padome konstatē, ka iesniegta</w:t>
            </w:r>
            <w:r w:rsidR="00023316">
              <w:rPr>
                <w:rFonts w:ascii="Times New Roman" w:hAnsi="Times New Roman"/>
                <w:sz w:val="24"/>
                <w:szCs w:val="24"/>
                <w:lang w:eastAsia="lv-LV"/>
              </w:rPr>
              <w:t xml:space="preserve"> pētījumu</w:t>
            </w:r>
            <w:r w:rsidR="009A4041">
              <w:rPr>
                <w:rFonts w:ascii="Times New Roman" w:hAnsi="Times New Roman"/>
                <w:sz w:val="24"/>
                <w:szCs w:val="24"/>
                <w:lang w:eastAsia="lv-LV"/>
              </w:rPr>
              <w:t xml:space="preserve"> projekta mērķis neatbilst MK noteikumu 3.punktā norādītajam, t.sk.,</w:t>
            </w:r>
            <w:r w:rsidR="00023316">
              <w:rPr>
                <w:rFonts w:ascii="Times New Roman" w:hAnsi="Times New Roman"/>
                <w:sz w:val="24"/>
                <w:szCs w:val="24"/>
                <w:lang w:eastAsia="lv-LV"/>
              </w:rPr>
              <w:t xml:space="preserve"> pētījumu</w:t>
            </w:r>
            <w:r w:rsidR="009A4041">
              <w:rPr>
                <w:rFonts w:ascii="Times New Roman" w:hAnsi="Times New Roman"/>
                <w:sz w:val="24"/>
                <w:szCs w:val="24"/>
                <w:lang w:eastAsia="lv-LV"/>
              </w:rPr>
              <w:t xml:space="preserve"> projekts paredz rūpnieciski vai komerciāli </w:t>
            </w:r>
            <w:r w:rsidR="009A4041">
              <w:rPr>
                <w:rFonts w:ascii="Times New Roman" w:hAnsi="Times New Roman"/>
                <w:sz w:val="24"/>
                <w:szCs w:val="24"/>
                <w:lang w:eastAsia="lv-LV"/>
              </w:rPr>
              <w:lastRenderedPageBreak/>
              <w:t>izmantojama rezultātā radīšanu, tad saskaņā ar MK noteikumu 41.punktu projekta iesniegums ir uzskatāms par neatbalstāmu</w:t>
            </w:r>
            <w:r>
              <w:rPr>
                <w:rFonts w:ascii="Times New Roman" w:hAnsi="Times New Roman"/>
                <w:sz w:val="24"/>
                <w:szCs w:val="24"/>
                <w:lang w:eastAsia="lv-LV"/>
              </w:rPr>
              <w:t>;</w:t>
            </w:r>
          </w:p>
          <w:p w:rsidR="00087DBE" w:rsidRDefault="00A50BF9" w:rsidP="0080466A">
            <w:pPr>
              <w:spacing w:after="0" w:line="240" w:lineRule="auto"/>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MK noteikumu 17.punktā paredzēta projektu konkursa nolikuma izstrāde, taču netiek minēts termiņš, līdz kuram padomei šis nolikums ir jāizstrādā, tādējādi </w:t>
            </w:r>
            <w:r w:rsidR="00556BF7">
              <w:rPr>
                <w:rFonts w:ascii="Times New Roman" w:hAnsi="Times New Roman"/>
                <w:sz w:val="24"/>
                <w:szCs w:val="24"/>
              </w:rPr>
              <w:t>pieļaujot risku, ka nolikums tiks izstrādāts un nosūtīts saskaņošanai Izglītības un zinātnes ministrijai novēloti;</w:t>
            </w:r>
          </w:p>
          <w:p w:rsidR="00100428" w:rsidRDefault="001E2DA8" w:rsidP="0080466A">
            <w:pPr>
              <w:spacing w:after="0" w:line="240" w:lineRule="auto"/>
              <w:jc w:val="both"/>
              <w:rPr>
                <w:rFonts w:ascii="Times New Roman" w:hAnsi="Times New Roman"/>
                <w:sz w:val="24"/>
                <w:szCs w:val="24"/>
              </w:rPr>
            </w:pPr>
            <w:r>
              <w:rPr>
                <w:rFonts w:ascii="Times New Roman" w:hAnsi="Times New Roman"/>
                <w:b/>
                <w:sz w:val="24"/>
                <w:szCs w:val="24"/>
              </w:rPr>
              <w:t>3</w:t>
            </w:r>
            <w:r w:rsidR="00100428" w:rsidRPr="00100428">
              <w:rPr>
                <w:rFonts w:ascii="Times New Roman" w:hAnsi="Times New Roman"/>
                <w:b/>
                <w:sz w:val="24"/>
                <w:szCs w:val="24"/>
              </w:rPr>
              <w:t>)</w:t>
            </w:r>
            <w:r w:rsidR="00100428">
              <w:rPr>
                <w:rFonts w:ascii="Times New Roman" w:hAnsi="Times New Roman"/>
                <w:b/>
                <w:sz w:val="24"/>
                <w:szCs w:val="24"/>
              </w:rPr>
              <w:t xml:space="preserve"> </w:t>
            </w:r>
            <w:r w:rsidR="00100428">
              <w:rPr>
                <w:rFonts w:ascii="Times New Roman" w:hAnsi="Times New Roman"/>
                <w:sz w:val="24"/>
                <w:szCs w:val="24"/>
              </w:rPr>
              <w:t>MK noteikumu 22.punktā paredzēts, ka pēc atkārtotas projekta iesnieguma neatbilstības administratīvās atbilstības kritērijiem konstatēšanas padome projekta iesniegumu neatbalsta, nosūtot projekta iesniedzējam „pamatotu atteikumu”, taču MK noteikumos nav ietvertas nekādas detalizētākas prasības šāda atteikuma formai un citiem tā aspektiem. Vienlaikus MK noteikumu 43.punktā noteikts, ka projekta iesniegumu var neatbalstīt ar padomes lēmumu, kas noformēts kā administratīvais akts atbilstoši Administratīvā procesa likumā norādītajām prasībām, tādēļ šādi ir jābūt noformētam arī MK noteikumu 22.punktā minētajam individuālajam (projekta iesniedz</w:t>
            </w:r>
            <w:r>
              <w:rPr>
                <w:rFonts w:ascii="Times New Roman" w:hAnsi="Times New Roman"/>
                <w:sz w:val="24"/>
                <w:szCs w:val="24"/>
              </w:rPr>
              <w:t>ējam adresētajam) tiesību aktam;</w:t>
            </w:r>
          </w:p>
          <w:p w:rsidR="0057525F" w:rsidRPr="00C74AB0" w:rsidRDefault="0057525F" w:rsidP="0080466A">
            <w:pPr>
              <w:spacing w:after="0" w:line="240" w:lineRule="auto"/>
              <w:jc w:val="both"/>
              <w:rPr>
                <w:rFonts w:ascii="Times New Roman" w:hAnsi="Times New Roman"/>
                <w:sz w:val="24"/>
                <w:szCs w:val="24"/>
              </w:rPr>
            </w:pPr>
            <w:r>
              <w:rPr>
                <w:rFonts w:ascii="Times New Roman" w:hAnsi="Times New Roman"/>
                <w:b/>
                <w:sz w:val="24"/>
                <w:szCs w:val="24"/>
              </w:rPr>
              <w:t xml:space="preserve">4) </w:t>
            </w:r>
            <w:r w:rsidR="00C74AB0">
              <w:rPr>
                <w:rFonts w:ascii="Times New Roman" w:hAnsi="Times New Roman"/>
                <w:sz w:val="24"/>
                <w:szCs w:val="24"/>
              </w:rPr>
              <w:t>MK noteikumu 28.punktā noteikts, ka, veicot pētījumu projekta vērtēšanu, eksperts aizpilda eksperta vērtējuma veidlapu. Pašlaik nav izstrādāta šādas veidlapas aizpildīšanas metodika, turklāt dažādiem MK noteikumu 29.punktā noteiktajiem vērtēšanas kritērijiem paredzēta atšķirīga vērtēšanas sistēma (trīs un piecu punktu). Tādējādi pētījumu projektu vērtēšanas</w:t>
            </w:r>
            <w:r w:rsidR="005358B5">
              <w:rPr>
                <w:rFonts w:ascii="Times New Roman" w:hAnsi="Times New Roman"/>
                <w:sz w:val="24"/>
                <w:szCs w:val="24"/>
              </w:rPr>
              <w:t xml:space="preserve"> kritēriji tiek pārāk plaši interpretēti, radot </w:t>
            </w:r>
            <w:proofErr w:type="spellStart"/>
            <w:r w:rsidR="005358B5">
              <w:rPr>
                <w:rFonts w:ascii="Times New Roman" w:hAnsi="Times New Roman"/>
                <w:sz w:val="24"/>
                <w:szCs w:val="24"/>
              </w:rPr>
              <w:t>nekonkrētību</w:t>
            </w:r>
            <w:proofErr w:type="spellEnd"/>
            <w:r w:rsidR="005358B5">
              <w:rPr>
                <w:rFonts w:ascii="Times New Roman" w:hAnsi="Times New Roman"/>
                <w:sz w:val="24"/>
                <w:szCs w:val="24"/>
              </w:rPr>
              <w:t xml:space="preserve"> gan ekspertu, gan</w:t>
            </w:r>
            <w:r w:rsidR="00B06F97">
              <w:rPr>
                <w:rFonts w:ascii="Times New Roman" w:hAnsi="Times New Roman"/>
                <w:sz w:val="24"/>
                <w:szCs w:val="24"/>
              </w:rPr>
              <w:t xml:space="preserve"> un projekta iesniedz</w:t>
            </w:r>
            <w:r w:rsidR="005358B5">
              <w:rPr>
                <w:rFonts w:ascii="Times New Roman" w:hAnsi="Times New Roman"/>
                <w:sz w:val="24"/>
                <w:szCs w:val="24"/>
              </w:rPr>
              <w:t>ēju vidū.</w:t>
            </w:r>
            <w:r w:rsidR="00B06F97">
              <w:rPr>
                <w:rFonts w:ascii="Times New Roman" w:hAnsi="Times New Roman"/>
                <w:sz w:val="24"/>
                <w:szCs w:val="24"/>
              </w:rPr>
              <w:t xml:space="preserve"> </w:t>
            </w:r>
          </w:p>
          <w:p w:rsidR="00D262CE"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5</w:t>
            </w:r>
            <w:r w:rsidR="00F157AE" w:rsidRPr="005107B8">
              <w:rPr>
                <w:rFonts w:ascii="Times New Roman" w:hAnsi="Times New Roman"/>
                <w:b/>
                <w:sz w:val="24"/>
                <w:szCs w:val="24"/>
              </w:rPr>
              <w:t>)</w:t>
            </w:r>
            <w:r w:rsidR="00F157AE" w:rsidRPr="005B5405">
              <w:rPr>
                <w:rFonts w:ascii="Times New Roman" w:hAnsi="Times New Roman"/>
                <w:sz w:val="24"/>
                <w:szCs w:val="24"/>
              </w:rPr>
              <w:t xml:space="preserve"> </w:t>
            </w:r>
            <w:r w:rsidR="0061041C" w:rsidRPr="005B5405">
              <w:rPr>
                <w:rFonts w:ascii="Times New Roman" w:hAnsi="Times New Roman"/>
                <w:sz w:val="24"/>
                <w:szCs w:val="24"/>
              </w:rPr>
              <w:t>Zinātniskās darbības likuma 16.panta 4.punktā noteikts, ka padome pētījumu projektu izvērtēšanu veic triju mēnešu laikā</w:t>
            </w:r>
            <w:r w:rsidR="005B5405" w:rsidRPr="005B5405">
              <w:rPr>
                <w:rFonts w:ascii="Times New Roman" w:hAnsi="Times New Roman"/>
                <w:sz w:val="24"/>
                <w:szCs w:val="24"/>
              </w:rPr>
              <w:t xml:space="preserve">, savukārt MK noteikumu 43.punktā paredzēts, ka </w:t>
            </w:r>
            <w:r w:rsidR="008E0B7B">
              <w:rPr>
                <w:rFonts w:ascii="Times New Roman" w:hAnsi="Times New Roman"/>
                <w:sz w:val="24"/>
                <w:szCs w:val="24"/>
              </w:rPr>
              <w:t>„</w:t>
            </w:r>
            <w:r w:rsidR="005B5405" w:rsidRPr="005B5405">
              <w:rPr>
                <w:rFonts w:ascii="Times New Roman" w:hAnsi="Times New Roman"/>
                <w:sz w:val="24"/>
                <w:szCs w:val="24"/>
              </w:rPr>
              <w:t xml:space="preserve">lēmumu par pētījumu projekta finansēšanu (pēc attiecīgā pētījumu projekta izvērtēšanas) pieņem Administratīvā procesa likuma noteiktajā kārtībā, lēmuma pieņemšanas termiņu skaitot no dienas, kad beidzies konkursa </w:t>
            </w:r>
            <w:r w:rsidR="005B5405" w:rsidRPr="008E0B7B">
              <w:rPr>
                <w:rFonts w:ascii="Times New Roman" w:hAnsi="Times New Roman"/>
                <w:sz w:val="24"/>
                <w:szCs w:val="24"/>
              </w:rPr>
              <w:t>nolikumā noteiktais projektu iesniegšanas termiņš</w:t>
            </w:r>
            <w:r w:rsidR="008E0B7B" w:rsidRPr="008E0B7B">
              <w:rPr>
                <w:rFonts w:ascii="Times New Roman" w:hAnsi="Times New Roman"/>
                <w:sz w:val="24"/>
                <w:szCs w:val="24"/>
              </w:rPr>
              <w:t xml:space="preserve"> [..]”</w:t>
            </w:r>
            <w:r w:rsidR="005B5405" w:rsidRPr="008E0B7B">
              <w:rPr>
                <w:rFonts w:ascii="Times New Roman" w:hAnsi="Times New Roman"/>
                <w:sz w:val="24"/>
                <w:szCs w:val="24"/>
              </w:rPr>
              <w:t>.</w:t>
            </w:r>
            <w:r w:rsidR="008E0B7B" w:rsidRPr="008E0B7B">
              <w:rPr>
                <w:rFonts w:ascii="Times New Roman" w:hAnsi="Times New Roman"/>
                <w:sz w:val="24"/>
                <w:szCs w:val="24"/>
              </w:rPr>
              <w:t xml:space="preserve"> Administratīvā procesa likuma 64.panta pirmā daļā noteikts, ka „[..]</w:t>
            </w:r>
            <w:r w:rsidR="008E0B7B">
              <w:rPr>
                <w:rFonts w:ascii="Times New Roman" w:hAnsi="Times New Roman"/>
                <w:sz w:val="24"/>
                <w:szCs w:val="24"/>
              </w:rPr>
              <w:t xml:space="preserve"> </w:t>
            </w:r>
            <w:r w:rsidR="008E0B7B" w:rsidRPr="008E0B7B">
              <w:rPr>
                <w:rFonts w:ascii="Times New Roman" w:hAnsi="Times New Roman"/>
                <w:sz w:val="24"/>
                <w:szCs w:val="24"/>
              </w:rPr>
              <w:t>iestāde pieņem lēmumu par administratīvā akta izdošanu viena mēneša laikā no iesnieguma saņemšanas dienas, ja likumā nav noteikts cits termiņš vai citā normatīvajā aktā — īsāks termiņš administratīvā akta izdošanai.”</w:t>
            </w:r>
            <w:r w:rsidR="008E0B7B">
              <w:rPr>
                <w:rFonts w:ascii="Times New Roman" w:hAnsi="Times New Roman"/>
                <w:sz w:val="24"/>
                <w:szCs w:val="24"/>
              </w:rPr>
              <w:t xml:space="preserve"> Zinātniskās darbības likuma 16.panta 4.punktā minētais termiņš ir uzskatāms par </w:t>
            </w:r>
            <w:r w:rsidR="006F2B6C">
              <w:rPr>
                <w:rFonts w:ascii="Times New Roman" w:hAnsi="Times New Roman"/>
                <w:sz w:val="24"/>
                <w:szCs w:val="24"/>
              </w:rPr>
              <w:t>„</w:t>
            </w:r>
            <w:r w:rsidR="008E0B7B">
              <w:rPr>
                <w:rFonts w:ascii="Times New Roman" w:hAnsi="Times New Roman"/>
                <w:sz w:val="24"/>
                <w:szCs w:val="24"/>
              </w:rPr>
              <w:t xml:space="preserve">likumā noteikto citu termiņu administratīvā akta </w:t>
            </w:r>
            <w:r w:rsidR="006F2B6C">
              <w:rPr>
                <w:rFonts w:ascii="Times New Roman" w:hAnsi="Times New Roman"/>
                <w:sz w:val="24"/>
                <w:szCs w:val="24"/>
              </w:rPr>
              <w:t>izdošanai”</w:t>
            </w:r>
            <w:r w:rsidR="008E0B7B">
              <w:rPr>
                <w:rFonts w:ascii="Times New Roman" w:hAnsi="Times New Roman"/>
                <w:sz w:val="24"/>
                <w:szCs w:val="24"/>
              </w:rPr>
              <w:t xml:space="preserve">, </w:t>
            </w:r>
            <w:r w:rsidR="005371D8">
              <w:rPr>
                <w:rFonts w:ascii="Times New Roman" w:hAnsi="Times New Roman"/>
                <w:sz w:val="24"/>
                <w:szCs w:val="24"/>
              </w:rPr>
              <w:t>tādēļ pētījumu projektu izvērtēšanai ir jāparedz tieši šāds termiņš. Turklāt jāuzsver, ka</w:t>
            </w:r>
            <w:r w:rsidR="006F2B6C">
              <w:rPr>
                <w:rFonts w:ascii="Times New Roman" w:hAnsi="Times New Roman"/>
                <w:sz w:val="24"/>
                <w:szCs w:val="24"/>
              </w:rPr>
              <w:t xml:space="preserve"> viena mēneša laikā izvērtēt un pieņemt lēmu</w:t>
            </w:r>
            <w:r w:rsidR="005C27E0">
              <w:rPr>
                <w:rFonts w:ascii="Times New Roman" w:hAnsi="Times New Roman"/>
                <w:sz w:val="24"/>
                <w:szCs w:val="24"/>
              </w:rPr>
              <w:t>mus par vairāk nekā 200 projektu</w:t>
            </w:r>
            <w:r w:rsidR="006F2B6C">
              <w:rPr>
                <w:rFonts w:ascii="Times New Roman" w:hAnsi="Times New Roman"/>
                <w:sz w:val="24"/>
                <w:szCs w:val="24"/>
              </w:rPr>
              <w:t xml:space="preserve"> iesniegumiem nav iespējams</w:t>
            </w:r>
            <w:r w:rsidR="00383670">
              <w:rPr>
                <w:rFonts w:ascii="Times New Roman" w:hAnsi="Times New Roman"/>
                <w:sz w:val="24"/>
                <w:szCs w:val="24"/>
              </w:rPr>
              <w:t xml:space="preserve">. Tajā pašā laikā tādus padomes lēmumus, kurus var pieņemt, pirms tam neveicot ekspertīzi (piemēram lēmumu par projekta iesnieguma noraidīšanu sakarā ar neatbilstību administratīvās atbilstības kritērijiem – </w:t>
            </w:r>
            <w:r w:rsidR="009E3846">
              <w:rPr>
                <w:rFonts w:ascii="Times New Roman" w:hAnsi="Times New Roman"/>
                <w:sz w:val="24"/>
                <w:szCs w:val="24"/>
              </w:rPr>
              <w:t>MK noteikumu 22</w:t>
            </w:r>
            <w:r w:rsidR="00383670">
              <w:rPr>
                <w:rFonts w:ascii="Times New Roman" w:hAnsi="Times New Roman"/>
                <w:sz w:val="24"/>
                <w:szCs w:val="24"/>
              </w:rPr>
              <w:t xml:space="preserve">.punkts), ir jāpieņem Administratīvā procesa likuma 64.panta pirmajā daļā noteiktajā termiņā – viena mēneša laikā no projekta </w:t>
            </w:r>
            <w:r w:rsidR="00383670">
              <w:rPr>
                <w:rFonts w:ascii="Times New Roman" w:hAnsi="Times New Roman"/>
                <w:sz w:val="24"/>
                <w:szCs w:val="24"/>
              </w:rPr>
              <w:lastRenderedPageBreak/>
              <w:t>iesnieguma saņemšanas dienas</w:t>
            </w:r>
            <w:r w:rsidR="006F2B6C">
              <w:rPr>
                <w:rFonts w:ascii="Times New Roman" w:hAnsi="Times New Roman"/>
                <w:sz w:val="24"/>
                <w:szCs w:val="24"/>
              </w:rPr>
              <w:t>;</w:t>
            </w:r>
          </w:p>
          <w:p w:rsidR="006F2B6C" w:rsidRPr="00846E03"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6</w:t>
            </w:r>
            <w:r w:rsidR="006F2B6C" w:rsidRPr="005107B8">
              <w:rPr>
                <w:rFonts w:ascii="Times New Roman" w:hAnsi="Times New Roman"/>
                <w:b/>
                <w:sz w:val="24"/>
                <w:szCs w:val="24"/>
              </w:rPr>
              <w:t>)</w:t>
            </w:r>
            <w:r w:rsidR="006F2B6C">
              <w:rPr>
                <w:rFonts w:ascii="Times New Roman" w:hAnsi="Times New Roman"/>
                <w:sz w:val="24"/>
                <w:szCs w:val="24"/>
              </w:rPr>
              <w:t xml:space="preserve"> </w:t>
            </w:r>
            <w:r w:rsidR="006F2B6C" w:rsidRPr="006F2B6C">
              <w:rPr>
                <w:rFonts w:ascii="Times New Roman" w:hAnsi="Times New Roman"/>
                <w:sz w:val="24"/>
                <w:szCs w:val="24"/>
              </w:rPr>
              <w:t xml:space="preserve">Zinātniskās darbības likuma 14.panta otrajā daļā ir noteikts, ka „padomes pieņemtos </w:t>
            </w:r>
            <w:r w:rsidR="006F2B6C" w:rsidRPr="005371D8">
              <w:rPr>
                <w:rFonts w:ascii="Times New Roman" w:hAnsi="Times New Roman"/>
                <w:sz w:val="24"/>
                <w:szCs w:val="24"/>
              </w:rPr>
              <w:t>lēmumus var pārsūdzēt tiesā likumā noteiktajā kārtībā”</w:t>
            </w:r>
            <w:r w:rsidR="005371D8" w:rsidRPr="005371D8">
              <w:rPr>
                <w:rFonts w:ascii="Times New Roman" w:hAnsi="Times New Roman"/>
                <w:sz w:val="24"/>
                <w:szCs w:val="24"/>
              </w:rPr>
              <w:t xml:space="preserve"> (skat. arī Ministru kabineta 2006.gada 9.maija noteikumu Nr.383 "Latvijas Zinātnes padomes nolikums"</w:t>
            </w:r>
            <w:r w:rsidR="006A4963">
              <w:rPr>
                <w:rFonts w:ascii="Times New Roman" w:hAnsi="Times New Roman"/>
                <w:sz w:val="24"/>
                <w:szCs w:val="24"/>
              </w:rPr>
              <w:t xml:space="preserve"> (turpmāk – padomes nolikums)</w:t>
            </w:r>
            <w:r w:rsidR="005371D8" w:rsidRPr="005371D8">
              <w:rPr>
                <w:rFonts w:ascii="Times New Roman" w:hAnsi="Times New Roman"/>
                <w:sz w:val="24"/>
                <w:szCs w:val="24"/>
              </w:rPr>
              <w:t xml:space="preserve"> 20.punkta trešo teikumu)</w:t>
            </w:r>
            <w:r w:rsidR="006F2B6C" w:rsidRPr="003D5F83">
              <w:rPr>
                <w:rFonts w:ascii="Times New Roman" w:hAnsi="Times New Roman"/>
                <w:sz w:val="24"/>
                <w:szCs w:val="24"/>
              </w:rPr>
              <w:t xml:space="preserve">, </w:t>
            </w:r>
            <w:r w:rsidR="00D06227">
              <w:rPr>
                <w:rFonts w:ascii="Times New Roman" w:hAnsi="Times New Roman"/>
                <w:sz w:val="24"/>
                <w:szCs w:val="24"/>
              </w:rPr>
              <w:t>turpretim</w:t>
            </w:r>
            <w:r w:rsidR="006F2B6C" w:rsidRPr="003D5F83">
              <w:rPr>
                <w:rFonts w:ascii="Times New Roman" w:hAnsi="Times New Roman"/>
                <w:sz w:val="24"/>
                <w:szCs w:val="24"/>
              </w:rPr>
              <w:t xml:space="preserve"> MK noteikumu 43.punktā paredzēts, ka „padomes lēmumu var pārsūdzēt Administratīvā procesa likumā noteiktajā kārtībā”.</w:t>
            </w:r>
            <w:r w:rsidR="003D5F83" w:rsidRPr="003D5F83">
              <w:rPr>
                <w:rFonts w:ascii="Times New Roman" w:hAnsi="Times New Roman"/>
                <w:sz w:val="24"/>
                <w:szCs w:val="24"/>
              </w:rPr>
              <w:t xml:space="preserve"> Administratīvā procesa likuma 77.pantā noteikts, ka „iesniegumu [par administratīvā akta apstrīdēšanu] septiņu dienu laikā nosūta izskatīšanai augstākai iestādei”.</w:t>
            </w:r>
            <w:r w:rsidR="003D5F83">
              <w:rPr>
                <w:rFonts w:ascii="Times New Roman" w:hAnsi="Times New Roman"/>
                <w:sz w:val="24"/>
                <w:szCs w:val="24"/>
              </w:rPr>
              <w:t xml:space="preserve"> </w:t>
            </w:r>
            <w:r w:rsidR="00100428">
              <w:rPr>
                <w:rFonts w:ascii="Times New Roman" w:hAnsi="Times New Roman"/>
                <w:sz w:val="24"/>
                <w:szCs w:val="24"/>
              </w:rPr>
              <w:t>Padomes nolikuma</w:t>
            </w:r>
            <w:r w:rsidR="003D5F83">
              <w:rPr>
                <w:rFonts w:ascii="Times New Roman" w:hAnsi="Times New Roman"/>
                <w:sz w:val="24"/>
                <w:szCs w:val="24"/>
              </w:rPr>
              <w:t xml:space="preserve"> 1.punktā noteikts, ka padome ir Izglītības un zinātnes ministrijas pārraudzībā esoša tiešās pārvaldes iestāde”, tādēļ</w:t>
            </w:r>
            <w:r w:rsidR="005371D8">
              <w:rPr>
                <w:rFonts w:ascii="Times New Roman" w:hAnsi="Times New Roman"/>
                <w:sz w:val="24"/>
                <w:szCs w:val="24"/>
              </w:rPr>
              <w:t xml:space="preserve"> faktiski</w:t>
            </w:r>
            <w:r w:rsidR="003D5F83">
              <w:rPr>
                <w:rFonts w:ascii="Times New Roman" w:hAnsi="Times New Roman"/>
                <w:sz w:val="24"/>
                <w:szCs w:val="24"/>
              </w:rPr>
              <w:t xml:space="preserve"> </w:t>
            </w:r>
            <w:r w:rsidR="00D06227">
              <w:rPr>
                <w:rFonts w:ascii="Times New Roman" w:hAnsi="Times New Roman"/>
                <w:sz w:val="24"/>
                <w:szCs w:val="24"/>
              </w:rPr>
              <w:t xml:space="preserve">MK noteikumos </w:t>
            </w:r>
            <w:r w:rsidR="007929A7">
              <w:rPr>
                <w:rFonts w:ascii="Times New Roman" w:hAnsi="Times New Roman"/>
                <w:sz w:val="24"/>
                <w:szCs w:val="24"/>
              </w:rPr>
              <w:t>atšķirībā no Zinātniskās darbības likuma</w:t>
            </w:r>
            <w:r w:rsidR="00D06227">
              <w:rPr>
                <w:rFonts w:ascii="Times New Roman" w:hAnsi="Times New Roman"/>
                <w:sz w:val="24"/>
                <w:szCs w:val="24"/>
              </w:rPr>
              <w:t xml:space="preserve"> paredzēts</w:t>
            </w:r>
            <w:r w:rsidR="003D5F83">
              <w:rPr>
                <w:rFonts w:ascii="Times New Roman" w:hAnsi="Times New Roman"/>
                <w:sz w:val="24"/>
                <w:szCs w:val="24"/>
              </w:rPr>
              <w:t>, ka</w:t>
            </w:r>
            <w:r w:rsidR="00B4659F">
              <w:rPr>
                <w:rFonts w:ascii="Times New Roman" w:hAnsi="Times New Roman"/>
                <w:sz w:val="24"/>
                <w:szCs w:val="24"/>
              </w:rPr>
              <w:t xml:space="preserve"> </w:t>
            </w:r>
            <w:r w:rsidR="00100428">
              <w:rPr>
                <w:rFonts w:ascii="Times New Roman" w:hAnsi="Times New Roman"/>
                <w:sz w:val="24"/>
                <w:szCs w:val="24"/>
              </w:rPr>
              <w:t>iesniegumu</w:t>
            </w:r>
            <w:r w:rsidR="00B4659F">
              <w:rPr>
                <w:rFonts w:ascii="Times New Roman" w:hAnsi="Times New Roman"/>
                <w:sz w:val="24"/>
                <w:szCs w:val="24"/>
              </w:rPr>
              <w:t xml:space="preserve"> par</w:t>
            </w:r>
            <w:r w:rsidR="003D5F83">
              <w:rPr>
                <w:rFonts w:ascii="Times New Roman" w:hAnsi="Times New Roman"/>
                <w:sz w:val="24"/>
                <w:szCs w:val="24"/>
              </w:rPr>
              <w:t xml:space="preserve"> padomes l</w:t>
            </w:r>
            <w:r w:rsidR="00100428">
              <w:rPr>
                <w:rFonts w:ascii="Times New Roman" w:hAnsi="Times New Roman"/>
                <w:sz w:val="24"/>
                <w:szCs w:val="24"/>
              </w:rPr>
              <w:t>ēmumu apstrīdēšanu</w:t>
            </w:r>
            <w:r w:rsidR="00B4659F">
              <w:rPr>
                <w:rFonts w:ascii="Times New Roman" w:hAnsi="Times New Roman"/>
                <w:sz w:val="24"/>
                <w:szCs w:val="24"/>
              </w:rPr>
              <w:t xml:space="preserve"> izskata Izglītības un zinātnes ministrija, nevis tiesa.</w:t>
            </w:r>
            <w:r w:rsidR="00D06227">
              <w:rPr>
                <w:rFonts w:ascii="Times New Roman" w:hAnsi="Times New Roman"/>
                <w:sz w:val="24"/>
                <w:szCs w:val="24"/>
              </w:rPr>
              <w:t xml:space="preserve"> Šo tiesību normu kolīziju ir jāatrisina, vadoties no Administratīvā procesa likuma 3.panta pirmās da</w:t>
            </w:r>
            <w:r w:rsidR="00D06227" w:rsidRPr="00D06227">
              <w:rPr>
                <w:rFonts w:ascii="Times New Roman" w:hAnsi="Times New Roman"/>
                <w:sz w:val="24"/>
                <w:szCs w:val="24"/>
              </w:rPr>
              <w:t>ļas, kurā noteikts, ka [Administratīvā procesa] likumu piemēro ciktāl citu likumu speciālajās tiesību normās nav noteikta cita kārtība”.</w:t>
            </w:r>
            <w:r w:rsidR="00D06227">
              <w:rPr>
                <w:rFonts w:ascii="Times New Roman" w:hAnsi="Times New Roman"/>
                <w:sz w:val="24"/>
                <w:szCs w:val="24"/>
              </w:rPr>
              <w:t xml:space="preserve"> </w:t>
            </w:r>
            <w:r w:rsidR="007929A7">
              <w:rPr>
                <w:rFonts w:ascii="Times New Roman" w:hAnsi="Times New Roman"/>
                <w:sz w:val="24"/>
                <w:szCs w:val="24"/>
              </w:rPr>
              <w:t>Ņemot vērā, ka attiecībā uz</w:t>
            </w:r>
            <w:r w:rsidR="00D06227" w:rsidRPr="00846E03">
              <w:rPr>
                <w:rFonts w:ascii="Times New Roman" w:hAnsi="Times New Roman"/>
                <w:sz w:val="24"/>
                <w:szCs w:val="24"/>
              </w:rPr>
              <w:t xml:space="preserve"> projektu finansēšanu Zinātniskā darbības likuma normas ir uzskatāmas par speciālajām tiesību normām iepretim Administratīvā procesa likuma normām, </w:t>
            </w:r>
            <w:r w:rsidR="00100428">
              <w:rPr>
                <w:rFonts w:ascii="Times New Roman" w:hAnsi="Times New Roman"/>
                <w:sz w:val="24"/>
                <w:szCs w:val="24"/>
              </w:rPr>
              <w:t>ir</w:t>
            </w:r>
            <w:r w:rsidR="00D06227" w:rsidRPr="00846E03">
              <w:rPr>
                <w:rFonts w:ascii="Times New Roman" w:hAnsi="Times New Roman"/>
                <w:sz w:val="24"/>
                <w:szCs w:val="24"/>
              </w:rPr>
              <w:t xml:space="preserve"> </w:t>
            </w:r>
            <w:r w:rsidR="00100428">
              <w:rPr>
                <w:rFonts w:ascii="Times New Roman" w:hAnsi="Times New Roman"/>
                <w:sz w:val="24"/>
                <w:szCs w:val="24"/>
              </w:rPr>
              <w:t>jākonstatē</w:t>
            </w:r>
            <w:r w:rsidR="00D06227" w:rsidRPr="00846E03">
              <w:rPr>
                <w:rFonts w:ascii="Times New Roman" w:hAnsi="Times New Roman"/>
                <w:sz w:val="24"/>
                <w:szCs w:val="24"/>
              </w:rPr>
              <w:t xml:space="preserve">, ka </w:t>
            </w:r>
            <w:r w:rsidR="00E40E6A" w:rsidRPr="00846E03">
              <w:rPr>
                <w:rFonts w:ascii="Times New Roman" w:hAnsi="Times New Roman"/>
                <w:sz w:val="24"/>
                <w:szCs w:val="24"/>
              </w:rPr>
              <w:t xml:space="preserve">padomes lēmumus par pētījumu projektu finansēšanu ir </w:t>
            </w:r>
            <w:r w:rsidR="00100428">
              <w:rPr>
                <w:rFonts w:ascii="Times New Roman" w:hAnsi="Times New Roman"/>
                <w:sz w:val="24"/>
                <w:szCs w:val="24"/>
              </w:rPr>
              <w:t xml:space="preserve">jāpārsūdz </w:t>
            </w:r>
            <w:r w:rsidR="00E40E6A" w:rsidRPr="00846E03">
              <w:rPr>
                <w:rFonts w:ascii="Times New Roman" w:hAnsi="Times New Roman"/>
                <w:sz w:val="24"/>
                <w:szCs w:val="24"/>
              </w:rPr>
              <w:t>tiesā;</w:t>
            </w:r>
          </w:p>
          <w:p w:rsidR="00E40E6A" w:rsidRPr="00846E03"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7</w:t>
            </w:r>
            <w:r w:rsidR="005107B8" w:rsidRPr="00846E03">
              <w:rPr>
                <w:rFonts w:ascii="Times New Roman" w:hAnsi="Times New Roman"/>
                <w:b/>
                <w:sz w:val="24"/>
                <w:szCs w:val="24"/>
              </w:rPr>
              <w:t>)</w:t>
            </w:r>
            <w:r w:rsidR="005107B8" w:rsidRPr="00846E03">
              <w:rPr>
                <w:rFonts w:ascii="Times New Roman" w:hAnsi="Times New Roman"/>
                <w:sz w:val="24"/>
                <w:szCs w:val="24"/>
              </w:rPr>
              <w:t xml:space="preserve"> </w:t>
            </w:r>
            <w:r w:rsidR="00100428">
              <w:rPr>
                <w:rFonts w:ascii="Times New Roman" w:hAnsi="Times New Roman"/>
                <w:sz w:val="24"/>
                <w:szCs w:val="24"/>
              </w:rPr>
              <w:t>MK noteikumu 46.pun</w:t>
            </w:r>
            <w:r w:rsidR="00977CA5" w:rsidRPr="00846E03">
              <w:rPr>
                <w:rFonts w:ascii="Times New Roman" w:hAnsi="Times New Roman"/>
                <w:sz w:val="24"/>
                <w:szCs w:val="24"/>
              </w:rPr>
              <w:t>k</w:t>
            </w:r>
            <w:r w:rsidR="00100428">
              <w:rPr>
                <w:rFonts w:ascii="Times New Roman" w:hAnsi="Times New Roman"/>
                <w:sz w:val="24"/>
                <w:szCs w:val="24"/>
              </w:rPr>
              <w:t>t</w:t>
            </w:r>
            <w:r w:rsidR="00977CA5" w:rsidRPr="00846E03">
              <w:rPr>
                <w:rFonts w:ascii="Times New Roman" w:hAnsi="Times New Roman"/>
                <w:sz w:val="24"/>
                <w:szCs w:val="24"/>
              </w:rPr>
              <w:t xml:space="preserve">ā </w:t>
            </w:r>
            <w:r w:rsidR="00121795">
              <w:rPr>
                <w:rFonts w:ascii="Times New Roman" w:hAnsi="Times New Roman"/>
                <w:sz w:val="24"/>
                <w:szCs w:val="24"/>
              </w:rPr>
              <w:t>paredzēts</w:t>
            </w:r>
            <w:r w:rsidR="00100428">
              <w:rPr>
                <w:rFonts w:ascii="Times New Roman" w:hAnsi="Times New Roman"/>
                <w:sz w:val="24"/>
                <w:szCs w:val="24"/>
              </w:rPr>
              <w:t xml:space="preserve">, ka </w:t>
            </w:r>
            <w:r w:rsidR="00977CA5" w:rsidRPr="00846E03">
              <w:rPr>
                <w:rFonts w:ascii="Times New Roman" w:hAnsi="Times New Roman"/>
                <w:sz w:val="24"/>
                <w:szCs w:val="24"/>
              </w:rPr>
              <w:t>padome pieņem lēmumu par visu pro</w:t>
            </w:r>
            <w:r w:rsidR="00100428">
              <w:rPr>
                <w:rFonts w:ascii="Times New Roman" w:hAnsi="Times New Roman"/>
                <w:sz w:val="24"/>
                <w:szCs w:val="24"/>
              </w:rPr>
              <w:t>jektu finansēšanu kārtējā gadā pēc lēmumu par projektu finansēšanu un projekta iesniegumu neatbalstīšanu pieņemšanas, lēmumam pielikumā pievienojot sarakstu</w:t>
            </w:r>
            <w:r w:rsidR="00100428" w:rsidRPr="00846E03">
              <w:rPr>
                <w:rFonts w:ascii="Times New Roman" w:hAnsi="Times New Roman"/>
                <w:sz w:val="24"/>
                <w:szCs w:val="24"/>
              </w:rPr>
              <w:t xml:space="preserve"> ar kārtējā gadā finansējamajiem </w:t>
            </w:r>
            <w:r w:rsidR="00100428">
              <w:rPr>
                <w:rFonts w:ascii="Times New Roman" w:hAnsi="Times New Roman"/>
                <w:sz w:val="24"/>
                <w:szCs w:val="24"/>
              </w:rPr>
              <w:t>projektiem.</w:t>
            </w:r>
            <w:r w:rsidR="00977CA5" w:rsidRPr="00846E03">
              <w:rPr>
                <w:rFonts w:ascii="Times New Roman" w:hAnsi="Times New Roman"/>
                <w:sz w:val="24"/>
                <w:szCs w:val="24"/>
              </w:rPr>
              <w:t xml:space="preserve"> </w:t>
            </w:r>
            <w:r w:rsidR="00100428">
              <w:rPr>
                <w:rFonts w:ascii="Times New Roman" w:hAnsi="Times New Roman"/>
                <w:sz w:val="24"/>
                <w:szCs w:val="24"/>
              </w:rPr>
              <w:t>Sarakstam ir</w:t>
            </w:r>
            <w:r w:rsidR="00A85C0C" w:rsidRPr="00846E03">
              <w:rPr>
                <w:rFonts w:ascii="Times New Roman" w:hAnsi="Times New Roman"/>
                <w:sz w:val="24"/>
                <w:szCs w:val="24"/>
              </w:rPr>
              <w:t xml:space="preserve"> jābūt sastādītam</w:t>
            </w:r>
            <w:r w:rsidR="00F5386D" w:rsidRPr="00846E03">
              <w:rPr>
                <w:rFonts w:ascii="Times New Roman" w:hAnsi="Times New Roman"/>
                <w:sz w:val="24"/>
                <w:szCs w:val="24"/>
              </w:rPr>
              <w:t>, pirmkārt, lai administrācija</w:t>
            </w:r>
            <w:r w:rsidR="00100428">
              <w:rPr>
                <w:rFonts w:ascii="Times New Roman" w:hAnsi="Times New Roman"/>
                <w:sz w:val="24"/>
                <w:szCs w:val="24"/>
              </w:rPr>
              <w:t xml:space="preserve"> pēc tā saņemšanas</w:t>
            </w:r>
            <w:r w:rsidR="00F5386D" w:rsidRPr="00846E03">
              <w:rPr>
                <w:rFonts w:ascii="Times New Roman" w:hAnsi="Times New Roman"/>
                <w:sz w:val="24"/>
                <w:szCs w:val="24"/>
              </w:rPr>
              <w:t xml:space="preserve"> varētu uzsākt līgumu slēgšanu ar apstiprināto projektu iesniedzējiem un, otrkārt, lai sabiedrības informēšanas mērķiem tiktu apkopota un publicēta informācija par kārtēj</w:t>
            </w:r>
            <w:r w:rsidR="005C27E0">
              <w:rPr>
                <w:rFonts w:ascii="Times New Roman" w:hAnsi="Times New Roman"/>
                <w:sz w:val="24"/>
                <w:szCs w:val="24"/>
              </w:rPr>
              <w:t>ā gadā apstiprinātajiem projektu</w:t>
            </w:r>
            <w:r w:rsidR="00F5386D" w:rsidRPr="00846E03">
              <w:rPr>
                <w:rFonts w:ascii="Times New Roman" w:hAnsi="Times New Roman"/>
                <w:sz w:val="24"/>
                <w:szCs w:val="24"/>
              </w:rPr>
              <w:t xml:space="preserve"> iesniegumiem.</w:t>
            </w:r>
            <w:r w:rsidR="00A85C0C" w:rsidRPr="00846E03">
              <w:rPr>
                <w:rFonts w:ascii="Times New Roman" w:hAnsi="Times New Roman"/>
                <w:sz w:val="24"/>
                <w:szCs w:val="24"/>
              </w:rPr>
              <w:t xml:space="preserve"> Tomēr šāda saraksta apstiprināšanai </w:t>
            </w:r>
            <w:r w:rsidR="00F5386D" w:rsidRPr="00846E03">
              <w:rPr>
                <w:rFonts w:ascii="Times New Roman" w:hAnsi="Times New Roman"/>
                <w:sz w:val="24"/>
                <w:szCs w:val="24"/>
              </w:rPr>
              <w:t>nav nepieciešams atsevišķs padomes l</w:t>
            </w:r>
            <w:r w:rsidR="005C27E0">
              <w:rPr>
                <w:rFonts w:ascii="Times New Roman" w:hAnsi="Times New Roman"/>
                <w:sz w:val="24"/>
                <w:szCs w:val="24"/>
              </w:rPr>
              <w:t>ēmums, jo visi projekta</w:t>
            </w:r>
            <w:r w:rsidR="00F5386D" w:rsidRPr="00846E03">
              <w:rPr>
                <w:rFonts w:ascii="Times New Roman" w:hAnsi="Times New Roman"/>
                <w:sz w:val="24"/>
                <w:szCs w:val="24"/>
              </w:rPr>
              <w:t xml:space="preserve"> iesniegumi ir tikuši apstiprin</w:t>
            </w:r>
            <w:r w:rsidR="00F37D8F" w:rsidRPr="00846E03">
              <w:rPr>
                <w:rFonts w:ascii="Times New Roman" w:hAnsi="Times New Roman"/>
                <w:sz w:val="24"/>
                <w:szCs w:val="24"/>
              </w:rPr>
              <w:t>āti vai</w:t>
            </w:r>
            <w:r w:rsidR="00F5386D" w:rsidRPr="00846E03">
              <w:rPr>
                <w:rFonts w:ascii="Times New Roman" w:hAnsi="Times New Roman"/>
                <w:sz w:val="24"/>
                <w:szCs w:val="24"/>
              </w:rPr>
              <w:t xml:space="preserve"> noraidīti jau ar MK noteikumu 43.punktā minēto l</w:t>
            </w:r>
            <w:r w:rsidR="00F37D8F" w:rsidRPr="00846E03">
              <w:rPr>
                <w:rFonts w:ascii="Times New Roman" w:hAnsi="Times New Roman"/>
                <w:sz w:val="24"/>
                <w:szCs w:val="24"/>
              </w:rPr>
              <w:t>ēmum</w:t>
            </w:r>
            <w:r w:rsidR="005E5ADC" w:rsidRPr="00846E03">
              <w:rPr>
                <w:rFonts w:ascii="Times New Roman" w:hAnsi="Times New Roman"/>
                <w:sz w:val="24"/>
                <w:szCs w:val="24"/>
              </w:rPr>
              <w:t>u</w:t>
            </w:r>
            <w:r w:rsidR="008B6421" w:rsidRPr="00846E03">
              <w:rPr>
                <w:rFonts w:ascii="Times New Roman" w:hAnsi="Times New Roman"/>
                <w:sz w:val="24"/>
                <w:szCs w:val="24"/>
              </w:rPr>
              <w:t>;</w:t>
            </w:r>
          </w:p>
          <w:p w:rsidR="009E3846"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8</w:t>
            </w:r>
            <w:r w:rsidR="00533B28" w:rsidRPr="00846E03">
              <w:rPr>
                <w:rFonts w:ascii="Times New Roman" w:hAnsi="Times New Roman"/>
                <w:b/>
                <w:sz w:val="24"/>
                <w:szCs w:val="24"/>
              </w:rPr>
              <w:t xml:space="preserve">) </w:t>
            </w:r>
            <w:r w:rsidR="009E3846">
              <w:rPr>
                <w:rFonts w:ascii="Times New Roman" w:hAnsi="Times New Roman"/>
                <w:sz w:val="24"/>
                <w:szCs w:val="24"/>
              </w:rPr>
              <w:t>T</w:t>
            </w:r>
            <w:r w:rsidR="00100428">
              <w:rPr>
                <w:rFonts w:ascii="Times New Roman" w:hAnsi="Times New Roman"/>
                <w:sz w:val="24"/>
                <w:szCs w:val="24"/>
              </w:rPr>
              <w:t>ā kā</w:t>
            </w:r>
            <w:r w:rsidR="00533B28" w:rsidRPr="00846E03">
              <w:rPr>
                <w:rFonts w:ascii="Times New Roman" w:hAnsi="Times New Roman"/>
                <w:sz w:val="24"/>
                <w:szCs w:val="24"/>
              </w:rPr>
              <w:t xml:space="preserve"> ik gadu tiek iesniegti v</w:t>
            </w:r>
            <w:r w:rsidR="005C27E0">
              <w:rPr>
                <w:rFonts w:ascii="Times New Roman" w:hAnsi="Times New Roman"/>
                <w:sz w:val="24"/>
                <w:szCs w:val="24"/>
              </w:rPr>
              <w:t>airāk nekā 200 pētījumu projektu</w:t>
            </w:r>
            <w:r w:rsidR="00533B28" w:rsidRPr="00846E03">
              <w:rPr>
                <w:rFonts w:ascii="Times New Roman" w:hAnsi="Times New Roman"/>
                <w:sz w:val="24"/>
                <w:szCs w:val="24"/>
              </w:rPr>
              <w:t xml:space="preserve"> iesniegumi, </w:t>
            </w:r>
            <w:r w:rsidR="00533B28">
              <w:rPr>
                <w:rFonts w:ascii="Times New Roman" w:hAnsi="Times New Roman"/>
                <w:sz w:val="24"/>
                <w:szCs w:val="24"/>
              </w:rPr>
              <w:t>to izvērtēšanai ir j</w:t>
            </w:r>
            <w:r w:rsidR="00777B7A">
              <w:rPr>
                <w:rFonts w:ascii="Times New Roman" w:hAnsi="Times New Roman"/>
                <w:sz w:val="24"/>
                <w:szCs w:val="24"/>
              </w:rPr>
              <w:t>āvelta</w:t>
            </w:r>
            <w:r w:rsidR="00533B28">
              <w:rPr>
                <w:rFonts w:ascii="Times New Roman" w:hAnsi="Times New Roman"/>
                <w:sz w:val="24"/>
                <w:szCs w:val="24"/>
              </w:rPr>
              <w:t xml:space="preserve"> vairāki mēneši. </w:t>
            </w:r>
            <w:r w:rsidR="00E830E0">
              <w:rPr>
                <w:rFonts w:ascii="Times New Roman" w:hAnsi="Times New Roman"/>
                <w:sz w:val="24"/>
                <w:szCs w:val="24"/>
              </w:rPr>
              <w:t xml:space="preserve">Vienlaikus </w:t>
            </w:r>
            <w:r w:rsidR="008D40D6">
              <w:rPr>
                <w:rFonts w:ascii="Times New Roman" w:hAnsi="Times New Roman"/>
                <w:sz w:val="24"/>
                <w:szCs w:val="24"/>
              </w:rPr>
              <w:t>nebūtu pieļaujama</w:t>
            </w:r>
            <w:r w:rsidR="00E830E0">
              <w:rPr>
                <w:rFonts w:ascii="Times New Roman" w:hAnsi="Times New Roman"/>
                <w:sz w:val="24"/>
                <w:szCs w:val="24"/>
              </w:rPr>
              <w:t xml:space="preserve"> t</w:t>
            </w:r>
            <w:r w:rsidR="008D40D6">
              <w:rPr>
                <w:rFonts w:ascii="Times New Roman" w:hAnsi="Times New Roman"/>
                <w:sz w:val="24"/>
                <w:szCs w:val="24"/>
              </w:rPr>
              <w:t>āda</w:t>
            </w:r>
            <w:r w:rsidR="00E830E0">
              <w:rPr>
                <w:rFonts w:ascii="Times New Roman" w:hAnsi="Times New Roman"/>
                <w:sz w:val="24"/>
                <w:szCs w:val="24"/>
              </w:rPr>
              <w:t xml:space="preserve"> situ</w:t>
            </w:r>
            <w:r w:rsidR="008D40D6">
              <w:rPr>
                <w:rFonts w:ascii="Times New Roman" w:hAnsi="Times New Roman"/>
                <w:sz w:val="24"/>
                <w:szCs w:val="24"/>
              </w:rPr>
              <w:t>ācija</w:t>
            </w:r>
            <w:r w:rsidR="00E830E0">
              <w:rPr>
                <w:rFonts w:ascii="Times New Roman" w:hAnsi="Times New Roman"/>
                <w:sz w:val="24"/>
                <w:szCs w:val="24"/>
              </w:rPr>
              <w:t xml:space="preserve">, ka šis process </w:t>
            </w:r>
            <w:r w:rsidR="008D40D6">
              <w:rPr>
                <w:rFonts w:ascii="Times New Roman" w:hAnsi="Times New Roman"/>
                <w:sz w:val="24"/>
                <w:szCs w:val="24"/>
              </w:rPr>
              <w:t>noris</w:t>
            </w:r>
            <w:r w:rsidR="00E830E0">
              <w:rPr>
                <w:rFonts w:ascii="Times New Roman" w:hAnsi="Times New Roman"/>
                <w:sz w:val="24"/>
                <w:szCs w:val="24"/>
              </w:rPr>
              <w:t xml:space="preserve"> ilgāk par Zinātniskās darbības likumā noteiktajiem trīs mēnešiem</w:t>
            </w:r>
            <w:r w:rsidR="008D40D6">
              <w:rPr>
                <w:rFonts w:ascii="Times New Roman" w:hAnsi="Times New Roman"/>
                <w:sz w:val="24"/>
                <w:szCs w:val="24"/>
              </w:rPr>
              <w:t>, proti, ka tas vēl nav pabeigts janvār</w:t>
            </w:r>
            <w:r w:rsidR="00777B7A">
              <w:rPr>
                <w:rFonts w:ascii="Times New Roman" w:hAnsi="Times New Roman"/>
                <w:sz w:val="24"/>
                <w:szCs w:val="24"/>
              </w:rPr>
              <w:t>ī</w:t>
            </w:r>
            <w:r w:rsidR="008D40D6">
              <w:rPr>
                <w:rFonts w:ascii="Times New Roman" w:hAnsi="Times New Roman"/>
                <w:sz w:val="24"/>
                <w:szCs w:val="24"/>
              </w:rPr>
              <w:t>, jo tieši šajā</w:t>
            </w:r>
            <w:r w:rsidR="006A4963">
              <w:rPr>
                <w:rFonts w:ascii="Times New Roman" w:hAnsi="Times New Roman"/>
                <w:sz w:val="24"/>
                <w:szCs w:val="24"/>
              </w:rPr>
              <w:t xml:space="preserve"> laikā</w:t>
            </w:r>
            <w:r w:rsidR="00100428">
              <w:rPr>
                <w:rFonts w:ascii="Times New Roman" w:hAnsi="Times New Roman"/>
                <w:sz w:val="24"/>
                <w:szCs w:val="24"/>
              </w:rPr>
              <w:t xml:space="preserve"> sakarā ar jauna finanšu gada iestāšanos</w:t>
            </w:r>
            <w:r w:rsidR="008D40D6">
              <w:rPr>
                <w:rFonts w:ascii="Times New Roman" w:hAnsi="Times New Roman"/>
                <w:sz w:val="24"/>
                <w:szCs w:val="24"/>
              </w:rPr>
              <w:t xml:space="preserve"> </w:t>
            </w:r>
            <w:r w:rsidR="006A4963">
              <w:rPr>
                <w:rFonts w:ascii="Times New Roman" w:hAnsi="Times New Roman"/>
                <w:sz w:val="24"/>
                <w:szCs w:val="24"/>
              </w:rPr>
              <w:t>nereti</w:t>
            </w:r>
            <w:r w:rsidR="007929A7">
              <w:rPr>
                <w:rFonts w:ascii="Times New Roman" w:hAnsi="Times New Roman"/>
                <w:sz w:val="24"/>
                <w:szCs w:val="24"/>
              </w:rPr>
              <w:t xml:space="preserve"> </w:t>
            </w:r>
            <w:r w:rsidR="006A4963">
              <w:rPr>
                <w:rFonts w:ascii="Times New Roman" w:hAnsi="Times New Roman"/>
                <w:sz w:val="24"/>
                <w:szCs w:val="24"/>
              </w:rPr>
              <w:t xml:space="preserve">kavējas </w:t>
            </w:r>
            <w:r w:rsidR="007929A7">
              <w:rPr>
                <w:rFonts w:ascii="Times New Roman" w:hAnsi="Times New Roman"/>
                <w:sz w:val="24"/>
                <w:szCs w:val="24"/>
              </w:rPr>
              <w:t>no valsts budžeta līdzekļiem</w:t>
            </w:r>
            <w:r w:rsidR="00100428">
              <w:rPr>
                <w:rFonts w:ascii="Times New Roman" w:hAnsi="Times New Roman"/>
                <w:sz w:val="24"/>
                <w:szCs w:val="24"/>
              </w:rPr>
              <w:t xml:space="preserve"> zinātniekiem</w:t>
            </w:r>
            <w:r w:rsidR="007929A7">
              <w:rPr>
                <w:rFonts w:ascii="Times New Roman" w:hAnsi="Times New Roman"/>
                <w:sz w:val="24"/>
                <w:szCs w:val="24"/>
              </w:rPr>
              <w:t xml:space="preserve"> paredzētās</w:t>
            </w:r>
            <w:r w:rsidR="00777B7A">
              <w:rPr>
                <w:rFonts w:ascii="Times New Roman" w:hAnsi="Times New Roman"/>
                <w:sz w:val="24"/>
                <w:szCs w:val="24"/>
              </w:rPr>
              <w:t xml:space="preserve"> </w:t>
            </w:r>
            <w:r w:rsidR="006A4963">
              <w:rPr>
                <w:rFonts w:ascii="Times New Roman" w:hAnsi="Times New Roman"/>
                <w:sz w:val="24"/>
                <w:szCs w:val="24"/>
              </w:rPr>
              <w:t>atlīdzības izmaksa</w:t>
            </w:r>
            <w:r w:rsidR="00100428">
              <w:rPr>
                <w:rFonts w:ascii="Times New Roman" w:hAnsi="Times New Roman"/>
                <w:sz w:val="24"/>
                <w:szCs w:val="24"/>
              </w:rPr>
              <w:t>s</w:t>
            </w:r>
            <w:r w:rsidR="00777B7A">
              <w:rPr>
                <w:rFonts w:ascii="Times New Roman" w:hAnsi="Times New Roman"/>
                <w:sz w:val="24"/>
                <w:szCs w:val="24"/>
              </w:rPr>
              <w:t>.</w:t>
            </w:r>
            <w:r w:rsidR="000D15E9">
              <w:rPr>
                <w:rFonts w:ascii="Times New Roman" w:hAnsi="Times New Roman"/>
                <w:sz w:val="24"/>
                <w:szCs w:val="24"/>
              </w:rPr>
              <w:t xml:space="preserve"> </w:t>
            </w:r>
            <w:r w:rsidR="007929A7">
              <w:rPr>
                <w:rFonts w:ascii="Times New Roman" w:hAnsi="Times New Roman"/>
                <w:sz w:val="24"/>
                <w:szCs w:val="24"/>
              </w:rPr>
              <w:t>Tādēļ, lai</w:t>
            </w:r>
            <w:r w:rsidR="000D15E9">
              <w:rPr>
                <w:rFonts w:ascii="Times New Roman" w:hAnsi="Times New Roman"/>
                <w:sz w:val="24"/>
                <w:szCs w:val="24"/>
              </w:rPr>
              <w:t xml:space="preserve"> nodrošināt</w:t>
            </w:r>
            <w:r w:rsidR="007929A7">
              <w:rPr>
                <w:rFonts w:ascii="Times New Roman" w:hAnsi="Times New Roman"/>
                <w:sz w:val="24"/>
                <w:szCs w:val="24"/>
              </w:rPr>
              <w:t>u</w:t>
            </w:r>
            <w:r w:rsidR="000D15E9">
              <w:rPr>
                <w:rFonts w:ascii="Times New Roman" w:hAnsi="Times New Roman"/>
                <w:sz w:val="24"/>
                <w:szCs w:val="24"/>
              </w:rPr>
              <w:t xml:space="preserve"> </w:t>
            </w:r>
            <w:r w:rsidR="00622107">
              <w:rPr>
                <w:rFonts w:ascii="Times New Roman" w:hAnsi="Times New Roman"/>
                <w:sz w:val="24"/>
                <w:szCs w:val="24"/>
              </w:rPr>
              <w:t>sav</w:t>
            </w:r>
            <w:r w:rsidR="000D15E9">
              <w:rPr>
                <w:rFonts w:ascii="Times New Roman" w:hAnsi="Times New Roman"/>
                <w:sz w:val="24"/>
                <w:szCs w:val="24"/>
              </w:rPr>
              <w:t>laicīgu līgumu noslēgšanu un attiecīgi arī līguma ietvaros paredzētā finansējuma piešķiršanu</w:t>
            </w:r>
            <w:r w:rsidR="00721499">
              <w:rPr>
                <w:rFonts w:ascii="Times New Roman" w:hAnsi="Times New Roman"/>
                <w:sz w:val="24"/>
                <w:szCs w:val="24"/>
              </w:rPr>
              <w:t xml:space="preserve"> </w:t>
            </w:r>
            <w:r w:rsidR="006A4963">
              <w:rPr>
                <w:rFonts w:ascii="Times New Roman" w:hAnsi="Times New Roman"/>
                <w:sz w:val="24"/>
                <w:szCs w:val="24"/>
              </w:rPr>
              <w:t>zinātniskajām institūcijām</w:t>
            </w:r>
            <w:r w:rsidR="000D15E9">
              <w:rPr>
                <w:rFonts w:ascii="Times New Roman" w:hAnsi="Times New Roman"/>
                <w:sz w:val="24"/>
                <w:szCs w:val="24"/>
              </w:rPr>
              <w:t>, ir</w:t>
            </w:r>
            <w:r w:rsidR="00721499">
              <w:rPr>
                <w:rFonts w:ascii="Times New Roman" w:hAnsi="Times New Roman"/>
                <w:sz w:val="24"/>
                <w:szCs w:val="24"/>
              </w:rPr>
              <w:t xml:space="preserve"> jā</w:t>
            </w:r>
            <w:r w:rsidR="000D15E9">
              <w:rPr>
                <w:rFonts w:ascii="Times New Roman" w:hAnsi="Times New Roman"/>
                <w:sz w:val="24"/>
                <w:szCs w:val="24"/>
              </w:rPr>
              <w:t>paredz, pirmkārt, pētījumu projektu iesniegšanu un, otrkārt, informācijas par padomes apstiprinātajiem pētījumu projektiem ievietošanu</w:t>
            </w:r>
            <w:r w:rsidR="00B9513E">
              <w:rPr>
                <w:rFonts w:ascii="Times New Roman" w:hAnsi="Times New Roman"/>
                <w:sz w:val="24"/>
                <w:szCs w:val="24"/>
              </w:rPr>
              <w:t xml:space="preserve"> padomes izveidotā un uzturētā informācijas</w:t>
            </w:r>
            <w:r w:rsidR="000D15E9">
              <w:rPr>
                <w:rFonts w:ascii="Times New Roman" w:hAnsi="Times New Roman"/>
                <w:sz w:val="24"/>
                <w:szCs w:val="24"/>
              </w:rPr>
              <w:t xml:space="preserve"> sistēmā. </w:t>
            </w:r>
            <w:r w:rsidR="00721499">
              <w:rPr>
                <w:rFonts w:ascii="Times New Roman" w:hAnsi="Times New Roman"/>
                <w:sz w:val="24"/>
                <w:szCs w:val="24"/>
              </w:rPr>
              <w:t>Šādi</w:t>
            </w:r>
            <w:r w:rsidR="006A4963">
              <w:rPr>
                <w:rFonts w:ascii="Times New Roman" w:hAnsi="Times New Roman"/>
                <w:sz w:val="24"/>
                <w:szCs w:val="24"/>
              </w:rPr>
              <w:t>, pirmkārt,</w:t>
            </w:r>
            <w:r w:rsidR="00721499">
              <w:rPr>
                <w:rFonts w:ascii="Times New Roman" w:hAnsi="Times New Roman"/>
                <w:sz w:val="24"/>
                <w:szCs w:val="24"/>
              </w:rPr>
              <w:t xml:space="preserve"> </w:t>
            </w:r>
            <w:r w:rsidR="00622107">
              <w:rPr>
                <w:rFonts w:ascii="Times New Roman" w:hAnsi="Times New Roman"/>
                <w:sz w:val="24"/>
                <w:szCs w:val="24"/>
              </w:rPr>
              <w:t xml:space="preserve">padomes darbiniekiem un </w:t>
            </w:r>
            <w:r w:rsidR="00622107">
              <w:rPr>
                <w:rFonts w:ascii="Times New Roman" w:hAnsi="Times New Roman"/>
                <w:sz w:val="24"/>
                <w:szCs w:val="24"/>
              </w:rPr>
              <w:lastRenderedPageBreak/>
              <w:t>ekspertiem</w:t>
            </w:r>
            <w:r w:rsidR="000D15E9">
              <w:rPr>
                <w:rFonts w:ascii="Times New Roman" w:hAnsi="Times New Roman"/>
                <w:sz w:val="24"/>
                <w:szCs w:val="24"/>
              </w:rPr>
              <w:t xml:space="preserve"> būs iespējams vienkāršāk un operatīvāk piekļūt projektu </w:t>
            </w:r>
            <w:r w:rsidR="00100428">
              <w:rPr>
                <w:rFonts w:ascii="Times New Roman" w:hAnsi="Times New Roman"/>
                <w:sz w:val="24"/>
                <w:szCs w:val="24"/>
              </w:rPr>
              <w:t>administratīvās atbilstības kritēriju</w:t>
            </w:r>
            <w:r w:rsidR="000D15E9">
              <w:rPr>
                <w:rFonts w:ascii="Times New Roman" w:hAnsi="Times New Roman"/>
                <w:sz w:val="24"/>
                <w:szCs w:val="24"/>
              </w:rPr>
              <w:t xml:space="preserve"> vērtēšanai un ekspertīzei nepiecie</w:t>
            </w:r>
            <w:r w:rsidR="00622107">
              <w:rPr>
                <w:rFonts w:ascii="Times New Roman" w:hAnsi="Times New Roman"/>
                <w:sz w:val="24"/>
                <w:szCs w:val="24"/>
              </w:rPr>
              <w:t>šamajai</w:t>
            </w:r>
            <w:r w:rsidR="000D15E9">
              <w:rPr>
                <w:rFonts w:ascii="Times New Roman" w:hAnsi="Times New Roman"/>
                <w:sz w:val="24"/>
                <w:szCs w:val="24"/>
              </w:rPr>
              <w:t xml:space="preserve"> inform</w:t>
            </w:r>
            <w:r w:rsidR="00622107">
              <w:rPr>
                <w:rFonts w:ascii="Times New Roman" w:hAnsi="Times New Roman"/>
                <w:sz w:val="24"/>
                <w:szCs w:val="24"/>
              </w:rPr>
              <w:t>ācijai, jo tā tiks uzglabāta elektronisk</w:t>
            </w:r>
            <w:r w:rsidR="006A4963">
              <w:rPr>
                <w:rFonts w:ascii="Times New Roman" w:hAnsi="Times New Roman"/>
                <w:sz w:val="24"/>
                <w:szCs w:val="24"/>
              </w:rPr>
              <w:t>ajā sistēmā, nevis papīra formā un, otrkārt,</w:t>
            </w:r>
            <w:r w:rsidR="00622107">
              <w:rPr>
                <w:rFonts w:ascii="Times New Roman" w:hAnsi="Times New Roman"/>
                <w:sz w:val="24"/>
                <w:szCs w:val="24"/>
              </w:rPr>
              <w:t xml:space="preserve"> tiks paātrināta informācijas aprite starp padomi un administr</w:t>
            </w:r>
            <w:r w:rsidR="00B9513E">
              <w:rPr>
                <w:rFonts w:ascii="Times New Roman" w:hAnsi="Times New Roman"/>
                <w:sz w:val="24"/>
                <w:szCs w:val="24"/>
              </w:rPr>
              <w:t xml:space="preserve">āciju, </w:t>
            </w:r>
            <w:r w:rsidR="00121795">
              <w:rPr>
                <w:rFonts w:ascii="Times New Roman" w:hAnsi="Times New Roman"/>
                <w:sz w:val="24"/>
                <w:szCs w:val="24"/>
              </w:rPr>
              <w:t>konkrēti</w:t>
            </w:r>
            <w:r w:rsidR="00B9513E">
              <w:rPr>
                <w:rFonts w:ascii="Times New Roman" w:hAnsi="Times New Roman"/>
                <w:sz w:val="24"/>
                <w:szCs w:val="24"/>
              </w:rPr>
              <w:t>, padomei nebūs</w:t>
            </w:r>
            <w:r w:rsidR="00121795">
              <w:rPr>
                <w:rFonts w:ascii="Times New Roman" w:hAnsi="Times New Roman"/>
                <w:sz w:val="24"/>
                <w:szCs w:val="24"/>
              </w:rPr>
              <w:t xml:space="preserve"> rakstveidā</w:t>
            </w:r>
            <w:r w:rsidR="00B9513E">
              <w:rPr>
                <w:rFonts w:ascii="Times New Roman" w:hAnsi="Times New Roman"/>
                <w:sz w:val="24"/>
                <w:szCs w:val="24"/>
              </w:rPr>
              <w:t xml:space="preserve"> jāinformē administrāciju par apstiprinātajiem pētījumu projektiem</w:t>
            </w:r>
            <w:r w:rsidR="00687683">
              <w:rPr>
                <w:rFonts w:ascii="Times New Roman" w:hAnsi="Times New Roman"/>
                <w:sz w:val="24"/>
                <w:szCs w:val="24"/>
              </w:rPr>
              <w:t>, jo šī inform</w:t>
            </w:r>
            <w:r w:rsidR="00850455">
              <w:rPr>
                <w:rFonts w:ascii="Times New Roman" w:hAnsi="Times New Roman"/>
                <w:sz w:val="24"/>
                <w:szCs w:val="24"/>
              </w:rPr>
              <w:t>ācija</w:t>
            </w:r>
            <w:r w:rsidR="00622107">
              <w:rPr>
                <w:rFonts w:ascii="Times New Roman" w:hAnsi="Times New Roman"/>
                <w:sz w:val="24"/>
                <w:szCs w:val="24"/>
              </w:rPr>
              <w:t xml:space="preserve"> </w:t>
            </w:r>
            <w:r w:rsidR="00850455">
              <w:rPr>
                <w:rFonts w:ascii="Times New Roman" w:hAnsi="Times New Roman"/>
                <w:sz w:val="24"/>
                <w:szCs w:val="24"/>
              </w:rPr>
              <w:t>tiks ievietota</w:t>
            </w:r>
            <w:r w:rsidR="00121795">
              <w:rPr>
                <w:rFonts w:ascii="Times New Roman" w:hAnsi="Times New Roman"/>
                <w:sz w:val="24"/>
                <w:szCs w:val="24"/>
              </w:rPr>
              <w:t xml:space="preserve"> </w:t>
            </w:r>
            <w:r w:rsidR="00121795" w:rsidRPr="009E3846">
              <w:rPr>
                <w:rFonts w:ascii="Times New Roman" w:hAnsi="Times New Roman"/>
                <w:sz w:val="24"/>
                <w:szCs w:val="24"/>
              </w:rPr>
              <w:t>un administrācijai pieejama</w:t>
            </w:r>
            <w:r w:rsidR="00850455" w:rsidRPr="009E3846">
              <w:rPr>
                <w:rFonts w:ascii="Times New Roman" w:hAnsi="Times New Roman"/>
                <w:sz w:val="24"/>
                <w:szCs w:val="24"/>
              </w:rPr>
              <w:t xml:space="preserve"> informācijas sistēmā uzreiz pēc tam, kad padome</w:t>
            </w:r>
            <w:r w:rsidR="00121795" w:rsidRPr="009E3846">
              <w:rPr>
                <w:rFonts w:ascii="Times New Roman" w:hAnsi="Times New Roman"/>
                <w:sz w:val="24"/>
                <w:szCs w:val="24"/>
              </w:rPr>
              <w:t xml:space="preserve"> ar lēmumu būs</w:t>
            </w:r>
            <w:r w:rsidR="00850455" w:rsidRPr="009E3846">
              <w:rPr>
                <w:rFonts w:ascii="Times New Roman" w:hAnsi="Times New Roman"/>
                <w:sz w:val="24"/>
                <w:szCs w:val="24"/>
              </w:rPr>
              <w:t xml:space="preserve"> apstiprin</w:t>
            </w:r>
            <w:r w:rsidR="00121795" w:rsidRPr="009E3846">
              <w:rPr>
                <w:rFonts w:ascii="Times New Roman" w:hAnsi="Times New Roman"/>
                <w:sz w:val="24"/>
                <w:szCs w:val="24"/>
              </w:rPr>
              <w:t>ājusi pētījumu projektu</w:t>
            </w:r>
            <w:r w:rsidR="00850455" w:rsidRPr="009E3846">
              <w:rPr>
                <w:rFonts w:ascii="Times New Roman" w:hAnsi="Times New Roman"/>
                <w:sz w:val="24"/>
                <w:szCs w:val="24"/>
              </w:rPr>
              <w:t xml:space="preserve"> vērtēšanas rezultātus</w:t>
            </w:r>
            <w:r w:rsidR="00546490" w:rsidRPr="009E3846">
              <w:rPr>
                <w:rFonts w:ascii="Times New Roman" w:hAnsi="Times New Roman"/>
                <w:sz w:val="24"/>
                <w:szCs w:val="24"/>
              </w:rPr>
              <w:t>.</w:t>
            </w:r>
            <w:r w:rsidR="009E3846" w:rsidRPr="009E3846">
              <w:rPr>
                <w:rFonts w:ascii="Times New Roman" w:hAnsi="Times New Roman"/>
                <w:sz w:val="24"/>
                <w:szCs w:val="24"/>
              </w:rPr>
              <w:t xml:space="preserve"> </w:t>
            </w:r>
          </w:p>
          <w:p w:rsidR="005C27E0" w:rsidRDefault="009E3846" w:rsidP="0080466A">
            <w:pPr>
              <w:pStyle w:val="naisc"/>
              <w:spacing w:before="0" w:after="0"/>
              <w:jc w:val="both"/>
            </w:pPr>
            <w:r>
              <w:t>Informācijas sistēmas ieviešana arī izriet no apstākļa, ka pētījumu projekt</w:t>
            </w:r>
            <w:r w:rsidR="00217534">
              <w:t xml:space="preserve">a </w:t>
            </w:r>
            <w:r>
              <w:t xml:space="preserve">mērķis ir iegūt valsts budžeta finansējumu savai zinātniskajai darbībai, savukārt informācijas sistēmas ieviešanas mērķis ir nodrošināt šā finansējuma pēc iespējas ātrāku piešķiršanu, radot priekšnoteikumus operatīvākai MK noteikumos paredzētās iesniegumu izvērtēšanas īstenošana. </w:t>
            </w:r>
            <w:r w:rsidRPr="009E3846">
              <w:t>Šāda informācijas sistēmas ieviešana ir paredzēta arī kopsakarā ar Eiropas Savienības Padomes secinājumu projektā „Par vienkāršotām un efektīvākām Eiropas pētniecības un inovācijas programmām” (</w:t>
            </w:r>
            <w:proofErr w:type="spellStart"/>
            <w:r w:rsidRPr="009E3846">
              <w:rPr>
                <w:i/>
              </w:rPr>
              <w:t>Draft</w:t>
            </w:r>
            <w:proofErr w:type="spellEnd"/>
            <w:r w:rsidRPr="009E3846">
              <w:rPr>
                <w:i/>
              </w:rPr>
              <w:t xml:space="preserve"> </w:t>
            </w:r>
            <w:proofErr w:type="spellStart"/>
            <w:r w:rsidRPr="009E3846">
              <w:rPr>
                <w:i/>
              </w:rPr>
              <w:t>Council</w:t>
            </w:r>
            <w:proofErr w:type="spellEnd"/>
            <w:r w:rsidRPr="009E3846">
              <w:rPr>
                <w:i/>
              </w:rPr>
              <w:t xml:space="preserve"> </w:t>
            </w:r>
            <w:proofErr w:type="spellStart"/>
            <w:r w:rsidRPr="009E3846">
              <w:rPr>
                <w:i/>
              </w:rPr>
              <w:t>conclusions</w:t>
            </w:r>
            <w:proofErr w:type="spellEnd"/>
            <w:r w:rsidRPr="009E3846">
              <w:rPr>
                <w:i/>
              </w:rPr>
              <w:t xml:space="preserve"> </w:t>
            </w:r>
            <w:proofErr w:type="spellStart"/>
            <w:r w:rsidRPr="009E3846">
              <w:rPr>
                <w:i/>
              </w:rPr>
              <w:t>on</w:t>
            </w:r>
            <w:proofErr w:type="spellEnd"/>
            <w:r w:rsidRPr="009E3846">
              <w:rPr>
                <w:i/>
              </w:rPr>
              <w:t xml:space="preserve"> </w:t>
            </w:r>
            <w:proofErr w:type="spellStart"/>
            <w:r w:rsidRPr="009E3846">
              <w:rPr>
                <w:i/>
              </w:rPr>
              <w:t>Simplified</w:t>
            </w:r>
            <w:proofErr w:type="spellEnd"/>
            <w:r w:rsidRPr="009E3846">
              <w:rPr>
                <w:i/>
              </w:rPr>
              <w:t xml:space="preserve"> </w:t>
            </w:r>
            <w:proofErr w:type="spellStart"/>
            <w:r w:rsidRPr="009E3846">
              <w:rPr>
                <w:i/>
              </w:rPr>
              <w:t>and</w:t>
            </w:r>
            <w:proofErr w:type="spellEnd"/>
            <w:r w:rsidRPr="009E3846">
              <w:rPr>
                <w:i/>
              </w:rPr>
              <w:t xml:space="preserve"> </w:t>
            </w:r>
            <w:proofErr w:type="spellStart"/>
            <w:r w:rsidRPr="009E3846">
              <w:rPr>
                <w:i/>
              </w:rPr>
              <w:t>more</w:t>
            </w:r>
            <w:proofErr w:type="spellEnd"/>
            <w:r w:rsidRPr="009E3846">
              <w:rPr>
                <w:i/>
              </w:rPr>
              <w:t xml:space="preserve"> </w:t>
            </w:r>
            <w:proofErr w:type="spellStart"/>
            <w:r w:rsidRPr="009E3846">
              <w:rPr>
                <w:i/>
              </w:rPr>
              <w:t>efficient</w:t>
            </w:r>
            <w:proofErr w:type="spellEnd"/>
            <w:r w:rsidRPr="009E3846">
              <w:rPr>
                <w:i/>
              </w:rPr>
              <w:t xml:space="preserve"> </w:t>
            </w:r>
            <w:proofErr w:type="spellStart"/>
            <w:r w:rsidRPr="009E3846">
              <w:rPr>
                <w:i/>
              </w:rPr>
              <w:t>European</w:t>
            </w:r>
            <w:proofErr w:type="spellEnd"/>
            <w:r w:rsidRPr="009E3846">
              <w:rPr>
                <w:i/>
              </w:rPr>
              <w:t xml:space="preserve"> </w:t>
            </w:r>
            <w:proofErr w:type="spellStart"/>
            <w:r w:rsidRPr="009E3846">
              <w:rPr>
                <w:i/>
              </w:rPr>
              <w:t>Research</w:t>
            </w:r>
            <w:proofErr w:type="spellEnd"/>
            <w:r w:rsidRPr="009E3846">
              <w:rPr>
                <w:i/>
              </w:rPr>
              <w:t xml:space="preserve"> </w:t>
            </w:r>
            <w:proofErr w:type="spellStart"/>
            <w:r w:rsidRPr="009E3846">
              <w:rPr>
                <w:i/>
              </w:rPr>
              <w:t>and</w:t>
            </w:r>
            <w:proofErr w:type="spellEnd"/>
            <w:r w:rsidRPr="009E3846">
              <w:rPr>
                <w:i/>
              </w:rPr>
              <w:t xml:space="preserve"> </w:t>
            </w:r>
            <w:proofErr w:type="spellStart"/>
            <w:r w:rsidRPr="009E3846">
              <w:rPr>
                <w:i/>
              </w:rPr>
              <w:t>Innovation</w:t>
            </w:r>
            <w:proofErr w:type="spellEnd"/>
            <w:r w:rsidRPr="009E3846">
              <w:rPr>
                <w:i/>
              </w:rPr>
              <w:t xml:space="preserve"> </w:t>
            </w:r>
            <w:proofErr w:type="spellStart"/>
            <w:r w:rsidRPr="009E3846">
              <w:rPr>
                <w:i/>
              </w:rPr>
              <w:t>programmes</w:t>
            </w:r>
            <w:proofErr w:type="spellEnd"/>
            <w:r w:rsidRPr="009E3846">
              <w:rPr>
                <w:rStyle w:val="FootnoteReference"/>
                <w:i/>
              </w:rPr>
              <w:footnoteReference w:id="1"/>
            </w:r>
            <w:r w:rsidRPr="009E3846">
              <w:t xml:space="preserve">) paustajām atziņām. Šajā dokumentā Padome cita starpā uzsver, ka nepieciešams racionalizēt un paātrināt pētniecības projektu iesniegšanu un izvērtēšanu un uzsver, ka šo mērķi var efektīvāk sasniegt, ieviešot un izmantojot dažādus informācijas rīkus (arī sistēmas) (secinājumu projekta 6., 8.III un 11.punkts). </w:t>
            </w:r>
            <w:r w:rsidR="005C27E0">
              <w:t>Minētie Eiropas Savienības Padomes secinājumi faktiski jau tiek īstenoti vairākās Eiropas Savienības valstīs, kā arī Eiropas Savienības 7.Ietvara programmā zinātnē un tehnoloģijās (</w:t>
            </w:r>
            <w:r w:rsidR="005C27E0">
              <w:rPr>
                <w:i/>
              </w:rPr>
              <w:t xml:space="preserve">EU 7th </w:t>
            </w:r>
            <w:proofErr w:type="spellStart"/>
            <w:r w:rsidR="005C27E0">
              <w:rPr>
                <w:i/>
              </w:rPr>
              <w:t>Framework</w:t>
            </w:r>
            <w:proofErr w:type="spellEnd"/>
            <w:r w:rsidR="005C27E0">
              <w:rPr>
                <w:i/>
              </w:rPr>
              <w:t xml:space="preserve"> </w:t>
            </w:r>
            <w:proofErr w:type="spellStart"/>
            <w:r w:rsidR="005C27E0">
              <w:rPr>
                <w:i/>
              </w:rPr>
              <w:t>Programme</w:t>
            </w:r>
            <w:proofErr w:type="spellEnd"/>
            <w:r w:rsidR="005C27E0">
              <w:t xml:space="preserve">), kurā projektus piesaka arī Latvijas zinātnieki, tādēļ tiem pētījumu projektu pieteikšana elektroniskajā sistēmā nav sveša. </w:t>
            </w:r>
          </w:p>
          <w:p w:rsidR="005C27E0" w:rsidRPr="00032DD2" w:rsidRDefault="00032DD2" w:rsidP="00032DD2">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color w:val="000000"/>
                <w:sz w:val="24"/>
                <w:szCs w:val="24"/>
                <w:lang w:eastAsia="lv-LV"/>
              </w:rPr>
              <w:t xml:space="preserve">Noteikumu </w:t>
            </w:r>
            <w:r w:rsidRPr="00032DD2">
              <w:rPr>
                <w:rFonts w:ascii="Times New Roman" w:hAnsi="Times New Roman"/>
                <w:sz w:val="24"/>
                <w:szCs w:val="24"/>
                <w:lang w:eastAsia="lv-LV"/>
              </w:rPr>
              <w:t>projektā paredzētie pētījumu projektu iesniegumi no citiem elektroniskas formas iesniegumiem atšķiras ar to, ka projekta iesniegumu apstiprina vairākas personas – projekta iesniedzējs kā projekta pieteicējs un vadītājs, kā arī viena vai vairākas zinātniskās institūcijas, kurās plānots īstenot pētījumu projektu. Šo projekta iesnieguma īpatnību plānots atrisināt tā, ka gan projekta iesniedzējiem, gan zinātnisko institūciju vadītājiem tiks piešķirta parole/zīmju kombinācija, kuru ievadot abām minētajām personām būs iespēja iekļūt sistēmā un apstiprināt konkrēto projekta iesniegumu. Projekta pieteikums tiks pieņemts tālākai izvērtēšanai, ja sistēmā konkursā noteiktajā laikā būs saņemti visi apstiprinājumi.</w:t>
            </w:r>
          </w:p>
          <w:p w:rsidR="0061041C" w:rsidRDefault="005C27E0" w:rsidP="0080466A">
            <w:pPr>
              <w:pStyle w:val="naisc"/>
              <w:spacing w:before="0" w:after="0"/>
              <w:jc w:val="both"/>
            </w:pPr>
            <w:r w:rsidRPr="00032DD2">
              <w:t>Visbeidzot</w:t>
            </w:r>
            <w:r w:rsidR="009E3846" w:rsidRPr="00032DD2">
              <w:t xml:space="preserve"> informācijas sistēmas</w:t>
            </w:r>
            <w:r w:rsidR="009E3846" w:rsidRPr="009E3846">
              <w:t xml:space="preserve"> izveidei papildus budžeta līd</w:t>
            </w:r>
            <w:r w:rsidR="00217534">
              <w:t>zekļi nebūs nepieciešami</w:t>
            </w:r>
            <w:r w:rsidR="00721499">
              <w:t>;</w:t>
            </w:r>
          </w:p>
          <w:p w:rsidR="0080466A" w:rsidRPr="0080466A" w:rsidRDefault="00156974" w:rsidP="0080466A">
            <w:pPr>
              <w:pStyle w:val="naisc"/>
              <w:spacing w:before="0" w:after="0"/>
              <w:jc w:val="both"/>
            </w:pPr>
            <w:r>
              <w:rPr>
                <w:b/>
              </w:rPr>
              <w:t>9</w:t>
            </w:r>
            <w:r w:rsidR="0080466A">
              <w:rPr>
                <w:b/>
              </w:rPr>
              <w:t xml:space="preserve">) </w:t>
            </w:r>
            <w:r w:rsidR="0080466A">
              <w:t xml:space="preserve">Pašlaik MK noteikumu 47. un 48.punkts paredz, ka pēc vēl neuzsākta pētījumu projekta iesnieguma apstiprināšanas slēdz </w:t>
            </w:r>
            <w:r w:rsidR="0080466A">
              <w:lastRenderedPageBreak/>
              <w:t>līgumu par pētījumu projekta izpildi, savukārt, iesākot šāda pētījumu projekta nākamos posmus, tiek parakstīti tikai jauni līguma 2., 3., un 4.pielikumi, kuros noteikta finansējuma sadale un pētījumu projekta zinātniskās grupas sastāvs tikai kārtējam posmam. Tomēr vēl neuzsākta pētījumu projekta iesnieguma apstiprināšana vēl negarantē pētījumu projekta īstenošanu visā maksimālajā termiņā (četrus gadus – MK noteikumu 9.punkts), jo arī pētījumu projekta otrā un turpmāko posmu uzsākšanas priekšnoteikums ir padomes lēmums (MK noteikumu 46. un 48.punkts), ne tikai līdzēju (administrācijas, projekta vadītāja un zinātniskās institūcijas) griba turpināt līguma izpildi;</w:t>
            </w:r>
          </w:p>
          <w:p w:rsidR="008B6421"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10</w:t>
            </w:r>
            <w:r w:rsidR="008B6421">
              <w:rPr>
                <w:rFonts w:ascii="Times New Roman" w:hAnsi="Times New Roman"/>
                <w:b/>
                <w:sz w:val="24"/>
                <w:szCs w:val="24"/>
              </w:rPr>
              <w:t>)</w:t>
            </w:r>
            <w:r w:rsidR="00D30BCC">
              <w:rPr>
                <w:rFonts w:ascii="Times New Roman" w:hAnsi="Times New Roman"/>
                <w:b/>
                <w:sz w:val="24"/>
                <w:szCs w:val="24"/>
              </w:rPr>
              <w:t xml:space="preserve"> </w:t>
            </w:r>
            <w:r w:rsidR="006A4963">
              <w:rPr>
                <w:rFonts w:ascii="Times New Roman" w:hAnsi="Times New Roman"/>
                <w:sz w:val="24"/>
                <w:szCs w:val="24"/>
              </w:rPr>
              <w:t>līguma</w:t>
            </w:r>
            <w:r w:rsidR="00D30BCC">
              <w:rPr>
                <w:rFonts w:ascii="Times New Roman" w:hAnsi="Times New Roman"/>
                <w:sz w:val="24"/>
                <w:szCs w:val="24"/>
              </w:rPr>
              <w:t xml:space="preserve"> 5.6. un 5.7. apakšpunktā </w:t>
            </w:r>
            <w:r w:rsidR="00100428">
              <w:rPr>
                <w:rFonts w:ascii="Times New Roman" w:hAnsi="Times New Roman"/>
                <w:sz w:val="24"/>
                <w:szCs w:val="24"/>
              </w:rPr>
              <w:t>noteikta kārtība, kādā</w:t>
            </w:r>
            <w:r w:rsidR="005C3CF8">
              <w:rPr>
                <w:rFonts w:ascii="Times New Roman" w:hAnsi="Times New Roman"/>
                <w:sz w:val="24"/>
                <w:szCs w:val="24"/>
              </w:rPr>
              <w:t xml:space="preserve"> var nomainīt zinātnisko institūciju, kurā tiek īstenots projekts</w:t>
            </w:r>
            <w:r w:rsidR="00100428">
              <w:rPr>
                <w:rFonts w:ascii="Times New Roman" w:hAnsi="Times New Roman"/>
                <w:sz w:val="24"/>
                <w:szCs w:val="24"/>
              </w:rPr>
              <w:t>, nepārtraucot paša projekta īstenošanu</w:t>
            </w:r>
            <w:r w:rsidR="005C3CF8">
              <w:rPr>
                <w:rFonts w:ascii="Times New Roman" w:hAnsi="Times New Roman"/>
                <w:sz w:val="24"/>
                <w:szCs w:val="24"/>
              </w:rPr>
              <w:t>.</w:t>
            </w:r>
            <w:r w:rsidR="00100428">
              <w:rPr>
                <w:rFonts w:ascii="Times New Roman" w:hAnsi="Times New Roman"/>
                <w:sz w:val="24"/>
                <w:szCs w:val="24"/>
              </w:rPr>
              <w:t xml:space="preserve"> Pirms šādu izmaiņu</w:t>
            </w:r>
            <w:r w:rsidR="00DE3C89">
              <w:rPr>
                <w:rFonts w:ascii="Times New Roman" w:hAnsi="Times New Roman"/>
                <w:sz w:val="24"/>
                <w:szCs w:val="24"/>
              </w:rPr>
              <w:t xml:space="preserve"> akceptēšanas ir jāpārliecinās par to, ka zinātniskajā institūcijā, kurā plānots turpināt projekta īstenošanu, </w:t>
            </w:r>
            <w:r w:rsidR="00100428">
              <w:rPr>
                <w:rFonts w:ascii="Times New Roman" w:hAnsi="Times New Roman"/>
                <w:sz w:val="24"/>
                <w:szCs w:val="24"/>
              </w:rPr>
              <w:t>atrodas</w:t>
            </w:r>
            <w:r w:rsidR="00DE3C89">
              <w:rPr>
                <w:rFonts w:ascii="Times New Roman" w:hAnsi="Times New Roman"/>
                <w:sz w:val="24"/>
                <w:szCs w:val="24"/>
              </w:rPr>
              <w:t xml:space="preserve"> nepieciešamie zinātniskās infrastruktūras</w:t>
            </w:r>
            <w:r w:rsidR="004B3C16">
              <w:rPr>
                <w:rFonts w:ascii="Times New Roman" w:hAnsi="Times New Roman"/>
                <w:sz w:val="24"/>
                <w:szCs w:val="24"/>
              </w:rPr>
              <w:t xml:space="preserve"> resursi</w:t>
            </w:r>
            <w:r w:rsidR="00CE70D4">
              <w:rPr>
                <w:rFonts w:ascii="Times New Roman" w:hAnsi="Times New Roman"/>
                <w:sz w:val="24"/>
                <w:szCs w:val="24"/>
              </w:rPr>
              <w:t xml:space="preserve">, (piemēram, </w:t>
            </w:r>
            <w:r w:rsidR="004B3C16">
              <w:rPr>
                <w:rFonts w:ascii="Times New Roman" w:hAnsi="Times New Roman"/>
                <w:sz w:val="24"/>
                <w:szCs w:val="24"/>
              </w:rPr>
              <w:t>iekārtas, pieeja zinātniskajām datu bāz</w:t>
            </w:r>
            <w:r w:rsidR="00CE70D4">
              <w:rPr>
                <w:rFonts w:ascii="Times New Roman" w:hAnsi="Times New Roman"/>
                <w:sz w:val="24"/>
                <w:szCs w:val="24"/>
              </w:rPr>
              <w:t>ēm</w:t>
            </w:r>
            <w:r w:rsidR="004B3C16">
              <w:rPr>
                <w:rFonts w:ascii="Times New Roman" w:hAnsi="Times New Roman"/>
                <w:sz w:val="24"/>
                <w:szCs w:val="24"/>
              </w:rPr>
              <w:t>)</w:t>
            </w:r>
            <w:r w:rsidR="00CE70D4">
              <w:rPr>
                <w:rFonts w:ascii="Times New Roman" w:hAnsi="Times New Roman"/>
                <w:sz w:val="24"/>
                <w:szCs w:val="24"/>
              </w:rPr>
              <w:t xml:space="preserve">, kā arī cita veida resursi projekta veiksmīgai īstenošanai. </w:t>
            </w:r>
            <w:r w:rsidR="00E762B9">
              <w:rPr>
                <w:rFonts w:ascii="Times New Roman" w:hAnsi="Times New Roman"/>
                <w:sz w:val="24"/>
                <w:szCs w:val="24"/>
              </w:rPr>
              <w:t xml:space="preserve">Šādai izvērtēšanai </w:t>
            </w:r>
            <w:r w:rsidR="006A4963">
              <w:rPr>
                <w:rFonts w:ascii="Times New Roman" w:hAnsi="Times New Roman"/>
                <w:sz w:val="24"/>
                <w:szCs w:val="24"/>
              </w:rPr>
              <w:t>nepieciešams piesaistīt</w:t>
            </w:r>
            <w:r w:rsidR="00100428">
              <w:rPr>
                <w:rFonts w:ascii="Times New Roman" w:hAnsi="Times New Roman"/>
                <w:sz w:val="24"/>
                <w:szCs w:val="24"/>
              </w:rPr>
              <w:t xml:space="preserve"> attiecīgā projekta</w:t>
            </w:r>
            <w:r w:rsidR="00E762B9">
              <w:rPr>
                <w:rFonts w:ascii="Times New Roman" w:hAnsi="Times New Roman"/>
                <w:sz w:val="24"/>
                <w:szCs w:val="24"/>
              </w:rPr>
              <w:t xml:space="preserve"> </w:t>
            </w:r>
            <w:r w:rsidR="006A4963">
              <w:rPr>
                <w:rFonts w:ascii="Times New Roman" w:hAnsi="Times New Roman"/>
                <w:sz w:val="24"/>
                <w:szCs w:val="24"/>
              </w:rPr>
              <w:t>pārstāvošās</w:t>
            </w:r>
            <w:r w:rsidR="00E762B9">
              <w:rPr>
                <w:rFonts w:ascii="Times New Roman" w:hAnsi="Times New Roman"/>
                <w:sz w:val="24"/>
                <w:szCs w:val="24"/>
              </w:rPr>
              <w:t xml:space="preserve"> zinātnes nozares ekspertus, kuri pārzin šīs nozares specifiku un var sniegt kompetentu atzinumu par zinātniskās institūcijas iespēju īstenot </w:t>
            </w:r>
            <w:r w:rsidR="00100428">
              <w:rPr>
                <w:rFonts w:ascii="Times New Roman" w:hAnsi="Times New Roman"/>
                <w:sz w:val="24"/>
                <w:szCs w:val="24"/>
              </w:rPr>
              <w:t>šo</w:t>
            </w:r>
            <w:r w:rsidR="00E762B9">
              <w:rPr>
                <w:rFonts w:ascii="Times New Roman" w:hAnsi="Times New Roman"/>
                <w:sz w:val="24"/>
                <w:szCs w:val="24"/>
              </w:rPr>
              <w:t xml:space="preserve"> projektu. Pašlaik līgumā ir paredzēts, ka iepriekšminēto izvērtēšanu veic administrācija, tomēr šādu ekspertīžu veikšana ir padomes funkcija</w:t>
            </w:r>
            <w:r w:rsidR="006A4963">
              <w:rPr>
                <w:rFonts w:ascii="Times New Roman" w:hAnsi="Times New Roman"/>
                <w:sz w:val="24"/>
                <w:szCs w:val="24"/>
              </w:rPr>
              <w:t xml:space="preserve"> (skat. padomes nolikuma 4.9.apakšpunktu)</w:t>
            </w:r>
            <w:r w:rsidR="00E762B9">
              <w:rPr>
                <w:rFonts w:ascii="Times New Roman" w:hAnsi="Times New Roman"/>
                <w:sz w:val="24"/>
                <w:szCs w:val="24"/>
              </w:rPr>
              <w:t>.</w:t>
            </w:r>
            <w:r w:rsidR="009A10C4">
              <w:rPr>
                <w:rFonts w:ascii="Times New Roman" w:hAnsi="Times New Roman"/>
                <w:sz w:val="24"/>
                <w:szCs w:val="24"/>
              </w:rPr>
              <w:t xml:space="preserve"> Tādēļ MK noteikumos</w:t>
            </w:r>
            <w:r w:rsidR="00100428">
              <w:rPr>
                <w:rFonts w:ascii="Times New Roman" w:hAnsi="Times New Roman"/>
                <w:sz w:val="24"/>
                <w:szCs w:val="24"/>
              </w:rPr>
              <w:t xml:space="preserve"> (t.sk. arī MK noteikumu pielikumā – līguma paraugā)</w:t>
            </w:r>
            <w:r w:rsidR="009A10C4">
              <w:rPr>
                <w:rFonts w:ascii="Times New Roman" w:hAnsi="Times New Roman"/>
                <w:sz w:val="24"/>
                <w:szCs w:val="24"/>
              </w:rPr>
              <w:t xml:space="preserve"> ir nepieciešams </w:t>
            </w:r>
            <w:r w:rsidR="00100428">
              <w:rPr>
                <w:rFonts w:ascii="Times New Roman" w:hAnsi="Times New Roman"/>
                <w:sz w:val="24"/>
                <w:szCs w:val="24"/>
              </w:rPr>
              <w:t>paredzēt</w:t>
            </w:r>
            <w:r w:rsidR="006A4963">
              <w:rPr>
                <w:rFonts w:ascii="Times New Roman" w:hAnsi="Times New Roman"/>
                <w:sz w:val="24"/>
                <w:szCs w:val="24"/>
              </w:rPr>
              <w:t>, ka zinātniskās</w:t>
            </w:r>
            <w:r w:rsidR="009A10C4">
              <w:rPr>
                <w:rFonts w:ascii="Times New Roman" w:hAnsi="Times New Roman"/>
                <w:sz w:val="24"/>
                <w:szCs w:val="24"/>
              </w:rPr>
              <w:t xml:space="preserve"> institūcijas nomaiņu ar lēmumu apstiprina padome;</w:t>
            </w:r>
          </w:p>
          <w:p w:rsidR="00100428" w:rsidRPr="00100428"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11</w:t>
            </w:r>
            <w:r w:rsidR="009A10C4" w:rsidRPr="009A10C4">
              <w:rPr>
                <w:rFonts w:ascii="Times New Roman" w:hAnsi="Times New Roman"/>
                <w:b/>
                <w:sz w:val="24"/>
                <w:szCs w:val="24"/>
              </w:rPr>
              <w:t>)</w:t>
            </w:r>
            <w:r w:rsidR="009A10C4">
              <w:rPr>
                <w:rFonts w:ascii="Times New Roman" w:hAnsi="Times New Roman"/>
                <w:b/>
                <w:sz w:val="24"/>
                <w:szCs w:val="24"/>
              </w:rPr>
              <w:t xml:space="preserve"> </w:t>
            </w:r>
            <w:r w:rsidR="00B858EC">
              <w:rPr>
                <w:rFonts w:ascii="Times New Roman" w:hAnsi="Times New Roman"/>
                <w:sz w:val="24"/>
                <w:szCs w:val="24"/>
              </w:rPr>
              <w:t xml:space="preserve">līgumā ir </w:t>
            </w:r>
            <w:r w:rsidR="00100428">
              <w:rPr>
                <w:rFonts w:ascii="Times New Roman" w:hAnsi="Times New Roman"/>
                <w:sz w:val="24"/>
                <w:szCs w:val="24"/>
              </w:rPr>
              <w:t>noteikti apstākļi</w:t>
            </w:r>
            <w:r w:rsidR="00B858EC">
              <w:rPr>
                <w:rFonts w:ascii="Times New Roman" w:hAnsi="Times New Roman"/>
                <w:sz w:val="24"/>
                <w:szCs w:val="24"/>
              </w:rPr>
              <w:t>,</w:t>
            </w:r>
            <w:r w:rsidR="00100428">
              <w:rPr>
                <w:rFonts w:ascii="Times New Roman" w:hAnsi="Times New Roman"/>
                <w:sz w:val="24"/>
                <w:szCs w:val="24"/>
              </w:rPr>
              <w:t xml:space="preserve"> kuriem iestājoties,</w:t>
            </w:r>
            <w:r w:rsidR="00B858EC">
              <w:rPr>
                <w:rFonts w:ascii="Times New Roman" w:hAnsi="Times New Roman"/>
                <w:sz w:val="24"/>
                <w:szCs w:val="24"/>
              </w:rPr>
              <w:t xml:space="preserve"> administrācija var vienpusēji izbeigt līgumu</w:t>
            </w:r>
            <w:r w:rsidR="00100428">
              <w:rPr>
                <w:rFonts w:ascii="Times New Roman" w:hAnsi="Times New Roman"/>
                <w:sz w:val="24"/>
                <w:szCs w:val="24"/>
              </w:rPr>
              <w:t>, t.sk.</w:t>
            </w:r>
            <w:r w:rsidR="00B858EC">
              <w:rPr>
                <w:rFonts w:ascii="Times New Roman" w:hAnsi="Times New Roman"/>
                <w:sz w:val="24"/>
                <w:szCs w:val="24"/>
              </w:rPr>
              <w:t>, ja zinātniskās institūcijas iesniegtā projekta īstenošanas dokumentācija (piemēram, pārskats par izlietoto finansējumu) neatbilst līguma un normatīvo aktu noteikum</w:t>
            </w:r>
            <w:r w:rsidR="006A4963">
              <w:rPr>
                <w:rFonts w:ascii="Times New Roman" w:hAnsi="Times New Roman"/>
                <w:sz w:val="24"/>
                <w:szCs w:val="24"/>
              </w:rPr>
              <w:t>iem</w:t>
            </w:r>
            <w:r w:rsidR="00100428">
              <w:rPr>
                <w:rFonts w:ascii="Times New Roman" w:hAnsi="Times New Roman"/>
                <w:sz w:val="24"/>
                <w:szCs w:val="24"/>
              </w:rPr>
              <w:t xml:space="preserve"> (līguma 3.2.2. apakšpunkts) un</w:t>
            </w:r>
            <w:r w:rsidR="00B858EC">
              <w:rPr>
                <w:rFonts w:ascii="Times New Roman" w:hAnsi="Times New Roman"/>
                <w:sz w:val="24"/>
                <w:szCs w:val="24"/>
              </w:rPr>
              <w:t xml:space="preserve"> ja zinātniskā institūcija nepilda līgumā noteiktās saistības, piemēram, </w:t>
            </w:r>
            <w:r w:rsidR="00C80BCF">
              <w:rPr>
                <w:rFonts w:ascii="Times New Roman" w:hAnsi="Times New Roman"/>
                <w:sz w:val="24"/>
                <w:szCs w:val="24"/>
              </w:rPr>
              <w:t>ilgstoši</w:t>
            </w:r>
            <w:r w:rsidR="00B858EC">
              <w:rPr>
                <w:rFonts w:ascii="Times New Roman" w:hAnsi="Times New Roman"/>
                <w:sz w:val="24"/>
                <w:szCs w:val="24"/>
              </w:rPr>
              <w:t xml:space="preserve"> neiesniedz projekta īstenošanas dokumentāciju</w:t>
            </w:r>
            <w:r w:rsidR="000C283A">
              <w:rPr>
                <w:rFonts w:ascii="Times New Roman" w:hAnsi="Times New Roman"/>
                <w:sz w:val="24"/>
                <w:szCs w:val="24"/>
              </w:rPr>
              <w:t xml:space="preserve"> (līguma 5.3. apakšpunkts)</w:t>
            </w:r>
            <w:r w:rsidR="00B858EC">
              <w:rPr>
                <w:rFonts w:ascii="Times New Roman" w:hAnsi="Times New Roman"/>
                <w:sz w:val="24"/>
                <w:szCs w:val="24"/>
              </w:rPr>
              <w:t xml:space="preserve">. </w:t>
            </w:r>
            <w:r w:rsidR="00564C58">
              <w:rPr>
                <w:rFonts w:ascii="Times New Roman" w:hAnsi="Times New Roman"/>
                <w:sz w:val="24"/>
                <w:szCs w:val="24"/>
              </w:rPr>
              <w:t>To</w:t>
            </w:r>
            <w:r w:rsidR="00C45B46">
              <w:rPr>
                <w:rFonts w:ascii="Times New Roman" w:hAnsi="Times New Roman"/>
                <w:sz w:val="24"/>
                <w:szCs w:val="24"/>
              </w:rPr>
              <w:t>, vai</w:t>
            </w:r>
            <w:r w:rsidR="00564C58">
              <w:rPr>
                <w:rFonts w:ascii="Times New Roman" w:hAnsi="Times New Roman"/>
                <w:sz w:val="24"/>
                <w:szCs w:val="24"/>
              </w:rPr>
              <w:t xml:space="preserve"> projekta ietvaros piešķirtie finanšu līdzek</w:t>
            </w:r>
            <w:r w:rsidR="00C45B46">
              <w:rPr>
                <w:rFonts w:ascii="Times New Roman" w:hAnsi="Times New Roman"/>
                <w:sz w:val="24"/>
                <w:szCs w:val="24"/>
              </w:rPr>
              <w:t xml:space="preserve">ļi ir izlietoti </w:t>
            </w:r>
            <w:r w:rsidR="00564C58">
              <w:rPr>
                <w:rFonts w:ascii="Times New Roman" w:hAnsi="Times New Roman"/>
                <w:sz w:val="24"/>
                <w:szCs w:val="24"/>
              </w:rPr>
              <w:t>atbilstoši līgumam, it īpaši līgumā paredz</w:t>
            </w:r>
            <w:r w:rsidR="00C45B46">
              <w:rPr>
                <w:rFonts w:ascii="Times New Roman" w:hAnsi="Times New Roman"/>
                <w:sz w:val="24"/>
                <w:szCs w:val="24"/>
              </w:rPr>
              <w:t xml:space="preserve">ētajam darba uzdevumam, piemēram, vai attiecīgā iegādātā ierīce vai rīkotais komandējuma brauciens </w:t>
            </w:r>
            <w:r w:rsidR="00100428">
              <w:rPr>
                <w:rFonts w:ascii="Times New Roman" w:hAnsi="Times New Roman"/>
                <w:sz w:val="24"/>
                <w:szCs w:val="24"/>
              </w:rPr>
              <w:t>atbilst</w:t>
            </w:r>
            <w:r w:rsidR="00C45B46">
              <w:rPr>
                <w:rFonts w:ascii="Times New Roman" w:hAnsi="Times New Roman"/>
                <w:sz w:val="24"/>
                <w:szCs w:val="24"/>
              </w:rPr>
              <w:t xml:space="preserve"> konkrētā projekta mērķi</w:t>
            </w:r>
            <w:r w:rsidR="00100428">
              <w:rPr>
                <w:rFonts w:ascii="Times New Roman" w:hAnsi="Times New Roman"/>
                <w:sz w:val="24"/>
                <w:szCs w:val="24"/>
              </w:rPr>
              <w:t>m</w:t>
            </w:r>
            <w:r w:rsidR="00C45B46">
              <w:rPr>
                <w:rFonts w:ascii="Times New Roman" w:hAnsi="Times New Roman"/>
                <w:sz w:val="24"/>
                <w:szCs w:val="24"/>
              </w:rPr>
              <w:t>, nekļūdīgi var konstatēt tikai projekta pārstāvētās z</w:t>
            </w:r>
            <w:r w:rsidR="00100428">
              <w:rPr>
                <w:rFonts w:ascii="Times New Roman" w:hAnsi="Times New Roman"/>
                <w:sz w:val="24"/>
                <w:szCs w:val="24"/>
              </w:rPr>
              <w:t>inātnes nozares eksperts, taču</w:t>
            </w:r>
            <w:r w:rsidR="00C45B46">
              <w:rPr>
                <w:rFonts w:ascii="Times New Roman" w:hAnsi="Times New Roman"/>
                <w:sz w:val="24"/>
                <w:szCs w:val="24"/>
              </w:rPr>
              <w:t xml:space="preserve"> šāda veida ekspertīzi var nodrošināt padome, nevis administrācija. </w:t>
            </w:r>
            <w:r w:rsidR="002079C8">
              <w:rPr>
                <w:rFonts w:ascii="Times New Roman" w:hAnsi="Times New Roman"/>
                <w:sz w:val="24"/>
                <w:szCs w:val="24"/>
              </w:rPr>
              <w:t>Protams, iesaistīt ekspertus pilnī</w:t>
            </w:r>
            <w:r w:rsidR="006A4963">
              <w:rPr>
                <w:rFonts w:ascii="Times New Roman" w:hAnsi="Times New Roman"/>
                <w:sz w:val="24"/>
                <w:szCs w:val="24"/>
              </w:rPr>
              <w:t>gi visu projektu</w:t>
            </w:r>
            <w:r w:rsidR="002079C8">
              <w:rPr>
                <w:rFonts w:ascii="Times New Roman" w:hAnsi="Times New Roman"/>
                <w:sz w:val="24"/>
                <w:szCs w:val="24"/>
              </w:rPr>
              <w:t xml:space="preserve"> īstenošanas dokumentācijas pārbaudē nebūtu lietderīgi, taču tādu dokumentāciju, par kuras atbilstību līgumam administrācijai varētu rasties šaubas un kura varētu būt par pamatu līguma izbeigšanai, būtu nepieciešams pārbaudīt padomes </w:t>
            </w:r>
            <w:r w:rsidR="006A4963">
              <w:rPr>
                <w:rFonts w:ascii="Times New Roman" w:hAnsi="Times New Roman"/>
                <w:sz w:val="24"/>
                <w:szCs w:val="24"/>
              </w:rPr>
              <w:t>organizētā</w:t>
            </w:r>
            <w:r w:rsidR="002079C8">
              <w:rPr>
                <w:rFonts w:ascii="Times New Roman" w:hAnsi="Times New Roman"/>
                <w:sz w:val="24"/>
                <w:szCs w:val="24"/>
              </w:rPr>
              <w:t xml:space="preserve"> ekspertīzē. Šādi būt</w:t>
            </w:r>
            <w:r w:rsidR="000C283A">
              <w:rPr>
                <w:rFonts w:ascii="Times New Roman" w:hAnsi="Times New Roman"/>
                <w:sz w:val="24"/>
                <w:szCs w:val="24"/>
              </w:rPr>
              <w:t>u iespējams nodrošināt maksimāli objektīvu</w:t>
            </w:r>
            <w:r w:rsidR="00100428">
              <w:rPr>
                <w:rFonts w:ascii="Times New Roman" w:hAnsi="Times New Roman"/>
                <w:sz w:val="24"/>
                <w:szCs w:val="24"/>
              </w:rPr>
              <w:t xml:space="preserve"> (uz kompetentu viedokli balstītu)</w:t>
            </w:r>
            <w:r w:rsidR="000C283A">
              <w:rPr>
                <w:rFonts w:ascii="Times New Roman" w:hAnsi="Times New Roman"/>
                <w:sz w:val="24"/>
                <w:szCs w:val="24"/>
              </w:rPr>
              <w:t xml:space="preserve"> </w:t>
            </w:r>
            <w:r w:rsidR="00100428">
              <w:rPr>
                <w:rFonts w:ascii="Times New Roman" w:hAnsi="Times New Roman"/>
                <w:sz w:val="24"/>
                <w:szCs w:val="24"/>
              </w:rPr>
              <w:t>lēmumu pieņemšanu</w:t>
            </w:r>
            <w:r w:rsidR="002079C8">
              <w:rPr>
                <w:rFonts w:ascii="Times New Roman" w:hAnsi="Times New Roman"/>
                <w:sz w:val="24"/>
                <w:szCs w:val="24"/>
              </w:rPr>
              <w:t xml:space="preserve"> tādās situācijās, kurās pastāv aizdomas par projekta ietvaros piešķirtā finansējuma neatbilstošu izlietojumu.</w:t>
            </w:r>
            <w:r w:rsidR="000C4B3B">
              <w:rPr>
                <w:rFonts w:ascii="Times New Roman" w:hAnsi="Times New Roman"/>
                <w:sz w:val="24"/>
                <w:szCs w:val="24"/>
              </w:rPr>
              <w:t xml:space="preserve"> Attiecībā uz gadījumiem, </w:t>
            </w:r>
            <w:r w:rsidR="000C4B3B">
              <w:rPr>
                <w:rFonts w:ascii="Times New Roman" w:hAnsi="Times New Roman"/>
                <w:sz w:val="24"/>
                <w:szCs w:val="24"/>
              </w:rPr>
              <w:lastRenderedPageBreak/>
              <w:t>kad zinātniskā institūcija nepilda līgumā paredzētās saistības, it īpaši neiesniedz</w:t>
            </w:r>
            <w:r w:rsidR="00C80BCF">
              <w:rPr>
                <w:rFonts w:ascii="Times New Roman" w:hAnsi="Times New Roman"/>
                <w:sz w:val="24"/>
                <w:szCs w:val="24"/>
              </w:rPr>
              <w:t xml:space="preserve"> administrācijā</w:t>
            </w:r>
            <w:r w:rsidR="000C4B3B">
              <w:rPr>
                <w:rFonts w:ascii="Times New Roman" w:hAnsi="Times New Roman"/>
                <w:sz w:val="24"/>
                <w:szCs w:val="24"/>
              </w:rPr>
              <w:t xml:space="preserve"> projekta īstenošanas </w:t>
            </w:r>
            <w:r w:rsidR="00C80BCF">
              <w:rPr>
                <w:rFonts w:ascii="Times New Roman" w:hAnsi="Times New Roman"/>
                <w:sz w:val="24"/>
                <w:szCs w:val="24"/>
              </w:rPr>
              <w:t>dokumentāciju</w:t>
            </w:r>
            <w:r w:rsidR="000C283A">
              <w:rPr>
                <w:rFonts w:ascii="Times New Roman" w:hAnsi="Times New Roman"/>
                <w:sz w:val="24"/>
                <w:szCs w:val="24"/>
              </w:rPr>
              <w:t xml:space="preserve"> (līguma 5.3. apakšpunkts)</w:t>
            </w:r>
            <w:r w:rsidR="00C80BCF">
              <w:rPr>
                <w:rFonts w:ascii="Times New Roman" w:hAnsi="Times New Roman"/>
                <w:sz w:val="24"/>
                <w:szCs w:val="24"/>
              </w:rPr>
              <w:t xml:space="preserve">, lietderīgi </w:t>
            </w:r>
            <w:r w:rsidR="000C283A">
              <w:rPr>
                <w:rFonts w:ascii="Times New Roman" w:hAnsi="Times New Roman"/>
                <w:sz w:val="24"/>
                <w:szCs w:val="24"/>
              </w:rPr>
              <w:t>būtu</w:t>
            </w:r>
            <w:r w:rsidR="00C80BCF">
              <w:rPr>
                <w:rFonts w:ascii="Times New Roman" w:hAnsi="Times New Roman"/>
                <w:sz w:val="24"/>
                <w:szCs w:val="24"/>
              </w:rPr>
              <w:t xml:space="preserve"> piemērot tādu pašu kārtību, proti, paredzēt, ka arī šajā situācijā lēmumu par projekta izbeigšanu var pieņemt padome, jo, kaut arī</w:t>
            </w:r>
            <w:r w:rsidR="000C283A">
              <w:rPr>
                <w:rFonts w:ascii="Times New Roman" w:hAnsi="Times New Roman"/>
                <w:sz w:val="24"/>
                <w:szCs w:val="24"/>
              </w:rPr>
              <w:t xml:space="preserve"> līgumā paredzēto saistību nepildīšanas fakta konstatēšanai</w:t>
            </w:r>
            <w:r w:rsidR="00C80BCF">
              <w:rPr>
                <w:rFonts w:ascii="Times New Roman" w:hAnsi="Times New Roman"/>
                <w:sz w:val="24"/>
                <w:szCs w:val="24"/>
              </w:rPr>
              <w:t xml:space="preserve"> vairumā gadījumu nav nepie</w:t>
            </w:r>
            <w:r w:rsidR="000C283A">
              <w:rPr>
                <w:rFonts w:ascii="Times New Roman" w:hAnsi="Times New Roman"/>
                <w:sz w:val="24"/>
                <w:szCs w:val="24"/>
              </w:rPr>
              <w:t xml:space="preserve">ciešama ekspertīze, taču </w:t>
            </w:r>
            <w:r w:rsidR="00100428">
              <w:rPr>
                <w:rFonts w:ascii="Times New Roman" w:hAnsi="Times New Roman"/>
                <w:sz w:val="24"/>
                <w:szCs w:val="24"/>
              </w:rPr>
              <w:t>vienāda</w:t>
            </w:r>
            <w:r w:rsidR="00C80BCF">
              <w:rPr>
                <w:rFonts w:ascii="Times New Roman" w:hAnsi="Times New Roman"/>
                <w:sz w:val="24"/>
                <w:szCs w:val="24"/>
              </w:rPr>
              <w:t xml:space="preserve"> visu lēmumu pieņemšana</w:t>
            </w:r>
            <w:r w:rsidR="000C283A">
              <w:rPr>
                <w:rFonts w:ascii="Times New Roman" w:hAnsi="Times New Roman"/>
                <w:sz w:val="24"/>
                <w:szCs w:val="24"/>
              </w:rPr>
              <w:t>s kārtība</w:t>
            </w:r>
            <w:r w:rsidR="00C80BCF">
              <w:rPr>
                <w:rFonts w:ascii="Times New Roman" w:hAnsi="Times New Roman"/>
                <w:sz w:val="24"/>
                <w:szCs w:val="24"/>
              </w:rPr>
              <w:t xml:space="preserve"> attiecībā uz </w:t>
            </w:r>
            <w:r w:rsidR="00100428">
              <w:rPr>
                <w:rFonts w:ascii="Times New Roman" w:hAnsi="Times New Roman"/>
                <w:sz w:val="24"/>
                <w:szCs w:val="24"/>
              </w:rPr>
              <w:t>projektu vērtēšanu un īstenošanu</w:t>
            </w:r>
            <w:r w:rsidR="00C80BCF">
              <w:rPr>
                <w:rFonts w:ascii="Times New Roman" w:hAnsi="Times New Roman"/>
                <w:sz w:val="24"/>
                <w:szCs w:val="24"/>
              </w:rPr>
              <w:t xml:space="preserve"> atbild</w:t>
            </w:r>
            <w:r w:rsidR="000C283A">
              <w:rPr>
                <w:rFonts w:ascii="Times New Roman" w:hAnsi="Times New Roman"/>
                <w:sz w:val="24"/>
                <w:szCs w:val="24"/>
              </w:rPr>
              <w:t>īgajām valsts iestādēm atvieglotu</w:t>
            </w:r>
            <w:r w:rsidR="00C80BCF">
              <w:rPr>
                <w:rFonts w:ascii="Times New Roman" w:hAnsi="Times New Roman"/>
                <w:sz w:val="24"/>
                <w:szCs w:val="24"/>
              </w:rPr>
              <w:t xml:space="preserve"> MK noteikumu piemērošanu, savukārt zinātnisk</w:t>
            </w:r>
            <w:r w:rsidR="000C283A">
              <w:rPr>
                <w:rFonts w:ascii="Times New Roman" w:hAnsi="Times New Roman"/>
                <w:sz w:val="24"/>
                <w:szCs w:val="24"/>
              </w:rPr>
              <w:t>ajām institūcijām nodrošinātu</w:t>
            </w:r>
            <w:r w:rsidR="00C80BCF">
              <w:rPr>
                <w:rFonts w:ascii="Times New Roman" w:hAnsi="Times New Roman"/>
                <w:sz w:val="24"/>
                <w:szCs w:val="24"/>
              </w:rPr>
              <w:t xml:space="preserve"> skaidrā</w:t>
            </w:r>
            <w:r w:rsidR="00100428">
              <w:rPr>
                <w:rFonts w:ascii="Times New Roman" w:hAnsi="Times New Roman"/>
                <w:sz w:val="24"/>
                <w:szCs w:val="24"/>
              </w:rPr>
              <w:t>ku un prognozējamāku ar projektu vērtēšanu un</w:t>
            </w:r>
            <w:r w:rsidR="00C80BCF">
              <w:rPr>
                <w:rFonts w:ascii="Times New Roman" w:hAnsi="Times New Roman"/>
                <w:sz w:val="24"/>
                <w:szCs w:val="24"/>
              </w:rPr>
              <w:t xml:space="preserve"> īstenošanu saistīto jautājumu risināšanu</w:t>
            </w:r>
            <w:r w:rsidR="00100428">
              <w:rPr>
                <w:rFonts w:ascii="Times New Roman" w:hAnsi="Times New Roman"/>
                <w:sz w:val="24"/>
                <w:szCs w:val="24"/>
              </w:rPr>
              <w:t>.</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lastRenderedPageBreak/>
              <w:t>3.</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Saistītie politikas ietekmes novērtējumi un pētījumi</w:t>
            </w:r>
          </w:p>
        </w:tc>
        <w:tc>
          <w:tcPr>
            <w:tcW w:w="3307" w:type="pct"/>
            <w:tcBorders>
              <w:top w:val="outset" w:sz="6" w:space="0" w:color="auto"/>
              <w:left w:val="outset" w:sz="6" w:space="0" w:color="auto"/>
              <w:bottom w:val="outset" w:sz="6" w:space="0" w:color="auto"/>
              <w:right w:val="outset" w:sz="6" w:space="0" w:color="auto"/>
            </w:tcBorders>
            <w:hideMark/>
          </w:tcPr>
          <w:p w:rsidR="00392D00" w:rsidRPr="005B5405" w:rsidRDefault="00032DD2" w:rsidP="0080466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4.</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Tiesiskā regulējuma mērķis un būtība</w:t>
            </w:r>
          </w:p>
        </w:tc>
        <w:tc>
          <w:tcPr>
            <w:tcW w:w="3307" w:type="pct"/>
            <w:tcBorders>
              <w:top w:val="outset" w:sz="6" w:space="0" w:color="auto"/>
              <w:left w:val="outset" w:sz="6" w:space="0" w:color="auto"/>
              <w:bottom w:val="outset" w:sz="6" w:space="0" w:color="auto"/>
              <w:right w:val="outset" w:sz="6" w:space="0" w:color="auto"/>
            </w:tcBorders>
            <w:hideMark/>
          </w:tcPr>
          <w:p w:rsidR="00577216" w:rsidRDefault="00100428" w:rsidP="0080466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 xml:space="preserve">Noteikumu projekta mērķis ir nodrošināt </w:t>
            </w:r>
            <w:r>
              <w:rPr>
                <w:rFonts w:ascii="Times New Roman" w:hAnsi="Times New Roman"/>
                <w:sz w:val="24"/>
                <w:szCs w:val="24"/>
              </w:rPr>
              <w:t>efektīvāku, kā arī</w:t>
            </w:r>
            <w:r w:rsidRPr="005B5405">
              <w:rPr>
                <w:rFonts w:ascii="Times New Roman" w:hAnsi="Times New Roman"/>
                <w:sz w:val="24"/>
                <w:szCs w:val="24"/>
              </w:rPr>
              <w:t xml:space="preserve"> citiem normatīvajiem aktiem atbilstošu projektu</w:t>
            </w:r>
            <w:r>
              <w:rPr>
                <w:rFonts w:ascii="Times New Roman" w:hAnsi="Times New Roman"/>
                <w:sz w:val="24"/>
                <w:szCs w:val="24"/>
              </w:rPr>
              <w:t xml:space="preserve"> vērtēšanas,</w:t>
            </w:r>
            <w:r w:rsidRPr="005B5405">
              <w:rPr>
                <w:rFonts w:ascii="Times New Roman" w:hAnsi="Times New Roman"/>
                <w:sz w:val="24"/>
                <w:szCs w:val="24"/>
              </w:rPr>
              <w:t xml:space="preserve"> finansēšanas un administrēšanas īstenošanu</w:t>
            </w:r>
            <w:r w:rsidR="00577216" w:rsidRPr="005B5405">
              <w:rPr>
                <w:rFonts w:ascii="Times New Roman" w:hAnsi="Times New Roman"/>
                <w:sz w:val="24"/>
                <w:szCs w:val="24"/>
              </w:rPr>
              <w:t>.</w:t>
            </w:r>
          </w:p>
          <w:p w:rsidR="00100428" w:rsidRPr="005B5405" w:rsidRDefault="00100428" w:rsidP="0080466A">
            <w:pPr>
              <w:spacing w:after="0" w:line="240" w:lineRule="auto"/>
              <w:jc w:val="both"/>
              <w:rPr>
                <w:rFonts w:ascii="Times New Roman" w:hAnsi="Times New Roman"/>
                <w:sz w:val="24"/>
                <w:szCs w:val="24"/>
              </w:rPr>
            </w:pPr>
          </w:p>
          <w:p w:rsidR="00577216" w:rsidRDefault="00100428" w:rsidP="0080466A">
            <w:pPr>
              <w:spacing w:after="0" w:line="240" w:lineRule="auto"/>
              <w:jc w:val="both"/>
              <w:rPr>
                <w:rFonts w:ascii="Times New Roman" w:hAnsi="Times New Roman"/>
                <w:sz w:val="24"/>
                <w:szCs w:val="24"/>
              </w:rPr>
            </w:pPr>
            <w:r>
              <w:rPr>
                <w:rFonts w:ascii="Times New Roman" w:hAnsi="Times New Roman"/>
                <w:sz w:val="24"/>
                <w:szCs w:val="24"/>
              </w:rPr>
              <w:t>Noteikumu projekts paredz:</w:t>
            </w:r>
          </w:p>
          <w:p w:rsidR="00100428" w:rsidRDefault="00100428" w:rsidP="0080466A">
            <w:pPr>
              <w:spacing w:after="0" w:line="240" w:lineRule="auto"/>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izslēgt</w:t>
            </w:r>
            <w:r w:rsidRPr="00100428">
              <w:rPr>
                <w:rFonts w:ascii="Times New Roman" w:hAnsi="Times New Roman"/>
                <w:sz w:val="24"/>
                <w:szCs w:val="24"/>
              </w:rPr>
              <w:t xml:space="preserve"> normu, kas </w:t>
            </w:r>
            <w:r>
              <w:rPr>
                <w:rFonts w:ascii="Times New Roman" w:hAnsi="Times New Roman"/>
                <w:sz w:val="24"/>
                <w:szCs w:val="24"/>
              </w:rPr>
              <w:t>nosaka</w:t>
            </w:r>
            <w:r w:rsidRPr="00100428">
              <w:rPr>
                <w:rFonts w:ascii="Times New Roman" w:hAnsi="Times New Roman"/>
                <w:sz w:val="24"/>
                <w:szCs w:val="24"/>
              </w:rPr>
              <w:t>, ka finansējumu projektu izpildei piešķir, ievērojot Vispārējo grupu atbr</w:t>
            </w:r>
            <w:r>
              <w:rPr>
                <w:rFonts w:ascii="Times New Roman" w:hAnsi="Times New Roman"/>
                <w:sz w:val="24"/>
                <w:szCs w:val="24"/>
              </w:rPr>
              <w:t>īvojuma regulu;</w:t>
            </w:r>
          </w:p>
          <w:p w:rsidR="00556BF7" w:rsidRPr="00556BF7" w:rsidRDefault="00556BF7" w:rsidP="0080466A">
            <w:pPr>
              <w:spacing w:after="0" w:line="240" w:lineRule="auto"/>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paredzēt termiņu, kādā padomei ir pienākums izstrādāt un nosūtīt saskaņošanai Izglītības un zinātnes ministrijai projektu konkursa nolikumu;</w:t>
            </w:r>
          </w:p>
          <w:p w:rsidR="00100428" w:rsidRDefault="00556BF7" w:rsidP="008046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3</w:t>
            </w:r>
            <w:r w:rsidR="00100428">
              <w:rPr>
                <w:rFonts w:ascii="Times New Roman" w:eastAsia="Times New Roman" w:hAnsi="Times New Roman"/>
                <w:b/>
                <w:sz w:val="24"/>
                <w:szCs w:val="24"/>
                <w:lang w:eastAsia="lv-LV"/>
              </w:rPr>
              <w:t xml:space="preserve">) </w:t>
            </w:r>
            <w:r w:rsidR="00100428">
              <w:rPr>
                <w:rFonts w:ascii="Times New Roman" w:eastAsia="Times New Roman" w:hAnsi="Times New Roman"/>
                <w:sz w:val="24"/>
                <w:szCs w:val="24"/>
                <w:lang w:eastAsia="lv-LV"/>
              </w:rPr>
              <w:t>noteikt vienotu kārtību vēl neuzsākta projekta finansējuma iesnieguma (MK noteikumu 17.4. apakšpunkts) un jau uzsākta projekta finansējuma iesnieguma nākamajam finanšu gadam (MK noteikumu 17.5. apakšpunkts) iesniegšanai un vērtēšanai;</w:t>
            </w:r>
          </w:p>
          <w:p w:rsidR="00100428" w:rsidRDefault="00556BF7" w:rsidP="0080466A">
            <w:pPr>
              <w:spacing w:after="0" w:line="240" w:lineRule="auto"/>
              <w:jc w:val="both"/>
              <w:rPr>
                <w:rFonts w:ascii="Times New Roman" w:hAnsi="Times New Roman"/>
                <w:sz w:val="24"/>
                <w:szCs w:val="24"/>
              </w:rPr>
            </w:pPr>
            <w:r>
              <w:rPr>
                <w:rFonts w:ascii="Times New Roman" w:eastAsia="Times New Roman" w:hAnsi="Times New Roman"/>
                <w:b/>
                <w:sz w:val="24"/>
                <w:szCs w:val="24"/>
                <w:lang w:eastAsia="lv-LV"/>
              </w:rPr>
              <w:t>4</w:t>
            </w:r>
            <w:r w:rsidR="00100428">
              <w:rPr>
                <w:rFonts w:ascii="Times New Roman" w:eastAsia="Times New Roman" w:hAnsi="Times New Roman"/>
                <w:b/>
                <w:sz w:val="24"/>
                <w:szCs w:val="24"/>
                <w:lang w:eastAsia="lv-LV"/>
              </w:rPr>
              <w:t xml:space="preserve">) </w:t>
            </w:r>
            <w:r w:rsidR="00100428" w:rsidRPr="00100428">
              <w:rPr>
                <w:rFonts w:ascii="Times New Roman" w:eastAsia="Times New Roman" w:hAnsi="Times New Roman"/>
                <w:sz w:val="24"/>
                <w:szCs w:val="24"/>
                <w:lang w:eastAsia="lv-LV"/>
              </w:rPr>
              <w:t xml:space="preserve">izveidot </w:t>
            </w:r>
            <w:r w:rsidR="005C27E0">
              <w:rPr>
                <w:rFonts w:ascii="Times New Roman" w:hAnsi="Times New Roman"/>
                <w:sz w:val="24"/>
                <w:szCs w:val="24"/>
              </w:rPr>
              <w:t>padomes projektu</w:t>
            </w:r>
            <w:r w:rsidR="00100428" w:rsidRPr="00100428">
              <w:rPr>
                <w:rFonts w:ascii="Times New Roman" w:hAnsi="Times New Roman"/>
                <w:sz w:val="24"/>
                <w:szCs w:val="24"/>
              </w:rPr>
              <w:t xml:space="preserve"> iesniegumu, vērtējumu un pārskatu informācijas sistēmu</w:t>
            </w:r>
            <w:r w:rsidR="00100428">
              <w:rPr>
                <w:rFonts w:ascii="Times New Roman" w:hAnsi="Times New Roman"/>
                <w:sz w:val="24"/>
                <w:szCs w:val="24"/>
              </w:rPr>
              <w:t xml:space="preserve"> un noteikt, ka turpmāk šajā informācijas sistēmā tiks iesniegti visi padomē iesniedzamie ar projektie</w:t>
            </w:r>
            <w:r w:rsidR="005C27E0">
              <w:rPr>
                <w:rFonts w:ascii="Times New Roman" w:hAnsi="Times New Roman"/>
                <w:sz w:val="24"/>
                <w:szCs w:val="24"/>
              </w:rPr>
              <w:t>m saistītie dokumenti – projektu</w:t>
            </w:r>
            <w:r w:rsidR="00100428">
              <w:rPr>
                <w:rFonts w:ascii="Times New Roman" w:hAnsi="Times New Roman"/>
                <w:sz w:val="24"/>
                <w:szCs w:val="24"/>
              </w:rPr>
              <w:t xml:space="preserve"> iesniegumi un zinātniskie pārskati, atbilstoši precizējot administratīvās atbilstības kritēriju veidlapu un izslēdzot projekta iesnieguma un zinātniskā pārskata veidlapu</w:t>
            </w:r>
            <w:r w:rsidR="00217534">
              <w:rPr>
                <w:rFonts w:ascii="Times New Roman" w:hAnsi="Times New Roman"/>
                <w:sz w:val="24"/>
                <w:szCs w:val="24"/>
              </w:rPr>
              <w:t xml:space="preserve">. </w:t>
            </w:r>
            <w:r w:rsidR="00217534" w:rsidRPr="009E3846">
              <w:rPr>
                <w:rFonts w:ascii="Times New Roman" w:hAnsi="Times New Roman"/>
                <w:sz w:val="24"/>
                <w:szCs w:val="24"/>
              </w:rPr>
              <w:t>Informācijas sistēmu paredzēts uzstādīt tā, ka tajā projekta iesniedzējs, pirmkārt, varēs ievadīt tikai tādu finansējuma apjomu, kas atbilst pētījumu projektu konkursā norādītajam minimālajam un maksimālajam finansējuma apjomam, otrkārt, šo finansējumu varēs ievadīt tikai informācijas sistēmā paredzētajās finanšu tāmes pozīcijās, kas atbildīs MK noteikumos paredzētajām atbalstāmajām izmaksām un, treškārt, visa ievadītā finanšu informācija automātiski tiks izteikta latos.</w:t>
            </w:r>
            <w:r w:rsidR="005C27E0">
              <w:rPr>
                <w:rFonts w:ascii="Times New Roman" w:hAnsi="Times New Roman"/>
                <w:sz w:val="24"/>
                <w:szCs w:val="24"/>
              </w:rPr>
              <w:t xml:space="preserve"> Citi tehniski ar projektu</w:t>
            </w:r>
            <w:r w:rsidR="00217534">
              <w:rPr>
                <w:rFonts w:ascii="Times New Roman" w:hAnsi="Times New Roman"/>
                <w:sz w:val="24"/>
                <w:szCs w:val="24"/>
              </w:rPr>
              <w:t xml:space="preserve"> iesniegumu iesniegšanu informācijas sistēmā saistīti jautājumi saskaņā ar MK noteikumu 17.4.apakšpunktu tiks noteikti projektu konkursa nolikumā</w:t>
            </w:r>
            <w:r w:rsidR="00100428">
              <w:rPr>
                <w:rFonts w:ascii="Times New Roman" w:hAnsi="Times New Roman"/>
                <w:sz w:val="24"/>
                <w:szCs w:val="24"/>
              </w:rPr>
              <w:t>;</w:t>
            </w:r>
          </w:p>
          <w:p w:rsidR="00100428" w:rsidRDefault="00556BF7" w:rsidP="008046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5</w:t>
            </w:r>
            <w:r w:rsidR="00100428">
              <w:rPr>
                <w:rFonts w:ascii="Times New Roman" w:eastAsia="Times New Roman" w:hAnsi="Times New Roman"/>
                <w:b/>
                <w:sz w:val="24"/>
                <w:szCs w:val="24"/>
                <w:lang w:eastAsia="lv-LV"/>
              </w:rPr>
              <w:t>)</w:t>
            </w:r>
            <w:r w:rsidR="00100428">
              <w:rPr>
                <w:rFonts w:ascii="Times New Roman" w:eastAsia="Times New Roman" w:hAnsi="Times New Roman"/>
                <w:sz w:val="24"/>
                <w:szCs w:val="24"/>
                <w:lang w:eastAsia="lv-LV"/>
              </w:rPr>
              <w:t xml:space="preserve"> noteikt, ka padomei jāpieņem administratīvā akta formai atbilstošs lēmums, lai noraidītu projekta iesniegumu saskaņā ar MK noteikumu 22.pantu par atkārtotu tā neatbilstību vienam vai vairākiem administratīvās atbilstības kritērijiem;</w:t>
            </w:r>
          </w:p>
          <w:p w:rsidR="00100428" w:rsidRDefault="00556BF7" w:rsidP="008046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lastRenderedPageBreak/>
              <w:t>6</w:t>
            </w:r>
            <w:r w:rsidR="00100428">
              <w:rPr>
                <w:rFonts w:ascii="Times New Roman" w:eastAsia="Times New Roman" w:hAnsi="Times New Roman"/>
                <w:b/>
                <w:sz w:val="24"/>
                <w:szCs w:val="24"/>
                <w:lang w:eastAsia="lv-LV"/>
              </w:rPr>
              <w:t xml:space="preserve">) </w:t>
            </w:r>
            <w:r w:rsidR="00100428">
              <w:rPr>
                <w:rFonts w:ascii="Times New Roman" w:eastAsia="Times New Roman" w:hAnsi="Times New Roman"/>
                <w:sz w:val="24"/>
                <w:szCs w:val="24"/>
                <w:lang w:eastAsia="lv-LV"/>
              </w:rPr>
              <w:t>noteikt, ka padome pieņem lēmumu par projekta finansēšanu un projekta iesnieguma noraidīšanu trīs mēnešu laikā pēc projekta iesnieguma iesniegšanas (izņemot MK noteikumu 22.punktā minēto lēmumu), kā arī to, ka visus padomes pieņemtos lēmumus var apstrīdēt tiesā Administratīvā procesa likumā noteiktajā kārtībā;</w:t>
            </w:r>
          </w:p>
          <w:p w:rsidR="00156974" w:rsidRPr="00156974" w:rsidRDefault="00156974" w:rsidP="008046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7) </w:t>
            </w:r>
            <w:r>
              <w:rPr>
                <w:rFonts w:ascii="Times New Roman" w:eastAsia="Times New Roman" w:hAnsi="Times New Roman"/>
                <w:sz w:val="24"/>
                <w:szCs w:val="24"/>
                <w:lang w:eastAsia="lv-LV"/>
              </w:rPr>
              <w:t xml:space="preserve">paredzēt eksperta vērtējuma veidlapas aizpildīšanas metodikas izstrādi un noteikt visu pētījumu projektu kritēriju vērtēšanu </w:t>
            </w:r>
            <w:r w:rsidR="00032DD2">
              <w:rPr>
                <w:rFonts w:ascii="Times New Roman" w:eastAsia="Times New Roman" w:hAnsi="Times New Roman"/>
                <w:sz w:val="24"/>
                <w:szCs w:val="24"/>
                <w:lang w:eastAsia="lv-LV"/>
              </w:rPr>
              <w:t>piecu</w:t>
            </w:r>
            <w:r>
              <w:rPr>
                <w:rFonts w:ascii="Times New Roman" w:eastAsia="Times New Roman" w:hAnsi="Times New Roman"/>
                <w:sz w:val="24"/>
                <w:szCs w:val="24"/>
                <w:lang w:eastAsia="lv-LV"/>
              </w:rPr>
              <w:t xml:space="preserve"> punktu sistēmā;</w:t>
            </w:r>
          </w:p>
          <w:p w:rsidR="00100428" w:rsidRDefault="00156974" w:rsidP="0080466A">
            <w:pPr>
              <w:spacing w:after="0" w:line="240" w:lineRule="auto"/>
              <w:jc w:val="both"/>
              <w:rPr>
                <w:rFonts w:ascii="Times New Roman" w:hAnsi="Times New Roman"/>
                <w:sz w:val="24"/>
                <w:szCs w:val="24"/>
              </w:rPr>
            </w:pPr>
            <w:r>
              <w:rPr>
                <w:rFonts w:ascii="Times New Roman" w:eastAsia="Times New Roman" w:hAnsi="Times New Roman"/>
                <w:b/>
                <w:sz w:val="24"/>
                <w:szCs w:val="24"/>
                <w:lang w:eastAsia="lv-LV"/>
              </w:rPr>
              <w:t>8</w:t>
            </w:r>
            <w:r w:rsidR="00100428">
              <w:rPr>
                <w:rFonts w:ascii="Times New Roman" w:eastAsia="Times New Roman" w:hAnsi="Times New Roman"/>
                <w:b/>
                <w:sz w:val="24"/>
                <w:szCs w:val="24"/>
                <w:lang w:eastAsia="lv-LV"/>
              </w:rPr>
              <w:t xml:space="preserve">) </w:t>
            </w:r>
            <w:r w:rsidR="00100428">
              <w:rPr>
                <w:rFonts w:ascii="Times New Roman" w:eastAsia="Times New Roman" w:hAnsi="Times New Roman"/>
                <w:sz w:val="24"/>
                <w:szCs w:val="24"/>
                <w:lang w:eastAsia="lv-LV"/>
              </w:rPr>
              <w:t>noteikt</w:t>
            </w:r>
            <w:r w:rsidR="00100428" w:rsidRPr="00100428">
              <w:rPr>
                <w:rFonts w:ascii="Times New Roman" w:eastAsia="Times New Roman" w:hAnsi="Times New Roman"/>
                <w:sz w:val="24"/>
                <w:szCs w:val="24"/>
                <w:lang w:eastAsia="lv-LV"/>
              </w:rPr>
              <w:t xml:space="preserve">, ka </w:t>
            </w:r>
            <w:r w:rsidR="00100428" w:rsidRPr="00100428">
              <w:rPr>
                <w:rFonts w:ascii="Times New Roman" w:hAnsi="Times New Roman"/>
                <w:sz w:val="24"/>
                <w:szCs w:val="24"/>
              </w:rPr>
              <w:t>kārtējā gadā finansējamo projektu sarakstu padome neapstiprina ar atsevišķu lēmumu un ka šo sarakstu padome ievieto informācijas sistēmā</w:t>
            </w:r>
            <w:r w:rsidR="00100428">
              <w:rPr>
                <w:rFonts w:ascii="Times New Roman" w:hAnsi="Times New Roman"/>
                <w:sz w:val="24"/>
                <w:szCs w:val="24"/>
              </w:rPr>
              <w:t>, pēc kā administrācija var uzsākt līgumu slēgšanu;</w:t>
            </w:r>
          </w:p>
          <w:p w:rsidR="0080466A" w:rsidRPr="0080466A"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9</w:t>
            </w:r>
            <w:r w:rsidR="0080466A">
              <w:rPr>
                <w:rFonts w:ascii="Times New Roman" w:hAnsi="Times New Roman"/>
                <w:b/>
                <w:sz w:val="24"/>
                <w:szCs w:val="24"/>
              </w:rPr>
              <w:t xml:space="preserve">) </w:t>
            </w:r>
            <w:r w:rsidR="0080466A" w:rsidRPr="0080466A">
              <w:rPr>
                <w:rFonts w:ascii="Times New Roman" w:hAnsi="Times New Roman"/>
                <w:sz w:val="24"/>
                <w:szCs w:val="24"/>
              </w:rPr>
              <w:t>paredzēt, ka līguma 1.pielikumu</w:t>
            </w:r>
            <w:r w:rsidR="00032DD2">
              <w:rPr>
                <w:rFonts w:ascii="Times New Roman" w:hAnsi="Times New Roman"/>
                <w:sz w:val="24"/>
                <w:szCs w:val="24"/>
              </w:rPr>
              <w:t xml:space="preserve"> turpmāk</w:t>
            </w:r>
            <w:r w:rsidR="0080466A" w:rsidRPr="0080466A">
              <w:rPr>
                <w:rFonts w:ascii="Times New Roman" w:hAnsi="Times New Roman"/>
                <w:sz w:val="24"/>
                <w:szCs w:val="24"/>
              </w:rPr>
              <w:t xml:space="preserve"> slēdz par vienu posmu, nevis par visu pētījumu projekta termiņu, lai </w:t>
            </w:r>
            <w:r w:rsidR="00032DD2">
              <w:rPr>
                <w:rFonts w:ascii="Times New Roman" w:hAnsi="Times New Roman"/>
                <w:sz w:val="24"/>
                <w:szCs w:val="24"/>
              </w:rPr>
              <w:t>tiktu uzlabota pētījumu projektā paredzēto uzdevumu izpildes kontrole</w:t>
            </w:r>
            <w:r w:rsidR="0080466A" w:rsidRPr="0080466A">
              <w:rPr>
                <w:rFonts w:ascii="Times New Roman" w:hAnsi="Times New Roman"/>
                <w:sz w:val="24"/>
                <w:szCs w:val="24"/>
              </w:rPr>
              <w:t>, kas tiktu koncentrēta līguma viena posma, nevis visa līguma darbības termiņa ietvaros;</w:t>
            </w:r>
          </w:p>
          <w:p w:rsidR="00100428" w:rsidRDefault="00156974" w:rsidP="0080466A">
            <w:pPr>
              <w:spacing w:after="0" w:line="240" w:lineRule="auto"/>
              <w:jc w:val="both"/>
              <w:rPr>
                <w:rFonts w:ascii="Times New Roman" w:hAnsi="Times New Roman"/>
                <w:sz w:val="24"/>
                <w:szCs w:val="24"/>
              </w:rPr>
            </w:pPr>
            <w:r>
              <w:rPr>
                <w:rFonts w:ascii="Times New Roman" w:hAnsi="Times New Roman"/>
                <w:b/>
                <w:sz w:val="24"/>
                <w:szCs w:val="24"/>
              </w:rPr>
              <w:t>10</w:t>
            </w:r>
            <w:r w:rsidR="00100428" w:rsidRPr="00100428">
              <w:rPr>
                <w:rFonts w:ascii="Times New Roman" w:hAnsi="Times New Roman"/>
                <w:b/>
                <w:sz w:val="24"/>
                <w:szCs w:val="24"/>
              </w:rPr>
              <w:t>)</w:t>
            </w:r>
            <w:r w:rsidR="00100428">
              <w:rPr>
                <w:rFonts w:ascii="Times New Roman" w:hAnsi="Times New Roman"/>
                <w:b/>
                <w:sz w:val="24"/>
                <w:szCs w:val="24"/>
              </w:rPr>
              <w:t xml:space="preserve"> </w:t>
            </w:r>
            <w:r w:rsidR="00100428">
              <w:rPr>
                <w:rFonts w:ascii="Times New Roman" w:hAnsi="Times New Roman"/>
                <w:sz w:val="24"/>
                <w:szCs w:val="24"/>
              </w:rPr>
              <w:t>MK noteikumos iekļaut, kā arī to 5.pielikumā precizēt kārtību:</w:t>
            </w:r>
          </w:p>
          <w:p w:rsidR="00100428" w:rsidRDefault="00100428" w:rsidP="0080466A">
            <w:pPr>
              <w:spacing w:after="0" w:line="240" w:lineRule="auto"/>
              <w:jc w:val="both"/>
              <w:rPr>
                <w:rFonts w:ascii="Times New Roman" w:hAnsi="Times New Roman"/>
                <w:sz w:val="24"/>
                <w:szCs w:val="24"/>
              </w:rPr>
            </w:pPr>
            <w:r>
              <w:rPr>
                <w:rFonts w:ascii="Times New Roman" w:hAnsi="Times New Roman"/>
                <w:sz w:val="24"/>
                <w:szCs w:val="24"/>
              </w:rPr>
              <w:t>a) kādā var nomainīt zinātnisko institūciju, kurā tiek īstenots projekts;</w:t>
            </w:r>
          </w:p>
          <w:p w:rsidR="00100428" w:rsidRDefault="00100428" w:rsidP="008046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 kas nosaka administrācijas un padomes rīcību, ja zinātniskā institūcija neiesniedz projekta īstenošanas dokumentāciju, kā arī nepilda citas līgumā noteiktās saistības;</w:t>
            </w:r>
          </w:p>
          <w:p w:rsidR="00100428" w:rsidRPr="00100428" w:rsidRDefault="00100428" w:rsidP="008046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 kas nosaka administrācijas un padomes rīcību, ja zinātniskās institūcijas iesniegtā projekta īstenošanas dokumentācija neatbilst līguma vai </w:t>
            </w:r>
            <w:r w:rsidRPr="00100428">
              <w:rPr>
                <w:rFonts w:ascii="Times New Roman" w:eastAsia="Times New Roman" w:hAnsi="Times New Roman"/>
                <w:sz w:val="24"/>
                <w:szCs w:val="24"/>
                <w:lang w:eastAsia="lv-LV"/>
              </w:rPr>
              <w:t>normatīvo aktu noteikumiem;</w:t>
            </w:r>
          </w:p>
          <w:p w:rsidR="00100428" w:rsidRDefault="00156974" w:rsidP="0080466A">
            <w:pPr>
              <w:spacing w:after="0" w:line="240" w:lineRule="auto"/>
              <w:jc w:val="both"/>
              <w:rPr>
                <w:rFonts w:ascii="Times New Roman" w:hAnsi="Times New Roman"/>
                <w:sz w:val="24"/>
                <w:szCs w:val="24"/>
              </w:rPr>
            </w:pPr>
            <w:r>
              <w:rPr>
                <w:rFonts w:ascii="Times New Roman" w:eastAsia="Times New Roman" w:hAnsi="Times New Roman"/>
                <w:b/>
                <w:sz w:val="24"/>
                <w:szCs w:val="24"/>
                <w:lang w:eastAsia="lv-LV"/>
              </w:rPr>
              <w:t>11</w:t>
            </w:r>
            <w:r w:rsidR="00100428" w:rsidRPr="00100428">
              <w:rPr>
                <w:rFonts w:ascii="Times New Roman" w:eastAsia="Times New Roman" w:hAnsi="Times New Roman"/>
                <w:b/>
                <w:sz w:val="24"/>
                <w:szCs w:val="24"/>
                <w:lang w:eastAsia="lv-LV"/>
              </w:rPr>
              <w:t>)</w:t>
            </w:r>
            <w:r w:rsidR="00100428" w:rsidRPr="00100428">
              <w:rPr>
                <w:rFonts w:ascii="Times New Roman" w:eastAsia="Times New Roman" w:hAnsi="Times New Roman"/>
                <w:sz w:val="24"/>
                <w:szCs w:val="24"/>
                <w:lang w:eastAsia="lv-LV"/>
              </w:rPr>
              <w:t xml:space="preserve"> noteikt kārtību, kādā veicami grozījumi līgumā, ja īstenojot projektu, zinātniskajai institūcijai rodas </w:t>
            </w:r>
            <w:r w:rsidR="00100428" w:rsidRPr="00100428">
              <w:rPr>
                <w:rFonts w:ascii="Times New Roman" w:hAnsi="Times New Roman"/>
                <w:sz w:val="24"/>
                <w:szCs w:val="24"/>
              </w:rPr>
              <w:t>atsevišķā līgumcenas kalkulācijas pozīcijā noteiktā finansējuma izmaiņas vai arī izmaiņas projekta zinātniskās grupas sastāvā, kā arī šādu izmaiņu maksimāli pieļaujamo apmēru</w:t>
            </w:r>
            <w:r w:rsidR="00100428">
              <w:rPr>
                <w:rFonts w:ascii="Times New Roman" w:hAnsi="Times New Roman"/>
                <w:sz w:val="24"/>
                <w:szCs w:val="24"/>
              </w:rPr>
              <w:t>;</w:t>
            </w:r>
          </w:p>
          <w:p w:rsidR="00466CD2" w:rsidRPr="00466CD2" w:rsidRDefault="00156974" w:rsidP="00466CD2">
            <w:pPr>
              <w:spacing w:after="0" w:line="240" w:lineRule="auto"/>
              <w:jc w:val="both"/>
              <w:rPr>
                <w:rFonts w:ascii="Times New Roman" w:hAnsi="Times New Roman"/>
                <w:sz w:val="24"/>
                <w:szCs w:val="24"/>
              </w:rPr>
            </w:pPr>
            <w:r>
              <w:rPr>
                <w:rFonts w:ascii="Times New Roman" w:hAnsi="Times New Roman"/>
                <w:b/>
                <w:sz w:val="24"/>
                <w:szCs w:val="24"/>
              </w:rPr>
              <w:t>12</w:t>
            </w:r>
            <w:r w:rsidR="00100428">
              <w:rPr>
                <w:rFonts w:ascii="Times New Roman" w:hAnsi="Times New Roman"/>
                <w:b/>
                <w:sz w:val="24"/>
                <w:szCs w:val="24"/>
              </w:rPr>
              <w:t xml:space="preserve">) </w:t>
            </w:r>
            <w:r w:rsidR="00100428">
              <w:rPr>
                <w:rFonts w:ascii="Times New Roman" w:hAnsi="Times New Roman"/>
                <w:sz w:val="24"/>
                <w:szCs w:val="24"/>
              </w:rPr>
              <w:t>novērst redakcionālu neprecizitāti līguma 5.pielikumā „FINANŠU PĀRSKATS projekta __ posmam”, nosakot, ka pusgada finanšu pārskatā tiek iekļauta informācija par periodu līdz 30.jūnijam, kas sakrīt ar saimnieciskā gada vidu</w:t>
            </w:r>
            <w:r w:rsidR="00032DD2">
              <w:rPr>
                <w:rFonts w:ascii="Times New Roman" w:hAnsi="Times New Roman"/>
                <w:sz w:val="24"/>
                <w:szCs w:val="24"/>
              </w:rPr>
              <w:t>.</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lastRenderedPageBreak/>
              <w:t>5.</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Projekta izstrādē iesaistītās institūcijas</w:t>
            </w:r>
          </w:p>
        </w:tc>
        <w:tc>
          <w:tcPr>
            <w:tcW w:w="3307" w:type="pct"/>
            <w:tcBorders>
              <w:top w:val="outset" w:sz="6" w:space="0" w:color="auto"/>
              <w:left w:val="outset" w:sz="6" w:space="0" w:color="auto"/>
              <w:bottom w:val="outset" w:sz="6" w:space="0" w:color="auto"/>
              <w:right w:val="outset" w:sz="6" w:space="0" w:color="auto"/>
            </w:tcBorders>
            <w:hideMark/>
          </w:tcPr>
          <w:p w:rsidR="00392D00" w:rsidRPr="005B5405" w:rsidRDefault="00EF3B55" w:rsidP="0080466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Padome un administrācija</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6.</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Iemesli, kādēļ netika nodrošināta sabiedrības līdzdalība</w:t>
            </w:r>
          </w:p>
        </w:tc>
        <w:tc>
          <w:tcPr>
            <w:tcW w:w="3307" w:type="pct"/>
            <w:tcBorders>
              <w:top w:val="outset" w:sz="6" w:space="0" w:color="auto"/>
              <w:left w:val="outset" w:sz="6" w:space="0" w:color="auto"/>
              <w:bottom w:val="outset" w:sz="6" w:space="0" w:color="auto"/>
              <w:right w:val="outset" w:sz="6" w:space="0" w:color="auto"/>
            </w:tcBorders>
            <w:hideMark/>
          </w:tcPr>
          <w:p w:rsidR="00392D00" w:rsidRPr="005B5405" w:rsidRDefault="009B3D7E" w:rsidP="0080466A">
            <w:pPr>
              <w:spacing w:after="0" w:line="240" w:lineRule="auto"/>
              <w:jc w:val="both"/>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 xml:space="preserve">Sabiedrības līdzdalība netika nodrošināta, jo noteikumu projekts </w:t>
            </w:r>
            <w:r w:rsidR="00100428">
              <w:rPr>
                <w:rFonts w:ascii="Times New Roman" w:eastAsia="Times New Roman" w:hAnsi="Times New Roman"/>
                <w:sz w:val="24"/>
                <w:szCs w:val="24"/>
                <w:lang w:eastAsia="lv-LV"/>
              </w:rPr>
              <w:t>groza jeb precizē projektu vērtēšanas, finansēšanas un administrēšanas valsts pārvaldes funkcijas izpildi</w:t>
            </w:r>
            <w:r w:rsidRPr="005B5405">
              <w:rPr>
                <w:rFonts w:ascii="Times New Roman" w:eastAsia="Times New Roman" w:hAnsi="Times New Roman"/>
                <w:sz w:val="24"/>
                <w:szCs w:val="24"/>
                <w:lang w:eastAsia="lv-LV"/>
              </w:rPr>
              <w:t>, sabiedrības locekļiem neuzliek</w:t>
            </w:r>
            <w:r w:rsidR="00100428">
              <w:rPr>
                <w:rFonts w:ascii="Times New Roman" w:eastAsia="Times New Roman" w:hAnsi="Times New Roman"/>
                <w:sz w:val="24"/>
                <w:szCs w:val="24"/>
                <w:lang w:eastAsia="lv-LV"/>
              </w:rPr>
              <w:t>ot</w:t>
            </w:r>
            <w:r w:rsidRPr="005B5405">
              <w:rPr>
                <w:rFonts w:ascii="Times New Roman" w:eastAsia="Times New Roman" w:hAnsi="Times New Roman"/>
                <w:sz w:val="24"/>
                <w:szCs w:val="24"/>
                <w:lang w:eastAsia="lv-LV"/>
              </w:rPr>
              <w:t xml:space="preserve"> nekādus papildu pienākumus</w:t>
            </w:r>
            <w:r w:rsidR="00800369" w:rsidRPr="005B5405">
              <w:rPr>
                <w:rFonts w:ascii="Times New Roman" w:eastAsia="Times New Roman" w:hAnsi="Times New Roman"/>
                <w:sz w:val="24"/>
                <w:szCs w:val="24"/>
                <w:lang w:eastAsia="lv-LV"/>
              </w:rPr>
              <w:t>, kā arī neatstāj</w:t>
            </w:r>
            <w:r w:rsidR="00100428">
              <w:rPr>
                <w:rFonts w:ascii="Times New Roman" w:eastAsia="Times New Roman" w:hAnsi="Times New Roman"/>
                <w:sz w:val="24"/>
                <w:szCs w:val="24"/>
                <w:lang w:eastAsia="lv-LV"/>
              </w:rPr>
              <w:t>ot uz tiem</w:t>
            </w:r>
            <w:r w:rsidR="00800369" w:rsidRPr="005B5405">
              <w:rPr>
                <w:rFonts w:ascii="Times New Roman" w:eastAsia="Times New Roman" w:hAnsi="Times New Roman"/>
                <w:sz w:val="24"/>
                <w:szCs w:val="24"/>
                <w:lang w:eastAsia="lv-LV"/>
              </w:rPr>
              <w:t xml:space="preserve"> jebkādu cita veida ietekmi. </w:t>
            </w:r>
          </w:p>
        </w:tc>
      </w:tr>
      <w:tr w:rsidR="007C5781" w:rsidRPr="0001406B" w:rsidTr="007C5781">
        <w:trPr>
          <w:tblCellSpacing w:w="15" w:type="dxa"/>
        </w:trPr>
        <w:tc>
          <w:tcPr>
            <w:tcW w:w="138"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7.</w:t>
            </w:r>
          </w:p>
        </w:tc>
        <w:tc>
          <w:tcPr>
            <w:tcW w:w="1499"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Cita informācija</w:t>
            </w:r>
          </w:p>
        </w:tc>
        <w:tc>
          <w:tcPr>
            <w:tcW w:w="3307" w:type="pct"/>
            <w:tcBorders>
              <w:top w:val="outset" w:sz="6" w:space="0" w:color="auto"/>
              <w:left w:val="outset" w:sz="6" w:space="0" w:color="auto"/>
              <w:bottom w:val="outset" w:sz="6" w:space="0" w:color="auto"/>
              <w:right w:val="outset" w:sz="6" w:space="0" w:color="auto"/>
            </w:tcBorders>
            <w:hideMark/>
          </w:tcPr>
          <w:p w:rsidR="00392D00" w:rsidRPr="005B5405" w:rsidRDefault="00EC418C"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Nav</w:t>
            </w:r>
          </w:p>
        </w:tc>
      </w:tr>
    </w:tbl>
    <w:p w:rsidR="00970E40" w:rsidRDefault="00970E40" w:rsidP="0080466A">
      <w:pPr>
        <w:spacing w:after="0" w:line="240" w:lineRule="auto"/>
        <w:rPr>
          <w:rFonts w:ascii="Times New Roman" w:eastAsia="Times New Roman" w:hAnsi="Times New Roman"/>
          <w:i/>
          <w:sz w:val="28"/>
          <w:szCs w:val="28"/>
          <w:lang w:eastAsia="lv-LV"/>
        </w:rPr>
      </w:pPr>
    </w:p>
    <w:p w:rsidR="00032DD2" w:rsidRDefault="00032DD2" w:rsidP="0080466A">
      <w:pPr>
        <w:spacing w:after="0" w:line="240" w:lineRule="auto"/>
        <w:rPr>
          <w:rFonts w:ascii="Times New Roman" w:eastAsia="Times New Roman" w:hAnsi="Times New Roman"/>
          <w:i/>
          <w:sz w:val="28"/>
          <w:szCs w:val="28"/>
          <w:lang w:eastAsia="lv-LV"/>
        </w:rPr>
      </w:pPr>
    </w:p>
    <w:p w:rsidR="009E0243" w:rsidRDefault="00392D00" w:rsidP="0080466A">
      <w:pPr>
        <w:spacing w:after="0" w:line="240" w:lineRule="auto"/>
        <w:rPr>
          <w:rFonts w:ascii="Times New Roman" w:hAnsi="Times New Roman"/>
          <w:i/>
          <w:sz w:val="28"/>
          <w:szCs w:val="28"/>
        </w:rPr>
      </w:pPr>
      <w:r w:rsidRPr="0001406B">
        <w:rPr>
          <w:rFonts w:ascii="Times New Roman" w:eastAsia="Times New Roman" w:hAnsi="Times New Roman"/>
          <w:i/>
          <w:sz w:val="28"/>
          <w:szCs w:val="28"/>
          <w:lang w:eastAsia="lv-LV"/>
        </w:rPr>
        <w:t> </w:t>
      </w:r>
      <w:r w:rsidR="009E0243" w:rsidRPr="0001406B">
        <w:rPr>
          <w:rFonts w:ascii="Times New Roman" w:hAnsi="Times New Roman"/>
          <w:i/>
          <w:sz w:val="28"/>
          <w:szCs w:val="28"/>
        </w:rPr>
        <w:t>Anot</w:t>
      </w:r>
      <w:r w:rsidR="009B3D7E">
        <w:rPr>
          <w:rFonts w:ascii="Times New Roman" w:hAnsi="Times New Roman"/>
          <w:i/>
          <w:sz w:val="28"/>
          <w:szCs w:val="28"/>
        </w:rPr>
        <w:t>ācijas II, III, IV,</w:t>
      </w:r>
      <w:r w:rsidR="009E0243" w:rsidRPr="0001406B">
        <w:rPr>
          <w:rFonts w:ascii="Times New Roman" w:hAnsi="Times New Roman"/>
          <w:i/>
          <w:sz w:val="28"/>
          <w:szCs w:val="28"/>
        </w:rPr>
        <w:t xml:space="preserve"> V</w:t>
      </w:r>
      <w:r w:rsidR="009B3D7E">
        <w:rPr>
          <w:rFonts w:ascii="Times New Roman" w:hAnsi="Times New Roman"/>
          <w:i/>
          <w:sz w:val="28"/>
          <w:szCs w:val="28"/>
        </w:rPr>
        <w:t xml:space="preserve"> un VI</w:t>
      </w:r>
      <w:r w:rsidR="009E0243" w:rsidRPr="0001406B">
        <w:rPr>
          <w:rFonts w:ascii="Times New Roman" w:hAnsi="Times New Roman"/>
          <w:i/>
          <w:sz w:val="28"/>
          <w:szCs w:val="28"/>
        </w:rPr>
        <w:t xml:space="preserve"> sadaļa </w:t>
      </w:r>
      <w:r w:rsidR="00032DD2">
        <w:rPr>
          <w:rFonts w:ascii="Times New Roman" w:hAnsi="Times New Roman"/>
          <w:i/>
          <w:sz w:val="28"/>
          <w:szCs w:val="28"/>
        </w:rPr>
        <w:t>–</w:t>
      </w:r>
      <w:r w:rsidR="009E0243" w:rsidRPr="0001406B">
        <w:rPr>
          <w:rFonts w:ascii="Times New Roman" w:hAnsi="Times New Roman"/>
          <w:i/>
          <w:sz w:val="28"/>
          <w:szCs w:val="28"/>
        </w:rPr>
        <w:t xml:space="preserve"> </w:t>
      </w:r>
      <w:r w:rsidR="00032DD2">
        <w:rPr>
          <w:rFonts w:ascii="Times New Roman" w:hAnsi="Times New Roman"/>
          <w:i/>
          <w:sz w:val="28"/>
          <w:szCs w:val="28"/>
        </w:rPr>
        <w:t>projekts šīs jomas neskar</w:t>
      </w:r>
      <w:r w:rsidR="009E0243" w:rsidRPr="0001406B">
        <w:rPr>
          <w:rFonts w:ascii="Times New Roman" w:hAnsi="Times New Roman"/>
          <w:i/>
          <w:sz w:val="28"/>
          <w:szCs w:val="28"/>
        </w:rPr>
        <w:t>.</w:t>
      </w:r>
    </w:p>
    <w:p w:rsidR="00032DD2" w:rsidRPr="0001406B" w:rsidRDefault="00032DD2" w:rsidP="0080466A">
      <w:pPr>
        <w:spacing w:after="0" w:line="240" w:lineRule="auto"/>
        <w:rPr>
          <w:rFonts w:ascii="Times New Roman" w:eastAsia="Times New Roman" w:hAnsi="Times New Roman"/>
          <w:sz w:val="28"/>
          <w:szCs w:val="28"/>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
        <w:gridCol w:w="2852"/>
        <w:gridCol w:w="6492"/>
      </w:tblGrid>
      <w:tr w:rsidR="00392D00" w:rsidRPr="0001406B" w:rsidTr="007C5781">
        <w:trPr>
          <w:tblCellSpacing w:w="15" w:type="dxa"/>
        </w:trPr>
        <w:tc>
          <w:tcPr>
            <w:tcW w:w="4972" w:type="pct"/>
            <w:gridSpan w:val="3"/>
            <w:tcBorders>
              <w:top w:val="outset" w:sz="6" w:space="0" w:color="auto"/>
              <w:left w:val="outset" w:sz="6" w:space="0" w:color="auto"/>
              <w:bottom w:val="outset" w:sz="6" w:space="0" w:color="auto"/>
              <w:right w:val="outset" w:sz="6" w:space="0" w:color="auto"/>
            </w:tcBorders>
            <w:hideMark/>
          </w:tcPr>
          <w:p w:rsidR="00392D00" w:rsidRPr="0001406B" w:rsidRDefault="00392D00" w:rsidP="0080466A">
            <w:pPr>
              <w:spacing w:after="0" w:line="240" w:lineRule="auto"/>
              <w:jc w:val="center"/>
              <w:rPr>
                <w:rFonts w:ascii="Times New Roman" w:eastAsia="Times New Roman" w:hAnsi="Times New Roman"/>
                <w:b/>
                <w:bCs/>
                <w:sz w:val="28"/>
                <w:szCs w:val="28"/>
                <w:lang w:eastAsia="lv-LV"/>
              </w:rPr>
            </w:pPr>
            <w:r w:rsidRPr="0001406B">
              <w:rPr>
                <w:rFonts w:ascii="Times New Roman" w:eastAsia="Times New Roman" w:hAnsi="Times New Roman"/>
                <w:b/>
                <w:bCs/>
                <w:sz w:val="28"/>
                <w:szCs w:val="28"/>
                <w:lang w:eastAsia="lv-LV"/>
              </w:rPr>
              <w:lastRenderedPageBreak/>
              <w:t>VII. Tiesību akta projekta izpildes nodrošināšana un tās ietekme uz institūcijām</w:t>
            </w:r>
          </w:p>
        </w:tc>
      </w:tr>
      <w:tr w:rsidR="007C5781" w:rsidRPr="0001406B" w:rsidTr="007C57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1.</w:t>
            </w:r>
          </w:p>
        </w:tc>
        <w:tc>
          <w:tcPr>
            <w:tcW w:w="1462"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Projekta izpildē iesaistītās institūcijas</w:t>
            </w:r>
          </w:p>
        </w:tc>
        <w:tc>
          <w:tcPr>
            <w:tcW w:w="3339" w:type="pct"/>
            <w:tcBorders>
              <w:top w:val="outset" w:sz="6" w:space="0" w:color="auto"/>
              <w:left w:val="outset" w:sz="6" w:space="0" w:color="auto"/>
              <w:bottom w:val="outset" w:sz="6" w:space="0" w:color="auto"/>
              <w:right w:val="outset" w:sz="6" w:space="0" w:color="auto"/>
            </w:tcBorders>
            <w:hideMark/>
          </w:tcPr>
          <w:p w:rsidR="00392D00" w:rsidRPr="005B5405" w:rsidRDefault="00577216"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Noteikumu p</w:t>
            </w:r>
            <w:r w:rsidR="009E0243" w:rsidRPr="005B5405">
              <w:rPr>
                <w:rFonts w:ascii="Times New Roman" w:eastAsia="Times New Roman" w:hAnsi="Times New Roman"/>
                <w:sz w:val="24"/>
                <w:szCs w:val="24"/>
                <w:lang w:eastAsia="lv-LV"/>
              </w:rPr>
              <w:t xml:space="preserve">rojekta izpildi nodrošinās </w:t>
            </w:r>
            <w:r w:rsidR="00100428">
              <w:rPr>
                <w:rFonts w:ascii="Times New Roman" w:eastAsia="Times New Roman" w:hAnsi="Times New Roman"/>
                <w:sz w:val="24"/>
                <w:szCs w:val="24"/>
                <w:lang w:eastAsia="lv-LV"/>
              </w:rPr>
              <w:t>padome un administrācija</w:t>
            </w:r>
            <w:r w:rsidR="009E0243" w:rsidRPr="005B5405">
              <w:rPr>
                <w:rFonts w:ascii="Times New Roman" w:eastAsia="Times New Roman" w:hAnsi="Times New Roman"/>
                <w:sz w:val="24"/>
                <w:szCs w:val="24"/>
                <w:lang w:eastAsia="lv-LV"/>
              </w:rPr>
              <w:t>.</w:t>
            </w:r>
          </w:p>
        </w:tc>
      </w:tr>
      <w:tr w:rsidR="007C5781" w:rsidRPr="0001406B" w:rsidTr="007C57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2.</w:t>
            </w:r>
          </w:p>
        </w:tc>
        <w:tc>
          <w:tcPr>
            <w:tcW w:w="1462"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Projekta izpildes ietekme uz pārvaldes funkcijām</w:t>
            </w:r>
          </w:p>
        </w:tc>
        <w:tc>
          <w:tcPr>
            <w:tcW w:w="3339" w:type="pct"/>
            <w:tcBorders>
              <w:top w:val="outset" w:sz="6" w:space="0" w:color="auto"/>
              <w:left w:val="outset" w:sz="6" w:space="0" w:color="auto"/>
              <w:bottom w:val="outset" w:sz="6" w:space="0" w:color="auto"/>
              <w:right w:val="outset" w:sz="6" w:space="0" w:color="auto"/>
            </w:tcBorders>
            <w:hideMark/>
          </w:tcPr>
          <w:p w:rsidR="00392D00" w:rsidRPr="005B5405" w:rsidRDefault="00577216" w:rsidP="0080466A">
            <w:pPr>
              <w:spacing w:after="0" w:line="240" w:lineRule="auto"/>
              <w:jc w:val="both"/>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Noteikumu p</w:t>
            </w:r>
            <w:r w:rsidR="0009669B" w:rsidRPr="005B5405">
              <w:rPr>
                <w:rFonts w:ascii="Times New Roman" w:eastAsia="Times New Roman" w:hAnsi="Times New Roman"/>
                <w:sz w:val="24"/>
                <w:szCs w:val="24"/>
                <w:lang w:eastAsia="lv-LV"/>
              </w:rPr>
              <w:t xml:space="preserve">rojekts paredz </w:t>
            </w:r>
            <w:r w:rsidR="00100428">
              <w:rPr>
                <w:rFonts w:ascii="Times New Roman" w:eastAsia="Times New Roman" w:hAnsi="Times New Roman"/>
                <w:sz w:val="24"/>
                <w:szCs w:val="24"/>
                <w:lang w:eastAsia="lv-LV"/>
              </w:rPr>
              <w:t>grozīt kārtību, kādā īstenojama projektu vērtēšanas, finansēšanas un administrēšanas valsts pārvaldes funkcija</w:t>
            </w:r>
            <w:r w:rsidR="0009669B" w:rsidRPr="005B5405">
              <w:rPr>
                <w:rFonts w:ascii="Times New Roman" w:eastAsia="Times New Roman" w:hAnsi="Times New Roman"/>
                <w:sz w:val="24"/>
                <w:szCs w:val="24"/>
                <w:lang w:eastAsia="lv-LV"/>
              </w:rPr>
              <w:t xml:space="preserve">. </w:t>
            </w:r>
          </w:p>
        </w:tc>
      </w:tr>
      <w:tr w:rsidR="007C5781" w:rsidRPr="0001406B" w:rsidTr="007C57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3.</w:t>
            </w:r>
          </w:p>
        </w:tc>
        <w:tc>
          <w:tcPr>
            <w:tcW w:w="1462" w:type="pct"/>
            <w:tcBorders>
              <w:top w:val="outset" w:sz="6" w:space="0" w:color="auto"/>
              <w:left w:val="outset" w:sz="6" w:space="0" w:color="auto"/>
              <w:bottom w:val="outset" w:sz="6" w:space="0" w:color="auto"/>
              <w:right w:val="outset" w:sz="6" w:space="0" w:color="auto"/>
            </w:tcBorders>
            <w:hideMark/>
          </w:tcPr>
          <w:p w:rsidR="0009669B"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Projekta izpildes ietekme uz pārvaldes institucionālo struktūru.</w:t>
            </w:r>
          </w:p>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Jaunu institūciju izveide</w:t>
            </w:r>
          </w:p>
        </w:tc>
        <w:tc>
          <w:tcPr>
            <w:tcW w:w="3339" w:type="pct"/>
            <w:tcBorders>
              <w:top w:val="outset" w:sz="6" w:space="0" w:color="auto"/>
              <w:left w:val="outset" w:sz="6" w:space="0" w:color="auto"/>
              <w:bottom w:val="outset" w:sz="6" w:space="0" w:color="auto"/>
              <w:right w:val="outset" w:sz="6" w:space="0" w:color="auto"/>
            </w:tcBorders>
            <w:hideMark/>
          </w:tcPr>
          <w:p w:rsidR="00392D00" w:rsidRPr="005B5405" w:rsidRDefault="00032DD2" w:rsidP="0080466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7C5781" w:rsidRPr="0001406B" w:rsidTr="007C57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4.</w:t>
            </w:r>
          </w:p>
        </w:tc>
        <w:tc>
          <w:tcPr>
            <w:tcW w:w="1462" w:type="pct"/>
            <w:tcBorders>
              <w:top w:val="outset" w:sz="6" w:space="0" w:color="auto"/>
              <w:left w:val="outset" w:sz="6" w:space="0" w:color="auto"/>
              <w:bottom w:val="outset" w:sz="6" w:space="0" w:color="auto"/>
              <w:right w:val="outset" w:sz="6" w:space="0" w:color="auto"/>
            </w:tcBorders>
            <w:hideMark/>
          </w:tcPr>
          <w:p w:rsidR="0009669B"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Projekta izpildes ietekme uz pārvaldes institucionālo struktūru.</w:t>
            </w:r>
          </w:p>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Esošu institūciju likvidācija</w:t>
            </w:r>
          </w:p>
        </w:tc>
        <w:tc>
          <w:tcPr>
            <w:tcW w:w="3339" w:type="pct"/>
            <w:tcBorders>
              <w:top w:val="outset" w:sz="6" w:space="0" w:color="auto"/>
              <w:left w:val="outset" w:sz="6" w:space="0" w:color="auto"/>
              <w:bottom w:val="outset" w:sz="6" w:space="0" w:color="auto"/>
              <w:right w:val="outset" w:sz="6" w:space="0" w:color="auto"/>
            </w:tcBorders>
            <w:hideMark/>
          </w:tcPr>
          <w:p w:rsidR="00392D00" w:rsidRPr="005B5405" w:rsidRDefault="00032DD2" w:rsidP="0080466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7C5781" w:rsidRPr="0001406B" w:rsidTr="007C57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5.</w:t>
            </w:r>
          </w:p>
        </w:tc>
        <w:tc>
          <w:tcPr>
            <w:tcW w:w="1462"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Projekta izpildes ietekme uz pārvaldes institucionālo struktūru.</w:t>
            </w:r>
          </w:p>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Esošu institūciju reorganizācija</w:t>
            </w:r>
          </w:p>
        </w:tc>
        <w:tc>
          <w:tcPr>
            <w:tcW w:w="3339" w:type="pct"/>
            <w:tcBorders>
              <w:top w:val="outset" w:sz="6" w:space="0" w:color="auto"/>
              <w:left w:val="outset" w:sz="6" w:space="0" w:color="auto"/>
              <w:bottom w:val="outset" w:sz="6" w:space="0" w:color="auto"/>
              <w:right w:val="outset" w:sz="6" w:space="0" w:color="auto"/>
            </w:tcBorders>
            <w:hideMark/>
          </w:tcPr>
          <w:p w:rsidR="00392D00" w:rsidRPr="005B5405" w:rsidRDefault="00032DD2" w:rsidP="0080466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7C5781" w:rsidRPr="0001406B" w:rsidTr="007C57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6.</w:t>
            </w:r>
          </w:p>
        </w:tc>
        <w:tc>
          <w:tcPr>
            <w:tcW w:w="1462" w:type="pct"/>
            <w:tcBorders>
              <w:top w:val="outset" w:sz="6" w:space="0" w:color="auto"/>
              <w:left w:val="outset" w:sz="6" w:space="0" w:color="auto"/>
              <w:bottom w:val="outset" w:sz="6" w:space="0" w:color="auto"/>
              <w:right w:val="outset" w:sz="6" w:space="0" w:color="auto"/>
            </w:tcBorders>
            <w:hideMark/>
          </w:tcPr>
          <w:p w:rsidR="00392D00" w:rsidRPr="005B5405" w:rsidRDefault="00392D00"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Cita informācija</w:t>
            </w:r>
          </w:p>
        </w:tc>
        <w:tc>
          <w:tcPr>
            <w:tcW w:w="3339" w:type="pct"/>
            <w:tcBorders>
              <w:top w:val="outset" w:sz="6" w:space="0" w:color="auto"/>
              <w:left w:val="outset" w:sz="6" w:space="0" w:color="auto"/>
              <w:bottom w:val="outset" w:sz="6" w:space="0" w:color="auto"/>
              <w:right w:val="outset" w:sz="6" w:space="0" w:color="auto"/>
            </w:tcBorders>
            <w:hideMark/>
          </w:tcPr>
          <w:p w:rsidR="00392D00" w:rsidRPr="005B5405" w:rsidRDefault="0009669B" w:rsidP="0080466A">
            <w:pPr>
              <w:spacing w:after="0" w:line="240" w:lineRule="auto"/>
              <w:rPr>
                <w:rFonts w:ascii="Times New Roman" w:eastAsia="Times New Roman" w:hAnsi="Times New Roman"/>
                <w:sz w:val="24"/>
                <w:szCs w:val="24"/>
                <w:lang w:eastAsia="lv-LV"/>
              </w:rPr>
            </w:pPr>
            <w:r w:rsidRPr="005B5405">
              <w:rPr>
                <w:rFonts w:ascii="Times New Roman" w:eastAsia="Times New Roman" w:hAnsi="Times New Roman"/>
                <w:sz w:val="24"/>
                <w:szCs w:val="24"/>
                <w:lang w:eastAsia="lv-LV"/>
              </w:rPr>
              <w:t>Nav</w:t>
            </w:r>
          </w:p>
        </w:tc>
      </w:tr>
    </w:tbl>
    <w:p w:rsidR="007C5781" w:rsidRPr="007C5781" w:rsidRDefault="007C5781" w:rsidP="0080466A">
      <w:pPr>
        <w:autoSpaceDE w:val="0"/>
        <w:autoSpaceDN w:val="0"/>
        <w:adjustRightInd w:val="0"/>
        <w:spacing w:after="0" w:line="240" w:lineRule="auto"/>
        <w:rPr>
          <w:rFonts w:ascii="Times New Roman" w:hAnsi="Times New Roman"/>
          <w:color w:val="000000"/>
          <w:sz w:val="24"/>
          <w:szCs w:val="24"/>
        </w:rPr>
      </w:pPr>
    </w:p>
    <w:p w:rsidR="007C5781" w:rsidRDefault="007C5781" w:rsidP="0080466A">
      <w:pPr>
        <w:autoSpaceDE w:val="0"/>
        <w:autoSpaceDN w:val="0"/>
        <w:adjustRightInd w:val="0"/>
        <w:spacing w:after="0" w:line="240" w:lineRule="auto"/>
        <w:rPr>
          <w:rFonts w:ascii="Times New Roman" w:hAnsi="Times New Roman"/>
          <w:color w:val="000000"/>
          <w:sz w:val="24"/>
          <w:szCs w:val="24"/>
        </w:rPr>
      </w:pPr>
    </w:p>
    <w:p w:rsidR="00970E40" w:rsidRDefault="00970E40" w:rsidP="0080466A">
      <w:pPr>
        <w:autoSpaceDE w:val="0"/>
        <w:autoSpaceDN w:val="0"/>
        <w:adjustRightInd w:val="0"/>
        <w:spacing w:after="0" w:line="240" w:lineRule="auto"/>
        <w:ind w:left="720"/>
        <w:rPr>
          <w:rFonts w:ascii="Times New Roman" w:hAnsi="Times New Roman"/>
          <w:color w:val="000000"/>
          <w:sz w:val="24"/>
          <w:szCs w:val="24"/>
        </w:rPr>
      </w:pPr>
    </w:p>
    <w:p w:rsidR="00B12126" w:rsidRDefault="00B12126" w:rsidP="0080466A">
      <w:pPr>
        <w:autoSpaceDE w:val="0"/>
        <w:autoSpaceDN w:val="0"/>
        <w:adjustRightInd w:val="0"/>
        <w:spacing w:after="0" w:line="240" w:lineRule="auto"/>
        <w:rPr>
          <w:rFonts w:ascii="Times New Roman" w:hAnsi="Times New Roman"/>
          <w:color w:val="000000"/>
          <w:sz w:val="24"/>
          <w:szCs w:val="24"/>
        </w:rPr>
      </w:pPr>
    </w:p>
    <w:p w:rsidR="007C5781" w:rsidRPr="007C5781" w:rsidRDefault="00156974" w:rsidP="0080466A">
      <w:pPr>
        <w:autoSpaceDE w:val="0"/>
        <w:autoSpaceDN w:val="0"/>
        <w:adjustRightInd w:val="0"/>
        <w:spacing w:after="0" w:line="240" w:lineRule="auto"/>
        <w:ind w:left="720"/>
        <w:rPr>
          <w:rFonts w:ascii="Times New Roman" w:hAnsi="Times New Roman"/>
          <w:color w:val="000000"/>
          <w:sz w:val="28"/>
          <w:szCs w:val="28"/>
        </w:rPr>
      </w:pPr>
      <w:r>
        <w:rPr>
          <w:rFonts w:ascii="Times New Roman" w:hAnsi="Times New Roman"/>
          <w:color w:val="000000"/>
          <w:sz w:val="28"/>
          <w:szCs w:val="28"/>
        </w:rPr>
        <w:t>Izglītības un zinātnes ministrs</w:t>
      </w:r>
      <w:r w:rsidR="007C5781" w:rsidRPr="007C5781">
        <w:rPr>
          <w:rFonts w:ascii="Times New Roman" w:hAnsi="Times New Roman"/>
          <w:color w:val="000000"/>
          <w:sz w:val="28"/>
          <w:szCs w:val="28"/>
        </w:rPr>
        <w:t xml:space="preserve"> </w:t>
      </w:r>
      <w:r w:rsidR="007C5781" w:rsidRPr="007C5781">
        <w:rPr>
          <w:rFonts w:ascii="Times New Roman" w:hAnsi="Times New Roman"/>
          <w:color w:val="000000"/>
          <w:sz w:val="28"/>
          <w:szCs w:val="28"/>
        </w:rPr>
        <w:tab/>
        <w:t>___________</w:t>
      </w:r>
      <w:r w:rsidR="00930A74">
        <w:rPr>
          <w:rFonts w:ascii="Times New Roman" w:hAnsi="Times New Roman"/>
          <w:color w:val="000000"/>
          <w:sz w:val="28"/>
          <w:szCs w:val="28"/>
        </w:rPr>
        <w:t>__</w:t>
      </w:r>
      <w:r w:rsidR="007C5781" w:rsidRPr="007C5781">
        <w:rPr>
          <w:rFonts w:ascii="Times New Roman" w:hAnsi="Times New Roman"/>
          <w:color w:val="000000"/>
          <w:sz w:val="28"/>
          <w:szCs w:val="28"/>
        </w:rPr>
        <w:t xml:space="preserve">__ </w:t>
      </w:r>
      <w:r>
        <w:rPr>
          <w:rFonts w:ascii="Times New Roman" w:hAnsi="Times New Roman"/>
          <w:color w:val="000000"/>
          <w:sz w:val="28"/>
          <w:szCs w:val="28"/>
        </w:rPr>
        <w:t>R.Broks</w:t>
      </w: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r w:rsidRPr="007C5781">
        <w:rPr>
          <w:rFonts w:ascii="Times New Roman" w:hAnsi="Times New Roman"/>
          <w:color w:val="000000"/>
          <w:sz w:val="28"/>
          <w:szCs w:val="28"/>
        </w:rPr>
        <w:t xml:space="preserve"> </w:t>
      </w: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p>
    <w:p w:rsidR="00000F0D" w:rsidRPr="009C0B25" w:rsidRDefault="00000F0D" w:rsidP="009C0B25">
      <w:pPr>
        <w:autoSpaceDE w:val="0"/>
        <w:autoSpaceDN w:val="0"/>
        <w:adjustRightInd w:val="0"/>
        <w:spacing w:after="0" w:line="240" w:lineRule="auto"/>
        <w:ind w:left="709"/>
        <w:rPr>
          <w:rFonts w:ascii="Times New Roman" w:hAnsi="Times New Roman"/>
          <w:color w:val="000000"/>
          <w:sz w:val="28"/>
          <w:szCs w:val="28"/>
          <w:lang w:val="en-US"/>
        </w:rPr>
      </w:pPr>
      <w:proofErr w:type="spellStart"/>
      <w:r w:rsidRPr="00000F0D">
        <w:rPr>
          <w:rFonts w:ascii="Times New Roman" w:hAnsi="Times New Roman"/>
          <w:color w:val="000000"/>
          <w:sz w:val="28"/>
          <w:szCs w:val="28"/>
          <w:lang w:val="en-US"/>
        </w:rPr>
        <w:t>Vizē</w:t>
      </w:r>
      <w:proofErr w:type="spellEnd"/>
      <w:r w:rsidRPr="00000F0D">
        <w:rPr>
          <w:rFonts w:ascii="Times New Roman" w:hAnsi="Times New Roman"/>
          <w:color w:val="000000"/>
          <w:sz w:val="28"/>
          <w:szCs w:val="28"/>
          <w:lang w:val="en-US"/>
        </w:rPr>
        <w:t xml:space="preserve">: </w:t>
      </w:r>
      <w:r w:rsidRPr="00000F0D">
        <w:rPr>
          <w:rFonts w:ascii="Times New Roman" w:hAnsi="Times New Roman"/>
          <w:color w:val="000000"/>
          <w:sz w:val="28"/>
          <w:szCs w:val="28"/>
          <w:lang w:val="en-US"/>
        </w:rPr>
        <w:tab/>
      </w:r>
      <w:r w:rsidRPr="00000F0D">
        <w:rPr>
          <w:rFonts w:ascii="Times New Roman" w:hAnsi="Times New Roman"/>
          <w:color w:val="000000"/>
          <w:sz w:val="28"/>
          <w:szCs w:val="28"/>
          <w:lang w:val="en-US"/>
        </w:rPr>
        <w:tab/>
      </w:r>
    </w:p>
    <w:p w:rsidR="007C5781" w:rsidRPr="00000F0D" w:rsidRDefault="009C0B25" w:rsidP="00000F0D">
      <w:pPr>
        <w:autoSpaceDE w:val="0"/>
        <w:autoSpaceDN w:val="0"/>
        <w:adjustRightInd w:val="0"/>
        <w:spacing w:after="0" w:line="240" w:lineRule="auto"/>
        <w:ind w:left="720"/>
        <w:rPr>
          <w:rFonts w:ascii="Times New Roman" w:hAnsi="Times New Roman"/>
          <w:color w:val="000000"/>
          <w:sz w:val="28"/>
          <w:szCs w:val="28"/>
        </w:rPr>
      </w:pPr>
      <w:proofErr w:type="spellStart"/>
      <w:proofErr w:type="gramStart"/>
      <w:r>
        <w:rPr>
          <w:rFonts w:ascii="Times New Roman" w:hAnsi="Times New Roman"/>
          <w:sz w:val="28"/>
          <w:szCs w:val="28"/>
          <w:lang w:val="en-US"/>
        </w:rPr>
        <w:t>valsts</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sekretārs</w:t>
      </w:r>
      <w:proofErr w:type="spellEnd"/>
      <w:r>
        <w:rPr>
          <w:rFonts w:ascii="Times New Roman" w:hAnsi="Times New Roman"/>
          <w:sz w:val="28"/>
          <w:szCs w:val="28"/>
          <w:lang w:val="en-US"/>
        </w:rPr>
        <w:tab/>
      </w:r>
      <w:r w:rsidR="00000F0D" w:rsidRPr="00000F0D">
        <w:rPr>
          <w:rFonts w:ascii="Times New Roman" w:hAnsi="Times New Roman"/>
          <w:sz w:val="28"/>
          <w:szCs w:val="28"/>
          <w:lang w:val="en-US"/>
        </w:rPr>
        <w:tab/>
      </w:r>
      <w:r w:rsidR="00000F0D" w:rsidRPr="00000F0D">
        <w:rPr>
          <w:rFonts w:ascii="Times New Roman" w:hAnsi="Times New Roman"/>
          <w:sz w:val="28"/>
          <w:szCs w:val="28"/>
          <w:lang w:val="en-US"/>
        </w:rPr>
        <w:tab/>
        <w:t xml:space="preserve">________________     </w:t>
      </w:r>
      <w:proofErr w:type="spellStart"/>
      <w:r>
        <w:rPr>
          <w:rFonts w:ascii="Times New Roman" w:hAnsi="Times New Roman"/>
          <w:sz w:val="28"/>
          <w:szCs w:val="28"/>
          <w:lang w:val="en-US"/>
        </w:rPr>
        <w:t>M.Gruškevics</w:t>
      </w:r>
      <w:proofErr w:type="spellEnd"/>
    </w:p>
    <w:p w:rsidR="007C5781" w:rsidRDefault="007C5781" w:rsidP="0080466A">
      <w:pPr>
        <w:autoSpaceDE w:val="0"/>
        <w:autoSpaceDN w:val="0"/>
        <w:adjustRightInd w:val="0"/>
        <w:spacing w:after="0" w:line="240" w:lineRule="auto"/>
        <w:rPr>
          <w:rFonts w:ascii="Times New Roman" w:hAnsi="Times New Roman"/>
          <w:color w:val="000000"/>
          <w:sz w:val="24"/>
          <w:szCs w:val="24"/>
        </w:rPr>
      </w:pPr>
    </w:p>
    <w:p w:rsidR="00556BF7" w:rsidRDefault="00556BF7" w:rsidP="0080466A">
      <w:pPr>
        <w:autoSpaceDE w:val="0"/>
        <w:autoSpaceDN w:val="0"/>
        <w:adjustRightInd w:val="0"/>
        <w:spacing w:after="0" w:line="240" w:lineRule="auto"/>
        <w:rPr>
          <w:rFonts w:ascii="Times New Roman" w:hAnsi="Times New Roman"/>
          <w:color w:val="000000"/>
          <w:sz w:val="24"/>
          <w:szCs w:val="24"/>
        </w:rPr>
      </w:pPr>
    </w:p>
    <w:p w:rsidR="00032DD2" w:rsidRPr="007C5781" w:rsidRDefault="00032DD2" w:rsidP="0080466A">
      <w:pPr>
        <w:autoSpaceDE w:val="0"/>
        <w:autoSpaceDN w:val="0"/>
        <w:adjustRightInd w:val="0"/>
        <w:spacing w:after="0" w:line="240" w:lineRule="auto"/>
        <w:rPr>
          <w:rFonts w:ascii="Times New Roman" w:hAnsi="Times New Roman"/>
          <w:color w:val="000000"/>
          <w:sz w:val="24"/>
          <w:szCs w:val="24"/>
        </w:rPr>
      </w:pPr>
    </w:p>
    <w:p w:rsidR="007C5781" w:rsidRPr="000C0CAE" w:rsidRDefault="009C0B25" w:rsidP="008046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032DD2">
        <w:rPr>
          <w:rFonts w:ascii="Times New Roman" w:hAnsi="Times New Roman"/>
          <w:sz w:val="24"/>
          <w:szCs w:val="24"/>
        </w:rPr>
        <w:t>.01.2011</w:t>
      </w:r>
      <w:r w:rsidR="00273B81">
        <w:rPr>
          <w:rFonts w:ascii="Times New Roman" w:hAnsi="Times New Roman"/>
          <w:sz w:val="24"/>
          <w:szCs w:val="24"/>
        </w:rPr>
        <w:t xml:space="preserve"> 16</w:t>
      </w:r>
      <w:r w:rsidR="00100428">
        <w:rPr>
          <w:rFonts w:ascii="Times New Roman" w:hAnsi="Times New Roman"/>
          <w:sz w:val="24"/>
          <w:szCs w:val="24"/>
        </w:rPr>
        <w:t>:00</w:t>
      </w:r>
    </w:p>
    <w:p w:rsidR="007C5781" w:rsidRPr="000C0CAE" w:rsidRDefault="00100428" w:rsidP="0080466A">
      <w:pPr>
        <w:spacing w:after="0" w:line="240" w:lineRule="auto"/>
        <w:jc w:val="both"/>
        <w:rPr>
          <w:rFonts w:ascii="Times New Roman" w:hAnsi="Times New Roman"/>
          <w:sz w:val="24"/>
          <w:szCs w:val="24"/>
        </w:rPr>
      </w:pPr>
      <w:r>
        <w:rPr>
          <w:rFonts w:ascii="Times New Roman" w:hAnsi="Times New Roman"/>
          <w:sz w:val="24"/>
          <w:szCs w:val="24"/>
        </w:rPr>
        <w:t xml:space="preserve">2 </w:t>
      </w:r>
      <w:r w:rsidR="00032DD2">
        <w:rPr>
          <w:rFonts w:ascii="Times New Roman" w:hAnsi="Times New Roman"/>
          <w:sz w:val="24"/>
          <w:szCs w:val="24"/>
        </w:rPr>
        <w:t>902</w:t>
      </w:r>
    </w:p>
    <w:p w:rsidR="007C5781" w:rsidRPr="000C0CAE" w:rsidRDefault="00100428" w:rsidP="0080466A">
      <w:pPr>
        <w:spacing w:after="0" w:line="240" w:lineRule="auto"/>
        <w:jc w:val="both"/>
        <w:rPr>
          <w:rFonts w:ascii="Times New Roman" w:hAnsi="Times New Roman"/>
          <w:sz w:val="24"/>
          <w:szCs w:val="24"/>
        </w:rPr>
      </w:pPr>
      <w:proofErr w:type="spellStart"/>
      <w:r>
        <w:rPr>
          <w:rFonts w:ascii="Times New Roman" w:hAnsi="Times New Roman"/>
          <w:sz w:val="24"/>
          <w:szCs w:val="24"/>
        </w:rPr>
        <w:t>Kalsnavs</w:t>
      </w:r>
      <w:proofErr w:type="spellEnd"/>
      <w:r>
        <w:rPr>
          <w:rFonts w:ascii="Times New Roman" w:hAnsi="Times New Roman"/>
          <w:sz w:val="24"/>
          <w:szCs w:val="24"/>
        </w:rPr>
        <w:t>, 67047893</w:t>
      </w:r>
    </w:p>
    <w:p w:rsidR="00EC1F0E" w:rsidRPr="000C0CAE" w:rsidRDefault="00D32E3B" w:rsidP="0080466A">
      <w:pPr>
        <w:spacing w:after="0" w:line="240" w:lineRule="auto"/>
        <w:rPr>
          <w:rFonts w:ascii="Times New Roman" w:hAnsi="Times New Roman"/>
          <w:sz w:val="24"/>
          <w:szCs w:val="24"/>
        </w:rPr>
      </w:pPr>
      <w:r>
        <w:rPr>
          <w:rFonts w:ascii="Times New Roman" w:hAnsi="Times New Roman"/>
          <w:sz w:val="24"/>
          <w:szCs w:val="24"/>
        </w:rPr>
        <w:t>kaspars.</w:t>
      </w:r>
      <w:r w:rsidR="00100428">
        <w:rPr>
          <w:rFonts w:ascii="Times New Roman" w:hAnsi="Times New Roman"/>
          <w:sz w:val="24"/>
          <w:szCs w:val="24"/>
        </w:rPr>
        <w:t>kalsnavs</w:t>
      </w:r>
      <w:r w:rsidR="007C5781" w:rsidRPr="000C0CAE">
        <w:rPr>
          <w:rFonts w:ascii="Times New Roman" w:hAnsi="Times New Roman"/>
          <w:sz w:val="24"/>
          <w:szCs w:val="24"/>
        </w:rPr>
        <w:t>@izm.gov.lv</w:t>
      </w:r>
    </w:p>
    <w:sectPr w:rsidR="00EC1F0E" w:rsidRPr="000C0CAE" w:rsidSect="000C0CAE">
      <w:headerReference w:type="default" r:id="rId6"/>
      <w:footerReference w:type="default" r:id="rId7"/>
      <w:footerReference w:type="first" r:id="rId8"/>
      <w:pgSz w:w="11906" w:h="16838"/>
      <w:pgMar w:top="567" w:right="1274" w:bottom="1560" w:left="993" w:header="51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C0" w:rsidRDefault="007012C0" w:rsidP="004A53C8">
      <w:pPr>
        <w:spacing w:after="0" w:line="240" w:lineRule="auto"/>
      </w:pPr>
      <w:r>
        <w:separator/>
      </w:r>
    </w:p>
  </w:endnote>
  <w:endnote w:type="continuationSeparator" w:id="0">
    <w:p w:rsidR="007012C0" w:rsidRDefault="007012C0" w:rsidP="004A5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60" w:rsidRPr="00F4546D" w:rsidRDefault="00B407B3" w:rsidP="00F4546D">
    <w:pPr>
      <w:pStyle w:val="Footer"/>
      <w:spacing w:after="0" w:line="240" w:lineRule="auto"/>
      <w:jc w:val="both"/>
      <w:rPr>
        <w:rFonts w:ascii="Times New Roman" w:hAnsi="Times New Roman"/>
        <w:sz w:val="24"/>
        <w:szCs w:val="24"/>
      </w:rPr>
    </w:pPr>
    <w:r>
      <w:fldChar w:fldCharType="begin"/>
    </w:r>
    <w:r>
      <w:instrText xml:space="preserve"> FILENAME   \* MERGEFORMAT </w:instrText>
    </w:r>
    <w:r>
      <w:fldChar w:fldCharType="separate"/>
    </w:r>
    <w:r w:rsidR="009C0B25">
      <w:rPr>
        <w:rFonts w:ascii="Times New Roman" w:hAnsi="Times New Roman"/>
        <w:noProof/>
        <w:sz w:val="24"/>
        <w:szCs w:val="24"/>
      </w:rPr>
      <w:t>IZMAnot_20</w:t>
    </w:r>
    <w:r w:rsidR="009C0669" w:rsidRPr="009C0669">
      <w:rPr>
        <w:rFonts w:ascii="Times New Roman" w:hAnsi="Times New Roman"/>
        <w:noProof/>
        <w:sz w:val="24"/>
        <w:szCs w:val="24"/>
      </w:rPr>
      <w:t>0111_fund</w:t>
    </w:r>
    <w:r>
      <w:fldChar w:fldCharType="end"/>
    </w:r>
    <w:r w:rsidR="00032DD2">
      <w:rPr>
        <w:rFonts w:ascii="Times New Roman" w:hAnsi="Times New Roman"/>
        <w:sz w:val="24"/>
        <w:szCs w:val="24"/>
      </w:rPr>
      <w:t xml:space="preserve">; </w:t>
    </w:r>
    <w:r w:rsidR="00032DD2" w:rsidRPr="00100428">
      <w:rPr>
        <w:rFonts w:ascii="Times New Roman" w:eastAsia="Times New Roman" w:hAnsi="Times New Roman"/>
        <w:bCs/>
        <w:sz w:val="24"/>
        <w:szCs w:val="24"/>
        <w:lang w:eastAsia="lv-LV"/>
      </w:rPr>
      <w:t>Minist</w:t>
    </w:r>
    <w:r w:rsidR="00032DD2">
      <w:rPr>
        <w:rFonts w:ascii="Times New Roman" w:eastAsia="Times New Roman" w:hAnsi="Times New Roman"/>
        <w:bCs/>
        <w:sz w:val="24"/>
        <w:szCs w:val="24"/>
        <w:lang w:eastAsia="lv-LV"/>
      </w:rPr>
      <w:t xml:space="preserve">ru kabineta noteikumu projekta </w:t>
    </w:r>
    <w:r w:rsidR="00032DD2" w:rsidRPr="00100428">
      <w:rPr>
        <w:rFonts w:ascii="Times New Roman" w:hAnsi="Times New Roman"/>
        <w:sz w:val="24"/>
        <w:szCs w:val="24"/>
      </w:rPr>
      <w:t>„Fundamentālo un lietišķo pētījumu projektu izvērtēšanas, finansēša</w:t>
    </w:r>
    <w:r w:rsidR="00032DD2">
      <w:rPr>
        <w:rFonts w:ascii="Times New Roman" w:hAnsi="Times New Roman"/>
        <w:sz w:val="24"/>
        <w:szCs w:val="24"/>
      </w:rPr>
      <w:t>nas un administrēšanas kārtība”</w:t>
    </w:r>
    <w:r w:rsidR="00032DD2" w:rsidRPr="00100428">
      <w:rPr>
        <w:rFonts w:ascii="Times New Roman" w:hAnsi="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60" w:rsidRPr="00F4546D" w:rsidRDefault="00B407B3" w:rsidP="00F4546D">
    <w:pPr>
      <w:pStyle w:val="Footer"/>
      <w:spacing w:after="0" w:line="240" w:lineRule="auto"/>
      <w:jc w:val="both"/>
      <w:rPr>
        <w:rFonts w:ascii="Times New Roman" w:hAnsi="Times New Roman"/>
        <w:sz w:val="24"/>
        <w:szCs w:val="24"/>
      </w:rPr>
    </w:pPr>
    <w:r>
      <w:fldChar w:fldCharType="begin"/>
    </w:r>
    <w:r>
      <w:instrText xml:space="preserve"> FILENAME   \* MERGEFORMAT </w:instrText>
    </w:r>
    <w:r>
      <w:fldChar w:fldCharType="separate"/>
    </w:r>
    <w:r w:rsidR="009C0B25">
      <w:rPr>
        <w:rFonts w:ascii="Times New Roman" w:hAnsi="Times New Roman"/>
        <w:noProof/>
        <w:sz w:val="24"/>
        <w:szCs w:val="24"/>
      </w:rPr>
      <w:t>IZMAnot_20</w:t>
    </w:r>
    <w:r w:rsidR="009C0669" w:rsidRPr="009C0669">
      <w:rPr>
        <w:rFonts w:ascii="Times New Roman" w:hAnsi="Times New Roman"/>
        <w:noProof/>
        <w:sz w:val="24"/>
        <w:szCs w:val="24"/>
      </w:rPr>
      <w:t>0111_fund</w:t>
    </w:r>
    <w:r>
      <w:fldChar w:fldCharType="end"/>
    </w:r>
    <w:r w:rsidR="00CF6E60">
      <w:rPr>
        <w:rFonts w:ascii="Times New Roman" w:hAnsi="Times New Roman"/>
        <w:sz w:val="24"/>
        <w:szCs w:val="24"/>
      </w:rPr>
      <w:t xml:space="preserve">; </w:t>
    </w:r>
    <w:r w:rsidR="00100428" w:rsidRPr="00100428">
      <w:rPr>
        <w:rFonts w:ascii="Times New Roman" w:eastAsia="Times New Roman" w:hAnsi="Times New Roman"/>
        <w:bCs/>
        <w:sz w:val="24"/>
        <w:szCs w:val="24"/>
        <w:lang w:eastAsia="lv-LV"/>
      </w:rPr>
      <w:t>Minist</w:t>
    </w:r>
    <w:r w:rsidR="00032DD2">
      <w:rPr>
        <w:rFonts w:ascii="Times New Roman" w:eastAsia="Times New Roman" w:hAnsi="Times New Roman"/>
        <w:bCs/>
        <w:sz w:val="24"/>
        <w:szCs w:val="24"/>
        <w:lang w:eastAsia="lv-LV"/>
      </w:rPr>
      <w:t xml:space="preserve">ru kabineta noteikumu projekta </w:t>
    </w:r>
    <w:r w:rsidR="00100428" w:rsidRPr="00100428">
      <w:rPr>
        <w:rFonts w:ascii="Times New Roman" w:hAnsi="Times New Roman"/>
        <w:sz w:val="24"/>
        <w:szCs w:val="24"/>
      </w:rPr>
      <w:t>„Fundamentālo un lietišķo pētījumu projektu izvērtēšanas, finansēša</w:t>
    </w:r>
    <w:r w:rsidR="00032DD2">
      <w:rPr>
        <w:rFonts w:ascii="Times New Roman" w:hAnsi="Times New Roman"/>
        <w:sz w:val="24"/>
        <w:szCs w:val="24"/>
      </w:rPr>
      <w:t>nas un administrēšanas kārtība”</w:t>
    </w:r>
    <w:r w:rsidR="00100428" w:rsidRPr="00100428">
      <w:rPr>
        <w:rFonts w:ascii="Times New Roman" w:hAnsi="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C0" w:rsidRDefault="007012C0" w:rsidP="004A53C8">
      <w:pPr>
        <w:spacing w:after="0" w:line="240" w:lineRule="auto"/>
      </w:pPr>
      <w:r>
        <w:separator/>
      </w:r>
    </w:p>
  </w:footnote>
  <w:footnote w:type="continuationSeparator" w:id="0">
    <w:p w:rsidR="007012C0" w:rsidRDefault="007012C0" w:rsidP="004A53C8">
      <w:pPr>
        <w:spacing w:after="0" w:line="240" w:lineRule="auto"/>
      </w:pPr>
      <w:r>
        <w:continuationSeparator/>
      </w:r>
    </w:p>
  </w:footnote>
  <w:footnote w:id="1">
    <w:p w:rsidR="009E3846" w:rsidRPr="00466CD2" w:rsidRDefault="009E3846" w:rsidP="009E3846">
      <w:pPr>
        <w:pStyle w:val="FootnoteText"/>
        <w:rPr>
          <w:rFonts w:ascii="Times New Roman" w:hAnsi="Times New Roman"/>
        </w:rPr>
      </w:pPr>
      <w:r w:rsidRPr="00466CD2">
        <w:rPr>
          <w:rStyle w:val="FootnoteReference"/>
          <w:rFonts w:ascii="Times New Roman" w:hAnsi="Times New Roman"/>
        </w:rPr>
        <w:footnoteRef/>
      </w:r>
      <w:r w:rsidRPr="00466CD2">
        <w:rPr>
          <w:rFonts w:ascii="Times New Roman" w:hAnsi="Times New Roman"/>
        </w:rPr>
        <w:t xml:space="preserve"> Pieejams </w:t>
      </w:r>
      <w:hyperlink r:id="rId1" w:history="1">
        <w:r w:rsidRPr="00466CD2">
          <w:rPr>
            <w:rStyle w:val="Hyperlink"/>
            <w:rFonts w:ascii="Times New Roman" w:hAnsi="Times New Roman"/>
          </w:rPr>
          <w:t>http://register.consilium.europa.eu/pdf/en/10/st09/st09449.en10.pdf</w:t>
        </w:r>
      </w:hyperlink>
      <w:r w:rsidRPr="00466CD2">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60" w:rsidRDefault="00B407B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CF6E60"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9C0B25">
      <w:rPr>
        <w:rFonts w:ascii="Times New Roman" w:hAnsi="Times New Roman"/>
        <w:noProof/>
        <w:sz w:val="24"/>
        <w:szCs w:val="24"/>
      </w:rPr>
      <w:t>2</w:t>
    </w:r>
    <w:r w:rsidRPr="00F4546D">
      <w:rPr>
        <w:rFonts w:ascii="Times New Roman" w:hAnsi="Times New Roman"/>
        <w:sz w:val="24"/>
        <w:szCs w:val="24"/>
      </w:rPr>
      <w:fldChar w:fldCharType="end"/>
    </w:r>
  </w:p>
  <w:p w:rsidR="00CF6E60" w:rsidRPr="00F4546D" w:rsidRDefault="00CF6E60" w:rsidP="00F4546D">
    <w:pPr>
      <w:pStyle w:val="Header"/>
      <w:spacing w:after="0"/>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2D00"/>
    <w:rsid w:val="00000F0D"/>
    <w:rsid w:val="0001064F"/>
    <w:rsid w:val="0001406B"/>
    <w:rsid w:val="00017353"/>
    <w:rsid w:val="00023316"/>
    <w:rsid w:val="00032DD2"/>
    <w:rsid w:val="000449AB"/>
    <w:rsid w:val="00087DBE"/>
    <w:rsid w:val="0009669B"/>
    <w:rsid w:val="000C0CAE"/>
    <w:rsid w:val="000C283A"/>
    <w:rsid w:val="000C4B3B"/>
    <w:rsid w:val="000C5AB1"/>
    <w:rsid w:val="000D15E9"/>
    <w:rsid w:val="000F0C56"/>
    <w:rsid w:val="000F597B"/>
    <w:rsid w:val="00100428"/>
    <w:rsid w:val="00121135"/>
    <w:rsid w:val="00121795"/>
    <w:rsid w:val="0015255C"/>
    <w:rsid w:val="00156974"/>
    <w:rsid w:val="00165D3E"/>
    <w:rsid w:val="00181CD2"/>
    <w:rsid w:val="001B2B20"/>
    <w:rsid w:val="001B6C7B"/>
    <w:rsid w:val="001D5D6F"/>
    <w:rsid w:val="001E2DA8"/>
    <w:rsid w:val="001F534A"/>
    <w:rsid w:val="001F7293"/>
    <w:rsid w:val="002079C8"/>
    <w:rsid w:val="002172EA"/>
    <w:rsid w:val="00217534"/>
    <w:rsid w:val="00230DF1"/>
    <w:rsid w:val="0024564B"/>
    <w:rsid w:val="00253058"/>
    <w:rsid w:val="00260CAD"/>
    <w:rsid w:val="00272847"/>
    <w:rsid w:val="002728BD"/>
    <w:rsid w:val="00273B81"/>
    <w:rsid w:val="00287140"/>
    <w:rsid w:val="00293501"/>
    <w:rsid w:val="00293A2F"/>
    <w:rsid w:val="002944CE"/>
    <w:rsid w:val="002A1A35"/>
    <w:rsid w:val="002A2EB8"/>
    <w:rsid w:val="002D0EB1"/>
    <w:rsid w:val="002D39D8"/>
    <w:rsid w:val="00383670"/>
    <w:rsid w:val="00392D00"/>
    <w:rsid w:val="003A42B6"/>
    <w:rsid w:val="003B0459"/>
    <w:rsid w:val="003B756D"/>
    <w:rsid w:val="003D5881"/>
    <w:rsid w:val="003D5F83"/>
    <w:rsid w:val="003F18FF"/>
    <w:rsid w:val="00412755"/>
    <w:rsid w:val="00437554"/>
    <w:rsid w:val="00441CF1"/>
    <w:rsid w:val="00454A2A"/>
    <w:rsid w:val="00466CD2"/>
    <w:rsid w:val="004731A7"/>
    <w:rsid w:val="00482C68"/>
    <w:rsid w:val="004A2A60"/>
    <w:rsid w:val="004A53C8"/>
    <w:rsid w:val="004A549F"/>
    <w:rsid w:val="004B3C16"/>
    <w:rsid w:val="004C4E93"/>
    <w:rsid w:val="004D6490"/>
    <w:rsid w:val="004E2B89"/>
    <w:rsid w:val="004E32B9"/>
    <w:rsid w:val="004F1616"/>
    <w:rsid w:val="005107B8"/>
    <w:rsid w:val="00532411"/>
    <w:rsid w:val="00533B28"/>
    <w:rsid w:val="005358B5"/>
    <w:rsid w:val="005371D8"/>
    <w:rsid w:val="00537B65"/>
    <w:rsid w:val="00546490"/>
    <w:rsid w:val="00556BF7"/>
    <w:rsid w:val="00564C58"/>
    <w:rsid w:val="005749B4"/>
    <w:rsid w:val="0057525F"/>
    <w:rsid w:val="00577216"/>
    <w:rsid w:val="00583EA6"/>
    <w:rsid w:val="005961AE"/>
    <w:rsid w:val="005B5405"/>
    <w:rsid w:val="005C01EE"/>
    <w:rsid w:val="005C27E0"/>
    <w:rsid w:val="005C3CF8"/>
    <w:rsid w:val="005C3F18"/>
    <w:rsid w:val="005C42B1"/>
    <w:rsid w:val="005E5ADC"/>
    <w:rsid w:val="005F748A"/>
    <w:rsid w:val="0061041C"/>
    <w:rsid w:val="00622107"/>
    <w:rsid w:val="00634BA3"/>
    <w:rsid w:val="00634FE0"/>
    <w:rsid w:val="00655755"/>
    <w:rsid w:val="006558D9"/>
    <w:rsid w:val="006838DC"/>
    <w:rsid w:val="00687683"/>
    <w:rsid w:val="00694633"/>
    <w:rsid w:val="006A4963"/>
    <w:rsid w:val="006F2B6C"/>
    <w:rsid w:val="007012C0"/>
    <w:rsid w:val="007058CE"/>
    <w:rsid w:val="00707AF7"/>
    <w:rsid w:val="0071082B"/>
    <w:rsid w:val="00721499"/>
    <w:rsid w:val="007248FB"/>
    <w:rsid w:val="00765C61"/>
    <w:rsid w:val="00777B7A"/>
    <w:rsid w:val="007929A7"/>
    <w:rsid w:val="007A1CA7"/>
    <w:rsid w:val="007C5781"/>
    <w:rsid w:val="007D0D7C"/>
    <w:rsid w:val="00800369"/>
    <w:rsid w:val="00803929"/>
    <w:rsid w:val="0080466A"/>
    <w:rsid w:val="008157C2"/>
    <w:rsid w:val="00845707"/>
    <w:rsid w:val="00846E03"/>
    <w:rsid w:val="00850455"/>
    <w:rsid w:val="008B2808"/>
    <w:rsid w:val="008B6421"/>
    <w:rsid w:val="008C4813"/>
    <w:rsid w:val="008D37A4"/>
    <w:rsid w:val="008D40D6"/>
    <w:rsid w:val="008E0B7B"/>
    <w:rsid w:val="00915129"/>
    <w:rsid w:val="00930A74"/>
    <w:rsid w:val="0093575D"/>
    <w:rsid w:val="0093650C"/>
    <w:rsid w:val="009625C1"/>
    <w:rsid w:val="00970E40"/>
    <w:rsid w:val="00977CA5"/>
    <w:rsid w:val="009864E3"/>
    <w:rsid w:val="00992982"/>
    <w:rsid w:val="009A10C4"/>
    <w:rsid w:val="009A4041"/>
    <w:rsid w:val="009A4F80"/>
    <w:rsid w:val="009A5F80"/>
    <w:rsid w:val="009A72F3"/>
    <w:rsid w:val="009B3D7E"/>
    <w:rsid w:val="009C0669"/>
    <w:rsid w:val="009C0B25"/>
    <w:rsid w:val="009C32E3"/>
    <w:rsid w:val="009E0243"/>
    <w:rsid w:val="009E3846"/>
    <w:rsid w:val="009F4E4E"/>
    <w:rsid w:val="00A003DA"/>
    <w:rsid w:val="00A07F00"/>
    <w:rsid w:val="00A24012"/>
    <w:rsid w:val="00A272D5"/>
    <w:rsid w:val="00A32F3C"/>
    <w:rsid w:val="00A4504C"/>
    <w:rsid w:val="00A50BF9"/>
    <w:rsid w:val="00A56F17"/>
    <w:rsid w:val="00A85C0C"/>
    <w:rsid w:val="00A90911"/>
    <w:rsid w:val="00A94568"/>
    <w:rsid w:val="00AA0FAC"/>
    <w:rsid w:val="00AF7504"/>
    <w:rsid w:val="00B05BEE"/>
    <w:rsid w:val="00B06F97"/>
    <w:rsid w:val="00B1191D"/>
    <w:rsid w:val="00B12126"/>
    <w:rsid w:val="00B2641B"/>
    <w:rsid w:val="00B35339"/>
    <w:rsid w:val="00B401D3"/>
    <w:rsid w:val="00B407B3"/>
    <w:rsid w:val="00B4659F"/>
    <w:rsid w:val="00B466FE"/>
    <w:rsid w:val="00B858EC"/>
    <w:rsid w:val="00B9513E"/>
    <w:rsid w:val="00BC0285"/>
    <w:rsid w:val="00C05444"/>
    <w:rsid w:val="00C2600F"/>
    <w:rsid w:val="00C41CAB"/>
    <w:rsid w:val="00C45B46"/>
    <w:rsid w:val="00C601A0"/>
    <w:rsid w:val="00C6553D"/>
    <w:rsid w:val="00C71B8A"/>
    <w:rsid w:val="00C7324C"/>
    <w:rsid w:val="00C74AB0"/>
    <w:rsid w:val="00C80BCF"/>
    <w:rsid w:val="00C8216A"/>
    <w:rsid w:val="00CD3F45"/>
    <w:rsid w:val="00CD6A69"/>
    <w:rsid w:val="00CE70D4"/>
    <w:rsid w:val="00CF6E60"/>
    <w:rsid w:val="00D06227"/>
    <w:rsid w:val="00D12AFD"/>
    <w:rsid w:val="00D262CE"/>
    <w:rsid w:val="00D30BCC"/>
    <w:rsid w:val="00D316C4"/>
    <w:rsid w:val="00D32E3B"/>
    <w:rsid w:val="00D358CA"/>
    <w:rsid w:val="00DB30BA"/>
    <w:rsid w:val="00DB475F"/>
    <w:rsid w:val="00DB4EDB"/>
    <w:rsid w:val="00DB5276"/>
    <w:rsid w:val="00DD1723"/>
    <w:rsid w:val="00DD71CA"/>
    <w:rsid w:val="00DE3C89"/>
    <w:rsid w:val="00DF3E8A"/>
    <w:rsid w:val="00E01393"/>
    <w:rsid w:val="00E024A2"/>
    <w:rsid w:val="00E40E6A"/>
    <w:rsid w:val="00E762B9"/>
    <w:rsid w:val="00E830E0"/>
    <w:rsid w:val="00E90688"/>
    <w:rsid w:val="00EA2144"/>
    <w:rsid w:val="00EB4EB5"/>
    <w:rsid w:val="00EC08CE"/>
    <w:rsid w:val="00EC1F0E"/>
    <w:rsid w:val="00EC418C"/>
    <w:rsid w:val="00ED5A40"/>
    <w:rsid w:val="00EE08C5"/>
    <w:rsid w:val="00EF36B7"/>
    <w:rsid w:val="00EF3B55"/>
    <w:rsid w:val="00F157AE"/>
    <w:rsid w:val="00F37D8F"/>
    <w:rsid w:val="00F4546D"/>
    <w:rsid w:val="00F5386D"/>
    <w:rsid w:val="00F9465B"/>
    <w:rsid w:val="00FB2E14"/>
    <w:rsid w:val="00FC48C0"/>
    <w:rsid w:val="00FC58AE"/>
    <w:rsid w:val="00FD58C4"/>
    <w:rsid w:val="00FE08D2"/>
    <w:rsid w:val="00FF6D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eastAsia="en-US"/>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semiHidden/>
    <w:unhideWhenUsed/>
    <w:rsid w:val="004A53C8"/>
    <w:pPr>
      <w:tabs>
        <w:tab w:val="center" w:pos="4153"/>
        <w:tab w:val="right" w:pos="8306"/>
      </w:tabs>
    </w:pPr>
  </w:style>
  <w:style w:type="character" w:customStyle="1" w:styleId="FooterChar">
    <w:name w:val="Footer Char"/>
    <w:basedOn w:val="DefaultParagraphFont"/>
    <w:link w:val="Footer"/>
    <w:uiPriority w:val="99"/>
    <w:semiHidden/>
    <w:rsid w:val="004A53C8"/>
    <w:rPr>
      <w:sz w:val="22"/>
      <w:szCs w:val="22"/>
      <w:lang w:eastAsia="en-US"/>
    </w:rPr>
  </w:style>
  <w:style w:type="character" w:styleId="Hyperlink">
    <w:name w:val="Hyperlink"/>
    <w:basedOn w:val="DefaultParagraphFont"/>
    <w:uiPriority w:val="99"/>
    <w:semiHidden/>
    <w:unhideWhenUsed/>
    <w:rsid w:val="002A2EB8"/>
    <w:rPr>
      <w:color w:val="0000FF"/>
      <w:u w:val="single"/>
    </w:rPr>
  </w:style>
  <w:style w:type="paragraph" w:styleId="FootnoteText">
    <w:name w:val="footnote text"/>
    <w:basedOn w:val="Normal"/>
    <w:link w:val="FootnoteTextChar"/>
    <w:uiPriority w:val="99"/>
    <w:semiHidden/>
    <w:unhideWhenUsed/>
    <w:rsid w:val="00D1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AFD"/>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D12AFD"/>
    <w:rPr>
      <w:vertAlign w:val="superscript"/>
    </w:rPr>
  </w:style>
  <w:style w:type="character" w:styleId="Emphasis">
    <w:name w:val="Emphasis"/>
    <w:basedOn w:val="DefaultParagraphFont"/>
    <w:uiPriority w:val="20"/>
    <w:qFormat/>
    <w:rsid w:val="00D12AFD"/>
    <w:rPr>
      <w:i/>
      <w:iCs/>
    </w:rPr>
  </w:style>
  <w:style w:type="paragraph" w:customStyle="1" w:styleId="CM4">
    <w:name w:val="CM4"/>
    <w:basedOn w:val="Normal"/>
    <w:next w:val="Normal"/>
    <w:uiPriority w:val="99"/>
    <w:rsid w:val="00E024A2"/>
    <w:pPr>
      <w:autoSpaceDE w:val="0"/>
      <w:autoSpaceDN w:val="0"/>
      <w:adjustRightInd w:val="0"/>
      <w:spacing w:before="60" w:after="60" w:line="240" w:lineRule="auto"/>
    </w:pPr>
    <w:rPr>
      <w:rFonts w:ascii="EUAlbertina" w:hAnsi="EUAlbertina"/>
      <w:sz w:val="24"/>
      <w:szCs w:val="24"/>
      <w:lang w:eastAsia="lv-LV"/>
    </w:rPr>
  </w:style>
  <w:style w:type="paragraph" w:styleId="ListParagraph">
    <w:name w:val="List Paragraph"/>
    <w:basedOn w:val="Normal"/>
    <w:uiPriority w:val="34"/>
    <w:qFormat/>
    <w:rsid w:val="00A003DA"/>
    <w:pPr>
      <w:ind w:left="720"/>
      <w:contextualSpacing/>
    </w:pPr>
  </w:style>
  <w:style w:type="paragraph" w:customStyle="1" w:styleId="naisc">
    <w:name w:val="naisc"/>
    <w:basedOn w:val="Normal"/>
    <w:rsid w:val="009E3846"/>
    <w:pPr>
      <w:spacing w:before="75" w:after="75" w:line="240" w:lineRule="auto"/>
      <w:jc w:val="center"/>
    </w:pPr>
    <w:rPr>
      <w:rFonts w:ascii="Times New Roman" w:eastAsia="Times New Roman" w:hAnsi="Times New Roman"/>
      <w:sz w:val="24"/>
      <w:szCs w:val="24"/>
      <w:lang w:eastAsia="lv-LV"/>
    </w:rPr>
  </w:style>
  <w:style w:type="paragraph" w:customStyle="1" w:styleId="thr">
    <w:name w:val="thr"/>
    <w:basedOn w:val="Normal"/>
    <w:uiPriority w:val="99"/>
    <w:rsid w:val="0080466A"/>
    <w:pPr>
      <w:spacing w:before="100" w:beforeAutospacing="1" w:after="100" w:afterAutospacing="1" w:line="240" w:lineRule="auto"/>
      <w:jc w:val="right"/>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pdf/en/10/st09/st09449.en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15278</Words>
  <Characters>8709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22.septembra noteikumos Nr.1066 „Fundamentālo un lietišķo pētījumu projektu izvērtēšanas, finansēšanas un administrēšanas kārtība”” sākotnējās ietekmes novērtējuma ziņojums (anotā</vt:lpstr>
    </vt:vector>
  </TitlesOfParts>
  <Company>IZM</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„Fundamentālo un lietišķo pētījumu projektu izvērtēšanas, finansēšanas un administrēšanas kārtība” sākotnējās ietekmes novērtējuma ziņojums (anotācija)</dc:title>
  <dc:subject>Sākotnējās ietekmes novērtējuma ziņojums (anotācija)</dc:subject>
  <dc:creator>Kaspars Kalsnavs</dc:creator>
  <cp:keywords/>
  <dc:description>tel.:67047893; e-pasts: kaspars.kalsnavs@izm.gov.lv</dc:description>
  <cp:lastModifiedBy>kkalsnavs</cp:lastModifiedBy>
  <cp:revision>6</cp:revision>
  <cp:lastPrinted>2010-07-22T12:28:00Z</cp:lastPrinted>
  <dcterms:created xsi:type="dcterms:W3CDTF">2011-01-11T11:10:00Z</dcterms:created>
  <dcterms:modified xsi:type="dcterms:W3CDTF">2011-01-20T11:18:00Z</dcterms:modified>
</cp:coreProperties>
</file>