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5D6B8A" w:rsidRDefault="005D6B8A" w:rsidP="005D6B8A">
      <w:pPr>
        <w:jc w:val="center"/>
        <w:rPr>
          <w:b/>
          <w:sz w:val="28"/>
          <w:szCs w:val="28"/>
        </w:rPr>
      </w:pPr>
      <w:bookmarkStart w:id="0" w:name="OLE_LINK3"/>
      <w:bookmarkStart w:id="1" w:name="OLE_LINK4"/>
      <w:bookmarkStart w:id="2" w:name="OLE_LINK1"/>
      <w:r w:rsidRPr="005D6B8A">
        <w:rPr>
          <w:b/>
          <w:sz w:val="28"/>
          <w:szCs w:val="28"/>
        </w:rPr>
        <w:t>Ministru kabineta rīkojuma projekta</w:t>
      </w:r>
    </w:p>
    <w:p w:rsidR="00585B7B" w:rsidRDefault="005D6B8A" w:rsidP="005D6B8A">
      <w:pPr>
        <w:jc w:val="center"/>
        <w:rPr>
          <w:b/>
          <w:sz w:val="28"/>
          <w:szCs w:val="28"/>
        </w:rPr>
      </w:pPr>
      <w:r w:rsidRPr="005D6B8A">
        <w:rPr>
          <w:b/>
          <w:sz w:val="28"/>
          <w:szCs w:val="28"/>
        </w:rPr>
        <w:t xml:space="preserve">„Par finanšu līdzekļu piešķiršanu no valsts budžeta programmas „Līdzekļi neparedzētiem gadījumiem”” </w:t>
      </w:r>
      <w:r w:rsidR="00585B7B" w:rsidRPr="00D82AE2">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D82AE2">
          <w:rPr>
            <w:b/>
            <w:sz w:val="28"/>
            <w:szCs w:val="28"/>
          </w:rPr>
          <w:t>ziņojums</w:t>
        </w:r>
      </w:smartTag>
      <w:r w:rsidR="00585B7B" w:rsidRPr="00D82AE2">
        <w:rPr>
          <w:b/>
          <w:sz w:val="28"/>
          <w:szCs w:val="28"/>
        </w:rPr>
        <w:t xml:space="preserve"> (anotācija)</w:t>
      </w:r>
    </w:p>
    <w:p w:rsidR="00055608" w:rsidRPr="00D82AE2" w:rsidRDefault="00055608" w:rsidP="005D6B8A">
      <w:pPr>
        <w:jc w:val="center"/>
        <w:rPr>
          <w:b/>
          <w:sz w:val="28"/>
          <w:szCs w:val="28"/>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1B1189" w:rsidTr="002637C0">
        <w:tc>
          <w:tcPr>
            <w:tcW w:w="10197" w:type="dxa"/>
            <w:gridSpan w:val="3"/>
            <w:vAlign w:val="center"/>
          </w:tcPr>
          <w:bookmarkEnd w:id="0"/>
          <w:bookmarkEnd w:id="1"/>
          <w:bookmarkEnd w:id="2"/>
          <w:p w:rsidR="00585B7B" w:rsidRPr="001B1189" w:rsidRDefault="00585B7B" w:rsidP="00194A0F">
            <w:pPr>
              <w:pStyle w:val="naisnod"/>
              <w:spacing w:before="0" w:after="0"/>
              <w:rPr>
                <w:sz w:val="26"/>
                <w:szCs w:val="26"/>
              </w:rPr>
            </w:pPr>
            <w:r w:rsidRPr="001B1189">
              <w:rPr>
                <w:sz w:val="26"/>
                <w:szCs w:val="26"/>
              </w:rPr>
              <w:t>I. Tiesību akta projekta izstrādes nepieciešamība</w:t>
            </w:r>
          </w:p>
        </w:tc>
      </w:tr>
      <w:tr w:rsidR="00585B7B" w:rsidRPr="001B1189" w:rsidTr="002637C0">
        <w:trPr>
          <w:trHeight w:val="630"/>
        </w:trPr>
        <w:tc>
          <w:tcPr>
            <w:tcW w:w="998" w:type="dxa"/>
          </w:tcPr>
          <w:p w:rsidR="00585B7B" w:rsidRPr="001B1189" w:rsidRDefault="00585B7B" w:rsidP="00BD696A">
            <w:pPr>
              <w:pStyle w:val="naiskr"/>
              <w:spacing w:before="0" w:after="0"/>
              <w:jc w:val="center"/>
              <w:rPr>
                <w:sz w:val="26"/>
                <w:szCs w:val="26"/>
              </w:rPr>
            </w:pPr>
            <w:r w:rsidRPr="001B1189">
              <w:rPr>
                <w:sz w:val="26"/>
                <w:szCs w:val="26"/>
              </w:rPr>
              <w:t>1.</w:t>
            </w:r>
          </w:p>
        </w:tc>
        <w:tc>
          <w:tcPr>
            <w:tcW w:w="2693" w:type="dxa"/>
          </w:tcPr>
          <w:p w:rsidR="00585B7B" w:rsidRPr="001B1189" w:rsidRDefault="00585B7B" w:rsidP="00194A0F">
            <w:pPr>
              <w:pStyle w:val="naiskr"/>
              <w:spacing w:before="0" w:after="0"/>
              <w:ind w:hanging="10"/>
              <w:rPr>
                <w:sz w:val="26"/>
                <w:szCs w:val="26"/>
              </w:rPr>
            </w:pPr>
            <w:r w:rsidRPr="001B1189">
              <w:rPr>
                <w:sz w:val="26"/>
                <w:szCs w:val="26"/>
              </w:rPr>
              <w:t>Pamatojums</w:t>
            </w:r>
          </w:p>
        </w:tc>
        <w:tc>
          <w:tcPr>
            <w:tcW w:w="6506" w:type="dxa"/>
          </w:tcPr>
          <w:p w:rsidR="00653952" w:rsidRDefault="00653952" w:rsidP="008431E8">
            <w:pPr>
              <w:ind w:left="142" w:right="127" w:firstLine="14"/>
              <w:jc w:val="both"/>
              <w:rPr>
                <w:sz w:val="26"/>
                <w:szCs w:val="26"/>
              </w:rPr>
            </w:pPr>
            <w:r>
              <w:rPr>
                <w:sz w:val="26"/>
                <w:szCs w:val="26"/>
              </w:rPr>
              <w:t>1) Ar Ministru prezidenta 2012.gada 16.marta rīkojumu Nr.104 „</w:t>
            </w:r>
            <w:r w:rsidRPr="00942D3A">
              <w:rPr>
                <w:sz w:val="26"/>
                <w:szCs w:val="26"/>
              </w:rPr>
              <w:t>Par rīcības komiteju valsts nozī</w:t>
            </w:r>
            <w:r>
              <w:rPr>
                <w:sz w:val="26"/>
                <w:szCs w:val="26"/>
              </w:rPr>
              <w:t>mes komplekso sporta sacensību „Latvijas III olimpiāde”</w:t>
            </w:r>
            <w:r w:rsidRPr="00942D3A">
              <w:rPr>
                <w:sz w:val="26"/>
                <w:szCs w:val="26"/>
              </w:rPr>
              <w:t xml:space="preserve"> sarīkošanai 2012.gadā</w:t>
            </w:r>
            <w:r>
              <w:rPr>
                <w:sz w:val="26"/>
                <w:szCs w:val="26"/>
              </w:rPr>
              <w:t>” izveidotās rīcības komiteja</w:t>
            </w:r>
            <w:r w:rsidR="00D96230">
              <w:rPr>
                <w:sz w:val="26"/>
                <w:szCs w:val="26"/>
              </w:rPr>
              <w:t>s</w:t>
            </w:r>
            <w:r>
              <w:rPr>
                <w:sz w:val="26"/>
                <w:szCs w:val="26"/>
              </w:rPr>
              <w:t xml:space="preserve"> (turpmāk – Rīcības komiteja) 2012.gada 20.aprīļa </w:t>
            </w:r>
            <w:r w:rsidR="00732A32">
              <w:rPr>
                <w:sz w:val="26"/>
                <w:szCs w:val="26"/>
              </w:rPr>
              <w:t>(prot.</w:t>
            </w:r>
            <w:r w:rsidR="00732A32" w:rsidRPr="00653952">
              <w:rPr>
                <w:sz w:val="26"/>
                <w:szCs w:val="26"/>
              </w:rPr>
              <w:t xml:space="preserve"> Nr.2 3.§</w:t>
            </w:r>
            <w:r w:rsidR="00732A32">
              <w:rPr>
                <w:sz w:val="26"/>
                <w:szCs w:val="26"/>
              </w:rPr>
              <w:t>, 3.5.apakšpunkts</w:t>
            </w:r>
            <w:r w:rsidR="00732A32" w:rsidRPr="00653952">
              <w:rPr>
                <w:sz w:val="26"/>
                <w:szCs w:val="26"/>
              </w:rPr>
              <w:t>)</w:t>
            </w:r>
            <w:r w:rsidR="00732A32">
              <w:rPr>
                <w:sz w:val="26"/>
                <w:szCs w:val="26"/>
              </w:rPr>
              <w:t xml:space="preserve"> un 2012.gada 16.maija </w:t>
            </w:r>
            <w:r w:rsidR="00214413">
              <w:rPr>
                <w:sz w:val="26"/>
                <w:szCs w:val="26"/>
              </w:rPr>
              <w:t>(prot.</w:t>
            </w:r>
            <w:r w:rsidR="00214413" w:rsidRPr="00653952">
              <w:rPr>
                <w:sz w:val="26"/>
                <w:szCs w:val="26"/>
              </w:rPr>
              <w:t xml:space="preserve"> Nr.</w:t>
            </w:r>
            <w:r w:rsidR="00214413">
              <w:rPr>
                <w:sz w:val="26"/>
                <w:szCs w:val="26"/>
              </w:rPr>
              <w:t>3</w:t>
            </w:r>
            <w:r w:rsidR="00214413" w:rsidRPr="00653952">
              <w:rPr>
                <w:sz w:val="26"/>
                <w:szCs w:val="26"/>
              </w:rPr>
              <w:t xml:space="preserve"> 3.§</w:t>
            </w:r>
            <w:r w:rsidR="00214413">
              <w:rPr>
                <w:sz w:val="26"/>
                <w:szCs w:val="26"/>
              </w:rPr>
              <w:t>, 3.</w:t>
            </w:r>
            <w:r w:rsidR="003014C2">
              <w:rPr>
                <w:sz w:val="26"/>
                <w:szCs w:val="26"/>
              </w:rPr>
              <w:t>2. un 3.</w:t>
            </w:r>
            <w:r w:rsidR="00214413">
              <w:rPr>
                <w:sz w:val="26"/>
                <w:szCs w:val="26"/>
              </w:rPr>
              <w:t>3.apakšpunkts</w:t>
            </w:r>
            <w:r w:rsidR="00214413" w:rsidRPr="00653952">
              <w:rPr>
                <w:sz w:val="26"/>
                <w:szCs w:val="26"/>
              </w:rPr>
              <w:t>)</w:t>
            </w:r>
            <w:r w:rsidR="00214413">
              <w:rPr>
                <w:sz w:val="26"/>
                <w:szCs w:val="26"/>
              </w:rPr>
              <w:t xml:space="preserve"> </w:t>
            </w:r>
            <w:r>
              <w:rPr>
                <w:sz w:val="26"/>
                <w:szCs w:val="26"/>
              </w:rPr>
              <w:t>sēdē nolemtais.</w:t>
            </w:r>
          </w:p>
          <w:p w:rsidR="00653952" w:rsidRDefault="00653952" w:rsidP="008431E8">
            <w:pPr>
              <w:ind w:left="142" w:right="127" w:firstLine="14"/>
              <w:jc w:val="both"/>
              <w:rPr>
                <w:sz w:val="26"/>
                <w:szCs w:val="26"/>
              </w:rPr>
            </w:pPr>
          </w:p>
          <w:p w:rsidR="0082231A" w:rsidRDefault="00653952" w:rsidP="008431E8">
            <w:pPr>
              <w:ind w:left="142" w:right="127" w:firstLine="14"/>
              <w:jc w:val="both"/>
              <w:rPr>
                <w:sz w:val="26"/>
                <w:szCs w:val="26"/>
              </w:rPr>
            </w:pPr>
            <w:r>
              <w:rPr>
                <w:sz w:val="26"/>
                <w:szCs w:val="26"/>
              </w:rPr>
              <w:t>2</w:t>
            </w:r>
            <w:r w:rsidR="00466E6C">
              <w:rPr>
                <w:sz w:val="26"/>
                <w:szCs w:val="26"/>
              </w:rPr>
              <w:t xml:space="preserve">) </w:t>
            </w:r>
            <w:r w:rsidR="008431E8" w:rsidRPr="008431E8">
              <w:rPr>
                <w:sz w:val="26"/>
                <w:szCs w:val="26"/>
              </w:rPr>
              <w:t>Ministru kabineta 2009.gada 22.decembr</w:t>
            </w:r>
            <w:r w:rsidR="008431E8">
              <w:rPr>
                <w:sz w:val="26"/>
                <w:szCs w:val="26"/>
              </w:rPr>
              <w:t>a</w:t>
            </w:r>
            <w:r w:rsidR="008431E8" w:rsidRPr="008431E8">
              <w:rPr>
                <w:sz w:val="26"/>
                <w:szCs w:val="26"/>
              </w:rPr>
              <w:t xml:space="preserve"> noteikum</w:t>
            </w:r>
            <w:r w:rsidR="008431E8">
              <w:rPr>
                <w:sz w:val="26"/>
                <w:szCs w:val="26"/>
              </w:rPr>
              <w:t>u</w:t>
            </w:r>
            <w:r w:rsidR="008431E8" w:rsidRPr="008431E8">
              <w:rPr>
                <w:sz w:val="26"/>
                <w:szCs w:val="26"/>
              </w:rPr>
              <w:t xml:space="preserve"> Nr.1644 </w:t>
            </w:r>
            <w:r w:rsidR="008431E8">
              <w:rPr>
                <w:sz w:val="26"/>
                <w:szCs w:val="26"/>
              </w:rPr>
              <w:t>„</w:t>
            </w:r>
            <w:r w:rsidR="008431E8" w:rsidRPr="008431E8">
              <w:rPr>
                <w:sz w:val="26"/>
                <w:szCs w:val="26"/>
              </w:rPr>
              <w:t>Kārtība, kādā pieprasa</w:t>
            </w:r>
            <w:r w:rsidR="008431E8">
              <w:rPr>
                <w:sz w:val="26"/>
                <w:szCs w:val="26"/>
              </w:rPr>
              <w:t xml:space="preserve"> un izlieto budžeta programmas „</w:t>
            </w:r>
            <w:r w:rsidR="008431E8" w:rsidRPr="008431E8">
              <w:rPr>
                <w:sz w:val="26"/>
                <w:szCs w:val="26"/>
              </w:rPr>
              <w:t>Līdzekļi neparedzētiem gadījumiem</w:t>
            </w:r>
            <w:r w:rsidR="00AB1ED1">
              <w:rPr>
                <w:sz w:val="26"/>
                <w:szCs w:val="26"/>
              </w:rPr>
              <w:t>”</w:t>
            </w:r>
            <w:r w:rsidR="008431E8" w:rsidRPr="008431E8">
              <w:rPr>
                <w:sz w:val="26"/>
                <w:szCs w:val="26"/>
              </w:rPr>
              <w:t xml:space="preserve"> līdzekļus</w:t>
            </w:r>
            <w:r w:rsidR="008431E8">
              <w:rPr>
                <w:sz w:val="26"/>
                <w:szCs w:val="26"/>
              </w:rPr>
              <w:t>” 2.punkts.</w:t>
            </w:r>
          </w:p>
          <w:p w:rsidR="00466E6C" w:rsidRDefault="00466E6C" w:rsidP="008431E8">
            <w:pPr>
              <w:ind w:left="142" w:right="127" w:firstLine="14"/>
              <w:jc w:val="both"/>
              <w:rPr>
                <w:sz w:val="26"/>
                <w:szCs w:val="26"/>
              </w:rPr>
            </w:pPr>
          </w:p>
          <w:p w:rsidR="00466E6C" w:rsidRPr="001B1189" w:rsidRDefault="00653952" w:rsidP="00C77DF4">
            <w:pPr>
              <w:ind w:left="142" w:right="127" w:firstLine="14"/>
              <w:jc w:val="both"/>
              <w:rPr>
                <w:sz w:val="26"/>
                <w:szCs w:val="26"/>
              </w:rPr>
            </w:pPr>
            <w:r>
              <w:rPr>
                <w:sz w:val="26"/>
                <w:szCs w:val="26"/>
              </w:rPr>
              <w:t>3</w:t>
            </w:r>
            <w:r w:rsidR="00466E6C">
              <w:rPr>
                <w:sz w:val="26"/>
                <w:szCs w:val="26"/>
              </w:rPr>
              <w:t xml:space="preserve">) Nepieciešamība </w:t>
            </w:r>
            <w:r w:rsidR="00514C25">
              <w:rPr>
                <w:sz w:val="26"/>
                <w:szCs w:val="26"/>
              </w:rPr>
              <w:t xml:space="preserve">steidzami </w:t>
            </w:r>
            <w:r w:rsidR="00466E6C">
              <w:rPr>
                <w:sz w:val="26"/>
                <w:szCs w:val="26"/>
              </w:rPr>
              <w:t xml:space="preserve">nodrošināt </w:t>
            </w:r>
            <w:r w:rsidR="0076557F">
              <w:rPr>
                <w:sz w:val="26"/>
                <w:szCs w:val="26"/>
              </w:rPr>
              <w:t xml:space="preserve">Liepājas pilsētas </w:t>
            </w:r>
            <w:r w:rsidR="00942D3A">
              <w:rPr>
                <w:sz w:val="26"/>
                <w:szCs w:val="26"/>
              </w:rPr>
              <w:t>stadiona „Daugava”</w:t>
            </w:r>
            <w:r w:rsidR="00C77DF4">
              <w:rPr>
                <w:sz w:val="26"/>
                <w:szCs w:val="26"/>
              </w:rPr>
              <w:t xml:space="preserve">, </w:t>
            </w:r>
            <w:r w:rsidR="00942D3A" w:rsidRPr="00942D3A">
              <w:rPr>
                <w:sz w:val="26"/>
                <w:szCs w:val="26"/>
              </w:rPr>
              <w:t xml:space="preserve">Liepājas Olimpiskā centra </w:t>
            </w:r>
            <w:r w:rsidR="00942D3A">
              <w:rPr>
                <w:sz w:val="26"/>
                <w:szCs w:val="26"/>
              </w:rPr>
              <w:t xml:space="preserve">peldbaseina </w:t>
            </w:r>
            <w:r w:rsidR="00C77DF4">
              <w:rPr>
                <w:sz w:val="26"/>
                <w:szCs w:val="26"/>
              </w:rPr>
              <w:t xml:space="preserve">un </w:t>
            </w:r>
            <w:r w:rsidR="00C77DF4">
              <w:t xml:space="preserve"> </w:t>
            </w:r>
            <w:r w:rsidR="00C77DF4" w:rsidRPr="00C77DF4">
              <w:rPr>
                <w:sz w:val="26"/>
                <w:szCs w:val="26"/>
              </w:rPr>
              <w:t>Olimpiskā centra „Ventspils” Piedzīvojumu parka BMX tras</w:t>
            </w:r>
            <w:r w:rsidR="00C77DF4">
              <w:rPr>
                <w:sz w:val="26"/>
                <w:szCs w:val="26"/>
              </w:rPr>
              <w:t>es</w:t>
            </w:r>
            <w:r w:rsidR="00C77DF4" w:rsidRPr="00C77DF4">
              <w:rPr>
                <w:sz w:val="26"/>
                <w:szCs w:val="26"/>
              </w:rPr>
              <w:t xml:space="preserve">  </w:t>
            </w:r>
            <w:r w:rsidR="00942D3A">
              <w:rPr>
                <w:sz w:val="26"/>
                <w:szCs w:val="26"/>
              </w:rPr>
              <w:t xml:space="preserve">atbilstību </w:t>
            </w:r>
            <w:r w:rsidR="00942D3A" w:rsidRPr="00942D3A">
              <w:rPr>
                <w:sz w:val="26"/>
                <w:szCs w:val="26"/>
              </w:rPr>
              <w:t xml:space="preserve"> valsts nozīmes komplekso sporta sacensību „La</w:t>
            </w:r>
            <w:r w:rsidR="00942D3A">
              <w:rPr>
                <w:sz w:val="26"/>
                <w:szCs w:val="26"/>
              </w:rPr>
              <w:t xml:space="preserve">tvijas III olimpiāde” (turpmāk </w:t>
            </w:r>
            <w:r w:rsidR="001A290D">
              <w:rPr>
                <w:sz w:val="26"/>
                <w:szCs w:val="26"/>
              </w:rPr>
              <w:t xml:space="preserve">arī </w:t>
            </w:r>
            <w:r w:rsidR="00942D3A">
              <w:rPr>
                <w:sz w:val="26"/>
                <w:szCs w:val="26"/>
              </w:rPr>
              <w:t>– Olimpiāde) sarīkošanai.</w:t>
            </w:r>
          </w:p>
        </w:tc>
      </w:tr>
      <w:tr w:rsidR="00585B7B" w:rsidRPr="00DE1B77" w:rsidTr="00795000">
        <w:trPr>
          <w:trHeight w:val="1128"/>
        </w:trPr>
        <w:tc>
          <w:tcPr>
            <w:tcW w:w="998" w:type="dxa"/>
          </w:tcPr>
          <w:p w:rsidR="00585B7B" w:rsidRPr="00DE1B77" w:rsidRDefault="00585B7B" w:rsidP="00BD696A">
            <w:pPr>
              <w:pStyle w:val="naiskr"/>
              <w:spacing w:before="0" w:after="0"/>
              <w:jc w:val="center"/>
              <w:rPr>
                <w:sz w:val="26"/>
                <w:szCs w:val="26"/>
              </w:rPr>
            </w:pPr>
            <w:r w:rsidRPr="00DE1B77">
              <w:rPr>
                <w:sz w:val="26"/>
                <w:szCs w:val="26"/>
              </w:rPr>
              <w:t>2.</w:t>
            </w:r>
          </w:p>
        </w:tc>
        <w:tc>
          <w:tcPr>
            <w:tcW w:w="2693" w:type="dxa"/>
          </w:tcPr>
          <w:p w:rsidR="00585B7B" w:rsidRPr="00DE1B77" w:rsidRDefault="00585B7B" w:rsidP="00194A0F">
            <w:pPr>
              <w:pStyle w:val="naiskr"/>
              <w:tabs>
                <w:tab w:val="left" w:pos="170"/>
              </w:tabs>
              <w:spacing w:before="0" w:after="0"/>
              <w:rPr>
                <w:sz w:val="26"/>
                <w:szCs w:val="26"/>
              </w:rPr>
            </w:pPr>
            <w:r w:rsidRPr="00DE1B77">
              <w:rPr>
                <w:sz w:val="26"/>
                <w:szCs w:val="26"/>
              </w:rPr>
              <w:t>Pašreizējā situācija un problēmas</w:t>
            </w:r>
          </w:p>
        </w:tc>
        <w:tc>
          <w:tcPr>
            <w:tcW w:w="6506" w:type="dxa"/>
          </w:tcPr>
          <w:p w:rsidR="001A290D" w:rsidRDefault="00942D3A" w:rsidP="001A290D">
            <w:pPr>
              <w:ind w:left="142" w:right="127"/>
              <w:jc w:val="both"/>
              <w:rPr>
                <w:sz w:val="26"/>
                <w:szCs w:val="26"/>
              </w:rPr>
            </w:pPr>
            <w:r>
              <w:rPr>
                <w:sz w:val="26"/>
                <w:szCs w:val="26"/>
              </w:rPr>
              <w:t xml:space="preserve">Biedrības „Latvijas Olimpiskā komiteja” (turpmāk – LOK) Izpildkomitejas 2011.gada 21.septembra sēdē </w:t>
            </w:r>
            <w:r w:rsidR="001A290D">
              <w:rPr>
                <w:sz w:val="26"/>
                <w:szCs w:val="26"/>
              </w:rPr>
              <w:t xml:space="preserve">tiesības rīkot </w:t>
            </w:r>
            <w:r w:rsidR="001A290D" w:rsidRPr="00942D3A">
              <w:rPr>
                <w:sz w:val="26"/>
                <w:szCs w:val="26"/>
              </w:rPr>
              <w:t xml:space="preserve"> </w:t>
            </w:r>
            <w:r w:rsidR="001A290D">
              <w:rPr>
                <w:sz w:val="26"/>
                <w:szCs w:val="26"/>
              </w:rPr>
              <w:t>valsts nozīmes kompleksās</w:t>
            </w:r>
            <w:r w:rsidR="001A290D" w:rsidRPr="00942D3A">
              <w:rPr>
                <w:sz w:val="26"/>
                <w:szCs w:val="26"/>
              </w:rPr>
              <w:t xml:space="preserve"> sporta sacensīb</w:t>
            </w:r>
            <w:r w:rsidR="001A290D">
              <w:rPr>
                <w:sz w:val="26"/>
                <w:szCs w:val="26"/>
              </w:rPr>
              <w:t>as</w:t>
            </w:r>
            <w:r w:rsidR="001A290D" w:rsidRPr="00942D3A">
              <w:rPr>
                <w:sz w:val="26"/>
                <w:szCs w:val="26"/>
              </w:rPr>
              <w:t xml:space="preserve"> „La</w:t>
            </w:r>
            <w:r w:rsidR="001A290D">
              <w:rPr>
                <w:sz w:val="26"/>
                <w:szCs w:val="26"/>
              </w:rPr>
              <w:t>tvijas III olimpiāde”</w:t>
            </w:r>
            <w:r w:rsidR="00706CAC">
              <w:rPr>
                <w:sz w:val="26"/>
                <w:szCs w:val="26"/>
              </w:rPr>
              <w:t xml:space="preserve">, kuras norisināsies 2012.gada 6., 7. un 8.jūlijā, </w:t>
            </w:r>
            <w:r w:rsidR="001A290D">
              <w:rPr>
                <w:sz w:val="26"/>
                <w:szCs w:val="26"/>
              </w:rPr>
              <w:t>tika piešķirtas Liepājas pilsētas pašvaldībai</w:t>
            </w:r>
            <w:r w:rsidR="00C33847">
              <w:rPr>
                <w:sz w:val="26"/>
                <w:szCs w:val="26"/>
              </w:rPr>
              <w:t xml:space="preserve"> (</w:t>
            </w:r>
            <w:r w:rsidR="00A10BB0">
              <w:rPr>
                <w:sz w:val="26"/>
                <w:szCs w:val="26"/>
              </w:rPr>
              <w:t>sporta sacensība</w:t>
            </w:r>
            <w:r w:rsidR="00B039A9">
              <w:rPr>
                <w:sz w:val="26"/>
                <w:szCs w:val="26"/>
              </w:rPr>
              <w:t xml:space="preserve">s dažos sporta veidos </w:t>
            </w:r>
            <w:r w:rsidR="00C33847">
              <w:rPr>
                <w:sz w:val="26"/>
                <w:szCs w:val="26"/>
              </w:rPr>
              <w:t xml:space="preserve">norisināsies arī </w:t>
            </w:r>
            <w:r w:rsidR="00C33847" w:rsidRPr="00C33847">
              <w:rPr>
                <w:sz w:val="26"/>
                <w:szCs w:val="26"/>
              </w:rPr>
              <w:t>Ventspilī, Jūrmalā, Rīgā, Limbažos, Aizputē, Grobiņā un Usmā)</w:t>
            </w:r>
            <w:r w:rsidR="001A290D">
              <w:rPr>
                <w:sz w:val="26"/>
                <w:szCs w:val="26"/>
              </w:rPr>
              <w:t>. Ar Ministru prezidenta 2012.gada 16.marta rīkojumu Nr.104 „</w:t>
            </w:r>
            <w:r w:rsidRPr="00942D3A">
              <w:rPr>
                <w:sz w:val="26"/>
                <w:szCs w:val="26"/>
              </w:rPr>
              <w:t>Par rīcības komiteju valsts nozī</w:t>
            </w:r>
            <w:r w:rsidR="001A290D">
              <w:rPr>
                <w:sz w:val="26"/>
                <w:szCs w:val="26"/>
              </w:rPr>
              <w:t>mes komplekso sporta sacensību „Latvijas III olimpiāde”</w:t>
            </w:r>
            <w:r w:rsidRPr="00942D3A">
              <w:rPr>
                <w:sz w:val="26"/>
                <w:szCs w:val="26"/>
              </w:rPr>
              <w:t xml:space="preserve"> sarīkošanai 2012.gadā</w:t>
            </w:r>
            <w:r w:rsidR="001A290D">
              <w:rPr>
                <w:sz w:val="26"/>
                <w:szCs w:val="26"/>
              </w:rPr>
              <w:t xml:space="preserve">” tika izveidota </w:t>
            </w:r>
            <w:r w:rsidR="00653952">
              <w:rPr>
                <w:sz w:val="26"/>
                <w:szCs w:val="26"/>
              </w:rPr>
              <w:t>R</w:t>
            </w:r>
            <w:r w:rsidR="001A290D">
              <w:rPr>
                <w:sz w:val="26"/>
                <w:szCs w:val="26"/>
              </w:rPr>
              <w:t>īcības komiteja. 2012.gada 2.aprīlī Izglītības un zinātnes ministrija (turpmāk – ministrija), Liepājas pilsētas pašvaldība un LOK vienojās par sadarbību Olimpiādes organizēšanā, parakstot attiecīgu sadarbības līgumu (ministrijas reģistrācijas Nr.</w:t>
            </w:r>
            <w:r w:rsidR="001A290D" w:rsidRPr="001A290D">
              <w:rPr>
                <w:sz w:val="26"/>
                <w:szCs w:val="26"/>
              </w:rPr>
              <w:t>1-27/171</w:t>
            </w:r>
            <w:r w:rsidR="001A290D">
              <w:rPr>
                <w:sz w:val="26"/>
                <w:szCs w:val="26"/>
              </w:rPr>
              <w:t>).</w:t>
            </w:r>
          </w:p>
          <w:p w:rsidR="00653952" w:rsidRDefault="00653952" w:rsidP="001A290D">
            <w:pPr>
              <w:ind w:left="142" w:right="127"/>
              <w:jc w:val="both"/>
              <w:rPr>
                <w:sz w:val="26"/>
                <w:szCs w:val="26"/>
              </w:rPr>
            </w:pPr>
          </w:p>
          <w:p w:rsidR="00653952" w:rsidRDefault="00653952" w:rsidP="001A290D">
            <w:pPr>
              <w:ind w:left="142" w:right="127"/>
              <w:jc w:val="both"/>
              <w:rPr>
                <w:sz w:val="26"/>
                <w:szCs w:val="26"/>
              </w:rPr>
            </w:pPr>
            <w:r>
              <w:rPr>
                <w:sz w:val="26"/>
                <w:szCs w:val="26"/>
              </w:rPr>
              <w:t xml:space="preserve">Ievērojot </w:t>
            </w:r>
            <w:r w:rsidR="00CF7601">
              <w:rPr>
                <w:sz w:val="26"/>
                <w:szCs w:val="26"/>
              </w:rPr>
              <w:t>Latvijas olimpiāžu</w:t>
            </w:r>
            <w:r>
              <w:rPr>
                <w:sz w:val="26"/>
                <w:szCs w:val="26"/>
              </w:rPr>
              <w:t xml:space="preserve"> vietu un lomu komplekso sporta sacensību sistēmā Latvijā, kā arī </w:t>
            </w:r>
            <w:r w:rsidR="00CF7601">
              <w:rPr>
                <w:sz w:val="26"/>
                <w:szCs w:val="26"/>
              </w:rPr>
              <w:t>šo sacensību</w:t>
            </w:r>
            <w:r>
              <w:rPr>
                <w:sz w:val="26"/>
                <w:szCs w:val="26"/>
              </w:rPr>
              <w:t xml:space="preserve"> nozīmi </w:t>
            </w:r>
            <w:r w:rsidR="00873AFB">
              <w:rPr>
                <w:sz w:val="26"/>
                <w:szCs w:val="26"/>
              </w:rPr>
              <w:t xml:space="preserve">ne tikai olimpiskās kustības </w:t>
            </w:r>
            <w:r w:rsidR="00CF7601">
              <w:rPr>
                <w:sz w:val="26"/>
                <w:szCs w:val="26"/>
              </w:rPr>
              <w:t>veicināšanā</w:t>
            </w:r>
            <w:r w:rsidR="00873AFB">
              <w:rPr>
                <w:sz w:val="26"/>
                <w:szCs w:val="26"/>
              </w:rPr>
              <w:t xml:space="preserve">, bet arī </w:t>
            </w:r>
            <w:r w:rsidR="009E5842">
              <w:rPr>
                <w:sz w:val="26"/>
                <w:szCs w:val="26"/>
              </w:rPr>
              <w:t xml:space="preserve">augstas klases </w:t>
            </w:r>
            <w:r w:rsidR="00CF7601">
              <w:rPr>
                <w:sz w:val="26"/>
                <w:szCs w:val="26"/>
              </w:rPr>
              <w:t xml:space="preserve">sasniegumu </w:t>
            </w:r>
            <w:r w:rsidR="009E5842">
              <w:rPr>
                <w:sz w:val="26"/>
                <w:szCs w:val="26"/>
              </w:rPr>
              <w:t>sporta attīstīb</w:t>
            </w:r>
            <w:r w:rsidR="00CF7601">
              <w:rPr>
                <w:sz w:val="26"/>
                <w:szCs w:val="26"/>
              </w:rPr>
              <w:t>ā</w:t>
            </w:r>
            <w:r w:rsidR="008E2F5F">
              <w:rPr>
                <w:sz w:val="26"/>
                <w:szCs w:val="26"/>
              </w:rPr>
              <w:t xml:space="preserve"> (</w:t>
            </w:r>
            <w:r w:rsidR="00CF7601">
              <w:rPr>
                <w:sz w:val="26"/>
                <w:szCs w:val="26"/>
              </w:rPr>
              <w:t xml:space="preserve">Latvijas olimpiāžu </w:t>
            </w:r>
            <w:r w:rsidR="008E2F5F">
              <w:rPr>
                <w:sz w:val="26"/>
                <w:szCs w:val="26"/>
              </w:rPr>
              <w:t>mērķis ir noteikt Latvijas labākos sportistus olimpiskajos sporta veidos),</w:t>
            </w:r>
            <w:r w:rsidR="009E5842">
              <w:rPr>
                <w:sz w:val="26"/>
                <w:szCs w:val="26"/>
              </w:rPr>
              <w:t xml:space="preserve"> </w:t>
            </w:r>
            <w:r w:rsidR="00CF7601">
              <w:rPr>
                <w:sz w:val="26"/>
                <w:szCs w:val="26"/>
              </w:rPr>
              <w:t xml:space="preserve">Latvijas olimpiāžu </w:t>
            </w:r>
            <w:r w:rsidR="00095EBB">
              <w:rPr>
                <w:sz w:val="26"/>
                <w:szCs w:val="26"/>
              </w:rPr>
              <w:t xml:space="preserve"> </w:t>
            </w:r>
            <w:r w:rsidR="00095EBB">
              <w:rPr>
                <w:sz w:val="26"/>
                <w:szCs w:val="26"/>
              </w:rPr>
              <w:lastRenderedPageBreak/>
              <w:t>organizēšanai tiek sniegts ar</w:t>
            </w:r>
            <w:r w:rsidR="00273D63">
              <w:rPr>
                <w:sz w:val="26"/>
                <w:szCs w:val="26"/>
              </w:rPr>
              <w:t xml:space="preserve">ī valsts finansiālais atbalsts. </w:t>
            </w:r>
            <w:r w:rsidR="00BE2B40">
              <w:rPr>
                <w:sz w:val="26"/>
                <w:szCs w:val="26"/>
              </w:rPr>
              <w:t xml:space="preserve">Atbilstoši </w:t>
            </w:r>
            <w:r w:rsidR="00CF60BA">
              <w:rPr>
                <w:sz w:val="26"/>
                <w:szCs w:val="26"/>
              </w:rPr>
              <w:t xml:space="preserve">attiecīgajā gadā </w:t>
            </w:r>
            <w:r w:rsidR="00BE2B40">
              <w:rPr>
                <w:sz w:val="26"/>
                <w:szCs w:val="26"/>
              </w:rPr>
              <w:t>pieejamajiem valsts budžeta līdzekļiem</w:t>
            </w:r>
            <w:r w:rsidR="00666844">
              <w:rPr>
                <w:sz w:val="26"/>
                <w:szCs w:val="26"/>
              </w:rPr>
              <w:t>,</w:t>
            </w:r>
            <w:r w:rsidR="00BE2B40">
              <w:rPr>
                <w:sz w:val="26"/>
                <w:szCs w:val="26"/>
              </w:rPr>
              <w:t xml:space="preserve"> valsts atbalsts tiek sniegts gan sporta sacensību organizatorisko izdevumu segšanai, gan investīcijām sporta bāzēs.</w:t>
            </w:r>
          </w:p>
          <w:p w:rsidR="00CF60BA" w:rsidRDefault="00CF60BA" w:rsidP="001A290D">
            <w:pPr>
              <w:ind w:left="142" w:right="127"/>
              <w:jc w:val="both"/>
              <w:rPr>
                <w:sz w:val="26"/>
                <w:szCs w:val="26"/>
              </w:rPr>
            </w:pPr>
          </w:p>
          <w:p w:rsidR="00CF60BA" w:rsidRDefault="003268E2" w:rsidP="00AE3049">
            <w:pPr>
              <w:ind w:left="142" w:right="127"/>
              <w:jc w:val="both"/>
              <w:rPr>
                <w:sz w:val="26"/>
                <w:szCs w:val="26"/>
              </w:rPr>
            </w:pPr>
            <w:r>
              <w:rPr>
                <w:sz w:val="26"/>
                <w:szCs w:val="26"/>
              </w:rPr>
              <w:t>M</w:t>
            </w:r>
            <w:r w:rsidRPr="001E6E40">
              <w:rPr>
                <w:sz w:val="26"/>
                <w:szCs w:val="26"/>
              </w:rPr>
              <w:t>inistrija</w:t>
            </w:r>
            <w:r>
              <w:rPr>
                <w:sz w:val="26"/>
                <w:szCs w:val="26"/>
              </w:rPr>
              <w:t xml:space="preserve">, </w:t>
            </w:r>
            <w:r w:rsidRPr="00481286">
              <w:rPr>
                <w:sz w:val="26"/>
                <w:szCs w:val="26"/>
              </w:rPr>
              <w:t>kura saskaņā ar Sporta likuma 5.panta pirmo daļu pilda valsts pārvaldes funkcijas sporta nozarē, kā arī saskaņā ar Ministru kabineta 2003.gada 16.septembra noteikumu Nr.528 „Izglītības un zinātnes ministrijas nolikums” 5.21.punktu nodrošina ministrijai iedalīto valsts budžeta līdzekļu izmantošanu paredzētajiem mērķiem un saskaņā ar 5.21.</w:t>
            </w:r>
            <w:r w:rsidRPr="00DF1340">
              <w:rPr>
                <w:sz w:val="26"/>
                <w:szCs w:val="26"/>
                <w:vertAlign w:val="superscript"/>
              </w:rPr>
              <w:t>5</w:t>
            </w:r>
            <w:r w:rsidRPr="00481286">
              <w:rPr>
                <w:sz w:val="26"/>
                <w:szCs w:val="26"/>
              </w:rPr>
              <w:t xml:space="preserve">punktu atbilstoši likumā par valsts budžetu kārtējam gadam piešķirtajai apropriācijai administrē sportam piešķirtos valsts budžeta līdzekļus, </w:t>
            </w:r>
            <w:r w:rsidR="00CF60BA">
              <w:rPr>
                <w:sz w:val="26"/>
                <w:szCs w:val="26"/>
              </w:rPr>
              <w:t xml:space="preserve">2011.gada nogalē un 2012.gada sākumā </w:t>
            </w:r>
            <w:r w:rsidR="00E5667A">
              <w:rPr>
                <w:sz w:val="26"/>
                <w:szCs w:val="26"/>
              </w:rPr>
              <w:t xml:space="preserve">saņēma finanšu pieprasījumu no Liepājas pilsētas pašvaldības, </w:t>
            </w:r>
            <w:r w:rsidR="002339F0">
              <w:rPr>
                <w:sz w:val="26"/>
                <w:szCs w:val="26"/>
              </w:rPr>
              <w:t xml:space="preserve">kurā tiek lūgts </w:t>
            </w:r>
            <w:r w:rsidR="00E5667A">
              <w:rPr>
                <w:sz w:val="26"/>
                <w:szCs w:val="26"/>
              </w:rPr>
              <w:t>piešķirt valsts budžeta līdzekļus Olimpiādes sporta bāzu labiekārtošanai un sporta inventāra iegādei 268`447 latu apmēr</w:t>
            </w:r>
            <w:r w:rsidR="00C60214">
              <w:rPr>
                <w:sz w:val="26"/>
                <w:szCs w:val="26"/>
              </w:rPr>
              <w:t xml:space="preserve">ā. Izvērtējot minēto pieprasījumu gan ministrijas Finanšu piešķiršanas </w:t>
            </w:r>
            <w:r w:rsidR="00BE70E1">
              <w:rPr>
                <w:sz w:val="26"/>
                <w:szCs w:val="26"/>
              </w:rPr>
              <w:t xml:space="preserve">sportam komisijā, gan Latvijas Nacionālās sporta padomes </w:t>
            </w:r>
            <w:r w:rsidR="001C403D">
              <w:rPr>
                <w:sz w:val="26"/>
                <w:szCs w:val="26"/>
              </w:rPr>
              <w:t xml:space="preserve">2012.gada 30.janvāra </w:t>
            </w:r>
            <w:r w:rsidR="00BE70E1">
              <w:rPr>
                <w:sz w:val="26"/>
                <w:szCs w:val="26"/>
              </w:rPr>
              <w:t>sēd</w:t>
            </w:r>
            <w:r w:rsidR="001C403D">
              <w:rPr>
                <w:sz w:val="26"/>
                <w:szCs w:val="26"/>
              </w:rPr>
              <w:t xml:space="preserve">ē, </w:t>
            </w:r>
            <w:r w:rsidR="00526BBC">
              <w:rPr>
                <w:sz w:val="26"/>
                <w:szCs w:val="26"/>
              </w:rPr>
              <w:t xml:space="preserve">tika secināts, ka </w:t>
            </w:r>
            <w:r w:rsidR="00E216EA">
              <w:rPr>
                <w:sz w:val="26"/>
                <w:szCs w:val="26"/>
              </w:rPr>
              <w:t xml:space="preserve">ministrijas 2012.gada valsts budžeta programmā 09.00.00 „Sports” pieejamo līdzekļu ietvaros šo pieprasījumu </w:t>
            </w:r>
            <w:r w:rsidR="00A36173">
              <w:rPr>
                <w:sz w:val="26"/>
                <w:szCs w:val="26"/>
              </w:rPr>
              <w:t>var atbalstīt tikai daļēji</w:t>
            </w:r>
            <w:r w:rsidR="00E55027">
              <w:rPr>
                <w:sz w:val="26"/>
                <w:szCs w:val="26"/>
              </w:rPr>
              <w:t>. A</w:t>
            </w:r>
            <w:r w:rsidR="002B6351" w:rsidRPr="002B6351">
              <w:rPr>
                <w:sz w:val="26"/>
                <w:szCs w:val="26"/>
              </w:rPr>
              <w:t>r Olimpiādes norisi saistīto sporta bāzu aprīkojuma un inventāra iegādei</w:t>
            </w:r>
            <w:r w:rsidR="00AE3049">
              <w:rPr>
                <w:sz w:val="26"/>
                <w:szCs w:val="26"/>
              </w:rPr>
              <w:t xml:space="preserve"> Liepājas pilsētas pašvaldībai no </w:t>
            </w:r>
            <w:r w:rsidR="002B6351">
              <w:rPr>
                <w:sz w:val="26"/>
                <w:szCs w:val="26"/>
              </w:rPr>
              <w:t>ministrijas 2012.gada valsts budžeta programm</w:t>
            </w:r>
            <w:r w:rsidR="00E55027">
              <w:rPr>
                <w:sz w:val="26"/>
                <w:szCs w:val="26"/>
              </w:rPr>
              <w:t>as</w:t>
            </w:r>
            <w:r w:rsidR="002B6351">
              <w:rPr>
                <w:sz w:val="26"/>
                <w:szCs w:val="26"/>
              </w:rPr>
              <w:t xml:space="preserve"> 09.00.00 „Sports” apakšprogrammas 09.04.00 „Sporta būves” </w:t>
            </w:r>
            <w:r w:rsidR="00AE3049">
              <w:rPr>
                <w:sz w:val="26"/>
                <w:szCs w:val="26"/>
              </w:rPr>
              <w:t>tika piešķirti 9`000 lati, savukārt no m</w:t>
            </w:r>
            <w:r w:rsidR="00AE3049" w:rsidRPr="002B6351">
              <w:rPr>
                <w:sz w:val="26"/>
                <w:szCs w:val="26"/>
              </w:rPr>
              <w:t>inistrijas 2012.gada valsts budžeta programmas 09.00.00 „Sports” apakšprogrammas 09.09.00 „Sporta federāci</w:t>
            </w:r>
            <w:r w:rsidR="00AE3049">
              <w:rPr>
                <w:sz w:val="26"/>
                <w:szCs w:val="26"/>
              </w:rPr>
              <w:t>jas un sporta pasākumi” tika piešķirti 76`000 lati</w:t>
            </w:r>
            <w:r w:rsidR="00E55027">
              <w:rPr>
                <w:sz w:val="26"/>
                <w:szCs w:val="26"/>
              </w:rPr>
              <w:t>, tādejādi ar Olimpiādes norisi saistīto sporta bāzu labiekārtošanai un sporta inventāra iegādei kopumā piešķ</w:t>
            </w:r>
            <w:r w:rsidR="00732686">
              <w:rPr>
                <w:sz w:val="26"/>
                <w:szCs w:val="26"/>
              </w:rPr>
              <w:t>irot 85`000 latus (no sākotnēji</w:t>
            </w:r>
            <w:r w:rsidR="00E55027">
              <w:rPr>
                <w:sz w:val="26"/>
                <w:szCs w:val="26"/>
              </w:rPr>
              <w:t xml:space="preserve"> pieprasītajiem 268`447 latiem). </w:t>
            </w:r>
            <w:r w:rsidR="00624591">
              <w:rPr>
                <w:sz w:val="26"/>
                <w:szCs w:val="26"/>
              </w:rPr>
              <w:t>Papildus minētajam</w:t>
            </w:r>
            <w:r w:rsidR="00AE3049">
              <w:rPr>
                <w:sz w:val="26"/>
                <w:szCs w:val="26"/>
              </w:rPr>
              <w:t xml:space="preserve"> no ministrijas 2012.gada valsts budžeta programm</w:t>
            </w:r>
            <w:r w:rsidR="00E55027">
              <w:rPr>
                <w:sz w:val="26"/>
                <w:szCs w:val="26"/>
              </w:rPr>
              <w:t>as</w:t>
            </w:r>
            <w:r w:rsidR="00AE3049">
              <w:rPr>
                <w:sz w:val="26"/>
                <w:szCs w:val="26"/>
              </w:rPr>
              <w:t xml:space="preserve"> 09.00.00 „Sports” apakšprogrammas 09.04.00 „Sporta būves” SIA „Olimpiskais centrs „Ventspils”” sporta kompleksam un SIA „Liepājas Olimpiskais centrs” Liepājas Olimpiskajam centram piešķirtās dotācijas ar Olimpiādes norisi saistīto pakalpojumu izdevumu segšanai </w:t>
            </w:r>
            <w:r w:rsidR="00E55027">
              <w:rPr>
                <w:sz w:val="26"/>
                <w:szCs w:val="26"/>
              </w:rPr>
              <w:t xml:space="preserve">tika piešķirti </w:t>
            </w:r>
            <w:r w:rsidR="00AE3049">
              <w:rPr>
                <w:sz w:val="26"/>
                <w:szCs w:val="26"/>
              </w:rPr>
              <w:t xml:space="preserve">papildus 20`000 lati (5`000 – Olimpiskais centrs „Ventspils”, 15`000 – Liepājas Olimpiskais centrs). Tādejādi kopumā no </w:t>
            </w:r>
            <w:r w:rsidR="004A2074">
              <w:rPr>
                <w:sz w:val="26"/>
                <w:szCs w:val="26"/>
              </w:rPr>
              <w:t xml:space="preserve">ministrijas 2012.gada valsts budžeta programmas 09.00.00 „Sports” Olimpiādes organizēšanai sniegts finansiālais atbalsts </w:t>
            </w:r>
            <w:r>
              <w:rPr>
                <w:sz w:val="26"/>
                <w:szCs w:val="26"/>
              </w:rPr>
              <w:t>105`000 latu apmērā.</w:t>
            </w:r>
          </w:p>
          <w:p w:rsidR="003268E2" w:rsidRDefault="003268E2" w:rsidP="00AE3049">
            <w:pPr>
              <w:ind w:left="142" w:right="127"/>
              <w:jc w:val="both"/>
              <w:rPr>
                <w:sz w:val="26"/>
                <w:szCs w:val="26"/>
              </w:rPr>
            </w:pPr>
          </w:p>
          <w:p w:rsidR="003268E2" w:rsidRDefault="00E55027" w:rsidP="00AE3049">
            <w:pPr>
              <w:ind w:left="142" w:right="127"/>
              <w:jc w:val="both"/>
              <w:rPr>
                <w:sz w:val="26"/>
                <w:szCs w:val="26"/>
              </w:rPr>
            </w:pPr>
            <w:r>
              <w:rPr>
                <w:sz w:val="26"/>
                <w:szCs w:val="26"/>
              </w:rPr>
              <w:lastRenderedPageBreak/>
              <w:t>Tāpat</w:t>
            </w:r>
            <w:r w:rsidR="003268E2">
              <w:rPr>
                <w:sz w:val="26"/>
                <w:szCs w:val="26"/>
              </w:rPr>
              <w:t xml:space="preserve"> atzīmējams, ka LOK </w:t>
            </w:r>
            <w:r w:rsidR="003268E2" w:rsidRPr="00BE2B40">
              <w:rPr>
                <w:sz w:val="26"/>
                <w:szCs w:val="26"/>
              </w:rPr>
              <w:t>2011.gada 14.decembra Izpildkomitejas sēdē, lemjot par AS „Latvijas valsts meži” piešķirtā ziedojuma sadalījumu, Latvijas III Olimpiādes organizatorisko izdevumu se</w:t>
            </w:r>
            <w:r>
              <w:rPr>
                <w:sz w:val="26"/>
                <w:szCs w:val="26"/>
              </w:rPr>
              <w:t>gšanai ir novirzīti 80`060 lati, kas gan nav attiecināms uz Liepājas pilsētas pašvaldības pieprasījumu ar Olimpiādes norisi saistīto sporta bāzu labiekārtošanai un sporta inventāra iegādei.</w:t>
            </w:r>
          </w:p>
          <w:p w:rsidR="002B6351" w:rsidRDefault="002B6351" w:rsidP="001A290D">
            <w:pPr>
              <w:ind w:left="142" w:right="127"/>
              <w:jc w:val="both"/>
              <w:rPr>
                <w:sz w:val="26"/>
                <w:szCs w:val="26"/>
              </w:rPr>
            </w:pPr>
          </w:p>
          <w:p w:rsidR="001D17EA" w:rsidRDefault="00406BFE" w:rsidP="001D17EA">
            <w:pPr>
              <w:ind w:left="142" w:right="127" w:firstLine="14"/>
              <w:jc w:val="both"/>
              <w:rPr>
                <w:sz w:val="26"/>
                <w:szCs w:val="26"/>
              </w:rPr>
            </w:pPr>
            <w:r>
              <w:rPr>
                <w:sz w:val="26"/>
                <w:szCs w:val="26"/>
              </w:rPr>
              <w:t xml:space="preserve">Gan Latvijas Nacionālās sporta padomes 2012.gada 30.janvāra sēdes laikā, gan </w:t>
            </w:r>
            <w:r w:rsidR="00E55027">
              <w:rPr>
                <w:sz w:val="26"/>
                <w:szCs w:val="26"/>
              </w:rPr>
              <w:t xml:space="preserve">Rīcības komitejas 2012.gada </w:t>
            </w:r>
            <w:r>
              <w:rPr>
                <w:sz w:val="26"/>
                <w:szCs w:val="26"/>
              </w:rPr>
              <w:t xml:space="preserve">2.aprīļa sēdē Liepājas pilsētas pašvaldības pārstāvji norādīja, ka ar </w:t>
            </w:r>
            <w:r w:rsidR="008A17E9">
              <w:rPr>
                <w:sz w:val="26"/>
                <w:szCs w:val="26"/>
              </w:rPr>
              <w:t>piešķirto valsts budžeta finansējumu ar Olimpiādes norisi sais</w:t>
            </w:r>
            <w:r w:rsidR="0099370A">
              <w:rPr>
                <w:sz w:val="26"/>
                <w:szCs w:val="26"/>
              </w:rPr>
              <w:t>tīto sporta bāzu labiekārtošanai un sporta inventāra iegāde</w:t>
            </w:r>
            <w:r w:rsidR="008A17E9">
              <w:rPr>
                <w:sz w:val="26"/>
                <w:szCs w:val="26"/>
              </w:rPr>
              <w:t>i</w:t>
            </w:r>
            <w:r w:rsidR="00804959">
              <w:rPr>
                <w:sz w:val="26"/>
                <w:szCs w:val="26"/>
              </w:rPr>
              <w:t xml:space="preserve"> </w:t>
            </w:r>
            <w:r w:rsidR="00F8736F">
              <w:rPr>
                <w:sz w:val="26"/>
                <w:szCs w:val="26"/>
              </w:rPr>
              <w:t xml:space="preserve">sporta sacensību norise </w:t>
            </w:r>
            <w:r w:rsidR="007C221B">
              <w:rPr>
                <w:sz w:val="26"/>
                <w:szCs w:val="26"/>
              </w:rPr>
              <w:t xml:space="preserve">tikai daļēji atbildīs </w:t>
            </w:r>
            <w:r w:rsidR="002B5C0B">
              <w:rPr>
                <w:sz w:val="26"/>
                <w:szCs w:val="26"/>
              </w:rPr>
              <w:t xml:space="preserve">šāda līmeņa </w:t>
            </w:r>
            <w:r w:rsidR="00F5649E">
              <w:rPr>
                <w:sz w:val="26"/>
                <w:szCs w:val="26"/>
              </w:rPr>
              <w:t xml:space="preserve"> sporta </w:t>
            </w:r>
            <w:r w:rsidR="002B5C0B">
              <w:rPr>
                <w:sz w:val="26"/>
                <w:szCs w:val="26"/>
              </w:rPr>
              <w:t xml:space="preserve">sacensību norisei izvirzītajām </w:t>
            </w:r>
            <w:r w:rsidR="004B0198">
              <w:rPr>
                <w:sz w:val="26"/>
                <w:szCs w:val="26"/>
              </w:rPr>
              <w:t>prasībām.</w:t>
            </w:r>
            <w:r w:rsidR="002B5C0B">
              <w:rPr>
                <w:sz w:val="26"/>
                <w:szCs w:val="26"/>
              </w:rPr>
              <w:t xml:space="preserve"> </w:t>
            </w:r>
            <w:r w:rsidR="00732686">
              <w:rPr>
                <w:sz w:val="26"/>
                <w:szCs w:val="26"/>
              </w:rPr>
              <w:t>Tāpat organizatoru pārstāvji</w:t>
            </w:r>
            <w:r w:rsidR="00156760">
              <w:rPr>
                <w:sz w:val="26"/>
                <w:szCs w:val="26"/>
              </w:rPr>
              <w:t xml:space="preserve"> norādīja, ka </w:t>
            </w:r>
            <w:r w:rsidR="00A45BBB">
              <w:rPr>
                <w:sz w:val="26"/>
                <w:szCs w:val="26"/>
              </w:rPr>
              <w:t xml:space="preserve">sporta bāzu labiekārtošana ir nepieciešama ne tikai saistībā ar Olimpiādes norisi, bet arī </w:t>
            </w:r>
            <w:r w:rsidR="00C221FB">
              <w:rPr>
                <w:sz w:val="26"/>
                <w:szCs w:val="26"/>
              </w:rPr>
              <w:t xml:space="preserve">turpmākam mācību-treniņu procesam, jo </w:t>
            </w:r>
            <w:r w:rsidR="00F5649E">
              <w:rPr>
                <w:sz w:val="26"/>
                <w:szCs w:val="26"/>
              </w:rPr>
              <w:t>labiekārtotās sporta bāzes pēc Olimpiādes tiks izmantotas izglītības iestāžu mācību procesā (t.sk., profesionālās ievirzes sporta izglītības programmu īstenošanā), augstas klases sportistu sagatavošanas procesā un starptautisku sporta sacensību organizēšanā.</w:t>
            </w:r>
            <w:r w:rsidR="007F3911">
              <w:rPr>
                <w:sz w:val="26"/>
                <w:szCs w:val="26"/>
              </w:rPr>
              <w:t xml:space="preserve"> </w:t>
            </w:r>
            <w:r w:rsidR="004A5933">
              <w:rPr>
                <w:sz w:val="26"/>
                <w:szCs w:val="26"/>
              </w:rPr>
              <w:t xml:space="preserve">Turpinot diskusijas Rīcības komitejas 2012.gada 20.aprīļa sēdē, </w:t>
            </w:r>
            <w:r w:rsidR="001D17EA">
              <w:rPr>
                <w:sz w:val="26"/>
                <w:szCs w:val="26"/>
              </w:rPr>
              <w:t>Liepājas un Ventspils pilsētu pašvaldībām tika uzdots (prot.</w:t>
            </w:r>
            <w:r w:rsidR="001D17EA" w:rsidRPr="00653952">
              <w:rPr>
                <w:sz w:val="26"/>
                <w:szCs w:val="26"/>
              </w:rPr>
              <w:t xml:space="preserve"> Nr.2 3.§</w:t>
            </w:r>
            <w:r w:rsidR="001D17EA">
              <w:rPr>
                <w:sz w:val="26"/>
                <w:szCs w:val="26"/>
              </w:rPr>
              <w:t>, 3.5.apakšpunkts</w:t>
            </w:r>
            <w:r w:rsidR="001D17EA" w:rsidRPr="00653952">
              <w:rPr>
                <w:sz w:val="26"/>
                <w:szCs w:val="26"/>
              </w:rPr>
              <w:t>)</w:t>
            </w:r>
            <w:r w:rsidR="001D17EA">
              <w:rPr>
                <w:sz w:val="26"/>
                <w:szCs w:val="26"/>
              </w:rPr>
              <w:t xml:space="preserve"> </w:t>
            </w:r>
            <w:r w:rsidR="00F70A6B">
              <w:rPr>
                <w:sz w:val="26"/>
                <w:szCs w:val="26"/>
              </w:rPr>
              <w:t>izvērtēt tās izdevumu pozīcijas, kuras</w:t>
            </w:r>
            <w:r w:rsidR="00732686">
              <w:rPr>
                <w:sz w:val="26"/>
                <w:szCs w:val="26"/>
              </w:rPr>
              <w:t>:</w:t>
            </w:r>
            <w:r w:rsidR="00F70A6B">
              <w:rPr>
                <w:sz w:val="26"/>
                <w:szCs w:val="26"/>
              </w:rPr>
              <w:t xml:space="preserve"> (1) </w:t>
            </w:r>
            <w:r w:rsidR="00F862B1">
              <w:rPr>
                <w:sz w:val="26"/>
                <w:szCs w:val="26"/>
              </w:rPr>
              <w:t>nav iespējams segt no ministrijas jau piešķirtajiem valsts budžeta līdzekļiem, bet bez kurām Olimpiādes norise nebūtu pilnvērtīga un atbilstoša mūsdienu prasībām</w:t>
            </w:r>
            <w:r w:rsidR="00F70A6B">
              <w:rPr>
                <w:sz w:val="26"/>
                <w:szCs w:val="26"/>
              </w:rPr>
              <w:t>; (2) būtu atzīstamas par neparedzētu gadījumu</w:t>
            </w:r>
            <w:r w:rsidR="00F862B1">
              <w:rPr>
                <w:sz w:val="26"/>
                <w:szCs w:val="26"/>
              </w:rPr>
              <w:t xml:space="preserve">, kā rezultātā tās varētu segt no </w:t>
            </w:r>
            <w:r w:rsidR="00F862B1" w:rsidRPr="00F862B1">
              <w:rPr>
                <w:sz w:val="26"/>
                <w:szCs w:val="26"/>
              </w:rPr>
              <w:t>valsts budžeta programmas 02.00.00 „Līdzekļi neparedzētiem gadījumiem”</w:t>
            </w:r>
            <w:r w:rsidR="00F862B1">
              <w:rPr>
                <w:sz w:val="26"/>
                <w:szCs w:val="26"/>
              </w:rPr>
              <w:t>.</w:t>
            </w:r>
          </w:p>
          <w:p w:rsidR="00411191" w:rsidRDefault="00411191" w:rsidP="001D17EA">
            <w:pPr>
              <w:ind w:left="142" w:right="127" w:firstLine="14"/>
              <w:jc w:val="both"/>
              <w:rPr>
                <w:sz w:val="26"/>
                <w:szCs w:val="26"/>
              </w:rPr>
            </w:pPr>
          </w:p>
          <w:p w:rsidR="00411191" w:rsidRDefault="00BF29D7" w:rsidP="006D7BDE">
            <w:pPr>
              <w:ind w:left="142" w:right="127" w:firstLine="14"/>
              <w:jc w:val="both"/>
              <w:rPr>
                <w:sz w:val="26"/>
                <w:szCs w:val="26"/>
              </w:rPr>
            </w:pPr>
            <w:r>
              <w:rPr>
                <w:sz w:val="26"/>
                <w:szCs w:val="26"/>
              </w:rPr>
              <w:t>Atbilstoši</w:t>
            </w:r>
            <w:r w:rsidR="00732686">
              <w:rPr>
                <w:sz w:val="26"/>
                <w:szCs w:val="26"/>
              </w:rPr>
              <w:t xml:space="preserve"> Rīcības komitejas sēdē </w:t>
            </w:r>
            <w:r w:rsidR="00732686" w:rsidRPr="00451063">
              <w:rPr>
                <w:sz w:val="26"/>
                <w:szCs w:val="26"/>
              </w:rPr>
              <w:t>nolemtajam</w:t>
            </w:r>
            <w:r>
              <w:rPr>
                <w:sz w:val="26"/>
                <w:szCs w:val="26"/>
              </w:rPr>
              <w:t xml:space="preserve"> ministrija saņēma </w:t>
            </w:r>
            <w:r w:rsidR="007E6314">
              <w:rPr>
                <w:sz w:val="26"/>
                <w:szCs w:val="26"/>
              </w:rPr>
              <w:t xml:space="preserve">pieprasījumus no Liepājas un Ventspils pilsētu pašvaldībām par kopējo summu </w:t>
            </w:r>
            <w:r w:rsidR="007E6314" w:rsidRPr="007E6314">
              <w:rPr>
                <w:sz w:val="26"/>
                <w:szCs w:val="26"/>
              </w:rPr>
              <w:t>11</w:t>
            </w:r>
            <w:r w:rsidR="00214413">
              <w:rPr>
                <w:sz w:val="26"/>
                <w:szCs w:val="26"/>
              </w:rPr>
              <w:t>0</w:t>
            </w:r>
            <w:r w:rsidR="007E6314" w:rsidRPr="007E6314">
              <w:rPr>
                <w:sz w:val="26"/>
                <w:szCs w:val="26"/>
              </w:rPr>
              <w:t>`</w:t>
            </w:r>
            <w:r w:rsidR="00214413">
              <w:rPr>
                <w:sz w:val="26"/>
                <w:szCs w:val="26"/>
              </w:rPr>
              <w:t>499</w:t>
            </w:r>
            <w:r w:rsidR="007E6314">
              <w:rPr>
                <w:sz w:val="26"/>
                <w:szCs w:val="26"/>
              </w:rPr>
              <w:t xml:space="preserve"> lati. Izvērtējot šo pieprasījumu atbilstību iepriekšminētajiem Rīcības komitejas sēdē definētajiem kritērijiem (prot.</w:t>
            </w:r>
            <w:r w:rsidR="007E6314" w:rsidRPr="00653952">
              <w:rPr>
                <w:sz w:val="26"/>
                <w:szCs w:val="26"/>
              </w:rPr>
              <w:t xml:space="preserve"> Nr.2 3.§</w:t>
            </w:r>
            <w:r w:rsidR="007E6314">
              <w:rPr>
                <w:sz w:val="26"/>
                <w:szCs w:val="26"/>
              </w:rPr>
              <w:t>, 3.5.apakšpunkts</w:t>
            </w:r>
            <w:r w:rsidR="007E6314" w:rsidRPr="00653952">
              <w:rPr>
                <w:sz w:val="26"/>
                <w:szCs w:val="26"/>
              </w:rPr>
              <w:t>)</w:t>
            </w:r>
            <w:r w:rsidR="007E6314">
              <w:rPr>
                <w:sz w:val="26"/>
                <w:szCs w:val="26"/>
              </w:rPr>
              <w:t xml:space="preserve">, </w:t>
            </w:r>
            <w:r w:rsidR="00383F46">
              <w:rPr>
                <w:sz w:val="26"/>
                <w:szCs w:val="26"/>
              </w:rPr>
              <w:t xml:space="preserve">ministrija secināja, ka </w:t>
            </w:r>
            <w:r w:rsidR="00D32A64">
              <w:rPr>
                <w:sz w:val="26"/>
                <w:szCs w:val="26"/>
              </w:rPr>
              <w:t xml:space="preserve">visas izdevumu pozīcijas atbilst pirmajam definētajam kritērijam </w:t>
            </w:r>
            <w:r w:rsidR="002E0BB9">
              <w:rPr>
                <w:sz w:val="26"/>
                <w:szCs w:val="26"/>
              </w:rPr>
              <w:t>–</w:t>
            </w:r>
            <w:r w:rsidR="00D32A64">
              <w:rPr>
                <w:sz w:val="26"/>
                <w:szCs w:val="26"/>
              </w:rPr>
              <w:t xml:space="preserve"> </w:t>
            </w:r>
            <w:r w:rsidR="002E0BB9">
              <w:rPr>
                <w:sz w:val="26"/>
                <w:szCs w:val="26"/>
              </w:rPr>
              <w:t xml:space="preserve">objektīvs pamatojums </w:t>
            </w:r>
            <w:r w:rsidR="00921F54">
              <w:rPr>
                <w:sz w:val="26"/>
                <w:szCs w:val="26"/>
              </w:rPr>
              <w:t xml:space="preserve">Olimpiādes </w:t>
            </w:r>
            <w:r w:rsidR="00732686">
              <w:rPr>
                <w:sz w:val="26"/>
                <w:szCs w:val="26"/>
              </w:rPr>
              <w:t>pilnvērtīgai norisei  atbilstoši</w:t>
            </w:r>
            <w:r w:rsidR="00921F54">
              <w:rPr>
                <w:sz w:val="26"/>
                <w:szCs w:val="26"/>
              </w:rPr>
              <w:t xml:space="preserve"> mūsdienu prasībām. Tomēr,  izvērtējot izdevumu pozīciju atbilstību otrajam definētajam kritērijam </w:t>
            </w:r>
            <w:r w:rsidR="006D7BDE">
              <w:rPr>
                <w:sz w:val="26"/>
                <w:szCs w:val="26"/>
              </w:rPr>
              <w:t>–</w:t>
            </w:r>
            <w:r w:rsidR="00921F54">
              <w:rPr>
                <w:sz w:val="26"/>
                <w:szCs w:val="26"/>
              </w:rPr>
              <w:t xml:space="preserve"> </w:t>
            </w:r>
            <w:r w:rsidR="006D7BDE">
              <w:rPr>
                <w:sz w:val="26"/>
                <w:szCs w:val="26"/>
              </w:rPr>
              <w:t xml:space="preserve">neparedzēta gadījuma </w:t>
            </w:r>
            <w:proofErr w:type="spellStart"/>
            <w:r w:rsidR="006D7BDE">
              <w:rPr>
                <w:sz w:val="26"/>
                <w:szCs w:val="26"/>
              </w:rPr>
              <w:t>att</w:t>
            </w:r>
            <w:r w:rsidR="00A24920">
              <w:rPr>
                <w:sz w:val="26"/>
                <w:szCs w:val="26"/>
              </w:rPr>
              <w:t>iecināmība</w:t>
            </w:r>
            <w:proofErr w:type="spellEnd"/>
            <w:r w:rsidR="006D7BDE">
              <w:rPr>
                <w:sz w:val="26"/>
                <w:szCs w:val="26"/>
              </w:rPr>
              <w:t>, ministrija par pamatotām</w:t>
            </w:r>
            <w:r w:rsidR="00383F46">
              <w:rPr>
                <w:sz w:val="26"/>
                <w:szCs w:val="26"/>
              </w:rPr>
              <w:t xml:space="preserve"> atzina šādas izdevumu pozīcijas:</w:t>
            </w:r>
          </w:p>
          <w:p w:rsidR="00383F46" w:rsidRPr="00383F46" w:rsidRDefault="00383F46" w:rsidP="00383F46">
            <w:pPr>
              <w:pStyle w:val="ListParagraph"/>
              <w:numPr>
                <w:ilvl w:val="0"/>
                <w:numId w:val="3"/>
              </w:numPr>
              <w:ind w:right="127"/>
              <w:jc w:val="both"/>
              <w:rPr>
                <w:sz w:val="26"/>
                <w:szCs w:val="26"/>
              </w:rPr>
            </w:pPr>
            <w:r w:rsidRPr="00383F46">
              <w:rPr>
                <w:sz w:val="26"/>
                <w:szCs w:val="26"/>
              </w:rPr>
              <w:t>nepieciešamā aprīkojuma iegād</w:t>
            </w:r>
            <w:r w:rsidR="0031483B">
              <w:rPr>
                <w:sz w:val="26"/>
                <w:szCs w:val="26"/>
              </w:rPr>
              <w:t>e</w:t>
            </w:r>
            <w:r w:rsidRPr="00383F46">
              <w:rPr>
                <w:sz w:val="26"/>
                <w:szCs w:val="26"/>
              </w:rPr>
              <w:t xml:space="preserve"> Liepājas Olimpiskā centra peldbaseinā </w:t>
            </w:r>
            <w:r w:rsidR="0031483B">
              <w:rPr>
                <w:sz w:val="26"/>
                <w:szCs w:val="26"/>
              </w:rPr>
              <w:t xml:space="preserve">– </w:t>
            </w:r>
            <w:r w:rsidR="0031483B" w:rsidRPr="00383F46">
              <w:rPr>
                <w:sz w:val="26"/>
                <w:szCs w:val="26"/>
              </w:rPr>
              <w:t>30`861 lati</w:t>
            </w:r>
            <w:r w:rsidR="0031483B">
              <w:rPr>
                <w:sz w:val="26"/>
                <w:szCs w:val="26"/>
              </w:rPr>
              <w:t xml:space="preserve"> </w:t>
            </w:r>
            <w:r w:rsidRPr="00383F46">
              <w:rPr>
                <w:sz w:val="26"/>
                <w:szCs w:val="26"/>
              </w:rPr>
              <w:t>(</w:t>
            </w:r>
            <w:r w:rsidR="0031483B">
              <w:rPr>
                <w:sz w:val="26"/>
                <w:szCs w:val="26"/>
              </w:rPr>
              <w:t xml:space="preserve">t.sk., </w:t>
            </w:r>
            <w:r w:rsidRPr="00383F46">
              <w:rPr>
                <w:sz w:val="26"/>
                <w:szCs w:val="26"/>
              </w:rPr>
              <w:t xml:space="preserve">informatīvais </w:t>
            </w:r>
            <w:r w:rsidRPr="00383F46">
              <w:rPr>
                <w:sz w:val="26"/>
                <w:szCs w:val="26"/>
              </w:rPr>
              <w:lastRenderedPageBreak/>
              <w:t>tablo</w:t>
            </w:r>
            <w:r w:rsidR="0031483B">
              <w:rPr>
                <w:sz w:val="26"/>
                <w:szCs w:val="26"/>
              </w:rPr>
              <w:t xml:space="preserve"> – 9`561 lati, </w:t>
            </w:r>
            <w:r w:rsidR="00A24920">
              <w:rPr>
                <w:sz w:val="26"/>
                <w:szCs w:val="26"/>
              </w:rPr>
              <w:t>starta paaugstinājuma platformas</w:t>
            </w:r>
            <w:r w:rsidR="0031483B">
              <w:rPr>
                <w:sz w:val="26"/>
                <w:szCs w:val="26"/>
              </w:rPr>
              <w:t xml:space="preserve"> – </w:t>
            </w:r>
            <w:r w:rsidR="00A24920">
              <w:rPr>
                <w:sz w:val="26"/>
                <w:szCs w:val="26"/>
              </w:rPr>
              <w:t>12`000 lati un starta – finiša iekārtas – 9`300 lati)</w:t>
            </w:r>
            <w:r w:rsidRPr="00383F46">
              <w:rPr>
                <w:sz w:val="26"/>
                <w:szCs w:val="26"/>
              </w:rPr>
              <w:t>;</w:t>
            </w:r>
          </w:p>
          <w:p w:rsidR="00383F46" w:rsidRDefault="00383F46" w:rsidP="00383F46">
            <w:pPr>
              <w:pStyle w:val="ListParagraph"/>
              <w:numPr>
                <w:ilvl w:val="0"/>
                <w:numId w:val="3"/>
              </w:numPr>
              <w:ind w:right="127"/>
              <w:jc w:val="both"/>
              <w:rPr>
                <w:sz w:val="26"/>
                <w:szCs w:val="26"/>
              </w:rPr>
            </w:pPr>
            <w:r w:rsidRPr="00383F46">
              <w:rPr>
                <w:sz w:val="26"/>
                <w:szCs w:val="26"/>
              </w:rPr>
              <w:t>apgaismojuma stabu rekonstrukcij</w:t>
            </w:r>
            <w:r w:rsidR="0031483B">
              <w:rPr>
                <w:sz w:val="26"/>
                <w:szCs w:val="26"/>
              </w:rPr>
              <w:t>a</w:t>
            </w:r>
            <w:r w:rsidRPr="00383F46">
              <w:rPr>
                <w:sz w:val="26"/>
                <w:szCs w:val="26"/>
              </w:rPr>
              <w:t xml:space="preserve"> Liepājas pilsētas stadionā „Daugava”</w:t>
            </w:r>
            <w:r>
              <w:rPr>
                <w:sz w:val="26"/>
                <w:szCs w:val="26"/>
              </w:rPr>
              <w:t xml:space="preserve"> – 48`457 lati;</w:t>
            </w:r>
          </w:p>
          <w:p w:rsidR="00383F46" w:rsidRDefault="00383F46" w:rsidP="00383F46">
            <w:pPr>
              <w:pStyle w:val="ListParagraph"/>
              <w:numPr>
                <w:ilvl w:val="0"/>
                <w:numId w:val="3"/>
              </w:numPr>
              <w:ind w:right="127"/>
              <w:jc w:val="both"/>
              <w:rPr>
                <w:sz w:val="26"/>
                <w:szCs w:val="26"/>
              </w:rPr>
            </w:pPr>
            <w:r>
              <w:rPr>
                <w:sz w:val="26"/>
                <w:szCs w:val="26"/>
              </w:rPr>
              <w:t>BMX starta palaišanas iekārt</w:t>
            </w:r>
            <w:r w:rsidR="000454C3">
              <w:rPr>
                <w:sz w:val="26"/>
                <w:szCs w:val="26"/>
              </w:rPr>
              <w:t>as</w:t>
            </w:r>
            <w:r>
              <w:rPr>
                <w:sz w:val="26"/>
                <w:szCs w:val="26"/>
              </w:rPr>
              <w:t xml:space="preserve"> iegād</w:t>
            </w:r>
            <w:r w:rsidR="0031483B">
              <w:rPr>
                <w:sz w:val="26"/>
                <w:szCs w:val="26"/>
              </w:rPr>
              <w:t>e</w:t>
            </w:r>
            <w:r w:rsidRPr="00383F46">
              <w:rPr>
                <w:sz w:val="26"/>
                <w:szCs w:val="26"/>
              </w:rPr>
              <w:t xml:space="preserve"> Olimpiskā centr</w:t>
            </w:r>
            <w:r w:rsidR="00C77DF4">
              <w:rPr>
                <w:sz w:val="26"/>
                <w:szCs w:val="26"/>
              </w:rPr>
              <w:t>a „Ventspils” Piedzīvojumu parka BMX trasē</w:t>
            </w:r>
            <w:r>
              <w:rPr>
                <w:sz w:val="26"/>
                <w:szCs w:val="26"/>
              </w:rPr>
              <w:t xml:space="preserve"> – 3`000 lati.</w:t>
            </w:r>
          </w:p>
          <w:p w:rsidR="00804094" w:rsidRDefault="00804094" w:rsidP="00383F46">
            <w:pPr>
              <w:ind w:left="156" w:right="127"/>
              <w:jc w:val="both"/>
              <w:rPr>
                <w:sz w:val="26"/>
                <w:szCs w:val="26"/>
              </w:rPr>
            </w:pPr>
          </w:p>
          <w:p w:rsidR="005D2C19" w:rsidRDefault="00804094" w:rsidP="00C979E0">
            <w:pPr>
              <w:ind w:left="156" w:right="127"/>
              <w:jc w:val="both"/>
              <w:rPr>
                <w:sz w:val="26"/>
                <w:szCs w:val="26"/>
              </w:rPr>
            </w:pPr>
            <w:r>
              <w:rPr>
                <w:sz w:val="26"/>
                <w:szCs w:val="26"/>
              </w:rPr>
              <w:t xml:space="preserve">Izvērtējot nepieciešamā aprīkojuma iegādi </w:t>
            </w:r>
            <w:r w:rsidRPr="00383F46">
              <w:rPr>
                <w:sz w:val="26"/>
                <w:szCs w:val="26"/>
              </w:rPr>
              <w:t>Liepājas Olimpiskā centra peldbaseinā</w:t>
            </w:r>
            <w:r>
              <w:rPr>
                <w:sz w:val="26"/>
                <w:szCs w:val="26"/>
              </w:rPr>
              <w:t xml:space="preserve">, secināms, ka </w:t>
            </w:r>
            <w:r w:rsidR="004569F4">
              <w:rPr>
                <w:sz w:val="26"/>
                <w:szCs w:val="26"/>
              </w:rPr>
              <w:t>neparedzētā gadījuma attiecināšana pamatojama ar faktu, ka</w:t>
            </w:r>
            <w:r w:rsidR="004569F4" w:rsidRPr="004925F7">
              <w:rPr>
                <w:sz w:val="26"/>
                <w:szCs w:val="26"/>
              </w:rPr>
              <w:t xml:space="preserve"> A/S „L</w:t>
            </w:r>
            <w:r w:rsidR="004569F4">
              <w:rPr>
                <w:sz w:val="26"/>
                <w:szCs w:val="26"/>
              </w:rPr>
              <w:t>atvijas Krājbanka” finanšu krīzes rezultātā</w:t>
            </w:r>
            <w:r w:rsidR="00721827">
              <w:rPr>
                <w:sz w:val="26"/>
                <w:szCs w:val="26"/>
              </w:rPr>
              <w:t xml:space="preserve"> </w:t>
            </w:r>
            <w:r w:rsidR="00721827">
              <w:t xml:space="preserve"> (</w:t>
            </w:r>
            <w:r w:rsidR="00721827" w:rsidRPr="00721827">
              <w:rPr>
                <w:sz w:val="26"/>
                <w:szCs w:val="26"/>
              </w:rPr>
              <w:t xml:space="preserve">saskaņā ar 2012.gada 8.maija Rīgas apgabaltiesas lēmumu civillietā Nr.C04523311 ir uzsākta MAS </w:t>
            </w:r>
            <w:r w:rsidR="000D00F8">
              <w:rPr>
                <w:sz w:val="26"/>
                <w:szCs w:val="26"/>
              </w:rPr>
              <w:t>„</w:t>
            </w:r>
            <w:r w:rsidR="00721827" w:rsidRPr="00721827">
              <w:rPr>
                <w:sz w:val="26"/>
                <w:szCs w:val="26"/>
              </w:rPr>
              <w:t>Latvijas Krājbanka</w:t>
            </w:r>
            <w:r w:rsidR="000D00F8">
              <w:rPr>
                <w:sz w:val="26"/>
                <w:szCs w:val="26"/>
              </w:rPr>
              <w:t>”</w:t>
            </w:r>
            <w:r w:rsidR="00721827" w:rsidRPr="00721827">
              <w:rPr>
                <w:sz w:val="26"/>
                <w:szCs w:val="26"/>
              </w:rPr>
              <w:t>, reģ.Nr.</w:t>
            </w:r>
            <w:r w:rsidR="00721827">
              <w:rPr>
                <w:sz w:val="26"/>
                <w:szCs w:val="26"/>
              </w:rPr>
              <w:t xml:space="preserve">40003098527, bankrota procedūra) </w:t>
            </w:r>
            <w:r w:rsidR="00C979E0">
              <w:rPr>
                <w:sz w:val="26"/>
                <w:szCs w:val="26"/>
              </w:rPr>
              <w:t xml:space="preserve"> SIA „Liepājas Olimpiskais centrs” nodarīti zaudējumi </w:t>
            </w:r>
            <w:r w:rsidR="00C979E0" w:rsidRPr="004925F7">
              <w:rPr>
                <w:sz w:val="26"/>
                <w:szCs w:val="26"/>
              </w:rPr>
              <w:t>527</w:t>
            </w:r>
            <w:r w:rsidR="00C979E0">
              <w:rPr>
                <w:sz w:val="26"/>
                <w:szCs w:val="26"/>
              </w:rPr>
              <w:t>`</w:t>
            </w:r>
            <w:r w:rsidR="00C979E0" w:rsidRPr="004925F7">
              <w:rPr>
                <w:sz w:val="26"/>
                <w:szCs w:val="26"/>
              </w:rPr>
              <w:t>856</w:t>
            </w:r>
            <w:r w:rsidR="00A24920">
              <w:rPr>
                <w:sz w:val="26"/>
                <w:szCs w:val="26"/>
              </w:rPr>
              <w:t xml:space="preserve"> latu</w:t>
            </w:r>
            <w:r w:rsidR="00C979E0">
              <w:rPr>
                <w:sz w:val="26"/>
                <w:szCs w:val="26"/>
              </w:rPr>
              <w:t xml:space="preserve"> apmērā</w:t>
            </w:r>
            <w:r w:rsidR="00C979E0" w:rsidRPr="004925F7">
              <w:rPr>
                <w:sz w:val="26"/>
                <w:szCs w:val="26"/>
              </w:rPr>
              <w:t xml:space="preserve">  </w:t>
            </w:r>
            <w:r w:rsidR="00C979E0">
              <w:rPr>
                <w:sz w:val="26"/>
                <w:szCs w:val="26"/>
              </w:rPr>
              <w:t xml:space="preserve">(kreditora prasījuma apmērs), kuru skaitā bija plānoti līdzekļi arī Olimpiādes sarīkošanai nepieciešamā aprīkojuma iegādei. </w:t>
            </w:r>
            <w:r w:rsidR="007B1544">
              <w:rPr>
                <w:sz w:val="26"/>
                <w:szCs w:val="26"/>
              </w:rPr>
              <w:t>Turklāt</w:t>
            </w:r>
            <w:r w:rsidR="00C979E0">
              <w:rPr>
                <w:sz w:val="26"/>
                <w:szCs w:val="26"/>
              </w:rPr>
              <w:t xml:space="preserve">, </w:t>
            </w:r>
            <w:r w:rsidR="005D2C19">
              <w:rPr>
                <w:sz w:val="26"/>
                <w:szCs w:val="26"/>
              </w:rPr>
              <w:t xml:space="preserve">lai SIA „Liepājas Olimpiskais centrs” varētu norēķināties ar SIA „Velve” par peldbaseina un SPA kompleksa būvniecību, Liepājas pilsētas pašvaldība kā lielākā kapitāla daļu turētāja </w:t>
            </w:r>
            <w:r w:rsidR="00456BC1">
              <w:rPr>
                <w:sz w:val="26"/>
                <w:szCs w:val="26"/>
              </w:rPr>
              <w:t xml:space="preserve">veica papildus finanšu ieguldījumu </w:t>
            </w:r>
            <w:r w:rsidR="00FC73D9">
              <w:rPr>
                <w:sz w:val="26"/>
                <w:szCs w:val="26"/>
              </w:rPr>
              <w:t>SIA „Liepājas Olimpiskais centrs” pamatkapitālā 300`000 latu apmērā</w:t>
            </w:r>
            <w:r w:rsidR="00397AA4">
              <w:rPr>
                <w:sz w:val="26"/>
                <w:szCs w:val="26"/>
              </w:rPr>
              <w:t xml:space="preserve"> (kas tikai daļēji nodrošināja saistību izpildi)</w:t>
            </w:r>
            <w:r w:rsidR="00FC73D9">
              <w:rPr>
                <w:sz w:val="26"/>
                <w:szCs w:val="26"/>
              </w:rPr>
              <w:t xml:space="preserve">, kā rezultātā samazinājās </w:t>
            </w:r>
            <w:r w:rsidR="00B96CA3">
              <w:rPr>
                <w:sz w:val="26"/>
                <w:szCs w:val="26"/>
              </w:rPr>
              <w:t xml:space="preserve">pašvaldības iespējas </w:t>
            </w:r>
            <w:r w:rsidR="00397AA4">
              <w:rPr>
                <w:sz w:val="26"/>
                <w:szCs w:val="26"/>
              </w:rPr>
              <w:t xml:space="preserve">līdzfinansēt </w:t>
            </w:r>
            <w:r w:rsidR="000D00F8">
              <w:rPr>
                <w:sz w:val="26"/>
                <w:szCs w:val="26"/>
              </w:rPr>
              <w:t>Olimpiādes sarīkošanai nepieciešamā aprīkojuma iegādi</w:t>
            </w:r>
            <w:r w:rsidR="000D00F8" w:rsidRPr="00383F46">
              <w:rPr>
                <w:sz w:val="26"/>
                <w:szCs w:val="26"/>
              </w:rPr>
              <w:t xml:space="preserve"> Liepājas Olimpiskā centra peldbaseinā</w:t>
            </w:r>
            <w:r w:rsidR="000D00F8">
              <w:rPr>
                <w:sz w:val="26"/>
                <w:szCs w:val="26"/>
              </w:rPr>
              <w:t>.</w:t>
            </w:r>
          </w:p>
          <w:p w:rsidR="000D00F8" w:rsidRDefault="000D00F8" w:rsidP="00C979E0">
            <w:pPr>
              <w:ind w:left="156" w:right="127"/>
              <w:jc w:val="both"/>
              <w:rPr>
                <w:sz w:val="26"/>
                <w:szCs w:val="26"/>
              </w:rPr>
            </w:pPr>
          </w:p>
          <w:p w:rsidR="000D00F8" w:rsidRDefault="000D00F8" w:rsidP="00C979E0">
            <w:pPr>
              <w:ind w:left="156" w:right="127"/>
              <w:jc w:val="both"/>
              <w:rPr>
                <w:sz w:val="26"/>
                <w:szCs w:val="26"/>
              </w:rPr>
            </w:pPr>
            <w:r>
              <w:rPr>
                <w:sz w:val="26"/>
                <w:szCs w:val="26"/>
              </w:rPr>
              <w:t xml:space="preserve">Izvērtējot </w:t>
            </w:r>
            <w:r w:rsidRPr="00383F46">
              <w:rPr>
                <w:sz w:val="26"/>
                <w:szCs w:val="26"/>
              </w:rPr>
              <w:t>apgaismojuma stabu rekonstrukciju Liepājas pilsētas stadionā „Daugava”</w:t>
            </w:r>
            <w:r>
              <w:rPr>
                <w:sz w:val="26"/>
                <w:szCs w:val="26"/>
              </w:rPr>
              <w:t>, secināms, ka neparedzētā gadījuma attiecināšana pamatojama ar faktu, ka</w:t>
            </w:r>
            <w:r w:rsidR="0081704B">
              <w:rPr>
                <w:sz w:val="26"/>
                <w:szCs w:val="26"/>
              </w:rPr>
              <w:t xml:space="preserve"> </w:t>
            </w:r>
            <w:r w:rsidR="00443FE3">
              <w:rPr>
                <w:sz w:val="26"/>
                <w:szCs w:val="26"/>
              </w:rPr>
              <w:t xml:space="preserve">2012.gada martā </w:t>
            </w:r>
            <w:r w:rsidR="000541F8">
              <w:rPr>
                <w:sz w:val="26"/>
                <w:szCs w:val="26"/>
              </w:rPr>
              <w:t xml:space="preserve">pēc ziemas sezonas beigām </w:t>
            </w:r>
            <w:r w:rsidR="00443FE3" w:rsidRPr="0081704B">
              <w:rPr>
                <w:sz w:val="26"/>
                <w:szCs w:val="26"/>
              </w:rPr>
              <w:t xml:space="preserve">tika konstatēti apgaismojumu stabu konstrukciju bojājumi, kuri radušies lielā sala un mitruma rezultātā. </w:t>
            </w:r>
            <w:r w:rsidR="004C7662">
              <w:rPr>
                <w:sz w:val="26"/>
                <w:szCs w:val="26"/>
              </w:rPr>
              <w:t xml:space="preserve">Veicot apsekojumu, secināts, ka bojājumi </w:t>
            </w:r>
            <w:r w:rsidR="00443FE3" w:rsidRPr="0081704B">
              <w:rPr>
                <w:sz w:val="26"/>
                <w:szCs w:val="26"/>
              </w:rPr>
              <w:t xml:space="preserve">apdraud stabu konstrukciju izturību stipra vēja laikā, </w:t>
            </w:r>
            <w:r w:rsidR="004C7662">
              <w:rPr>
                <w:sz w:val="26"/>
                <w:szCs w:val="26"/>
              </w:rPr>
              <w:t xml:space="preserve">tādejādi </w:t>
            </w:r>
            <w:r w:rsidR="00443FE3" w:rsidRPr="0081704B">
              <w:rPr>
                <w:sz w:val="26"/>
                <w:szCs w:val="26"/>
              </w:rPr>
              <w:t>apdraudot arī stadionā sportojošos.</w:t>
            </w:r>
            <w:r w:rsidR="004C7662">
              <w:rPr>
                <w:sz w:val="26"/>
                <w:szCs w:val="26"/>
              </w:rPr>
              <w:t xml:space="preserve"> </w:t>
            </w:r>
            <w:r w:rsidR="003478B4">
              <w:rPr>
                <w:sz w:val="26"/>
                <w:szCs w:val="26"/>
              </w:rPr>
              <w:t>Šādu situāciju iepriekš paredzēt nebija iespējams.</w:t>
            </w:r>
          </w:p>
          <w:p w:rsidR="004D202D" w:rsidRDefault="004D202D" w:rsidP="00C979E0">
            <w:pPr>
              <w:ind w:left="156" w:right="127"/>
              <w:jc w:val="both"/>
              <w:rPr>
                <w:sz w:val="26"/>
                <w:szCs w:val="26"/>
              </w:rPr>
            </w:pPr>
          </w:p>
          <w:p w:rsidR="004D202D" w:rsidRDefault="004D202D" w:rsidP="00B2782A">
            <w:pPr>
              <w:ind w:left="156" w:right="127"/>
              <w:jc w:val="both"/>
              <w:rPr>
                <w:sz w:val="26"/>
                <w:szCs w:val="26"/>
              </w:rPr>
            </w:pPr>
            <w:r>
              <w:rPr>
                <w:sz w:val="26"/>
                <w:szCs w:val="26"/>
              </w:rPr>
              <w:t>Izvērtējot BMX starta palaišanas iekārt</w:t>
            </w:r>
            <w:r w:rsidR="000454C3">
              <w:rPr>
                <w:sz w:val="26"/>
                <w:szCs w:val="26"/>
              </w:rPr>
              <w:t>as</w:t>
            </w:r>
            <w:r>
              <w:rPr>
                <w:sz w:val="26"/>
                <w:szCs w:val="26"/>
              </w:rPr>
              <w:t xml:space="preserve"> iegādi</w:t>
            </w:r>
            <w:r w:rsidRPr="00383F46">
              <w:rPr>
                <w:sz w:val="26"/>
                <w:szCs w:val="26"/>
              </w:rPr>
              <w:t xml:space="preserve"> Olimpiskā centra „Ventspils” Piedzīvojumu park</w:t>
            </w:r>
            <w:r w:rsidR="00C77DF4">
              <w:rPr>
                <w:sz w:val="26"/>
                <w:szCs w:val="26"/>
              </w:rPr>
              <w:t>a BMX trasē</w:t>
            </w:r>
            <w:r>
              <w:rPr>
                <w:sz w:val="26"/>
                <w:szCs w:val="26"/>
              </w:rPr>
              <w:t xml:space="preserve">, secināms, ka neparedzētā gadījuma attiecināšana pamatojama ar faktu, ka </w:t>
            </w:r>
            <w:r w:rsidR="000454C3">
              <w:rPr>
                <w:sz w:val="26"/>
                <w:szCs w:val="26"/>
              </w:rPr>
              <w:t xml:space="preserve">2006.gadā iegādātā un visu šo laika periodu intensīvi noslogotā starta palaišanas iekārta ir </w:t>
            </w:r>
            <w:r w:rsidR="00B2782A">
              <w:rPr>
                <w:sz w:val="26"/>
                <w:szCs w:val="26"/>
              </w:rPr>
              <w:t>sabojājusies</w:t>
            </w:r>
            <w:r w:rsidR="007B1544">
              <w:rPr>
                <w:sz w:val="26"/>
                <w:szCs w:val="26"/>
              </w:rPr>
              <w:t xml:space="preserve"> un pēc</w:t>
            </w:r>
            <w:r w:rsidR="00B2782A">
              <w:rPr>
                <w:sz w:val="26"/>
                <w:szCs w:val="26"/>
              </w:rPr>
              <w:t xml:space="preserve"> t</w:t>
            </w:r>
            <w:r w:rsidRPr="004D202D">
              <w:rPr>
                <w:sz w:val="26"/>
                <w:szCs w:val="26"/>
              </w:rPr>
              <w:t>ehni</w:t>
            </w:r>
            <w:r w:rsidR="00B2782A">
              <w:rPr>
                <w:sz w:val="26"/>
                <w:szCs w:val="26"/>
              </w:rPr>
              <w:t>skās pārbaudes</w:t>
            </w:r>
            <w:r w:rsidR="007B1544">
              <w:rPr>
                <w:sz w:val="26"/>
                <w:szCs w:val="26"/>
              </w:rPr>
              <w:t xml:space="preserve"> secināts, ka</w:t>
            </w:r>
            <w:r w:rsidR="00B2782A">
              <w:rPr>
                <w:sz w:val="26"/>
                <w:szCs w:val="26"/>
              </w:rPr>
              <w:t xml:space="preserve"> nav atjaunojama.</w:t>
            </w:r>
          </w:p>
          <w:p w:rsidR="004C7662" w:rsidRDefault="004C7662" w:rsidP="00C979E0">
            <w:pPr>
              <w:ind w:left="156" w:right="127"/>
              <w:jc w:val="both"/>
              <w:rPr>
                <w:sz w:val="26"/>
                <w:szCs w:val="26"/>
              </w:rPr>
            </w:pPr>
          </w:p>
          <w:p w:rsidR="00BE3D54" w:rsidRDefault="00BE3D54" w:rsidP="00B2782A">
            <w:pPr>
              <w:ind w:left="142" w:right="127"/>
              <w:jc w:val="both"/>
              <w:rPr>
                <w:sz w:val="26"/>
                <w:szCs w:val="26"/>
              </w:rPr>
            </w:pPr>
            <w:r w:rsidRPr="00AB3339">
              <w:rPr>
                <w:sz w:val="26"/>
                <w:szCs w:val="26"/>
              </w:rPr>
              <w:lastRenderedPageBreak/>
              <w:t>Ja steidzami netiks sniegts valsts atbalsts</w:t>
            </w:r>
            <w:r w:rsidR="00B2782A">
              <w:rPr>
                <w:sz w:val="26"/>
                <w:szCs w:val="26"/>
              </w:rPr>
              <w:t xml:space="preserve"> investīcijām iepriekšminētajiem mērķiem, </w:t>
            </w:r>
            <w:r w:rsidR="00F4276E">
              <w:rPr>
                <w:sz w:val="26"/>
                <w:szCs w:val="26"/>
              </w:rPr>
              <w:t xml:space="preserve">tiks būtiski negatīvi ietekmēta </w:t>
            </w:r>
            <w:r w:rsidR="00157F12">
              <w:rPr>
                <w:sz w:val="26"/>
                <w:szCs w:val="26"/>
              </w:rPr>
              <w:t xml:space="preserve">Olimpiādes sporta sacensību norise </w:t>
            </w:r>
            <w:r w:rsidR="005511F9">
              <w:rPr>
                <w:sz w:val="26"/>
                <w:szCs w:val="26"/>
              </w:rPr>
              <w:t>peldēšanā, vieglatlētikā, futbolā un BMX, kā arī Olimpiādes atklāšanas</w:t>
            </w:r>
            <w:r w:rsidR="0031483B">
              <w:rPr>
                <w:sz w:val="26"/>
                <w:szCs w:val="26"/>
              </w:rPr>
              <w:t xml:space="preserve"> un noslēguma</w:t>
            </w:r>
            <w:r w:rsidR="005511F9">
              <w:rPr>
                <w:sz w:val="26"/>
                <w:szCs w:val="26"/>
              </w:rPr>
              <w:t xml:space="preserve"> ceremonija</w:t>
            </w:r>
            <w:r w:rsidR="0031483B">
              <w:rPr>
                <w:sz w:val="26"/>
                <w:szCs w:val="26"/>
              </w:rPr>
              <w:t>s</w:t>
            </w:r>
            <w:r w:rsidR="005511F9">
              <w:rPr>
                <w:sz w:val="26"/>
                <w:szCs w:val="26"/>
              </w:rPr>
              <w:t xml:space="preserve"> (</w:t>
            </w:r>
            <w:r w:rsidR="0031483B">
              <w:rPr>
                <w:sz w:val="26"/>
                <w:szCs w:val="26"/>
              </w:rPr>
              <w:t xml:space="preserve">atklāšanas ceremoniju </w:t>
            </w:r>
            <w:r w:rsidR="005511F9">
              <w:rPr>
                <w:sz w:val="26"/>
                <w:szCs w:val="26"/>
              </w:rPr>
              <w:t xml:space="preserve">tiešraidē pārraidīs </w:t>
            </w:r>
            <w:r w:rsidR="00B1425E">
              <w:rPr>
                <w:sz w:val="26"/>
                <w:szCs w:val="26"/>
              </w:rPr>
              <w:t>Latvijas Televīzija)</w:t>
            </w:r>
            <w:r w:rsidR="0012704D">
              <w:rPr>
                <w:sz w:val="26"/>
                <w:szCs w:val="26"/>
              </w:rPr>
              <w:t>.</w:t>
            </w:r>
          </w:p>
          <w:p w:rsidR="00BE3D54" w:rsidRDefault="00BE3D54" w:rsidP="00BE3D54">
            <w:pPr>
              <w:ind w:left="142" w:right="127"/>
              <w:jc w:val="both"/>
              <w:rPr>
                <w:sz w:val="26"/>
                <w:szCs w:val="26"/>
              </w:rPr>
            </w:pPr>
          </w:p>
          <w:p w:rsidR="00795000" w:rsidRPr="00AB3339" w:rsidRDefault="00795000" w:rsidP="00795000">
            <w:pPr>
              <w:ind w:left="142" w:right="127"/>
              <w:jc w:val="both"/>
              <w:rPr>
                <w:sz w:val="26"/>
                <w:szCs w:val="26"/>
              </w:rPr>
            </w:pPr>
            <w:r w:rsidRPr="00795000">
              <w:rPr>
                <w:sz w:val="26"/>
                <w:szCs w:val="26"/>
              </w:rPr>
              <w:t xml:space="preserve">Ministrija ir izvērtējusi jautājumu par finansējuma piešķiršanu </w:t>
            </w:r>
            <w:r w:rsidR="00BE3D54">
              <w:rPr>
                <w:sz w:val="26"/>
                <w:szCs w:val="26"/>
              </w:rPr>
              <w:t>Liepājas un Ventspils pilsētu pašvaldībām</w:t>
            </w:r>
            <w:r w:rsidR="00DA7BE4">
              <w:rPr>
                <w:sz w:val="26"/>
                <w:szCs w:val="26"/>
              </w:rPr>
              <w:t xml:space="preserve"> </w:t>
            </w:r>
            <w:r w:rsidRPr="00795000">
              <w:rPr>
                <w:sz w:val="26"/>
                <w:szCs w:val="26"/>
              </w:rPr>
              <w:t>un konstatējusi, ka ministrijas rīcībā nav nepieciešamie līdzekļi, jo visi finanšu līdzekļi 201</w:t>
            </w:r>
            <w:r w:rsidR="00BE3D54">
              <w:rPr>
                <w:sz w:val="26"/>
                <w:szCs w:val="26"/>
              </w:rPr>
              <w:t>2</w:t>
            </w:r>
            <w:r w:rsidRPr="00795000">
              <w:rPr>
                <w:sz w:val="26"/>
                <w:szCs w:val="26"/>
              </w:rPr>
              <w:t>.gadam valsts budžeta programmā 09.00.00 „Sports”, t.sk. apakšprogrammā 09.0</w:t>
            </w:r>
            <w:r w:rsidR="00DA7BE4">
              <w:rPr>
                <w:sz w:val="26"/>
                <w:szCs w:val="26"/>
              </w:rPr>
              <w:t>4</w:t>
            </w:r>
            <w:r w:rsidRPr="00795000">
              <w:rPr>
                <w:sz w:val="26"/>
                <w:szCs w:val="26"/>
              </w:rPr>
              <w:t xml:space="preserve">.00 „Sporta </w:t>
            </w:r>
            <w:r w:rsidR="00DA7BE4">
              <w:rPr>
                <w:sz w:val="26"/>
                <w:szCs w:val="26"/>
              </w:rPr>
              <w:t>būves</w:t>
            </w:r>
            <w:r w:rsidRPr="00795000">
              <w:rPr>
                <w:sz w:val="26"/>
                <w:szCs w:val="26"/>
              </w:rPr>
              <w:t xml:space="preserve">” </w:t>
            </w:r>
            <w:r w:rsidR="00BE3D54">
              <w:rPr>
                <w:sz w:val="26"/>
                <w:szCs w:val="26"/>
              </w:rPr>
              <w:t xml:space="preserve">un apakšprogrammā 09.09.00 „Sporta federācijas un sporta pasākumi” </w:t>
            </w:r>
            <w:r w:rsidRPr="00795000">
              <w:rPr>
                <w:sz w:val="26"/>
                <w:szCs w:val="26"/>
              </w:rPr>
              <w:t>ir sadalīti un attiecīgi noslēgti līgumi par valsts budžeta finanšu līdzekļu (dotācijas) piešķiršanu. Noslēgtie līgumi neparedz finansējuma piešķīrēja –</w:t>
            </w:r>
            <w:r w:rsidR="00DA7BE4">
              <w:rPr>
                <w:sz w:val="26"/>
                <w:szCs w:val="26"/>
              </w:rPr>
              <w:t xml:space="preserve"> </w:t>
            </w:r>
            <w:r w:rsidRPr="00795000">
              <w:rPr>
                <w:sz w:val="26"/>
                <w:szCs w:val="26"/>
              </w:rPr>
              <w:t xml:space="preserve">ministrijas – tiesības samazināt piešķirto finanšu līdzekļu apmēru līdzekļu pārdales gadījumā citām sporta </w:t>
            </w:r>
            <w:r w:rsidR="00DA7BE4">
              <w:rPr>
                <w:sz w:val="26"/>
                <w:szCs w:val="26"/>
              </w:rPr>
              <w:t>bāzēm vai sporta organizācijām</w:t>
            </w:r>
            <w:r w:rsidRPr="00795000">
              <w:rPr>
                <w:sz w:val="26"/>
                <w:szCs w:val="26"/>
              </w:rPr>
              <w:t xml:space="preserve"> (līgums paredz ministrijas tiesības</w:t>
            </w:r>
            <w:r w:rsidRPr="00AB3339">
              <w:rPr>
                <w:sz w:val="26"/>
                <w:szCs w:val="26"/>
              </w:rPr>
              <w:t xml:space="preserve"> samazināt līguma summu tikai tad, ja tiek izdarīti grozījumi likumā „Par valsts budžetu 201</w:t>
            </w:r>
            <w:r w:rsidR="00BE3D54">
              <w:rPr>
                <w:sz w:val="26"/>
                <w:szCs w:val="26"/>
              </w:rPr>
              <w:t>2</w:t>
            </w:r>
            <w:r w:rsidRPr="00AB3339">
              <w:rPr>
                <w:sz w:val="26"/>
                <w:szCs w:val="26"/>
              </w:rPr>
              <w:t>.gadam</w:t>
            </w:r>
            <w:r w:rsidRPr="00795000">
              <w:rPr>
                <w:sz w:val="26"/>
                <w:szCs w:val="26"/>
              </w:rPr>
              <w:t xml:space="preserve">”, vai </w:t>
            </w:r>
            <w:r w:rsidR="00DA7BE4">
              <w:rPr>
                <w:sz w:val="26"/>
                <w:szCs w:val="26"/>
              </w:rPr>
              <w:t>sporta bāze</w:t>
            </w:r>
            <w:r w:rsidR="00DB7AA7">
              <w:rPr>
                <w:sz w:val="26"/>
                <w:szCs w:val="26"/>
              </w:rPr>
              <w:t>,</w:t>
            </w:r>
            <w:r w:rsidR="00DA7BE4">
              <w:rPr>
                <w:sz w:val="26"/>
                <w:szCs w:val="26"/>
              </w:rPr>
              <w:t xml:space="preserve"> vai cita sporta organizācija </w:t>
            </w:r>
            <w:r w:rsidRPr="00795000">
              <w:rPr>
                <w:sz w:val="26"/>
                <w:szCs w:val="26"/>
              </w:rPr>
              <w:t>neievēro pielīgtās saistības). Papildus finansējuma pārdale no citām ministrijas pamatbudžeta programmām nav iespējama, jo tādejādi finansējuma nepietiekamība izveidotos citu ministrijas nodrošināto valsts pamatfunkciju īstenošanai.</w:t>
            </w:r>
          </w:p>
          <w:p w:rsidR="002E40BB" w:rsidRDefault="002E40BB" w:rsidP="00F83581">
            <w:pPr>
              <w:ind w:left="142" w:right="127"/>
              <w:jc w:val="both"/>
              <w:rPr>
                <w:sz w:val="26"/>
                <w:szCs w:val="26"/>
              </w:rPr>
            </w:pPr>
          </w:p>
          <w:p w:rsidR="00A21DDA" w:rsidRDefault="00795000" w:rsidP="00AF0996">
            <w:pPr>
              <w:ind w:left="142" w:right="127"/>
              <w:jc w:val="both"/>
              <w:rPr>
                <w:sz w:val="26"/>
                <w:szCs w:val="26"/>
              </w:rPr>
            </w:pPr>
            <w:r w:rsidRPr="00AB3339">
              <w:rPr>
                <w:sz w:val="26"/>
                <w:szCs w:val="26"/>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w:t>
            </w:r>
            <w:proofErr w:type="spellStart"/>
            <w:r w:rsidRPr="00AB3339">
              <w:rPr>
                <w:sz w:val="26"/>
                <w:szCs w:val="26"/>
              </w:rPr>
              <w:t>apropriācijās</w:t>
            </w:r>
            <w:proofErr w:type="spellEnd"/>
            <w:r w:rsidRPr="00AB3339">
              <w:rPr>
                <w:sz w:val="26"/>
                <w:szCs w:val="26"/>
              </w:rPr>
              <w:t xml:space="preserve"> neparedzētiem izdevumiem katastrofu un dabas stihiju seku novēršanai, to radīto zaudējumu kompensēšanai, citiem </w:t>
            </w:r>
            <w:r w:rsidRPr="00F6047E">
              <w:rPr>
                <w:sz w:val="26"/>
                <w:szCs w:val="26"/>
                <w:u w:val="single"/>
              </w:rPr>
              <w:t>neparedzētiem gadījumiem</w:t>
            </w:r>
            <w:r w:rsidRPr="00AB3339">
              <w:rPr>
                <w:sz w:val="26"/>
                <w:szCs w:val="26"/>
              </w:rPr>
              <w:t xml:space="preserve"> un </w:t>
            </w:r>
            <w:r w:rsidRPr="00AB3339">
              <w:rPr>
                <w:sz w:val="26"/>
                <w:szCs w:val="26"/>
                <w:u w:val="single"/>
              </w:rPr>
              <w:t>valstiski īpaši nozīmīgiem pasākumiem</w:t>
            </w:r>
            <w:r w:rsidRPr="00AB3339">
              <w:rPr>
                <w:sz w:val="26"/>
                <w:szCs w:val="26"/>
              </w:rPr>
              <w:t>.</w:t>
            </w:r>
            <w:r>
              <w:rPr>
                <w:sz w:val="26"/>
                <w:szCs w:val="26"/>
              </w:rPr>
              <w:t xml:space="preserve"> </w:t>
            </w:r>
            <w:r w:rsidRPr="00AB3339">
              <w:rPr>
                <w:sz w:val="26"/>
                <w:szCs w:val="26"/>
              </w:rPr>
              <w:t>Līdzekļu piešķiršanu valstiski īpaši nozīmīgiem pasākumiem paredz arī likuma „Par budžetu un finanšu vadību” 12.panta pirmā daļa.</w:t>
            </w:r>
            <w:r>
              <w:rPr>
                <w:sz w:val="26"/>
                <w:szCs w:val="26"/>
              </w:rPr>
              <w:t xml:space="preserve"> </w:t>
            </w:r>
            <w:r w:rsidR="001C2FDE">
              <w:rPr>
                <w:sz w:val="26"/>
                <w:szCs w:val="26"/>
              </w:rPr>
              <w:t xml:space="preserve">Šis gadījums ir uzskatāms </w:t>
            </w:r>
            <w:r w:rsidR="00F6047E">
              <w:rPr>
                <w:sz w:val="26"/>
                <w:szCs w:val="26"/>
              </w:rPr>
              <w:t xml:space="preserve">par neparedzētu, </w:t>
            </w:r>
            <w:r w:rsidR="0012704D">
              <w:rPr>
                <w:sz w:val="26"/>
                <w:szCs w:val="26"/>
              </w:rPr>
              <w:t xml:space="preserve">ko apliecina iepriekšminētais </w:t>
            </w:r>
            <w:r w:rsidR="00797264">
              <w:rPr>
                <w:sz w:val="26"/>
                <w:szCs w:val="26"/>
              </w:rPr>
              <w:t xml:space="preserve">ministrijas </w:t>
            </w:r>
            <w:r w:rsidR="0012704D">
              <w:rPr>
                <w:sz w:val="26"/>
                <w:szCs w:val="26"/>
              </w:rPr>
              <w:t>izvērtējums.</w:t>
            </w:r>
            <w:r w:rsidR="005B4B22">
              <w:rPr>
                <w:sz w:val="26"/>
                <w:szCs w:val="26"/>
              </w:rPr>
              <w:t xml:space="preserve"> </w:t>
            </w:r>
            <w:r w:rsidRPr="00AB3339">
              <w:rPr>
                <w:sz w:val="26"/>
                <w:szCs w:val="26"/>
              </w:rPr>
              <w:t xml:space="preserve">Par </w:t>
            </w:r>
            <w:r w:rsidR="00DB16B2">
              <w:rPr>
                <w:sz w:val="26"/>
                <w:szCs w:val="26"/>
              </w:rPr>
              <w:t>jautājuma</w:t>
            </w:r>
            <w:r>
              <w:rPr>
                <w:sz w:val="26"/>
                <w:szCs w:val="26"/>
              </w:rPr>
              <w:t xml:space="preserve"> </w:t>
            </w:r>
            <w:r w:rsidR="002761F4">
              <w:rPr>
                <w:sz w:val="26"/>
                <w:szCs w:val="26"/>
              </w:rPr>
              <w:t xml:space="preserve">valstisko nozīmi liecina: </w:t>
            </w:r>
            <w:r w:rsidR="00AF0996">
              <w:rPr>
                <w:sz w:val="26"/>
                <w:szCs w:val="26"/>
              </w:rPr>
              <w:t xml:space="preserve">(1)  Latvijas olimpiāde ir valsts nozīmīgākais kompleksais sporta pasākums olimpiskajos sporta veidos, kurš noris īsi pirms Olimpiskajām spēlēm (reizi četros gados attiecīgi vasaras un ziemas olimpiskajos sporta veidos); (2) </w:t>
            </w:r>
            <w:r w:rsidR="00AF0996" w:rsidRPr="00AF0996">
              <w:rPr>
                <w:sz w:val="26"/>
                <w:szCs w:val="26"/>
              </w:rPr>
              <w:t>Latvijas olimpiāžu atklāšanas ceremonijas</w:t>
            </w:r>
            <w:r w:rsidR="00AF0996">
              <w:rPr>
                <w:sz w:val="26"/>
                <w:szCs w:val="26"/>
              </w:rPr>
              <w:t xml:space="preserve"> ir atzītas par </w:t>
            </w:r>
            <w:r w:rsidR="00AF0996" w:rsidRPr="0031483B">
              <w:rPr>
                <w:sz w:val="26"/>
                <w:szCs w:val="26"/>
              </w:rPr>
              <w:t>Latvijas sabiedrībai īpaši svarīg</w:t>
            </w:r>
            <w:r w:rsidR="00AF0996">
              <w:rPr>
                <w:sz w:val="26"/>
                <w:szCs w:val="26"/>
              </w:rPr>
              <w:t>u notikumu un iekļautas</w:t>
            </w:r>
            <w:r w:rsidR="00AF0996" w:rsidRPr="0031483B">
              <w:rPr>
                <w:sz w:val="26"/>
                <w:szCs w:val="26"/>
              </w:rPr>
              <w:t xml:space="preserve"> Ministru </w:t>
            </w:r>
            <w:r w:rsidR="00AF0996" w:rsidRPr="0031483B">
              <w:rPr>
                <w:sz w:val="26"/>
                <w:szCs w:val="26"/>
              </w:rPr>
              <w:lastRenderedPageBreak/>
              <w:t>kabineta</w:t>
            </w:r>
            <w:r w:rsidR="00AF0996">
              <w:rPr>
                <w:sz w:val="26"/>
                <w:szCs w:val="26"/>
              </w:rPr>
              <w:t xml:space="preserve"> </w:t>
            </w:r>
            <w:r w:rsidR="00AF0996" w:rsidRPr="0031483B">
              <w:rPr>
                <w:sz w:val="26"/>
                <w:szCs w:val="26"/>
              </w:rPr>
              <w:t>2011.gada 1.februār</w:t>
            </w:r>
            <w:r w:rsidR="00AF0996">
              <w:rPr>
                <w:sz w:val="26"/>
                <w:szCs w:val="26"/>
              </w:rPr>
              <w:t>a noteikumos Nr.91 „</w:t>
            </w:r>
            <w:r w:rsidR="00AF0996" w:rsidRPr="0031483B">
              <w:rPr>
                <w:sz w:val="26"/>
                <w:szCs w:val="26"/>
              </w:rPr>
              <w:t xml:space="preserve">Noteikumi par Latvijas sabiedrībai īpaši svarīgiem notikumiem, kas atspoguļojami audiovizuālajos elektroniskajos </w:t>
            </w:r>
            <w:proofErr w:type="spellStart"/>
            <w:r w:rsidR="00AF0996" w:rsidRPr="0031483B">
              <w:rPr>
                <w:sz w:val="26"/>
                <w:szCs w:val="26"/>
              </w:rPr>
              <w:t>plašsaziņas</w:t>
            </w:r>
            <w:proofErr w:type="spellEnd"/>
            <w:r w:rsidR="00AF0996" w:rsidRPr="0031483B">
              <w:rPr>
                <w:sz w:val="26"/>
                <w:szCs w:val="26"/>
              </w:rPr>
              <w:t xml:space="preserve"> līdzekļos</w:t>
            </w:r>
            <w:r w:rsidR="00AF0996">
              <w:rPr>
                <w:sz w:val="26"/>
                <w:szCs w:val="26"/>
              </w:rPr>
              <w:t xml:space="preserve">” (2.4.apakšpunkts); </w:t>
            </w:r>
            <w:r w:rsidR="002761F4">
              <w:rPr>
                <w:sz w:val="26"/>
                <w:szCs w:val="26"/>
              </w:rPr>
              <w:t>(</w:t>
            </w:r>
            <w:r w:rsidR="0031483B">
              <w:rPr>
                <w:sz w:val="26"/>
                <w:szCs w:val="26"/>
              </w:rPr>
              <w:t>3</w:t>
            </w:r>
            <w:r w:rsidR="002761F4">
              <w:rPr>
                <w:sz w:val="26"/>
                <w:szCs w:val="26"/>
              </w:rPr>
              <w:t>)</w:t>
            </w:r>
            <w:r w:rsidR="00AF0996">
              <w:rPr>
                <w:sz w:val="26"/>
                <w:szCs w:val="26"/>
              </w:rPr>
              <w:t xml:space="preserve"> </w:t>
            </w:r>
            <w:r w:rsidR="00A15252">
              <w:rPr>
                <w:sz w:val="26"/>
                <w:szCs w:val="26"/>
              </w:rPr>
              <w:t>Olimpiādes</w:t>
            </w:r>
            <w:r w:rsidR="002761F4">
              <w:rPr>
                <w:sz w:val="26"/>
                <w:szCs w:val="26"/>
              </w:rPr>
              <w:t xml:space="preserve"> </w:t>
            </w:r>
            <w:r w:rsidR="00A15252" w:rsidRPr="00A15252">
              <w:rPr>
                <w:sz w:val="26"/>
                <w:szCs w:val="26"/>
              </w:rPr>
              <w:t xml:space="preserve">organizēšanas </w:t>
            </w:r>
            <w:r w:rsidR="00A21DDA">
              <w:rPr>
                <w:sz w:val="26"/>
                <w:szCs w:val="26"/>
              </w:rPr>
              <w:t xml:space="preserve">sarīkošanai </w:t>
            </w:r>
            <w:r w:rsidR="00A15252" w:rsidRPr="00A15252">
              <w:rPr>
                <w:sz w:val="26"/>
                <w:szCs w:val="26"/>
              </w:rPr>
              <w:t xml:space="preserve">ar iepriekšminēto Ministru </w:t>
            </w:r>
            <w:r w:rsidR="00A21DDA">
              <w:rPr>
                <w:sz w:val="26"/>
                <w:szCs w:val="26"/>
              </w:rPr>
              <w:t xml:space="preserve">prezidenta </w:t>
            </w:r>
            <w:r w:rsidR="00A15252" w:rsidRPr="00A15252">
              <w:rPr>
                <w:sz w:val="26"/>
                <w:szCs w:val="26"/>
              </w:rPr>
              <w:t xml:space="preserve">rīkojumu </w:t>
            </w:r>
            <w:r w:rsidR="00A21DDA">
              <w:rPr>
                <w:sz w:val="26"/>
                <w:szCs w:val="26"/>
              </w:rPr>
              <w:t>izveidota Rīcības komiteja, kā arī šī rīkojuma 3.punkts paredz uzdevumu m</w:t>
            </w:r>
            <w:r w:rsidR="00A21DDA" w:rsidRPr="00A21DDA">
              <w:rPr>
                <w:sz w:val="26"/>
                <w:szCs w:val="26"/>
              </w:rPr>
              <w:t xml:space="preserve">inistrijām un to padotībā esošajām tiešās pārvaldes iestādēm atbilstoši kompetencei sniegt nepieciešamo palīdzību </w:t>
            </w:r>
            <w:r w:rsidR="00A21DDA">
              <w:rPr>
                <w:sz w:val="26"/>
                <w:szCs w:val="26"/>
              </w:rPr>
              <w:t>O</w:t>
            </w:r>
            <w:r w:rsidR="00A21DDA" w:rsidRPr="00A21DDA">
              <w:rPr>
                <w:sz w:val="26"/>
                <w:szCs w:val="26"/>
              </w:rPr>
              <w:t>limpiādes sarīkošanai.</w:t>
            </w:r>
          </w:p>
          <w:p w:rsidR="002761F4" w:rsidRDefault="002761F4" w:rsidP="00A21DDA">
            <w:pPr>
              <w:ind w:left="142" w:right="127"/>
              <w:jc w:val="both"/>
              <w:rPr>
                <w:sz w:val="26"/>
                <w:szCs w:val="26"/>
              </w:rPr>
            </w:pPr>
          </w:p>
          <w:p w:rsidR="0012704D" w:rsidRDefault="001E6E40" w:rsidP="0012704D">
            <w:pPr>
              <w:ind w:left="142" w:right="127"/>
              <w:jc w:val="both"/>
              <w:rPr>
                <w:sz w:val="26"/>
                <w:szCs w:val="26"/>
              </w:rPr>
            </w:pPr>
            <w:r w:rsidRPr="001E6E40">
              <w:rPr>
                <w:sz w:val="26"/>
                <w:szCs w:val="26"/>
              </w:rPr>
              <w:t xml:space="preserve">Ņemot vērā </w:t>
            </w:r>
            <w:r w:rsidR="00795000">
              <w:rPr>
                <w:sz w:val="26"/>
                <w:szCs w:val="26"/>
              </w:rPr>
              <w:t xml:space="preserve">iepriekš minēto, </w:t>
            </w:r>
            <w:r w:rsidR="003014C2">
              <w:rPr>
                <w:sz w:val="26"/>
                <w:szCs w:val="26"/>
              </w:rPr>
              <w:t>ministrija sagatavoja</w:t>
            </w:r>
            <w:r w:rsidRPr="001E6E40">
              <w:rPr>
                <w:sz w:val="26"/>
                <w:szCs w:val="26"/>
              </w:rPr>
              <w:t xml:space="preserve"> Ministru kabineta rīkojuma projekt</w:t>
            </w:r>
            <w:r w:rsidR="003014C2">
              <w:rPr>
                <w:sz w:val="26"/>
                <w:szCs w:val="26"/>
              </w:rPr>
              <w:t>u</w:t>
            </w:r>
            <w:r w:rsidR="00FF19DC">
              <w:rPr>
                <w:sz w:val="26"/>
                <w:szCs w:val="26"/>
              </w:rPr>
              <w:t xml:space="preserve"> „</w:t>
            </w:r>
            <w:r w:rsidR="00FF19DC" w:rsidRPr="00FF19DC">
              <w:rPr>
                <w:sz w:val="26"/>
                <w:szCs w:val="26"/>
              </w:rPr>
              <w:t>Par finanšu līdzekļu piešķiršanu no valsts budžeta programmas „Līdzekļi neparedzētiem gadījumiem”</w:t>
            </w:r>
            <w:r w:rsidR="00FF19DC">
              <w:rPr>
                <w:sz w:val="26"/>
                <w:szCs w:val="26"/>
              </w:rPr>
              <w:t>” (turpmāk – Rīkojuma projekts)</w:t>
            </w:r>
            <w:r w:rsidR="002E40BB">
              <w:rPr>
                <w:sz w:val="26"/>
                <w:szCs w:val="26"/>
              </w:rPr>
              <w:t>.</w:t>
            </w:r>
          </w:p>
          <w:p w:rsidR="00214413" w:rsidRDefault="00214413" w:rsidP="0012704D">
            <w:pPr>
              <w:ind w:left="142" w:right="127"/>
              <w:jc w:val="both"/>
              <w:rPr>
                <w:sz w:val="26"/>
                <w:szCs w:val="26"/>
              </w:rPr>
            </w:pPr>
          </w:p>
          <w:p w:rsidR="00214413" w:rsidRPr="00DE1B77" w:rsidRDefault="003014C2" w:rsidP="003014C2">
            <w:pPr>
              <w:ind w:left="142" w:right="127"/>
              <w:jc w:val="both"/>
              <w:rPr>
                <w:sz w:val="26"/>
                <w:szCs w:val="26"/>
              </w:rPr>
            </w:pPr>
            <w:r>
              <w:rPr>
                <w:sz w:val="26"/>
                <w:szCs w:val="26"/>
              </w:rPr>
              <w:t xml:space="preserve">Rīkojuma projekts tika izskatīts </w:t>
            </w:r>
            <w:r w:rsidR="00214413">
              <w:rPr>
                <w:sz w:val="26"/>
                <w:szCs w:val="26"/>
              </w:rPr>
              <w:t xml:space="preserve">Rīcības komitejas 2012.gada 16.maija </w:t>
            </w:r>
            <w:r>
              <w:rPr>
                <w:sz w:val="26"/>
                <w:szCs w:val="26"/>
              </w:rPr>
              <w:t>sēdē (prot.</w:t>
            </w:r>
            <w:r w:rsidRPr="00653952">
              <w:rPr>
                <w:sz w:val="26"/>
                <w:szCs w:val="26"/>
              </w:rPr>
              <w:t xml:space="preserve"> Nr.</w:t>
            </w:r>
            <w:r>
              <w:rPr>
                <w:sz w:val="26"/>
                <w:szCs w:val="26"/>
              </w:rPr>
              <w:t>3</w:t>
            </w:r>
            <w:r w:rsidRPr="00653952">
              <w:rPr>
                <w:sz w:val="26"/>
                <w:szCs w:val="26"/>
              </w:rPr>
              <w:t xml:space="preserve"> 3.§</w:t>
            </w:r>
            <w:r>
              <w:rPr>
                <w:sz w:val="26"/>
                <w:szCs w:val="26"/>
              </w:rPr>
              <w:t>, 3.2. un 3.3.apakšpunkts</w:t>
            </w:r>
            <w:r w:rsidRPr="00653952">
              <w:rPr>
                <w:sz w:val="26"/>
                <w:szCs w:val="26"/>
              </w:rPr>
              <w:t>)</w:t>
            </w:r>
            <w:r>
              <w:rPr>
                <w:sz w:val="26"/>
                <w:szCs w:val="26"/>
              </w:rPr>
              <w:t>, kura to atbalstīja  un uzdeva ministrijai Rīkojuma projektu virzīt izskatīšanai Ministru kabinetā. Papildus minētam Rīcības komiteja nolēma aicināt Ministru kabinetu Rīkojuma projektu izskatīt ne vēlāk kā līdz 2012.gada 29.maijam.</w:t>
            </w:r>
          </w:p>
        </w:tc>
      </w:tr>
      <w:tr w:rsidR="00585B7B" w:rsidRPr="00DE1B77" w:rsidTr="002637C0">
        <w:trPr>
          <w:trHeight w:val="1071"/>
        </w:trPr>
        <w:tc>
          <w:tcPr>
            <w:tcW w:w="998" w:type="dxa"/>
          </w:tcPr>
          <w:p w:rsidR="00585B7B" w:rsidRPr="00DE1B77" w:rsidRDefault="00585B7B" w:rsidP="00BD696A">
            <w:pPr>
              <w:pStyle w:val="naiskr"/>
              <w:spacing w:before="0" w:after="0"/>
              <w:jc w:val="center"/>
              <w:rPr>
                <w:sz w:val="26"/>
                <w:szCs w:val="26"/>
              </w:rPr>
            </w:pPr>
            <w:r w:rsidRPr="00DE1B77">
              <w:rPr>
                <w:sz w:val="26"/>
                <w:szCs w:val="26"/>
              </w:rPr>
              <w:lastRenderedPageBreak/>
              <w:t>3.</w:t>
            </w:r>
          </w:p>
        </w:tc>
        <w:tc>
          <w:tcPr>
            <w:tcW w:w="2693" w:type="dxa"/>
          </w:tcPr>
          <w:p w:rsidR="00585B7B" w:rsidRPr="00DE1B77" w:rsidRDefault="00585B7B" w:rsidP="00194A0F">
            <w:pPr>
              <w:pStyle w:val="naiskr"/>
              <w:spacing w:before="0" w:after="0"/>
              <w:rPr>
                <w:sz w:val="26"/>
                <w:szCs w:val="26"/>
              </w:rPr>
            </w:pPr>
            <w:r w:rsidRPr="00DE1B77">
              <w:rPr>
                <w:sz w:val="26"/>
                <w:szCs w:val="26"/>
              </w:rPr>
              <w:t>Saistītie politikas ietekmes novērtējumi un pētījumi</w:t>
            </w:r>
          </w:p>
        </w:tc>
        <w:tc>
          <w:tcPr>
            <w:tcW w:w="6506" w:type="dxa"/>
          </w:tcPr>
          <w:p w:rsidR="00585B7B" w:rsidRPr="00DE1B77" w:rsidRDefault="00585B7B" w:rsidP="00131A15">
            <w:pPr>
              <w:pStyle w:val="FootnoteText"/>
              <w:ind w:firstLine="82"/>
              <w:rPr>
                <w:sz w:val="26"/>
                <w:szCs w:val="26"/>
              </w:rPr>
            </w:pPr>
            <w:r w:rsidRPr="00DE1B77">
              <w:rPr>
                <w:sz w:val="26"/>
                <w:szCs w:val="26"/>
              </w:rPr>
              <w:t>Nav attiecināms</w:t>
            </w:r>
          </w:p>
        </w:tc>
      </w:tr>
      <w:tr w:rsidR="00585B7B" w:rsidRPr="00DE1B77" w:rsidTr="005F3AA1">
        <w:trPr>
          <w:trHeight w:val="410"/>
        </w:trPr>
        <w:tc>
          <w:tcPr>
            <w:tcW w:w="998" w:type="dxa"/>
          </w:tcPr>
          <w:p w:rsidR="00585B7B" w:rsidRPr="00DE1B77" w:rsidRDefault="00585B7B" w:rsidP="00BD696A">
            <w:pPr>
              <w:pStyle w:val="naiskr"/>
              <w:spacing w:before="0" w:after="0"/>
              <w:jc w:val="center"/>
              <w:rPr>
                <w:sz w:val="26"/>
                <w:szCs w:val="26"/>
              </w:rPr>
            </w:pPr>
            <w:r w:rsidRPr="00DE1B77">
              <w:rPr>
                <w:sz w:val="26"/>
                <w:szCs w:val="26"/>
              </w:rPr>
              <w:t>4.</w:t>
            </w:r>
          </w:p>
        </w:tc>
        <w:tc>
          <w:tcPr>
            <w:tcW w:w="2693" w:type="dxa"/>
          </w:tcPr>
          <w:p w:rsidR="00585B7B" w:rsidRPr="00DE1B77" w:rsidRDefault="00585B7B" w:rsidP="00194A0F">
            <w:pPr>
              <w:pStyle w:val="naiskr"/>
              <w:spacing w:before="0" w:after="0"/>
              <w:rPr>
                <w:sz w:val="26"/>
                <w:szCs w:val="26"/>
              </w:rPr>
            </w:pPr>
            <w:r w:rsidRPr="00DE1B77">
              <w:rPr>
                <w:sz w:val="26"/>
                <w:szCs w:val="26"/>
              </w:rPr>
              <w:t>Tiesiskā regulējuma mērķis un būtība</w:t>
            </w:r>
          </w:p>
        </w:tc>
        <w:tc>
          <w:tcPr>
            <w:tcW w:w="6506" w:type="dxa"/>
          </w:tcPr>
          <w:p w:rsidR="00942D3A" w:rsidRDefault="00FF19DC" w:rsidP="00FF19DC">
            <w:pPr>
              <w:ind w:left="82" w:right="141"/>
              <w:jc w:val="both"/>
              <w:rPr>
                <w:rFonts w:eastAsia="Times New Roman"/>
                <w:color w:val="000000"/>
                <w:sz w:val="26"/>
                <w:szCs w:val="26"/>
              </w:rPr>
            </w:pPr>
            <w:r>
              <w:rPr>
                <w:rFonts w:eastAsia="Times New Roman"/>
                <w:color w:val="000000"/>
                <w:sz w:val="26"/>
                <w:szCs w:val="26"/>
              </w:rPr>
              <w:t>R</w:t>
            </w:r>
            <w:r w:rsidR="00585B7B" w:rsidRPr="00DE1B77">
              <w:rPr>
                <w:rFonts w:eastAsia="Times New Roman"/>
                <w:color w:val="000000"/>
                <w:sz w:val="26"/>
                <w:szCs w:val="26"/>
              </w:rPr>
              <w:t xml:space="preserve">īkojuma projekts paredz </w:t>
            </w:r>
            <w:r>
              <w:rPr>
                <w:rFonts w:eastAsia="Times New Roman"/>
                <w:color w:val="000000"/>
                <w:sz w:val="26"/>
                <w:szCs w:val="26"/>
              </w:rPr>
              <w:t xml:space="preserve">uzdevumu </w:t>
            </w:r>
            <w:r w:rsidRPr="00FF19DC">
              <w:rPr>
                <w:rFonts w:eastAsia="Times New Roman"/>
                <w:color w:val="000000"/>
                <w:sz w:val="26"/>
                <w:szCs w:val="26"/>
              </w:rPr>
              <w:t xml:space="preserve">Finanšu ministrijai no valsts budžeta programmas 02.00.00 „Līdzekļi neparedzētiem gadījumiem” piešķirt </w:t>
            </w:r>
            <w:r w:rsidR="00653952">
              <w:t xml:space="preserve"> </w:t>
            </w:r>
            <w:r w:rsidR="00653952" w:rsidRPr="00653952">
              <w:rPr>
                <w:rFonts w:eastAsia="Times New Roman"/>
                <w:color w:val="000000"/>
                <w:sz w:val="26"/>
                <w:szCs w:val="26"/>
              </w:rPr>
              <w:t xml:space="preserve">ministrijai 82 318 latus pārskaitīšanai Liepājas pilsētas pašvaldībai (79 318 latus) un Ventspils pilsētas pašvaldībai (3 000 latu), lai saistībā ar valsts nozīmes komplekso sporta sacensību „Latvijas III olimpiāde” sarīkošanu nodrošinātu apgaismojuma stabu rekonstrukciju </w:t>
            </w:r>
            <w:r w:rsidR="0076557F">
              <w:rPr>
                <w:rFonts w:eastAsia="Times New Roman"/>
                <w:color w:val="000000"/>
                <w:sz w:val="26"/>
                <w:szCs w:val="26"/>
              </w:rPr>
              <w:t xml:space="preserve">Liepājas pilsētas </w:t>
            </w:r>
            <w:r w:rsidR="00653952" w:rsidRPr="00653952">
              <w:rPr>
                <w:rFonts w:eastAsia="Times New Roman"/>
                <w:color w:val="000000"/>
                <w:sz w:val="26"/>
                <w:szCs w:val="26"/>
              </w:rPr>
              <w:t>stadionā „Daugava”, kā arī nepieciešamā aprīkojuma iegādi Liepājas Olimpiskā centra peldbaseinā (informatīvais tablo, starta paaugstinājuma platformas un starta – finiša iekārtas) un Olimpiskā centra „Ventspils” Piedzīvojumu park</w:t>
            </w:r>
            <w:r w:rsidR="009C4A7C">
              <w:rPr>
                <w:rFonts w:eastAsia="Times New Roman"/>
                <w:color w:val="000000"/>
                <w:sz w:val="26"/>
                <w:szCs w:val="26"/>
              </w:rPr>
              <w:t>a BMX trasē</w:t>
            </w:r>
            <w:r w:rsidR="00653952" w:rsidRPr="00653952">
              <w:rPr>
                <w:rFonts w:eastAsia="Times New Roman"/>
                <w:color w:val="000000"/>
                <w:sz w:val="26"/>
                <w:szCs w:val="26"/>
              </w:rPr>
              <w:t xml:space="preserve"> (BMX starta palaišanas iekārta).</w:t>
            </w:r>
          </w:p>
          <w:p w:rsidR="009D5CF1" w:rsidRPr="00DE1B77" w:rsidRDefault="009D5CF1" w:rsidP="00FF19DC">
            <w:pPr>
              <w:ind w:left="82" w:right="141"/>
              <w:jc w:val="both"/>
              <w:rPr>
                <w:rFonts w:eastAsia="Times New Roman"/>
                <w:color w:val="000000"/>
                <w:sz w:val="26"/>
                <w:szCs w:val="26"/>
              </w:rPr>
            </w:pPr>
          </w:p>
          <w:p w:rsidR="00033013" w:rsidRPr="00DE1B77" w:rsidRDefault="002E011D" w:rsidP="00131A15">
            <w:pPr>
              <w:ind w:left="82" w:right="141"/>
              <w:jc w:val="both"/>
              <w:rPr>
                <w:rFonts w:eastAsia="Times New Roman"/>
                <w:color w:val="000000"/>
                <w:sz w:val="26"/>
                <w:szCs w:val="26"/>
              </w:rPr>
            </w:pPr>
            <w:r w:rsidRPr="00DE1B77">
              <w:rPr>
                <w:color w:val="000000"/>
                <w:sz w:val="26"/>
                <w:szCs w:val="26"/>
              </w:rPr>
              <w:t xml:space="preserve">Anotācijas I sadaļas 2.punktā </w:t>
            </w:r>
            <w:r w:rsidR="00033013" w:rsidRPr="00DE1B77">
              <w:rPr>
                <w:color w:val="000000"/>
                <w:sz w:val="26"/>
                <w:szCs w:val="26"/>
              </w:rPr>
              <w:t>minētā problēma tiks atrisināta pilnībā.</w:t>
            </w:r>
          </w:p>
        </w:tc>
      </w:tr>
      <w:tr w:rsidR="00585B7B" w:rsidRPr="00DE1B77" w:rsidTr="002637C0">
        <w:trPr>
          <w:trHeight w:val="476"/>
        </w:trPr>
        <w:tc>
          <w:tcPr>
            <w:tcW w:w="998" w:type="dxa"/>
          </w:tcPr>
          <w:p w:rsidR="00585B7B" w:rsidRPr="00DE1B77" w:rsidRDefault="00585B7B" w:rsidP="00BD696A">
            <w:pPr>
              <w:pStyle w:val="naiskr"/>
              <w:spacing w:before="0" w:after="0"/>
              <w:jc w:val="center"/>
              <w:rPr>
                <w:sz w:val="26"/>
                <w:szCs w:val="26"/>
              </w:rPr>
            </w:pPr>
            <w:r w:rsidRPr="00DE1B77">
              <w:rPr>
                <w:sz w:val="26"/>
                <w:szCs w:val="26"/>
              </w:rPr>
              <w:t>5.</w:t>
            </w:r>
          </w:p>
        </w:tc>
        <w:tc>
          <w:tcPr>
            <w:tcW w:w="2693" w:type="dxa"/>
          </w:tcPr>
          <w:p w:rsidR="00585B7B" w:rsidRPr="00DE1B77" w:rsidRDefault="00585B7B" w:rsidP="00194A0F">
            <w:pPr>
              <w:pStyle w:val="naiskr"/>
              <w:spacing w:before="0" w:after="0"/>
              <w:rPr>
                <w:sz w:val="26"/>
                <w:szCs w:val="26"/>
              </w:rPr>
            </w:pPr>
            <w:r w:rsidRPr="00DE1B77">
              <w:rPr>
                <w:sz w:val="26"/>
                <w:szCs w:val="26"/>
              </w:rPr>
              <w:t>Projekta izstrādē iesaistītās institūcijas</w:t>
            </w:r>
          </w:p>
        </w:tc>
        <w:tc>
          <w:tcPr>
            <w:tcW w:w="6506" w:type="dxa"/>
          </w:tcPr>
          <w:p w:rsidR="00585B7B" w:rsidRPr="00DE1B77" w:rsidRDefault="00033013" w:rsidP="009D5CF1">
            <w:pPr>
              <w:spacing w:before="75" w:after="75"/>
              <w:ind w:left="82" w:right="141"/>
              <w:jc w:val="both"/>
              <w:rPr>
                <w:sz w:val="26"/>
                <w:szCs w:val="26"/>
              </w:rPr>
            </w:pPr>
            <w:r w:rsidRPr="00DE1B77">
              <w:rPr>
                <w:sz w:val="26"/>
                <w:szCs w:val="26"/>
              </w:rPr>
              <w:t>Izglītības un zinātnes ministrija</w:t>
            </w:r>
            <w:r w:rsidR="009D5CF1">
              <w:rPr>
                <w:sz w:val="26"/>
                <w:szCs w:val="26"/>
              </w:rPr>
              <w:t>, Liepājas pilsētas pašvaldība un Ventspils pilsētas pašvaldība</w:t>
            </w:r>
            <w:r w:rsidR="00F06077" w:rsidRPr="00DE1B77">
              <w:rPr>
                <w:sz w:val="26"/>
                <w:szCs w:val="26"/>
              </w:rPr>
              <w:t>.</w:t>
            </w:r>
          </w:p>
        </w:tc>
      </w:tr>
      <w:tr w:rsidR="00585B7B" w:rsidRPr="00DE1B77" w:rsidTr="002637C0">
        <w:trPr>
          <w:trHeight w:val="416"/>
        </w:trPr>
        <w:tc>
          <w:tcPr>
            <w:tcW w:w="998" w:type="dxa"/>
          </w:tcPr>
          <w:p w:rsidR="00585B7B" w:rsidRPr="00DE1B77" w:rsidRDefault="00585B7B" w:rsidP="00BD696A">
            <w:pPr>
              <w:pStyle w:val="naiskr"/>
              <w:spacing w:before="0" w:after="0"/>
              <w:jc w:val="center"/>
              <w:rPr>
                <w:sz w:val="26"/>
                <w:szCs w:val="26"/>
              </w:rPr>
            </w:pPr>
            <w:r w:rsidRPr="00DE1B77">
              <w:rPr>
                <w:sz w:val="26"/>
                <w:szCs w:val="26"/>
              </w:rPr>
              <w:t>6.</w:t>
            </w:r>
          </w:p>
        </w:tc>
        <w:tc>
          <w:tcPr>
            <w:tcW w:w="2693" w:type="dxa"/>
          </w:tcPr>
          <w:p w:rsidR="00585B7B" w:rsidRPr="00DE1B77" w:rsidRDefault="00585B7B" w:rsidP="00194A0F">
            <w:pPr>
              <w:pStyle w:val="naiskr"/>
              <w:spacing w:before="0" w:after="0"/>
              <w:rPr>
                <w:i/>
                <w:sz w:val="26"/>
                <w:szCs w:val="26"/>
                <w:highlight w:val="yellow"/>
              </w:rPr>
            </w:pPr>
            <w:r w:rsidRPr="00DE1B77">
              <w:rPr>
                <w:sz w:val="26"/>
                <w:szCs w:val="26"/>
              </w:rPr>
              <w:t xml:space="preserve">Iemesli, kādēļ netika nodrošināta sabiedrības </w:t>
            </w:r>
            <w:r w:rsidRPr="00DE1B77">
              <w:rPr>
                <w:sz w:val="26"/>
                <w:szCs w:val="26"/>
              </w:rPr>
              <w:lastRenderedPageBreak/>
              <w:t>līdzdalība</w:t>
            </w:r>
          </w:p>
        </w:tc>
        <w:tc>
          <w:tcPr>
            <w:tcW w:w="6506" w:type="dxa"/>
          </w:tcPr>
          <w:p w:rsidR="00585B7B" w:rsidRPr="00DE1B77" w:rsidRDefault="00F535A5" w:rsidP="00131A15">
            <w:pPr>
              <w:pStyle w:val="FootnoteText"/>
              <w:ind w:firstLine="82"/>
              <w:jc w:val="both"/>
              <w:rPr>
                <w:sz w:val="26"/>
                <w:szCs w:val="26"/>
              </w:rPr>
            </w:pPr>
            <w:r w:rsidRPr="00DE1B77">
              <w:rPr>
                <w:sz w:val="26"/>
                <w:szCs w:val="26"/>
              </w:rPr>
              <w:lastRenderedPageBreak/>
              <w:t>Nav attiecināms</w:t>
            </w:r>
          </w:p>
        </w:tc>
      </w:tr>
      <w:tr w:rsidR="00585B7B" w:rsidRPr="00DE1B77" w:rsidTr="002637C0">
        <w:tc>
          <w:tcPr>
            <w:tcW w:w="998" w:type="dxa"/>
          </w:tcPr>
          <w:p w:rsidR="00585B7B" w:rsidRPr="00DE1B77" w:rsidRDefault="00585B7B" w:rsidP="00BD696A">
            <w:pPr>
              <w:pStyle w:val="naiskr"/>
              <w:spacing w:before="0" w:after="0"/>
              <w:jc w:val="center"/>
              <w:rPr>
                <w:sz w:val="26"/>
                <w:szCs w:val="26"/>
              </w:rPr>
            </w:pPr>
            <w:r w:rsidRPr="00DE1B77">
              <w:rPr>
                <w:sz w:val="26"/>
                <w:szCs w:val="26"/>
              </w:rPr>
              <w:lastRenderedPageBreak/>
              <w:t>7.</w:t>
            </w:r>
          </w:p>
        </w:tc>
        <w:tc>
          <w:tcPr>
            <w:tcW w:w="2693" w:type="dxa"/>
          </w:tcPr>
          <w:p w:rsidR="00585B7B" w:rsidRPr="00DE1B77" w:rsidRDefault="00585B7B" w:rsidP="00194A0F">
            <w:pPr>
              <w:pStyle w:val="naiskr"/>
              <w:spacing w:before="0" w:after="0"/>
              <w:rPr>
                <w:sz w:val="26"/>
                <w:szCs w:val="26"/>
              </w:rPr>
            </w:pPr>
            <w:r w:rsidRPr="00DE1B77">
              <w:rPr>
                <w:sz w:val="26"/>
                <w:szCs w:val="26"/>
              </w:rPr>
              <w:t>Cita informācija</w:t>
            </w:r>
          </w:p>
        </w:tc>
        <w:tc>
          <w:tcPr>
            <w:tcW w:w="6506" w:type="dxa"/>
          </w:tcPr>
          <w:p w:rsidR="00E5461A" w:rsidRDefault="00E5461A" w:rsidP="00E5461A">
            <w:pPr>
              <w:ind w:left="142" w:right="127"/>
              <w:jc w:val="both"/>
              <w:rPr>
                <w:sz w:val="26"/>
                <w:szCs w:val="26"/>
              </w:rPr>
            </w:pPr>
            <w:r>
              <w:rPr>
                <w:sz w:val="26"/>
                <w:szCs w:val="26"/>
              </w:rPr>
              <w:t>R</w:t>
            </w:r>
            <w:r w:rsidRPr="00E5461A">
              <w:rPr>
                <w:sz w:val="26"/>
                <w:szCs w:val="26"/>
              </w:rPr>
              <w:t xml:space="preserve">īkojuma projekts </w:t>
            </w:r>
            <w:r>
              <w:rPr>
                <w:sz w:val="26"/>
                <w:szCs w:val="26"/>
              </w:rPr>
              <w:t xml:space="preserve">tiešā veidā </w:t>
            </w:r>
            <w:r w:rsidRPr="00E5461A">
              <w:rPr>
                <w:sz w:val="26"/>
                <w:szCs w:val="26"/>
              </w:rPr>
              <w:t>attiecas uz tūrisma, sporta un</w:t>
            </w:r>
            <w:r>
              <w:rPr>
                <w:sz w:val="26"/>
                <w:szCs w:val="26"/>
              </w:rPr>
              <w:t xml:space="preserve"> brīvā laika politiku.</w:t>
            </w:r>
          </w:p>
          <w:p w:rsidR="00585B7B" w:rsidRPr="00DE1B77" w:rsidRDefault="00E5461A" w:rsidP="006B76EE">
            <w:pPr>
              <w:ind w:left="142" w:right="127"/>
              <w:jc w:val="both"/>
            </w:pPr>
            <w:r>
              <w:rPr>
                <w:sz w:val="26"/>
                <w:szCs w:val="26"/>
              </w:rPr>
              <w:t>P</w:t>
            </w:r>
            <w:r w:rsidRPr="00E5461A">
              <w:rPr>
                <w:sz w:val="26"/>
                <w:szCs w:val="26"/>
              </w:rPr>
              <w:t>astarpināti</w:t>
            </w:r>
            <w:r>
              <w:rPr>
                <w:sz w:val="26"/>
                <w:szCs w:val="26"/>
              </w:rPr>
              <w:t xml:space="preserve"> Rīkojuma projekts </w:t>
            </w:r>
            <w:r w:rsidRPr="00E5461A">
              <w:rPr>
                <w:sz w:val="26"/>
                <w:szCs w:val="26"/>
              </w:rPr>
              <w:t>attiecas uz budžeta un finanšu politiku</w:t>
            </w:r>
            <w:r w:rsidR="006B76EE">
              <w:rPr>
                <w:sz w:val="26"/>
                <w:szCs w:val="26"/>
              </w:rPr>
              <w:t xml:space="preserve">, kā arī </w:t>
            </w:r>
            <w:r w:rsidR="006B76EE">
              <w:t xml:space="preserve"> p</w:t>
            </w:r>
            <w:r w:rsidR="006B76EE" w:rsidRPr="006B76EE">
              <w:rPr>
                <w:sz w:val="26"/>
                <w:szCs w:val="26"/>
              </w:rPr>
              <w:t>ubliskās pārvaldes politik</w:t>
            </w:r>
            <w:r w:rsidR="006B76EE">
              <w:rPr>
                <w:sz w:val="26"/>
                <w:szCs w:val="26"/>
              </w:rPr>
              <w:t>u.</w:t>
            </w:r>
          </w:p>
        </w:tc>
      </w:tr>
    </w:tbl>
    <w:p w:rsidR="002F25B0" w:rsidRDefault="005C3A56" w:rsidP="005C3A56">
      <w:pPr>
        <w:pStyle w:val="naisf"/>
        <w:tabs>
          <w:tab w:val="left" w:pos="3819"/>
        </w:tabs>
        <w:spacing w:before="0" w:after="0"/>
        <w:rPr>
          <w:sz w:val="26"/>
          <w:szCs w:val="26"/>
        </w:rPr>
      </w:pPr>
      <w:r>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DE1B77" w:rsidTr="00ED6681">
        <w:tc>
          <w:tcPr>
            <w:tcW w:w="10207" w:type="dxa"/>
            <w:vAlign w:val="center"/>
          </w:tcPr>
          <w:p w:rsidR="00585B7B" w:rsidRPr="00DE1B77" w:rsidRDefault="00585B7B" w:rsidP="00194A0F">
            <w:pPr>
              <w:pStyle w:val="naisnod"/>
              <w:spacing w:before="0" w:after="0"/>
              <w:rPr>
                <w:sz w:val="26"/>
                <w:szCs w:val="26"/>
              </w:rPr>
            </w:pPr>
            <w:r w:rsidRPr="00DE1B77">
              <w:rPr>
                <w:sz w:val="26"/>
                <w:szCs w:val="26"/>
              </w:rPr>
              <w:t>II. Tiesību akta projekta ietekme uz sabiedrību</w:t>
            </w:r>
          </w:p>
        </w:tc>
      </w:tr>
      <w:tr w:rsidR="00585B7B" w:rsidRPr="00DE1B77" w:rsidTr="00ED6681">
        <w:tc>
          <w:tcPr>
            <w:tcW w:w="10207" w:type="dxa"/>
            <w:vAlign w:val="center"/>
          </w:tcPr>
          <w:p w:rsidR="00585B7B" w:rsidRPr="00DE1B77" w:rsidRDefault="00585B7B" w:rsidP="00194A0F">
            <w:pPr>
              <w:pStyle w:val="naisnod"/>
              <w:spacing w:before="0" w:after="0"/>
              <w:rPr>
                <w:sz w:val="26"/>
                <w:szCs w:val="26"/>
              </w:rPr>
            </w:pPr>
            <w:r w:rsidRPr="00DE1B77">
              <w:rPr>
                <w:b w:val="0"/>
                <w:sz w:val="26"/>
                <w:szCs w:val="26"/>
              </w:rPr>
              <w:t>Nav attiecināms</w:t>
            </w:r>
          </w:p>
        </w:tc>
      </w:tr>
    </w:tbl>
    <w:p w:rsidR="00585B7B" w:rsidRPr="00DE1B77"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DE1B77" w:rsidTr="00DA30DA">
        <w:trPr>
          <w:trHeight w:val="652"/>
          <w:jc w:val="center"/>
        </w:trPr>
        <w:tc>
          <w:tcPr>
            <w:tcW w:w="10077" w:type="dxa"/>
            <w:gridSpan w:val="6"/>
          </w:tcPr>
          <w:p w:rsidR="00DA30DA" w:rsidRPr="00DE1B77" w:rsidRDefault="00DA30DA" w:rsidP="00831A72">
            <w:pPr>
              <w:pStyle w:val="naisnod"/>
              <w:spacing w:before="0" w:after="0"/>
              <w:rPr>
                <w:i/>
                <w:sz w:val="26"/>
                <w:szCs w:val="26"/>
              </w:rPr>
            </w:pPr>
            <w:r w:rsidRPr="00DE1B77">
              <w:rPr>
                <w:sz w:val="26"/>
                <w:szCs w:val="26"/>
              </w:rPr>
              <w:br w:type="page"/>
              <w:t>III. Tiesību akta projekta ietekme uz valsts budžetu un pašvaldību budžetiem</w:t>
            </w:r>
          </w:p>
        </w:tc>
      </w:tr>
      <w:tr w:rsidR="00DA30DA" w:rsidRPr="00DE1B77" w:rsidTr="00DA30DA">
        <w:trPr>
          <w:jc w:val="center"/>
        </w:trPr>
        <w:tc>
          <w:tcPr>
            <w:tcW w:w="2853" w:type="dxa"/>
            <w:vMerge w:val="restart"/>
            <w:vAlign w:val="center"/>
          </w:tcPr>
          <w:p w:rsidR="00DA30DA" w:rsidRPr="00DE1B77" w:rsidRDefault="00DA30DA" w:rsidP="00831A72">
            <w:pPr>
              <w:pStyle w:val="naisf"/>
              <w:spacing w:before="0" w:after="0"/>
              <w:ind w:firstLine="0"/>
              <w:jc w:val="center"/>
              <w:rPr>
                <w:b/>
                <w:sz w:val="26"/>
                <w:szCs w:val="26"/>
              </w:rPr>
            </w:pPr>
            <w:r w:rsidRPr="00DE1B77">
              <w:rPr>
                <w:b/>
                <w:sz w:val="26"/>
                <w:szCs w:val="26"/>
              </w:rPr>
              <w:t>Rādītāji</w:t>
            </w:r>
          </w:p>
        </w:tc>
        <w:tc>
          <w:tcPr>
            <w:tcW w:w="2703" w:type="dxa"/>
            <w:gridSpan w:val="2"/>
            <w:vMerge w:val="restart"/>
            <w:vAlign w:val="center"/>
          </w:tcPr>
          <w:p w:rsidR="00DA30DA" w:rsidRPr="00DE1B77" w:rsidRDefault="00DA30DA" w:rsidP="00942D3A">
            <w:pPr>
              <w:pStyle w:val="naisf"/>
              <w:spacing w:before="0" w:after="0"/>
              <w:ind w:firstLine="0"/>
              <w:jc w:val="center"/>
              <w:rPr>
                <w:b/>
                <w:sz w:val="26"/>
                <w:szCs w:val="26"/>
              </w:rPr>
            </w:pPr>
            <w:r w:rsidRPr="00DE1B77">
              <w:rPr>
                <w:b/>
                <w:sz w:val="26"/>
                <w:szCs w:val="26"/>
              </w:rPr>
              <w:t>201</w:t>
            </w:r>
            <w:r w:rsidR="00942D3A">
              <w:rPr>
                <w:b/>
                <w:sz w:val="26"/>
                <w:szCs w:val="26"/>
              </w:rPr>
              <w:t>2</w:t>
            </w:r>
            <w:r w:rsidRPr="00DE1B77">
              <w:rPr>
                <w:b/>
                <w:sz w:val="26"/>
                <w:szCs w:val="26"/>
              </w:rPr>
              <w:t>.gads</w:t>
            </w:r>
          </w:p>
        </w:tc>
        <w:tc>
          <w:tcPr>
            <w:tcW w:w="4521" w:type="dxa"/>
            <w:gridSpan w:val="3"/>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DE1B77">
                <w:rPr>
                  <w:sz w:val="26"/>
                  <w:szCs w:val="26"/>
                </w:rPr>
                <w:t>. latu</w:t>
              </w:r>
            </w:smartTag>
            <w:r w:rsidRPr="00DE1B77">
              <w:rPr>
                <w:sz w:val="26"/>
                <w:szCs w:val="26"/>
              </w:rPr>
              <w:t>)</w:t>
            </w:r>
          </w:p>
        </w:tc>
      </w:tr>
      <w:tr w:rsidR="00DA30DA" w:rsidRPr="00DE1B77" w:rsidTr="00DA30DA">
        <w:trPr>
          <w:jc w:val="center"/>
        </w:trPr>
        <w:tc>
          <w:tcPr>
            <w:tcW w:w="2853" w:type="dxa"/>
            <w:vMerge/>
            <w:vAlign w:val="center"/>
          </w:tcPr>
          <w:p w:rsidR="00DA30DA" w:rsidRPr="00DE1B77" w:rsidRDefault="00DA30DA" w:rsidP="00831A72">
            <w:pPr>
              <w:pStyle w:val="naisf"/>
              <w:spacing w:before="0" w:after="0"/>
              <w:ind w:firstLine="0"/>
              <w:jc w:val="center"/>
              <w:rPr>
                <w:b/>
                <w:i/>
                <w:sz w:val="26"/>
                <w:szCs w:val="26"/>
              </w:rPr>
            </w:pPr>
          </w:p>
        </w:tc>
        <w:tc>
          <w:tcPr>
            <w:tcW w:w="2703" w:type="dxa"/>
            <w:gridSpan w:val="2"/>
            <w:vMerge/>
            <w:vAlign w:val="center"/>
          </w:tcPr>
          <w:p w:rsidR="00DA30DA" w:rsidRPr="00DE1B77" w:rsidRDefault="00DA30DA" w:rsidP="00831A72">
            <w:pPr>
              <w:pStyle w:val="naisf"/>
              <w:spacing w:before="0" w:after="0"/>
              <w:ind w:firstLine="0"/>
              <w:jc w:val="center"/>
              <w:rPr>
                <w:b/>
                <w:i/>
                <w:sz w:val="26"/>
                <w:szCs w:val="26"/>
              </w:rPr>
            </w:pP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3</w:t>
            </w: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4</w:t>
            </w: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5</w:t>
            </w:r>
          </w:p>
        </w:tc>
      </w:tr>
      <w:tr w:rsidR="00DA30DA" w:rsidRPr="00DE1B77" w:rsidTr="00DA30DA">
        <w:trPr>
          <w:jc w:val="center"/>
        </w:trPr>
        <w:tc>
          <w:tcPr>
            <w:tcW w:w="2853" w:type="dxa"/>
            <w:vMerge/>
            <w:vAlign w:val="center"/>
          </w:tcPr>
          <w:p w:rsidR="00DA30DA" w:rsidRPr="00DE1B77" w:rsidRDefault="00DA30DA" w:rsidP="00831A72">
            <w:pPr>
              <w:pStyle w:val="naisf"/>
              <w:spacing w:before="0" w:after="0"/>
              <w:ind w:firstLine="0"/>
              <w:jc w:val="center"/>
              <w:rPr>
                <w:b/>
                <w:i/>
                <w:sz w:val="26"/>
                <w:szCs w:val="26"/>
              </w:rPr>
            </w:pPr>
          </w:p>
        </w:tc>
        <w:tc>
          <w:tcPr>
            <w:tcW w:w="1194" w:type="dxa"/>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Saskaņā ar valsts budžetu kārtējam gadam</w:t>
            </w:r>
          </w:p>
        </w:tc>
        <w:tc>
          <w:tcPr>
            <w:tcW w:w="1509" w:type="dxa"/>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Izmaiņas kārtējā gadā, salīdzinot ar budžetu kārtējam gadam</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w:t>
            </w:r>
            <w:r w:rsidR="00554CE1">
              <w:rPr>
                <w:sz w:val="26"/>
                <w:szCs w:val="26"/>
              </w:rPr>
              <w:t>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r>
      <w:tr w:rsidR="00DA30DA" w:rsidRPr="00DE1B77" w:rsidTr="00DA30DA">
        <w:trPr>
          <w:jc w:val="center"/>
        </w:trPr>
        <w:tc>
          <w:tcPr>
            <w:tcW w:w="2853"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1</w:t>
            </w:r>
          </w:p>
        </w:tc>
        <w:tc>
          <w:tcPr>
            <w:tcW w:w="1194"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2</w:t>
            </w:r>
          </w:p>
        </w:tc>
        <w:tc>
          <w:tcPr>
            <w:tcW w:w="1509"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3</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4</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5</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6</w:t>
            </w:r>
          </w:p>
        </w:tc>
      </w:tr>
      <w:tr w:rsidR="00DA30DA" w:rsidRPr="00DE1B77" w:rsidTr="00DA30DA">
        <w:trPr>
          <w:jc w:val="center"/>
        </w:trPr>
        <w:tc>
          <w:tcPr>
            <w:tcW w:w="2853" w:type="dxa"/>
          </w:tcPr>
          <w:p w:rsidR="00DA30DA" w:rsidRPr="00DE1B77" w:rsidRDefault="00DA30DA" w:rsidP="00831A72">
            <w:pPr>
              <w:pStyle w:val="naisf"/>
              <w:spacing w:before="0" w:after="0"/>
              <w:ind w:firstLine="0"/>
              <w:rPr>
                <w:i/>
                <w:sz w:val="26"/>
                <w:szCs w:val="26"/>
              </w:rPr>
            </w:pPr>
            <w:r w:rsidRPr="00DE1B77">
              <w:rPr>
                <w:sz w:val="26"/>
                <w:szCs w:val="26"/>
              </w:rPr>
              <w:t>1. Budžeta ieņēmumi:</w:t>
            </w:r>
          </w:p>
        </w:tc>
        <w:tc>
          <w:tcPr>
            <w:tcW w:w="1194" w:type="dxa"/>
          </w:tcPr>
          <w:p w:rsidR="00DA30DA" w:rsidRPr="00DE1B77" w:rsidRDefault="004A2074" w:rsidP="00831A72">
            <w:pPr>
              <w:pStyle w:val="naisf"/>
              <w:spacing w:before="0" w:after="0"/>
              <w:ind w:firstLine="0"/>
              <w:jc w:val="center"/>
              <w:rPr>
                <w:b/>
                <w:sz w:val="26"/>
                <w:szCs w:val="26"/>
              </w:rPr>
            </w:pPr>
            <w:r>
              <w:rPr>
                <w:b/>
                <w:sz w:val="26"/>
                <w:szCs w:val="26"/>
              </w:rPr>
              <w:t>105</w:t>
            </w:r>
          </w:p>
        </w:tc>
        <w:tc>
          <w:tcPr>
            <w:tcW w:w="1509" w:type="dxa"/>
          </w:tcPr>
          <w:p w:rsidR="00DA30DA" w:rsidRPr="00DE1B77" w:rsidRDefault="00DA30DA" w:rsidP="00831A72">
            <w:pPr>
              <w:pStyle w:val="naisf"/>
              <w:spacing w:before="0" w:after="0"/>
              <w:ind w:firstLine="0"/>
              <w:jc w:val="center"/>
              <w:rPr>
                <w:b/>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r>
      <w:tr w:rsidR="00DA30DA" w:rsidRPr="00DE1B77" w:rsidTr="00B06326">
        <w:trPr>
          <w:trHeight w:val="1403"/>
          <w:jc w:val="center"/>
        </w:trPr>
        <w:tc>
          <w:tcPr>
            <w:tcW w:w="2853" w:type="dxa"/>
          </w:tcPr>
          <w:p w:rsidR="00DA30DA" w:rsidRPr="00DE1B77" w:rsidRDefault="00DA30DA" w:rsidP="00B06326">
            <w:pPr>
              <w:pStyle w:val="naisf"/>
              <w:spacing w:before="0" w:after="0"/>
              <w:ind w:firstLine="0"/>
              <w:rPr>
                <w:i/>
                <w:sz w:val="26"/>
                <w:szCs w:val="26"/>
              </w:rPr>
            </w:pPr>
            <w:r w:rsidRPr="00DE1B77">
              <w:rPr>
                <w:sz w:val="26"/>
                <w:szCs w:val="26"/>
              </w:rPr>
              <w:t>1.1. valsts pamatbudžets, tai skaitā ieņēmumi no maksas pakalpojumiem un citi pašu ieņēmumi</w:t>
            </w:r>
          </w:p>
        </w:tc>
        <w:tc>
          <w:tcPr>
            <w:tcW w:w="1194" w:type="dxa"/>
          </w:tcPr>
          <w:p w:rsidR="00DA30DA" w:rsidRPr="00DE1B77" w:rsidRDefault="00DA30DA" w:rsidP="00831A72">
            <w:pPr>
              <w:pStyle w:val="naisf"/>
              <w:spacing w:before="0" w:after="0"/>
              <w:ind w:firstLine="0"/>
              <w:jc w:val="center"/>
              <w:rPr>
                <w:i/>
                <w:sz w:val="26"/>
                <w:szCs w:val="26"/>
              </w:rPr>
            </w:pPr>
          </w:p>
          <w:p w:rsidR="00DA30DA" w:rsidRPr="00DE1B77" w:rsidRDefault="00DA30DA" w:rsidP="00831A72">
            <w:pPr>
              <w:pStyle w:val="naisf"/>
              <w:spacing w:before="0" w:after="0"/>
              <w:ind w:firstLine="0"/>
              <w:jc w:val="center"/>
              <w:rPr>
                <w:i/>
                <w:sz w:val="26"/>
                <w:szCs w:val="26"/>
              </w:rPr>
            </w:pPr>
          </w:p>
          <w:p w:rsidR="00DA30DA" w:rsidRPr="00CF7C34" w:rsidRDefault="004A2074" w:rsidP="00B06326">
            <w:pPr>
              <w:pStyle w:val="naisf"/>
              <w:spacing w:before="0" w:after="0"/>
              <w:ind w:firstLine="0"/>
              <w:jc w:val="center"/>
              <w:rPr>
                <w:i/>
                <w:sz w:val="26"/>
                <w:szCs w:val="26"/>
              </w:rPr>
            </w:pPr>
            <w:r>
              <w:rPr>
                <w:sz w:val="26"/>
                <w:szCs w:val="26"/>
              </w:rPr>
              <w:t>105</w:t>
            </w:r>
          </w:p>
        </w:tc>
        <w:tc>
          <w:tcPr>
            <w:tcW w:w="1509" w:type="dxa"/>
          </w:tcPr>
          <w:p w:rsidR="00DA30DA" w:rsidRPr="00DE1B77" w:rsidRDefault="00DA30DA" w:rsidP="00831A72">
            <w:pPr>
              <w:jc w:val="center"/>
              <w:rPr>
                <w:i/>
                <w:sz w:val="26"/>
                <w:szCs w:val="26"/>
              </w:rPr>
            </w:pPr>
          </w:p>
          <w:p w:rsidR="00DA30DA" w:rsidRPr="00DE1B77" w:rsidRDefault="00DA30DA" w:rsidP="00831A72">
            <w:pPr>
              <w:jc w:val="center"/>
              <w:rPr>
                <w:i/>
                <w:sz w:val="26"/>
                <w:szCs w:val="26"/>
              </w:rPr>
            </w:pPr>
          </w:p>
          <w:p w:rsidR="00DA30DA" w:rsidRPr="00B06326" w:rsidRDefault="00B06326" w:rsidP="00831A72">
            <w:pPr>
              <w:jc w:val="center"/>
              <w:rPr>
                <w:sz w:val="26"/>
                <w:szCs w:val="26"/>
              </w:rPr>
            </w:pPr>
            <w:r>
              <w:rPr>
                <w:sz w:val="26"/>
                <w:szCs w:val="26"/>
              </w:rPr>
              <w:t>0</w:t>
            </w:r>
          </w:p>
        </w:tc>
        <w:tc>
          <w:tcPr>
            <w:tcW w:w="1507" w:type="dxa"/>
          </w:tcPr>
          <w:p w:rsidR="00DA30DA" w:rsidRPr="00DE1B77" w:rsidRDefault="00DA30DA" w:rsidP="00831A72">
            <w:pPr>
              <w:jc w:val="center"/>
              <w:rPr>
                <w:i/>
                <w:sz w:val="26"/>
                <w:szCs w:val="26"/>
              </w:rPr>
            </w:pPr>
          </w:p>
          <w:p w:rsidR="00DA30DA" w:rsidRDefault="00DA30DA" w:rsidP="00831A72">
            <w:pPr>
              <w:jc w:val="center"/>
              <w:rPr>
                <w:sz w:val="26"/>
                <w:szCs w:val="26"/>
              </w:rPr>
            </w:pPr>
          </w:p>
          <w:p w:rsidR="00B06326" w:rsidRPr="00DE1B77" w:rsidRDefault="00B06326" w:rsidP="00831A72">
            <w:pPr>
              <w:jc w:val="center"/>
              <w:rPr>
                <w:sz w:val="26"/>
                <w:szCs w:val="26"/>
              </w:rPr>
            </w:pPr>
            <w:r>
              <w:rPr>
                <w:sz w:val="26"/>
                <w:szCs w:val="26"/>
              </w:rPr>
              <w:t>0</w:t>
            </w:r>
          </w:p>
        </w:tc>
        <w:tc>
          <w:tcPr>
            <w:tcW w:w="1507" w:type="dxa"/>
          </w:tcPr>
          <w:p w:rsidR="00DA30DA" w:rsidRPr="00B06326" w:rsidRDefault="00DA30DA" w:rsidP="00831A72">
            <w:pPr>
              <w:jc w:val="center"/>
              <w:rPr>
                <w:sz w:val="26"/>
                <w:szCs w:val="26"/>
              </w:rPr>
            </w:pPr>
          </w:p>
          <w:p w:rsidR="00B06326" w:rsidRPr="00B06326" w:rsidRDefault="00B06326" w:rsidP="00831A72">
            <w:pPr>
              <w:jc w:val="center"/>
              <w:rPr>
                <w:sz w:val="26"/>
                <w:szCs w:val="26"/>
              </w:rPr>
            </w:pPr>
          </w:p>
          <w:p w:rsidR="00DA30DA" w:rsidRPr="00B06326" w:rsidRDefault="00B06326" w:rsidP="00831A72">
            <w:pPr>
              <w:jc w:val="center"/>
              <w:rPr>
                <w:sz w:val="26"/>
                <w:szCs w:val="26"/>
              </w:rPr>
            </w:pPr>
            <w:r w:rsidRPr="00B06326">
              <w:rPr>
                <w:sz w:val="26"/>
                <w:szCs w:val="26"/>
              </w:rPr>
              <w:t>0</w:t>
            </w:r>
          </w:p>
        </w:tc>
        <w:tc>
          <w:tcPr>
            <w:tcW w:w="1507" w:type="dxa"/>
          </w:tcPr>
          <w:p w:rsidR="00DA30DA" w:rsidRPr="00B06326" w:rsidRDefault="00DA30DA" w:rsidP="00831A72">
            <w:pPr>
              <w:jc w:val="center"/>
              <w:rPr>
                <w:sz w:val="26"/>
                <w:szCs w:val="26"/>
              </w:rPr>
            </w:pPr>
          </w:p>
          <w:p w:rsidR="00B06326" w:rsidRPr="00B06326" w:rsidRDefault="00B06326" w:rsidP="00831A72">
            <w:pPr>
              <w:jc w:val="center"/>
              <w:rPr>
                <w:sz w:val="26"/>
                <w:szCs w:val="26"/>
              </w:rPr>
            </w:pPr>
          </w:p>
          <w:p w:rsidR="00DA30DA" w:rsidRPr="00B06326" w:rsidRDefault="00B06326" w:rsidP="00831A72">
            <w:pPr>
              <w:jc w:val="center"/>
              <w:rPr>
                <w:sz w:val="26"/>
                <w:szCs w:val="26"/>
              </w:rPr>
            </w:pPr>
            <w:r w:rsidRPr="00B06326">
              <w:rPr>
                <w:sz w:val="26"/>
                <w:szCs w:val="26"/>
              </w:rPr>
              <w:t>0</w:t>
            </w:r>
          </w:p>
        </w:tc>
      </w:tr>
      <w:tr w:rsidR="00B06326" w:rsidRPr="00DE1B77" w:rsidTr="00B06326">
        <w:trPr>
          <w:jc w:val="center"/>
        </w:trPr>
        <w:tc>
          <w:tcPr>
            <w:tcW w:w="2853" w:type="dxa"/>
          </w:tcPr>
          <w:p w:rsidR="00B06326" w:rsidRPr="00DE1B77" w:rsidRDefault="00B06326" w:rsidP="00831A72">
            <w:pPr>
              <w:pStyle w:val="naisf"/>
              <w:spacing w:before="0" w:after="0"/>
              <w:ind w:firstLine="0"/>
              <w:rPr>
                <w:i/>
                <w:sz w:val="26"/>
                <w:szCs w:val="26"/>
              </w:rPr>
            </w:pPr>
            <w:r w:rsidRPr="00DE1B77">
              <w:rPr>
                <w:sz w:val="26"/>
                <w:szCs w:val="26"/>
              </w:rPr>
              <w:t>1.2. valsts speciālais budžets</w:t>
            </w:r>
          </w:p>
        </w:tc>
        <w:tc>
          <w:tcPr>
            <w:tcW w:w="1194" w:type="dxa"/>
            <w:vAlign w:val="center"/>
          </w:tcPr>
          <w:p w:rsidR="00B06326" w:rsidRPr="00DE1B77" w:rsidRDefault="00B06326" w:rsidP="00B06326">
            <w:pPr>
              <w:jc w:val="center"/>
              <w:rPr>
                <w:sz w:val="26"/>
                <w:szCs w:val="26"/>
              </w:rPr>
            </w:pPr>
            <w:r>
              <w:rPr>
                <w:sz w:val="26"/>
                <w:szCs w:val="26"/>
              </w:rPr>
              <w:t>0</w:t>
            </w:r>
          </w:p>
        </w:tc>
        <w:tc>
          <w:tcPr>
            <w:tcW w:w="1509" w:type="dxa"/>
            <w:vAlign w:val="center"/>
          </w:tcPr>
          <w:p w:rsidR="00B06326" w:rsidRPr="00B06326" w:rsidRDefault="00B06326" w:rsidP="00B06326">
            <w:pPr>
              <w:jc w:val="center"/>
              <w:rPr>
                <w:sz w:val="26"/>
                <w:szCs w:val="26"/>
              </w:rPr>
            </w:pPr>
            <w:r>
              <w:rPr>
                <w:sz w:val="26"/>
                <w:szCs w:val="26"/>
              </w:rPr>
              <w:t>0</w:t>
            </w:r>
          </w:p>
        </w:tc>
        <w:tc>
          <w:tcPr>
            <w:tcW w:w="1507" w:type="dxa"/>
            <w:vAlign w:val="center"/>
          </w:tcPr>
          <w:p w:rsidR="00B06326" w:rsidRPr="00DE1B77" w:rsidRDefault="00B06326" w:rsidP="00B06326">
            <w:pPr>
              <w:jc w:val="center"/>
              <w:rPr>
                <w:sz w:val="26"/>
                <w:szCs w:val="26"/>
              </w:rPr>
            </w:pPr>
            <w:r>
              <w:rPr>
                <w:sz w:val="26"/>
                <w:szCs w:val="26"/>
              </w:rPr>
              <w:t>0</w:t>
            </w:r>
          </w:p>
        </w:tc>
        <w:tc>
          <w:tcPr>
            <w:tcW w:w="1507" w:type="dxa"/>
            <w:vAlign w:val="center"/>
          </w:tcPr>
          <w:p w:rsidR="00B06326" w:rsidRPr="00B06326" w:rsidRDefault="00B06326" w:rsidP="00B06326">
            <w:pPr>
              <w:jc w:val="center"/>
              <w:rPr>
                <w:sz w:val="26"/>
                <w:szCs w:val="26"/>
              </w:rPr>
            </w:pPr>
            <w:r w:rsidRPr="00B06326">
              <w:rPr>
                <w:sz w:val="26"/>
                <w:szCs w:val="26"/>
              </w:rPr>
              <w:t>0</w:t>
            </w:r>
          </w:p>
        </w:tc>
        <w:tc>
          <w:tcPr>
            <w:tcW w:w="1507" w:type="dxa"/>
            <w:vAlign w:val="center"/>
          </w:tcPr>
          <w:p w:rsidR="00B06326" w:rsidRPr="00B06326" w:rsidRDefault="00B06326" w:rsidP="00B06326">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pStyle w:val="naisf"/>
              <w:spacing w:before="0" w:after="0"/>
              <w:ind w:firstLine="0"/>
              <w:rPr>
                <w:i/>
                <w:sz w:val="26"/>
                <w:szCs w:val="26"/>
              </w:rPr>
            </w:pPr>
            <w:r w:rsidRPr="00DE1B77">
              <w:rPr>
                <w:sz w:val="26"/>
                <w:szCs w:val="26"/>
              </w:rPr>
              <w:t>1.3. pašvaldību budžets</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2. Budžeta izdevumi:</w:t>
            </w:r>
          </w:p>
        </w:tc>
        <w:tc>
          <w:tcPr>
            <w:tcW w:w="1194" w:type="dxa"/>
          </w:tcPr>
          <w:p w:rsidR="00DA30DA" w:rsidRPr="00DE1B77" w:rsidRDefault="004A2074" w:rsidP="000577FD">
            <w:pPr>
              <w:pStyle w:val="naisf"/>
              <w:spacing w:before="0" w:after="0"/>
              <w:ind w:firstLine="0"/>
              <w:jc w:val="center"/>
              <w:rPr>
                <w:b/>
                <w:sz w:val="26"/>
                <w:szCs w:val="26"/>
              </w:rPr>
            </w:pPr>
            <w:r>
              <w:rPr>
                <w:b/>
                <w:sz w:val="26"/>
                <w:szCs w:val="26"/>
              </w:rPr>
              <w:t>105</w:t>
            </w:r>
          </w:p>
        </w:tc>
        <w:tc>
          <w:tcPr>
            <w:tcW w:w="1509" w:type="dxa"/>
          </w:tcPr>
          <w:p w:rsidR="00DA30DA" w:rsidRPr="00DE1B77" w:rsidRDefault="00E5461A" w:rsidP="00653952">
            <w:pPr>
              <w:pStyle w:val="naisf"/>
              <w:spacing w:before="0" w:after="0"/>
              <w:ind w:firstLine="0"/>
              <w:jc w:val="center"/>
              <w:rPr>
                <w:b/>
                <w:sz w:val="26"/>
                <w:szCs w:val="26"/>
              </w:rPr>
            </w:pPr>
            <w:r>
              <w:rPr>
                <w:b/>
                <w:sz w:val="26"/>
                <w:szCs w:val="26"/>
              </w:rPr>
              <w:t>+</w:t>
            </w:r>
            <w:r w:rsidR="00653952">
              <w:rPr>
                <w:b/>
                <w:sz w:val="26"/>
                <w:szCs w:val="26"/>
              </w:rPr>
              <w:t>82</w:t>
            </w:r>
            <w:r w:rsidR="00942D3A">
              <w:rPr>
                <w:b/>
                <w:sz w:val="26"/>
                <w:szCs w:val="26"/>
              </w:rPr>
              <w:t>,3</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2.1. valsts pamatbudžets</w:t>
            </w:r>
          </w:p>
        </w:tc>
        <w:tc>
          <w:tcPr>
            <w:tcW w:w="1194" w:type="dxa"/>
          </w:tcPr>
          <w:p w:rsidR="00B06326" w:rsidRPr="00DE1B77" w:rsidRDefault="004A2074" w:rsidP="000577FD">
            <w:pPr>
              <w:pStyle w:val="naisf"/>
              <w:spacing w:before="0" w:after="0"/>
              <w:ind w:firstLine="0"/>
              <w:jc w:val="center"/>
              <w:rPr>
                <w:i/>
                <w:sz w:val="26"/>
                <w:szCs w:val="26"/>
              </w:rPr>
            </w:pPr>
            <w:r>
              <w:rPr>
                <w:sz w:val="26"/>
                <w:szCs w:val="26"/>
              </w:rPr>
              <w:t>105</w:t>
            </w:r>
          </w:p>
        </w:tc>
        <w:tc>
          <w:tcPr>
            <w:tcW w:w="1509" w:type="dxa"/>
          </w:tcPr>
          <w:p w:rsidR="00B06326" w:rsidRPr="00DE1B77" w:rsidRDefault="00B06326" w:rsidP="00653952">
            <w:pPr>
              <w:pStyle w:val="naisf"/>
              <w:spacing w:before="0" w:after="0"/>
              <w:ind w:firstLine="0"/>
              <w:jc w:val="center"/>
              <w:rPr>
                <w:sz w:val="26"/>
                <w:szCs w:val="26"/>
              </w:rPr>
            </w:pPr>
            <w:r>
              <w:rPr>
                <w:sz w:val="26"/>
                <w:szCs w:val="26"/>
              </w:rPr>
              <w:t>+</w:t>
            </w:r>
            <w:r w:rsidR="00653952">
              <w:rPr>
                <w:sz w:val="26"/>
                <w:szCs w:val="26"/>
              </w:rPr>
              <w:t>82</w:t>
            </w:r>
            <w:r w:rsidR="00942D3A">
              <w:rPr>
                <w:sz w:val="26"/>
                <w:szCs w:val="26"/>
              </w:rPr>
              <w:t>,3</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2.2. valsts speciālais budžets</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 xml:space="preserve">2.3. pašvaldību budžets </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 Finansiālā ietekme:</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E469D4" w:rsidRDefault="00B06326" w:rsidP="00653952">
            <w:pPr>
              <w:jc w:val="center"/>
              <w:rPr>
                <w:b/>
                <w:sz w:val="26"/>
                <w:szCs w:val="26"/>
              </w:rPr>
            </w:pPr>
            <w:r w:rsidRPr="00E469D4">
              <w:rPr>
                <w:b/>
                <w:sz w:val="26"/>
                <w:szCs w:val="26"/>
              </w:rPr>
              <w:t>-</w:t>
            </w:r>
            <w:r w:rsidR="00653952" w:rsidRPr="00E469D4">
              <w:rPr>
                <w:b/>
                <w:sz w:val="26"/>
                <w:szCs w:val="26"/>
              </w:rPr>
              <w:t>82</w:t>
            </w:r>
            <w:r w:rsidR="00942D3A" w:rsidRPr="00E469D4">
              <w:rPr>
                <w:b/>
                <w:sz w:val="26"/>
                <w:szCs w:val="26"/>
              </w:rPr>
              <w:t>,3</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3.1. valsts pamatbudžets</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653952">
            <w:pPr>
              <w:jc w:val="center"/>
              <w:rPr>
                <w:sz w:val="26"/>
                <w:szCs w:val="26"/>
              </w:rPr>
            </w:pPr>
            <w:r>
              <w:rPr>
                <w:sz w:val="26"/>
                <w:szCs w:val="26"/>
              </w:rPr>
              <w:t>-</w:t>
            </w:r>
            <w:r w:rsidR="00653952">
              <w:rPr>
                <w:sz w:val="26"/>
                <w:szCs w:val="26"/>
              </w:rPr>
              <w:t>82</w:t>
            </w:r>
            <w:r w:rsidR="00942D3A">
              <w:rPr>
                <w:sz w:val="26"/>
                <w:szCs w:val="26"/>
              </w:rPr>
              <w:t>,3</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3.2. speciālais budžets</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 xml:space="preserve">3.3. pašvaldību budžets </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val="restart"/>
          </w:tcPr>
          <w:p w:rsidR="00B06326" w:rsidRPr="00DE1B77" w:rsidRDefault="00B06326" w:rsidP="00831A72">
            <w:pPr>
              <w:rPr>
                <w:sz w:val="26"/>
                <w:szCs w:val="26"/>
              </w:rPr>
            </w:pPr>
            <w:r w:rsidRPr="00DE1B77">
              <w:rPr>
                <w:sz w:val="26"/>
                <w:szCs w:val="26"/>
              </w:rPr>
              <w:t>4. Finanšu līdzekļi papildu izde</w:t>
            </w:r>
            <w:r w:rsidRPr="00DE1B77">
              <w:rPr>
                <w:sz w:val="26"/>
                <w:szCs w:val="26"/>
              </w:rPr>
              <w:softHyphen/>
              <w:t>vumu finansēšanai (kompensējošu izdevumu samazinājumu norāda ar "+" zīmi)</w:t>
            </w:r>
          </w:p>
        </w:tc>
        <w:tc>
          <w:tcPr>
            <w:tcW w:w="1194" w:type="dxa"/>
            <w:vMerge w:val="restart"/>
          </w:tcPr>
          <w:p w:rsidR="00B06326" w:rsidRPr="00DE1B77" w:rsidRDefault="00B06326" w:rsidP="00831A72">
            <w:pPr>
              <w:pStyle w:val="naisf"/>
              <w:spacing w:before="0" w:after="0"/>
              <w:ind w:firstLine="0"/>
              <w:jc w:val="center"/>
              <w:rPr>
                <w:i/>
                <w:sz w:val="26"/>
                <w:szCs w:val="26"/>
              </w:rPr>
            </w:pPr>
            <w:r w:rsidRPr="00DE1B77">
              <w:rPr>
                <w:sz w:val="26"/>
                <w:szCs w:val="26"/>
              </w:rPr>
              <w:t>X</w:t>
            </w:r>
          </w:p>
        </w:tc>
        <w:tc>
          <w:tcPr>
            <w:tcW w:w="1509" w:type="dxa"/>
            <w:vAlign w:val="center"/>
          </w:tcPr>
          <w:p w:rsidR="00B06326" w:rsidRPr="00B06326" w:rsidRDefault="00B06326" w:rsidP="00653952">
            <w:pPr>
              <w:jc w:val="center"/>
              <w:rPr>
                <w:b/>
                <w:sz w:val="26"/>
                <w:szCs w:val="26"/>
              </w:rPr>
            </w:pPr>
            <w:r w:rsidRPr="00B06326">
              <w:rPr>
                <w:b/>
                <w:sz w:val="26"/>
                <w:szCs w:val="26"/>
              </w:rPr>
              <w:t>+</w:t>
            </w:r>
            <w:r w:rsidR="00653952">
              <w:rPr>
                <w:b/>
                <w:sz w:val="26"/>
                <w:szCs w:val="26"/>
              </w:rPr>
              <w:t>82</w:t>
            </w:r>
            <w:r w:rsidR="00942D3A">
              <w:rPr>
                <w:b/>
                <w:sz w:val="26"/>
                <w:szCs w:val="26"/>
              </w:rPr>
              <w:t>,3</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tcPr>
          <w:p w:rsidR="00B06326" w:rsidRPr="00DE1B77" w:rsidRDefault="00B06326" w:rsidP="00831A72">
            <w:pPr>
              <w:rPr>
                <w:sz w:val="26"/>
                <w:szCs w:val="26"/>
              </w:rPr>
            </w:pPr>
          </w:p>
        </w:tc>
        <w:tc>
          <w:tcPr>
            <w:tcW w:w="1194" w:type="dxa"/>
            <w:vMerge/>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tcPr>
          <w:p w:rsidR="00B06326" w:rsidRPr="00DE1B77" w:rsidRDefault="00B06326" w:rsidP="00831A72">
            <w:pPr>
              <w:rPr>
                <w:sz w:val="26"/>
                <w:szCs w:val="26"/>
              </w:rPr>
            </w:pPr>
          </w:p>
        </w:tc>
        <w:tc>
          <w:tcPr>
            <w:tcW w:w="1194" w:type="dxa"/>
            <w:vMerge/>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5. Precizēta finansiālā ietekme:</w:t>
            </w:r>
          </w:p>
        </w:tc>
        <w:tc>
          <w:tcPr>
            <w:tcW w:w="1194" w:type="dxa"/>
            <w:vMerge w:val="restart"/>
          </w:tcPr>
          <w:p w:rsidR="00B06326" w:rsidRPr="00DE1B77" w:rsidRDefault="00B06326" w:rsidP="00831A72">
            <w:pPr>
              <w:pStyle w:val="naisf"/>
              <w:spacing w:before="0" w:after="0"/>
              <w:ind w:firstLine="0"/>
              <w:jc w:val="center"/>
              <w:rPr>
                <w:i/>
                <w:sz w:val="26"/>
                <w:szCs w:val="26"/>
              </w:rPr>
            </w:pPr>
            <w:r w:rsidRPr="00DE1B77">
              <w:rPr>
                <w:sz w:val="26"/>
                <w:szCs w:val="26"/>
              </w:rPr>
              <w:t>X</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lastRenderedPageBreak/>
              <w:t>5.1. valsts pamatbudžets</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5.2. speciālais budžets</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 xml:space="preserve">5.3. pašvaldību budžets </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 Detalizēts ieņēmumu un izdevu</w:t>
            </w:r>
            <w:r w:rsidRPr="00DE1B77">
              <w:rPr>
                <w:sz w:val="26"/>
                <w:szCs w:val="26"/>
              </w:rPr>
              <w:softHyphen/>
              <w:t>mu aprēķins (ja nepieciešams, detalizētu ieņēmumu un izdevumu aprēķinu var pievienot anotācijas pielikumā):</w:t>
            </w:r>
          </w:p>
        </w:tc>
        <w:tc>
          <w:tcPr>
            <w:tcW w:w="7224" w:type="dxa"/>
            <w:gridSpan w:val="5"/>
            <w:vMerge w:val="restart"/>
          </w:tcPr>
          <w:p w:rsidR="006B76EE" w:rsidRDefault="006B76EE" w:rsidP="00F04465">
            <w:pPr>
              <w:pStyle w:val="naisf"/>
              <w:spacing w:before="0" w:after="0"/>
              <w:ind w:firstLine="0"/>
              <w:rPr>
                <w:sz w:val="26"/>
                <w:szCs w:val="26"/>
              </w:rPr>
            </w:pPr>
            <w:r>
              <w:rPr>
                <w:sz w:val="26"/>
                <w:szCs w:val="26"/>
              </w:rPr>
              <w:t>A</w:t>
            </w:r>
            <w:r w:rsidRPr="002B6351">
              <w:rPr>
                <w:sz w:val="26"/>
                <w:szCs w:val="26"/>
              </w:rPr>
              <w:t>r Olimpiādes norisi saistīto sporta bāzu aprīkojuma un inventāra iegādei</w:t>
            </w:r>
            <w:r>
              <w:rPr>
                <w:sz w:val="26"/>
                <w:szCs w:val="26"/>
              </w:rPr>
              <w:t xml:space="preserve"> Liepājas pilsētas pašvaldībai no ministrijas 2012.gada valsts budžeta programmas 09.00.00 „Sports” apakšprogrammas 09.04.00 „Sporta būves” piešķirti 9`000 lati, savukārt no m</w:t>
            </w:r>
            <w:r w:rsidRPr="002B6351">
              <w:rPr>
                <w:sz w:val="26"/>
                <w:szCs w:val="26"/>
              </w:rPr>
              <w:t>inistrijas 2012.gada valsts budžeta programmas 09.00.00 „Sports” apakšprogrammas 09.09.00 „Sporta federāci</w:t>
            </w:r>
            <w:r>
              <w:rPr>
                <w:sz w:val="26"/>
                <w:szCs w:val="26"/>
              </w:rPr>
              <w:t>jas un sporta pasākumi” tika piešķirti 76`000 lati, tādejādi ar Olimpiādes norisi saistīto sporta bāzu labiekārtošanai un sporta inventāra iegādei kopumā piešķir</w:t>
            </w:r>
            <w:r w:rsidR="00412E8E">
              <w:rPr>
                <w:sz w:val="26"/>
                <w:szCs w:val="26"/>
              </w:rPr>
              <w:t>ti 85`000 lati. Papildus minētajam</w:t>
            </w:r>
            <w:r>
              <w:rPr>
                <w:sz w:val="26"/>
                <w:szCs w:val="26"/>
              </w:rPr>
              <w:t xml:space="preserve"> no ministrijas 2012.gada valsts budžeta programmas 09.00.00 „Sports” apakšprogrammas 09.04.00 „Sporta būves” SIA „Olimpiskais centrs „Ventspils”” sporta kompleksam un SIA „Liepājas Olimpiskais centrs” Liepājas Olimpiskajam centram piešķirtās dotācijas ar Olimpiādes norisi saistīto pakalpojumu izdevumu segšanai tika piešķirti papildus 20`000 lati (5`000 – Olimpiskais centrs „Ventspils”, 15`000 – Liepājas Olimpiskais centrs). Tādejādi kopumā no ministrijas 2012.gada valsts budžeta programmas 09.00.00 „Sports” Olimpiādes organizēšanai sniegts finansiālais atbalsts 105`000 latu apmērā.</w:t>
            </w:r>
          </w:p>
          <w:p w:rsidR="00C8314D" w:rsidRDefault="00C8314D" w:rsidP="00F04465">
            <w:pPr>
              <w:pStyle w:val="naisf"/>
              <w:spacing w:before="0" w:after="0"/>
              <w:ind w:firstLine="0"/>
              <w:rPr>
                <w:sz w:val="26"/>
                <w:szCs w:val="26"/>
              </w:rPr>
            </w:pPr>
          </w:p>
          <w:p w:rsidR="00C8314D" w:rsidRPr="00F951E3" w:rsidRDefault="00055F70" w:rsidP="00C8314D">
            <w:pPr>
              <w:pStyle w:val="naisf"/>
              <w:ind w:firstLine="0"/>
              <w:rPr>
                <w:sz w:val="26"/>
                <w:szCs w:val="26"/>
              </w:rPr>
            </w:pPr>
            <w:r w:rsidRPr="00F951E3">
              <w:rPr>
                <w:sz w:val="26"/>
                <w:szCs w:val="26"/>
              </w:rPr>
              <w:t>Pa</w:t>
            </w:r>
            <w:r w:rsidR="00C8314D" w:rsidRPr="00F951E3">
              <w:rPr>
                <w:sz w:val="26"/>
                <w:szCs w:val="26"/>
              </w:rPr>
              <w:t>pildus pieprasītā finansējuma (82`318 latu apmērā) sadalījums atbilstoši tam paredzētam mērķim:</w:t>
            </w:r>
          </w:p>
          <w:p w:rsidR="00C8314D" w:rsidRPr="00F951E3" w:rsidRDefault="00C8314D" w:rsidP="00C8314D">
            <w:pPr>
              <w:pStyle w:val="naisf"/>
              <w:numPr>
                <w:ilvl w:val="0"/>
                <w:numId w:val="4"/>
              </w:numPr>
              <w:rPr>
                <w:sz w:val="26"/>
                <w:szCs w:val="26"/>
              </w:rPr>
            </w:pPr>
            <w:r w:rsidRPr="00F951E3">
              <w:rPr>
                <w:sz w:val="26"/>
                <w:szCs w:val="26"/>
              </w:rPr>
              <w:t>nepieciešamā aprīkojuma iegāde Liepājas Olimpiskā centra peldbaseinā – 30`861 lati (t.sk., informatīvais tablo – 9`561 lati, starta paaugstinājuma platformas – 12`000 lati un starta – finiša iekārtas – 9`300 lati). Finansējuma saņēmējs – Liepājas pilsētas pašvaldība.</w:t>
            </w:r>
          </w:p>
          <w:p w:rsidR="00C8314D" w:rsidRPr="00F951E3" w:rsidRDefault="00C8314D" w:rsidP="00C8314D">
            <w:pPr>
              <w:pStyle w:val="naisf"/>
              <w:numPr>
                <w:ilvl w:val="0"/>
                <w:numId w:val="4"/>
              </w:numPr>
              <w:rPr>
                <w:sz w:val="26"/>
                <w:szCs w:val="26"/>
              </w:rPr>
            </w:pPr>
            <w:r w:rsidRPr="00F951E3">
              <w:rPr>
                <w:sz w:val="26"/>
                <w:szCs w:val="26"/>
              </w:rPr>
              <w:t>apgaismojuma stabu rekonstrukcija Liepājas pilsētas stadionā „Daugava” – 48`457 lati. Finansējuma saņēmējs – Liepājas pilsētas pašvaldība.</w:t>
            </w:r>
          </w:p>
          <w:p w:rsidR="00C8314D" w:rsidRPr="005F6A42" w:rsidRDefault="00C8314D" w:rsidP="00C8314D">
            <w:pPr>
              <w:pStyle w:val="naisf"/>
              <w:numPr>
                <w:ilvl w:val="0"/>
                <w:numId w:val="4"/>
              </w:numPr>
              <w:rPr>
                <w:sz w:val="26"/>
                <w:szCs w:val="26"/>
              </w:rPr>
            </w:pPr>
            <w:r w:rsidRPr="00F951E3">
              <w:rPr>
                <w:sz w:val="26"/>
                <w:szCs w:val="26"/>
              </w:rPr>
              <w:t>BMX starta palaišanas iekārtas iegāde Olimpiskā centra „Ventspils” Piedzīvojumu parka BMX trasē – 3`000 lati. Finansējuma saņēmējs – Ventspils pilsētas pašvaldība.</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6.1. detalizēts ieņēmumu aprēķins</w:t>
            </w:r>
          </w:p>
        </w:tc>
        <w:tc>
          <w:tcPr>
            <w:tcW w:w="7224" w:type="dxa"/>
            <w:gridSpan w:val="5"/>
            <w:vMerge/>
          </w:tcPr>
          <w:p w:rsidR="00DA30DA" w:rsidRPr="00DE1B77" w:rsidRDefault="00DA30DA" w:rsidP="00831A72">
            <w:pPr>
              <w:pStyle w:val="naisf"/>
              <w:spacing w:before="0" w:after="0"/>
              <w:ind w:firstLine="0"/>
              <w:rPr>
                <w:b/>
                <w:i/>
                <w:sz w:val="26"/>
                <w:szCs w:val="26"/>
              </w:rPr>
            </w:pP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6.2. detalizēts izdevumu aprēķins</w:t>
            </w:r>
          </w:p>
        </w:tc>
        <w:tc>
          <w:tcPr>
            <w:tcW w:w="7224" w:type="dxa"/>
            <w:gridSpan w:val="5"/>
            <w:vMerge/>
          </w:tcPr>
          <w:p w:rsidR="00DA30DA" w:rsidRPr="00DE1B77" w:rsidRDefault="00DA30DA" w:rsidP="00831A72">
            <w:pPr>
              <w:pStyle w:val="naisf"/>
              <w:spacing w:before="0" w:after="0"/>
              <w:ind w:firstLine="0"/>
              <w:rPr>
                <w:b/>
                <w:i/>
                <w:sz w:val="26"/>
                <w:szCs w:val="26"/>
              </w:rPr>
            </w:pP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7. Cita informācija</w:t>
            </w:r>
          </w:p>
        </w:tc>
        <w:tc>
          <w:tcPr>
            <w:tcW w:w="7224" w:type="dxa"/>
            <w:gridSpan w:val="5"/>
          </w:tcPr>
          <w:p w:rsidR="00DA30DA" w:rsidRPr="00DE1B77" w:rsidRDefault="0054456F" w:rsidP="00707D91">
            <w:pPr>
              <w:pStyle w:val="naisf"/>
              <w:tabs>
                <w:tab w:val="left" w:pos="4644"/>
              </w:tabs>
              <w:spacing w:before="0" w:after="0"/>
              <w:ind w:firstLine="0"/>
              <w:rPr>
                <w:sz w:val="26"/>
                <w:szCs w:val="26"/>
              </w:rPr>
            </w:pPr>
            <w:r>
              <w:rPr>
                <w:color w:val="000000"/>
                <w:sz w:val="26"/>
                <w:szCs w:val="26"/>
              </w:rPr>
              <w:t>I</w:t>
            </w:r>
            <w:r w:rsidR="00272248" w:rsidRPr="00DE1B77">
              <w:rPr>
                <w:color w:val="000000"/>
                <w:sz w:val="26"/>
                <w:szCs w:val="26"/>
              </w:rPr>
              <w:t xml:space="preserve">zdevumus sedz no </w:t>
            </w:r>
            <w:r w:rsidRPr="0054456F">
              <w:rPr>
                <w:color w:val="000000"/>
                <w:sz w:val="26"/>
                <w:szCs w:val="26"/>
              </w:rPr>
              <w:t>valsts budžeta programmas 02.00.00 „Līdzekļi neparedzētiem gadījumiem”</w:t>
            </w:r>
            <w:r w:rsidR="00272248" w:rsidRPr="00DE1B77">
              <w:rPr>
                <w:color w:val="000000"/>
                <w:sz w:val="26"/>
                <w:szCs w:val="26"/>
              </w:rPr>
              <w:t>.</w:t>
            </w:r>
          </w:p>
        </w:tc>
      </w:tr>
    </w:tbl>
    <w:p w:rsidR="00DA30DA" w:rsidRDefault="00DA30DA" w:rsidP="00D96FCD">
      <w:pPr>
        <w:pStyle w:val="naisf"/>
        <w:spacing w:before="0" w:after="0"/>
        <w:rPr>
          <w:sz w:val="26"/>
          <w:szCs w:val="26"/>
        </w:rPr>
      </w:pPr>
    </w:p>
    <w:p w:rsidR="00CF7C34" w:rsidRDefault="00CF7C34" w:rsidP="00CF7C34">
      <w:pPr>
        <w:rPr>
          <w:sz w:val="26"/>
          <w:szCs w:val="26"/>
        </w:rPr>
      </w:pPr>
      <w:r w:rsidRPr="00CF7C34">
        <w:rPr>
          <w:sz w:val="26"/>
          <w:szCs w:val="26"/>
        </w:rPr>
        <w:t xml:space="preserve">Anotācijas IV un V sadaļa – </w:t>
      </w:r>
      <w:r>
        <w:rPr>
          <w:sz w:val="26"/>
          <w:szCs w:val="26"/>
        </w:rPr>
        <w:t>Rīkojuma p</w:t>
      </w:r>
      <w:r w:rsidRPr="00CF7C34">
        <w:rPr>
          <w:sz w:val="26"/>
          <w:szCs w:val="26"/>
        </w:rPr>
        <w:t>rojekts šīs jomas neskar.</w:t>
      </w:r>
    </w:p>
    <w:p w:rsidR="00CF7C34" w:rsidRPr="00CF7C34" w:rsidRDefault="00CF7C34" w:rsidP="00CF7C34">
      <w:pPr>
        <w:rPr>
          <w:sz w:val="26"/>
          <w:szCs w:val="26"/>
        </w:rPr>
      </w:pPr>
    </w:p>
    <w:tbl>
      <w:tblPr>
        <w:tblW w:w="10069"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3"/>
        <w:gridCol w:w="3929"/>
        <w:gridCol w:w="5317"/>
      </w:tblGrid>
      <w:tr w:rsidR="00E608C5" w:rsidRPr="00DE1B77" w:rsidTr="00ED6681">
        <w:trPr>
          <w:jc w:val="center"/>
        </w:trPr>
        <w:tc>
          <w:tcPr>
            <w:tcW w:w="10069" w:type="dxa"/>
            <w:gridSpan w:val="3"/>
          </w:tcPr>
          <w:p w:rsidR="00E608C5" w:rsidRPr="00DE1B77" w:rsidRDefault="00E608C5" w:rsidP="00EE676B">
            <w:pPr>
              <w:pStyle w:val="naisnod"/>
              <w:spacing w:before="0" w:after="0"/>
              <w:ind w:left="57" w:right="57"/>
              <w:rPr>
                <w:sz w:val="26"/>
                <w:szCs w:val="26"/>
              </w:rPr>
            </w:pPr>
            <w:r w:rsidRPr="00DE1B77">
              <w:rPr>
                <w:sz w:val="26"/>
                <w:szCs w:val="26"/>
              </w:rPr>
              <w:t>VI. Sabiedrības līdzdalība un šīs līdzdalības rezultāti</w:t>
            </w:r>
          </w:p>
        </w:tc>
      </w:tr>
      <w:tr w:rsidR="00E608C5" w:rsidRPr="00DE1B77" w:rsidTr="002637C0">
        <w:trPr>
          <w:trHeight w:val="553"/>
          <w:jc w:val="center"/>
        </w:trPr>
        <w:tc>
          <w:tcPr>
            <w:tcW w:w="823" w:type="dxa"/>
          </w:tcPr>
          <w:p w:rsidR="00E608C5" w:rsidRPr="00DE1B77" w:rsidRDefault="00E608C5" w:rsidP="00BD696A">
            <w:pPr>
              <w:pStyle w:val="naiskr"/>
              <w:spacing w:before="0" w:after="0"/>
              <w:ind w:left="57" w:right="57"/>
              <w:jc w:val="center"/>
              <w:rPr>
                <w:bCs/>
                <w:sz w:val="26"/>
                <w:szCs w:val="26"/>
              </w:rPr>
            </w:pPr>
            <w:r w:rsidRPr="00DE1B77">
              <w:rPr>
                <w:bCs/>
                <w:sz w:val="26"/>
                <w:szCs w:val="26"/>
              </w:rPr>
              <w:t>1.</w:t>
            </w:r>
          </w:p>
        </w:tc>
        <w:tc>
          <w:tcPr>
            <w:tcW w:w="3929" w:type="dxa"/>
          </w:tcPr>
          <w:p w:rsidR="00E608C5" w:rsidRPr="00DE1B77" w:rsidRDefault="00E608C5" w:rsidP="00EE676B">
            <w:pPr>
              <w:pStyle w:val="naiskr"/>
              <w:tabs>
                <w:tab w:val="left" w:pos="170"/>
              </w:tabs>
              <w:spacing w:before="0" w:after="0"/>
              <w:ind w:left="57" w:right="57"/>
              <w:rPr>
                <w:sz w:val="26"/>
                <w:szCs w:val="26"/>
              </w:rPr>
            </w:pPr>
            <w:r w:rsidRPr="00DE1B77">
              <w:rPr>
                <w:sz w:val="26"/>
                <w:szCs w:val="26"/>
              </w:rPr>
              <w:t>Sabiedrības informēšana par projekta izstrādes uzsākšanu</w:t>
            </w:r>
          </w:p>
        </w:tc>
        <w:tc>
          <w:tcPr>
            <w:tcW w:w="5317" w:type="dxa"/>
          </w:tcPr>
          <w:p w:rsidR="000C0BAF" w:rsidRPr="00BD696A" w:rsidRDefault="000C0BAF" w:rsidP="00693071">
            <w:pPr>
              <w:pStyle w:val="naiskr"/>
              <w:spacing w:before="0" w:after="0"/>
              <w:ind w:left="72" w:right="150"/>
              <w:jc w:val="both"/>
              <w:rPr>
                <w:sz w:val="26"/>
                <w:szCs w:val="26"/>
              </w:rPr>
            </w:pPr>
            <w:r w:rsidRPr="00BD696A">
              <w:rPr>
                <w:iCs/>
                <w:sz w:val="26"/>
                <w:szCs w:val="26"/>
              </w:rPr>
              <w:t xml:space="preserve">Par </w:t>
            </w:r>
            <w:r w:rsidR="0054456F" w:rsidRPr="00BD696A">
              <w:rPr>
                <w:iCs/>
                <w:sz w:val="26"/>
                <w:szCs w:val="26"/>
              </w:rPr>
              <w:t>R</w:t>
            </w:r>
            <w:r w:rsidRPr="00BD696A">
              <w:rPr>
                <w:iCs/>
                <w:sz w:val="26"/>
                <w:szCs w:val="26"/>
              </w:rPr>
              <w:t>īkojuma projekta i</w:t>
            </w:r>
            <w:r w:rsidR="00BD696A" w:rsidRPr="00BD696A">
              <w:rPr>
                <w:iCs/>
                <w:sz w:val="26"/>
                <w:szCs w:val="26"/>
              </w:rPr>
              <w:t xml:space="preserve">zstrādes uzsākšanu </w:t>
            </w:r>
            <w:r w:rsidR="00B106F1">
              <w:rPr>
                <w:iCs/>
                <w:sz w:val="26"/>
                <w:szCs w:val="26"/>
              </w:rPr>
              <w:t>2012.gada 15.maijā</w:t>
            </w:r>
            <w:r w:rsidR="00B106F1" w:rsidRPr="00BD696A">
              <w:rPr>
                <w:iCs/>
                <w:sz w:val="26"/>
                <w:szCs w:val="26"/>
              </w:rPr>
              <w:t xml:space="preserve"> </w:t>
            </w:r>
            <w:r w:rsidR="00B106F1">
              <w:rPr>
                <w:iCs/>
                <w:sz w:val="26"/>
                <w:szCs w:val="26"/>
              </w:rPr>
              <w:t>tika</w:t>
            </w:r>
            <w:r w:rsidR="00BD696A" w:rsidRPr="00BD696A">
              <w:rPr>
                <w:iCs/>
                <w:sz w:val="26"/>
                <w:szCs w:val="26"/>
              </w:rPr>
              <w:t xml:space="preserve"> informētas Liepājas un Ventspils pilsētas pašvaldības, kā arī pārējās Rīcības komitejā iesaistītās institūcijas</w:t>
            </w:r>
            <w:r w:rsidR="00E469D4">
              <w:rPr>
                <w:iCs/>
                <w:sz w:val="26"/>
                <w:szCs w:val="26"/>
              </w:rPr>
              <w:t xml:space="preserve">, kurām Rīkojuma projekts un tā </w:t>
            </w:r>
            <w:r w:rsidR="00E469D4" w:rsidRPr="00E469D4">
              <w:rPr>
                <w:iCs/>
                <w:sz w:val="26"/>
                <w:szCs w:val="26"/>
              </w:rPr>
              <w:t xml:space="preserve">sākotnējās ietekmes </w:t>
            </w:r>
            <w:r w:rsidR="00E469D4" w:rsidRPr="00E469D4">
              <w:rPr>
                <w:iCs/>
                <w:sz w:val="26"/>
                <w:szCs w:val="26"/>
              </w:rPr>
              <w:lastRenderedPageBreak/>
              <w:t>novērtējuma ziņojums (anotācija)</w:t>
            </w:r>
            <w:r w:rsidR="00E469D4">
              <w:rPr>
                <w:iCs/>
                <w:sz w:val="26"/>
                <w:szCs w:val="26"/>
              </w:rPr>
              <w:t xml:space="preserve"> tika nosūtīt</w:t>
            </w:r>
            <w:r w:rsidR="00693071">
              <w:rPr>
                <w:iCs/>
                <w:sz w:val="26"/>
                <w:szCs w:val="26"/>
              </w:rPr>
              <w:t>s</w:t>
            </w:r>
            <w:r w:rsidR="00E469D4">
              <w:rPr>
                <w:iCs/>
                <w:sz w:val="26"/>
                <w:szCs w:val="26"/>
              </w:rPr>
              <w:t xml:space="preserve"> elektroniski.</w:t>
            </w:r>
          </w:p>
        </w:tc>
      </w:tr>
      <w:tr w:rsidR="00E608C5" w:rsidRPr="00DE1B77" w:rsidTr="002637C0">
        <w:trPr>
          <w:trHeight w:val="339"/>
          <w:jc w:val="center"/>
        </w:trPr>
        <w:tc>
          <w:tcPr>
            <w:tcW w:w="823" w:type="dxa"/>
          </w:tcPr>
          <w:p w:rsidR="00E608C5" w:rsidRPr="00DE1B77" w:rsidRDefault="00E608C5" w:rsidP="00BD696A">
            <w:pPr>
              <w:pStyle w:val="naiskr"/>
              <w:spacing w:before="0" w:after="0"/>
              <w:ind w:left="57" w:right="57"/>
              <w:jc w:val="center"/>
              <w:rPr>
                <w:bCs/>
                <w:sz w:val="26"/>
                <w:szCs w:val="26"/>
              </w:rPr>
            </w:pPr>
            <w:r w:rsidRPr="00DE1B77">
              <w:rPr>
                <w:bCs/>
                <w:sz w:val="26"/>
                <w:szCs w:val="26"/>
              </w:rPr>
              <w:lastRenderedPageBreak/>
              <w:t>2.</w:t>
            </w:r>
          </w:p>
        </w:tc>
        <w:tc>
          <w:tcPr>
            <w:tcW w:w="3929" w:type="dxa"/>
          </w:tcPr>
          <w:p w:rsidR="00E608C5" w:rsidRPr="00DE1B77" w:rsidRDefault="00E608C5" w:rsidP="00EE676B">
            <w:pPr>
              <w:pStyle w:val="naiskr"/>
              <w:spacing w:before="0" w:after="0"/>
              <w:ind w:left="57" w:right="57"/>
              <w:rPr>
                <w:sz w:val="26"/>
                <w:szCs w:val="26"/>
              </w:rPr>
            </w:pPr>
            <w:r w:rsidRPr="00DE1B77">
              <w:rPr>
                <w:sz w:val="26"/>
                <w:szCs w:val="26"/>
              </w:rPr>
              <w:t xml:space="preserve">Sabiedrības līdzdalība projekta izstrādē </w:t>
            </w:r>
          </w:p>
        </w:tc>
        <w:tc>
          <w:tcPr>
            <w:tcW w:w="5317" w:type="dxa"/>
          </w:tcPr>
          <w:p w:rsidR="0065692E" w:rsidRPr="00BD696A" w:rsidRDefault="0054456F" w:rsidP="00E469D4">
            <w:pPr>
              <w:tabs>
                <w:tab w:val="left" w:pos="5520"/>
              </w:tabs>
              <w:ind w:left="72" w:right="150"/>
              <w:jc w:val="both"/>
              <w:rPr>
                <w:sz w:val="26"/>
                <w:szCs w:val="26"/>
              </w:rPr>
            </w:pPr>
            <w:r w:rsidRPr="00BD696A">
              <w:rPr>
                <w:iCs/>
                <w:sz w:val="26"/>
                <w:szCs w:val="26"/>
              </w:rPr>
              <w:t>R</w:t>
            </w:r>
            <w:r w:rsidR="00EE676B" w:rsidRPr="00BD696A">
              <w:rPr>
                <w:iCs/>
                <w:sz w:val="26"/>
                <w:szCs w:val="26"/>
              </w:rPr>
              <w:t xml:space="preserve">īkojuma projekta izstrādes gaitā konsultācijas ir notikušas ar </w:t>
            </w:r>
            <w:r w:rsidR="00BD696A" w:rsidRPr="00BD696A">
              <w:rPr>
                <w:iCs/>
                <w:sz w:val="26"/>
                <w:szCs w:val="26"/>
              </w:rPr>
              <w:t>Liepājas un Ventspils pilsētas pašvaldīb</w:t>
            </w:r>
            <w:r w:rsidR="00E469D4">
              <w:rPr>
                <w:iCs/>
                <w:sz w:val="26"/>
                <w:szCs w:val="26"/>
              </w:rPr>
              <w:t>u</w:t>
            </w:r>
            <w:r w:rsidR="00BD696A" w:rsidRPr="00BD696A">
              <w:rPr>
                <w:iCs/>
                <w:sz w:val="26"/>
                <w:szCs w:val="26"/>
              </w:rPr>
              <w:t xml:space="preserve"> par sportu atbildīgajām amatpersonām</w:t>
            </w:r>
            <w:r w:rsidR="00D048D2">
              <w:rPr>
                <w:iCs/>
                <w:sz w:val="26"/>
                <w:szCs w:val="26"/>
              </w:rPr>
              <w:t>, kā arī ar Rīcības komitejā iesaistīto nevalstisko sporta organizāciju pārstāvjiem – biedrību „Latvijas Olimpiskā komiteja” un biedrību „Latvijas Sporta federāciju padome”.</w:t>
            </w:r>
          </w:p>
        </w:tc>
      </w:tr>
      <w:tr w:rsidR="00E608C5" w:rsidRPr="00DE1B77" w:rsidTr="002637C0">
        <w:trPr>
          <w:trHeight w:val="375"/>
          <w:jc w:val="center"/>
        </w:trPr>
        <w:tc>
          <w:tcPr>
            <w:tcW w:w="823" w:type="dxa"/>
          </w:tcPr>
          <w:p w:rsidR="00E608C5" w:rsidRPr="00DE1B77" w:rsidRDefault="00E608C5" w:rsidP="00BD696A">
            <w:pPr>
              <w:pStyle w:val="naiskr"/>
              <w:spacing w:before="0" w:after="0"/>
              <w:ind w:left="57" w:right="57"/>
              <w:jc w:val="center"/>
              <w:rPr>
                <w:bCs/>
                <w:sz w:val="26"/>
                <w:szCs w:val="26"/>
              </w:rPr>
            </w:pPr>
            <w:r w:rsidRPr="00DE1B77">
              <w:rPr>
                <w:bCs/>
                <w:sz w:val="26"/>
                <w:szCs w:val="26"/>
              </w:rPr>
              <w:t>3.</w:t>
            </w:r>
          </w:p>
        </w:tc>
        <w:tc>
          <w:tcPr>
            <w:tcW w:w="3929" w:type="dxa"/>
          </w:tcPr>
          <w:p w:rsidR="00E608C5" w:rsidRPr="00DE1B77" w:rsidRDefault="00E608C5" w:rsidP="00EE676B">
            <w:pPr>
              <w:pStyle w:val="naiskr"/>
              <w:spacing w:before="0" w:after="0"/>
              <w:ind w:left="57" w:right="57"/>
              <w:rPr>
                <w:sz w:val="26"/>
                <w:szCs w:val="26"/>
              </w:rPr>
            </w:pPr>
            <w:r w:rsidRPr="00DE1B77">
              <w:rPr>
                <w:sz w:val="26"/>
                <w:szCs w:val="26"/>
              </w:rPr>
              <w:t xml:space="preserve">Sabiedrības līdzdalības rezultāti </w:t>
            </w:r>
          </w:p>
        </w:tc>
        <w:tc>
          <w:tcPr>
            <w:tcW w:w="5317" w:type="dxa"/>
          </w:tcPr>
          <w:p w:rsidR="00E608C5" w:rsidRPr="00E578D1" w:rsidRDefault="00E578D1" w:rsidP="004310C7">
            <w:pPr>
              <w:pStyle w:val="naiskr"/>
              <w:spacing w:before="0" w:after="0"/>
              <w:ind w:left="57" w:right="150"/>
              <w:jc w:val="both"/>
              <w:rPr>
                <w:sz w:val="26"/>
                <w:szCs w:val="26"/>
              </w:rPr>
            </w:pPr>
            <w:r w:rsidRPr="00E578D1">
              <w:rPr>
                <w:iCs/>
                <w:sz w:val="26"/>
                <w:szCs w:val="26"/>
              </w:rPr>
              <w:t xml:space="preserve">Liepājas un </w:t>
            </w:r>
            <w:r>
              <w:rPr>
                <w:iCs/>
                <w:sz w:val="26"/>
                <w:szCs w:val="26"/>
              </w:rPr>
              <w:t xml:space="preserve">Ventspils pilsētu pašvaldības, kā arī </w:t>
            </w:r>
            <w:r w:rsidRPr="00E578D1">
              <w:rPr>
                <w:iCs/>
                <w:sz w:val="26"/>
                <w:szCs w:val="26"/>
              </w:rPr>
              <w:t>biedrīb</w:t>
            </w:r>
            <w:r>
              <w:rPr>
                <w:iCs/>
                <w:sz w:val="26"/>
                <w:szCs w:val="26"/>
              </w:rPr>
              <w:t>a</w:t>
            </w:r>
            <w:r w:rsidRPr="00E578D1">
              <w:rPr>
                <w:iCs/>
                <w:sz w:val="26"/>
                <w:szCs w:val="26"/>
              </w:rPr>
              <w:t xml:space="preserve"> „Latvijas Olimpiskā komiteja” un biedrīb</w:t>
            </w:r>
            <w:r>
              <w:rPr>
                <w:iCs/>
                <w:sz w:val="26"/>
                <w:szCs w:val="26"/>
              </w:rPr>
              <w:t>a</w:t>
            </w:r>
            <w:r w:rsidRPr="00E578D1">
              <w:rPr>
                <w:iCs/>
                <w:sz w:val="26"/>
                <w:szCs w:val="26"/>
              </w:rPr>
              <w:t xml:space="preserve"> „Latvijas Sporta federāciju padome”</w:t>
            </w:r>
            <w:r w:rsidR="004310C7">
              <w:rPr>
                <w:iCs/>
                <w:sz w:val="26"/>
                <w:szCs w:val="26"/>
              </w:rPr>
              <w:t xml:space="preserve">, piedaloties Rīcības komitejas 2012.gada 16.maija sēdē, </w:t>
            </w:r>
            <w:r>
              <w:rPr>
                <w:iCs/>
                <w:sz w:val="26"/>
                <w:szCs w:val="26"/>
              </w:rPr>
              <w:t>atbalst</w:t>
            </w:r>
            <w:r w:rsidR="004310C7">
              <w:rPr>
                <w:iCs/>
                <w:sz w:val="26"/>
                <w:szCs w:val="26"/>
              </w:rPr>
              <w:t>īja</w:t>
            </w:r>
            <w:r>
              <w:rPr>
                <w:iCs/>
                <w:sz w:val="26"/>
                <w:szCs w:val="26"/>
              </w:rPr>
              <w:t xml:space="preserve"> Rīkojuma projektu.</w:t>
            </w:r>
          </w:p>
        </w:tc>
      </w:tr>
      <w:tr w:rsidR="00E608C5" w:rsidRPr="00DE1B77" w:rsidTr="002637C0">
        <w:trPr>
          <w:trHeight w:val="397"/>
          <w:jc w:val="center"/>
        </w:trPr>
        <w:tc>
          <w:tcPr>
            <w:tcW w:w="823" w:type="dxa"/>
          </w:tcPr>
          <w:p w:rsidR="00E608C5" w:rsidRPr="00DE1B77" w:rsidRDefault="00E608C5" w:rsidP="00BD696A">
            <w:pPr>
              <w:pStyle w:val="naiskr"/>
              <w:spacing w:before="0" w:after="0"/>
              <w:ind w:left="57" w:right="57"/>
              <w:jc w:val="center"/>
              <w:rPr>
                <w:bCs/>
                <w:sz w:val="26"/>
                <w:szCs w:val="26"/>
              </w:rPr>
            </w:pPr>
            <w:r w:rsidRPr="00DE1B77">
              <w:rPr>
                <w:bCs/>
                <w:sz w:val="26"/>
                <w:szCs w:val="26"/>
              </w:rPr>
              <w:t>4.</w:t>
            </w:r>
          </w:p>
        </w:tc>
        <w:tc>
          <w:tcPr>
            <w:tcW w:w="3929" w:type="dxa"/>
          </w:tcPr>
          <w:p w:rsidR="00E608C5" w:rsidRPr="00DE1B77" w:rsidRDefault="00E608C5" w:rsidP="00EE676B">
            <w:pPr>
              <w:pStyle w:val="naiskr"/>
              <w:spacing w:before="0" w:after="0"/>
              <w:ind w:left="57" w:right="57"/>
              <w:rPr>
                <w:sz w:val="26"/>
                <w:szCs w:val="26"/>
              </w:rPr>
            </w:pPr>
            <w:r w:rsidRPr="00DE1B77">
              <w:rPr>
                <w:sz w:val="26"/>
                <w:szCs w:val="26"/>
              </w:rPr>
              <w:t>Saeimas un ekspertu līdzdalība</w:t>
            </w:r>
          </w:p>
        </w:tc>
        <w:tc>
          <w:tcPr>
            <w:tcW w:w="5317" w:type="dxa"/>
          </w:tcPr>
          <w:p w:rsidR="00E608C5" w:rsidRPr="00BD696A" w:rsidRDefault="00BD696A" w:rsidP="00E578D1">
            <w:pPr>
              <w:pStyle w:val="naiskr"/>
              <w:spacing w:before="0" w:after="0"/>
              <w:ind w:left="57" w:right="150"/>
              <w:jc w:val="both"/>
              <w:rPr>
                <w:sz w:val="26"/>
                <w:szCs w:val="26"/>
              </w:rPr>
            </w:pPr>
            <w:r w:rsidRPr="00BD696A">
              <w:rPr>
                <w:iCs/>
                <w:sz w:val="26"/>
                <w:szCs w:val="26"/>
              </w:rPr>
              <w:t>Liepājas un Ventspils pilsētas pašvaldību par sportu atbildīgā</w:t>
            </w:r>
            <w:r>
              <w:rPr>
                <w:iCs/>
                <w:sz w:val="26"/>
                <w:szCs w:val="26"/>
              </w:rPr>
              <w:t>s</w:t>
            </w:r>
            <w:r w:rsidRPr="00BD696A">
              <w:rPr>
                <w:iCs/>
                <w:sz w:val="26"/>
                <w:szCs w:val="26"/>
              </w:rPr>
              <w:t xml:space="preserve"> amatperson</w:t>
            </w:r>
            <w:r>
              <w:rPr>
                <w:iCs/>
                <w:sz w:val="26"/>
                <w:szCs w:val="26"/>
              </w:rPr>
              <w:t>as</w:t>
            </w:r>
            <w:r w:rsidR="00E578D1">
              <w:rPr>
                <w:iCs/>
                <w:sz w:val="26"/>
                <w:szCs w:val="26"/>
              </w:rPr>
              <w:t xml:space="preserve">, kā arī </w:t>
            </w:r>
            <w:r w:rsidR="00E578D1" w:rsidRPr="00E578D1">
              <w:rPr>
                <w:iCs/>
                <w:sz w:val="26"/>
                <w:szCs w:val="26"/>
              </w:rPr>
              <w:t>biedrīb</w:t>
            </w:r>
            <w:r w:rsidR="00E578D1">
              <w:rPr>
                <w:iCs/>
                <w:sz w:val="26"/>
                <w:szCs w:val="26"/>
              </w:rPr>
              <w:t>as</w:t>
            </w:r>
            <w:r w:rsidR="00E578D1" w:rsidRPr="00E578D1">
              <w:rPr>
                <w:iCs/>
                <w:sz w:val="26"/>
                <w:szCs w:val="26"/>
              </w:rPr>
              <w:t xml:space="preserve"> „Latvijas Olimpiskā komiteja” un biedrīb</w:t>
            </w:r>
            <w:r w:rsidR="00E578D1">
              <w:rPr>
                <w:iCs/>
                <w:sz w:val="26"/>
                <w:szCs w:val="26"/>
              </w:rPr>
              <w:t>as</w:t>
            </w:r>
            <w:r w:rsidR="00E578D1" w:rsidRPr="00E578D1">
              <w:rPr>
                <w:iCs/>
                <w:sz w:val="26"/>
                <w:szCs w:val="26"/>
              </w:rPr>
              <w:t xml:space="preserve"> „Latvijas Sporta federāciju padome”</w:t>
            </w:r>
            <w:r w:rsidR="00E578D1">
              <w:rPr>
                <w:iCs/>
                <w:sz w:val="26"/>
                <w:szCs w:val="26"/>
              </w:rPr>
              <w:t xml:space="preserve"> pārstāvji ir </w:t>
            </w:r>
            <w:r w:rsidR="00C9721C" w:rsidRPr="00BD696A">
              <w:rPr>
                <w:iCs/>
                <w:sz w:val="26"/>
                <w:szCs w:val="26"/>
              </w:rPr>
              <w:t>uzs</w:t>
            </w:r>
            <w:r w:rsidR="001A6E9C" w:rsidRPr="00BD696A">
              <w:rPr>
                <w:iCs/>
                <w:sz w:val="26"/>
                <w:szCs w:val="26"/>
              </w:rPr>
              <w:t>katām</w:t>
            </w:r>
            <w:r w:rsidR="00E578D1">
              <w:rPr>
                <w:iCs/>
                <w:sz w:val="26"/>
                <w:szCs w:val="26"/>
              </w:rPr>
              <w:t>i</w:t>
            </w:r>
            <w:r w:rsidR="001A6E9C" w:rsidRPr="00BD696A">
              <w:rPr>
                <w:iCs/>
                <w:sz w:val="26"/>
                <w:szCs w:val="26"/>
              </w:rPr>
              <w:t xml:space="preserve"> par ekspertiem </w:t>
            </w:r>
            <w:r w:rsidR="002A41DA" w:rsidRPr="00BD696A">
              <w:rPr>
                <w:iCs/>
                <w:sz w:val="26"/>
                <w:szCs w:val="26"/>
              </w:rPr>
              <w:t>attiecīgā jautājumā</w:t>
            </w:r>
            <w:r w:rsidR="00ED6681" w:rsidRPr="00BD696A">
              <w:rPr>
                <w:iCs/>
                <w:sz w:val="26"/>
                <w:szCs w:val="26"/>
              </w:rPr>
              <w:t>.</w:t>
            </w:r>
          </w:p>
        </w:tc>
      </w:tr>
      <w:tr w:rsidR="00E608C5" w:rsidRPr="00DE1B77" w:rsidTr="002637C0">
        <w:trPr>
          <w:trHeight w:val="476"/>
          <w:jc w:val="center"/>
        </w:trPr>
        <w:tc>
          <w:tcPr>
            <w:tcW w:w="823" w:type="dxa"/>
          </w:tcPr>
          <w:p w:rsidR="00E608C5" w:rsidRPr="00DE1B77" w:rsidRDefault="00E608C5" w:rsidP="00BD696A">
            <w:pPr>
              <w:pStyle w:val="naiskr"/>
              <w:spacing w:before="0" w:after="0"/>
              <w:ind w:left="57" w:right="57"/>
              <w:jc w:val="center"/>
              <w:rPr>
                <w:bCs/>
                <w:sz w:val="26"/>
                <w:szCs w:val="26"/>
              </w:rPr>
            </w:pPr>
            <w:r w:rsidRPr="00DE1B77">
              <w:rPr>
                <w:bCs/>
                <w:sz w:val="26"/>
                <w:szCs w:val="26"/>
              </w:rPr>
              <w:t>5.</w:t>
            </w:r>
          </w:p>
        </w:tc>
        <w:tc>
          <w:tcPr>
            <w:tcW w:w="3929" w:type="dxa"/>
          </w:tcPr>
          <w:p w:rsidR="00E608C5" w:rsidRPr="00DE1B77" w:rsidRDefault="00E608C5" w:rsidP="00EE676B">
            <w:pPr>
              <w:pStyle w:val="naiskr"/>
              <w:spacing w:before="0" w:after="0"/>
              <w:ind w:left="57" w:right="57"/>
              <w:rPr>
                <w:sz w:val="26"/>
                <w:szCs w:val="26"/>
              </w:rPr>
            </w:pPr>
            <w:r w:rsidRPr="00DE1B77">
              <w:rPr>
                <w:sz w:val="26"/>
                <w:szCs w:val="26"/>
              </w:rPr>
              <w:t>Cita informācija</w:t>
            </w:r>
          </w:p>
          <w:p w:rsidR="00E608C5" w:rsidRPr="00DE1B77" w:rsidRDefault="00E608C5" w:rsidP="00EE676B">
            <w:pPr>
              <w:pStyle w:val="naiskr"/>
              <w:spacing w:before="0" w:after="0"/>
              <w:ind w:left="57" w:right="57"/>
              <w:rPr>
                <w:sz w:val="26"/>
                <w:szCs w:val="26"/>
              </w:rPr>
            </w:pPr>
          </w:p>
        </w:tc>
        <w:tc>
          <w:tcPr>
            <w:tcW w:w="5317" w:type="dxa"/>
          </w:tcPr>
          <w:p w:rsidR="00E608C5" w:rsidRPr="00DE1B77" w:rsidRDefault="00E578D1" w:rsidP="00E578D1">
            <w:pPr>
              <w:pStyle w:val="naiskr"/>
              <w:spacing w:before="0" w:after="0"/>
              <w:ind w:left="57" w:right="57"/>
              <w:jc w:val="both"/>
              <w:rPr>
                <w:sz w:val="26"/>
                <w:szCs w:val="26"/>
              </w:rPr>
            </w:pPr>
            <w:r>
              <w:rPr>
                <w:sz w:val="26"/>
                <w:szCs w:val="26"/>
              </w:rPr>
              <w:t>Rīkojuma projekts tika izskatīts atbalstīts Rīcības komitejas 2012.gada 16.maija sēdē (prot.</w:t>
            </w:r>
            <w:r w:rsidRPr="00653952">
              <w:rPr>
                <w:sz w:val="26"/>
                <w:szCs w:val="26"/>
              </w:rPr>
              <w:t xml:space="preserve"> Nr.</w:t>
            </w:r>
            <w:r>
              <w:rPr>
                <w:sz w:val="26"/>
                <w:szCs w:val="26"/>
              </w:rPr>
              <w:t>3</w:t>
            </w:r>
            <w:r w:rsidRPr="00653952">
              <w:rPr>
                <w:sz w:val="26"/>
                <w:szCs w:val="26"/>
              </w:rPr>
              <w:t xml:space="preserve"> 3.§</w:t>
            </w:r>
            <w:r>
              <w:rPr>
                <w:sz w:val="26"/>
                <w:szCs w:val="26"/>
              </w:rPr>
              <w:t>, 3.2. un 3.3.apakšpunkts</w:t>
            </w:r>
            <w:r w:rsidRPr="00653952">
              <w:rPr>
                <w:sz w:val="26"/>
                <w:szCs w:val="26"/>
              </w:rPr>
              <w:t>)</w:t>
            </w:r>
            <w:r>
              <w:rPr>
                <w:sz w:val="26"/>
                <w:szCs w:val="26"/>
              </w:rPr>
              <w:t>.</w:t>
            </w:r>
          </w:p>
        </w:tc>
      </w:tr>
    </w:tbl>
    <w:p w:rsidR="00E608C5" w:rsidRPr="00DE1B77" w:rsidRDefault="00E608C5" w:rsidP="00D96FCD">
      <w:pPr>
        <w:pStyle w:val="naisf"/>
        <w:spacing w:before="0" w:after="0"/>
        <w:rPr>
          <w:sz w:val="26"/>
          <w:szCs w:val="26"/>
        </w:rPr>
      </w:pPr>
    </w:p>
    <w:tbl>
      <w:tblPr>
        <w:tblW w:w="999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79"/>
        <w:gridCol w:w="4826"/>
        <w:gridCol w:w="4285"/>
      </w:tblGrid>
      <w:tr w:rsidR="00585B7B" w:rsidRPr="00DE1B77" w:rsidTr="002637C0">
        <w:trPr>
          <w:jc w:val="center"/>
        </w:trPr>
        <w:tc>
          <w:tcPr>
            <w:tcW w:w="9990" w:type="dxa"/>
            <w:gridSpan w:val="3"/>
          </w:tcPr>
          <w:p w:rsidR="00585B7B" w:rsidRPr="00DE1B77" w:rsidRDefault="00585B7B" w:rsidP="00194A0F">
            <w:pPr>
              <w:pStyle w:val="naisnod"/>
              <w:spacing w:before="0" w:after="0"/>
              <w:ind w:left="57" w:right="57"/>
              <w:rPr>
                <w:sz w:val="26"/>
                <w:szCs w:val="26"/>
              </w:rPr>
            </w:pPr>
            <w:r w:rsidRPr="00DE1B77">
              <w:rPr>
                <w:sz w:val="26"/>
                <w:szCs w:val="26"/>
              </w:rPr>
              <w:t>VII. Tiesību akta projekta izpildes nodrošināšana un tās ietekme uz institūcijām</w:t>
            </w:r>
          </w:p>
        </w:tc>
      </w:tr>
      <w:tr w:rsidR="00585B7B" w:rsidRPr="00DE1B77" w:rsidTr="002637C0">
        <w:trPr>
          <w:trHeight w:val="427"/>
          <w:jc w:val="center"/>
        </w:trPr>
        <w:tc>
          <w:tcPr>
            <w:tcW w:w="879" w:type="dxa"/>
          </w:tcPr>
          <w:p w:rsidR="00585B7B" w:rsidRPr="00DE1B77" w:rsidRDefault="00585B7B" w:rsidP="00BD696A">
            <w:pPr>
              <w:pStyle w:val="naisnod"/>
              <w:spacing w:before="0" w:after="0"/>
              <w:ind w:left="57" w:right="57"/>
              <w:rPr>
                <w:b w:val="0"/>
                <w:sz w:val="26"/>
                <w:szCs w:val="26"/>
              </w:rPr>
            </w:pPr>
            <w:r w:rsidRPr="00DE1B77">
              <w:rPr>
                <w:b w:val="0"/>
                <w:sz w:val="26"/>
                <w:szCs w:val="26"/>
              </w:rPr>
              <w:t>1.</w:t>
            </w:r>
          </w:p>
        </w:tc>
        <w:tc>
          <w:tcPr>
            <w:tcW w:w="4826" w:type="dxa"/>
          </w:tcPr>
          <w:p w:rsidR="00585B7B" w:rsidRPr="00DE1B77" w:rsidRDefault="00585B7B" w:rsidP="00194A0F">
            <w:pPr>
              <w:pStyle w:val="naisf"/>
              <w:spacing w:before="0" w:after="0"/>
              <w:ind w:left="57" w:right="57" w:firstLine="0"/>
              <w:jc w:val="left"/>
              <w:rPr>
                <w:sz w:val="26"/>
                <w:szCs w:val="26"/>
              </w:rPr>
            </w:pPr>
            <w:r w:rsidRPr="00DE1B77">
              <w:rPr>
                <w:sz w:val="26"/>
                <w:szCs w:val="26"/>
              </w:rPr>
              <w:t xml:space="preserve">Projekta izpildē iesaistītās institūcijas </w:t>
            </w:r>
          </w:p>
        </w:tc>
        <w:tc>
          <w:tcPr>
            <w:tcW w:w="4285" w:type="dxa"/>
          </w:tcPr>
          <w:p w:rsidR="00585B7B" w:rsidRPr="00DE1B77" w:rsidRDefault="00585B7B" w:rsidP="008E08B5">
            <w:pPr>
              <w:pStyle w:val="naisnod"/>
              <w:spacing w:before="0" w:after="0"/>
              <w:ind w:left="114" w:right="57"/>
              <w:jc w:val="both"/>
              <w:rPr>
                <w:b w:val="0"/>
                <w:sz w:val="26"/>
                <w:szCs w:val="26"/>
              </w:rPr>
            </w:pPr>
            <w:r w:rsidRPr="00DE1B77">
              <w:rPr>
                <w:b w:val="0"/>
                <w:iCs/>
                <w:sz w:val="26"/>
                <w:szCs w:val="26"/>
              </w:rPr>
              <w:t xml:space="preserve">Izglītības un zinātnes </w:t>
            </w:r>
            <w:r w:rsidR="005B1E9C" w:rsidRPr="00DE1B77">
              <w:rPr>
                <w:b w:val="0"/>
                <w:iCs/>
                <w:sz w:val="26"/>
                <w:szCs w:val="26"/>
              </w:rPr>
              <w:t>ministrija</w:t>
            </w:r>
            <w:r w:rsidR="00266356">
              <w:rPr>
                <w:b w:val="0"/>
                <w:iCs/>
                <w:sz w:val="26"/>
                <w:szCs w:val="26"/>
              </w:rPr>
              <w:t>, Finanšu ministrija</w:t>
            </w:r>
            <w:r w:rsidR="00944E24">
              <w:rPr>
                <w:b w:val="0"/>
                <w:iCs/>
                <w:sz w:val="26"/>
                <w:szCs w:val="26"/>
              </w:rPr>
              <w:t>, Liepājas pilsētas pašvaldība un Ventspils pilsētas pašvaldība</w:t>
            </w:r>
            <w:r w:rsidR="00B34BFA">
              <w:rPr>
                <w:b w:val="0"/>
                <w:iCs/>
                <w:sz w:val="26"/>
                <w:szCs w:val="26"/>
              </w:rPr>
              <w:t>.</w:t>
            </w:r>
          </w:p>
        </w:tc>
      </w:tr>
      <w:tr w:rsidR="00585B7B" w:rsidRPr="00DE1B77" w:rsidTr="002637C0">
        <w:trPr>
          <w:trHeight w:val="463"/>
          <w:jc w:val="center"/>
        </w:trPr>
        <w:tc>
          <w:tcPr>
            <w:tcW w:w="879" w:type="dxa"/>
          </w:tcPr>
          <w:p w:rsidR="00585B7B" w:rsidRPr="00DE1B77" w:rsidRDefault="00585B7B" w:rsidP="00BD696A">
            <w:pPr>
              <w:pStyle w:val="naisnod"/>
              <w:spacing w:before="0" w:after="0"/>
              <w:ind w:left="57" w:right="57"/>
              <w:rPr>
                <w:b w:val="0"/>
                <w:sz w:val="26"/>
                <w:szCs w:val="26"/>
              </w:rPr>
            </w:pPr>
            <w:r w:rsidRPr="00DE1B77">
              <w:rPr>
                <w:b w:val="0"/>
                <w:sz w:val="26"/>
                <w:szCs w:val="26"/>
              </w:rPr>
              <w:t>2.</w:t>
            </w:r>
          </w:p>
        </w:tc>
        <w:tc>
          <w:tcPr>
            <w:tcW w:w="4826" w:type="dxa"/>
          </w:tcPr>
          <w:p w:rsidR="00585B7B" w:rsidRPr="00DE1B77" w:rsidRDefault="00585B7B" w:rsidP="00194A0F">
            <w:pPr>
              <w:pStyle w:val="naisf"/>
              <w:spacing w:before="0" w:after="0"/>
              <w:ind w:left="57" w:right="57" w:firstLine="0"/>
              <w:jc w:val="left"/>
              <w:rPr>
                <w:sz w:val="26"/>
                <w:szCs w:val="26"/>
              </w:rPr>
            </w:pPr>
            <w:r w:rsidRPr="00DE1B77">
              <w:rPr>
                <w:sz w:val="26"/>
                <w:szCs w:val="26"/>
              </w:rPr>
              <w:t xml:space="preserve">Projekta izpildes ietekme uz pārvaldes funkcijām </w:t>
            </w:r>
          </w:p>
        </w:tc>
        <w:tc>
          <w:tcPr>
            <w:tcW w:w="4285" w:type="dxa"/>
          </w:tcPr>
          <w:p w:rsidR="00585B7B" w:rsidRPr="00DE1B77" w:rsidRDefault="00585B7B" w:rsidP="008736C0">
            <w:pPr>
              <w:pStyle w:val="BodyTextIndent2"/>
              <w:spacing w:after="0" w:line="240" w:lineRule="auto"/>
              <w:ind w:left="114" w:right="108"/>
              <w:jc w:val="both"/>
              <w:rPr>
                <w:b/>
                <w:sz w:val="26"/>
                <w:szCs w:val="26"/>
              </w:rPr>
            </w:pPr>
            <w:r w:rsidRPr="00DE1B77">
              <w:rPr>
                <w:sz w:val="26"/>
                <w:szCs w:val="26"/>
              </w:rPr>
              <w:t>Netiek paplašinātas esošo institūciju funkcijas.</w:t>
            </w:r>
          </w:p>
        </w:tc>
      </w:tr>
      <w:tr w:rsidR="00585B7B" w:rsidRPr="00DE1B77" w:rsidTr="002637C0">
        <w:trPr>
          <w:trHeight w:val="725"/>
          <w:jc w:val="center"/>
        </w:trPr>
        <w:tc>
          <w:tcPr>
            <w:tcW w:w="879" w:type="dxa"/>
          </w:tcPr>
          <w:p w:rsidR="00585B7B" w:rsidRPr="00DE1B77" w:rsidRDefault="00585B7B" w:rsidP="00BD696A">
            <w:pPr>
              <w:pStyle w:val="naisnod"/>
              <w:spacing w:before="0" w:after="0"/>
              <w:ind w:left="57" w:right="57"/>
              <w:rPr>
                <w:b w:val="0"/>
                <w:sz w:val="26"/>
                <w:szCs w:val="26"/>
              </w:rPr>
            </w:pPr>
            <w:r w:rsidRPr="00DE1B77">
              <w:rPr>
                <w:b w:val="0"/>
                <w:sz w:val="26"/>
                <w:szCs w:val="26"/>
              </w:rPr>
              <w:t>3.</w:t>
            </w:r>
          </w:p>
        </w:tc>
        <w:tc>
          <w:tcPr>
            <w:tcW w:w="4826" w:type="dxa"/>
          </w:tcPr>
          <w:p w:rsidR="00585B7B" w:rsidRPr="00DE1B77" w:rsidRDefault="00585B7B" w:rsidP="00194A0F">
            <w:pPr>
              <w:pStyle w:val="naisf"/>
              <w:spacing w:before="0" w:after="0"/>
              <w:ind w:left="57" w:right="57" w:firstLine="0"/>
              <w:jc w:val="left"/>
              <w:rPr>
                <w:sz w:val="26"/>
                <w:szCs w:val="26"/>
              </w:rPr>
            </w:pPr>
            <w:r w:rsidRPr="00DE1B77">
              <w:rPr>
                <w:sz w:val="26"/>
                <w:szCs w:val="26"/>
              </w:rPr>
              <w:t>Projekta izpildes ietekme uz pārvaldes institucionālo struktūru.</w:t>
            </w:r>
          </w:p>
          <w:p w:rsidR="00585B7B" w:rsidRPr="00DE1B77" w:rsidRDefault="00585B7B" w:rsidP="00194A0F">
            <w:pPr>
              <w:pStyle w:val="naisf"/>
              <w:spacing w:before="0" w:after="0"/>
              <w:ind w:left="57" w:right="57" w:firstLine="0"/>
              <w:jc w:val="left"/>
              <w:rPr>
                <w:sz w:val="26"/>
                <w:szCs w:val="26"/>
              </w:rPr>
            </w:pPr>
            <w:r w:rsidRPr="00DE1B77">
              <w:rPr>
                <w:sz w:val="26"/>
                <w:szCs w:val="26"/>
              </w:rPr>
              <w:t>Jaunu institūciju izveide</w:t>
            </w:r>
          </w:p>
        </w:tc>
        <w:tc>
          <w:tcPr>
            <w:tcW w:w="4285" w:type="dxa"/>
          </w:tcPr>
          <w:p w:rsidR="00585B7B" w:rsidRPr="00DE1B77" w:rsidRDefault="00585B7B" w:rsidP="00194A0F">
            <w:pPr>
              <w:pStyle w:val="naisnod"/>
              <w:spacing w:before="0" w:after="0"/>
              <w:ind w:left="57" w:right="57"/>
              <w:jc w:val="left"/>
              <w:rPr>
                <w:b w:val="0"/>
                <w:sz w:val="26"/>
                <w:szCs w:val="26"/>
              </w:rPr>
            </w:pPr>
            <w:r w:rsidRPr="00DE1B77">
              <w:rPr>
                <w:b w:val="0"/>
                <w:sz w:val="26"/>
                <w:szCs w:val="26"/>
              </w:rPr>
              <w:t>Jaunas valsts institūcijas netiek radītas.</w:t>
            </w:r>
          </w:p>
        </w:tc>
      </w:tr>
      <w:tr w:rsidR="00585B7B" w:rsidRPr="00DE1B77" w:rsidTr="002637C0">
        <w:trPr>
          <w:trHeight w:val="780"/>
          <w:jc w:val="center"/>
        </w:trPr>
        <w:tc>
          <w:tcPr>
            <w:tcW w:w="879" w:type="dxa"/>
          </w:tcPr>
          <w:p w:rsidR="00585B7B" w:rsidRPr="00DE1B77" w:rsidRDefault="00585B7B" w:rsidP="00BD696A">
            <w:pPr>
              <w:pStyle w:val="naisnod"/>
              <w:spacing w:before="0" w:after="0"/>
              <w:ind w:left="57" w:right="57"/>
              <w:rPr>
                <w:b w:val="0"/>
                <w:sz w:val="26"/>
                <w:szCs w:val="26"/>
              </w:rPr>
            </w:pPr>
            <w:r w:rsidRPr="00DE1B77">
              <w:rPr>
                <w:b w:val="0"/>
                <w:sz w:val="26"/>
                <w:szCs w:val="26"/>
              </w:rPr>
              <w:t>4.</w:t>
            </w:r>
          </w:p>
        </w:tc>
        <w:tc>
          <w:tcPr>
            <w:tcW w:w="4826" w:type="dxa"/>
          </w:tcPr>
          <w:p w:rsidR="00585B7B" w:rsidRPr="00DE1B77" w:rsidRDefault="00585B7B" w:rsidP="00194A0F">
            <w:pPr>
              <w:pStyle w:val="naisf"/>
              <w:spacing w:before="0" w:after="0"/>
              <w:ind w:left="57" w:right="57" w:firstLine="0"/>
              <w:jc w:val="left"/>
              <w:rPr>
                <w:sz w:val="26"/>
                <w:szCs w:val="26"/>
              </w:rPr>
            </w:pPr>
            <w:r w:rsidRPr="00DE1B77">
              <w:rPr>
                <w:sz w:val="26"/>
                <w:szCs w:val="26"/>
              </w:rPr>
              <w:t>Projekta izpildes ietekme uz pārvaldes institucionālo struktūru.</w:t>
            </w:r>
          </w:p>
          <w:p w:rsidR="00585B7B" w:rsidRPr="00DE1B77" w:rsidRDefault="00585B7B" w:rsidP="00194A0F">
            <w:pPr>
              <w:pStyle w:val="naisf"/>
              <w:spacing w:before="0" w:after="0"/>
              <w:ind w:left="57" w:right="57" w:firstLine="0"/>
              <w:jc w:val="left"/>
              <w:rPr>
                <w:sz w:val="26"/>
                <w:szCs w:val="26"/>
              </w:rPr>
            </w:pPr>
            <w:r w:rsidRPr="00DE1B77">
              <w:rPr>
                <w:sz w:val="26"/>
                <w:szCs w:val="26"/>
              </w:rPr>
              <w:t>Esošu institūciju likvidācija</w:t>
            </w:r>
          </w:p>
        </w:tc>
        <w:tc>
          <w:tcPr>
            <w:tcW w:w="4285" w:type="dxa"/>
          </w:tcPr>
          <w:p w:rsidR="00585B7B" w:rsidRPr="00DE1B77" w:rsidRDefault="00585B7B" w:rsidP="00194A0F">
            <w:pPr>
              <w:pStyle w:val="naisnod"/>
              <w:spacing w:before="0" w:after="0"/>
              <w:ind w:left="57" w:right="57"/>
              <w:jc w:val="left"/>
              <w:rPr>
                <w:b w:val="0"/>
                <w:sz w:val="26"/>
                <w:szCs w:val="26"/>
              </w:rPr>
            </w:pPr>
            <w:r w:rsidRPr="00DE1B77">
              <w:rPr>
                <w:b w:val="0"/>
                <w:iCs/>
                <w:sz w:val="26"/>
                <w:szCs w:val="26"/>
              </w:rPr>
              <w:t>Nav</w:t>
            </w:r>
          </w:p>
        </w:tc>
      </w:tr>
      <w:tr w:rsidR="00585B7B" w:rsidRPr="00DE1B77" w:rsidTr="002637C0">
        <w:trPr>
          <w:trHeight w:val="703"/>
          <w:jc w:val="center"/>
        </w:trPr>
        <w:tc>
          <w:tcPr>
            <w:tcW w:w="879" w:type="dxa"/>
          </w:tcPr>
          <w:p w:rsidR="00585B7B" w:rsidRPr="00DE1B77" w:rsidRDefault="00585B7B" w:rsidP="00BD696A">
            <w:pPr>
              <w:pStyle w:val="naisnod"/>
              <w:spacing w:before="0" w:after="0"/>
              <w:ind w:left="57" w:right="57"/>
              <w:rPr>
                <w:b w:val="0"/>
                <w:sz w:val="26"/>
                <w:szCs w:val="26"/>
              </w:rPr>
            </w:pPr>
            <w:r w:rsidRPr="00DE1B77">
              <w:rPr>
                <w:b w:val="0"/>
                <w:sz w:val="26"/>
                <w:szCs w:val="26"/>
              </w:rPr>
              <w:t>5.</w:t>
            </w:r>
          </w:p>
        </w:tc>
        <w:tc>
          <w:tcPr>
            <w:tcW w:w="4826" w:type="dxa"/>
          </w:tcPr>
          <w:p w:rsidR="00585B7B" w:rsidRPr="00DE1B77" w:rsidRDefault="00585B7B" w:rsidP="00194A0F">
            <w:pPr>
              <w:pStyle w:val="naisf"/>
              <w:spacing w:before="0" w:after="0"/>
              <w:ind w:left="57" w:right="57" w:firstLine="0"/>
              <w:jc w:val="left"/>
              <w:rPr>
                <w:sz w:val="26"/>
                <w:szCs w:val="26"/>
              </w:rPr>
            </w:pPr>
            <w:r w:rsidRPr="00DE1B77">
              <w:rPr>
                <w:sz w:val="26"/>
                <w:szCs w:val="26"/>
              </w:rPr>
              <w:t>Projekta izpildes ietekme uz pārvaldes institucionālo struktūru.</w:t>
            </w:r>
          </w:p>
          <w:p w:rsidR="00585B7B" w:rsidRPr="00DE1B77" w:rsidRDefault="00585B7B" w:rsidP="00194A0F">
            <w:pPr>
              <w:pStyle w:val="naisf"/>
              <w:spacing w:before="0" w:after="0"/>
              <w:ind w:left="57" w:right="57" w:firstLine="0"/>
              <w:jc w:val="left"/>
              <w:rPr>
                <w:sz w:val="26"/>
                <w:szCs w:val="26"/>
              </w:rPr>
            </w:pPr>
            <w:r w:rsidRPr="00DE1B77">
              <w:rPr>
                <w:sz w:val="26"/>
                <w:szCs w:val="26"/>
              </w:rPr>
              <w:t>Esošu institūciju reorganizācija</w:t>
            </w:r>
          </w:p>
        </w:tc>
        <w:tc>
          <w:tcPr>
            <w:tcW w:w="4285" w:type="dxa"/>
          </w:tcPr>
          <w:p w:rsidR="00585B7B" w:rsidRPr="00DE1B77" w:rsidRDefault="00585B7B" w:rsidP="00194A0F">
            <w:pPr>
              <w:pStyle w:val="naisnod"/>
              <w:spacing w:before="0" w:after="0"/>
              <w:ind w:left="57" w:right="57"/>
              <w:jc w:val="left"/>
              <w:rPr>
                <w:b w:val="0"/>
                <w:sz w:val="26"/>
                <w:szCs w:val="26"/>
              </w:rPr>
            </w:pPr>
            <w:r w:rsidRPr="00DE1B77">
              <w:rPr>
                <w:b w:val="0"/>
                <w:iCs/>
                <w:sz w:val="26"/>
                <w:szCs w:val="26"/>
              </w:rPr>
              <w:t>Nav</w:t>
            </w:r>
          </w:p>
        </w:tc>
      </w:tr>
      <w:tr w:rsidR="00585B7B" w:rsidRPr="00DE1B77" w:rsidTr="002637C0">
        <w:trPr>
          <w:trHeight w:val="476"/>
          <w:jc w:val="center"/>
        </w:trPr>
        <w:tc>
          <w:tcPr>
            <w:tcW w:w="879" w:type="dxa"/>
          </w:tcPr>
          <w:p w:rsidR="00585B7B" w:rsidRPr="00DE1B77" w:rsidRDefault="00585B7B" w:rsidP="00BD696A">
            <w:pPr>
              <w:pStyle w:val="naiskr"/>
              <w:spacing w:before="0" w:after="0"/>
              <w:ind w:left="57" w:right="57"/>
              <w:jc w:val="center"/>
              <w:rPr>
                <w:sz w:val="26"/>
                <w:szCs w:val="26"/>
              </w:rPr>
            </w:pPr>
            <w:r w:rsidRPr="00DE1B77">
              <w:rPr>
                <w:sz w:val="26"/>
                <w:szCs w:val="26"/>
              </w:rPr>
              <w:t>6.</w:t>
            </w:r>
          </w:p>
        </w:tc>
        <w:tc>
          <w:tcPr>
            <w:tcW w:w="4826" w:type="dxa"/>
          </w:tcPr>
          <w:p w:rsidR="00585B7B" w:rsidRPr="00DE1B77" w:rsidRDefault="00585B7B" w:rsidP="00194A0F">
            <w:pPr>
              <w:pStyle w:val="naiskr"/>
              <w:spacing w:before="0" w:after="0"/>
              <w:ind w:left="57" w:right="57"/>
              <w:rPr>
                <w:sz w:val="26"/>
                <w:szCs w:val="26"/>
              </w:rPr>
            </w:pPr>
            <w:r w:rsidRPr="00DE1B77">
              <w:rPr>
                <w:sz w:val="26"/>
                <w:szCs w:val="26"/>
              </w:rPr>
              <w:t>Cita informācija</w:t>
            </w:r>
          </w:p>
        </w:tc>
        <w:tc>
          <w:tcPr>
            <w:tcW w:w="4285" w:type="dxa"/>
          </w:tcPr>
          <w:p w:rsidR="00585B7B" w:rsidRPr="00DE1B77" w:rsidRDefault="00585B7B" w:rsidP="00194A0F">
            <w:pPr>
              <w:pStyle w:val="naiskr"/>
              <w:spacing w:before="0" w:after="0"/>
              <w:ind w:left="57" w:right="57"/>
              <w:rPr>
                <w:sz w:val="26"/>
                <w:szCs w:val="26"/>
              </w:rPr>
            </w:pPr>
            <w:r w:rsidRPr="00DE1B77">
              <w:rPr>
                <w:sz w:val="26"/>
                <w:szCs w:val="26"/>
              </w:rPr>
              <w:t>Nav</w:t>
            </w:r>
          </w:p>
        </w:tc>
      </w:tr>
    </w:tbl>
    <w:p w:rsidR="00585B7B" w:rsidRPr="00DE1B77" w:rsidRDefault="00585B7B" w:rsidP="00D96FCD">
      <w:pPr>
        <w:rPr>
          <w:sz w:val="26"/>
          <w:szCs w:val="26"/>
        </w:rPr>
      </w:pPr>
    </w:p>
    <w:p w:rsidR="00585B7B" w:rsidRDefault="00585B7B" w:rsidP="00D96FCD"/>
    <w:p w:rsidR="00587C74" w:rsidRPr="001B1189" w:rsidRDefault="008F245F" w:rsidP="00C7220E">
      <w:pPr>
        <w:pStyle w:val="BodyText2"/>
        <w:spacing w:after="0" w:line="240" w:lineRule="auto"/>
        <w:ind w:firstLine="720"/>
        <w:jc w:val="both"/>
        <w:rPr>
          <w:sz w:val="26"/>
          <w:szCs w:val="26"/>
        </w:rPr>
      </w:pPr>
      <w:r w:rsidRPr="001B1189">
        <w:rPr>
          <w:sz w:val="26"/>
          <w:szCs w:val="26"/>
        </w:rPr>
        <w:t>Izglītības un zinātnes ministr</w:t>
      </w:r>
      <w:r w:rsidR="008431E8">
        <w:rPr>
          <w:sz w:val="26"/>
          <w:szCs w:val="26"/>
        </w:rPr>
        <w:t>s</w:t>
      </w:r>
      <w:r w:rsidR="0059354C" w:rsidRPr="001B1189">
        <w:rPr>
          <w:sz w:val="26"/>
          <w:szCs w:val="26"/>
        </w:rPr>
        <w:tab/>
      </w:r>
      <w:r w:rsidR="0059354C" w:rsidRPr="001B1189">
        <w:rPr>
          <w:sz w:val="26"/>
          <w:szCs w:val="26"/>
        </w:rPr>
        <w:tab/>
      </w:r>
      <w:r w:rsidR="0059354C" w:rsidRPr="001B1189">
        <w:rPr>
          <w:sz w:val="26"/>
          <w:szCs w:val="26"/>
        </w:rPr>
        <w:tab/>
      </w:r>
      <w:r w:rsidR="0059354C" w:rsidRPr="001B1189">
        <w:rPr>
          <w:sz w:val="26"/>
          <w:szCs w:val="26"/>
        </w:rPr>
        <w:tab/>
      </w:r>
      <w:r w:rsidR="00991790">
        <w:rPr>
          <w:sz w:val="26"/>
          <w:szCs w:val="26"/>
        </w:rPr>
        <w:tab/>
      </w:r>
      <w:r w:rsidR="008431E8">
        <w:rPr>
          <w:sz w:val="26"/>
          <w:szCs w:val="26"/>
        </w:rPr>
        <w:t>R.</w:t>
      </w:r>
      <w:r w:rsidR="00893CD2">
        <w:rPr>
          <w:sz w:val="26"/>
          <w:szCs w:val="26"/>
        </w:rPr>
        <w:t>Ķīlis</w:t>
      </w:r>
    </w:p>
    <w:p w:rsidR="00585B7B" w:rsidRPr="001B1189" w:rsidRDefault="00585B7B" w:rsidP="00D96FCD">
      <w:pPr>
        <w:rPr>
          <w:sz w:val="26"/>
          <w:szCs w:val="26"/>
        </w:rPr>
      </w:pPr>
    </w:p>
    <w:p w:rsidR="004560F5" w:rsidRPr="001B1189" w:rsidRDefault="004560F5" w:rsidP="00D96FCD">
      <w:pPr>
        <w:rPr>
          <w:sz w:val="26"/>
          <w:szCs w:val="26"/>
        </w:rPr>
      </w:pPr>
    </w:p>
    <w:p w:rsidR="008431E8" w:rsidRDefault="00585B7B" w:rsidP="00C7220E">
      <w:pPr>
        <w:ind w:firstLine="720"/>
        <w:rPr>
          <w:sz w:val="26"/>
          <w:szCs w:val="26"/>
        </w:rPr>
      </w:pPr>
      <w:r w:rsidRPr="001B1189">
        <w:rPr>
          <w:sz w:val="26"/>
          <w:szCs w:val="26"/>
        </w:rPr>
        <w:lastRenderedPageBreak/>
        <w:t>Vizē:</w:t>
      </w:r>
    </w:p>
    <w:p w:rsidR="001A34F0" w:rsidRDefault="005C1BC7" w:rsidP="00C7220E">
      <w:pPr>
        <w:ind w:firstLine="720"/>
        <w:rPr>
          <w:sz w:val="26"/>
          <w:szCs w:val="26"/>
        </w:rPr>
      </w:pPr>
      <w:r>
        <w:rPr>
          <w:sz w:val="26"/>
          <w:szCs w:val="26"/>
        </w:rPr>
        <w:t>V</w:t>
      </w:r>
      <w:r w:rsidR="00585B7B" w:rsidRPr="001B1189">
        <w:rPr>
          <w:sz w:val="26"/>
          <w:szCs w:val="26"/>
        </w:rPr>
        <w:t>alsts sekretār</w:t>
      </w:r>
      <w:r w:rsidR="001A34F0">
        <w:rPr>
          <w:sz w:val="26"/>
          <w:szCs w:val="26"/>
        </w:rPr>
        <w:t>a vietniece,</w:t>
      </w:r>
    </w:p>
    <w:p w:rsidR="00585B7B" w:rsidRPr="001B1189" w:rsidRDefault="001A34F0" w:rsidP="00C7220E">
      <w:pPr>
        <w:ind w:firstLine="720"/>
        <w:rPr>
          <w:sz w:val="26"/>
          <w:szCs w:val="26"/>
        </w:rPr>
      </w:pPr>
      <w:r>
        <w:rPr>
          <w:sz w:val="26"/>
          <w:szCs w:val="26"/>
        </w:rPr>
        <w:t>valsts sekretāra pienākumu izpildītāja</w:t>
      </w:r>
      <w:r w:rsidR="00010590" w:rsidRPr="001B1189">
        <w:rPr>
          <w:sz w:val="26"/>
          <w:szCs w:val="26"/>
        </w:rPr>
        <w:tab/>
      </w:r>
      <w:r w:rsidR="00010590" w:rsidRPr="001B1189">
        <w:rPr>
          <w:sz w:val="26"/>
          <w:szCs w:val="26"/>
        </w:rPr>
        <w:tab/>
      </w:r>
      <w:r w:rsidR="00010590" w:rsidRPr="001B1189">
        <w:rPr>
          <w:sz w:val="26"/>
          <w:szCs w:val="26"/>
        </w:rPr>
        <w:tab/>
      </w:r>
      <w:r w:rsidR="00991790">
        <w:rPr>
          <w:sz w:val="26"/>
          <w:szCs w:val="26"/>
        </w:rPr>
        <w:tab/>
      </w:r>
      <w:r>
        <w:rPr>
          <w:sz w:val="26"/>
          <w:szCs w:val="26"/>
        </w:rPr>
        <w:t>L.Sīka</w:t>
      </w:r>
    </w:p>
    <w:p w:rsidR="00080CC1" w:rsidRPr="00055608" w:rsidRDefault="00080CC1" w:rsidP="00D96FCD">
      <w:pPr>
        <w:jc w:val="both"/>
        <w:rPr>
          <w:sz w:val="22"/>
          <w:szCs w:val="22"/>
        </w:rPr>
      </w:pPr>
    </w:p>
    <w:p w:rsidR="0077133D" w:rsidRDefault="0077133D" w:rsidP="00D96FCD">
      <w:pPr>
        <w:jc w:val="both"/>
        <w:rPr>
          <w:sz w:val="22"/>
          <w:szCs w:val="22"/>
        </w:rPr>
      </w:pPr>
    </w:p>
    <w:p w:rsidR="0052372C" w:rsidRDefault="0052372C" w:rsidP="00D96FCD">
      <w:pPr>
        <w:jc w:val="both"/>
        <w:rPr>
          <w:sz w:val="22"/>
          <w:szCs w:val="22"/>
        </w:rPr>
      </w:pPr>
    </w:p>
    <w:p w:rsidR="00A524B8" w:rsidRDefault="00A524B8" w:rsidP="00D96FCD">
      <w:pPr>
        <w:jc w:val="both"/>
        <w:rPr>
          <w:sz w:val="22"/>
          <w:szCs w:val="22"/>
        </w:rPr>
      </w:pPr>
    </w:p>
    <w:p w:rsidR="00CF7C34" w:rsidRPr="00055608" w:rsidRDefault="00CF7C34" w:rsidP="00D96FCD">
      <w:pPr>
        <w:jc w:val="both"/>
        <w:rPr>
          <w:sz w:val="22"/>
          <w:szCs w:val="22"/>
        </w:rPr>
      </w:pPr>
    </w:p>
    <w:p w:rsidR="00942D3A" w:rsidRPr="00942D3A" w:rsidRDefault="00ED29EB" w:rsidP="00942D3A">
      <w:pPr>
        <w:ind w:left="720"/>
        <w:rPr>
          <w:sz w:val="22"/>
          <w:szCs w:val="22"/>
        </w:rPr>
      </w:pPr>
      <w:r>
        <w:rPr>
          <w:sz w:val="22"/>
          <w:szCs w:val="22"/>
        </w:rPr>
        <w:t>21</w:t>
      </w:r>
      <w:r w:rsidR="00942D3A" w:rsidRPr="00942D3A">
        <w:rPr>
          <w:sz w:val="22"/>
          <w:szCs w:val="22"/>
        </w:rPr>
        <w:t>.05.2012 1</w:t>
      </w:r>
      <w:r w:rsidR="00486A8A">
        <w:rPr>
          <w:sz w:val="22"/>
          <w:szCs w:val="22"/>
        </w:rPr>
        <w:t>1</w:t>
      </w:r>
      <w:r w:rsidR="00942D3A" w:rsidRPr="00942D3A">
        <w:rPr>
          <w:sz w:val="22"/>
          <w:szCs w:val="22"/>
        </w:rPr>
        <w:t>:</w:t>
      </w:r>
      <w:r w:rsidR="00486A8A">
        <w:rPr>
          <w:sz w:val="22"/>
          <w:szCs w:val="22"/>
        </w:rPr>
        <w:t>05</w:t>
      </w:r>
    </w:p>
    <w:p w:rsidR="00942D3A" w:rsidRPr="00942D3A" w:rsidRDefault="00C93F04" w:rsidP="00942D3A">
      <w:pPr>
        <w:ind w:left="720"/>
        <w:rPr>
          <w:sz w:val="22"/>
          <w:szCs w:val="22"/>
        </w:rPr>
      </w:pPr>
      <w:fldSimple w:instr=" NUMWORDS   \* MERGEFORMAT ">
        <w:r w:rsidR="00071C49" w:rsidRPr="00071C49">
          <w:rPr>
            <w:noProof/>
            <w:sz w:val="22"/>
            <w:szCs w:val="22"/>
          </w:rPr>
          <w:t>2460</w:t>
        </w:r>
      </w:fldSimple>
    </w:p>
    <w:p w:rsidR="00942D3A" w:rsidRPr="00942D3A" w:rsidRDefault="00942D3A" w:rsidP="00942D3A">
      <w:pPr>
        <w:ind w:left="720"/>
        <w:rPr>
          <w:sz w:val="22"/>
          <w:szCs w:val="22"/>
        </w:rPr>
      </w:pPr>
      <w:bookmarkStart w:id="3" w:name="OLE_LINK7"/>
      <w:r w:rsidRPr="00942D3A">
        <w:rPr>
          <w:sz w:val="22"/>
          <w:szCs w:val="22"/>
        </w:rPr>
        <w:t>Izglītības un zinātnes ministrijas</w:t>
      </w:r>
    </w:p>
    <w:p w:rsidR="00942D3A" w:rsidRPr="00942D3A" w:rsidRDefault="00942D3A" w:rsidP="00942D3A">
      <w:pPr>
        <w:ind w:left="720"/>
        <w:rPr>
          <w:sz w:val="22"/>
          <w:szCs w:val="22"/>
        </w:rPr>
      </w:pPr>
      <w:r w:rsidRPr="00942D3A">
        <w:rPr>
          <w:sz w:val="22"/>
          <w:szCs w:val="22"/>
        </w:rPr>
        <w:t>Sporta departamenta Sporta politikas nodaļas</w:t>
      </w:r>
    </w:p>
    <w:p w:rsidR="00942D3A" w:rsidRPr="00942D3A" w:rsidRDefault="00942D3A" w:rsidP="00942D3A">
      <w:pPr>
        <w:ind w:left="720"/>
        <w:rPr>
          <w:sz w:val="22"/>
          <w:szCs w:val="22"/>
        </w:rPr>
      </w:pPr>
      <w:r w:rsidRPr="00942D3A">
        <w:rPr>
          <w:sz w:val="22"/>
          <w:szCs w:val="22"/>
        </w:rPr>
        <w:t>vecākais referents K.Randohs</w:t>
      </w:r>
    </w:p>
    <w:p w:rsidR="00942D3A" w:rsidRPr="00942D3A" w:rsidRDefault="00942D3A" w:rsidP="00942D3A">
      <w:pPr>
        <w:ind w:left="720"/>
        <w:rPr>
          <w:color w:val="000000"/>
          <w:sz w:val="22"/>
          <w:szCs w:val="22"/>
        </w:rPr>
      </w:pPr>
      <w:r w:rsidRPr="00942D3A">
        <w:rPr>
          <w:sz w:val="22"/>
          <w:szCs w:val="22"/>
        </w:rPr>
        <w:t>67047982, kaspars.randohs@izm.gov.lv</w:t>
      </w:r>
      <w:bookmarkEnd w:id="3"/>
    </w:p>
    <w:p w:rsidR="00585B7B" w:rsidRPr="00055608" w:rsidRDefault="00585B7B" w:rsidP="00942D3A">
      <w:pPr>
        <w:ind w:firstLine="720"/>
        <w:rPr>
          <w:sz w:val="22"/>
          <w:szCs w:val="22"/>
        </w:rPr>
      </w:pPr>
    </w:p>
    <w:sectPr w:rsidR="00585B7B" w:rsidRPr="00055608" w:rsidSect="00CF7C34">
      <w:headerReference w:type="default" r:id="rId7"/>
      <w:footerReference w:type="default" r:id="rId8"/>
      <w:footerReference w:type="first" r:id="rId9"/>
      <w:pgSz w:w="11906" w:h="16838" w:code="9"/>
      <w:pgMar w:top="1135" w:right="1134" w:bottom="1134" w:left="1701" w:header="568" w:footer="3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A4" w:rsidRDefault="003A0BA4" w:rsidP="00123E9B">
      <w:r>
        <w:separator/>
      </w:r>
    </w:p>
  </w:endnote>
  <w:endnote w:type="continuationSeparator" w:id="0">
    <w:p w:rsidR="003A0BA4" w:rsidRDefault="003A0BA4"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Pr="00942D3A" w:rsidRDefault="00ED29EB" w:rsidP="00E60466">
    <w:pPr>
      <w:ind w:left="-360" w:right="-262"/>
      <w:jc w:val="both"/>
      <w:rPr>
        <w:i/>
        <w:sz w:val="22"/>
        <w:szCs w:val="22"/>
      </w:rPr>
    </w:pPr>
    <w:r>
      <w:rPr>
        <w:sz w:val="22"/>
        <w:szCs w:val="22"/>
      </w:rPr>
      <w:t>IZMAnot_21</w:t>
    </w:r>
    <w:r w:rsidR="00893CD2" w:rsidRPr="00942D3A">
      <w:rPr>
        <w:sz w:val="22"/>
        <w:szCs w:val="22"/>
      </w:rPr>
      <w:t>0512_L3O;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Pr="00DE1B77" w:rsidRDefault="00893CD2" w:rsidP="00055608">
    <w:pPr>
      <w:ind w:left="-360" w:right="-262"/>
      <w:jc w:val="both"/>
      <w:rPr>
        <w:sz w:val="22"/>
        <w:szCs w:val="22"/>
      </w:rPr>
    </w:pPr>
    <w:r w:rsidRPr="00DE1B77">
      <w:rPr>
        <w:sz w:val="22"/>
        <w:szCs w:val="22"/>
      </w:rPr>
      <w:t>IZMAnot_</w:t>
    </w:r>
    <w:r w:rsidR="00ED29EB">
      <w:rPr>
        <w:sz w:val="22"/>
        <w:szCs w:val="22"/>
      </w:rPr>
      <w:t>21</w:t>
    </w:r>
    <w:r>
      <w:rPr>
        <w:sz w:val="22"/>
        <w:szCs w:val="22"/>
      </w:rPr>
      <w:t>0512</w:t>
    </w:r>
    <w:r w:rsidRPr="00DE1B77">
      <w:rPr>
        <w:sz w:val="22"/>
        <w:szCs w:val="22"/>
      </w:rPr>
      <w:t>_</w:t>
    </w:r>
    <w:r>
      <w:rPr>
        <w:sz w:val="22"/>
        <w:szCs w:val="22"/>
      </w:rPr>
      <w:t>L3O</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A4" w:rsidRDefault="003A0BA4" w:rsidP="00123E9B">
      <w:r>
        <w:separator/>
      </w:r>
    </w:p>
  </w:footnote>
  <w:footnote w:type="continuationSeparator" w:id="0">
    <w:p w:rsidR="003A0BA4" w:rsidRDefault="003A0BA4"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Default="00C93F04">
    <w:pPr>
      <w:pStyle w:val="Header"/>
      <w:jc w:val="center"/>
    </w:pPr>
    <w:fldSimple w:instr=" PAGE   \* MERGEFORMAT ">
      <w:r w:rsidR="00071C49">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D96FCD"/>
    <w:rsid w:val="00000DEA"/>
    <w:rsid w:val="0000524B"/>
    <w:rsid w:val="00010590"/>
    <w:rsid w:val="000120DA"/>
    <w:rsid w:val="00012EAE"/>
    <w:rsid w:val="00033013"/>
    <w:rsid w:val="00034AA4"/>
    <w:rsid w:val="0003640B"/>
    <w:rsid w:val="00037B73"/>
    <w:rsid w:val="000401D9"/>
    <w:rsid w:val="00040D4E"/>
    <w:rsid w:val="0004297E"/>
    <w:rsid w:val="000454C3"/>
    <w:rsid w:val="000463EE"/>
    <w:rsid w:val="00046CDE"/>
    <w:rsid w:val="00047FE8"/>
    <w:rsid w:val="000541F8"/>
    <w:rsid w:val="00055608"/>
    <w:rsid w:val="00055F70"/>
    <w:rsid w:val="000577FD"/>
    <w:rsid w:val="0006651A"/>
    <w:rsid w:val="00070F02"/>
    <w:rsid w:val="00071C49"/>
    <w:rsid w:val="00072B98"/>
    <w:rsid w:val="00074405"/>
    <w:rsid w:val="00074B8C"/>
    <w:rsid w:val="00076F56"/>
    <w:rsid w:val="00080CC1"/>
    <w:rsid w:val="00081CEB"/>
    <w:rsid w:val="000849C2"/>
    <w:rsid w:val="00090BFF"/>
    <w:rsid w:val="000934D5"/>
    <w:rsid w:val="00094F13"/>
    <w:rsid w:val="00095EBB"/>
    <w:rsid w:val="00097B46"/>
    <w:rsid w:val="000A4403"/>
    <w:rsid w:val="000B3B3C"/>
    <w:rsid w:val="000C0BAF"/>
    <w:rsid w:val="000C36BE"/>
    <w:rsid w:val="000D00F8"/>
    <w:rsid w:val="000E0815"/>
    <w:rsid w:val="000E2489"/>
    <w:rsid w:val="000E3B94"/>
    <w:rsid w:val="000E4A2A"/>
    <w:rsid w:val="000E5FDF"/>
    <w:rsid w:val="0010198A"/>
    <w:rsid w:val="00103760"/>
    <w:rsid w:val="00111709"/>
    <w:rsid w:val="00116669"/>
    <w:rsid w:val="0012123A"/>
    <w:rsid w:val="00123E9B"/>
    <w:rsid w:val="0012448A"/>
    <w:rsid w:val="0012704D"/>
    <w:rsid w:val="0012791B"/>
    <w:rsid w:val="00131A15"/>
    <w:rsid w:val="00132D10"/>
    <w:rsid w:val="001350A6"/>
    <w:rsid w:val="001376F8"/>
    <w:rsid w:val="00137FAC"/>
    <w:rsid w:val="001413A9"/>
    <w:rsid w:val="00147D9A"/>
    <w:rsid w:val="00150D62"/>
    <w:rsid w:val="00156760"/>
    <w:rsid w:val="00157F12"/>
    <w:rsid w:val="00172A25"/>
    <w:rsid w:val="00174AEB"/>
    <w:rsid w:val="00181D00"/>
    <w:rsid w:val="001824F8"/>
    <w:rsid w:val="0018329D"/>
    <w:rsid w:val="00186DF5"/>
    <w:rsid w:val="001904B3"/>
    <w:rsid w:val="00194A0F"/>
    <w:rsid w:val="001A142F"/>
    <w:rsid w:val="001A290D"/>
    <w:rsid w:val="001A2EC1"/>
    <w:rsid w:val="001A31E1"/>
    <w:rsid w:val="001A34F0"/>
    <w:rsid w:val="001A6E9C"/>
    <w:rsid w:val="001B1189"/>
    <w:rsid w:val="001B32BB"/>
    <w:rsid w:val="001C15CD"/>
    <w:rsid w:val="001C2FDE"/>
    <w:rsid w:val="001C403D"/>
    <w:rsid w:val="001C4BA3"/>
    <w:rsid w:val="001C60B1"/>
    <w:rsid w:val="001D17EA"/>
    <w:rsid w:val="001D4A15"/>
    <w:rsid w:val="001D7C74"/>
    <w:rsid w:val="001E6E40"/>
    <w:rsid w:val="001F0A3C"/>
    <w:rsid w:val="002005CA"/>
    <w:rsid w:val="0020083C"/>
    <w:rsid w:val="002054CB"/>
    <w:rsid w:val="0021163A"/>
    <w:rsid w:val="00214413"/>
    <w:rsid w:val="0021458D"/>
    <w:rsid w:val="00214AE5"/>
    <w:rsid w:val="00224F0F"/>
    <w:rsid w:val="00232B87"/>
    <w:rsid w:val="002339F0"/>
    <w:rsid w:val="00244807"/>
    <w:rsid w:val="00246FEA"/>
    <w:rsid w:val="0025457B"/>
    <w:rsid w:val="0025500E"/>
    <w:rsid w:val="002637C0"/>
    <w:rsid w:val="00266356"/>
    <w:rsid w:val="00270E39"/>
    <w:rsid w:val="00272248"/>
    <w:rsid w:val="00273D63"/>
    <w:rsid w:val="002761F4"/>
    <w:rsid w:val="002819CC"/>
    <w:rsid w:val="0028791A"/>
    <w:rsid w:val="00290940"/>
    <w:rsid w:val="0029164A"/>
    <w:rsid w:val="002918AC"/>
    <w:rsid w:val="00291A48"/>
    <w:rsid w:val="00295345"/>
    <w:rsid w:val="002975AC"/>
    <w:rsid w:val="002A1E5B"/>
    <w:rsid w:val="002A41DA"/>
    <w:rsid w:val="002B03B2"/>
    <w:rsid w:val="002B5C0B"/>
    <w:rsid w:val="002B6351"/>
    <w:rsid w:val="002B6933"/>
    <w:rsid w:val="002C0946"/>
    <w:rsid w:val="002C2590"/>
    <w:rsid w:val="002C50CA"/>
    <w:rsid w:val="002E011D"/>
    <w:rsid w:val="002E0B47"/>
    <w:rsid w:val="002E0BB9"/>
    <w:rsid w:val="002E40BB"/>
    <w:rsid w:val="002E6A3D"/>
    <w:rsid w:val="002F25B0"/>
    <w:rsid w:val="002F5EAC"/>
    <w:rsid w:val="003014C2"/>
    <w:rsid w:val="0031483B"/>
    <w:rsid w:val="00326649"/>
    <w:rsid w:val="003268E2"/>
    <w:rsid w:val="00326FFD"/>
    <w:rsid w:val="00335F59"/>
    <w:rsid w:val="003478B4"/>
    <w:rsid w:val="00350D8D"/>
    <w:rsid w:val="00351AA0"/>
    <w:rsid w:val="0035463A"/>
    <w:rsid w:val="00357A2C"/>
    <w:rsid w:val="00383F46"/>
    <w:rsid w:val="00386F10"/>
    <w:rsid w:val="003906FF"/>
    <w:rsid w:val="00397AA4"/>
    <w:rsid w:val="003A0BA4"/>
    <w:rsid w:val="003A193D"/>
    <w:rsid w:val="003A6F5B"/>
    <w:rsid w:val="003B0922"/>
    <w:rsid w:val="003B1A4F"/>
    <w:rsid w:val="003B2B5A"/>
    <w:rsid w:val="003B465C"/>
    <w:rsid w:val="003C691E"/>
    <w:rsid w:val="003D4908"/>
    <w:rsid w:val="003F43C8"/>
    <w:rsid w:val="003F75A6"/>
    <w:rsid w:val="003F786B"/>
    <w:rsid w:val="004020E4"/>
    <w:rsid w:val="00404DD8"/>
    <w:rsid w:val="00406BFE"/>
    <w:rsid w:val="00411191"/>
    <w:rsid w:val="00411CF0"/>
    <w:rsid w:val="00412E8E"/>
    <w:rsid w:val="00416FC9"/>
    <w:rsid w:val="004177B4"/>
    <w:rsid w:val="0041793F"/>
    <w:rsid w:val="00424E6F"/>
    <w:rsid w:val="0042540D"/>
    <w:rsid w:val="004310C7"/>
    <w:rsid w:val="004331E9"/>
    <w:rsid w:val="00443FE3"/>
    <w:rsid w:val="00451063"/>
    <w:rsid w:val="004513C2"/>
    <w:rsid w:val="00453435"/>
    <w:rsid w:val="00454E29"/>
    <w:rsid w:val="004560F5"/>
    <w:rsid w:val="004569F4"/>
    <w:rsid w:val="00456BC1"/>
    <w:rsid w:val="00463FD8"/>
    <w:rsid w:val="00466E6C"/>
    <w:rsid w:val="00472637"/>
    <w:rsid w:val="0047336E"/>
    <w:rsid w:val="00476508"/>
    <w:rsid w:val="004804CE"/>
    <w:rsid w:val="0048376B"/>
    <w:rsid w:val="00486A8A"/>
    <w:rsid w:val="004925F7"/>
    <w:rsid w:val="004940B7"/>
    <w:rsid w:val="0049673D"/>
    <w:rsid w:val="004A1976"/>
    <w:rsid w:val="004A2074"/>
    <w:rsid w:val="004A5933"/>
    <w:rsid w:val="004B0198"/>
    <w:rsid w:val="004B617C"/>
    <w:rsid w:val="004C6E14"/>
    <w:rsid w:val="004C7662"/>
    <w:rsid w:val="004D202D"/>
    <w:rsid w:val="004F14C5"/>
    <w:rsid w:val="00504DBF"/>
    <w:rsid w:val="00514C25"/>
    <w:rsid w:val="0052372C"/>
    <w:rsid w:val="00524879"/>
    <w:rsid w:val="0052503E"/>
    <w:rsid w:val="00526BBC"/>
    <w:rsid w:val="00530EBE"/>
    <w:rsid w:val="00533BE9"/>
    <w:rsid w:val="005344F2"/>
    <w:rsid w:val="005431CC"/>
    <w:rsid w:val="0054456F"/>
    <w:rsid w:val="005511F9"/>
    <w:rsid w:val="00551AA8"/>
    <w:rsid w:val="00554CE1"/>
    <w:rsid w:val="00557E2F"/>
    <w:rsid w:val="005637B7"/>
    <w:rsid w:val="00564A7F"/>
    <w:rsid w:val="00565777"/>
    <w:rsid w:val="00573C60"/>
    <w:rsid w:val="00585B7B"/>
    <w:rsid w:val="00587C74"/>
    <w:rsid w:val="00590DD0"/>
    <w:rsid w:val="0059354C"/>
    <w:rsid w:val="00594DEF"/>
    <w:rsid w:val="005A02DC"/>
    <w:rsid w:val="005A077D"/>
    <w:rsid w:val="005A0EAC"/>
    <w:rsid w:val="005A7608"/>
    <w:rsid w:val="005B1E9C"/>
    <w:rsid w:val="005B4B22"/>
    <w:rsid w:val="005B5C5C"/>
    <w:rsid w:val="005C1641"/>
    <w:rsid w:val="005C1BC7"/>
    <w:rsid w:val="005C278A"/>
    <w:rsid w:val="005C3A56"/>
    <w:rsid w:val="005C5513"/>
    <w:rsid w:val="005C5DB9"/>
    <w:rsid w:val="005D2C19"/>
    <w:rsid w:val="005D4A0C"/>
    <w:rsid w:val="005D64B0"/>
    <w:rsid w:val="005D6B8A"/>
    <w:rsid w:val="005E4159"/>
    <w:rsid w:val="005F22A7"/>
    <w:rsid w:val="005F3AA1"/>
    <w:rsid w:val="005F6A42"/>
    <w:rsid w:val="00605A33"/>
    <w:rsid w:val="00615FD8"/>
    <w:rsid w:val="00616477"/>
    <w:rsid w:val="00620CAE"/>
    <w:rsid w:val="0062334B"/>
    <w:rsid w:val="006234D3"/>
    <w:rsid w:val="00624591"/>
    <w:rsid w:val="00632290"/>
    <w:rsid w:val="006337E8"/>
    <w:rsid w:val="00640C60"/>
    <w:rsid w:val="00642ABF"/>
    <w:rsid w:val="0064591A"/>
    <w:rsid w:val="00653952"/>
    <w:rsid w:val="00654274"/>
    <w:rsid w:val="0065692E"/>
    <w:rsid w:val="0066504D"/>
    <w:rsid w:val="00666844"/>
    <w:rsid w:val="00672827"/>
    <w:rsid w:val="00676573"/>
    <w:rsid w:val="00685380"/>
    <w:rsid w:val="00693071"/>
    <w:rsid w:val="00693E2C"/>
    <w:rsid w:val="006A20B2"/>
    <w:rsid w:val="006A5B29"/>
    <w:rsid w:val="006A7A10"/>
    <w:rsid w:val="006B2095"/>
    <w:rsid w:val="006B232C"/>
    <w:rsid w:val="006B76EE"/>
    <w:rsid w:val="006C1D18"/>
    <w:rsid w:val="006D531B"/>
    <w:rsid w:val="006D5A81"/>
    <w:rsid w:val="006D6BB4"/>
    <w:rsid w:val="006D759A"/>
    <w:rsid w:val="006D7BDE"/>
    <w:rsid w:val="006E2009"/>
    <w:rsid w:val="006E6160"/>
    <w:rsid w:val="006E768C"/>
    <w:rsid w:val="006F3DD2"/>
    <w:rsid w:val="00700411"/>
    <w:rsid w:val="007052C3"/>
    <w:rsid w:val="00706CAC"/>
    <w:rsid w:val="00707D91"/>
    <w:rsid w:val="00710206"/>
    <w:rsid w:val="00714715"/>
    <w:rsid w:val="007213F1"/>
    <w:rsid w:val="00721827"/>
    <w:rsid w:val="007247C1"/>
    <w:rsid w:val="00724AF2"/>
    <w:rsid w:val="007263F1"/>
    <w:rsid w:val="00726C59"/>
    <w:rsid w:val="00732686"/>
    <w:rsid w:val="00732A32"/>
    <w:rsid w:val="00733E34"/>
    <w:rsid w:val="007351BE"/>
    <w:rsid w:val="007442E2"/>
    <w:rsid w:val="0075045D"/>
    <w:rsid w:val="00754101"/>
    <w:rsid w:val="00762F8F"/>
    <w:rsid w:val="0076557F"/>
    <w:rsid w:val="00765AA8"/>
    <w:rsid w:val="0077133D"/>
    <w:rsid w:val="00773B13"/>
    <w:rsid w:val="00774453"/>
    <w:rsid w:val="00775647"/>
    <w:rsid w:val="00776B8D"/>
    <w:rsid w:val="00776EE1"/>
    <w:rsid w:val="00781BCE"/>
    <w:rsid w:val="00783B51"/>
    <w:rsid w:val="00791E64"/>
    <w:rsid w:val="0079317A"/>
    <w:rsid w:val="00795000"/>
    <w:rsid w:val="0079616C"/>
    <w:rsid w:val="00797264"/>
    <w:rsid w:val="007A4B92"/>
    <w:rsid w:val="007A51FA"/>
    <w:rsid w:val="007A70F7"/>
    <w:rsid w:val="007A7D3A"/>
    <w:rsid w:val="007A7E67"/>
    <w:rsid w:val="007B1544"/>
    <w:rsid w:val="007B3D22"/>
    <w:rsid w:val="007B47C2"/>
    <w:rsid w:val="007C05FF"/>
    <w:rsid w:val="007C0F2C"/>
    <w:rsid w:val="007C221B"/>
    <w:rsid w:val="007C231C"/>
    <w:rsid w:val="007C34AD"/>
    <w:rsid w:val="007C5877"/>
    <w:rsid w:val="007E2464"/>
    <w:rsid w:val="007E6314"/>
    <w:rsid w:val="007E7F9D"/>
    <w:rsid w:val="007F1F1C"/>
    <w:rsid w:val="007F3911"/>
    <w:rsid w:val="008034B4"/>
    <w:rsid w:val="00803645"/>
    <w:rsid w:val="00804094"/>
    <w:rsid w:val="00804959"/>
    <w:rsid w:val="00804B8C"/>
    <w:rsid w:val="0081704B"/>
    <w:rsid w:val="008212A7"/>
    <w:rsid w:val="0082231A"/>
    <w:rsid w:val="00831A72"/>
    <w:rsid w:val="00833325"/>
    <w:rsid w:val="00833D7A"/>
    <w:rsid w:val="00834B1C"/>
    <w:rsid w:val="0084066D"/>
    <w:rsid w:val="00842544"/>
    <w:rsid w:val="008431E8"/>
    <w:rsid w:val="00844660"/>
    <w:rsid w:val="00853066"/>
    <w:rsid w:val="00854DCF"/>
    <w:rsid w:val="0086173C"/>
    <w:rsid w:val="008634F5"/>
    <w:rsid w:val="008736C0"/>
    <w:rsid w:val="00873AFB"/>
    <w:rsid w:val="0088273C"/>
    <w:rsid w:val="00887353"/>
    <w:rsid w:val="00892CEB"/>
    <w:rsid w:val="00892DC2"/>
    <w:rsid w:val="00893CD2"/>
    <w:rsid w:val="008A17E9"/>
    <w:rsid w:val="008A60A4"/>
    <w:rsid w:val="008B53EA"/>
    <w:rsid w:val="008C06F7"/>
    <w:rsid w:val="008C28CD"/>
    <w:rsid w:val="008D1C7C"/>
    <w:rsid w:val="008D28DE"/>
    <w:rsid w:val="008D2C97"/>
    <w:rsid w:val="008D7D52"/>
    <w:rsid w:val="008E08B5"/>
    <w:rsid w:val="008E2F5F"/>
    <w:rsid w:val="008F245F"/>
    <w:rsid w:val="008F62DB"/>
    <w:rsid w:val="008F643F"/>
    <w:rsid w:val="00901B63"/>
    <w:rsid w:val="009063BF"/>
    <w:rsid w:val="00907E6F"/>
    <w:rsid w:val="00910FB5"/>
    <w:rsid w:val="009122A7"/>
    <w:rsid w:val="00913388"/>
    <w:rsid w:val="009179FA"/>
    <w:rsid w:val="00920AFE"/>
    <w:rsid w:val="009212E2"/>
    <w:rsid w:val="00921F54"/>
    <w:rsid w:val="009254BE"/>
    <w:rsid w:val="00930905"/>
    <w:rsid w:val="009343C2"/>
    <w:rsid w:val="00942D3A"/>
    <w:rsid w:val="00943700"/>
    <w:rsid w:val="00943C3C"/>
    <w:rsid w:val="00944333"/>
    <w:rsid w:val="00944E24"/>
    <w:rsid w:val="0095432B"/>
    <w:rsid w:val="0095616A"/>
    <w:rsid w:val="0096294C"/>
    <w:rsid w:val="009629C7"/>
    <w:rsid w:val="00962C97"/>
    <w:rsid w:val="009631D8"/>
    <w:rsid w:val="009667F8"/>
    <w:rsid w:val="00991790"/>
    <w:rsid w:val="0099370A"/>
    <w:rsid w:val="009950B3"/>
    <w:rsid w:val="00995D97"/>
    <w:rsid w:val="009B49A0"/>
    <w:rsid w:val="009C4A7C"/>
    <w:rsid w:val="009C69D5"/>
    <w:rsid w:val="009D45E8"/>
    <w:rsid w:val="009D482E"/>
    <w:rsid w:val="009D5CF1"/>
    <w:rsid w:val="009E4529"/>
    <w:rsid w:val="009E5842"/>
    <w:rsid w:val="009F0A4C"/>
    <w:rsid w:val="009F1F3A"/>
    <w:rsid w:val="009F41FE"/>
    <w:rsid w:val="009F5B27"/>
    <w:rsid w:val="009F641D"/>
    <w:rsid w:val="009F6AC7"/>
    <w:rsid w:val="00A07D34"/>
    <w:rsid w:val="00A10BB0"/>
    <w:rsid w:val="00A13CB9"/>
    <w:rsid w:val="00A15252"/>
    <w:rsid w:val="00A2036F"/>
    <w:rsid w:val="00A208FB"/>
    <w:rsid w:val="00A21DDA"/>
    <w:rsid w:val="00A22F12"/>
    <w:rsid w:val="00A24920"/>
    <w:rsid w:val="00A36173"/>
    <w:rsid w:val="00A43A10"/>
    <w:rsid w:val="00A43A41"/>
    <w:rsid w:val="00A444EC"/>
    <w:rsid w:val="00A45BBB"/>
    <w:rsid w:val="00A46C40"/>
    <w:rsid w:val="00A51F07"/>
    <w:rsid w:val="00A524B8"/>
    <w:rsid w:val="00A631A3"/>
    <w:rsid w:val="00A6630D"/>
    <w:rsid w:val="00A739AB"/>
    <w:rsid w:val="00A877FE"/>
    <w:rsid w:val="00A9391C"/>
    <w:rsid w:val="00AA0527"/>
    <w:rsid w:val="00AA2CC8"/>
    <w:rsid w:val="00AA3C68"/>
    <w:rsid w:val="00AB1ED1"/>
    <w:rsid w:val="00AB3339"/>
    <w:rsid w:val="00AB7722"/>
    <w:rsid w:val="00AD02C1"/>
    <w:rsid w:val="00AD1E01"/>
    <w:rsid w:val="00AD4674"/>
    <w:rsid w:val="00AE3049"/>
    <w:rsid w:val="00AE38F5"/>
    <w:rsid w:val="00AE4B54"/>
    <w:rsid w:val="00AE5461"/>
    <w:rsid w:val="00AF0996"/>
    <w:rsid w:val="00AF3580"/>
    <w:rsid w:val="00B039A9"/>
    <w:rsid w:val="00B06326"/>
    <w:rsid w:val="00B106F1"/>
    <w:rsid w:val="00B10B0B"/>
    <w:rsid w:val="00B1425E"/>
    <w:rsid w:val="00B244D4"/>
    <w:rsid w:val="00B2782A"/>
    <w:rsid w:val="00B336D8"/>
    <w:rsid w:val="00B34BFA"/>
    <w:rsid w:val="00B356A4"/>
    <w:rsid w:val="00B411EC"/>
    <w:rsid w:val="00B45F3D"/>
    <w:rsid w:val="00B61F69"/>
    <w:rsid w:val="00B6216C"/>
    <w:rsid w:val="00B80C47"/>
    <w:rsid w:val="00B81322"/>
    <w:rsid w:val="00B94951"/>
    <w:rsid w:val="00B96CA3"/>
    <w:rsid w:val="00B97591"/>
    <w:rsid w:val="00BA006C"/>
    <w:rsid w:val="00BB302C"/>
    <w:rsid w:val="00BC0D9F"/>
    <w:rsid w:val="00BD1AD6"/>
    <w:rsid w:val="00BD41A8"/>
    <w:rsid w:val="00BD696A"/>
    <w:rsid w:val="00BE072E"/>
    <w:rsid w:val="00BE13F2"/>
    <w:rsid w:val="00BE2B40"/>
    <w:rsid w:val="00BE3D54"/>
    <w:rsid w:val="00BE70E1"/>
    <w:rsid w:val="00BF0C10"/>
    <w:rsid w:val="00BF1719"/>
    <w:rsid w:val="00BF29D7"/>
    <w:rsid w:val="00BF4049"/>
    <w:rsid w:val="00BF482E"/>
    <w:rsid w:val="00BF4B8B"/>
    <w:rsid w:val="00BF7C57"/>
    <w:rsid w:val="00C221FB"/>
    <w:rsid w:val="00C25CDA"/>
    <w:rsid w:val="00C301CF"/>
    <w:rsid w:val="00C31183"/>
    <w:rsid w:val="00C31C0D"/>
    <w:rsid w:val="00C33847"/>
    <w:rsid w:val="00C41BA9"/>
    <w:rsid w:val="00C42121"/>
    <w:rsid w:val="00C54FEB"/>
    <w:rsid w:val="00C55762"/>
    <w:rsid w:val="00C60214"/>
    <w:rsid w:val="00C7220E"/>
    <w:rsid w:val="00C77DF4"/>
    <w:rsid w:val="00C8314D"/>
    <w:rsid w:val="00C84C2B"/>
    <w:rsid w:val="00C92FD7"/>
    <w:rsid w:val="00C93F04"/>
    <w:rsid w:val="00C94CAC"/>
    <w:rsid w:val="00C9721C"/>
    <w:rsid w:val="00C979E0"/>
    <w:rsid w:val="00CA6985"/>
    <w:rsid w:val="00CB15EC"/>
    <w:rsid w:val="00CB483C"/>
    <w:rsid w:val="00CB5545"/>
    <w:rsid w:val="00CB7A72"/>
    <w:rsid w:val="00CC49D6"/>
    <w:rsid w:val="00CD7C93"/>
    <w:rsid w:val="00CE0B01"/>
    <w:rsid w:val="00CE2B81"/>
    <w:rsid w:val="00CF04D1"/>
    <w:rsid w:val="00CF4589"/>
    <w:rsid w:val="00CF465D"/>
    <w:rsid w:val="00CF60BA"/>
    <w:rsid w:val="00CF7601"/>
    <w:rsid w:val="00CF7C34"/>
    <w:rsid w:val="00D048D2"/>
    <w:rsid w:val="00D0513F"/>
    <w:rsid w:val="00D06790"/>
    <w:rsid w:val="00D152FB"/>
    <w:rsid w:val="00D215ED"/>
    <w:rsid w:val="00D323CD"/>
    <w:rsid w:val="00D32A64"/>
    <w:rsid w:val="00D34CD2"/>
    <w:rsid w:val="00D364D3"/>
    <w:rsid w:val="00D50C0B"/>
    <w:rsid w:val="00D51380"/>
    <w:rsid w:val="00D551F2"/>
    <w:rsid w:val="00D714BA"/>
    <w:rsid w:val="00D75260"/>
    <w:rsid w:val="00D75B70"/>
    <w:rsid w:val="00D820D1"/>
    <w:rsid w:val="00D82401"/>
    <w:rsid w:val="00D82AE2"/>
    <w:rsid w:val="00D850A4"/>
    <w:rsid w:val="00D85715"/>
    <w:rsid w:val="00D934BA"/>
    <w:rsid w:val="00D93950"/>
    <w:rsid w:val="00D96230"/>
    <w:rsid w:val="00D96853"/>
    <w:rsid w:val="00D96FCD"/>
    <w:rsid w:val="00DA20D6"/>
    <w:rsid w:val="00DA30DA"/>
    <w:rsid w:val="00DA77B4"/>
    <w:rsid w:val="00DA7BE4"/>
    <w:rsid w:val="00DB16B2"/>
    <w:rsid w:val="00DB6BB3"/>
    <w:rsid w:val="00DB7AA7"/>
    <w:rsid w:val="00DC11F3"/>
    <w:rsid w:val="00DC4DFE"/>
    <w:rsid w:val="00DC5E40"/>
    <w:rsid w:val="00DC7BFF"/>
    <w:rsid w:val="00DD07FE"/>
    <w:rsid w:val="00DD162F"/>
    <w:rsid w:val="00DE1B77"/>
    <w:rsid w:val="00DE3025"/>
    <w:rsid w:val="00DE463E"/>
    <w:rsid w:val="00DE56CB"/>
    <w:rsid w:val="00DE7C0F"/>
    <w:rsid w:val="00DF44D5"/>
    <w:rsid w:val="00DF5003"/>
    <w:rsid w:val="00DF5932"/>
    <w:rsid w:val="00E1182B"/>
    <w:rsid w:val="00E167E0"/>
    <w:rsid w:val="00E16A35"/>
    <w:rsid w:val="00E216EA"/>
    <w:rsid w:val="00E21B4B"/>
    <w:rsid w:val="00E34D42"/>
    <w:rsid w:val="00E3681A"/>
    <w:rsid w:val="00E4679A"/>
    <w:rsid w:val="00E469D4"/>
    <w:rsid w:val="00E51029"/>
    <w:rsid w:val="00E5461A"/>
    <w:rsid w:val="00E55027"/>
    <w:rsid w:val="00E55A62"/>
    <w:rsid w:val="00E5667A"/>
    <w:rsid w:val="00E56F6B"/>
    <w:rsid w:val="00E578D1"/>
    <w:rsid w:val="00E60466"/>
    <w:rsid w:val="00E608C5"/>
    <w:rsid w:val="00E64BB6"/>
    <w:rsid w:val="00E65992"/>
    <w:rsid w:val="00E72113"/>
    <w:rsid w:val="00E73AE3"/>
    <w:rsid w:val="00E86C41"/>
    <w:rsid w:val="00E91DF4"/>
    <w:rsid w:val="00EB7D72"/>
    <w:rsid w:val="00EC0598"/>
    <w:rsid w:val="00EC0869"/>
    <w:rsid w:val="00EC44B4"/>
    <w:rsid w:val="00EC6941"/>
    <w:rsid w:val="00EC7BBC"/>
    <w:rsid w:val="00ED29EB"/>
    <w:rsid w:val="00ED6681"/>
    <w:rsid w:val="00EE47BE"/>
    <w:rsid w:val="00EE676B"/>
    <w:rsid w:val="00EE7D3E"/>
    <w:rsid w:val="00F01660"/>
    <w:rsid w:val="00F03A50"/>
    <w:rsid w:val="00F04465"/>
    <w:rsid w:val="00F06077"/>
    <w:rsid w:val="00F06483"/>
    <w:rsid w:val="00F1205C"/>
    <w:rsid w:val="00F20699"/>
    <w:rsid w:val="00F20B34"/>
    <w:rsid w:val="00F326C8"/>
    <w:rsid w:val="00F4276E"/>
    <w:rsid w:val="00F432AB"/>
    <w:rsid w:val="00F43A06"/>
    <w:rsid w:val="00F458C8"/>
    <w:rsid w:val="00F463E3"/>
    <w:rsid w:val="00F47AD8"/>
    <w:rsid w:val="00F52A24"/>
    <w:rsid w:val="00F535A5"/>
    <w:rsid w:val="00F5649E"/>
    <w:rsid w:val="00F57B67"/>
    <w:rsid w:val="00F6047E"/>
    <w:rsid w:val="00F63024"/>
    <w:rsid w:val="00F70A6B"/>
    <w:rsid w:val="00F71637"/>
    <w:rsid w:val="00F83581"/>
    <w:rsid w:val="00F85AF0"/>
    <w:rsid w:val="00F85BE4"/>
    <w:rsid w:val="00F862B1"/>
    <w:rsid w:val="00F8736F"/>
    <w:rsid w:val="00F951E3"/>
    <w:rsid w:val="00FA1C8C"/>
    <w:rsid w:val="00FA3C12"/>
    <w:rsid w:val="00FB6841"/>
    <w:rsid w:val="00FC6855"/>
    <w:rsid w:val="00FC73D9"/>
    <w:rsid w:val="00FD681B"/>
    <w:rsid w:val="00FD7331"/>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2484</Words>
  <Characters>17836</Characters>
  <Application>Microsoft Office Word</Application>
  <DocSecurity>0</DocSecurity>
  <Lines>660</Lines>
  <Paragraphs>267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 Sporta departamenta Sporta politikas nodaļas vecākais referents K.Randohs
67047982, kaspars.randohs@izm.gov.lv</dc:description>
  <cp:lastModifiedBy>Edgars Severs</cp:lastModifiedBy>
  <cp:revision>7</cp:revision>
  <cp:lastPrinted>2012-05-15T10:00:00Z</cp:lastPrinted>
  <dcterms:created xsi:type="dcterms:W3CDTF">2012-05-18T10:48:00Z</dcterms:created>
  <dcterms:modified xsi:type="dcterms:W3CDTF">2012-05-21T08:14:00Z</dcterms:modified>
</cp:coreProperties>
</file>