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554C50" w:rsidRDefault="00B21DFF" w:rsidP="0014630D">
      <w:pPr>
        <w:jc w:val="center"/>
        <w:rPr>
          <w:b/>
          <w:bCs/>
        </w:rPr>
      </w:pPr>
      <w:bookmarkStart w:id="0" w:name="OLE_LINK3"/>
      <w:bookmarkStart w:id="1" w:name="OLE_LINK4"/>
      <w:bookmarkStart w:id="2" w:name="OLE_LINK7"/>
      <w:bookmarkStart w:id="3" w:name="OLE_LINK8"/>
      <w:r w:rsidRPr="00554C50">
        <w:rPr>
          <w:b/>
          <w:bCs/>
        </w:rPr>
        <w:t>Mini</w:t>
      </w:r>
      <w:bookmarkStart w:id="4" w:name="OLE_LINK5"/>
      <w:bookmarkStart w:id="5" w:name="OLE_LINK6"/>
      <w:bookmarkStart w:id="6" w:name="OLE_LINK1"/>
      <w:bookmarkStart w:id="7" w:name="OLE_LINK2"/>
      <w:r w:rsidR="00324897" w:rsidRPr="00554C50">
        <w:rPr>
          <w:b/>
          <w:bCs/>
        </w:rPr>
        <w:t xml:space="preserve">stru kabineta noteikumu </w:t>
      </w:r>
      <w:bookmarkEnd w:id="4"/>
      <w:bookmarkEnd w:id="5"/>
      <w:bookmarkEnd w:id="6"/>
      <w:bookmarkEnd w:id="7"/>
      <w:r w:rsidR="0073675F" w:rsidRPr="00554C50">
        <w:rPr>
          <w:b/>
          <w:bCs/>
        </w:rPr>
        <w:t xml:space="preserve">projekta </w:t>
      </w:r>
      <w:r w:rsidR="00983253" w:rsidRPr="00554C50">
        <w:rPr>
          <w:b/>
          <w:bCs/>
        </w:rPr>
        <w:t>"Grozījumi Ministru kabineta 2010.gada 19.oktobra noteikumos Nr.987 "Noteikumi par darbības programmas "Uzņēmējdarbība un inovācijas" papildinājuma 2.1.1.3.1.apakšaktivitātes "Zinātnes infrastruktūras attīstība" pirmo projektu iesniegumu atlases kārtu""</w:t>
      </w:r>
      <w:r w:rsidR="0073675F" w:rsidRPr="00554C50">
        <w:rPr>
          <w:b/>
          <w:bCs/>
        </w:rPr>
        <w:t xml:space="preserve"> </w:t>
      </w:r>
      <w:r w:rsidR="00324897" w:rsidRPr="00554C50">
        <w:rPr>
          <w:b/>
          <w:bCs/>
        </w:rPr>
        <w:t>projekta sākotnējās ietekmes novērtējuma ziņojums (</w:t>
      </w:r>
      <w:r w:rsidRPr="00554C50">
        <w:rPr>
          <w:b/>
          <w:bCs/>
        </w:rPr>
        <w:t>anotācija</w:t>
      </w:r>
      <w:bookmarkEnd w:id="0"/>
      <w:bookmarkEnd w:id="1"/>
      <w:r w:rsidR="00324897" w:rsidRPr="00554C50">
        <w:rPr>
          <w:b/>
          <w:bCs/>
        </w:rPr>
        <w:t>)</w:t>
      </w:r>
      <w:bookmarkEnd w:id="2"/>
      <w:bookmarkEnd w:id="3"/>
    </w:p>
    <w:p w:rsidR="00A94662" w:rsidRPr="00554C50" w:rsidRDefault="00A94662" w:rsidP="0014630D">
      <w:pPr>
        <w:jc w:val="center"/>
        <w:rPr>
          <w:b/>
          <w:bC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3"/>
        <w:gridCol w:w="2535"/>
        <w:gridCol w:w="6123"/>
      </w:tblGrid>
      <w:tr w:rsidR="007A6DB9" w:rsidRPr="00554C50" w:rsidTr="003119E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554C50" w:rsidRDefault="007A6DB9" w:rsidP="007F59CE">
            <w:pPr>
              <w:spacing w:before="6" w:after="6"/>
              <w:ind w:left="113" w:right="113"/>
              <w:jc w:val="center"/>
              <w:rPr>
                <w:b/>
                <w:bCs/>
              </w:rPr>
            </w:pPr>
            <w:r w:rsidRPr="00554C50">
              <w:rPr>
                <w:b/>
                <w:bCs/>
              </w:rPr>
              <w:t>I. Tiesību akta projekta izstrādes nepieciešamība</w:t>
            </w:r>
          </w:p>
        </w:tc>
      </w:tr>
      <w:tr w:rsidR="007A6DB9" w:rsidRPr="00554C50" w:rsidTr="00B57276">
        <w:trPr>
          <w:trHeight w:val="479"/>
        </w:trPr>
        <w:tc>
          <w:tcPr>
            <w:tcW w:w="259"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1.</w:t>
            </w:r>
          </w:p>
        </w:tc>
        <w:tc>
          <w:tcPr>
            <w:tcW w:w="1388"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Pamatojums</w:t>
            </w:r>
          </w:p>
        </w:tc>
        <w:tc>
          <w:tcPr>
            <w:tcW w:w="3353" w:type="pct"/>
            <w:tcBorders>
              <w:top w:val="outset" w:sz="6" w:space="0" w:color="000000"/>
              <w:left w:val="outset" w:sz="6" w:space="0" w:color="000000"/>
              <w:bottom w:val="outset" w:sz="6" w:space="0" w:color="000000"/>
              <w:right w:val="outset" w:sz="6" w:space="0" w:color="000000"/>
            </w:tcBorders>
            <w:hideMark/>
          </w:tcPr>
          <w:p w:rsidR="00811564" w:rsidRPr="00554C50" w:rsidRDefault="00384894" w:rsidP="00341CFC">
            <w:pPr>
              <w:pStyle w:val="BodyText"/>
              <w:spacing w:before="6" w:after="6"/>
              <w:ind w:left="113" w:right="113"/>
              <w:jc w:val="both"/>
              <w:outlineLvl w:val="0"/>
            </w:pPr>
            <w:r w:rsidRPr="00554C50">
              <w:t xml:space="preserve">Ministru kabineta noteikumu projekts </w:t>
            </w:r>
            <w:r w:rsidR="00341CFC" w:rsidRPr="00554C50">
              <w:rPr>
                <w:bCs/>
              </w:rPr>
              <w:t>"</w:t>
            </w:r>
            <w:r w:rsidR="00983253" w:rsidRPr="00554C50">
              <w:rPr>
                <w:bCs/>
              </w:rPr>
              <w:t>Grozījumi Ministru kabineta 2010.gada 19.oktobra noteikumos Nr.987 "Noteikumi par darbības programmas "Uzņēmējdarbība un inovācijas" papildinājuma 2.1.1.3.1.apakšaktivitātes "Zinātnes infrastruktūras attīstība" pirmo projektu iesniegumu atlases kārtu""</w:t>
            </w:r>
            <w:r w:rsidR="00983253" w:rsidRPr="00554C50">
              <w:t xml:space="preserve"> </w:t>
            </w:r>
            <w:r w:rsidRPr="00554C50">
              <w:t>(turpmāk – noteikumu projekts) sagatavots saskaņā ar Eiropas Savienības struktūrfondu un Kohēzijas fonda vadības likuma 18.panta 10.punktu</w:t>
            </w:r>
            <w:r w:rsidR="00341CFC" w:rsidRPr="00554C50">
              <w:t>.</w:t>
            </w:r>
            <w:r w:rsidR="00811564" w:rsidRPr="00554C50">
              <w:t xml:space="preserve"> </w:t>
            </w:r>
          </w:p>
        </w:tc>
      </w:tr>
      <w:tr w:rsidR="007A6DB9" w:rsidRPr="00554C50" w:rsidTr="00B57276">
        <w:tc>
          <w:tcPr>
            <w:tcW w:w="259"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2.</w:t>
            </w:r>
          </w:p>
        </w:tc>
        <w:tc>
          <w:tcPr>
            <w:tcW w:w="1388"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Pašreizējā situācija un problēmas</w:t>
            </w:r>
          </w:p>
        </w:tc>
        <w:tc>
          <w:tcPr>
            <w:tcW w:w="3353" w:type="pct"/>
            <w:tcBorders>
              <w:top w:val="outset" w:sz="6" w:space="0" w:color="000000"/>
              <w:left w:val="outset" w:sz="6" w:space="0" w:color="000000"/>
              <w:bottom w:val="outset" w:sz="6" w:space="0" w:color="000000"/>
              <w:right w:val="outset" w:sz="6" w:space="0" w:color="000000"/>
            </w:tcBorders>
            <w:hideMark/>
          </w:tcPr>
          <w:p w:rsidR="00341CFC" w:rsidRPr="00554C50" w:rsidRDefault="00F84C58" w:rsidP="006111FE">
            <w:pPr>
              <w:autoSpaceDE w:val="0"/>
              <w:autoSpaceDN w:val="0"/>
              <w:adjustRightInd w:val="0"/>
              <w:spacing w:before="6" w:after="6"/>
              <w:ind w:left="113" w:right="113"/>
              <w:jc w:val="both"/>
            </w:pPr>
            <w:r w:rsidRPr="00554C50">
              <w:rPr>
                <w:bCs/>
              </w:rPr>
              <w:t xml:space="preserve">2010.gada 19.oktobrī Ministru kabinets apstiprināja noteikumus Nr.987 "Noteikumi par darbības programmas "Uzņēmējdarbība un inovācijas" papildinājuma 2.1.1.3.1.apakšaktivitātes "Zinātnes infrastruktūras attīstība" pirmo projektu iesniegumu atlases kārtu" (turpmāk – </w:t>
            </w:r>
            <w:r w:rsidR="007868EB" w:rsidRPr="00554C50">
              <w:rPr>
                <w:bCs/>
              </w:rPr>
              <w:t xml:space="preserve">MK N </w:t>
            </w:r>
            <w:r w:rsidR="005724A2" w:rsidRPr="00554C50">
              <w:rPr>
                <w:bCs/>
              </w:rPr>
              <w:t>987).</w:t>
            </w:r>
          </w:p>
          <w:p w:rsidR="005C19EE" w:rsidRPr="00554C50" w:rsidRDefault="001E75B8" w:rsidP="006111FE">
            <w:pPr>
              <w:autoSpaceDE w:val="0"/>
              <w:autoSpaceDN w:val="0"/>
              <w:adjustRightInd w:val="0"/>
              <w:spacing w:before="6" w:after="6"/>
              <w:ind w:left="113" w:right="113"/>
              <w:jc w:val="both"/>
            </w:pPr>
            <w:r w:rsidRPr="00554C50">
              <w:t>2010./2011.gadā ir uzsākta deviņu projektu īstenošana ar mērķi atbalstīt deviņus valsts nozīmes pētniecības centrus</w:t>
            </w:r>
            <w:r w:rsidR="009A6ADC" w:rsidRPr="00554C50">
              <w:t>.</w:t>
            </w:r>
            <w:r w:rsidR="00BD23E7" w:rsidRPr="00554C50">
              <w:t xml:space="preserve"> </w:t>
            </w:r>
            <w:r w:rsidR="0097783B" w:rsidRPr="00554C50">
              <w:t>K</w:t>
            </w:r>
            <w:r w:rsidR="00BD23E7" w:rsidRPr="00554C50">
              <w:t>atr</w:t>
            </w:r>
            <w:r w:rsidR="006949D7" w:rsidRPr="00554C50">
              <w:t>u</w:t>
            </w:r>
            <w:r w:rsidR="008256B2" w:rsidRPr="00554C50">
              <w:t xml:space="preserve"> projekt</w:t>
            </w:r>
            <w:r w:rsidR="006949D7" w:rsidRPr="00554C50">
              <w:t>u</w:t>
            </w:r>
            <w:r w:rsidR="008256B2" w:rsidRPr="00554C50">
              <w:t xml:space="preserve"> </w:t>
            </w:r>
            <w:r w:rsidR="006949D7" w:rsidRPr="00554C50">
              <w:t>veido</w:t>
            </w:r>
            <w:r w:rsidR="008256B2" w:rsidRPr="00554C50">
              <w:t xml:space="preserve"> </w:t>
            </w:r>
            <w:r w:rsidR="00CF3823" w:rsidRPr="00554C50">
              <w:t>vairāku</w:t>
            </w:r>
            <w:r w:rsidR="006949D7" w:rsidRPr="00554C50">
              <w:t xml:space="preserve"> sadarbības partner</w:t>
            </w:r>
            <w:r w:rsidR="00CF3823" w:rsidRPr="00554C50">
              <w:t>u</w:t>
            </w:r>
            <w:r w:rsidR="006949D7" w:rsidRPr="00554C50">
              <w:t xml:space="preserve"> </w:t>
            </w:r>
            <w:r w:rsidR="00F159AA" w:rsidRPr="00554C50">
              <w:t>(turpmāk –labuma guvēj</w:t>
            </w:r>
            <w:r w:rsidR="00BD1624" w:rsidRPr="00554C50">
              <w:t>u</w:t>
            </w:r>
            <w:r w:rsidR="00F159AA" w:rsidRPr="00554C50">
              <w:t xml:space="preserve">) </w:t>
            </w:r>
            <w:r w:rsidR="006949D7" w:rsidRPr="00554C50">
              <w:t>projekta daļas</w:t>
            </w:r>
            <w:r w:rsidR="00ED47D0" w:rsidRPr="00554C50">
              <w:t xml:space="preserve"> (turpmāk – </w:t>
            </w:r>
            <w:r w:rsidR="00C722D9" w:rsidRPr="00554C50">
              <w:t xml:space="preserve">labuma </w:t>
            </w:r>
            <w:r w:rsidR="005B5CB5" w:rsidRPr="00554C50">
              <w:t xml:space="preserve">guvēju </w:t>
            </w:r>
            <w:proofErr w:type="spellStart"/>
            <w:r w:rsidR="00ED47D0" w:rsidRPr="00554C50">
              <w:t>apakšprojekti</w:t>
            </w:r>
            <w:proofErr w:type="spellEnd"/>
            <w:r w:rsidR="00ED47D0" w:rsidRPr="00554C50">
              <w:t>)</w:t>
            </w:r>
            <w:r w:rsidR="009C0092" w:rsidRPr="00554C50">
              <w:t xml:space="preserve">. </w:t>
            </w:r>
            <w:r w:rsidR="00B61D87" w:rsidRPr="00554C50">
              <w:t xml:space="preserve">Kombinēta atbalsta veida projekts var ietvert </w:t>
            </w:r>
            <w:r w:rsidR="005B5CB5" w:rsidRPr="00554C50">
              <w:t xml:space="preserve">šāda veida </w:t>
            </w:r>
            <w:proofErr w:type="spellStart"/>
            <w:r w:rsidR="005C19EE" w:rsidRPr="00554C50">
              <w:t>apakšprojektus</w:t>
            </w:r>
            <w:proofErr w:type="spellEnd"/>
            <w:r w:rsidR="005C19EE" w:rsidRPr="00554C50">
              <w:t>:</w:t>
            </w:r>
          </w:p>
          <w:p w:rsidR="00D074E5" w:rsidRPr="00554C50" w:rsidRDefault="005C19EE" w:rsidP="006111FE">
            <w:pPr>
              <w:autoSpaceDE w:val="0"/>
              <w:autoSpaceDN w:val="0"/>
              <w:adjustRightInd w:val="0"/>
              <w:spacing w:before="6" w:after="6"/>
              <w:ind w:left="113" w:right="113"/>
              <w:jc w:val="both"/>
            </w:pPr>
            <w:r w:rsidRPr="00554C50">
              <w:t>– </w:t>
            </w:r>
            <w:r w:rsidR="00AF6E8D" w:rsidRPr="00554C50">
              <w:t xml:space="preserve">ar komercdarbības atbalstu nesaistīts </w:t>
            </w:r>
            <w:proofErr w:type="spellStart"/>
            <w:r w:rsidRPr="00554C50">
              <w:t>apakšprojekts</w:t>
            </w:r>
            <w:proofErr w:type="spellEnd"/>
            <w:r w:rsidRPr="00554C50">
              <w:t xml:space="preserve">, kura </w:t>
            </w:r>
            <w:r w:rsidR="00237D3B" w:rsidRPr="00554C50">
              <w:t>ietvaros veiktajām darbībām ir tikai nesaimniecisks raksturs</w:t>
            </w:r>
            <w:r w:rsidR="00D074E5" w:rsidRPr="00554C50">
              <w:t>;</w:t>
            </w:r>
          </w:p>
          <w:p w:rsidR="00286359" w:rsidRPr="00554C50" w:rsidRDefault="00D074E5" w:rsidP="006111FE">
            <w:pPr>
              <w:autoSpaceDE w:val="0"/>
              <w:autoSpaceDN w:val="0"/>
              <w:adjustRightInd w:val="0"/>
              <w:spacing w:before="6" w:after="6"/>
              <w:ind w:left="113" w:right="113"/>
              <w:jc w:val="both"/>
            </w:pPr>
            <w:r w:rsidRPr="00554C50">
              <w:t xml:space="preserve">– kombinēta atbalsta veida </w:t>
            </w:r>
            <w:proofErr w:type="spellStart"/>
            <w:r w:rsidRPr="00554C50">
              <w:t>apakšprojekts</w:t>
            </w:r>
            <w:proofErr w:type="spellEnd"/>
            <w:r w:rsidR="00AF6E8D" w:rsidRPr="00554C50">
              <w:t xml:space="preserve">, kura ietvaros veiktajām darbībām ir gan saimniecisks, gan nesaimniecisks raksturs, proti, kombinēta atbalsta veida raksturs. </w:t>
            </w:r>
            <w:r w:rsidR="005C19EE" w:rsidRPr="00554C50">
              <w:t xml:space="preserve"> </w:t>
            </w:r>
          </w:p>
          <w:p w:rsidR="004F495C" w:rsidRPr="00554C50" w:rsidRDefault="009143A3" w:rsidP="006111FE">
            <w:pPr>
              <w:autoSpaceDE w:val="0"/>
              <w:autoSpaceDN w:val="0"/>
              <w:adjustRightInd w:val="0"/>
              <w:spacing w:before="6" w:after="6"/>
              <w:ind w:left="113" w:right="113"/>
              <w:jc w:val="both"/>
            </w:pPr>
            <w:r w:rsidRPr="00554C50">
              <w:t xml:space="preserve">Saskaņā ar </w:t>
            </w:r>
            <w:r w:rsidR="007E1075">
              <w:t xml:space="preserve">MK N </w:t>
            </w:r>
            <w:r w:rsidRPr="00554C50">
              <w:t>987 kombinēta atbalsta veida projektā</w:t>
            </w:r>
            <w:r w:rsidR="004F495C" w:rsidRPr="00554C50">
              <w:t>:</w:t>
            </w:r>
          </w:p>
          <w:p w:rsidR="00AD2C43" w:rsidRPr="00554C50" w:rsidRDefault="004F495C" w:rsidP="006111FE">
            <w:pPr>
              <w:autoSpaceDE w:val="0"/>
              <w:autoSpaceDN w:val="0"/>
              <w:adjustRightInd w:val="0"/>
              <w:spacing w:before="6" w:after="6"/>
              <w:ind w:left="113" w:right="113"/>
              <w:jc w:val="both"/>
            </w:pPr>
            <w:r w:rsidRPr="00554C50">
              <w:t>1. </w:t>
            </w:r>
            <w:r w:rsidR="009143A3" w:rsidRPr="00554C50">
              <w:t> </w:t>
            </w:r>
            <w:r w:rsidR="004927F5" w:rsidRPr="00554C50">
              <w:t xml:space="preserve">labuma guvēja </w:t>
            </w:r>
            <w:proofErr w:type="spellStart"/>
            <w:r w:rsidR="009143A3" w:rsidRPr="00554C50">
              <w:t>apakšprojekta</w:t>
            </w:r>
            <w:proofErr w:type="spellEnd"/>
            <w:r w:rsidR="009143A3" w:rsidRPr="00554C50">
              <w:t xml:space="preserve"> daļai, </w:t>
            </w:r>
            <w:r w:rsidR="00322B2D" w:rsidRPr="00554C50">
              <w:t xml:space="preserve">kurai ir saimniecisks raksturs, var piemērot </w:t>
            </w:r>
            <w:r w:rsidR="00AD2C43" w:rsidRPr="00554C50">
              <w:t>vienu no šādām komercdarbības atbalsta kategorijām:</w:t>
            </w:r>
          </w:p>
          <w:p w:rsidR="0047264A" w:rsidRPr="00554C50" w:rsidRDefault="004F495C" w:rsidP="006111FE">
            <w:pPr>
              <w:autoSpaceDE w:val="0"/>
              <w:autoSpaceDN w:val="0"/>
              <w:adjustRightInd w:val="0"/>
              <w:spacing w:before="6" w:after="6"/>
              <w:ind w:left="113" w:right="113"/>
              <w:jc w:val="both"/>
            </w:pPr>
            <w:r w:rsidRPr="00554C50">
              <w:t>1.</w:t>
            </w:r>
            <w:r w:rsidR="003C2982" w:rsidRPr="00554C50">
              <w:t>1</w:t>
            </w:r>
            <w:r w:rsidR="009E1639" w:rsidRPr="00554C50">
              <w:t>.</w:t>
            </w:r>
            <w:r w:rsidR="00AD2C43" w:rsidRPr="00554C50">
              <w:t xml:space="preserve"> reģionālais atbalsts ieguldījumiem, ko sniedz saskaņā ar </w:t>
            </w:r>
            <w:r w:rsidR="009E1639" w:rsidRPr="00554C50">
              <w:t>Komisijas 2008.gada 6.augusta Regulu (EK) Nr.</w:t>
            </w:r>
            <w:hyperlink r:id="rId8" w:tgtFrame="_blank" w:tooltip="REGULA" w:history="1">
              <w:r w:rsidR="009E1639" w:rsidRPr="00554C50">
                <w:rPr>
                  <w:u w:val="single"/>
                </w:rPr>
                <w:t>800/2008</w:t>
              </w:r>
            </w:hyperlink>
            <w:r w:rsidR="009E1639" w:rsidRPr="00554C50">
              <w:t>, kas atzīst noteiktas atbalsta kategorijas par saderīgām ar kopējo tirgu, piemērojot Līguma 87. un 88.pantu (vispārējā grupu atbrīvojuma regula) (Eiropas Savienības Oficiālais Vēstnesis, 2008.gada 9.augusts, Nr. L 214/3) (turpmāk – Regula Nr.</w:t>
            </w:r>
            <w:hyperlink r:id="rId9" w:tgtFrame="_blank" w:tooltip="REGULA" w:history="1">
              <w:r w:rsidR="009E1639" w:rsidRPr="00554C50">
                <w:rPr>
                  <w:u w:val="single"/>
                </w:rPr>
                <w:t>800/2008</w:t>
              </w:r>
            </w:hyperlink>
            <w:r w:rsidR="009E1639" w:rsidRPr="00554C50">
              <w:t>)</w:t>
            </w:r>
            <w:r w:rsidR="0047264A" w:rsidRPr="00554C50">
              <w:t>;</w:t>
            </w:r>
            <w:r w:rsidR="009829C0" w:rsidRPr="00554C50">
              <w:t xml:space="preserve"> vai</w:t>
            </w:r>
          </w:p>
          <w:p w:rsidR="003C2982" w:rsidRPr="00554C50" w:rsidRDefault="004F495C" w:rsidP="006111FE">
            <w:pPr>
              <w:autoSpaceDE w:val="0"/>
              <w:autoSpaceDN w:val="0"/>
              <w:adjustRightInd w:val="0"/>
              <w:spacing w:before="6" w:after="6"/>
              <w:ind w:left="113" w:right="113"/>
              <w:jc w:val="both"/>
            </w:pPr>
            <w:r w:rsidRPr="00554C50">
              <w:t>1.</w:t>
            </w:r>
            <w:r w:rsidR="009E1639" w:rsidRPr="00554C50">
              <w:t>2.</w:t>
            </w:r>
            <w:r w:rsidR="0047264A" w:rsidRPr="00554C50">
              <w:t> </w:t>
            </w:r>
            <w:proofErr w:type="spellStart"/>
            <w:r w:rsidR="0047264A" w:rsidRPr="00554C50">
              <w:t>de</w:t>
            </w:r>
            <w:proofErr w:type="spellEnd"/>
            <w:r w:rsidR="0047264A" w:rsidRPr="00554C50">
              <w:t xml:space="preserve"> </w:t>
            </w:r>
            <w:proofErr w:type="spellStart"/>
            <w:r w:rsidR="0047264A" w:rsidRPr="00554C50">
              <w:t>minimis</w:t>
            </w:r>
            <w:proofErr w:type="spellEnd"/>
            <w:r w:rsidR="0047264A" w:rsidRPr="00554C50">
              <w:t xml:space="preserve"> atbalsts, kuru sniedz saskaņā ar Komisijas 2006.gada 15.decembra Regulu (EK) Nr.</w:t>
            </w:r>
            <w:hyperlink r:id="rId10" w:tgtFrame="_blank" w:tooltip="REGULA" w:history="1">
              <w:r w:rsidR="0047264A" w:rsidRPr="00554C50">
                <w:t>1998/2006</w:t>
              </w:r>
            </w:hyperlink>
            <w:r w:rsidR="0047264A" w:rsidRPr="00554C50">
              <w:t xml:space="preserve"> par Līguma 87. un 88.panta piemērošanu </w:t>
            </w:r>
            <w:proofErr w:type="spellStart"/>
            <w:r w:rsidR="0047264A" w:rsidRPr="00B73762">
              <w:rPr>
                <w:i/>
              </w:rPr>
              <w:t>de</w:t>
            </w:r>
            <w:proofErr w:type="spellEnd"/>
            <w:r w:rsidR="0047264A" w:rsidRPr="00B73762">
              <w:rPr>
                <w:i/>
              </w:rPr>
              <w:t xml:space="preserve"> </w:t>
            </w:r>
            <w:proofErr w:type="spellStart"/>
            <w:r w:rsidR="0047264A" w:rsidRPr="00B73762">
              <w:rPr>
                <w:i/>
              </w:rPr>
              <w:t>minimis</w:t>
            </w:r>
            <w:proofErr w:type="spellEnd"/>
            <w:r w:rsidR="0047264A" w:rsidRPr="00554C50">
              <w:t xml:space="preserve"> atbalstam (Eiropas Savienības Oficiālais Vēstnesis, 2006.gada 28.decembris, Nr. L 379/5) (turpmāk – Regula Nr.</w:t>
            </w:r>
            <w:hyperlink r:id="rId11" w:tgtFrame="_blank" w:tooltip="REGULA" w:history="1">
              <w:r w:rsidR="0047264A" w:rsidRPr="00554C50">
                <w:t>1998/2006</w:t>
              </w:r>
            </w:hyperlink>
            <w:r w:rsidR="0047264A" w:rsidRPr="00554C50">
              <w:t>)</w:t>
            </w:r>
            <w:r w:rsidR="001939A5" w:rsidRPr="00554C50">
              <w:t>;</w:t>
            </w:r>
            <w:r w:rsidR="00322B2D" w:rsidRPr="00554C50">
              <w:t xml:space="preserve"> </w:t>
            </w:r>
          </w:p>
          <w:p w:rsidR="00ED1CBF" w:rsidRPr="00554C50" w:rsidRDefault="004F495C" w:rsidP="006111FE">
            <w:pPr>
              <w:autoSpaceDE w:val="0"/>
              <w:autoSpaceDN w:val="0"/>
              <w:adjustRightInd w:val="0"/>
              <w:spacing w:before="6" w:after="6"/>
              <w:ind w:left="113" w:right="113"/>
              <w:jc w:val="both"/>
            </w:pPr>
            <w:r w:rsidRPr="00554C50">
              <w:t>2</w:t>
            </w:r>
            <w:r w:rsidR="001939A5" w:rsidRPr="00554C50">
              <w:t>. </w:t>
            </w:r>
            <w:r w:rsidR="00AF1D9A" w:rsidRPr="00554C50">
              <w:t xml:space="preserve">katram projektam un </w:t>
            </w:r>
            <w:r w:rsidR="001939A5" w:rsidRPr="00554C50">
              <w:t xml:space="preserve">katra </w:t>
            </w:r>
            <w:r w:rsidR="004927F5" w:rsidRPr="00554C50">
              <w:t xml:space="preserve">labuma guvēja </w:t>
            </w:r>
            <w:proofErr w:type="spellStart"/>
            <w:r w:rsidR="001939A5" w:rsidRPr="00554C50">
              <w:t>apakšprojektam</w:t>
            </w:r>
            <w:proofErr w:type="spellEnd"/>
            <w:r w:rsidR="001939A5" w:rsidRPr="00554C50">
              <w:t xml:space="preserve"> </w:t>
            </w:r>
            <w:r w:rsidR="004E7C24" w:rsidRPr="00554C50">
              <w:t xml:space="preserve">tika </w:t>
            </w:r>
            <w:r w:rsidR="00931DDC" w:rsidRPr="00554C50">
              <w:t>aprēķin</w:t>
            </w:r>
            <w:r w:rsidR="004E7C24" w:rsidRPr="00554C50">
              <w:t>āta</w:t>
            </w:r>
            <w:r w:rsidR="00931DDC" w:rsidRPr="00554C50">
              <w:t xml:space="preserve"> </w:t>
            </w:r>
            <w:r w:rsidR="00B66FDD" w:rsidRPr="00554C50">
              <w:rPr>
                <w:u w:val="single"/>
              </w:rPr>
              <w:t>indikatīv</w:t>
            </w:r>
            <w:r w:rsidR="004E7C24" w:rsidRPr="00554C50">
              <w:rPr>
                <w:u w:val="single"/>
              </w:rPr>
              <w:t>ā</w:t>
            </w:r>
            <w:r w:rsidR="00B66FDD" w:rsidRPr="00554C50">
              <w:t xml:space="preserve"> Eiropas Reģionālās attīstības </w:t>
            </w:r>
            <w:r w:rsidR="00B66FDD" w:rsidRPr="00554C50">
              <w:lastRenderedPageBreak/>
              <w:t>fonda (turpmāk – ERAF) vidēj</w:t>
            </w:r>
            <w:r w:rsidR="004E7C24" w:rsidRPr="00554C50">
              <w:t>ā</w:t>
            </w:r>
            <w:r w:rsidR="00B66FDD" w:rsidRPr="00554C50">
              <w:t xml:space="preserve"> svērt</w:t>
            </w:r>
            <w:r w:rsidR="004E7C24" w:rsidRPr="00554C50">
              <w:t>ā</w:t>
            </w:r>
            <w:r w:rsidR="00B66FDD" w:rsidRPr="00554C50">
              <w:t xml:space="preserve"> atbalsta intensitāt</w:t>
            </w:r>
            <w:r w:rsidR="004E7C24" w:rsidRPr="00554C50">
              <w:t>e</w:t>
            </w:r>
            <w:r w:rsidR="00B66FDD" w:rsidRPr="00554C50">
              <w:t>, ņemot vērā</w:t>
            </w:r>
            <w:r w:rsidR="00252F75" w:rsidRPr="00554C50">
              <w:t xml:space="preserve"> līdz 01.07.2012. spēkā esošo pievienotās vērtības </w:t>
            </w:r>
            <w:r w:rsidR="008E24D6" w:rsidRPr="00554C50">
              <w:t xml:space="preserve">nodokļa </w:t>
            </w:r>
            <w:proofErr w:type="spellStart"/>
            <w:r w:rsidR="008E24D6" w:rsidRPr="00554C50">
              <w:t>standart</w:t>
            </w:r>
            <w:r w:rsidR="00252F75" w:rsidRPr="00554C50">
              <w:t>likmi</w:t>
            </w:r>
            <w:proofErr w:type="spellEnd"/>
            <w:r w:rsidR="00252F75" w:rsidRPr="00554C50">
              <w:t xml:space="preserve"> (turpmāk – PVN likme) 22% apmērā</w:t>
            </w:r>
            <w:r w:rsidR="00764EE9" w:rsidRPr="00554C50">
              <w:t>. ERAF atbalsta intensitātes aprēķinā PVN likme</w:t>
            </w:r>
            <w:r w:rsidR="00252F75" w:rsidRPr="00554C50">
              <w:t xml:space="preserve"> tieši ietekmē</w:t>
            </w:r>
            <w:r w:rsidR="00273539" w:rsidRPr="00554C50">
              <w:t xml:space="preserve"> ne tikai </w:t>
            </w:r>
            <w:r w:rsidR="006822CB" w:rsidRPr="00554C50">
              <w:t xml:space="preserve">kopējo </w:t>
            </w:r>
            <w:r w:rsidR="005E2B7B" w:rsidRPr="00554C50">
              <w:t>attiecinām</w:t>
            </w:r>
            <w:r w:rsidR="00321608" w:rsidRPr="00554C50">
              <w:t>o</w:t>
            </w:r>
            <w:r w:rsidR="005E2B7B" w:rsidRPr="00554C50">
              <w:t xml:space="preserve"> </w:t>
            </w:r>
            <w:r w:rsidR="00A502B9" w:rsidRPr="00554C50">
              <w:t xml:space="preserve">un neattiecināmo </w:t>
            </w:r>
            <w:r w:rsidR="005E2B7B" w:rsidRPr="00554C50">
              <w:t>izmaks</w:t>
            </w:r>
            <w:r w:rsidR="00273539" w:rsidRPr="00554C50">
              <w:t>u apmēru, bet arī</w:t>
            </w:r>
            <w:r w:rsidR="00106BDD" w:rsidRPr="00554C50">
              <w:t xml:space="preserve"> projekta saimniecisko un nesaimniecisko daļu procentuālo apmēru</w:t>
            </w:r>
            <w:r w:rsidR="00175D8B" w:rsidRPr="00554C50">
              <w:t>.</w:t>
            </w:r>
            <w:r w:rsidR="006822CB" w:rsidRPr="00554C50">
              <w:t xml:space="preserve"> </w:t>
            </w:r>
          </w:p>
          <w:p w:rsidR="009C5EC3" w:rsidRPr="00554C50" w:rsidRDefault="00B94EB9" w:rsidP="006111FE">
            <w:pPr>
              <w:autoSpaceDE w:val="0"/>
              <w:autoSpaceDN w:val="0"/>
              <w:adjustRightInd w:val="0"/>
              <w:spacing w:before="6" w:after="6"/>
              <w:ind w:left="113" w:right="113"/>
              <w:jc w:val="both"/>
            </w:pPr>
            <w:r w:rsidRPr="00554C50">
              <w:t>P</w:t>
            </w:r>
            <w:r w:rsidR="009E0888" w:rsidRPr="00554C50">
              <w:t>rojekt</w:t>
            </w:r>
            <w:r w:rsidR="0005047E" w:rsidRPr="00554C50">
              <w:t>u</w:t>
            </w:r>
            <w:r w:rsidR="009E0888" w:rsidRPr="00554C50">
              <w:t xml:space="preserve"> īstenošanas laikā </w:t>
            </w:r>
            <w:r w:rsidR="0005047E" w:rsidRPr="00554C50">
              <w:t>s</w:t>
            </w:r>
            <w:r w:rsidR="008831D9" w:rsidRPr="00554C50">
              <w:t>askaņā ar 24.05.2012. likum</w:t>
            </w:r>
            <w:r w:rsidR="009B3527" w:rsidRPr="00554C50">
              <w:t>u</w:t>
            </w:r>
            <w:r w:rsidR="008831D9" w:rsidRPr="00554C50">
              <w:t xml:space="preserve"> "Grozījumi likumā "Par pievienotās vērtības nodokli""</w:t>
            </w:r>
            <w:r w:rsidR="009B3527" w:rsidRPr="00554C50">
              <w:t xml:space="preserve"> </w:t>
            </w:r>
            <w:r w:rsidR="00694EF9" w:rsidRPr="00554C50">
              <w:t xml:space="preserve">veiktas PVN </w:t>
            </w:r>
            <w:proofErr w:type="spellStart"/>
            <w:r w:rsidR="00694EF9" w:rsidRPr="00554C50">
              <w:t>standartlikmes</w:t>
            </w:r>
            <w:proofErr w:type="spellEnd"/>
            <w:r w:rsidR="00694EF9" w:rsidRPr="00554C50">
              <w:t xml:space="preserve"> izmaiņas </w:t>
            </w:r>
            <w:r w:rsidR="00175D8B" w:rsidRPr="00554C50">
              <w:t>no 22% uz 21%</w:t>
            </w:r>
            <w:r w:rsidR="00A502B9" w:rsidRPr="00554C50">
              <w:t xml:space="preserve">, kas </w:t>
            </w:r>
            <w:r w:rsidR="00BE666D" w:rsidRPr="00554C50">
              <w:t xml:space="preserve">savukārt </w:t>
            </w:r>
            <w:r w:rsidR="00A502B9" w:rsidRPr="00554C50">
              <w:t>izraisa</w:t>
            </w:r>
            <w:r w:rsidR="00175D8B" w:rsidRPr="00554C50">
              <w:t xml:space="preserve"> </w:t>
            </w:r>
            <w:r w:rsidR="00E84C89" w:rsidRPr="00554C50">
              <w:t xml:space="preserve">attiecināmo izmaksu palielināšanos un </w:t>
            </w:r>
            <w:r w:rsidR="00F15F74" w:rsidRPr="00554C50">
              <w:t xml:space="preserve">faktiskās </w:t>
            </w:r>
            <w:r w:rsidR="006A3DD5" w:rsidRPr="00554C50">
              <w:t xml:space="preserve">ERAF </w:t>
            </w:r>
            <w:r w:rsidR="00E877FA" w:rsidRPr="00554C50">
              <w:t xml:space="preserve">vidējās svērtās atbalsta intensitātes </w:t>
            </w:r>
            <w:r w:rsidR="00F15F74" w:rsidRPr="00554C50">
              <w:t>apmēra izmaiņas</w:t>
            </w:r>
            <w:r w:rsidR="00664951" w:rsidRPr="00554C50">
              <w:t xml:space="preserve">. </w:t>
            </w:r>
          </w:p>
          <w:p w:rsidR="00600230" w:rsidRPr="00554C50" w:rsidRDefault="009143A3" w:rsidP="006111FE">
            <w:pPr>
              <w:autoSpaceDE w:val="0"/>
              <w:autoSpaceDN w:val="0"/>
              <w:adjustRightInd w:val="0"/>
              <w:spacing w:before="6" w:after="6"/>
              <w:ind w:left="113" w:right="113"/>
              <w:jc w:val="both"/>
            </w:pPr>
            <w:r w:rsidRPr="00554C50">
              <w:t xml:space="preserve">Lai ievērotu </w:t>
            </w:r>
            <w:r w:rsidRPr="00554C50">
              <w:rPr>
                <w:i/>
              </w:rPr>
              <w:t>Pievienotās vērtības nodokļa likuma</w:t>
            </w:r>
            <w:r w:rsidRPr="00554C50">
              <w:t xml:space="preserve"> nosacījumus, vienlaikus nodrošinot katram labuma guvējam pieejamā ERAF finansējuma apmēra atbilstību Regulas Nr.</w:t>
            </w:r>
            <w:hyperlink r:id="rId12" w:tgtFrame="_blank" w:tooltip="REGULA" w:history="1">
              <w:r w:rsidRPr="00554C50">
                <w:rPr>
                  <w:u w:val="single"/>
                </w:rPr>
                <w:t>800/2008</w:t>
              </w:r>
            </w:hyperlink>
            <w:r w:rsidRPr="00554C50">
              <w:t xml:space="preserve"> vai Regulas Nr.</w:t>
            </w:r>
            <w:hyperlink r:id="rId13" w:tgtFrame="_blank" w:tooltip="REGULA" w:history="1">
              <w:r w:rsidRPr="00554C50">
                <w:t>1998/2006</w:t>
              </w:r>
            </w:hyperlink>
            <w:r w:rsidRPr="00554C50">
              <w:t xml:space="preserve"> nosacījumiem, ir jāveic faktiskās projekta un katra </w:t>
            </w:r>
            <w:proofErr w:type="spellStart"/>
            <w:r w:rsidRPr="00554C50">
              <w:t>apakšprojekta</w:t>
            </w:r>
            <w:proofErr w:type="spellEnd"/>
            <w:r w:rsidRPr="00554C50">
              <w:t xml:space="preserve"> ERAF vidējās svērtās atbalsta intensitātes pārrēķins, piemērojot spēkā esošo PVN </w:t>
            </w:r>
            <w:proofErr w:type="spellStart"/>
            <w:r w:rsidRPr="00554C50">
              <w:t>standartlikmi</w:t>
            </w:r>
            <w:proofErr w:type="spellEnd"/>
            <w:r w:rsidRPr="00554C50">
              <w:t xml:space="preserve"> 21% apmērā</w:t>
            </w:r>
            <w:r w:rsidR="00664951" w:rsidRPr="00554C50">
              <w:t>,</w:t>
            </w:r>
            <w:r w:rsidRPr="00554C50">
              <w:t xml:space="preserve"> </w:t>
            </w:r>
            <w:r w:rsidR="002A2834" w:rsidRPr="00554C50">
              <w:t xml:space="preserve">kā arī ņemot vērā </w:t>
            </w:r>
            <w:r w:rsidRPr="00554C50">
              <w:t xml:space="preserve">faktiskās </w:t>
            </w:r>
            <w:r w:rsidR="002A2834" w:rsidRPr="00554C50">
              <w:t xml:space="preserve">attiecināmās </w:t>
            </w:r>
            <w:r w:rsidRPr="00554C50">
              <w:t xml:space="preserve">un </w:t>
            </w:r>
            <w:r w:rsidR="002A2834" w:rsidRPr="00554C50">
              <w:t xml:space="preserve">neattiecināmās </w:t>
            </w:r>
            <w:r w:rsidRPr="00554C50">
              <w:t>izmaksas</w:t>
            </w:r>
            <w:r w:rsidR="002A2834" w:rsidRPr="00554C50">
              <w:t>,</w:t>
            </w:r>
            <w:r w:rsidRPr="00554C50">
              <w:t xml:space="preserve"> un faktisko projekta saimniecisko un nesaimniecisko daļu procentuālo apmēru, kas izriet no piemērotās PVN likmes. </w:t>
            </w:r>
          </w:p>
          <w:p w:rsidR="00824E7A" w:rsidRPr="00F7635A" w:rsidRDefault="002246E4" w:rsidP="006111FE">
            <w:pPr>
              <w:autoSpaceDE w:val="0"/>
              <w:autoSpaceDN w:val="0"/>
              <w:adjustRightInd w:val="0"/>
              <w:spacing w:before="6" w:after="6"/>
              <w:ind w:left="113" w:right="113"/>
              <w:jc w:val="both"/>
            </w:pPr>
            <w:r w:rsidRPr="00554C50">
              <w:t>Atbilstoši</w:t>
            </w:r>
            <w:r w:rsidR="005D30D8" w:rsidRPr="00554C50">
              <w:t xml:space="preserve"> </w:t>
            </w:r>
            <w:r w:rsidR="0088694F" w:rsidRPr="00554C50">
              <w:t xml:space="preserve">Ministru kabineta </w:t>
            </w:r>
            <w:r w:rsidR="00300DCD" w:rsidRPr="00554C50">
              <w:t xml:space="preserve">2013.gada 2.aprīļa </w:t>
            </w:r>
            <w:proofErr w:type="spellStart"/>
            <w:r w:rsidR="00300DCD" w:rsidRPr="00554C50">
              <w:t>protokollēmum</w:t>
            </w:r>
            <w:r w:rsidRPr="00554C50">
              <w:t>am</w:t>
            </w:r>
            <w:proofErr w:type="spellEnd"/>
            <w:r w:rsidR="00300DCD" w:rsidRPr="00554C50">
              <w:t xml:space="preserve"> (prot. Nr.17 46.§) „Atbildes projekt</w:t>
            </w:r>
            <w:r w:rsidR="006644D8" w:rsidRPr="00554C50">
              <w:t>s Saeimas Izglītības, kultūras un zinātnes komisijai (</w:t>
            </w:r>
            <w:r w:rsidR="0088694F" w:rsidRPr="00554C50">
              <w:t>par papildu finansējumu zinātnei</w:t>
            </w:r>
            <w:r w:rsidR="006644D8" w:rsidRPr="00554C50">
              <w:t xml:space="preserve"> 2013.gadā)”</w:t>
            </w:r>
            <w:r w:rsidR="00A22772" w:rsidRPr="00554C50">
              <w:t xml:space="preserve"> (turpmāk – MK </w:t>
            </w:r>
            <w:proofErr w:type="spellStart"/>
            <w:r w:rsidR="00A22772" w:rsidRPr="00554C50">
              <w:t>protokollēmums</w:t>
            </w:r>
            <w:proofErr w:type="spellEnd"/>
            <w:r w:rsidR="00A22772" w:rsidRPr="00554C50">
              <w:t>)</w:t>
            </w:r>
            <w:r w:rsidR="0088694F" w:rsidRPr="00554C50">
              <w:t xml:space="preserve">, </w:t>
            </w:r>
            <w:r w:rsidR="003D1D87" w:rsidRPr="00554C50">
              <w:t xml:space="preserve">MK ir atbalstījis </w:t>
            </w:r>
            <w:r w:rsidR="00AD1D78" w:rsidRPr="00554C50">
              <w:t xml:space="preserve">valsts budžeta finansējuma piešķiršanu 2,1 milj. latu apmērā </w:t>
            </w:r>
            <w:r w:rsidR="00B41533" w:rsidRPr="00554C50">
              <w:t>ar komercdarbības atbalstu nesaistītu projektu</w:t>
            </w:r>
            <w:r w:rsidR="00014D94" w:rsidRPr="00554C50">
              <w:t xml:space="preserve"> īstenošanai</w:t>
            </w:r>
            <w:r w:rsidR="006D1D95" w:rsidRPr="00554C50">
              <w:t xml:space="preserve"> nepieciešamā nacionālā līdzfinansējuma daļējai nodrošināšanai</w:t>
            </w:r>
            <w:r w:rsidR="00AE39BD" w:rsidRPr="00F7635A">
              <w:t>.</w:t>
            </w:r>
            <w:r w:rsidR="00B41533" w:rsidRPr="00F7635A">
              <w:t xml:space="preserve"> </w:t>
            </w:r>
            <w:r w:rsidR="007035DC" w:rsidRPr="00F7635A">
              <w:t xml:space="preserve">Lai nodrošinātu MK </w:t>
            </w:r>
            <w:proofErr w:type="spellStart"/>
            <w:r w:rsidR="007035DC" w:rsidRPr="00F7635A">
              <w:t>protokollēmuma</w:t>
            </w:r>
            <w:proofErr w:type="spellEnd"/>
            <w:r w:rsidR="007035DC" w:rsidRPr="00F7635A">
              <w:t xml:space="preserve"> (prot. Nr.17 46.§) nosacījumu izpildi,</w:t>
            </w:r>
            <w:r w:rsidR="00D90F88" w:rsidRPr="00F7635A">
              <w:t xml:space="preserve"> nepieciešams veikt grozījumus </w:t>
            </w:r>
            <w:r w:rsidR="00E46D1C" w:rsidRPr="00F7635A">
              <w:t xml:space="preserve">MK N 987, </w:t>
            </w:r>
            <w:r w:rsidR="001D620C" w:rsidRPr="00F7635A">
              <w:t>paredzot</w:t>
            </w:r>
            <w:r w:rsidR="00E46D1C" w:rsidRPr="00F7635A">
              <w:t xml:space="preserve"> labvēlīgāku</w:t>
            </w:r>
            <w:r w:rsidR="00AA6766" w:rsidRPr="00F7635A">
              <w:t>s nosacījumus</w:t>
            </w:r>
            <w:r w:rsidR="00AE39BD" w:rsidRPr="00F7635A">
              <w:t xml:space="preserve"> </w:t>
            </w:r>
            <w:r w:rsidR="004615C7" w:rsidRPr="00F7635A">
              <w:t>ar komercdarbības atbalstu nesaistīta projekta /</w:t>
            </w:r>
            <w:r w:rsidR="00144FDE">
              <w:t xml:space="preserve"> </w:t>
            </w:r>
            <w:r w:rsidR="004615C7" w:rsidRPr="00F7635A">
              <w:t xml:space="preserve">projekta daļas īstenošanai nepieciešamā </w:t>
            </w:r>
            <w:r w:rsidR="00AA6766" w:rsidRPr="00F7635A">
              <w:t>nacionālā līdzfinansējuma nodrošināšanā</w:t>
            </w:r>
            <w:r w:rsidR="00824E7A" w:rsidRPr="00F7635A">
              <w:t>:</w:t>
            </w:r>
          </w:p>
          <w:p w:rsidR="00EF3C03" w:rsidRPr="00F7635A" w:rsidRDefault="00824E7A" w:rsidP="006111FE">
            <w:pPr>
              <w:autoSpaceDE w:val="0"/>
              <w:autoSpaceDN w:val="0"/>
              <w:adjustRightInd w:val="0"/>
              <w:spacing w:before="6" w:after="6"/>
              <w:ind w:left="113" w:right="113"/>
              <w:jc w:val="both"/>
            </w:pPr>
            <w:r w:rsidRPr="00F7635A">
              <w:t>1. </w:t>
            </w:r>
            <w:r w:rsidR="005F0976">
              <w:t>A</w:t>
            </w:r>
            <w:r w:rsidR="00AD3ACB" w:rsidRPr="00F7635A">
              <w:t xml:space="preserve">r komercdarbības atbalstu nesaistīta projekta īstenošanai nepieciešamo nacionālo līdzfinansējumu 10,5% apmērā no kopējām attiecināmajām izmaksām </w:t>
            </w:r>
            <w:r w:rsidR="000A24B9" w:rsidRPr="00F7635A">
              <w:t xml:space="preserve">valsts zinātniskā institūcija </w:t>
            </w:r>
            <w:r w:rsidR="00AD3ACB" w:rsidRPr="00F7635A">
              <w:t>var nodrošināt</w:t>
            </w:r>
            <w:r w:rsidR="00D16824" w:rsidRPr="00F7635A">
              <w:t xml:space="preserve"> ne tikai no </w:t>
            </w:r>
            <w:r w:rsidR="00F70367" w:rsidRPr="00F7635A">
              <w:t>valsts budžeta finansējuma saskaņā ar normatīvajiem aktiem, kas nosaka kārtību, kādā paredzami valsts budžeta līdzekļi zinātniskās institūcijas pamatdarbību īstenošanai</w:t>
            </w:r>
            <w:r w:rsidR="00EC0F91">
              <w:t xml:space="preserve"> (turpmāk – </w:t>
            </w:r>
            <w:r w:rsidR="00EC0F91" w:rsidRPr="00AC4741">
              <w:t>valsts budžeta finansējum</w:t>
            </w:r>
            <w:r w:rsidR="00EC0F91">
              <w:t>s</w:t>
            </w:r>
            <w:r w:rsidR="00EC0F91" w:rsidRPr="00AC4741">
              <w:t xml:space="preserve"> zinātniskās institūcijas pamatdarbību īstenošanai</w:t>
            </w:r>
            <w:r w:rsidR="00EC0F91">
              <w:t>)</w:t>
            </w:r>
            <w:r w:rsidR="00F70367" w:rsidRPr="00F7635A">
              <w:t xml:space="preserve">, zinātniskās institūcijas rīcībā esošajiem līdzekļiem vai ieguldījumiem natūrā, bet arī </w:t>
            </w:r>
            <w:r w:rsidR="00225A77" w:rsidRPr="00F7635A">
              <w:t>no Eiropas Savienības struktūrfondu īstenošanai paredzētā valsts budžeta finansējuma</w:t>
            </w:r>
            <w:r w:rsidR="00E54862">
              <w:t>.</w:t>
            </w:r>
          </w:p>
          <w:p w:rsidR="004B1762" w:rsidRDefault="00EF3C03" w:rsidP="006111FE">
            <w:pPr>
              <w:autoSpaceDE w:val="0"/>
              <w:autoSpaceDN w:val="0"/>
              <w:adjustRightInd w:val="0"/>
              <w:spacing w:before="6" w:after="6"/>
              <w:ind w:left="113" w:right="113"/>
              <w:jc w:val="both"/>
            </w:pPr>
            <w:r w:rsidRPr="00F7635A">
              <w:lastRenderedPageBreak/>
              <w:t>2. </w:t>
            </w:r>
            <w:r w:rsidR="00E54862">
              <w:t>S</w:t>
            </w:r>
            <w:r w:rsidR="000A24B9" w:rsidRPr="00F7635A">
              <w:t>ākotnēji plānoto</w:t>
            </w:r>
            <w:r w:rsidR="005319B7">
              <w:t>s</w:t>
            </w:r>
            <w:r w:rsidR="000A24B9" w:rsidRPr="00F7635A">
              <w:t xml:space="preserve"> nacionālā līdzfinansējuma </w:t>
            </w:r>
            <w:r w:rsidR="00F03A05" w:rsidRPr="00F7635A">
              <w:t>veidu</w:t>
            </w:r>
            <w:r w:rsidR="005319B7">
              <w:t>s</w:t>
            </w:r>
            <w:r w:rsidR="00CC2718" w:rsidRPr="00F7635A">
              <w:t xml:space="preserve"> </w:t>
            </w:r>
            <w:r w:rsidR="00361FC2">
              <w:t>(</w:t>
            </w:r>
            <w:r w:rsidR="00361FC2" w:rsidRPr="00AC4741">
              <w:t>valsts budžeta finansējum</w:t>
            </w:r>
            <w:r w:rsidR="00361FC2">
              <w:t>s</w:t>
            </w:r>
            <w:r w:rsidR="00361FC2" w:rsidRPr="00AC4741">
              <w:t xml:space="preserve"> zinātniskās institūcijas pamatdarbību īstenošanai</w:t>
            </w:r>
            <w:r w:rsidR="00361FC2" w:rsidRPr="00F7635A">
              <w:t xml:space="preserve"> </w:t>
            </w:r>
            <w:r w:rsidR="00F07457">
              <w:t xml:space="preserve">un </w:t>
            </w:r>
            <w:r w:rsidR="00F03A05" w:rsidRPr="00F7635A">
              <w:t>ieguldījum</w:t>
            </w:r>
            <w:r w:rsidR="0019361D">
              <w:t>i</w:t>
            </w:r>
            <w:r w:rsidR="00F03A05" w:rsidRPr="00F7635A">
              <w:t xml:space="preserve"> natūrā</w:t>
            </w:r>
            <w:r w:rsidR="0019361D">
              <w:t>)</w:t>
            </w:r>
            <w:r w:rsidR="00F03A05" w:rsidRPr="00F7635A">
              <w:t xml:space="preserve"> </w:t>
            </w:r>
            <w:r w:rsidR="00F03A05" w:rsidRPr="00144FDE">
              <w:t>var aizstāt</w:t>
            </w:r>
            <w:r w:rsidR="00F03A05" w:rsidRPr="00F7635A">
              <w:t xml:space="preserve"> ar </w:t>
            </w:r>
            <w:r w:rsidR="00531BB0" w:rsidRPr="00F7635A">
              <w:t>Eiropas Savienības struktūrfondu īstenošanai paredzēt</w:t>
            </w:r>
            <w:r w:rsidR="00B41606" w:rsidRPr="00F7635A">
              <w:t>o</w:t>
            </w:r>
            <w:r w:rsidR="00531BB0" w:rsidRPr="00F7635A">
              <w:t xml:space="preserve"> valsts budžeta finansējum</w:t>
            </w:r>
            <w:r w:rsidR="00B41606" w:rsidRPr="00F7635A">
              <w:t>u</w:t>
            </w:r>
            <w:r w:rsidR="00F36881">
              <w:t>. Ieguldījumu natūrā aizstāšana ar valsts budžeta finansējumu</w:t>
            </w:r>
            <w:r w:rsidR="00E83A15" w:rsidRPr="00F7635A">
              <w:t xml:space="preserve"> nodrošin</w:t>
            </w:r>
            <w:r w:rsidR="00F36881">
              <w:t>a</w:t>
            </w:r>
            <w:r w:rsidR="00E83A15" w:rsidRPr="00F7635A">
              <w:t xml:space="preserve"> vienlīdzības principu ievērošanu pieejamā valsts budžeta līdzfinansējuma sadalē</w:t>
            </w:r>
            <w:r w:rsidR="00F36881">
              <w:t xml:space="preserve"> un dod iespēju</w:t>
            </w:r>
            <w:r w:rsidR="00F36881" w:rsidRPr="007C25F6">
              <w:t xml:space="preserve"> labuma guvēja rīcība esošos </w:t>
            </w:r>
            <w:r w:rsidR="004B1762">
              <w:t>finanšu resursus</w:t>
            </w:r>
            <w:r w:rsidR="00F36881" w:rsidRPr="007C25F6">
              <w:t xml:space="preserve"> novirzīt iegādātas infrastruktūras uzturēšanai un efektīvākai izmantošanai, k</w:t>
            </w:r>
            <w:r w:rsidR="00F36881">
              <w:t>ā</w:t>
            </w:r>
            <w:r w:rsidR="00F36881" w:rsidRPr="007C25F6">
              <w:t xml:space="preserve"> ar</w:t>
            </w:r>
            <w:r w:rsidR="00F36881">
              <w:t>ī</w:t>
            </w:r>
            <w:r w:rsidR="00F36881" w:rsidRPr="007C25F6">
              <w:t xml:space="preserve"> papildus izmaksu segšanai</w:t>
            </w:r>
            <w:r w:rsidR="0034710D" w:rsidRPr="00F7635A">
              <w:t>.</w:t>
            </w:r>
            <w:r w:rsidR="006A3EB7" w:rsidRPr="00F7635A">
              <w:t xml:space="preserve"> </w:t>
            </w:r>
          </w:p>
          <w:p w:rsidR="00D22CD4" w:rsidRPr="00144FDE" w:rsidRDefault="00DF4BC0" w:rsidP="006111FE">
            <w:pPr>
              <w:autoSpaceDE w:val="0"/>
              <w:autoSpaceDN w:val="0"/>
              <w:adjustRightInd w:val="0"/>
              <w:spacing w:before="6" w:after="6"/>
              <w:ind w:left="113" w:right="113"/>
              <w:jc w:val="both"/>
            </w:pPr>
            <w:r w:rsidRPr="00144FDE">
              <w:t>Ieguldījumu natūrā aizvietošan</w:t>
            </w:r>
            <w:r w:rsidR="00A26E14" w:rsidRPr="00144FDE">
              <w:t>as iespējamību</w:t>
            </w:r>
            <w:r w:rsidRPr="00144FDE">
              <w:t xml:space="preserve"> ar valsts budžeta finansējumu </w:t>
            </w:r>
            <w:r w:rsidR="00A26E14" w:rsidRPr="00144FDE">
              <w:t xml:space="preserve">pamato šādi </w:t>
            </w:r>
            <w:r w:rsidR="00033D48" w:rsidRPr="00144FDE">
              <w:t>argumenti</w:t>
            </w:r>
            <w:r w:rsidR="00A26E14" w:rsidRPr="00144FDE">
              <w:t>:</w:t>
            </w:r>
          </w:p>
          <w:p w:rsidR="008A6BF1" w:rsidRPr="00144FDE" w:rsidRDefault="00F66BBF" w:rsidP="006111FE">
            <w:pPr>
              <w:pStyle w:val="tv2131"/>
              <w:spacing w:before="0" w:line="240" w:lineRule="auto"/>
              <w:ind w:left="113" w:right="113"/>
              <w:rPr>
                <w:rFonts w:ascii="Times New Roman" w:hAnsi="Times New Roman"/>
                <w:sz w:val="24"/>
                <w:szCs w:val="24"/>
                <w:lang w:eastAsia="en-US"/>
              </w:rPr>
            </w:pPr>
            <w:r w:rsidRPr="00144FDE">
              <w:rPr>
                <w:rFonts w:ascii="Times New Roman" w:hAnsi="Times New Roman"/>
                <w:sz w:val="24"/>
                <w:szCs w:val="24"/>
                <w:lang w:eastAsia="en-US"/>
              </w:rPr>
              <w:t>1. </w:t>
            </w:r>
            <w:r w:rsidR="00E54862">
              <w:rPr>
                <w:rFonts w:ascii="Times New Roman" w:hAnsi="Times New Roman"/>
                <w:sz w:val="24"/>
                <w:szCs w:val="24"/>
                <w:lang w:eastAsia="en-US"/>
              </w:rPr>
              <w:t>S</w:t>
            </w:r>
            <w:r w:rsidR="008A6BF1" w:rsidRPr="00144FDE">
              <w:rPr>
                <w:rFonts w:ascii="Times New Roman" w:hAnsi="Times New Roman"/>
                <w:sz w:val="24"/>
                <w:szCs w:val="24"/>
                <w:lang w:eastAsia="en-US"/>
              </w:rPr>
              <w:t>askaņā ar MK N 987 27.1.2.4.apakšpunktu un 28.punktu 2.1.1.3.1.apakšaktivitates ietvaros ieguldījumi natūrā, kas tiek izmantoti daļēja nacionālā līdzfinansējuma nodrošināšanai, ir zeme vai nekustamais īpašums (turpmāk – nekustamais īpašums), kas ir:</w:t>
            </w:r>
          </w:p>
          <w:p w:rsidR="008A6BF1" w:rsidRPr="00144FDE" w:rsidRDefault="00E461BD" w:rsidP="006111FE">
            <w:pPr>
              <w:pStyle w:val="tv2131"/>
              <w:spacing w:before="0" w:line="240" w:lineRule="auto"/>
              <w:ind w:left="113" w:right="113"/>
              <w:rPr>
                <w:rFonts w:ascii="Times New Roman" w:hAnsi="Times New Roman"/>
                <w:sz w:val="24"/>
                <w:szCs w:val="24"/>
                <w:lang w:eastAsia="en-US"/>
              </w:rPr>
            </w:pPr>
            <w:r w:rsidRPr="00144FDE">
              <w:rPr>
                <w:rFonts w:ascii="Times New Roman" w:hAnsi="Times New Roman"/>
                <w:sz w:val="24"/>
                <w:szCs w:val="24"/>
                <w:lang w:eastAsia="en-US"/>
              </w:rPr>
              <w:t>1.</w:t>
            </w:r>
            <w:r w:rsidR="008A6BF1" w:rsidRPr="00144FDE">
              <w:rPr>
                <w:rFonts w:ascii="Times New Roman" w:hAnsi="Times New Roman"/>
                <w:sz w:val="24"/>
                <w:szCs w:val="24"/>
                <w:lang w:eastAsia="en-US"/>
              </w:rPr>
              <w:t xml:space="preserve">1 finansējuma saņēmēja vai sadarbības partnera īpašumā, vai valsts īpašumā un nodots finansējuma saņēmēja vai sadarbības partnera valdījumā vai lietošanā; </w:t>
            </w:r>
          </w:p>
          <w:p w:rsidR="008A6BF1" w:rsidRPr="00144FDE" w:rsidRDefault="00E461BD" w:rsidP="006111FE">
            <w:pPr>
              <w:pStyle w:val="tv2131"/>
              <w:spacing w:before="0" w:line="240" w:lineRule="auto"/>
              <w:ind w:left="113" w:right="113"/>
              <w:rPr>
                <w:rFonts w:ascii="Times New Roman" w:hAnsi="Times New Roman"/>
                <w:sz w:val="24"/>
                <w:szCs w:val="24"/>
                <w:lang w:eastAsia="en-US"/>
              </w:rPr>
            </w:pPr>
            <w:r w:rsidRPr="00144FDE">
              <w:rPr>
                <w:rFonts w:ascii="Times New Roman" w:hAnsi="Times New Roman"/>
                <w:sz w:val="24"/>
                <w:szCs w:val="24"/>
                <w:lang w:eastAsia="en-US"/>
              </w:rPr>
              <w:t>1.</w:t>
            </w:r>
            <w:r w:rsidR="008A6BF1" w:rsidRPr="00144FDE">
              <w:rPr>
                <w:rFonts w:ascii="Times New Roman" w:hAnsi="Times New Roman"/>
                <w:sz w:val="24"/>
                <w:szCs w:val="24"/>
                <w:lang w:eastAsia="en-US"/>
              </w:rPr>
              <w:t>2.</w:t>
            </w:r>
            <w:r w:rsidR="00403D84">
              <w:rPr>
                <w:rFonts w:ascii="Times New Roman" w:hAnsi="Times New Roman"/>
                <w:sz w:val="24"/>
                <w:szCs w:val="24"/>
                <w:lang w:eastAsia="en-US"/>
              </w:rPr>
              <w:t> </w:t>
            </w:r>
            <w:r w:rsidR="008A6BF1" w:rsidRPr="00144FDE">
              <w:rPr>
                <w:rFonts w:ascii="Times New Roman" w:hAnsi="Times New Roman"/>
                <w:sz w:val="24"/>
                <w:szCs w:val="24"/>
                <w:lang w:eastAsia="en-US"/>
              </w:rPr>
              <w:t xml:space="preserve">nekustamā īpašuma vērtība naudas izteiksmē ir novērtēta atbilstoši tā atlikušajai vērtībai ieguldījuma veikšanas dienā; </w:t>
            </w:r>
          </w:p>
          <w:p w:rsidR="008A6BF1" w:rsidRPr="00144FDE" w:rsidRDefault="00E461BD" w:rsidP="006111FE">
            <w:pPr>
              <w:pStyle w:val="tv2131"/>
              <w:spacing w:before="0" w:line="240" w:lineRule="auto"/>
              <w:ind w:left="113" w:right="113"/>
              <w:rPr>
                <w:rFonts w:ascii="Times New Roman" w:hAnsi="Times New Roman"/>
                <w:sz w:val="24"/>
                <w:szCs w:val="24"/>
                <w:lang w:eastAsia="en-US"/>
              </w:rPr>
            </w:pPr>
            <w:r w:rsidRPr="00144FDE">
              <w:rPr>
                <w:rFonts w:ascii="Times New Roman" w:hAnsi="Times New Roman"/>
                <w:sz w:val="24"/>
                <w:szCs w:val="24"/>
                <w:lang w:eastAsia="en-US"/>
              </w:rPr>
              <w:t>1.</w:t>
            </w:r>
            <w:r w:rsidR="008A6BF1" w:rsidRPr="00144FDE">
              <w:rPr>
                <w:rFonts w:ascii="Times New Roman" w:hAnsi="Times New Roman"/>
                <w:sz w:val="24"/>
                <w:szCs w:val="24"/>
                <w:lang w:eastAsia="en-US"/>
              </w:rPr>
              <w:t>3.</w:t>
            </w:r>
            <w:r w:rsidR="00403D84">
              <w:rPr>
                <w:rFonts w:ascii="Times New Roman" w:hAnsi="Times New Roman"/>
                <w:sz w:val="24"/>
                <w:szCs w:val="24"/>
                <w:lang w:eastAsia="en-US"/>
              </w:rPr>
              <w:t> </w:t>
            </w:r>
            <w:r w:rsidR="008A6BF1" w:rsidRPr="00144FDE">
              <w:rPr>
                <w:rFonts w:ascii="Times New Roman" w:hAnsi="Times New Roman"/>
                <w:sz w:val="24"/>
                <w:szCs w:val="24"/>
                <w:lang w:eastAsia="en-US"/>
              </w:rPr>
              <w:t xml:space="preserve">nekustamā īpašuma vai tā daļas, kas tiek ieguldīta projekta īstenošanā, vērtību ir apliecinājis neatkarīgs kvalificēts novērtētājs. </w:t>
            </w:r>
            <w:r w:rsidR="004A6A45" w:rsidRPr="00144FDE">
              <w:rPr>
                <w:rFonts w:ascii="Times New Roman" w:hAnsi="Times New Roman"/>
                <w:sz w:val="24"/>
                <w:szCs w:val="24"/>
                <w:lang w:eastAsia="en-US"/>
              </w:rPr>
              <w:t>Novērtējums pamatots ar vislabākā izmantošanas veida koncepciju saskaņā ar tirgus vērtības definīciju</w:t>
            </w:r>
            <w:r w:rsidR="008250DF">
              <w:rPr>
                <w:rFonts w:ascii="Times New Roman" w:hAnsi="Times New Roman"/>
                <w:sz w:val="24"/>
                <w:szCs w:val="24"/>
                <w:lang w:eastAsia="en-US"/>
              </w:rPr>
              <w:t>.</w:t>
            </w:r>
            <w:r w:rsidR="004A6A45" w:rsidRPr="00144FDE">
              <w:rPr>
                <w:rFonts w:ascii="Times New Roman" w:hAnsi="Times New Roman"/>
                <w:sz w:val="24"/>
                <w:szCs w:val="24"/>
                <w:lang w:eastAsia="en-US"/>
              </w:rPr>
              <w:t xml:space="preserve"> </w:t>
            </w:r>
            <w:r w:rsidR="008250DF">
              <w:rPr>
                <w:rFonts w:ascii="Times New Roman" w:hAnsi="Times New Roman"/>
                <w:sz w:val="24"/>
                <w:szCs w:val="24"/>
                <w:lang w:eastAsia="en-US"/>
              </w:rPr>
              <w:t>P</w:t>
            </w:r>
            <w:r w:rsidR="004A6A45" w:rsidRPr="00144FDE">
              <w:rPr>
                <w:rFonts w:ascii="Times New Roman" w:hAnsi="Times New Roman"/>
                <w:sz w:val="24"/>
                <w:szCs w:val="24"/>
                <w:lang w:eastAsia="en-US"/>
              </w:rPr>
              <w:t xml:space="preserve">ar salīdzināšanas vienību aprēķinos </w:t>
            </w:r>
            <w:proofErr w:type="spellStart"/>
            <w:r w:rsidR="004A6A45" w:rsidRPr="00144FDE">
              <w:rPr>
                <w:rFonts w:ascii="Times New Roman" w:hAnsi="Times New Roman"/>
                <w:sz w:val="24"/>
                <w:szCs w:val="24"/>
                <w:lang w:eastAsia="en-US"/>
              </w:rPr>
              <w:t>izmant</w:t>
            </w:r>
            <w:r w:rsidR="008250DF">
              <w:rPr>
                <w:rFonts w:ascii="Times New Roman" w:hAnsi="Times New Roman"/>
                <w:sz w:val="24"/>
                <w:szCs w:val="24"/>
                <w:lang w:eastAsia="en-US"/>
              </w:rPr>
              <w:t>a</w:t>
            </w:r>
            <w:proofErr w:type="spellEnd"/>
            <w:r w:rsidR="004A6A45" w:rsidRPr="00144FDE">
              <w:rPr>
                <w:rFonts w:ascii="Times New Roman" w:hAnsi="Times New Roman"/>
                <w:sz w:val="24"/>
                <w:szCs w:val="24"/>
                <w:lang w:eastAsia="en-US"/>
              </w:rPr>
              <w:t xml:space="preserve"> viena kvadrātmetra cen</w:t>
            </w:r>
            <w:r w:rsidR="008250DF">
              <w:rPr>
                <w:rFonts w:ascii="Times New Roman" w:hAnsi="Times New Roman"/>
                <w:sz w:val="24"/>
                <w:szCs w:val="24"/>
                <w:lang w:eastAsia="en-US"/>
              </w:rPr>
              <w:t>a</w:t>
            </w:r>
            <w:r w:rsidR="005F0976">
              <w:rPr>
                <w:rFonts w:ascii="Times New Roman" w:hAnsi="Times New Roman"/>
                <w:sz w:val="24"/>
                <w:szCs w:val="24"/>
                <w:lang w:eastAsia="en-US"/>
              </w:rPr>
              <w:t>;</w:t>
            </w:r>
          </w:p>
          <w:p w:rsidR="00E461BD" w:rsidRPr="00144FDE" w:rsidRDefault="00E461BD" w:rsidP="006111FE">
            <w:pPr>
              <w:autoSpaceDE w:val="0"/>
              <w:autoSpaceDN w:val="0"/>
              <w:adjustRightInd w:val="0"/>
              <w:ind w:left="113" w:right="113"/>
              <w:jc w:val="both"/>
            </w:pPr>
            <w:r w:rsidRPr="00144FDE">
              <w:t>2. </w:t>
            </w:r>
            <w:r w:rsidR="00E54862">
              <w:t>S</w:t>
            </w:r>
            <w:r w:rsidR="008A6BF1" w:rsidRPr="00144FDE">
              <w:t>amazinot natūrā ieguldītā nekustamā īpašuma platību, var proporcionāli samazināt esošo ekonomisko vērtējumu, neveicot jaunu izvērtēšanu</w:t>
            </w:r>
            <w:r w:rsidR="00E54862">
              <w:t>.</w:t>
            </w:r>
          </w:p>
          <w:p w:rsidR="008A6BF1" w:rsidRPr="00144FDE" w:rsidRDefault="00E461BD" w:rsidP="006111FE">
            <w:pPr>
              <w:autoSpaceDE w:val="0"/>
              <w:autoSpaceDN w:val="0"/>
              <w:adjustRightInd w:val="0"/>
              <w:ind w:left="113" w:right="113"/>
              <w:jc w:val="both"/>
            </w:pPr>
            <w:r w:rsidRPr="00144FDE">
              <w:t>3. </w:t>
            </w:r>
            <w:r w:rsidR="00E54862">
              <w:t>V</w:t>
            </w:r>
            <w:r w:rsidR="008A6BF1" w:rsidRPr="00144FDE">
              <w:t xml:space="preserve">eicot daļēju ieguldījumu natūrā aizstāšanu ar valsts budžeta finansējumu, labuma guvējiem – zinātniskajām institūcijām </w:t>
            </w:r>
            <w:r w:rsidR="00033D48" w:rsidRPr="00144FDE">
              <w:t xml:space="preserve">neveidosies </w:t>
            </w:r>
            <w:r w:rsidR="008A6BF1" w:rsidRPr="00144FDE">
              <w:t>papildus izmaksas</w:t>
            </w:r>
            <w:r w:rsidR="00E54862">
              <w:t>.</w:t>
            </w:r>
            <w:r w:rsidR="008A6BF1" w:rsidRPr="00144FDE">
              <w:t xml:space="preserve">  </w:t>
            </w:r>
          </w:p>
          <w:p w:rsidR="008A6BF1" w:rsidRPr="00144FDE" w:rsidRDefault="00895814" w:rsidP="006111FE">
            <w:pPr>
              <w:autoSpaceDE w:val="0"/>
              <w:autoSpaceDN w:val="0"/>
              <w:adjustRightInd w:val="0"/>
              <w:ind w:left="113" w:right="113"/>
              <w:jc w:val="both"/>
            </w:pPr>
            <w:r w:rsidRPr="00144FDE">
              <w:t>4. </w:t>
            </w:r>
            <w:r w:rsidR="008A6BF1" w:rsidRPr="00144FDE">
              <w:t>Natūrā ieguldītā nekustamā īpašuma platības samazinājums nevar negatīvi ietekmēt projekta ilgtspēju, jo nekustamie īpašumi, kas ir ieguldīti natūrā:</w:t>
            </w:r>
          </w:p>
          <w:p w:rsidR="008A6BF1" w:rsidRPr="00144FDE" w:rsidRDefault="00895814" w:rsidP="006111FE">
            <w:pPr>
              <w:autoSpaceDE w:val="0"/>
              <w:autoSpaceDN w:val="0"/>
              <w:adjustRightInd w:val="0"/>
              <w:ind w:left="113" w:right="113"/>
              <w:jc w:val="both"/>
            </w:pPr>
            <w:r w:rsidRPr="00144FDE">
              <w:t>4.1.</w:t>
            </w:r>
            <w:r w:rsidR="008A6BF1" w:rsidRPr="00144FDE">
              <w:t> saskaņā ar Izglītības un zinātnes ministriju un attiecīgo nozares ministriju (ja attiecināms) saskaņoto valsts nozīmes pētniecības centru veidojošo zinātnisko institūciju sadarbības stratēģiju izmantojami tikai zinātniskai darbībai;</w:t>
            </w:r>
          </w:p>
          <w:p w:rsidR="008A6BF1" w:rsidRPr="00144FDE" w:rsidRDefault="00895814" w:rsidP="006111FE">
            <w:pPr>
              <w:autoSpaceDE w:val="0"/>
              <w:autoSpaceDN w:val="0"/>
              <w:adjustRightInd w:val="0"/>
              <w:ind w:left="113" w:right="113"/>
              <w:jc w:val="both"/>
            </w:pPr>
            <w:r w:rsidRPr="00144FDE">
              <w:t>4.2.</w:t>
            </w:r>
            <w:r w:rsidR="008A6BF1" w:rsidRPr="00144FDE">
              <w:t> saskaņā ar labuma guvēju un Izglītības un zinātnes ministriju noslēgtiem līgumiem un apstiprinātām ilgtermiņa attīstības stratē</w:t>
            </w:r>
            <w:r w:rsidR="00105FFA" w:rsidRPr="00144FDE">
              <w:t>ģ</w:t>
            </w:r>
            <w:r w:rsidR="008A6BF1" w:rsidRPr="00144FDE">
              <w:t>ijām, ir nodoti labuma guvēju valdījumā vai lietošanā un izmantojami tikai zinātniskajā darbībā</w:t>
            </w:r>
            <w:r w:rsidR="00E54862">
              <w:t>;</w:t>
            </w:r>
            <w:r w:rsidR="008A6BF1" w:rsidRPr="00144FDE">
              <w:t xml:space="preserve"> vai </w:t>
            </w:r>
          </w:p>
          <w:p w:rsidR="0078462A" w:rsidRDefault="00895814" w:rsidP="006111FE">
            <w:pPr>
              <w:autoSpaceDE w:val="0"/>
              <w:autoSpaceDN w:val="0"/>
              <w:adjustRightInd w:val="0"/>
              <w:ind w:left="113" w:right="113"/>
              <w:jc w:val="both"/>
            </w:pPr>
            <w:r w:rsidRPr="00144FDE">
              <w:t>4.3.</w:t>
            </w:r>
            <w:r w:rsidR="008A6BF1" w:rsidRPr="00144FDE">
              <w:t xml:space="preserve"> saskaņā ar MK rīkojumiem par valsts nekustamā īpašuma nodošanu labuma guvēja īpašumā </w:t>
            </w:r>
            <w:r w:rsidR="0078462A">
              <w:t xml:space="preserve">minētie valsts nekustamie īpašumi </w:t>
            </w:r>
            <w:r w:rsidR="008A6BF1" w:rsidRPr="00144FDE">
              <w:t xml:space="preserve">ir izmantojami tikai fundamentālo un </w:t>
            </w:r>
            <w:r w:rsidR="008A6BF1" w:rsidRPr="00144FDE">
              <w:lastRenderedPageBreak/>
              <w:t>lietiš</w:t>
            </w:r>
            <w:r w:rsidR="00697A42" w:rsidRPr="00144FDE">
              <w:t>ķ</w:t>
            </w:r>
            <w:r w:rsidR="008A6BF1" w:rsidRPr="00144FDE">
              <w:t>o pētījumu (rūpnieciskie pētījumi un eksperimentālās izstrādes) veikšanai un augstākās izglītības atbalstam.</w:t>
            </w:r>
            <w:r w:rsidR="001720D7" w:rsidRPr="00144FDE">
              <w:t xml:space="preserve"> </w:t>
            </w:r>
          </w:p>
          <w:p w:rsidR="0095485C" w:rsidRPr="00144FDE" w:rsidRDefault="00DF5BAC" w:rsidP="006111FE">
            <w:pPr>
              <w:autoSpaceDE w:val="0"/>
              <w:autoSpaceDN w:val="0"/>
              <w:adjustRightInd w:val="0"/>
              <w:ind w:left="113" w:right="113"/>
              <w:jc w:val="both"/>
              <w:rPr>
                <w:rFonts w:eastAsia="Calibri"/>
                <w:color w:val="000000"/>
              </w:rPr>
            </w:pPr>
            <w:r w:rsidRPr="00144FDE">
              <w:t xml:space="preserve">Tādējādi ieguldījumu natūrā aizvietošana ar valsts budžeta finansējumu Eiropas Savienības struktūrfondu īstenošanai </w:t>
            </w:r>
            <w:r w:rsidRPr="00144FDE">
              <w:rPr>
                <w:rFonts w:eastAsia="Calibri"/>
                <w:color w:val="000000"/>
              </w:rPr>
              <w:t>neizraisīs</w:t>
            </w:r>
            <w:r w:rsidR="00F60372" w:rsidRPr="00144FDE">
              <w:rPr>
                <w:rFonts w:eastAsia="Calibri"/>
                <w:color w:val="000000"/>
              </w:rPr>
              <w:t xml:space="preserve"> negatīvas sekas projektu īstenošanai, projektu mērķu sasniegšanai un ilgtspējas nodrošināšanai</w:t>
            </w:r>
            <w:r w:rsidRPr="00144FDE">
              <w:rPr>
                <w:rFonts w:eastAsia="Calibri"/>
                <w:color w:val="000000"/>
              </w:rPr>
              <w:t xml:space="preserve">. </w:t>
            </w:r>
          </w:p>
          <w:p w:rsidR="008A6BF1" w:rsidRPr="00144FDE" w:rsidRDefault="00DF5BAC" w:rsidP="006111FE">
            <w:pPr>
              <w:autoSpaceDE w:val="0"/>
              <w:autoSpaceDN w:val="0"/>
              <w:adjustRightInd w:val="0"/>
              <w:ind w:left="113" w:right="113"/>
              <w:jc w:val="both"/>
            </w:pPr>
            <w:r w:rsidRPr="00144FDE">
              <w:t>Valsts budžeta līdzekļu ES fondu projektu īstenošanai piesaistes rezultātā netiek palielināts kopējais nacionālā publiskā līdzfinansējuma apmērs.</w:t>
            </w:r>
          </w:p>
          <w:p w:rsidR="00CA5165" w:rsidRPr="00554C50" w:rsidRDefault="00A15F93" w:rsidP="006111FE">
            <w:pPr>
              <w:autoSpaceDE w:val="0"/>
              <w:autoSpaceDN w:val="0"/>
              <w:adjustRightInd w:val="0"/>
              <w:spacing w:before="6" w:after="6"/>
              <w:ind w:left="113" w:right="113"/>
              <w:jc w:val="both"/>
              <w:rPr>
                <w:bCs/>
              </w:rPr>
            </w:pPr>
            <w:r>
              <w:t xml:space="preserve">Papildus </w:t>
            </w:r>
            <w:r w:rsidR="00E0388D">
              <w:t xml:space="preserve">normatīvo aktu harmonizācijai </w:t>
            </w:r>
            <w:r>
              <w:t>nepieciešami citi precizējumi, jo s</w:t>
            </w:r>
            <w:r w:rsidR="00464BC1" w:rsidRPr="00554C50">
              <w:t xml:space="preserve">pēkā esošajos </w:t>
            </w:r>
            <w:r w:rsidR="0083616D" w:rsidRPr="00554C50">
              <w:t>n</w:t>
            </w:r>
            <w:r w:rsidR="0034333C" w:rsidRPr="00554C50">
              <w:rPr>
                <w:bCs/>
              </w:rPr>
              <w:t>oteikum</w:t>
            </w:r>
            <w:r w:rsidR="00464BC1" w:rsidRPr="00554C50">
              <w:rPr>
                <w:bCs/>
              </w:rPr>
              <w:t>os</w:t>
            </w:r>
            <w:r w:rsidR="0034333C" w:rsidRPr="00554C50">
              <w:rPr>
                <w:bCs/>
              </w:rPr>
              <w:t xml:space="preserve"> Nr.987</w:t>
            </w:r>
            <w:r w:rsidR="00CA5165" w:rsidRPr="00554C50">
              <w:rPr>
                <w:bCs/>
              </w:rPr>
              <w:t>:</w:t>
            </w:r>
          </w:p>
          <w:p w:rsidR="001E1B7B" w:rsidRPr="00554C50" w:rsidRDefault="00CA5165" w:rsidP="006111FE">
            <w:pPr>
              <w:autoSpaceDE w:val="0"/>
              <w:autoSpaceDN w:val="0"/>
              <w:adjustRightInd w:val="0"/>
              <w:spacing w:before="6" w:after="6"/>
              <w:ind w:left="113" w:right="113"/>
              <w:jc w:val="both"/>
              <w:rPr>
                <w:bCs/>
              </w:rPr>
            </w:pPr>
            <w:r w:rsidRPr="00554C50">
              <w:rPr>
                <w:bCs/>
              </w:rPr>
              <w:t>1. </w:t>
            </w:r>
            <w:r w:rsidR="006111FE">
              <w:rPr>
                <w:bCs/>
              </w:rPr>
              <w:t>N</w:t>
            </w:r>
            <w:r w:rsidR="0034333C" w:rsidRPr="00554C50">
              <w:rPr>
                <w:bCs/>
              </w:rPr>
              <w:t>av iekļautas normas, kas</w:t>
            </w:r>
            <w:r w:rsidR="000F0CA9" w:rsidRPr="00554C50">
              <w:rPr>
                <w:bCs/>
              </w:rPr>
              <w:t xml:space="preserve"> </w:t>
            </w:r>
            <w:r w:rsidR="00EA4D35" w:rsidRPr="00554C50">
              <w:rPr>
                <w:bCs/>
              </w:rPr>
              <w:t>noteiktu</w:t>
            </w:r>
            <w:r w:rsidR="004F773F" w:rsidRPr="00554C50">
              <w:rPr>
                <w:bCs/>
              </w:rPr>
              <w:t>:</w:t>
            </w:r>
          </w:p>
          <w:p w:rsidR="00965E93" w:rsidRPr="00554C50" w:rsidRDefault="00E8402E" w:rsidP="006111FE">
            <w:pPr>
              <w:autoSpaceDE w:val="0"/>
              <w:autoSpaceDN w:val="0"/>
              <w:adjustRightInd w:val="0"/>
              <w:spacing w:before="6" w:after="6"/>
              <w:ind w:left="113" w:right="113"/>
              <w:jc w:val="both"/>
              <w:rPr>
                <w:bCs/>
              </w:rPr>
            </w:pPr>
            <w:r w:rsidRPr="00554C50">
              <w:rPr>
                <w:bCs/>
              </w:rPr>
              <w:t>1.</w:t>
            </w:r>
            <w:r w:rsidR="00204C13" w:rsidRPr="00554C50">
              <w:rPr>
                <w:bCs/>
              </w:rPr>
              <w:t>1. </w:t>
            </w:r>
            <w:r w:rsidR="00CC1853" w:rsidRPr="00554C50">
              <w:rPr>
                <w:bCs/>
              </w:rPr>
              <w:t>kārtību faktiskās ERAF vidējās svērtās atbalsta intensitātes aprēķināšanai</w:t>
            </w:r>
            <w:r w:rsidR="00D63DF1" w:rsidRPr="00554C50">
              <w:rPr>
                <w:bCs/>
              </w:rPr>
              <w:t xml:space="preserve"> (turpmāk – ERAF pārrēķins)</w:t>
            </w:r>
            <w:r w:rsidR="00837173" w:rsidRPr="00554C50">
              <w:rPr>
                <w:bCs/>
              </w:rPr>
              <w:t xml:space="preserve"> kombinēta atbalsta veida projekta ietvaros</w:t>
            </w:r>
            <w:r w:rsidR="00965E93" w:rsidRPr="00554C50">
              <w:rPr>
                <w:bCs/>
              </w:rPr>
              <w:t>;</w:t>
            </w:r>
          </w:p>
          <w:p w:rsidR="00137484" w:rsidRPr="00554C50" w:rsidRDefault="00E8402E" w:rsidP="006111FE">
            <w:pPr>
              <w:autoSpaceDE w:val="0"/>
              <w:autoSpaceDN w:val="0"/>
              <w:adjustRightInd w:val="0"/>
              <w:spacing w:before="6" w:after="6"/>
              <w:ind w:left="113" w:right="113"/>
              <w:jc w:val="both"/>
              <w:rPr>
                <w:bCs/>
              </w:rPr>
            </w:pPr>
            <w:r w:rsidRPr="00554C50">
              <w:rPr>
                <w:bCs/>
              </w:rPr>
              <w:t>1.</w:t>
            </w:r>
            <w:r w:rsidR="00965E93" w:rsidRPr="00554C50">
              <w:rPr>
                <w:bCs/>
              </w:rPr>
              <w:t>2. </w:t>
            </w:r>
            <w:r w:rsidR="006E0756" w:rsidRPr="00554C50">
              <w:rPr>
                <w:bCs/>
              </w:rPr>
              <w:t xml:space="preserve">metodiku </w:t>
            </w:r>
            <w:r w:rsidR="00137484" w:rsidRPr="00554C50">
              <w:rPr>
                <w:bCs/>
              </w:rPr>
              <w:t>izmaksu</w:t>
            </w:r>
            <w:r w:rsidR="006E0756" w:rsidRPr="00554C50">
              <w:rPr>
                <w:bCs/>
              </w:rPr>
              <w:t xml:space="preserve"> </w:t>
            </w:r>
            <w:r w:rsidR="00640EED" w:rsidRPr="00554C50">
              <w:rPr>
                <w:bCs/>
              </w:rPr>
              <w:t xml:space="preserve">(tai skaitā </w:t>
            </w:r>
            <w:r w:rsidR="0083616D" w:rsidRPr="00554C50">
              <w:rPr>
                <w:bCs/>
              </w:rPr>
              <w:t>publicitāte</w:t>
            </w:r>
            <w:r w:rsidR="00F0109E" w:rsidRPr="00554C50">
              <w:rPr>
                <w:bCs/>
              </w:rPr>
              <w:t>s</w:t>
            </w:r>
            <w:r w:rsidR="0083616D" w:rsidRPr="00554C50">
              <w:rPr>
                <w:bCs/>
              </w:rPr>
              <w:t xml:space="preserve">, </w:t>
            </w:r>
            <w:r w:rsidR="00640EED" w:rsidRPr="00554C50">
              <w:rPr>
                <w:bCs/>
              </w:rPr>
              <w:t xml:space="preserve">netiešo un neparedzēto izmaksu) </w:t>
            </w:r>
            <w:r w:rsidR="006E0756" w:rsidRPr="00554C50">
              <w:rPr>
                <w:bCs/>
              </w:rPr>
              <w:t>nesaimnieciskās un saimnieciskās daļas (procentos) aprēķināšanai</w:t>
            </w:r>
            <w:r w:rsidR="001E1B7B" w:rsidRPr="00554C50">
              <w:rPr>
                <w:bCs/>
              </w:rPr>
              <w:t xml:space="preserve"> kombinēta atbalsta veida projekta ietvaros</w:t>
            </w:r>
            <w:r w:rsidR="006E0756" w:rsidRPr="00554C50">
              <w:rPr>
                <w:bCs/>
              </w:rPr>
              <w:t>;</w:t>
            </w:r>
          </w:p>
          <w:p w:rsidR="005547EA" w:rsidRPr="00554C50" w:rsidRDefault="005547EA" w:rsidP="006111FE">
            <w:pPr>
              <w:autoSpaceDE w:val="0"/>
              <w:autoSpaceDN w:val="0"/>
              <w:adjustRightInd w:val="0"/>
              <w:spacing w:before="6" w:after="6"/>
              <w:ind w:left="113" w:right="113"/>
              <w:jc w:val="both"/>
            </w:pPr>
            <w:r w:rsidRPr="00554C50">
              <w:t>1.</w:t>
            </w:r>
            <w:r w:rsidR="00946A8C" w:rsidRPr="00554C50">
              <w:t>3.</w:t>
            </w:r>
            <w:r w:rsidRPr="00554C50">
              <w:t> </w:t>
            </w:r>
            <w:r w:rsidR="00AC1AC9" w:rsidRPr="00554C50">
              <w:t xml:space="preserve">ar saimniecisku darbību nesaistīta </w:t>
            </w:r>
            <w:proofErr w:type="spellStart"/>
            <w:r w:rsidR="00AC1AC9" w:rsidRPr="00554C50">
              <w:t>apakšprojekta</w:t>
            </w:r>
            <w:proofErr w:type="spellEnd"/>
            <w:r w:rsidR="00AC1AC9" w:rsidRPr="00554C50">
              <w:t xml:space="preserve"> īstenošanas </w:t>
            </w:r>
            <w:r w:rsidR="008D19EC" w:rsidRPr="00554C50">
              <w:t>nosacījumus</w:t>
            </w:r>
            <w:r w:rsidR="00946A8C" w:rsidRPr="00554C50">
              <w:t>, ja to īsteno kombinēta atbalsta veida projekta ietvaros</w:t>
            </w:r>
            <w:r w:rsidRPr="00554C50">
              <w:t>;</w:t>
            </w:r>
          </w:p>
          <w:p w:rsidR="00F54065" w:rsidRPr="00554C50" w:rsidRDefault="00E8402E" w:rsidP="006111FE">
            <w:pPr>
              <w:autoSpaceDE w:val="0"/>
              <w:autoSpaceDN w:val="0"/>
              <w:adjustRightInd w:val="0"/>
              <w:spacing w:before="6" w:after="6"/>
              <w:ind w:left="113" w:right="113"/>
              <w:jc w:val="both"/>
              <w:rPr>
                <w:bCs/>
              </w:rPr>
            </w:pPr>
            <w:r w:rsidRPr="00554C50">
              <w:rPr>
                <w:bCs/>
              </w:rPr>
              <w:t>1.</w:t>
            </w:r>
            <w:r w:rsidR="00000137" w:rsidRPr="00554C50">
              <w:rPr>
                <w:bCs/>
              </w:rPr>
              <w:t>4</w:t>
            </w:r>
            <w:r w:rsidR="00204C13" w:rsidRPr="00554C50">
              <w:rPr>
                <w:bCs/>
              </w:rPr>
              <w:t>. </w:t>
            </w:r>
            <w:r w:rsidR="009143A3" w:rsidRPr="00554C50">
              <w:rPr>
                <w:bCs/>
              </w:rPr>
              <w:t>nosacījumus maksājumu pieprasījumu pamatojošās dokumentācijas un projekta grozījumu pieprasījumu sagatavošanai, ja projekta īstenošanas laikā veikto izmaiņu rezultātā samazinās projekta vidējā svērtā ERAF atbalsta intensitāte, tiek pārsniegts noteikumu Nr. 987 31.3.2.apakšpunktā minētais atbalsta apmērs</w:t>
            </w:r>
            <w:r w:rsidR="00F54065" w:rsidRPr="00554C50">
              <w:rPr>
                <w:bCs/>
              </w:rPr>
              <w:t>;</w:t>
            </w:r>
          </w:p>
          <w:p w:rsidR="005547EA" w:rsidRPr="00554C50" w:rsidRDefault="00F54065" w:rsidP="006111FE">
            <w:pPr>
              <w:autoSpaceDE w:val="0"/>
              <w:autoSpaceDN w:val="0"/>
              <w:adjustRightInd w:val="0"/>
              <w:spacing w:before="6" w:after="6"/>
              <w:ind w:left="113" w:right="113"/>
              <w:jc w:val="both"/>
              <w:rPr>
                <w:bCs/>
              </w:rPr>
            </w:pPr>
            <w:r w:rsidRPr="00554C50">
              <w:rPr>
                <w:bCs/>
              </w:rPr>
              <w:t>1.</w:t>
            </w:r>
            <w:r w:rsidR="00000137" w:rsidRPr="00554C50">
              <w:rPr>
                <w:bCs/>
              </w:rPr>
              <w:t>5</w:t>
            </w:r>
            <w:r w:rsidRPr="00554C50">
              <w:rPr>
                <w:bCs/>
              </w:rPr>
              <w:t>.</w:t>
            </w:r>
            <w:r w:rsidR="00953059" w:rsidRPr="00554C50">
              <w:t> </w:t>
            </w:r>
            <w:r w:rsidR="002D4088" w:rsidRPr="00554C50">
              <w:t>noteikumus</w:t>
            </w:r>
            <w:r w:rsidRPr="00554C50">
              <w:t xml:space="preserve"> </w:t>
            </w:r>
            <w:r w:rsidR="009143A3" w:rsidRPr="00554C50">
              <w:rPr>
                <w:bCs/>
              </w:rPr>
              <w:t>ERAF finansējuma samazinā</w:t>
            </w:r>
            <w:r w:rsidR="00682F47" w:rsidRPr="00554C50">
              <w:rPr>
                <w:bCs/>
              </w:rPr>
              <w:t>šanai, ko pamato ERAF pārrēķins</w:t>
            </w:r>
            <w:r w:rsidR="00544C67">
              <w:rPr>
                <w:bCs/>
              </w:rPr>
              <w:t>.</w:t>
            </w:r>
          </w:p>
          <w:p w:rsidR="000F4E67" w:rsidRPr="00554C50" w:rsidRDefault="00E8402E" w:rsidP="006111FE">
            <w:pPr>
              <w:autoSpaceDE w:val="0"/>
              <w:autoSpaceDN w:val="0"/>
              <w:adjustRightInd w:val="0"/>
              <w:spacing w:before="6" w:after="6"/>
              <w:ind w:left="113" w:right="113"/>
              <w:jc w:val="both"/>
            </w:pPr>
            <w:r w:rsidRPr="00554C50">
              <w:t>2. </w:t>
            </w:r>
            <w:r w:rsidR="00544C67">
              <w:t>N</w:t>
            </w:r>
            <w:r w:rsidR="00BD495C" w:rsidRPr="00554C50">
              <w:t>av nodrošināta</w:t>
            </w:r>
            <w:r w:rsidR="002D4088" w:rsidRPr="00554C50">
              <w:t xml:space="preserve"> </w:t>
            </w:r>
            <w:r w:rsidR="00BD495C" w:rsidRPr="00554C50">
              <w:t>vienotas terminoloģijas lietošana</w:t>
            </w:r>
            <w:r w:rsidR="00891CA0" w:rsidRPr="00554C50">
              <w:t xml:space="preserve"> attiecībā uz</w:t>
            </w:r>
            <w:r w:rsidR="00562943" w:rsidRPr="00554C50">
              <w:t xml:space="preserve"> </w:t>
            </w:r>
            <w:r w:rsidR="004B767C" w:rsidRPr="00554C50">
              <w:t>ERAF</w:t>
            </w:r>
            <w:r w:rsidR="00AD7236" w:rsidRPr="00554C50">
              <w:t xml:space="preserve"> finansējuma apmēr</w:t>
            </w:r>
            <w:r w:rsidR="00891CA0" w:rsidRPr="00554C50">
              <w:t>u</w:t>
            </w:r>
            <w:r w:rsidR="00AD7236" w:rsidRPr="00554C50">
              <w:t xml:space="preserve"> (procentos) no projekta kopējām attiecināmajām izmaksām</w:t>
            </w:r>
            <w:r w:rsidR="00EF2D2F" w:rsidRPr="00554C50">
              <w:t>.</w:t>
            </w:r>
            <w:r w:rsidR="00CD40A3" w:rsidRPr="00554C50">
              <w:t xml:space="preserve"> </w:t>
            </w:r>
            <w:r w:rsidR="006B6CED" w:rsidRPr="00554C50">
              <w:t>Termins „</w:t>
            </w:r>
            <w:r w:rsidR="00715F3F" w:rsidRPr="00554C50">
              <w:t xml:space="preserve">publiskā finansējuma intensitāte” pēc būtības raksturo ERAF un valsts budžeta </w:t>
            </w:r>
            <w:r w:rsidR="00193FA5" w:rsidRPr="00554C50">
              <w:t xml:space="preserve">finansējuma apmēra īpatsvaru, savukārt </w:t>
            </w:r>
            <w:r w:rsidR="00BC4238" w:rsidRPr="00554C50">
              <w:t>n</w:t>
            </w:r>
            <w:r w:rsidR="00193FA5" w:rsidRPr="00554C50">
              <w:t xml:space="preserve">oteikumu </w:t>
            </w:r>
            <w:r w:rsidR="0008363C" w:rsidRPr="00554C50">
              <w:t xml:space="preserve">Nr.987 </w:t>
            </w:r>
            <w:r w:rsidR="00193FA5" w:rsidRPr="00554C50">
              <w:t xml:space="preserve">kontekstā </w:t>
            </w:r>
            <w:r w:rsidR="00431477" w:rsidRPr="00554C50">
              <w:t xml:space="preserve">tas </w:t>
            </w:r>
            <w:r w:rsidR="00193FA5" w:rsidRPr="00554C50">
              <w:t>ietver tikai ERAF finansējuma daļu</w:t>
            </w:r>
            <w:r w:rsidR="00EF2D2F" w:rsidRPr="00554C50">
              <w:t xml:space="preserve">. </w:t>
            </w:r>
            <w:r w:rsidR="009C04A0" w:rsidRPr="00554C50">
              <w:t xml:space="preserve">Neviennozīmīgie ERAF </w:t>
            </w:r>
            <w:r w:rsidR="005455A4" w:rsidRPr="00554C50">
              <w:t>atbalsta intensitātes</w:t>
            </w:r>
            <w:r w:rsidR="00AE75D5" w:rsidRPr="00554C50">
              <w:t xml:space="preserve"> (procentos)</w:t>
            </w:r>
            <w:r w:rsidR="009C04A0" w:rsidRPr="00554C50">
              <w:t xml:space="preserve"> formulējumi </w:t>
            </w:r>
            <w:r w:rsidR="003D0CB8" w:rsidRPr="00554C50">
              <w:t>var izraisīt neatbilstīb</w:t>
            </w:r>
            <w:r w:rsidR="00634566" w:rsidRPr="00554C50">
              <w:t>as</w:t>
            </w:r>
            <w:r w:rsidR="003D0CB8" w:rsidRPr="00554C50">
              <w:t xml:space="preserve"> </w:t>
            </w:r>
            <w:r w:rsidR="00F012C9" w:rsidRPr="00554C50">
              <w:t xml:space="preserve">projekta un labuma guvēja projekta daļas </w:t>
            </w:r>
            <w:r w:rsidR="00F02C74" w:rsidRPr="00554C50">
              <w:t>ERAF vidējās svērtās atbalsta intensitātes aprēķinos, līdz ar to projekt</w:t>
            </w:r>
            <w:r w:rsidR="00F012C9" w:rsidRPr="00554C50">
              <w:t>a</w:t>
            </w:r>
            <w:r w:rsidR="00F02C74" w:rsidRPr="00554C50">
              <w:t xml:space="preserve"> neatbilstību </w:t>
            </w:r>
            <w:r w:rsidR="00C1537C" w:rsidRPr="00554C50">
              <w:t>Regulas Nr.</w:t>
            </w:r>
            <w:hyperlink r:id="rId14" w:tgtFrame="_blank" w:tooltip="REGULA" w:history="1">
              <w:r w:rsidR="00C1537C" w:rsidRPr="00554C50">
                <w:t>1998/2006</w:t>
              </w:r>
            </w:hyperlink>
            <w:r w:rsidR="00C1537C" w:rsidRPr="00554C50">
              <w:t xml:space="preserve"> </w:t>
            </w:r>
            <w:r w:rsidR="003D0CB8" w:rsidRPr="00554C50">
              <w:t>vai</w:t>
            </w:r>
            <w:r w:rsidR="00C1537C" w:rsidRPr="00554C50">
              <w:t xml:space="preserve"> </w:t>
            </w:r>
            <w:r w:rsidR="003D0CB8" w:rsidRPr="00554C50">
              <w:t>Regula Nr.</w:t>
            </w:r>
            <w:hyperlink r:id="rId15" w:tgtFrame="_blank" w:tooltip="REGULA" w:history="1">
              <w:r w:rsidR="003D0CB8" w:rsidRPr="00554C50">
                <w:rPr>
                  <w:u w:val="single"/>
                </w:rPr>
                <w:t>800/2008</w:t>
              </w:r>
            </w:hyperlink>
            <w:r w:rsidR="003D0CB8" w:rsidRPr="00554C50">
              <w:t xml:space="preserve"> nosacījumiem</w:t>
            </w:r>
            <w:r w:rsidR="00544C67">
              <w:t>.</w:t>
            </w:r>
          </w:p>
          <w:p w:rsidR="00F21F07" w:rsidRPr="00554C50" w:rsidRDefault="00C157D1" w:rsidP="006111FE">
            <w:pPr>
              <w:autoSpaceDE w:val="0"/>
              <w:autoSpaceDN w:val="0"/>
              <w:adjustRightInd w:val="0"/>
              <w:spacing w:before="6" w:after="6"/>
              <w:ind w:left="113" w:right="113"/>
              <w:jc w:val="both"/>
              <w:rPr>
                <w:bCs/>
              </w:rPr>
            </w:pPr>
            <w:r w:rsidRPr="00554C50">
              <w:t>3. </w:t>
            </w:r>
            <w:r w:rsidR="00544C67">
              <w:t>N</w:t>
            </w:r>
            <w:r w:rsidR="00F21F07" w:rsidRPr="00554C50">
              <w:t>av nodrošināta</w:t>
            </w:r>
            <w:r w:rsidR="00EA638B" w:rsidRPr="00554C50">
              <w:t xml:space="preserve"> vienota</w:t>
            </w:r>
            <w:r w:rsidR="00965E93" w:rsidRPr="00554C50">
              <w:t xml:space="preserve"> pieeja nosacījumam, ka </w:t>
            </w:r>
            <w:r w:rsidR="00F21F07" w:rsidRPr="00554C50">
              <w:rPr>
                <w:bCs/>
              </w:rPr>
              <w:t>katram labuma guvējam (ne tikai finansējuma saņēmējam, bet arī sadarbības partnerim)</w:t>
            </w:r>
            <w:r w:rsidR="004D6D45" w:rsidRPr="00554C50">
              <w:rPr>
                <w:bCs/>
              </w:rPr>
              <w:t xml:space="preserve"> ir pienākums</w:t>
            </w:r>
            <w:r w:rsidR="00F21F07" w:rsidRPr="00554C50">
              <w:rPr>
                <w:bCs/>
              </w:rPr>
              <w:t>:</w:t>
            </w:r>
          </w:p>
          <w:p w:rsidR="00F21F07" w:rsidRPr="00554C50" w:rsidRDefault="00F21F07" w:rsidP="006111FE">
            <w:pPr>
              <w:autoSpaceDE w:val="0"/>
              <w:autoSpaceDN w:val="0"/>
              <w:adjustRightInd w:val="0"/>
              <w:spacing w:before="6" w:after="6"/>
              <w:ind w:left="113" w:right="113"/>
              <w:jc w:val="both"/>
            </w:pPr>
            <w:r w:rsidRPr="00554C50">
              <w:rPr>
                <w:bCs/>
              </w:rPr>
              <w:t>3.1. </w:t>
            </w:r>
            <w:r w:rsidRPr="00554C50">
              <w:t xml:space="preserve">nodrošināt ar kombinēta atbalsta veida </w:t>
            </w:r>
            <w:proofErr w:type="spellStart"/>
            <w:r w:rsidRPr="00554C50">
              <w:t>apakšprojekta</w:t>
            </w:r>
            <w:proofErr w:type="spellEnd"/>
            <w:r w:rsidRPr="00554C50">
              <w:t xml:space="preserve"> īstenošanu saistīto </w:t>
            </w:r>
            <w:r w:rsidR="00A51654" w:rsidRPr="00554C50">
              <w:t xml:space="preserve">saimniecisko un nesaimniecisko </w:t>
            </w:r>
            <w:r w:rsidRPr="00554C50">
              <w:t xml:space="preserve">finanšu plūsmu skaidru nodalīšanu no citām labuma guvēja darbības finanšu plūsmām projekta īstenošanas laikā un trīs gadus </w:t>
            </w:r>
            <w:r w:rsidRPr="00554C50">
              <w:lastRenderedPageBreak/>
              <w:t xml:space="preserve">pēc projekta īstenošanas pabeigšanas, ja labuma guvējs atbilst </w:t>
            </w:r>
            <w:proofErr w:type="spellStart"/>
            <w:r w:rsidRPr="00554C50">
              <w:t>mikro</w:t>
            </w:r>
            <w:proofErr w:type="spellEnd"/>
            <w:r w:rsidRPr="00554C50">
              <w:t>, mazā vai vidējā komersanta definīcijai, un piecus gadus pēc projekta īstenošanas</w:t>
            </w:r>
            <w:r w:rsidRPr="00554C50">
              <w:rPr>
                <w:bCs/>
              </w:rPr>
              <w:t xml:space="preserve"> </w:t>
            </w:r>
            <w:r w:rsidRPr="00554C50">
              <w:t>pabeigšanas, ja labuma guvējs atbilst lielā komersanta definīcijai</w:t>
            </w:r>
            <w:r w:rsidR="00101DC3" w:rsidRPr="00554C50">
              <w:t xml:space="preserve">. Minētā norma </w:t>
            </w:r>
            <w:r w:rsidR="00170344" w:rsidRPr="00554C50">
              <w:t>iekļauta</w:t>
            </w:r>
            <w:r w:rsidR="00684675" w:rsidRPr="00554C50">
              <w:t xml:space="preserve">, lai </w:t>
            </w:r>
            <w:r w:rsidR="00CB66A2" w:rsidRPr="00554C50">
              <w:t xml:space="preserve">nodrošinātu </w:t>
            </w:r>
            <w:r w:rsidR="005921ED">
              <w:t xml:space="preserve">MK N </w:t>
            </w:r>
            <w:r w:rsidR="00CB66A2" w:rsidRPr="00554C50">
              <w:t xml:space="preserve">.987 </w:t>
            </w:r>
            <w:r w:rsidR="0079533D" w:rsidRPr="00554C50">
              <w:t>2.1.3., 2.2.3.apakšpunkta un 73.punktā iekļauto normu savstarpēju atbilstību</w:t>
            </w:r>
            <w:r w:rsidR="00B77188" w:rsidRPr="00554C50">
              <w:t>, vienlaikus nodrošinot</w:t>
            </w:r>
            <w:r w:rsidR="0079533D" w:rsidRPr="00554C50">
              <w:t xml:space="preserve"> </w:t>
            </w:r>
            <w:r w:rsidR="00B77547" w:rsidRPr="00554C50">
              <w:t xml:space="preserve">atbilstību </w:t>
            </w:r>
            <w:r w:rsidR="00B77547" w:rsidRPr="00554C50">
              <w:rPr>
                <w:rStyle w:val="Strong"/>
                <w:b w:val="0"/>
              </w:rPr>
              <w:t xml:space="preserve">Kopienas nostādņu par valsts atbalstu pētniecībai, attīstībai un inovācijai (publicētas Eiropas Savienības Oficiālajā </w:t>
            </w:r>
            <w:r w:rsidR="00B77547" w:rsidRPr="00554C50">
              <w:rPr>
                <w:bCs/>
              </w:rPr>
              <w:t>Vēstnesī 2006.gada 30.decembrī, Nr. C 323/1) nosacījumi</w:t>
            </w:r>
            <w:r w:rsidR="00AE1B54" w:rsidRPr="00554C50">
              <w:rPr>
                <w:bCs/>
              </w:rPr>
              <w:t>em (3.1.1.sadaļa)</w:t>
            </w:r>
            <w:r w:rsidRPr="00554C50">
              <w:t>;</w:t>
            </w:r>
          </w:p>
          <w:p w:rsidR="00242F41" w:rsidRPr="00554C50" w:rsidRDefault="00F21F07" w:rsidP="006111FE">
            <w:pPr>
              <w:autoSpaceDE w:val="0"/>
              <w:autoSpaceDN w:val="0"/>
              <w:adjustRightInd w:val="0"/>
              <w:spacing w:before="6" w:after="6"/>
              <w:ind w:left="113" w:right="113"/>
              <w:jc w:val="both"/>
            </w:pPr>
            <w:r w:rsidRPr="00554C50">
              <w:t xml:space="preserve">3.2. apdrošināt </w:t>
            </w:r>
            <w:r w:rsidR="001128D7" w:rsidRPr="00554C50">
              <w:t xml:space="preserve">labuma guvēja </w:t>
            </w:r>
            <w:r w:rsidRPr="00554C50">
              <w:t>bilancē uzņemtos materiālos ieguldījumus pret zaudējumiem vai bojājumiem ugunsgrēka, vētras postījumu, plūdu vai trešo personu prettiesiskas rīcības gadījumā un izmantot apdrošināšanas atlīdzību bojātās vērtības atjaunošanai</w:t>
            </w:r>
            <w:r w:rsidR="00317E32" w:rsidRPr="00554C50">
              <w:t xml:space="preserve">. </w:t>
            </w:r>
            <w:r w:rsidR="008A4BAA" w:rsidRPr="00554C50">
              <w:t xml:space="preserve">Minētā norma </w:t>
            </w:r>
            <w:r w:rsidR="00170344" w:rsidRPr="00554C50">
              <w:t>iekļauta</w:t>
            </w:r>
            <w:r w:rsidR="008C2FB9" w:rsidRPr="00554C50">
              <w:t xml:space="preserve">, </w:t>
            </w:r>
            <w:r w:rsidR="00170344" w:rsidRPr="00554C50">
              <w:t xml:space="preserve">lai nodrošinātu </w:t>
            </w:r>
            <w:r w:rsidR="005921ED">
              <w:t xml:space="preserve">MK N </w:t>
            </w:r>
            <w:r w:rsidR="008A4BAA" w:rsidRPr="00554C50">
              <w:t xml:space="preserve">987 32.punkta </w:t>
            </w:r>
            <w:r w:rsidR="00A80CC2" w:rsidRPr="00554C50">
              <w:t xml:space="preserve">un 77.punkta </w:t>
            </w:r>
            <w:r w:rsidR="008A4BAA" w:rsidRPr="00554C50">
              <w:t>nosacījum</w:t>
            </w:r>
            <w:r w:rsidR="008C2FB9" w:rsidRPr="00554C50">
              <w:t>u</w:t>
            </w:r>
            <w:r w:rsidR="00A80CC2" w:rsidRPr="00554C50">
              <w:t xml:space="preserve"> savstarpēju atbilstību.</w:t>
            </w:r>
            <w:r w:rsidR="008A4BAA" w:rsidRPr="00554C50">
              <w:t xml:space="preserve"> </w:t>
            </w:r>
            <w:r w:rsidR="00A80CC2" w:rsidRPr="00554C50">
              <w:t xml:space="preserve">Saskaņā ar </w:t>
            </w:r>
            <w:r w:rsidR="00302A4E">
              <w:t xml:space="preserve">MK N </w:t>
            </w:r>
            <w:r w:rsidR="00A80CC2" w:rsidRPr="00554C50">
              <w:t xml:space="preserve">987 32.punktu </w:t>
            </w:r>
            <w:r w:rsidR="004C79D5" w:rsidRPr="00554C50">
              <w:t xml:space="preserve"> ilgtermiņa ieguld</w:t>
            </w:r>
            <w:r w:rsidR="008C2FB9" w:rsidRPr="00554C50">
              <w:t xml:space="preserve">ījumus iekļauj </w:t>
            </w:r>
            <w:r w:rsidR="004C79D5" w:rsidRPr="00554C50">
              <w:t>labuma guvējam (nevis finansējuma saņēmējam) aktīvos</w:t>
            </w:r>
            <w:r w:rsidR="008C2FB9" w:rsidRPr="00554C50">
              <w:t>, tos nenodod lietošanā trešajām personām</w:t>
            </w:r>
            <w:r w:rsidR="00E8055A" w:rsidRPr="00554C50">
              <w:t xml:space="preserve"> (kombinēta atbalsta veida gadījumā)</w:t>
            </w:r>
            <w:r w:rsidR="008C2FB9" w:rsidRPr="00554C50">
              <w:t xml:space="preserve">, </w:t>
            </w:r>
            <w:r w:rsidR="004C79D5" w:rsidRPr="00554C50">
              <w:t xml:space="preserve">tie paliek labuma guvēja īpašumā vismaz trīs gadus pēc visa attiecīgā ilgtermiņa ieguldījuma veikšanas, ja labuma guvējs atbilst </w:t>
            </w:r>
            <w:proofErr w:type="spellStart"/>
            <w:r w:rsidR="004C79D5" w:rsidRPr="00554C50">
              <w:t>mikro</w:t>
            </w:r>
            <w:proofErr w:type="spellEnd"/>
            <w:r w:rsidR="004C79D5" w:rsidRPr="00554C50">
              <w:t>, mazā vai vidējā komersanta definīcijai</w:t>
            </w:r>
            <w:r w:rsidR="008C2FB9" w:rsidRPr="00554C50">
              <w:t xml:space="preserve">, un </w:t>
            </w:r>
            <w:r w:rsidR="004C79D5" w:rsidRPr="00554C50">
              <w:t>vismaz piecus gadus pēc visa attiecīgā ieguldījuma veikšanas, ja labuma guvējs atbilst lielā komersanta definīcijai</w:t>
            </w:r>
            <w:r w:rsidR="00302A4E">
              <w:t>.</w:t>
            </w:r>
          </w:p>
          <w:p w:rsidR="0016696C" w:rsidRPr="00554C50" w:rsidRDefault="00242F41" w:rsidP="00302A4E">
            <w:pPr>
              <w:autoSpaceDE w:val="0"/>
              <w:autoSpaceDN w:val="0"/>
              <w:adjustRightInd w:val="0"/>
              <w:spacing w:before="6" w:after="6"/>
              <w:ind w:left="113" w:right="113"/>
              <w:jc w:val="both"/>
            </w:pPr>
            <w:r w:rsidRPr="00554C50">
              <w:t>4. </w:t>
            </w:r>
            <w:r w:rsidR="00302A4E">
              <w:t>N</w:t>
            </w:r>
            <w:r w:rsidRPr="00554C50">
              <w:t xml:space="preserve">av paredzēti </w:t>
            </w:r>
            <w:r w:rsidR="00150D36" w:rsidRPr="00554C50">
              <w:t>valsts budžeta līdzekļi Eiropas Savienības struktūrfondu projektu īstenošanai</w:t>
            </w:r>
            <w:r w:rsidR="008C2FB9" w:rsidRPr="00554C50">
              <w:t>.</w:t>
            </w:r>
          </w:p>
        </w:tc>
      </w:tr>
      <w:tr w:rsidR="007A6DB9" w:rsidRPr="00554C50" w:rsidTr="00B57276">
        <w:tc>
          <w:tcPr>
            <w:tcW w:w="259"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lastRenderedPageBreak/>
              <w:t>3.</w:t>
            </w:r>
          </w:p>
        </w:tc>
        <w:tc>
          <w:tcPr>
            <w:tcW w:w="1388"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Saistītie politikas ietekmes novērtējumi un pētījumi</w:t>
            </w:r>
          </w:p>
        </w:tc>
        <w:tc>
          <w:tcPr>
            <w:tcW w:w="3353" w:type="pct"/>
            <w:tcBorders>
              <w:top w:val="outset" w:sz="6" w:space="0" w:color="000000"/>
              <w:left w:val="outset" w:sz="6" w:space="0" w:color="000000"/>
              <w:bottom w:val="outset" w:sz="6" w:space="0" w:color="000000"/>
              <w:right w:val="outset" w:sz="6" w:space="0" w:color="000000"/>
            </w:tcBorders>
            <w:hideMark/>
          </w:tcPr>
          <w:p w:rsidR="007A6DB9" w:rsidRPr="00554C50" w:rsidRDefault="00E2280B" w:rsidP="008660A6">
            <w:pPr>
              <w:spacing w:before="6" w:after="6"/>
              <w:ind w:left="113" w:right="113"/>
            </w:pPr>
            <w:r w:rsidRPr="00554C50">
              <w:t>Noteikumu projekts šo jomu neskar</w:t>
            </w:r>
          </w:p>
        </w:tc>
      </w:tr>
      <w:tr w:rsidR="007A6DB9" w:rsidRPr="00554C50" w:rsidTr="00B57276">
        <w:tc>
          <w:tcPr>
            <w:tcW w:w="259"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4.</w:t>
            </w:r>
          </w:p>
        </w:tc>
        <w:tc>
          <w:tcPr>
            <w:tcW w:w="1388"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Tiesiskā regulējuma mērķis un būtība</w:t>
            </w:r>
          </w:p>
        </w:tc>
        <w:tc>
          <w:tcPr>
            <w:tcW w:w="3353" w:type="pct"/>
            <w:tcBorders>
              <w:top w:val="outset" w:sz="6" w:space="0" w:color="000000"/>
              <w:left w:val="outset" w:sz="6" w:space="0" w:color="000000"/>
              <w:bottom w:val="outset" w:sz="6" w:space="0" w:color="000000"/>
              <w:right w:val="outset" w:sz="6" w:space="0" w:color="000000"/>
            </w:tcBorders>
            <w:hideMark/>
          </w:tcPr>
          <w:p w:rsidR="0082488B" w:rsidRPr="00554C50" w:rsidRDefault="00160EF3" w:rsidP="00160EF3">
            <w:pPr>
              <w:autoSpaceDE w:val="0"/>
              <w:autoSpaceDN w:val="0"/>
              <w:adjustRightInd w:val="0"/>
              <w:spacing w:before="6" w:after="6"/>
              <w:ind w:left="113" w:right="113"/>
              <w:jc w:val="both"/>
              <w:rPr>
                <w:bCs/>
              </w:rPr>
            </w:pPr>
            <w:r w:rsidRPr="00554C50">
              <w:rPr>
                <w:bCs/>
              </w:rPr>
              <w:t xml:space="preserve">Izglītības un zinātnes ministrijas </w:t>
            </w:r>
            <w:r w:rsidR="009F6B6A" w:rsidRPr="00554C50">
              <w:rPr>
                <w:bCs/>
              </w:rPr>
              <w:t xml:space="preserve">(turpmāk – </w:t>
            </w:r>
            <w:r w:rsidR="00C44555" w:rsidRPr="00554C50">
              <w:rPr>
                <w:bCs/>
              </w:rPr>
              <w:t>IZM</w:t>
            </w:r>
            <w:r w:rsidR="009F6B6A" w:rsidRPr="00554C50">
              <w:rPr>
                <w:bCs/>
              </w:rPr>
              <w:t xml:space="preserve">) </w:t>
            </w:r>
            <w:r w:rsidR="00C713CE" w:rsidRPr="00554C50">
              <w:rPr>
                <w:bCs/>
              </w:rPr>
              <w:t>izstrādātais noteikumu projekts paredz veikt grozījumus noteikumos Nr.987, lai</w:t>
            </w:r>
            <w:r w:rsidR="0094656E" w:rsidRPr="00554C50">
              <w:rPr>
                <w:bCs/>
              </w:rPr>
              <w:t xml:space="preserve"> </w:t>
            </w:r>
            <w:r w:rsidR="00AB0651" w:rsidRPr="00554C50">
              <w:rPr>
                <w:bCs/>
              </w:rPr>
              <w:t xml:space="preserve">atbilstoši MK </w:t>
            </w:r>
            <w:proofErr w:type="spellStart"/>
            <w:r w:rsidR="00AB0651" w:rsidRPr="00554C50">
              <w:rPr>
                <w:bCs/>
              </w:rPr>
              <w:t>protoklollēmumam</w:t>
            </w:r>
            <w:proofErr w:type="spellEnd"/>
            <w:r w:rsidR="00AB0651" w:rsidRPr="00554C50">
              <w:rPr>
                <w:bCs/>
              </w:rPr>
              <w:t xml:space="preserve"> </w:t>
            </w:r>
            <w:r w:rsidR="00E909DD" w:rsidRPr="00554C50">
              <w:rPr>
                <w:bCs/>
              </w:rPr>
              <w:t xml:space="preserve">paredzētu valsts budžeta finansējumu </w:t>
            </w:r>
            <w:r w:rsidR="00AB0651" w:rsidRPr="00554C50">
              <w:t>2,1 milj. latu apmērā ar komercdarbības atbalstu nesaistītu projektu īstenošanai nepieciešamā nacionālā līdzfinansējuma daļējai nodrošināšanai</w:t>
            </w:r>
            <w:r w:rsidR="00AB0651" w:rsidRPr="00554C50">
              <w:rPr>
                <w:bCs/>
              </w:rPr>
              <w:t xml:space="preserve"> </w:t>
            </w:r>
            <w:r w:rsidR="00C951E3" w:rsidRPr="00554C50">
              <w:rPr>
                <w:bCs/>
              </w:rPr>
              <w:t xml:space="preserve">un </w:t>
            </w:r>
            <w:r w:rsidR="00585BEB" w:rsidRPr="00554C50">
              <w:rPr>
                <w:bCs/>
              </w:rPr>
              <w:t xml:space="preserve">nodrošinātu </w:t>
            </w:r>
            <w:r w:rsidR="003A645B" w:rsidRPr="00554C50">
              <w:t xml:space="preserve">viennozīmīgu un detalizētu MK N 987 </w:t>
            </w:r>
            <w:r w:rsidR="00583905" w:rsidRPr="00554C50">
              <w:t xml:space="preserve">normu </w:t>
            </w:r>
            <w:r w:rsidR="00D56FCD" w:rsidRPr="00554C50">
              <w:t xml:space="preserve">izklāstu, tādējādi </w:t>
            </w:r>
            <w:r w:rsidR="00167FA5" w:rsidRPr="00554C50">
              <w:t xml:space="preserve">atvieglojot normatīvā akta uztveramību un skaidrību. </w:t>
            </w:r>
            <w:r w:rsidR="004F60C0" w:rsidRPr="00554C50">
              <w:t xml:space="preserve">Noteikumu projekts </w:t>
            </w:r>
            <w:r w:rsidR="008139CF" w:rsidRPr="00554C50">
              <w:t>nosaka</w:t>
            </w:r>
            <w:r w:rsidR="001E70CF" w:rsidRPr="00554C50">
              <w:rPr>
                <w:bCs/>
              </w:rPr>
              <w:t>:</w:t>
            </w:r>
          </w:p>
          <w:p w:rsidR="00874D9E" w:rsidRPr="00B70746" w:rsidRDefault="00B471AE" w:rsidP="00B471AE">
            <w:pPr>
              <w:autoSpaceDE w:val="0"/>
              <w:autoSpaceDN w:val="0"/>
              <w:adjustRightInd w:val="0"/>
              <w:spacing w:before="6" w:after="6"/>
              <w:ind w:left="113" w:right="113"/>
              <w:jc w:val="both"/>
            </w:pPr>
            <w:r w:rsidRPr="00B70746">
              <w:rPr>
                <w:bCs/>
              </w:rPr>
              <w:t>1</w:t>
            </w:r>
            <w:r w:rsidR="00491FCE" w:rsidRPr="00B70746">
              <w:rPr>
                <w:bCs/>
              </w:rPr>
              <w:t>. </w:t>
            </w:r>
            <w:r w:rsidR="00313EDE">
              <w:t>D</w:t>
            </w:r>
            <w:r w:rsidR="00013A9F" w:rsidRPr="00B70746">
              <w:t>etalizētus</w:t>
            </w:r>
            <w:r w:rsidR="00D5122B" w:rsidRPr="00B70746">
              <w:t xml:space="preserve"> </w:t>
            </w:r>
            <w:r w:rsidR="00773930" w:rsidRPr="00B70746">
              <w:t xml:space="preserve">izmaksu </w:t>
            </w:r>
            <w:proofErr w:type="spellStart"/>
            <w:r w:rsidR="00013A9F" w:rsidRPr="00B70746">
              <w:t>attiecināmības</w:t>
            </w:r>
            <w:proofErr w:type="spellEnd"/>
            <w:r w:rsidR="00013A9F" w:rsidRPr="00B70746">
              <w:t xml:space="preserve"> nosacījumus</w:t>
            </w:r>
            <w:r w:rsidR="00EC09A6" w:rsidRPr="00B70746">
              <w:t>, ja</w:t>
            </w:r>
            <w:r w:rsidR="00874D9E" w:rsidRPr="00B70746">
              <w:t xml:space="preserve"> kombinēta atbalsta veida projekta ietvaros:</w:t>
            </w:r>
          </w:p>
          <w:p w:rsidR="0025051F" w:rsidRPr="00B70746" w:rsidRDefault="00313EDE" w:rsidP="00B471AE">
            <w:pPr>
              <w:autoSpaceDE w:val="0"/>
              <w:autoSpaceDN w:val="0"/>
              <w:adjustRightInd w:val="0"/>
              <w:spacing w:before="6" w:after="6"/>
              <w:ind w:left="113" w:right="113"/>
              <w:jc w:val="both"/>
            </w:pPr>
            <w:r>
              <w:t>1.</w:t>
            </w:r>
            <w:r w:rsidR="0025051F" w:rsidRPr="00B70746">
              <w:t xml:space="preserve">1. īsteno ar saimniecisku darbību nesaistītu </w:t>
            </w:r>
            <w:proofErr w:type="spellStart"/>
            <w:r w:rsidR="0025051F" w:rsidRPr="00B70746">
              <w:t>apakšprojektu</w:t>
            </w:r>
            <w:proofErr w:type="spellEnd"/>
            <w:r w:rsidR="0025051F" w:rsidRPr="00B70746">
              <w:t>;</w:t>
            </w:r>
          </w:p>
          <w:p w:rsidR="00B471AE" w:rsidRPr="00B70746" w:rsidRDefault="00313EDE" w:rsidP="00B471AE">
            <w:pPr>
              <w:autoSpaceDE w:val="0"/>
              <w:autoSpaceDN w:val="0"/>
              <w:adjustRightInd w:val="0"/>
              <w:spacing w:before="6" w:after="6"/>
              <w:ind w:left="113" w:right="113"/>
              <w:jc w:val="both"/>
            </w:pPr>
            <w:r>
              <w:t>1.</w:t>
            </w:r>
            <w:r w:rsidR="0025051F" w:rsidRPr="00B70746">
              <w:t>2. </w:t>
            </w:r>
            <w:r w:rsidR="00EC09A6" w:rsidRPr="00B70746">
              <w:t xml:space="preserve">valsts atbalstu </w:t>
            </w:r>
            <w:r w:rsidR="0025051F" w:rsidRPr="00B70746">
              <w:t xml:space="preserve">saimnieciskai pamatdarbībai </w:t>
            </w:r>
            <w:r w:rsidR="00B471AE" w:rsidRPr="00B70746">
              <w:t>sniedz saskaņā ar:</w:t>
            </w:r>
          </w:p>
          <w:p w:rsidR="00B471AE" w:rsidRPr="00B70746" w:rsidRDefault="00B471AE" w:rsidP="00B471AE">
            <w:pPr>
              <w:autoSpaceDE w:val="0"/>
              <w:autoSpaceDN w:val="0"/>
              <w:adjustRightInd w:val="0"/>
              <w:spacing w:before="6" w:after="6"/>
              <w:ind w:left="113" w:right="113"/>
              <w:jc w:val="both"/>
            </w:pPr>
            <w:r w:rsidRPr="00B70746">
              <w:t xml:space="preserve">a) </w:t>
            </w:r>
            <w:r w:rsidRPr="00B70746">
              <w:rPr>
                <w:bCs/>
              </w:rPr>
              <w:t>Regulu (EK) Nr.800/2008</w:t>
            </w:r>
            <w:r w:rsidR="00013A9F" w:rsidRPr="00B70746">
              <w:rPr>
                <w:bCs/>
              </w:rPr>
              <w:t xml:space="preserve"> (reģionālais atbalsts ieguldījumiem)</w:t>
            </w:r>
            <w:r w:rsidR="00AD4F11" w:rsidRPr="00B70746">
              <w:rPr>
                <w:bCs/>
              </w:rPr>
              <w:t xml:space="preserve">. Minētā atbalsta veida gadījumā </w:t>
            </w:r>
            <w:r w:rsidR="00B656F4" w:rsidRPr="00B70746">
              <w:rPr>
                <w:bCs/>
              </w:rPr>
              <w:t xml:space="preserve">attiecināmas ir materiālo aktīvu iegādes izmaksas, </w:t>
            </w:r>
            <w:r w:rsidR="00501123" w:rsidRPr="00B70746">
              <w:rPr>
                <w:bCs/>
              </w:rPr>
              <w:t xml:space="preserve">savukārt </w:t>
            </w:r>
            <w:r w:rsidR="00501123" w:rsidRPr="00B70746">
              <w:rPr>
                <w:bCs/>
              </w:rPr>
              <w:lastRenderedPageBreak/>
              <w:t xml:space="preserve">MK N </w:t>
            </w:r>
            <w:r w:rsidR="00B24ED8" w:rsidRPr="00B70746">
              <w:t xml:space="preserve">36.1.3., 36.1.5., 36.1.6. un 36.2.apakšpunktā minēto </w:t>
            </w:r>
            <w:r w:rsidR="003E15FF" w:rsidRPr="00B70746">
              <w:t>izdevumu pozīciju</w:t>
            </w:r>
            <w:r w:rsidR="00B24ED8" w:rsidRPr="00B70746">
              <w:t xml:space="preserve"> saimnieciskā</w:t>
            </w:r>
            <w:r w:rsidR="003E15FF" w:rsidRPr="00B70746">
              <w:t>s</w:t>
            </w:r>
            <w:r w:rsidR="00B24ED8" w:rsidRPr="00B70746">
              <w:t xml:space="preserve"> daļa</w:t>
            </w:r>
            <w:r w:rsidR="003E15FF" w:rsidRPr="00B70746">
              <w:t>s izmaksas</w:t>
            </w:r>
            <w:r w:rsidR="00B24ED8" w:rsidRPr="00B70746">
              <w:t xml:space="preserve"> nav a</w:t>
            </w:r>
            <w:r w:rsidR="00773930" w:rsidRPr="00B70746">
              <w:t>ttiecināma</w:t>
            </w:r>
            <w:r w:rsidR="003E15FF" w:rsidRPr="00B70746">
              <w:t>s</w:t>
            </w:r>
            <w:r w:rsidRPr="00B70746">
              <w:t xml:space="preserve">; </w:t>
            </w:r>
          </w:p>
          <w:p w:rsidR="00B471AE" w:rsidRPr="00B70746" w:rsidRDefault="00B471AE" w:rsidP="00B471AE">
            <w:pPr>
              <w:autoSpaceDE w:val="0"/>
              <w:autoSpaceDN w:val="0"/>
              <w:adjustRightInd w:val="0"/>
              <w:spacing w:before="6" w:after="6"/>
              <w:ind w:left="113" w:right="113"/>
              <w:jc w:val="both"/>
            </w:pPr>
            <w:r w:rsidRPr="00B70746">
              <w:t>b) Regulu (EK) Nr.</w:t>
            </w:r>
            <w:hyperlink r:id="rId16" w:tgtFrame="_blank" w:tooltip="REGULA" w:history="1">
              <w:r w:rsidRPr="00B70746">
                <w:t>1998/2006</w:t>
              </w:r>
            </w:hyperlink>
            <w:r w:rsidR="00013A9F" w:rsidRPr="00B70746">
              <w:t xml:space="preserve"> (</w:t>
            </w:r>
            <w:proofErr w:type="spellStart"/>
            <w:r w:rsidR="00013A9F" w:rsidRPr="00B70746">
              <w:rPr>
                <w:i/>
              </w:rPr>
              <w:t>de</w:t>
            </w:r>
            <w:proofErr w:type="spellEnd"/>
            <w:r w:rsidR="00013A9F" w:rsidRPr="00B70746">
              <w:rPr>
                <w:i/>
              </w:rPr>
              <w:t xml:space="preserve"> </w:t>
            </w:r>
            <w:proofErr w:type="spellStart"/>
            <w:r w:rsidR="00013A9F" w:rsidRPr="00B70746">
              <w:rPr>
                <w:i/>
              </w:rPr>
              <w:t>minimis</w:t>
            </w:r>
            <w:proofErr w:type="spellEnd"/>
            <w:r w:rsidR="00013A9F" w:rsidRPr="00B70746">
              <w:t xml:space="preserve"> atbalsts)</w:t>
            </w:r>
            <w:r w:rsidR="00773930" w:rsidRPr="00B70746">
              <w:t xml:space="preserve">. </w:t>
            </w:r>
            <w:r w:rsidR="00773930" w:rsidRPr="00B70746">
              <w:rPr>
                <w:bCs/>
              </w:rPr>
              <w:t>Minētā atbalsta veida gadījumā attiecināmas ir materiālo aktīvu iegādes izmaksas</w:t>
            </w:r>
            <w:r w:rsidR="009E569D" w:rsidRPr="00B70746">
              <w:rPr>
                <w:bCs/>
              </w:rPr>
              <w:t xml:space="preserve"> un arī</w:t>
            </w:r>
            <w:r w:rsidR="00773930" w:rsidRPr="00B70746">
              <w:rPr>
                <w:bCs/>
              </w:rPr>
              <w:t xml:space="preserve"> MK N </w:t>
            </w:r>
            <w:r w:rsidR="00773930" w:rsidRPr="00B70746">
              <w:t xml:space="preserve">36.1.3., 36.1.5., 36.1.6. un 36.2.apakšpunktā minēto </w:t>
            </w:r>
            <w:r w:rsidR="009E569D" w:rsidRPr="00B70746">
              <w:t>izdevumu pozīciju</w:t>
            </w:r>
            <w:r w:rsidR="00773930" w:rsidRPr="00B70746">
              <w:t xml:space="preserve"> saimnieciskā daļa</w:t>
            </w:r>
            <w:r w:rsidR="009E569D" w:rsidRPr="00B70746">
              <w:t>s izmaksas</w:t>
            </w:r>
            <w:r w:rsidR="00313EDE">
              <w:t>.</w:t>
            </w:r>
          </w:p>
          <w:p w:rsidR="00ED3594" w:rsidRPr="00EE2DC6" w:rsidRDefault="00B166C6" w:rsidP="00B166C6">
            <w:pPr>
              <w:autoSpaceDE w:val="0"/>
              <w:autoSpaceDN w:val="0"/>
              <w:adjustRightInd w:val="0"/>
              <w:spacing w:before="6" w:after="6"/>
              <w:ind w:left="113" w:right="113"/>
              <w:jc w:val="both"/>
            </w:pPr>
            <w:r w:rsidRPr="00554C50">
              <w:t>2. </w:t>
            </w:r>
            <w:r w:rsidR="00313EDE">
              <w:t>K</w:t>
            </w:r>
            <w:r w:rsidR="009143A3" w:rsidRPr="00554C50">
              <w:t>ārtību</w:t>
            </w:r>
            <w:r w:rsidR="00A92453">
              <w:t>, kādā finansējuma saņēmējs veic MK N 987</w:t>
            </w:r>
            <w:r w:rsidR="00D179FF">
              <w:t xml:space="preserve"> noteiktā uzdevuma izpildi </w:t>
            </w:r>
            <w:r w:rsidR="00313EDE">
              <w:t>–</w:t>
            </w:r>
            <w:r w:rsidR="00313EDE" w:rsidRPr="00554C50">
              <w:t xml:space="preserve"> </w:t>
            </w:r>
            <w:r w:rsidRPr="00554C50">
              <w:t xml:space="preserve">kombinēta atbalsta veida projekta un </w:t>
            </w:r>
            <w:r w:rsidR="003D29FE">
              <w:t xml:space="preserve">tā ietvaros īstenojamo </w:t>
            </w:r>
            <w:proofErr w:type="spellStart"/>
            <w:r w:rsidR="009143A3" w:rsidRPr="00554C50">
              <w:t>apakšprojekt</w:t>
            </w:r>
            <w:r w:rsidR="003D29FE">
              <w:t>u</w:t>
            </w:r>
            <w:proofErr w:type="spellEnd"/>
            <w:r w:rsidR="00837DE9" w:rsidRPr="00554C50">
              <w:t xml:space="preserve"> (</w:t>
            </w:r>
            <w:r w:rsidRPr="00554C50">
              <w:t>projekta daļas</w:t>
            </w:r>
            <w:r w:rsidR="00837DE9" w:rsidRPr="00554C50">
              <w:t>)</w:t>
            </w:r>
            <w:r w:rsidR="00246BF3" w:rsidRPr="00554C50">
              <w:t xml:space="preserve"> </w:t>
            </w:r>
            <w:r w:rsidR="00A92453" w:rsidRPr="00554C50">
              <w:t xml:space="preserve">vidējās svērtās </w:t>
            </w:r>
            <w:r w:rsidR="00246BF3" w:rsidRPr="00554C50">
              <w:t xml:space="preserve">ERAF atbalsta intensitātes </w:t>
            </w:r>
            <w:r w:rsidR="00246BF3" w:rsidRPr="00EE2DC6">
              <w:t>aprēķināšan</w:t>
            </w:r>
            <w:r w:rsidR="00D179FF">
              <w:t>u</w:t>
            </w:r>
            <w:r w:rsidR="00ED3594" w:rsidRPr="00EE2DC6">
              <w:t>, kas ietver šādus aspektus:</w:t>
            </w:r>
          </w:p>
          <w:p w:rsidR="00DE5264" w:rsidRPr="00B70746" w:rsidRDefault="00DE5264" w:rsidP="00B166C6">
            <w:pPr>
              <w:autoSpaceDE w:val="0"/>
              <w:autoSpaceDN w:val="0"/>
              <w:adjustRightInd w:val="0"/>
              <w:spacing w:before="6" w:after="6"/>
              <w:ind w:left="113" w:right="113"/>
              <w:jc w:val="both"/>
            </w:pPr>
            <w:r w:rsidRPr="00B70746">
              <w:t>2.1. </w:t>
            </w:r>
            <w:r w:rsidR="00AF21D9" w:rsidRPr="00B70746">
              <w:t xml:space="preserve">nosacījumi </w:t>
            </w:r>
            <w:r w:rsidR="00D13EA0" w:rsidRPr="00B70746">
              <w:t>pieļaujamā</w:t>
            </w:r>
            <w:r w:rsidR="00E91C68" w:rsidRPr="00B70746">
              <w:t>s</w:t>
            </w:r>
            <w:r w:rsidR="00D13EA0" w:rsidRPr="00B70746">
              <w:t xml:space="preserve"> ERAF atbalsta intensitāte</w:t>
            </w:r>
            <w:r w:rsidR="00E91C68" w:rsidRPr="00B70746">
              <w:t>s noteikšana</w:t>
            </w:r>
            <w:r w:rsidR="00AF21D9" w:rsidRPr="00B70746">
              <w:t>i</w:t>
            </w:r>
            <w:r w:rsidR="00EC66B3" w:rsidRPr="00B70746">
              <w:t xml:space="preserve"> šādu kombinēta atbalsta veida projekta daļu ietvaros</w:t>
            </w:r>
            <w:r w:rsidR="00E91C68" w:rsidRPr="00B70746">
              <w:t>:</w:t>
            </w:r>
          </w:p>
          <w:p w:rsidR="00886F46" w:rsidRPr="00B70746" w:rsidRDefault="00A12775" w:rsidP="00B166C6">
            <w:pPr>
              <w:autoSpaceDE w:val="0"/>
              <w:autoSpaceDN w:val="0"/>
              <w:adjustRightInd w:val="0"/>
              <w:spacing w:before="6" w:after="6"/>
              <w:ind w:left="113" w:right="113"/>
              <w:jc w:val="both"/>
            </w:pPr>
            <w:r w:rsidRPr="00B70746">
              <w:t>2.1.1.</w:t>
            </w:r>
            <w:r w:rsidR="00E91C68" w:rsidRPr="00B70746">
              <w:t> </w:t>
            </w:r>
            <w:r w:rsidR="00424E1A" w:rsidRPr="00B70746">
              <w:t xml:space="preserve"> ar saimniecisku darbību nesaistītam </w:t>
            </w:r>
            <w:proofErr w:type="spellStart"/>
            <w:r w:rsidR="00854C94" w:rsidRPr="00B70746">
              <w:t>apakšprojekta</w:t>
            </w:r>
            <w:r w:rsidR="00DE45D8" w:rsidRPr="00B70746">
              <w:t>m</w:t>
            </w:r>
            <w:proofErr w:type="spellEnd"/>
            <w:r w:rsidR="00876E57" w:rsidRPr="00B70746">
              <w:t>, kura ietvaros plānotos ieguldījumus izmanto</w:t>
            </w:r>
            <w:r w:rsidR="006F5D2C" w:rsidRPr="00B70746">
              <w:t>s</w:t>
            </w:r>
            <w:r w:rsidR="00876E57" w:rsidRPr="00B70746">
              <w:t xml:space="preserve"> labuma guvēja (projekta iesniedzēja vai sadarbības partnera) nesaimnieciskajā pamatdarbībā</w:t>
            </w:r>
            <w:r w:rsidR="00886F46" w:rsidRPr="00B70746">
              <w:t>;</w:t>
            </w:r>
          </w:p>
          <w:p w:rsidR="00E91C68" w:rsidRPr="00B70746" w:rsidRDefault="00886F46" w:rsidP="00B166C6">
            <w:pPr>
              <w:autoSpaceDE w:val="0"/>
              <w:autoSpaceDN w:val="0"/>
              <w:adjustRightInd w:val="0"/>
              <w:spacing w:before="6" w:after="6"/>
              <w:ind w:left="113" w:right="113"/>
              <w:jc w:val="both"/>
            </w:pPr>
            <w:r w:rsidRPr="00B70746">
              <w:t>2.1.2.</w:t>
            </w:r>
            <w:r w:rsidR="00876E57" w:rsidRPr="00B70746">
              <w:t> </w:t>
            </w:r>
            <w:r w:rsidR="00547741" w:rsidRPr="00B70746">
              <w:t xml:space="preserve">kombinēta atbalsta veida </w:t>
            </w:r>
            <w:proofErr w:type="spellStart"/>
            <w:r w:rsidR="00DE45D8" w:rsidRPr="00B70746">
              <w:t>apakšprojekta</w:t>
            </w:r>
            <w:proofErr w:type="spellEnd"/>
            <w:r w:rsidR="00590352" w:rsidRPr="00B70746">
              <w:t xml:space="preserve"> </w:t>
            </w:r>
            <w:r w:rsidR="00590352" w:rsidRPr="00B70746">
              <w:rPr>
                <w:u w:val="single"/>
              </w:rPr>
              <w:t>nesaimnieciskajai daļai</w:t>
            </w:r>
            <w:r w:rsidR="00590352" w:rsidRPr="00B70746">
              <w:t>, kuras ietvaros plānotos ieguldījumus izmanto</w:t>
            </w:r>
            <w:r w:rsidR="006F5D2C" w:rsidRPr="00B70746">
              <w:t>s</w:t>
            </w:r>
            <w:r w:rsidR="00590352" w:rsidRPr="00B70746">
              <w:t xml:space="preserve"> </w:t>
            </w:r>
            <w:r w:rsidR="00854C94" w:rsidRPr="00B70746">
              <w:t>labuma guvēja</w:t>
            </w:r>
            <w:r w:rsidR="00D274B9" w:rsidRPr="00B70746">
              <w:t xml:space="preserve"> (projekta iesniedzēja vai sadarbības partnera)</w:t>
            </w:r>
            <w:r w:rsidR="00590352" w:rsidRPr="00B70746">
              <w:t xml:space="preserve"> nesaimnieciskajā pamatdarbībā</w:t>
            </w:r>
            <w:r w:rsidR="00DE45D8" w:rsidRPr="00B70746">
              <w:t>;</w:t>
            </w:r>
          </w:p>
          <w:p w:rsidR="00A12775" w:rsidRPr="00B70746" w:rsidRDefault="00A12775" w:rsidP="00A12775">
            <w:pPr>
              <w:autoSpaceDE w:val="0"/>
              <w:autoSpaceDN w:val="0"/>
              <w:adjustRightInd w:val="0"/>
              <w:spacing w:before="6" w:after="6"/>
              <w:ind w:left="113" w:right="113"/>
              <w:jc w:val="both"/>
            </w:pPr>
            <w:r w:rsidRPr="00B70746">
              <w:t>2.1.</w:t>
            </w:r>
            <w:r w:rsidR="006F5D2C" w:rsidRPr="00B70746">
              <w:t>3</w:t>
            </w:r>
            <w:r w:rsidRPr="00B70746">
              <w:t>. </w:t>
            </w:r>
            <w:r w:rsidR="00547741" w:rsidRPr="00B70746">
              <w:t xml:space="preserve">kombinēta atbalsta veida </w:t>
            </w:r>
            <w:proofErr w:type="spellStart"/>
            <w:r w:rsidR="00A22FE6" w:rsidRPr="00B70746">
              <w:t>apakšprojekta</w:t>
            </w:r>
            <w:proofErr w:type="spellEnd"/>
            <w:r w:rsidR="00A22FE6" w:rsidRPr="00B70746">
              <w:t xml:space="preserve"> </w:t>
            </w:r>
            <w:r w:rsidR="00A22FE6" w:rsidRPr="00B70746">
              <w:rPr>
                <w:u w:val="single"/>
              </w:rPr>
              <w:t>saimnieciskajai daļai</w:t>
            </w:r>
            <w:r w:rsidR="00A22FE6" w:rsidRPr="00B70746">
              <w:t xml:space="preserve">, kuras ietvaros </w:t>
            </w:r>
            <w:r w:rsidRPr="00B70746">
              <w:t>kuras ietvaros plānotos ieguldījumus plānots izmantot projekta iesniedzēja vai sadarbības partnera saimnieciskajā pamatdarbībā piemēro vienu no šādām komercdarbības atbalsta kategorijām</w:t>
            </w:r>
            <w:r w:rsidR="0004646F" w:rsidRPr="00B70746">
              <w:t xml:space="preserve">, ja </w:t>
            </w:r>
            <w:r w:rsidR="00C00967" w:rsidRPr="00B70746">
              <w:t xml:space="preserve">valsts atbalstu saimnieciskai pamatdarbībai </w:t>
            </w:r>
            <w:r w:rsidR="0008052F" w:rsidRPr="00B70746">
              <w:t>sniedz</w:t>
            </w:r>
            <w:r w:rsidR="00F87040" w:rsidRPr="00B70746">
              <w:t xml:space="preserve"> saskaņā ar</w:t>
            </w:r>
            <w:r w:rsidR="00010056">
              <w:t xml:space="preserve"> </w:t>
            </w:r>
            <w:r w:rsidR="00082076">
              <w:t>šā</w:t>
            </w:r>
            <w:r w:rsidR="00010056">
              <w:t xml:space="preserve">diem </w:t>
            </w:r>
            <w:r w:rsidR="00082076">
              <w:t>normatīviem aktiem (turpmāk – Komisijas regulas valsts atbalsta jomā)</w:t>
            </w:r>
            <w:r w:rsidRPr="00B70746">
              <w:t>:</w:t>
            </w:r>
          </w:p>
          <w:p w:rsidR="00A12775" w:rsidRPr="00B70746" w:rsidRDefault="004E4A33" w:rsidP="00A12775">
            <w:pPr>
              <w:autoSpaceDE w:val="0"/>
              <w:autoSpaceDN w:val="0"/>
              <w:adjustRightInd w:val="0"/>
              <w:spacing w:before="6" w:after="6"/>
              <w:ind w:left="113" w:right="113"/>
              <w:jc w:val="both"/>
            </w:pPr>
            <w:r w:rsidRPr="00B70746">
              <w:t>2.1.</w:t>
            </w:r>
            <w:r w:rsidR="006F5D2C" w:rsidRPr="00B70746">
              <w:t>3</w:t>
            </w:r>
            <w:r w:rsidRPr="00B70746">
              <w:t>.</w:t>
            </w:r>
            <w:r w:rsidR="00A12775" w:rsidRPr="00B70746">
              <w:t>1. </w:t>
            </w:r>
            <w:r w:rsidR="00082076">
              <w:t>R</w:t>
            </w:r>
            <w:r w:rsidR="00A12775" w:rsidRPr="00B70746">
              <w:t>egulu Nr.</w:t>
            </w:r>
            <w:hyperlink r:id="rId17" w:tgtFrame="_blank" w:tooltip="REGULA" w:history="1">
              <w:r w:rsidR="00A12775" w:rsidRPr="00B70746">
                <w:t>1998/2006</w:t>
              </w:r>
            </w:hyperlink>
            <w:r w:rsidR="00C00967" w:rsidRPr="00B70746">
              <w:t xml:space="preserve"> </w:t>
            </w:r>
            <w:r w:rsidR="00F87040" w:rsidRPr="00B70746">
              <w:t>(</w:t>
            </w:r>
            <w:proofErr w:type="spellStart"/>
            <w:r w:rsidR="00C00967" w:rsidRPr="00B70746">
              <w:rPr>
                <w:i/>
              </w:rPr>
              <w:t>de</w:t>
            </w:r>
            <w:proofErr w:type="spellEnd"/>
            <w:r w:rsidR="00C00967" w:rsidRPr="00B70746">
              <w:rPr>
                <w:i/>
              </w:rPr>
              <w:t xml:space="preserve"> </w:t>
            </w:r>
            <w:proofErr w:type="spellStart"/>
            <w:r w:rsidR="00C00967" w:rsidRPr="00B70746">
              <w:rPr>
                <w:i/>
              </w:rPr>
              <w:t>minimis</w:t>
            </w:r>
            <w:proofErr w:type="spellEnd"/>
            <w:r w:rsidR="00C00967" w:rsidRPr="00B70746">
              <w:t xml:space="preserve"> atbalst</w:t>
            </w:r>
            <w:r w:rsidR="00F87040" w:rsidRPr="00B70746">
              <w:t>s)</w:t>
            </w:r>
            <w:r w:rsidR="00A12775" w:rsidRPr="00B70746">
              <w:t>;</w:t>
            </w:r>
          </w:p>
          <w:p w:rsidR="00A12775" w:rsidRPr="00B70746" w:rsidRDefault="004E4A33" w:rsidP="00A12775">
            <w:pPr>
              <w:autoSpaceDE w:val="0"/>
              <w:autoSpaceDN w:val="0"/>
              <w:adjustRightInd w:val="0"/>
              <w:spacing w:before="6" w:after="6"/>
              <w:ind w:left="113" w:right="113"/>
              <w:jc w:val="both"/>
            </w:pPr>
            <w:r w:rsidRPr="00B70746">
              <w:t>2.1.</w:t>
            </w:r>
            <w:r w:rsidR="00BB7806" w:rsidRPr="00B70746">
              <w:t>3</w:t>
            </w:r>
            <w:r w:rsidR="00A12775" w:rsidRPr="00B70746">
              <w:t>.2. </w:t>
            </w:r>
            <w:r w:rsidR="00082076">
              <w:t>R</w:t>
            </w:r>
            <w:r w:rsidR="00F87040" w:rsidRPr="00B70746">
              <w:t>egulu Nr.</w:t>
            </w:r>
            <w:hyperlink r:id="rId18" w:tgtFrame="_blank" w:tooltip="REGULA" w:history="1">
              <w:r w:rsidR="00F87040" w:rsidRPr="00B70746">
                <w:t>800/2008</w:t>
              </w:r>
            </w:hyperlink>
            <w:r w:rsidR="00F87040" w:rsidRPr="00B70746">
              <w:t xml:space="preserve"> (</w:t>
            </w:r>
            <w:r w:rsidR="00A12775" w:rsidRPr="00B70746">
              <w:t>reģionāl</w:t>
            </w:r>
            <w:r w:rsidRPr="00B70746">
              <w:t>o</w:t>
            </w:r>
            <w:r w:rsidR="00A12775" w:rsidRPr="00B70746">
              <w:t xml:space="preserve"> atbalst</w:t>
            </w:r>
            <w:r w:rsidRPr="00B70746">
              <w:t>u</w:t>
            </w:r>
            <w:r w:rsidR="00A12775" w:rsidRPr="00B70746">
              <w:t xml:space="preserve"> ieguldījumiem</w:t>
            </w:r>
            <w:r w:rsidR="00F87040" w:rsidRPr="00B70746">
              <w:t>)</w:t>
            </w:r>
            <w:r w:rsidR="00A12775" w:rsidRPr="00B70746">
              <w:t>;</w:t>
            </w:r>
          </w:p>
          <w:p w:rsidR="00A857F3" w:rsidRPr="00B70746" w:rsidRDefault="00926403" w:rsidP="00B166C6">
            <w:pPr>
              <w:autoSpaceDE w:val="0"/>
              <w:autoSpaceDN w:val="0"/>
              <w:adjustRightInd w:val="0"/>
              <w:spacing w:before="6" w:after="6"/>
              <w:ind w:left="113" w:right="113"/>
              <w:jc w:val="both"/>
            </w:pPr>
            <w:r w:rsidRPr="00B70746">
              <w:t>2.2. </w:t>
            </w:r>
            <w:r w:rsidR="00AF21D9" w:rsidRPr="00B70746">
              <w:t xml:space="preserve">metodika </w:t>
            </w:r>
            <w:r w:rsidR="00A3655B" w:rsidRPr="00B70746">
              <w:t xml:space="preserve">MK N 987 36.1.3., 36.1.5., 36.1.6. un 36.2.apakšpunktā minēto </w:t>
            </w:r>
            <w:r w:rsidR="00907517" w:rsidRPr="00B70746">
              <w:t xml:space="preserve">izdevumu pozīciju </w:t>
            </w:r>
            <w:r w:rsidR="00A3655B" w:rsidRPr="00B70746">
              <w:t xml:space="preserve">izmaksu </w:t>
            </w:r>
            <w:r w:rsidR="004C7F8A" w:rsidRPr="00B70746">
              <w:t xml:space="preserve">nesaimnieciskās un saimnieciskās </w:t>
            </w:r>
            <w:r w:rsidR="00A857F3" w:rsidRPr="00B70746">
              <w:t>daļas (procentos)</w:t>
            </w:r>
            <w:r w:rsidR="00A3655B" w:rsidRPr="00B70746">
              <w:t xml:space="preserve"> </w:t>
            </w:r>
            <w:r w:rsidR="00A857F3" w:rsidRPr="00B70746">
              <w:t>aprēķināšanai;</w:t>
            </w:r>
          </w:p>
          <w:p w:rsidR="005561F0" w:rsidRPr="00554C50" w:rsidRDefault="00B166C6" w:rsidP="005561F0">
            <w:pPr>
              <w:autoSpaceDE w:val="0"/>
              <w:autoSpaceDN w:val="0"/>
              <w:adjustRightInd w:val="0"/>
              <w:spacing w:before="6" w:after="6"/>
              <w:ind w:left="113" w:right="113"/>
              <w:jc w:val="both"/>
            </w:pPr>
            <w:r w:rsidRPr="00554C50">
              <w:t>3</w:t>
            </w:r>
            <w:r w:rsidR="005561F0" w:rsidRPr="00554C50">
              <w:t>. </w:t>
            </w:r>
            <w:r w:rsidR="00D714A6">
              <w:t>M</w:t>
            </w:r>
            <w:r w:rsidR="003D2A45" w:rsidRPr="00554C50">
              <w:t xml:space="preserve">etodiku </w:t>
            </w:r>
            <w:r w:rsidR="00E14AC2">
              <w:t xml:space="preserve">visu budžeta pozīciju </w:t>
            </w:r>
            <w:r w:rsidR="005561F0" w:rsidRPr="00554C50">
              <w:t>iz</w:t>
            </w:r>
            <w:r w:rsidR="005F3517" w:rsidRPr="00554C50">
              <w:t>maksu</w:t>
            </w:r>
            <w:r w:rsidR="005561F0" w:rsidRPr="00554C50">
              <w:t xml:space="preserve"> </w:t>
            </w:r>
            <w:r w:rsidR="005F3517" w:rsidRPr="00554C50">
              <w:rPr>
                <w:bCs/>
              </w:rPr>
              <w:t xml:space="preserve"> </w:t>
            </w:r>
            <w:r w:rsidR="005561F0" w:rsidRPr="00554C50">
              <w:t>saimnieciskās un nesaimnieciskās daļas (procentos) aprēķināšana</w:t>
            </w:r>
            <w:r w:rsidR="003752E2" w:rsidRPr="00554C50">
              <w:t>i</w:t>
            </w:r>
            <w:r w:rsidR="00D714A6">
              <w:t>.</w:t>
            </w:r>
          </w:p>
          <w:p w:rsidR="00A85518" w:rsidRPr="00554C50" w:rsidRDefault="007163DA" w:rsidP="00B54DDA">
            <w:pPr>
              <w:autoSpaceDE w:val="0"/>
              <w:autoSpaceDN w:val="0"/>
              <w:adjustRightInd w:val="0"/>
              <w:spacing w:before="6" w:after="6"/>
              <w:ind w:left="113" w:right="113"/>
              <w:jc w:val="both"/>
              <w:rPr>
                <w:bCs/>
              </w:rPr>
            </w:pPr>
            <w:r w:rsidRPr="00554C50">
              <w:t>4</w:t>
            </w:r>
            <w:r w:rsidR="00160EF3" w:rsidRPr="00554C50">
              <w:t>. </w:t>
            </w:r>
            <w:r w:rsidR="00D714A6">
              <w:rPr>
                <w:bCs/>
              </w:rPr>
              <w:t>N</w:t>
            </w:r>
            <w:r w:rsidR="00160EF3" w:rsidRPr="00554C50">
              <w:rPr>
                <w:bCs/>
              </w:rPr>
              <w:t xml:space="preserve">osacījumus </w:t>
            </w:r>
            <w:r w:rsidR="00B54DDA" w:rsidRPr="00554C50">
              <w:rPr>
                <w:bCs/>
              </w:rPr>
              <w:t xml:space="preserve">maksājumu pieprasījumu pamatojošās dokumentācijas un </w:t>
            </w:r>
            <w:r w:rsidR="008D4AED" w:rsidRPr="00554C50">
              <w:rPr>
                <w:bCs/>
              </w:rPr>
              <w:t>projekta grozījumu pieprasījumu sagatavošanai</w:t>
            </w:r>
            <w:r w:rsidR="006D5DBA" w:rsidRPr="00554C50">
              <w:rPr>
                <w:bCs/>
              </w:rPr>
              <w:t xml:space="preserve">, ja projekta īstenošanas laikā veikto izmaiņu rezultātā samazinās projekta vidējā svērtā ERAF atbalsta intensitāte, tiek pārsniegts </w:t>
            </w:r>
            <w:r w:rsidR="000D5A0E">
              <w:rPr>
                <w:bCs/>
              </w:rPr>
              <w:t xml:space="preserve">MK N </w:t>
            </w:r>
            <w:r w:rsidR="00743F28" w:rsidRPr="00554C50">
              <w:rPr>
                <w:bCs/>
              </w:rPr>
              <w:t xml:space="preserve">987 </w:t>
            </w:r>
            <w:r w:rsidR="006D5DBA" w:rsidRPr="00554C50">
              <w:rPr>
                <w:bCs/>
              </w:rPr>
              <w:t>31.3.2.apakšpunktā minētais atbalsta apmērs vai vienošanās par projekta īstenošanu noteiktais projekta ERAF finansējuma apmērs</w:t>
            </w:r>
            <w:r w:rsidR="000D5A0E">
              <w:rPr>
                <w:bCs/>
              </w:rPr>
              <w:t>.</w:t>
            </w:r>
          </w:p>
          <w:p w:rsidR="009574C8" w:rsidRPr="00554C50" w:rsidRDefault="00EC09A6" w:rsidP="009574C8">
            <w:pPr>
              <w:autoSpaceDE w:val="0"/>
              <w:autoSpaceDN w:val="0"/>
              <w:adjustRightInd w:val="0"/>
              <w:spacing w:before="6" w:after="6"/>
              <w:ind w:left="113" w:right="113"/>
              <w:jc w:val="both"/>
              <w:rPr>
                <w:bCs/>
              </w:rPr>
            </w:pPr>
            <w:r w:rsidRPr="00554C50">
              <w:rPr>
                <w:bCs/>
              </w:rPr>
              <w:lastRenderedPageBreak/>
              <w:t>5</w:t>
            </w:r>
            <w:r w:rsidR="00A85518" w:rsidRPr="00554C50">
              <w:rPr>
                <w:bCs/>
              </w:rPr>
              <w:t>. </w:t>
            </w:r>
            <w:r w:rsidR="000D5A0E">
              <w:rPr>
                <w:bCs/>
              </w:rPr>
              <w:t>K</w:t>
            </w:r>
            <w:r w:rsidR="00A85518" w:rsidRPr="00554C50">
              <w:rPr>
                <w:bCs/>
              </w:rPr>
              <w:t xml:space="preserve">atra labuma guvēja </w:t>
            </w:r>
            <w:r w:rsidR="009574C8" w:rsidRPr="00554C50">
              <w:rPr>
                <w:bCs/>
              </w:rPr>
              <w:t>pienākumu</w:t>
            </w:r>
            <w:r w:rsidR="00777D88" w:rsidRPr="00554C50">
              <w:rPr>
                <w:bCs/>
              </w:rPr>
              <w:t>s</w:t>
            </w:r>
            <w:r w:rsidR="009574C8" w:rsidRPr="00554C50">
              <w:rPr>
                <w:bCs/>
              </w:rPr>
              <w:t xml:space="preserve"> </w:t>
            </w:r>
            <w:r w:rsidR="00A85518" w:rsidRPr="00554C50">
              <w:rPr>
                <w:bCs/>
              </w:rPr>
              <w:t xml:space="preserve">(tai skaitā </w:t>
            </w:r>
            <w:r w:rsidR="00125BF9" w:rsidRPr="00554C50">
              <w:rPr>
                <w:bCs/>
              </w:rPr>
              <w:t>finansējuma saņēmējs</w:t>
            </w:r>
            <w:r w:rsidR="002755FD" w:rsidRPr="00554C50">
              <w:rPr>
                <w:bCs/>
              </w:rPr>
              <w:t xml:space="preserve"> un citi sadarbības partneri</w:t>
            </w:r>
            <w:r w:rsidR="005F78C9" w:rsidRPr="00554C50">
              <w:rPr>
                <w:bCs/>
              </w:rPr>
              <w:t>)</w:t>
            </w:r>
            <w:r w:rsidR="009574C8" w:rsidRPr="00554C50">
              <w:rPr>
                <w:bCs/>
              </w:rPr>
              <w:t>:</w:t>
            </w:r>
          </w:p>
          <w:p w:rsidR="009574C8" w:rsidRPr="00554C50" w:rsidRDefault="00EC09A6" w:rsidP="009574C8">
            <w:pPr>
              <w:autoSpaceDE w:val="0"/>
              <w:autoSpaceDN w:val="0"/>
              <w:adjustRightInd w:val="0"/>
              <w:spacing w:before="6" w:after="6"/>
              <w:ind w:left="113" w:right="113"/>
              <w:jc w:val="both"/>
              <w:rPr>
                <w:bCs/>
              </w:rPr>
            </w:pPr>
            <w:r w:rsidRPr="00554C50">
              <w:rPr>
                <w:bCs/>
              </w:rPr>
              <w:t>5</w:t>
            </w:r>
            <w:r w:rsidR="002B21DA" w:rsidRPr="00554C50">
              <w:rPr>
                <w:bCs/>
              </w:rPr>
              <w:t>.1. </w:t>
            </w:r>
            <w:r w:rsidR="00125BF9" w:rsidRPr="00554C50">
              <w:rPr>
                <w:bCs/>
              </w:rPr>
              <w:t xml:space="preserve">nodalīt </w:t>
            </w:r>
            <w:r w:rsidR="005F78C9" w:rsidRPr="00554C50">
              <w:rPr>
                <w:bCs/>
              </w:rPr>
              <w:t xml:space="preserve">ar </w:t>
            </w:r>
            <w:r w:rsidR="00192B20" w:rsidRPr="00554C50">
              <w:t>kombinēta atbalsta veida projekta īstenošanu saistīt</w:t>
            </w:r>
            <w:r w:rsidR="00125BF9" w:rsidRPr="00554C50">
              <w:t>ās</w:t>
            </w:r>
            <w:r w:rsidR="00192B20" w:rsidRPr="00554C50">
              <w:t xml:space="preserve"> </w:t>
            </w:r>
            <w:r w:rsidR="005F78C9" w:rsidRPr="00554C50">
              <w:t xml:space="preserve">saimnieciskās un nesaimnieciskās </w:t>
            </w:r>
            <w:r w:rsidR="00192B20" w:rsidRPr="00554C50">
              <w:t>finanšu plūsm</w:t>
            </w:r>
            <w:r w:rsidR="00125BF9" w:rsidRPr="00554C50">
              <w:t>as</w:t>
            </w:r>
            <w:r w:rsidR="00192B20" w:rsidRPr="00554C50">
              <w:t xml:space="preserve"> no citām labuma guvēja darbības finanšu plūsmām projekta īstenošanas laikā un trīs gadus pēc projekta īstenošanas pabeigšanas, ja labuma guvējs atbilst </w:t>
            </w:r>
            <w:proofErr w:type="spellStart"/>
            <w:r w:rsidR="00192B20" w:rsidRPr="00554C50">
              <w:t>mikro</w:t>
            </w:r>
            <w:proofErr w:type="spellEnd"/>
            <w:r w:rsidR="00192B20" w:rsidRPr="00554C50">
              <w:t>, mazā vai vidējā komersanta definīcijai, un piecus gadus pēc projekta īstenošanas</w:t>
            </w:r>
            <w:r w:rsidR="00192B20" w:rsidRPr="00554C50">
              <w:rPr>
                <w:bCs/>
              </w:rPr>
              <w:t xml:space="preserve"> </w:t>
            </w:r>
            <w:r w:rsidR="00192B20" w:rsidRPr="00554C50">
              <w:t>pabeigšanas, ja labuma guvējs atbilst lielā komersanta definīcijai</w:t>
            </w:r>
            <w:r w:rsidR="00947309" w:rsidRPr="00554C50">
              <w:t>;</w:t>
            </w:r>
          </w:p>
          <w:p w:rsidR="003D7760" w:rsidRPr="00554C50" w:rsidRDefault="00EC09A6" w:rsidP="009574C8">
            <w:pPr>
              <w:autoSpaceDE w:val="0"/>
              <w:autoSpaceDN w:val="0"/>
              <w:adjustRightInd w:val="0"/>
              <w:spacing w:before="6" w:after="6"/>
              <w:ind w:left="113" w:right="113"/>
              <w:jc w:val="both"/>
            </w:pPr>
            <w:r w:rsidRPr="00554C50">
              <w:t>5</w:t>
            </w:r>
            <w:r w:rsidR="002B21DA" w:rsidRPr="00554C50">
              <w:t>.2. </w:t>
            </w:r>
            <w:r w:rsidR="009574C8" w:rsidRPr="00554C50">
              <w:t xml:space="preserve">apdrošināt </w:t>
            </w:r>
            <w:r w:rsidR="005F78C9" w:rsidRPr="00554C50">
              <w:t xml:space="preserve">labuma guvēja bilancē uzņemtos </w:t>
            </w:r>
            <w:r w:rsidR="00A609BC" w:rsidRPr="00554C50">
              <w:t xml:space="preserve">ilgtermiņa </w:t>
            </w:r>
            <w:r w:rsidR="009574C8" w:rsidRPr="00554C50">
              <w:t>ieguldījumus pret zaudējumiem vai bojājumiem ugunsgrēka, vētras postījumu, plūdu vai trešo personu prettiesiskas rīcības gadījumā un izmantot apdrošināšanas atlīdzību bojātās vērtības atjaunošanai</w:t>
            </w:r>
            <w:r w:rsidR="002B21DA" w:rsidRPr="00554C50">
              <w:t>;</w:t>
            </w:r>
          </w:p>
          <w:p w:rsidR="00BE43FB" w:rsidRPr="00554C50" w:rsidRDefault="00EC09A6" w:rsidP="00642E37">
            <w:pPr>
              <w:autoSpaceDE w:val="0"/>
              <w:autoSpaceDN w:val="0"/>
              <w:adjustRightInd w:val="0"/>
              <w:spacing w:before="6" w:after="6"/>
              <w:ind w:left="113" w:right="113"/>
              <w:jc w:val="both"/>
            </w:pPr>
            <w:r w:rsidRPr="00554C50">
              <w:t>6</w:t>
            </w:r>
            <w:r w:rsidR="00BA2A94" w:rsidRPr="00554C50">
              <w:t>. </w:t>
            </w:r>
            <w:r w:rsidR="000D5A0E">
              <w:t>V</w:t>
            </w:r>
            <w:r w:rsidR="00BA2A94" w:rsidRPr="00554C50">
              <w:t xml:space="preserve">ienotu terminoloģijas lietošanu visā </w:t>
            </w:r>
            <w:r w:rsidR="000D5A0E">
              <w:t xml:space="preserve">MK N </w:t>
            </w:r>
            <w:r w:rsidR="00BA2A94" w:rsidRPr="00554C50">
              <w:t xml:space="preserve">987 </w:t>
            </w:r>
            <w:r w:rsidR="000E5525" w:rsidRPr="00554C50">
              <w:t xml:space="preserve">tekstā </w:t>
            </w:r>
            <w:r w:rsidR="000D5A0E">
              <w:t>(tai skaitā</w:t>
            </w:r>
            <w:r w:rsidR="008E5E71" w:rsidRPr="00554C50">
              <w:t xml:space="preserve"> </w:t>
            </w:r>
            <w:r w:rsidR="005F3517" w:rsidRPr="00554C50">
              <w:t>2</w:t>
            </w:r>
            <w:r w:rsidR="008E5E71" w:rsidRPr="00554C50">
              <w:t>.pielikuma tekstā</w:t>
            </w:r>
            <w:r w:rsidR="00C711F1">
              <w:t>)</w:t>
            </w:r>
            <w:r w:rsidR="008E5E71" w:rsidRPr="00554C50">
              <w:t xml:space="preserve"> </w:t>
            </w:r>
            <w:r w:rsidR="00BA2A94" w:rsidRPr="00554C50">
              <w:t>attiecībā uz Eiropas Reģionālās attīstības fonda finansējuma apmēru (procentos) no projekta kopējām attiecināmajām izmaksām</w:t>
            </w:r>
            <w:r w:rsidR="00C711F1">
              <w:t>.</w:t>
            </w:r>
          </w:p>
          <w:p w:rsidR="00BB5680" w:rsidRPr="00554C50" w:rsidRDefault="00EC09A6" w:rsidP="00145834">
            <w:pPr>
              <w:autoSpaceDE w:val="0"/>
              <w:autoSpaceDN w:val="0"/>
              <w:adjustRightInd w:val="0"/>
              <w:spacing w:before="6" w:after="6"/>
              <w:ind w:left="113" w:right="113"/>
              <w:jc w:val="both"/>
            </w:pPr>
            <w:r w:rsidRPr="00554C50">
              <w:t>7</w:t>
            </w:r>
            <w:r w:rsidR="00BE43FB" w:rsidRPr="00554C50">
              <w:t>. </w:t>
            </w:r>
            <w:r w:rsidR="00C711F1">
              <w:t>D</w:t>
            </w:r>
            <w:r w:rsidR="00145834" w:rsidRPr="00554C50">
              <w:t xml:space="preserve">etalizētus </w:t>
            </w:r>
            <w:r w:rsidR="00947309" w:rsidRPr="00554C50">
              <w:t>noteikumus</w:t>
            </w:r>
            <w:r w:rsidR="009143A3" w:rsidRPr="00554C50">
              <w:t xml:space="preserve"> ERAF finansējuma samazinājuma piemērošanai, ko pamato ERAF pārrēķins</w:t>
            </w:r>
            <w:r w:rsidR="00C711F1">
              <w:t>.</w:t>
            </w:r>
          </w:p>
          <w:p w:rsidR="00BA2A94" w:rsidRPr="00B70746" w:rsidRDefault="00BB5680" w:rsidP="00C711F1">
            <w:pPr>
              <w:autoSpaceDE w:val="0"/>
              <w:autoSpaceDN w:val="0"/>
              <w:adjustRightInd w:val="0"/>
              <w:spacing w:before="6" w:after="6"/>
              <w:ind w:left="113" w:right="113"/>
              <w:jc w:val="both"/>
            </w:pPr>
            <w:r w:rsidRPr="00B70746">
              <w:t>8. </w:t>
            </w:r>
            <w:r w:rsidR="00C711F1">
              <w:t>L</w:t>
            </w:r>
            <w:r w:rsidR="00DA3454" w:rsidRPr="00B70746">
              <w:t xml:space="preserve">abvēlīgākus nosacījumus ar komercdarbības atbalstu nesaistīta projekta /projekta daļas īstenošanai nepieciešamā nacionālā līdzfinansējuma </w:t>
            </w:r>
            <w:r w:rsidR="00934A16">
              <w:t xml:space="preserve">daļējai </w:t>
            </w:r>
            <w:r w:rsidR="00DA3454" w:rsidRPr="00B70746">
              <w:t>nodrošināšanai,</w:t>
            </w:r>
            <w:r w:rsidR="00D57D85" w:rsidRPr="00B70746">
              <w:t xml:space="preserve"> </w:t>
            </w:r>
            <w:r w:rsidR="00DA3454" w:rsidRPr="00B70746">
              <w:t>paredzot</w:t>
            </w:r>
            <w:r w:rsidR="006B79D1" w:rsidRPr="00B70746">
              <w:t xml:space="preserve"> </w:t>
            </w:r>
            <w:r w:rsidR="00D32B63" w:rsidRPr="00B70746">
              <w:t xml:space="preserve">valsts budžeta </w:t>
            </w:r>
            <w:r w:rsidR="002F66C3" w:rsidRPr="00B70746">
              <w:t>līdzekļu</w:t>
            </w:r>
            <w:r w:rsidR="00896DD1" w:rsidRPr="00B70746">
              <w:t>s</w:t>
            </w:r>
            <w:r w:rsidR="00997C57" w:rsidRPr="00B70746">
              <w:t xml:space="preserve"> </w:t>
            </w:r>
            <w:r w:rsidR="00896DD1" w:rsidRPr="00B70746">
              <w:t>Eiropas Savienības struktūrfondu projektu īstenošana</w:t>
            </w:r>
            <w:r w:rsidR="00D57D85" w:rsidRPr="00B70746">
              <w:t>i</w:t>
            </w:r>
            <w:r w:rsidR="0056442C" w:rsidRPr="00B70746">
              <w:t xml:space="preserve">, </w:t>
            </w:r>
            <w:r w:rsidR="00DB33F6">
              <w:t xml:space="preserve">kuru </w:t>
            </w:r>
            <w:r w:rsidR="00DB33F6" w:rsidRPr="00B70746">
              <w:t>apmērs nepārsniedz 2,1 milj. latu</w:t>
            </w:r>
            <w:r w:rsidR="00934A16">
              <w:t>. A</w:t>
            </w:r>
            <w:r w:rsidR="00DB33F6">
              <w:t xml:space="preserve">r </w:t>
            </w:r>
            <w:r w:rsidR="00934A16">
              <w:t xml:space="preserve">minēto valsts budžeta finansējumu </w:t>
            </w:r>
            <w:r w:rsidR="001E7D9E" w:rsidRPr="00B70746">
              <w:t>Eiropas Savienības struktūrfondu projektu īstenošana</w:t>
            </w:r>
            <w:r w:rsidR="001E7D9E">
              <w:t xml:space="preserve">i </w:t>
            </w:r>
            <w:r w:rsidR="00F51221">
              <w:t>var</w:t>
            </w:r>
            <w:r w:rsidR="00DB33F6">
              <w:t xml:space="preserve"> aizvietot sākotnēji plānoto </w:t>
            </w:r>
            <w:r w:rsidR="00F97475">
              <w:t xml:space="preserve">un </w:t>
            </w:r>
            <w:r w:rsidR="006E173F">
              <w:t xml:space="preserve">DPP norādīto </w:t>
            </w:r>
            <w:r w:rsidR="00DB33F6">
              <w:t>nacionālo publisko finansējumu</w:t>
            </w:r>
            <w:r w:rsidR="00934A16">
              <w:t xml:space="preserve">: </w:t>
            </w:r>
            <w:r w:rsidR="00697A42" w:rsidRPr="00AC4741">
              <w:t>valsts budžeta finansējum</w:t>
            </w:r>
            <w:r w:rsidR="00697A42">
              <w:t>s</w:t>
            </w:r>
            <w:r w:rsidR="00697A42" w:rsidRPr="00AC4741">
              <w:t xml:space="preserve"> zinātniskās institūcijas pamatdarbību īstenošanai</w:t>
            </w:r>
            <w:r w:rsidR="00697A42" w:rsidRPr="00F7635A">
              <w:t xml:space="preserve"> </w:t>
            </w:r>
            <w:r w:rsidR="00697A42">
              <w:t xml:space="preserve">un </w:t>
            </w:r>
            <w:r w:rsidR="00697A42" w:rsidRPr="00F7635A">
              <w:t>ieguldījum</w:t>
            </w:r>
            <w:r w:rsidR="001E7D9E">
              <w:t>us</w:t>
            </w:r>
            <w:r w:rsidR="00697A42" w:rsidRPr="00F7635A">
              <w:t xml:space="preserve"> natūrā</w:t>
            </w:r>
            <w:r w:rsidR="00B5791F">
              <w:t>, tādējādi</w:t>
            </w:r>
            <w:r w:rsidR="00304746" w:rsidRPr="00B70746">
              <w:t xml:space="preserve"> nodrošin</w:t>
            </w:r>
            <w:r w:rsidR="00B5791F">
              <w:t>ot</w:t>
            </w:r>
            <w:r w:rsidR="00304746" w:rsidRPr="00B70746">
              <w:t xml:space="preserve"> </w:t>
            </w:r>
            <w:r w:rsidR="00D5401E" w:rsidRPr="00B70746">
              <w:t>vienotu pieeju minētā valsts budžeta finansējuma sadalē</w:t>
            </w:r>
            <w:r w:rsidR="00F51221">
              <w:t xml:space="preserve">. Valsts budžeta finansējuma </w:t>
            </w:r>
            <w:r w:rsidR="00AF697A" w:rsidRPr="00B70746">
              <w:t>Eiropas Savienības struktūrfondu projektu īstenošana</w:t>
            </w:r>
            <w:r w:rsidR="00AF697A">
              <w:t xml:space="preserve">i </w:t>
            </w:r>
            <w:r w:rsidR="00F51221">
              <w:t xml:space="preserve">sadali </w:t>
            </w:r>
            <w:r w:rsidR="00AF697A">
              <w:t>pa zinātniskajām institūcijām veic atbilstoši</w:t>
            </w:r>
            <w:r w:rsidR="006D31CA" w:rsidRPr="00B70746">
              <w:t xml:space="preserve"> noteikumu projektā no</w:t>
            </w:r>
            <w:r w:rsidR="00255944" w:rsidRPr="00B70746">
              <w:t>teikt</w:t>
            </w:r>
            <w:r w:rsidR="00AF697A">
              <w:t>ajai</w:t>
            </w:r>
            <w:r w:rsidR="00255944" w:rsidRPr="00B70746">
              <w:t xml:space="preserve"> metodik</w:t>
            </w:r>
            <w:r w:rsidR="00AF697A">
              <w:t>ai</w:t>
            </w:r>
            <w:r w:rsidR="00255944" w:rsidRPr="00B70746">
              <w:t xml:space="preserve">. </w:t>
            </w:r>
          </w:p>
        </w:tc>
      </w:tr>
      <w:tr w:rsidR="007A6DB9" w:rsidRPr="00554C50" w:rsidTr="00B57276">
        <w:tc>
          <w:tcPr>
            <w:tcW w:w="259"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lastRenderedPageBreak/>
              <w:t>5.</w:t>
            </w:r>
          </w:p>
        </w:tc>
        <w:tc>
          <w:tcPr>
            <w:tcW w:w="1388"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Projekta izstrādē iesaistītās institūcijas</w:t>
            </w:r>
          </w:p>
        </w:tc>
        <w:tc>
          <w:tcPr>
            <w:tcW w:w="3353" w:type="pct"/>
            <w:tcBorders>
              <w:top w:val="outset" w:sz="6" w:space="0" w:color="000000"/>
              <w:left w:val="outset" w:sz="6" w:space="0" w:color="000000"/>
              <w:bottom w:val="outset" w:sz="6" w:space="0" w:color="000000"/>
              <w:right w:val="outset" w:sz="6" w:space="0" w:color="000000"/>
            </w:tcBorders>
            <w:hideMark/>
          </w:tcPr>
          <w:p w:rsidR="007A6DB9" w:rsidRPr="00554C50" w:rsidRDefault="0019041C" w:rsidP="00B00E1D">
            <w:pPr>
              <w:autoSpaceDE w:val="0"/>
              <w:autoSpaceDN w:val="0"/>
              <w:adjustRightInd w:val="0"/>
              <w:spacing w:before="6" w:after="6"/>
              <w:ind w:left="113" w:right="113"/>
              <w:jc w:val="both"/>
            </w:pPr>
            <w:r w:rsidRPr="00554C50">
              <w:t>IZM</w:t>
            </w:r>
            <w:r w:rsidR="00677BF2" w:rsidRPr="00554C50">
              <w:t xml:space="preserve"> un </w:t>
            </w:r>
            <w:r w:rsidR="008E56C2" w:rsidRPr="00554C50">
              <w:t>Valsts izglītības attīstības aģentūra (turpmāk – sadarbības iestāde)</w:t>
            </w:r>
            <w:r w:rsidR="008660A6" w:rsidRPr="00554C50">
              <w:t xml:space="preserve">. </w:t>
            </w:r>
          </w:p>
        </w:tc>
      </w:tr>
      <w:tr w:rsidR="007A6DB9" w:rsidRPr="00554C50" w:rsidTr="00B57276">
        <w:tc>
          <w:tcPr>
            <w:tcW w:w="259"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6.</w:t>
            </w:r>
          </w:p>
        </w:tc>
        <w:tc>
          <w:tcPr>
            <w:tcW w:w="1388"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Iemesli, kādēļ netika nodrošināta sabiedrības līdzdalība</w:t>
            </w:r>
          </w:p>
        </w:tc>
        <w:tc>
          <w:tcPr>
            <w:tcW w:w="3353" w:type="pct"/>
            <w:tcBorders>
              <w:top w:val="outset" w:sz="6" w:space="0" w:color="000000"/>
              <w:left w:val="outset" w:sz="6" w:space="0" w:color="000000"/>
              <w:bottom w:val="outset" w:sz="6" w:space="0" w:color="000000"/>
              <w:right w:val="outset" w:sz="6" w:space="0" w:color="000000"/>
            </w:tcBorders>
            <w:hideMark/>
          </w:tcPr>
          <w:p w:rsidR="00FE35D4" w:rsidRPr="00554C50" w:rsidRDefault="005A4337" w:rsidP="002C04C9">
            <w:pPr>
              <w:autoSpaceDE w:val="0"/>
              <w:autoSpaceDN w:val="0"/>
              <w:adjustRightInd w:val="0"/>
              <w:spacing w:before="6" w:after="6"/>
              <w:ind w:left="113" w:right="113"/>
              <w:jc w:val="both"/>
            </w:pPr>
            <w:r w:rsidRPr="00554C50">
              <w:t>Noteikumu projektā</w:t>
            </w:r>
            <w:r w:rsidR="00967C93" w:rsidRPr="00554C50">
              <w:t xml:space="preserve"> nav ietvertas normas, kas tieši skartu sabiedrības intereses.</w:t>
            </w:r>
          </w:p>
        </w:tc>
      </w:tr>
      <w:tr w:rsidR="007A6DB9" w:rsidRPr="00554C50" w:rsidTr="00B57276">
        <w:tc>
          <w:tcPr>
            <w:tcW w:w="259"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7.</w:t>
            </w:r>
          </w:p>
        </w:tc>
        <w:tc>
          <w:tcPr>
            <w:tcW w:w="1388" w:type="pct"/>
            <w:tcBorders>
              <w:top w:val="outset" w:sz="6" w:space="0" w:color="000000"/>
              <w:left w:val="outset" w:sz="6" w:space="0" w:color="000000"/>
              <w:bottom w:val="outset" w:sz="6" w:space="0" w:color="000000"/>
              <w:right w:val="outset" w:sz="6" w:space="0" w:color="000000"/>
            </w:tcBorders>
            <w:hideMark/>
          </w:tcPr>
          <w:p w:rsidR="007A6DB9" w:rsidRPr="00554C50" w:rsidRDefault="007A6DB9" w:rsidP="007F59CE">
            <w:pPr>
              <w:spacing w:before="6" w:after="6"/>
              <w:ind w:left="113" w:right="113"/>
            </w:pPr>
            <w:r w:rsidRPr="00554C50">
              <w:t>Cita informācija</w:t>
            </w:r>
          </w:p>
        </w:tc>
        <w:tc>
          <w:tcPr>
            <w:tcW w:w="3353" w:type="pct"/>
            <w:tcBorders>
              <w:top w:val="outset" w:sz="6" w:space="0" w:color="000000"/>
              <w:left w:val="outset" w:sz="6" w:space="0" w:color="000000"/>
              <w:bottom w:val="outset" w:sz="6" w:space="0" w:color="000000"/>
              <w:right w:val="outset" w:sz="6" w:space="0" w:color="000000"/>
            </w:tcBorders>
            <w:hideMark/>
          </w:tcPr>
          <w:p w:rsidR="00984C49" w:rsidRPr="00554C50" w:rsidRDefault="000B6E54" w:rsidP="003A03C3">
            <w:pPr>
              <w:autoSpaceDE w:val="0"/>
              <w:autoSpaceDN w:val="0"/>
              <w:adjustRightInd w:val="0"/>
              <w:spacing w:before="6" w:after="6"/>
              <w:ind w:left="113" w:right="113"/>
              <w:jc w:val="both"/>
            </w:pPr>
            <w:r w:rsidRPr="0031603B">
              <w:t xml:space="preserve">Grozījumi darbības programmas </w:t>
            </w:r>
            <w:r w:rsidR="00913DC9" w:rsidRPr="0031603B">
              <w:rPr>
                <w:sz w:val="28"/>
                <w:szCs w:val="28"/>
              </w:rPr>
              <w:t>"</w:t>
            </w:r>
            <w:r w:rsidR="00913DC9" w:rsidRPr="0031603B">
              <w:t>Uzņēmējdarbība un</w:t>
            </w:r>
            <w:r w:rsidR="00913DC9" w:rsidRPr="00913DC9">
              <w:rPr>
                <w:b/>
              </w:rPr>
              <w:t xml:space="preserve"> </w:t>
            </w:r>
            <w:r w:rsidR="00913DC9" w:rsidRPr="0031603B">
              <w:t xml:space="preserve">inovācijas" </w:t>
            </w:r>
            <w:r w:rsidRPr="0031603B">
              <w:t xml:space="preserve">papildinājumā saistībā ar valsts budžeta piešķiršanu 2.1.1.3.1.aktivitātes pirmās kārtas ietvaros nav nepieciešami, jo, veicot grozījumus MK N 987, netiek palielināts kopējais nacionālā publiskā līdzfinansējuma apmērs, bet sākotnēji plānotais DPP norādītais nacionālais publiskais līdzfinansējums, ko </w:t>
            </w:r>
            <w:r w:rsidR="00913DC9" w:rsidRPr="0031603B">
              <w:t xml:space="preserve">plānoja </w:t>
            </w:r>
            <w:r w:rsidRPr="0031603B">
              <w:t>nodrošin</w:t>
            </w:r>
            <w:r w:rsidR="00913DC9" w:rsidRPr="0031603B">
              <w:t>āt</w:t>
            </w:r>
            <w:r w:rsidRPr="0031603B">
              <w:t xml:space="preserve"> no valsts </w:t>
            </w:r>
            <w:r w:rsidRPr="0031603B">
              <w:lastRenderedPageBreak/>
              <w:t>budžeta līdzekļiem zinātniskās institūcijas pamatdarbības īstenošanai un ieguldījumiem natūrā, daļēji tiek aizvietots ar citu publisko finansējumu – valsts budžeta finansējumu, kas tieši paredzēts konkrētās aktivitātes daļēja nacionālā līdzfinansējuma nodrošināšanai.</w:t>
            </w:r>
          </w:p>
        </w:tc>
      </w:tr>
    </w:tbl>
    <w:p w:rsidR="002F3E81" w:rsidRPr="00554C50" w:rsidRDefault="007A6DB9" w:rsidP="0014630D">
      <w:r w:rsidRPr="00554C50">
        <w:lastRenderedPageBreak/>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37"/>
        <w:gridCol w:w="2591"/>
        <w:gridCol w:w="6103"/>
      </w:tblGrid>
      <w:tr w:rsidR="002F3E81" w:rsidRPr="00554C50" w:rsidTr="003119E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F3E81" w:rsidRPr="00554C50" w:rsidRDefault="002F3E81" w:rsidP="0014630D">
            <w:pPr>
              <w:jc w:val="center"/>
              <w:rPr>
                <w:b/>
                <w:bCs/>
              </w:rPr>
            </w:pPr>
            <w:r w:rsidRPr="00554C50">
              <w:rPr>
                <w:b/>
                <w:bCs/>
              </w:rPr>
              <w:t>II. Tiesību akta projekta ietekme uz sabiedrību</w:t>
            </w:r>
          </w:p>
        </w:tc>
      </w:tr>
      <w:tr w:rsidR="002F3E81" w:rsidRPr="00554C50"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1.</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Sabiedrības mērķgrupa</w:t>
            </w:r>
          </w:p>
        </w:tc>
        <w:tc>
          <w:tcPr>
            <w:tcW w:w="3342" w:type="pct"/>
            <w:tcBorders>
              <w:top w:val="outset" w:sz="6" w:space="0" w:color="000000"/>
              <w:left w:val="outset" w:sz="6" w:space="0" w:color="000000"/>
              <w:bottom w:val="outset" w:sz="6" w:space="0" w:color="000000"/>
              <w:right w:val="outset" w:sz="6" w:space="0" w:color="000000"/>
            </w:tcBorders>
            <w:hideMark/>
          </w:tcPr>
          <w:p w:rsidR="00811564" w:rsidRPr="00554C50" w:rsidRDefault="00360CB6" w:rsidP="00E75162">
            <w:pPr>
              <w:autoSpaceDE w:val="0"/>
              <w:autoSpaceDN w:val="0"/>
              <w:adjustRightInd w:val="0"/>
              <w:spacing w:before="6" w:after="6"/>
              <w:ind w:left="113" w:right="113"/>
              <w:jc w:val="both"/>
              <w:rPr>
                <w:b/>
              </w:rPr>
            </w:pPr>
            <w:r w:rsidRPr="00554C50">
              <w:t>Z</w:t>
            </w:r>
            <w:r w:rsidR="00E75162" w:rsidRPr="00554C50">
              <w:t>inātniskās institūcijas (zinātniskie institūti, augstskolas, augstskolu zinātniskie institūti), kas ir reģistrētas zinātnisko institūciju reģistrā</w:t>
            </w:r>
            <w:r w:rsidRPr="00554C50">
              <w:t>.</w:t>
            </w:r>
          </w:p>
        </w:tc>
      </w:tr>
      <w:tr w:rsidR="002F3E81" w:rsidRPr="00554C50"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2.</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Citas sabiedrības grupas (bez mērķgrupas), kuras tiesiskais regulējums arī ietekmē vai varētu ietekmēt</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554C50" w:rsidRDefault="00F7576E" w:rsidP="0031603B">
            <w:pPr>
              <w:autoSpaceDE w:val="0"/>
              <w:autoSpaceDN w:val="0"/>
              <w:adjustRightInd w:val="0"/>
              <w:spacing w:before="6" w:after="6"/>
              <w:ind w:left="113" w:right="113"/>
              <w:jc w:val="both"/>
            </w:pPr>
            <w:r w:rsidRPr="00554C50">
              <w:t>Noteikumu projekts šo jomu neskar</w:t>
            </w:r>
          </w:p>
        </w:tc>
      </w:tr>
      <w:tr w:rsidR="002F3E81" w:rsidRPr="00554C50"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3.</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Tiesiskā regulējuma 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E75162" w:rsidRPr="00554C50" w:rsidRDefault="00E75162" w:rsidP="00E16960">
            <w:pPr>
              <w:autoSpaceDE w:val="0"/>
              <w:autoSpaceDN w:val="0"/>
              <w:adjustRightInd w:val="0"/>
              <w:spacing w:before="6" w:after="6"/>
              <w:ind w:left="113" w:right="113"/>
              <w:jc w:val="both"/>
            </w:pPr>
            <w:r w:rsidRPr="00554C50">
              <w:t xml:space="preserve">Papildu finansējums nav nepieciešams, </w:t>
            </w:r>
            <w:r w:rsidR="00386E40" w:rsidRPr="00554C50">
              <w:t xml:space="preserve">jo </w:t>
            </w:r>
            <w:r w:rsidR="00E16960" w:rsidRPr="00554C50">
              <w:t>sadarbības iestāde</w:t>
            </w:r>
            <w:r w:rsidRPr="00554C50">
              <w:t xml:space="preserve"> </w:t>
            </w:r>
            <w:r w:rsidR="00386E40" w:rsidRPr="00554C50">
              <w:t xml:space="preserve">jau </w:t>
            </w:r>
            <w:r w:rsidRPr="00554C50">
              <w:t xml:space="preserve">ir noslēgusi </w:t>
            </w:r>
            <w:r w:rsidR="00E16960" w:rsidRPr="00554C50">
              <w:t xml:space="preserve">vienošanās vai </w:t>
            </w:r>
            <w:r w:rsidRPr="00554C50">
              <w:t>līgumus par projekt</w:t>
            </w:r>
            <w:r w:rsidR="00386E40" w:rsidRPr="00554C50">
              <w:t>u</w:t>
            </w:r>
            <w:r w:rsidRPr="00554C50">
              <w:t xml:space="preserve"> īstenošanu. </w:t>
            </w:r>
          </w:p>
          <w:p w:rsidR="002F3E81" w:rsidRPr="00554C50" w:rsidRDefault="002F3E81" w:rsidP="00B00E1D">
            <w:pPr>
              <w:jc w:val="both"/>
            </w:pPr>
          </w:p>
        </w:tc>
      </w:tr>
      <w:tr w:rsidR="002F3E81" w:rsidRPr="00554C50"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4.</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Tiesiskā regulējuma nefinansiālā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FC349F" w:rsidRPr="00554C50" w:rsidRDefault="003D5644" w:rsidP="0031603B">
            <w:pPr>
              <w:autoSpaceDE w:val="0"/>
              <w:autoSpaceDN w:val="0"/>
              <w:adjustRightInd w:val="0"/>
              <w:spacing w:before="6" w:after="6"/>
              <w:ind w:left="113" w:right="113"/>
              <w:jc w:val="both"/>
            </w:pPr>
            <w:r w:rsidRPr="00554C50">
              <w:t>Noteikumu projekts šo jomu neskar</w:t>
            </w:r>
          </w:p>
        </w:tc>
      </w:tr>
      <w:tr w:rsidR="002F3E81" w:rsidRPr="00554C50"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5.</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Administratīvās procedūras raksturojums</w:t>
            </w:r>
          </w:p>
        </w:tc>
        <w:tc>
          <w:tcPr>
            <w:tcW w:w="3342" w:type="pct"/>
            <w:tcBorders>
              <w:top w:val="outset" w:sz="6" w:space="0" w:color="000000"/>
              <w:left w:val="outset" w:sz="6" w:space="0" w:color="000000"/>
              <w:bottom w:val="outset" w:sz="6" w:space="0" w:color="000000"/>
              <w:right w:val="outset" w:sz="6" w:space="0" w:color="000000"/>
            </w:tcBorders>
            <w:hideMark/>
          </w:tcPr>
          <w:p w:rsidR="00422106" w:rsidRDefault="00B546BE" w:rsidP="00422106">
            <w:pPr>
              <w:autoSpaceDE w:val="0"/>
              <w:autoSpaceDN w:val="0"/>
              <w:adjustRightInd w:val="0"/>
              <w:spacing w:before="6" w:after="6"/>
              <w:ind w:left="113" w:right="113"/>
              <w:jc w:val="both"/>
            </w:pPr>
            <w:r w:rsidRPr="00554C50">
              <w:t>IZM</w:t>
            </w:r>
            <w:r w:rsidR="004F0711" w:rsidRPr="00554C50">
              <w:t xml:space="preserve"> izstrādāt</w:t>
            </w:r>
            <w:r w:rsidR="000E07EC" w:rsidRPr="00554C50">
              <w:t>ie</w:t>
            </w:r>
            <w:r w:rsidRPr="00554C50">
              <w:t xml:space="preserve"> noteikumu </w:t>
            </w:r>
            <w:r w:rsidR="000E07EC" w:rsidRPr="00554C50">
              <w:t>grozījumi</w:t>
            </w:r>
            <w:r w:rsidRPr="00554C50">
              <w:t xml:space="preserve"> </w:t>
            </w:r>
            <w:r w:rsidR="00753063" w:rsidRPr="00C71E94">
              <w:t>nodrošin</w:t>
            </w:r>
            <w:r w:rsidR="00753063">
              <w:t>a</w:t>
            </w:r>
            <w:r w:rsidR="00753063" w:rsidRPr="00C71E94">
              <w:t xml:space="preserve"> viennozīmīgu un detalizētu </w:t>
            </w:r>
            <w:r w:rsidR="00046D6C">
              <w:t>MK N</w:t>
            </w:r>
            <w:r w:rsidR="00450B52" w:rsidRPr="00554C50">
              <w:t xml:space="preserve"> 987 </w:t>
            </w:r>
            <w:r w:rsidR="00753063" w:rsidRPr="00C71E94">
              <w:t>normu izklāstu</w:t>
            </w:r>
            <w:r w:rsidR="00413E1A" w:rsidRPr="00554C50">
              <w:t>.</w:t>
            </w:r>
            <w:r w:rsidR="004F0711" w:rsidRPr="00554C50">
              <w:t xml:space="preserve"> </w:t>
            </w:r>
            <w:r w:rsidR="00D75ECC" w:rsidRPr="00554C50">
              <w:t>A</w:t>
            </w:r>
            <w:r w:rsidR="004F0711" w:rsidRPr="00554C50">
              <w:t>r grozījumiem noteikt</w:t>
            </w:r>
            <w:r w:rsidR="0061696A" w:rsidRPr="00554C50">
              <w:t>ie</w:t>
            </w:r>
            <w:r w:rsidR="004F0711" w:rsidRPr="00554C50">
              <w:t xml:space="preserve"> </w:t>
            </w:r>
            <w:r w:rsidR="004A30AD" w:rsidRPr="00554C50">
              <w:t>nosacījumi piemērojami</w:t>
            </w:r>
            <w:r w:rsidR="004F0711" w:rsidRPr="00554C50">
              <w:t xml:space="preserve"> uz </w:t>
            </w:r>
            <w:r w:rsidR="00450B52">
              <w:t xml:space="preserve">katru labuma guvēju – </w:t>
            </w:r>
            <w:r w:rsidR="004F0711" w:rsidRPr="00554C50">
              <w:t>finansējuma saņēmēj</w:t>
            </w:r>
            <w:r w:rsidR="00450B52">
              <w:t>u</w:t>
            </w:r>
            <w:r w:rsidR="00D75ECC" w:rsidRPr="00554C50">
              <w:t xml:space="preserve"> un sadarbības partneriem</w:t>
            </w:r>
            <w:r w:rsidR="004F0711" w:rsidRPr="00554C50">
              <w:t>, ar kuriem sadarbības iestāde</w:t>
            </w:r>
            <w:r w:rsidR="00B10AD2" w:rsidRPr="00554C50">
              <w:t xml:space="preserve"> ir</w:t>
            </w:r>
            <w:r w:rsidR="004F0711" w:rsidRPr="00554C50">
              <w:t xml:space="preserve"> noslēgusi </w:t>
            </w:r>
            <w:r w:rsidR="00B10AD2" w:rsidRPr="00554C50">
              <w:t xml:space="preserve">vienošanās vai </w:t>
            </w:r>
            <w:r w:rsidR="004F0711" w:rsidRPr="00554C50">
              <w:t xml:space="preserve"> līgumus par projekta īstenošanu.</w:t>
            </w:r>
            <w:r w:rsidR="00907A04">
              <w:t xml:space="preserve"> N</w:t>
            </w:r>
            <w:r w:rsidR="00EE2DC6" w:rsidRPr="00E72858">
              <w:t>oteikumu projekt</w:t>
            </w:r>
            <w:r w:rsidR="00907A04">
              <w:t>ā</w:t>
            </w:r>
            <w:r w:rsidR="00EE2DC6" w:rsidRPr="00E72858">
              <w:t xml:space="preserve"> ietvertais tiesiskais regulējums neietekmē finansējuma saņēmēju un sadarbības partneru līdzšinējo tiesību un pienākumu apjomu, tādējādi tiek ievērota minēto personu tiesiska paļāvība</w:t>
            </w:r>
            <w:r w:rsidR="00A24E3D" w:rsidRPr="00E72858">
              <w:t xml:space="preserve">. </w:t>
            </w:r>
            <w:r w:rsidR="00E72858" w:rsidRPr="00E72858">
              <w:t>S</w:t>
            </w:r>
            <w:r w:rsidR="00EE2DC6" w:rsidRPr="00E72858">
              <w:t>aistībā ar noteikumu projektā izteiktajiem MKN Nr.987 grozījumiem nebūs nepieciešams grozīt esošos līgumus un vienošanās par projektu īstenošanu.</w:t>
            </w:r>
            <w:r w:rsidR="00422106" w:rsidRPr="00554C50">
              <w:t xml:space="preserve"> </w:t>
            </w:r>
          </w:p>
          <w:p w:rsidR="00422106" w:rsidRPr="00554C50" w:rsidRDefault="00414981" w:rsidP="00422106">
            <w:pPr>
              <w:autoSpaceDE w:val="0"/>
              <w:autoSpaceDN w:val="0"/>
              <w:adjustRightInd w:val="0"/>
              <w:spacing w:before="6" w:after="6"/>
              <w:ind w:left="113" w:right="113"/>
              <w:jc w:val="both"/>
            </w:pPr>
            <w:r>
              <w:t>Saskaņā ar</w:t>
            </w:r>
            <w:r w:rsidR="00422106" w:rsidRPr="00554C50">
              <w:t xml:space="preserve"> </w:t>
            </w:r>
            <w:r w:rsidR="00046D6C">
              <w:t>MK N</w:t>
            </w:r>
            <w:r w:rsidRPr="00554C50">
              <w:t xml:space="preserve"> 987</w:t>
            </w:r>
            <w:r w:rsidR="000B6499">
              <w:t xml:space="preserve"> projekta īstenošanas laikā</w:t>
            </w:r>
            <w:r w:rsidR="00422106" w:rsidRPr="00554C50">
              <w:t xml:space="preserve"> veic </w:t>
            </w:r>
            <w:r w:rsidR="00422106">
              <w:t xml:space="preserve">projekta </w:t>
            </w:r>
            <w:r w:rsidR="00422106" w:rsidRPr="00554C50">
              <w:t xml:space="preserve">ERAF </w:t>
            </w:r>
            <w:r w:rsidR="00422106">
              <w:t xml:space="preserve">vidējās svērtās </w:t>
            </w:r>
            <w:r w:rsidR="00422106" w:rsidRPr="00554C50">
              <w:t xml:space="preserve">atbalsta intensitātes pārrēķinu. </w:t>
            </w:r>
            <w:r w:rsidR="00961869">
              <w:t>Savukārt n</w:t>
            </w:r>
            <w:r w:rsidR="00074BD9">
              <w:t>oteikumu projekts paredz, j</w:t>
            </w:r>
            <w:r w:rsidR="00422106" w:rsidRPr="00554C50">
              <w:t xml:space="preserve">a pārrēķina rezultātā konstatē, ka projektu īstenošanas laikā pēc attiecīgā ilgtermiņa ieguldījuma iekļaušanas konkrētā labuma guvēja aktīvos tiek pārsniegts </w:t>
            </w:r>
            <w:r w:rsidR="00046D6C">
              <w:t>MK N</w:t>
            </w:r>
            <w:r w:rsidR="00422106" w:rsidRPr="00554C50">
              <w:t xml:space="preserve"> 987 14.2.2. un 31.3.2.apakšpunktā minētais atbalsta apmērs</w:t>
            </w:r>
            <w:r w:rsidR="00010056">
              <w:t xml:space="preserve">, </w:t>
            </w:r>
            <w:r w:rsidR="00BF4C5F">
              <w:t>tad (</w:t>
            </w:r>
            <w:r w:rsidR="00010056">
              <w:t xml:space="preserve">lai nodrošinātu projekta iesnieguma atbilstību </w:t>
            </w:r>
            <w:r w:rsidR="00BF4C5F">
              <w:t>Komisijas regulu valsts atbalsta jomā nosacījumu izpildi)</w:t>
            </w:r>
            <w:r w:rsidR="00422106" w:rsidRPr="00554C50">
              <w:t>:</w:t>
            </w:r>
          </w:p>
          <w:p w:rsidR="00422106" w:rsidRPr="00554C50" w:rsidRDefault="00422106" w:rsidP="00422106">
            <w:pPr>
              <w:autoSpaceDE w:val="0"/>
              <w:autoSpaceDN w:val="0"/>
              <w:adjustRightInd w:val="0"/>
              <w:spacing w:before="6" w:after="6"/>
              <w:ind w:left="113" w:right="113"/>
              <w:jc w:val="both"/>
            </w:pPr>
            <w:r w:rsidRPr="00554C50">
              <w:t>– finansējuma saņēmējs iesniedz projekta grozījumu pieprasījumu, kas paredz projekta un katra labuma guvēja projekta daļas ERAF finansējuma apmēra korekciju;</w:t>
            </w:r>
          </w:p>
          <w:p w:rsidR="00EE2DC6" w:rsidRPr="00554C50" w:rsidRDefault="00422106" w:rsidP="00046D6C">
            <w:pPr>
              <w:pStyle w:val="ListParagraph"/>
              <w:numPr>
                <w:ilvl w:val="0"/>
                <w:numId w:val="15"/>
              </w:numPr>
              <w:autoSpaceDE w:val="0"/>
              <w:autoSpaceDN w:val="0"/>
              <w:adjustRightInd w:val="0"/>
              <w:spacing w:before="6" w:after="6"/>
              <w:ind w:right="113"/>
            </w:pPr>
            <w:r w:rsidRPr="00046D6C">
              <w:rPr>
                <w:sz w:val="24"/>
                <w:szCs w:val="24"/>
                <w:lang w:val="lv-LV" w:eastAsia="lv-LV"/>
              </w:rPr>
              <w:t xml:space="preserve">sadarbības iestāde piemēro proporcionālu projekta </w:t>
            </w:r>
            <w:r w:rsidRPr="00046D6C">
              <w:rPr>
                <w:sz w:val="24"/>
                <w:szCs w:val="24"/>
                <w:lang w:val="lv-LV" w:eastAsia="lv-LV"/>
              </w:rPr>
              <w:lastRenderedPageBreak/>
              <w:t>ERAF finansējuma samazinājumu (korekciju).</w:t>
            </w:r>
            <w:r w:rsidRPr="00554C50">
              <w:t xml:space="preserve"> </w:t>
            </w:r>
          </w:p>
        </w:tc>
      </w:tr>
      <w:tr w:rsidR="002F3E81" w:rsidRPr="00554C50"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lastRenderedPageBreak/>
              <w:t>6.</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Administratīvo izmaksu monetārs novērtējums</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554C50" w:rsidRDefault="00A11252" w:rsidP="0014630D">
            <w:r w:rsidRPr="00554C50">
              <w:t>Noteikumu projekts šo jomu neskar</w:t>
            </w:r>
            <w:r w:rsidR="00A677BC">
              <w:t>.</w:t>
            </w:r>
          </w:p>
        </w:tc>
      </w:tr>
      <w:tr w:rsidR="002F3E81" w:rsidRPr="00554C50" w:rsidTr="003119E2">
        <w:tc>
          <w:tcPr>
            <w:tcW w:w="23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7.</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554C50" w:rsidRDefault="002F3E81" w:rsidP="0014630D">
            <w:r w:rsidRPr="00554C50">
              <w:t>Cita informācija</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0B6E54" w:rsidRDefault="000B6E54" w:rsidP="000A652E">
            <w:pPr>
              <w:autoSpaceDE w:val="0"/>
              <w:autoSpaceDN w:val="0"/>
              <w:adjustRightInd w:val="0"/>
              <w:jc w:val="both"/>
            </w:pPr>
            <w:r w:rsidRPr="000B6E54">
              <w:t>Nav</w:t>
            </w:r>
          </w:p>
        </w:tc>
      </w:tr>
    </w:tbl>
    <w:p w:rsidR="008B61BB" w:rsidRPr="00554C50" w:rsidRDefault="008B61BB" w:rsidP="0014630D">
      <w:pPr>
        <w:jc w:val="both"/>
        <w:rPr>
          <w:b/>
        </w:rPr>
      </w:pPr>
    </w:p>
    <w:p w:rsidR="00AF66B0" w:rsidRPr="00554C50" w:rsidRDefault="00AF66B0" w:rsidP="00AF66B0">
      <w:pPr>
        <w:tabs>
          <w:tab w:val="left" w:pos="7655"/>
        </w:tabs>
        <w:jc w:val="both"/>
        <w:rPr>
          <w:b/>
          <w:bCs/>
        </w:rPr>
      </w:pPr>
      <w:r w:rsidRPr="00554C50">
        <w:rPr>
          <w:b/>
          <w:bCs/>
        </w:rPr>
        <w:t>Anotācijas III</w:t>
      </w:r>
      <w:r w:rsidR="00B51844" w:rsidRPr="00554C50">
        <w:rPr>
          <w:b/>
          <w:bCs/>
        </w:rPr>
        <w:t xml:space="preserve">, IV un VI </w:t>
      </w:r>
      <w:r w:rsidRPr="00554C50">
        <w:rPr>
          <w:b/>
          <w:bCs/>
        </w:rPr>
        <w:t xml:space="preserve"> sadaļa – noteikumu projekts šīs jomas neskar.</w:t>
      </w:r>
    </w:p>
    <w:p w:rsidR="005F1F3C" w:rsidRPr="00554C50" w:rsidRDefault="005F1F3C" w:rsidP="0014630D">
      <w:pPr>
        <w:jc w:val="both"/>
        <w:rPr>
          <w:b/>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45"/>
        <w:gridCol w:w="1767"/>
        <w:gridCol w:w="7009"/>
      </w:tblGrid>
      <w:tr w:rsidR="005F1F3C" w:rsidRPr="00554C50" w:rsidTr="003119E2">
        <w:trPr>
          <w:tblCellSpacing w:w="15" w:type="dxa"/>
        </w:trPr>
        <w:tc>
          <w:tcPr>
            <w:tcW w:w="4967" w:type="pct"/>
            <w:gridSpan w:val="3"/>
            <w:shd w:val="clear" w:color="auto" w:fill="auto"/>
            <w:hideMark/>
          </w:tcPr>
          <w:p w:rsidR="005F1F3C" w:rsidRPr="00554C50" w:rsidRDefault="005F1F3C" w:rsidP="0014630D">
            <w:pPr>
              <w:jc w:val="center"/>
              <w:rPr>
                <w:b/>
                <w:bCs/>
              </w:rPr>
            </w:pPr>
            <w:r w:rsidRPr="00554C50">
              <w:rPr>
                <w:b/>
                <w:bCs/>
              </w:rPr>
              <w:t>V. Tiesību akta projekta atbilstība Latvijas Republikas starptautiskajām saistībām</w:t>
            </w:r>
          </w:p>
        </w:tc>
      </w:tr>
      <w:tr w:rsidR="005F1F3C" w:rsidRPr="00554C50" w:rsidTr="003119E2">
        <w:trPr>
          <w:tblCellSpacing w:w="15" w:type="dxa"/>
        </w:trPr>
        <w:tc>
          <w:tcPr>
            <w:tcW w:w="218" w:type="pct"/>
            <w:shd w:val="clear" w:color="auto" w:fill="auto"/>
            <w:hideMark/>
          </w:tcPr>
          <w:p w:rsidR="005F1F3C" w:rsidRPr="00554C50" w:rsidRDefault="005F1F3C" w:rsidP="0014630D">
            <w:r w:rsidRPr="00554C50">
              <w:t>1.</w:t>
            </w:r>
          </w:p>
        </w:tc>
        <w:tc>
          <w:tcPr>
            <w:tcW w:w="948" w:type="pct"/>
            <w:shd w:val="clear" w:color="auto" w:fill="auto"/>
            <w:hideMark/>
          </w:tcPr>
          <w:p w:rsidR="005F1F3C" w:rsidRPr="00554C50" w:rsidRDefault="005F1F3C" w:rsidP="0014630D">
            <w:pPr>
              <w:jc w:val="both"/>
            </w:pPr>
            <w:r w:rsidRPr="00554C50">
              <w:t>Saistības pret Eiropas Savienību</w:t>
            </w:r>
          </w:p>
        </w:tc>
        <w:tc>
          <w:tcPr>
            <w:tcW w:w="3769" w:type="pct"/>
            <w:shd w:val="clear" w:color="auto" w:fill="auto"/>
            <w:hideMark/>
          </w:tcPr>
          <w:p w:rsidR="005F1F3C" w:rsidRPr="00554C50" w:rsidRDefault="005F1F3C" w:rsidP="00360CB6">
            <w:pPr>
              <w:autoSpaceDE w:val="0"/>
              <w:autoSpaceDN w:val="0"/>
              <w:adjustRightInd w:val="0"/>
              <w:spacing w:before="6" w:after="6"/>
              <w:ind w:left="113" w:right="113"/>
              <w:jc w:val="both"/>
            </w:pPr>
            <w:r w:rsidRPr="00554C50">
              <w:t>Ar noteikumu projektu tiks ieviestas šād</w:t>
            </w:r>
            <w:r w:rsidR="00360CB6" w:rsidRPr="00554C50">
              <w:t>u</w:t>
            </w:r>
            <w:r w:rsidRPr="00554C50">
              <w:t xml:space="preserve"> Eiropas Savienības tiesību akt</w:t>
            </w:r>
            <w:r w:rsidR="00360CB6" w:rsidRPr="00554C50">
              <w:t>u</w:t>
            </w:r>
            <w:r w:rsidRPr="00554C50">
              <w:t xml:space="preserve"> prasības:</w:t>
            </w:r>
          </w:p>
          <w:p w:rsidR="00514E83" w:rsidRPr="00554C50" w:rsidRDefault="00514E83" w:rsidP="00514E83">
            <w:pPr>
              <w:autoSpaceDE w:val="0"/>
              <w:autoSpaceDN w:val="0"/>
              <w:adjustRightInd w:val="0"/>
              <w:spacing w:before="6" w:after="6"/>
              <w:ind w:left="113" w:right="113"/>
              <w:jc w:val="both"/>
            </w:pPr>
            <w:r w:rsidRPr="00554C50">
              <w:t>a)</w:t>
            </w:r>
            <w:r w:rsidR="00082076">
              <w:t xml:space="preserve"> </w:t>
            </w:r>
            <w:r w:rsidRPr="00554C50">
              <w:rPr>
                <w:bCs/>
              </w:rPr>
              <w:t>Regula Nr.800/2008)</w:t>
            </w:r>
            <w:r w:rsidRPr="00554C50">
              <w:t>;</w:t>
            </w:r>
          </w:p>
          <w:p w:rsidR="00984C49" w:rsidRPr="00554C50" w:rsidRDefault="00514E83" w:rsidP="00082076">
            <w:pPr>
              <w:autoSpaceDE w:val="0"/>
              <w:autoSpaceDN w:val="0"/>
              <w:adjustRightInd w:val="0"/>
              <w:spacing w:before="6" w:after="6"/>
              <w:ind w:left="113" w:right="113"/>
              <w:jc w:val="both"/>
              <w:rPr>
                <w:b/>
              </w:rPr>
            </w:pPr>
            <w:r w:rsidRPr="00554C50">
              <w:t>b)  Regula Nr.</w:t>
            </w:r>
            <w:hyperlink r:id="rId19" w:tgtFrame="_blank" w:tooltip="REGULA" w:history="1">
              <w:r w:rsidRPr="00554C50">
                <w:t>1998/2006</w:t>
              </w:r>
            </w:hyperlink>
            <w:r w:rsidRPr="00554C50">
              <w:t>).</w:t>
            </w:r>
          </w:p>
        </w:tc>
      </w:tr>
      <w:tr w:rsidR="005F1F3C" w:rsidRPr="00554C50" w:rsidTr="003119E2">
        <w:trPr>
          <w:tblCellSpacing w:w="15" w:type="dxa"/>
        </w:trPr>
        <w:tc>
          <w:tcPr>
            <w:tcW w:w="218" w:type="pct"/>
            <w:shd w:val="clear" w:color="auto" w:fill="auto"/>
            <w:hideMark/>
          </w:tcPr>
          <w:p w:rsidR="005F1F3C" w:rsidRPr="00554C50" w:rsidRDefault="005F1F3C" w:rsidP="0014630D">
            <w:r w:rsidRPr="00554C50">
              <w:t>2.</w:t>
            </w:r>
          </w:p>
        </w:tc>
        <w:tc>
          <w:tcPr>
            <w:tcW w:w="948" w:type="pct"/>
            <w:shd w:val="clear" w:color="auto" w:fill="auto"/>
            <w:hideMark/>
          </w:tcPr>
          <w:p w:rsidR="005F1F3C" w:rsidRPr="00554C50" w:rsidRDefault="005F1F3C" w:rsidP="0014630D">
            <w:pPr>
              <w:jc w:val="both"/>
            </w:pPr>
            <w:r w:rsidRPr="00554C50">
              <w:t>Citas starptautiskās saistības</w:t>
            </w:r>
          </w:p>
        </w:tc>
        <w:tc>
          <w:tcPr>
            <w:tcW w:w="3769" w:type="pct"/>
            <w:shd w:val="clear" w:color="auto" w:fill="auto"/>
            <w:hideMark/>
          </w:tcPr>
          <w:p w:rsidR="005F1F3C" w:rsidRPr="00554C50" w:rsidRDefault="00C33500" w:rsidP="0014630D">
            <w:pPr>
              <w:jc w:val="both"/>
            </w:pPr>
            <w:r w:rsidRPr="00554C50">
              <w:t>Noteikumu projekts šo jomu neskar</w:t>
            </w:r>
            <w:r w:rsidR="00360CB6" w:rsidRPr="00554C50">
              <w:t>.</w:t>
            </w:r>
          </w:p>
        </w:tc>
      </w:tr>
      <w:tr w:rsidR="005F1F3C" w:rsidRPr="00554C50" w:rsidTr="003119E2">
        <w:trPr>
          <w:tblCellSpacing w:w="15" w:type="dxa"/>
        </w:trPr>
        <w:tc>
          <w:tcPr>
            <w:tcW w:w="218" w:type="pct"/>
            <w:shd w:val="clear" w:color="auto" w:fill="auto"/>
            <w:hideMark/>
          </w:tcPr>
          <w:p w:rsidR="005F1F3C" w:rsidRPr="00554C50" w:rsidRDefault="005F1F3C" w:rsidP="0014630D">
            <w:r w:rsidRPr="00554C50">
              <w:t>3.</w:t>
            </w:r>
          </w:p>
        </w:tc>
        <w:tc>
          <w:tcPr>
            <w:tcW w:w="948" w:type="pct"/>
            <w:shd w:val="clear" w:color="auto" w:fill="auto"/>
            <w:hideMark/>
          </w:tcPr>
          <w:p w:rsidR="005F1F3C" w:rsidRPr="00554C50" w:rsidRDefault="005F1F3C" w:rsidP="0014630D">
            <w:pPr>
              <w:jc w:val="both"/>
            </w:pPr>
            <w:r w:rsidRPr="00554C50">
              <w:t>Cita informācija</w:t>
            </w:r>
          </w:p>
        </w:tc>
        <w:tc>
          <w:tcPr>
            <w:tcW w:w="3769" w:type="pct"/>
            <w:shd w:val="clear" w:color="auto" w:fill="auto"/>
            <w:hideMark/>
          </w:tcPr>
          <w:p w:rsidR="005F1F3C" w:rsidRPr="00554C50" w:rsidRDefault="00D47EFE" w:rsidP="00911F90">
            <w:pPr>
              <w:jc w:val="both"/>
              <w:rPr>
                <w:b/>
              </w:rPr>
            </w:pPr>
            <w:r w:rsidRPr="00554C50">
              <w:t>Ar noteikumu projektu tiks ieviest</w:t>
            </w:r>
            <w:r w:rsidR="0097534B" w:rsidRPr="00554C50">
              <w:t>i</w:t>
            </w:r>
            <w:r w:rsidRPr="00554C50">
              <w:t xml:space="preserve"> arī</w:t>
            </w:r>
            <w:r w:rsidRPr="00554C50">
              <w:rPr>
                <w:b/>
              </w:rPr>
              <w:t xml:space="preserve"> </w:t>
            </w:r>
            <w:r w:rsidRPr="00554C50">
              <w:rPr>
                <w:rStyle w:val="Strong"/>
                <w:b w:val="0"/>
              </w:rPr>
              <w:t>Kopienas nostādņu par valsts atbalstu pētniecībai, attīstībai un inovācijai (publicētas Eiropas Savienības Oficiālajā Vēstnesī 2006.gada 30.decembrī, Nr. C 323/1)</w:t>
            </w:r>
            <w:r w:rsidR="00911F90" w:rsidRPr="00554C50">
              <w:rPr>
                <w:rStyle w:val="Strong"/>
                <w:b w:val="0"/>
              </w:rPr>
              <w:t xml:space="preserve"> (3.1.1.sadaļa</w:t>
            </w:r>
            <w:r w:rsidR="00911F90" w:rsidRPr="0047281B">
              <w:rPr>
                <w:rStyle w:val="Strong"/>
              </w:rPr>
              <w:t>)</w:t>
            </w:r>
            <w:r w:rsidRPr="0047281B">
              <w:rPr>
                <w:rStyle w:val="Strong"/>
              </w:rPr>
              <w:t xml:space="preserve"> </w:t>
            </w:r>
            <w:r w:rsidR="00E9403A" w:rsidRPr="00B7217C">
              <w:rPr>
                <w:rStyle w:val="Strong"/>
                <w:b w:val="0"/>
              </w:rPr>
              <w:t xml:space="preserve">un </w:t>
            </w:r>
            <w:r w:rsidR="00E9403A" w:rsidRPr="0047281B">
              <w:t>Kopienas pamatnostādņu „Par valsts atbalstu grūtības nonākušu uzņēmumu glābšanai un pārstrukturizēšanai” (OV C 244, 1.10.2004</w:t>
            </w:r>
            <w:r w:rsidR="00E9403A" w:rsidRPr="00B7217C">
              <w:rPr>
                <w:b/>
              </w:rPr>
              <w:t>)</w:t>
            </w:r>
            <w:r w:rsidR="00911F90" w:rsidRPr="00B7217C">
              <w:rPr>
                <w:b/>
              </w:rPr>
              <w:t xml:space="preserve"> </w:t>
            </w:r>
            <w:r w:rsidRPr="00B7217C">
              <w:rPr>
                <w:rStyle w:val="Strong"/>
                <w:b w:val="0"/>
              </w:rPr>
              <w:t>nosacījumi</w:t>
            </w:r>
            <w:r w:rsidR="00911F90" w:rsidRPr="00B7217C">
              <w:rPr>
                <w:rStyle w:val="Strong"/>
                <w:b w:val="0"/>
              </w:rPr>
              <w:t>.</w:t>
            </w:r>
            <w:r w:rsidRPr="00554C50">
              <w:rPr>
                <w:rStyle w:val="Strong"/>
                <w:b w:val="0"/>
              </w:rPr>
              <w:t xml:space="preserve"> </w:t>
            </w:r>
          </w:p>
        </w:tc>
      </w:tr>
    </w:tbl>
    <w:p w:rsidR="005F1F3C" w:rsidRPr="00554C50" w:rsidRDefault="005F1F3C" w:rsidP="0014630D">
      <w:r w:rsidRPr="00554C50">
        <w:t> </w:t>
      </w:r>
    </w:p>
    <w:tbl>
      <w:tblPr>
        <w:tblW w:w="5000" w:type="pct"/>
        <w:tblCellSpacing w:w="1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30" w:type="dxa"/>
          <w:left w:w="30" w:type="dxa"/>
          <w:bottom w:w="30" w:type="dxa"/>
          <w:right w:w="30" w:type="dxa"/>
        </w:tblCellMar>
        <w:tblLook w:val="04A0"/>
      </w:tblPr>
      <w:tblGrid>
        <w:gridCol w:w="1223"/>
        <w:gridCol w:w="1492"/>
        <w:gridCol w:w="2027"/>
        <w:gridCol w:w="1537"/>
        <w:gridCol w:w="2922"/>
      </w:tblGrid>
      <w:tr w:rsidR="005F1F3C" w:rsidRPr="00554C50" w:rsidTr="003F305C">
        <w:trPr>
          <w:tblCellSpacing w:w="15" w:type="dxa"/>
        </w:trPr>
        <w:tc>
          <w:tcPr>
            <w:tcW w:w="4967" w:type="pct"/>
            <w:gridSpan w:val="5"/>
            <w:shd w:val="clear" w:color="auto" w:fill="auto"/>
            <w:vAlign w:val="center"/>
            <w:hideMark/>
          </w:tcPr>
          <w:p w:rsidR="005F1F3C" w:rsidRPr="00554C50" w:rsidRDefault="005F1F3C" w:rsidP="0014630D">
            <w:pPr>
              <w:jc w:val="center"/>
              <w:rPr>
                <w:b/>
                <w:bCs/>
              </w:rPr>
            </w:pPr>
            <w:r w:rsidRPr="00554C50">
              <w:rPr>
                <w:b/>
                <w:bCs/>
              </w:rPr>
              <w:t>1.tabula</w:t>
            </w:r>
            <w:r w:rsidRPr="00554C50">
              <w:rPr>
                <w:b/>
                <w:bCs/>
              </w:rPr>
              <w:br/>
              <w:t>Tiesību akta projekta atbilstība ES tiesību aktiem</w:t>
            </w:r>
          </w:p>
        </w:tc>
      </w:tr>
      <w:tr w:rsidR="004B3130" w:rsidRPr="00554C50" w:rsidTr="00F97592">
        <w:trPr>
          <w:tblCellSpacing w:w="15" w:type="dxa"/>
        </w:trPr>
        <w:tc>
          <w:tcPr>
            <w:tcW w:w="653" w:type="pct"/>
            <w:shd w:val="clear" w:color="auto" w:fill="auto"/>
            <w:vAlign w:val="center"/>
            <w:hideMark/>
          </w:tcPr>
          <w:p w:rsidR="005F1F3C" w:rsidRPr="00554C50" w:rsidRDefault="005F1F3C" w:rsidP="0014630D">
            <w:pPr>
              <w:jc w:val="both"/>
            </w:pPr>
            <w:r w:rsidRPr="00554C50">
              <w:t>Attiecīgā ES tiesību akta datums, numurs un nosaukums</w:t>
            </w:r>
          </w:p>
        </w:tc>
        <w:tc>
          <w:tcPr>
            <w:tcW w:w="4298" w:type="pct"/>
            <w:gridSpan w:val="4"/>
            <w:shd w:val="clear" w:color="auto" w:fill="auto"/>
            <w:vAlign w:val="center"/>
            <w:hideMark/>
          </w:tcPr>
          <w:p w:rsidR="00984C49" w:rsidRPr="00554C50" w:rsidRDefault="00D7409D" w:rsidP="00044309">
            <w:pPr>
              <w:pStyle w:val="Default"/>
              <w:numPr>
                <w:ilvl w:val="0"/>
                <w:numId w:val="13"/>
              </w:numPr>
              <w:jc w:val="both"/>
              <w:rPr>
                <w:bCs/>
                <w:color w:val="auto"/>
              </w:rPr>
            </w:pPr>
            <w:r w:rsidRPr="00554C50">
              <w:rPr>
                <w:bCs/>
                <w:color w:val="auto"/>
              </w:rPr>
              <w:t>Regula Nr.800/2008</w:t>
            </w:r>
            <w:r w:rsidR="00044309" w:rsidRPr="00554C50">
              <w:rPr>
                <w:bCs/>
                <w:color w:val="auto"/>
              </w:rPr>
              <w:t>;</w:t>
            </w:r>
          </w:p>
          <w:p w:rsidR="00044309" w:rsidRPr="00554C50" w:rsidRDefault="00044309" w:rsidP="00044309">
            <w:pPr>
              <w:pStyle w:val="Default"/>
              <w:numPr>
                <w:ilvl w:val="0"/>
                <w:numId w:val="13"/>
              </w:numPr>
              <w:jc w:val="both"/>
              <w:rPr>
                <w:bCs/>
                <w:color w:val="auto"/>
              </w:rPr>
            </w:pPr>
            <w:r w:rsidRPr="00554C50">
              <w:rPr>
                <w:color w:val="auto"/>
              </w:rPr>
              <w:t>Regula Nr.</w:t>
            </w:r>
            <w:hyperlink r:id="rId20" w:tgtFrame="_blank" w:tooltip="REGULA" w:history="1">
              <w:r w:rsidRPr="00554C50">
                <w:rPr>
                  <w:color w:val="auto"/>
                </w:rPr>
                <w:t>1998/2006</w:t>
              </w:r>
            </w:hyperlink>
            <w:r w:rsidR="00866BEC" w:rsidRPr="00554C50">
              <w:rPr>
                <w:color w:val="auto"/>
              </w:rPr>
              <w:t>.</w:t>
            </w:r>
          </w:p>
          <w:p w:rsidR="00044309" w:rsidRPr="00554C50" w:rsidRDefault="00044309">
            <w:pPr>
              <w:pStyle w:val="Default"/>
              <w:jc w:val="both"/>
              <w:rPr>
                <w:b/>
                <w:color w:val="auto"/>
              </w:rPr>
            </w:pPr>
          </w:p>
        </w:tc>
      </w:tr>
      <w:tr w:rsidR="005F1F3C" w:rsidRPr="00554C50" w:rsidTr="00F97592">
        <w:trPr>
          <w:tblCellSpacing w:w="15" w:type="dxa"/>
        </w:trPr>
        <w:tc>
          <w:tcPr>
            <w:tcW w:w="1462" w:type="pct"/>
            <w:gridSpan w:val="2"/>
            <w:shd w:val="clear" w:color="auto" w:fill="auto"/>
            <w:vAlign w:val="center"/>
            <w:hideMark/>
          </w:tcPr>
          <w:p w:rsidR="005F1F3C" w:rsidRPr="00554C50" w:rsidRDefault="005F1F3C" w:rsidP="0014630D">
            <w:pPr>
              <w:jc w:val="center"/>
            </w:pPr>
            <w:r w:rsidRPr="00554C50">
              <w:t>A</w:t>
            </w:r>
          </w:p>
        </w:tc>
        <w:tc>
          <w:tcPr>
            <w:tcW w:w="1085" w:type="pct"/>
            <w:shd w:val="clear" w:color="auto" w:fill="auto"/>
            <w:vAlign w:val="center"/>
            <w:hideMark/>
          </w:tcPr>
          <w:p w:rsidR="005F1F3C" w:rsidRPr="00554C50" w:rsidRDefault="005F1F3C" w:rsidP="0014630D">
            <w:pPr>
              <w:jc w:val="center"/>
            </w:pPr>
            <w:r w:rsidRPr="00554C50">
              <w:t>B</w:t>
            </w:r>
          </w:p>
        </w:tc>
        <w:tc>
          <w:tcPr>
            <w:tcW w:w="833" w:type="pct"/>
            <w:shd w:val="clear" w:color="auto" w:fill="auto"/>
            <w:vAlign w:val="center"/>
            <w:hideMark/>
          </w:tcPr>
          <w:p w:rsidR="005F1F3C" w:rsidRPr="00554C50" w:rsidRDefault="005F1F3C" w:rsidP="0014630D">
            <w:pPr>
              <w:jc w:val="center"/>
            </w:pPr>
            <w:r w:rsidRPr="00554C50">
              <w:t>C</w:t>
            </w:r>
          </w:p>
        </w:tc>
        <w:tc>
          <w:tcPr>
            <w:tcW w:w="1538" w:type="pct"/>
            <w:shd w:val="clear" w:color="auto" w:fill="auto"/>
            <w:vAlign w:val="center"/>
            <w:hideMark/>
          </w:tcPr>
          <w:p w:rsidR="005F1F3C" w:rsidRPr="00554C50" w:rsidRDefault="005F1F3C" w:rsidP="0014630D">
            <w:pPr>
              <w:jc w:val="center"/>
            </w:pPr>
            <w:r w:rsidRPr="00554C50">
              <w:t>D</w:t>
            </w:r>
          </w:p>
        </w:tc>
      </w:tr>
      <w:tr w:rsidR="005F1F3C" w:rsidRPr="00554C50" w:rsidTr="00F97592">
        <w:trPr>
          <w:tblCellSpacing w:w="15" w:type="dxa"/>
        </w:trPr>
        <w:tc>
          <w:tcPr>
            <w:tcW w:w="1462" w:type="pct"/>
            <w:gridSpan w:val="2"/>
            <w:shd w:val="clear" w:color="auto" w:fill="auto"/>
            <w:hideMark/>
          </w:tcPr>
          <w:p w:rsidR="005F1F3C" w:rsidRPr="00554C50" w:rsidRDefault="005F1F3C" w:rsidP="0014630D">
            <w:pPr>
              <w:pStyle w:val="naiskr"/>
              <w:spacing w:before="0" w:after="0"/>
            </w:pPr>
            <w:r w:rsidRPr="00554C50">
              <w:t xml:space="preserve">Attiecīgā ES tiesību akta panta numurs (uzskaitot katru tiesību akta </w:t>
            </w:r>
            <w:r w:rsidRPr="00554C50">
              <w:br/>
              <w:t>vienību – pantu, daļu, punktu, apakšpunktu)</w:t>
            </w:r>
          </w:p>
        </w:tc>
        <w:tc>
          <w:tcPr>
            <w:tcW w:w="1085" w:type="pct"/>
            <w:shd w:val="clear" w:color="auto" w:fill="auto"/>
            <w:hideMark/>
          </w:tcPr>
          <w:p w:rsidR="005F1F3C" w:rsidRPr="00554C50" w:rsidRDefault="005F1F3C" w:rsidP="0014630D">
            <w:pPr>
              <w:pStyle w:val="naiskr"/>
              <w:spacing w:before="0" w:after="0"/>
            </w:pPr>
            <w:r w:rsidRPr="00554C50">
              <w:t>Projekta vienība, kas pārņem vai ievieš katru šīs tabulas A ailē minēto ES tiesību akta vienību</w:t>
            </w:r>
          </w:p>
        </w:tc>
        <w:tc>
          <w:tcPr>
            <w:tcW w:w="833" w:type="pct"/>
            <w:shd w:val="clear" w:color="auto" w:fill="auto"/>
            <w:hideMark/>
          </w:tcPr>
          <w:p w:rsidR="005F1F3C" w:rsidRPr="00554C50" w:rsidRDefault="005F1F3C" w:rsidP="0014630D">
            <w:pPr>
              <w:pStyle w:val="naiskr"/>
              <w:spacing w:before="0" w:after="0"/>
            </w:pPr>
            <w:r w:rsidRPr="00554C50">
              <w:t>Informācija par to, vai šīs tabulas A ailē minētās ES tiesību akta vienības tiek pārņemtas vai ieviestas pilnībā vai daļēji.</w:t>
            </w:r>
          </w:p>
          <w:p w:rsidR="005F1F3C" w:rsidRPr="00554C50" w:rsidRDefault="005F1F3C" w:rsidP="0014630D">
            <w:pPr>
              <w:pStyle w:val="naiskr"/>
              <w:spacing w:before="0" w:after="0"/>
            </w:pPr>
            <w:r w:rsidRPr="00554C50">
              <w:t xml:space="preserve">Ja attiecīgā ES tiesību akta vienība tiek pārņemta vai </w:t>
            </w:r>
            <w:r w:rsidRPr="00554C50">
              <w:lastRenderedPageBreak/>
              <w:t>ieviesta daļēji, – sniedz attiecīgu skaidrojumu, kā arī precīzi norāda, kad un kādā veidā ES tiesību akta vienība tiks pārņemta vai ieviesta pilnībā.</w:t>
            </w:r>
          </w:p>
          <w:p w:rsidR="005F1F3C" w:rsidRPr="00554C50" w:rsidRDefault="005F1F3C" w:rsidP="0014630D">
            <w:pPr>
              <w:pStyle w:val="naiskr"/>
              <w:spacing w:before="0" w:after="0"/>
            </w:pPr>
          </w:p>
          <w:p w:rsidR="005F1F3C" w:rsidRPr="00554C50" w:rsidRDefault="005F1F3C" w:rsidP="0014630D">
            <w:pPr>
              <w:pStyle w:val="naiskr"/>
              <w:spacing w:before="0" w:after="0"/>
            </w:pPr>
            <w:r w:rsidRPr="00554C50">
              <w:t>Norāda institūciju, kas ir atbildīga par šo saistību izpildi pilnībā</w:t>
            </w:r>
          </w:p>
        </w:tc>
        <w:tc>
          <w:tcPr>
            <w:tcW w:w="1538" w:type="pct"/>
            <w:shd w:val="clear" w:color="auto" w:fill="auto"/>
            <w:hideMark/>
          </w:tcPr>
          <w:p w:rsidR="005F1F3C" w:rsidRPr="00554C50" w:rsidRDefault="005F1F3C" w:rsidP="0014630D">
            <w:pPr>
              <w:pStyle w:val="naiskr"/>
              <w:spacing w:before="0" w:after="0"/>
            </w:pPr>
            <w:r w:rsidRPr="00554C50">
              <w:lastRenderedPageBreak/>
              <w:t>Informācija par to, vai šīs tabulas B ailē minētās projekta vienības paredz stingrākas prasības nekā šīs tabulas A ailē minētās ES tiesību akta vienības.</w:t>
            </w:r>
          </w:p>
          <w:p w:rsidR="005F1F3C" w:rsidRPr="00554C50" w:rsidRDefault="005F1F3C" w:rsidP="0014630D">
            <w:pPr>
              <w:pStyle w:val="naiskr"/>
              <w:spacing w:before="0" w:after="0"/>
            </w:pPr>
          </w:p>
          <w:p w:rsidR="005F1F3C" w:rsidRPr="00554C50" w:rsidRDefault="005F1F3C" w:rsidP="0014630D">
            <w:pPr>
              <w:pStyle w:val="naiskr"/>
              <w:spacing w:before="0" w:after="0"/>
            </w:pPr>
            <w:r w:rsidRPr="00554C50">
              <w:t xml:space="preserve">Ja projekts satur stingrākas prasības nekā attiecīgais ES tiesību </w:t>
            </w:r>
            <w:smartTag w:uri="schemas-tilde-lv/tildestengine" w:element="veidnes">
              <w:smartTagPr>
                <w:attr w:name="id" w:val="-1"/>
                <w:attr w:name="baseform" w:val="akts"/>
                <w:attr w:name="text" w:val="akts"/>
              </w:smartTagPr>
              <w:r w:rsidRPr="00554C50">
                <w:t>akts</w:t>
              </w:r>
            </w:smartTag>
            <w:r w:rsidRPr="00554C50">
              <w:t>, – norāda pamatojumu un samērīgumu.</w:t>
            </w:r>
          </w:p>
          <w:p w:rsidR="005F1F3C" w:rsidRPr="00554C50" w:rsidRDefault="005F1F3C" w:rsidP="0014630D">
            <w:pPr>
              <w:pStyle w:val="naiskr"/>
              <w:spacing w:before="0" w:after="0"/>
            </w:pPr>
          </w:p>
          <w:p w:rsidR="005F1F3C" w:rsidRPr="00554C50" w:rsidRDefault="005F1F3C" w:rsidP="0014630D">
            <w:pPr>
              <w:pStyle w:val="naiskr"/>
              <w:spacing w:before="0" w:after="0"/>
            </w:pPr>
            <w:r w:rsidRPr="00554C50">
              <w:t xml:space="preserve">Norāda iespējamās alternatīvas (t.sk. </w:t>
            </w:r>
            <w:r w:rsidRPr="00554C50">
              <w:lastRenderedPageBreak/>
              <w:t>alternatīvas, kas neparedz tiesiskā regulējuma izstrādi) – kādos gadījumos būtu iespējams izvairīties no stingrāku prasību noteikšanas, nekā paredzēts attiecīgajos ES tiesību aktos</w:t>
            </w:r>
          </w:p>
        </w:tc>
      </w:tr>
      <w:tr w:rsidR="00875B00" w:rsidRPr="00554C50" w:rsidTr="00F97592">
        <w:trPr>
          <w:tblCellSpacing w:w="15" w:type="dxa"/>
        </w:trPr>
        <w:tc>
          <w:tcPr>
            <w:tcW w:w="1462" w:type="pct"/>
            <w:gridSpan w:val="2"/>
            <w:shd w:val="clear" w:color="auto" w:fill="auto"/>
            <w:hideMark/>
          </w:tcPr>
          <w:p w:rsidR="00875B00" w:rsidRPr="00554C50" w:rsidRDefault="00875B00" w:rsidP="00B66FDD">
            <w:pPr>
              <w:pStyle w:val="naisf"/>
              <w:spacing w:before="0" w:after="0"/>
              <w:ind w:firstLine="0"/>
            </w:pPr>
            <w:r w:rsidRPr="00554C50">
              <w:lastRenderedPageBreak/>
              <w:t>Regulas Nr.</w:t>
            </w:r>
            <w:hyperlink r:id="rId21" w:tgtFrame="_blank" w:tooltip="REGULA" w:history="1">
              <w:r w:rsidRPr="00554C50">
                <w:t>1998/2006</w:t>
              </w:r>
            </w:hyperlink>
            <w:r w:rsidRPr="00554C50">
              <w:t xml:space="preserve"> 1.panta 1.punkts</w:t>
            </w:r>
          </w:p>
        </w:tc>
        <w:tc>
          <w:tcPr>
            <w:tcW w:w="1085" w:type="pct"/>
            <w:shd w:val="clear" w:color="auto" w:fill="auto"/>
            <w:hideMark/>
          </w:tcPr>
          <w:p w:rsidR="00875B00" w:rsidRPr="00554C50" w:rsidRDefault="00875B00" w:rsidP="008454BA">
            <w:r w:rsidRPr="00554C50">
              <w:t xml:space="preserve">Noteikumu projekta </w:t>
            </w:r>
            <w:r w:rsidR="00D01A9A" w:rsidRPr="00554C50">
              <w:t>1</w:t>
            </w:r>
            <w:r w:rsidR="008454BA">
              <w:t>1</w:t>
            </w:r>
            <w:r w:rsidRPr="00554C50">
              <w:t>.punkts (noteikumu Nr.987 37.5.apakšpunkts)</w:t>
            </w:r>
          </w:p>
        </w:tc>
        <w:tc>
          <w:tcPr>
            <w:tcW w:w="833" w:type="pct"/>
            <w:shd w:val="clear" w:color="auto" w:fill="auto"/>
            <w:vAlign w:val="center"/>
            <w:hideMark/>
          </w:tcPr>
          <w:p w:rsidR="00875B00" w:rsidRPr="00554C50" w:rsidRDefault="00875B00" w:rsidP="00B66FDD">
            <w:pPr>
              <w:pStyle w:val="naiskr"/>
              <w:spacing w:before="0" w:after="0"/>
              <w:jc w:val="both"/>
            </w:pPr>
            <w:r w:rsidRPr="00554C50">
              <w:t>ieviesta pilnībā</w:t>
            </w:r>
          </w:p>
        </w:tc>
        <w:tc>
          <w:tcPr>
            <w:tcW w:w="1538" w:type="pct"/>
            <w:shd w:val="clear" w:color="auto" w:fill="auto"/>
            <w:vAlign w:val="center"/>
            <w:hideMark/>
          </w:tcPr>
          <w:p w:rsidR="00875B00" w:rsidRPr="00554C50" w:rsidRDefault="00875B00" w:rsidP="00B66FDD">
            <w:pPr>
              <w:pStyle w:val="naiskr"/>
              <w:spacing w:before="0" w:after="0"/>
              <w:jc w:val="both"/>
            </w:pPr>
            <w:r w:rsidRPr="00554C50">
              <w:t>neparedz stingrākas prasības</w:t>
            </w:r>
          </w:p>
        </w:tc>
      </w:tr>
      <w:tr w:rsidR="00875B00" w:rsidRPr="00554C50" w:rsidTr="00F97592">
        <w:trPr>
          <w:tblCellSpacing w:w="15" w:type="dxa"/>
        </w:trPr>
        <w:tc>
          <w:tcPr>
            <w:tcW w:w="1462" w:type="pct"/>
            <w:gridSpan w:val="2"/>
            <w:shd w:val="clear" w:color="auto" w:fill="auto"/>
            <w:hideMark/>
          </w:tcPr>
          <w:p w:rsidR="00875B00" w:rsidRPr="00554C50" w:rsidRDefault="00875B00" w:rsidP="00B66FDD">
            <w:pPr>
              <w:pStyle w:val="naisf"/>
              <w:spacing w:before="0" w:after="0"/>
              <w:ind w:firstLine="0"/>
            </w:pPr>
            <w:r w:rsidRPr="00554C50">
              <w:t>Regulas Nr.</w:t>
            </w:r>
            <w:hyperlink r:id="rId22" w:tgtFrame="_blank" w:tooltip="REGULA" w:history="1">
              <w:r w:rsidRPr="00554C50">
                <w:t>1998/2006</w:t>
              </w:r>
            </w:hyperlink>
            <w:r w:rsidRPr="00554C50">
              <w:t xml:space="preserve"> 2. panta 2.punkts</w:t>
            </w:r>
          </w:p>
        </w:tc>
        <w:tc>
          <w:tcPr>
            <w:tcW w:w="1085" w:type="pct"/>
            <w:shd w:val="clear" w:color="auto" w:fill="auto"/>
            <w:hideMark/>
          </w:tcPr>
          <w:p w:rsidR="00875B00" w:rsidRPr="00836EB3" w:rsidRDefault="00875B00" w:rsidP="00B66FDD">
            <w:r w:rsidRPr="00836EB3">
              <w:t xml:space="preserve">Noteikumu projekta </w:t>
            </w:r>
            <w:r w:rsidR="008454BA" w:rsidRPr="00836EB3">
              <w:t>10</w:t>
            </w:r>
            <w:r w:rsidRPr="00836EB3">
              <w:t>., 1</w:t>
            </w:r>
            <w:r w:rsidR="008454BA" w:rsidRPr="00836EB3">
              <w:t>8</w:t>
            </w:r>
            <w:r w:rsidRPr="00836EB3">
              <w:t>., 1</w:t>
            </w:r>
            <w:r w:rsidR="008454BA" w:rsidRPr="00836EB3">
              <w:t>9</w:t>
            </w:r>
            <w:r w:rsidRPr="00836EB3">
              <w:t>.</w:t>
            </w:r>
            <w:r w:rsidR="00D80E45" w:rsidRPr="00836EB3">
              <w:t xml:space="preserve">, </w:t>
            </w:r>
            <w:r w:rsidR="008454BA" w:rsidRPr="00836EB3">
              <w:t>20</w:t>
            </w:r>
            <w:r w:rsidR="00D80E45" w:rsidRPr="00836EB3">
              <w:t>.</w:t>
            </w:r>
            <w:r w:rsidRPr="00836EB3">
              <w:t>punkts</w:t>
            </w:r>
          </w:p>
          <w:p w:rsidR="00875B00" w:rsidRPr="00836EB3" w:rsidRDefault="00875B00" w:rsidP="00D80E45">
            <w:r w:rsidRPr="00836EB3">
              <w:t>(noteikumu Nr.987 31.3.2., 80.</w:t>
            </w:r>
            <w:r w:rsidRPr="00836EB3">
              <w:rPr>
                <w:vertAlign w:val="superscript"/>
              </w:rPr>
              <w:t>1</w:t>
            </w:r>
            <w:r w:rsidRPr="00836EB3">
              <w:t>2., 81.2. apakšpunkts un 82.punkts)</w:t>
            </w:r>
          </w:p>
        </w:tc>
        <w:tc>
          <w:tcPr>
            <w:tcW w:w="833" w:type="pct"/>
            <w:shd w:val="clear" w:color="auto" w:fill="auto"/>
            <w:vAlign w:val="center"/>
            <w:hideMark/>
          </w:tcPr>
          <w:p w:rsidR="00875B00" w:rsidRPr="00554C50" w:rsidRDefault="00875B00" w:rsidP="00B66FDD">
            <w:pPr>
              <w:pStyle w:val="naiskr"/>
              <w:spacing w:before="0" w:after="0"/>
              <w:jc w:val="both"/>
            </w:pPr>
            <w:r w:rsidRPr="00554C50">
              <w:t>ieviesta pilnībā</w:t>
            </w:r>
          </w:p>
        </w:tc>
        <w:tc>
          <w:tcPr>
            <w:tcW w:w="1538" w:type="pct"/>
            <w:shd w:val="clear" w:color="auto" w:fill="auto"/>
            <w:vAlign w:val="center"/>
            <w:hideMark/>
          </w:tcPr>
          <w:p w:rsidR="00875B00" w:rsidRPr="00554C50" w:rsidRDefault="00875B00" w:rsidP="00B66FDD">
            <w:pPr>
              <w:pStyle w:val="naiskr"/>
              <w:spacing w:before="0" w:after="0"/>
              <w:jc w:val="both"/>
            </w:pPr>
            <w:r w:rsidRPr="00554C50">
              <w:t>neparedz stingrākas prasības</w:t>
            </w:r>
          </w:p>
        </w:tc>
      </w:tr>
      <w:tr w:rsidR="00875B00" w:rsidRPr="00554C50" w:rsidTr="00F97592">
        <w:trPr>
          <w:tblCellSpacing w:w="15" w:type="dxa"/>
        </w:trPr>
        <w:tc>
          <w:tcPr>
            <w:tcW w:w="1462" w:type="pct"/>
            <w:gridSpan w:val="2"/>
            <w:shd w:val="clear" w:color="auto" w:fill="auto"/>
            <w:hideMark/>
          </w:tcPr>
          <w:p w:rsidR="00875B00" w:rsidRPr="00554C50" w:rsidRDefault="00875B00" w:rsidP="0004317A">
            <w:pPr>
              <w:pStyle w:val="naisf"/>
              <w:spacing w:before="0" w:after="0"/>
              <w:ind w:firstLine="0"/>
            </w:pPr>
            <w:r w:rsidRPr="00554C50">
              <w:t>Regulas Nr.</w:t>
            </w:r>
            <w:hyperlink r:id="rId23" w:tgtFrame="_blank" w:tooltip="REGULA" w:history="1">
              <w:r w:rsidRPr="00554C50">
                <w:t>1998/2006</w:t>
              </w:r>
            </w:hyperlink>
            <w:r w:rsidRPr="00554C50">
              <w:t xml:space="preserve"> 2. panta 5.punkts</w:t>
            </w:r>
            <w:r w:rsidRPr="00554C50">
              <w:rPr>
                <w:rFonts w:ascii="Tahoma" w:hAnsi="Tahoma" w:cs="Tahoma"/>
                <w:sz w:val="20"/>
                <w:szCs w:val="20"/>
              </w:rPr>
              <w:t xml:space="preserve"> </w:t>
            </w:r>
          </w:p>
        </w:tc>
        <w:tc>
          <w:tcPr>
            <w:tcW w:w="1085" w:type="pct"/>
            <w:shd w:val="clear" w:color="auto" w:fill="auto"/>
            <w:hideMark/>
          </w:tcPr>
          <w:p w:rsidR="00875B00" w:rsidRPr="00836EB3" w:rsidRDefault="00107259" w:rsidP="00D80E45">
            <w:r w:rsidRPr="00836EB3">
              <w:t xml:space="preserve">Noteikumu projekta 10., 18., 19., 20.punkts </w:t>
            </w:r>
            <w:r w:rsidR="00D80E45" w:rsidRPr="00836EB3">
              <w:t>(noteikumu Nr.987 31.3.2., 80.</w:t>
            </w:r>
            <w:r w:rsidR="00D80E45" w:rsidRPr="00836EB3">
              <w:rPr>
                <w:vertAlign w:val="superscript"/>
              </w:rPr>
              <w:t>1</w:t>
            </w:r>
            <w:r w:rsidR="00D80E45" w:rsidRPr="00836EB3">
              <w:t>2., 81.2. apakšpunkts un 82.punkts)</w:t>
            </w:r>
          </w:p>
        </w:tc>
        <w:tc>
          <w:tcPr>
            <w:tcW w:w="833" w:type="pct"/>
            <w:shd w:val="clear" w:color="auto" w:fill="auto"/>
            <w:vAlign w:val="center"/>
            <w:hideMark/>
          </w:tcPr>
          <w:p w:rsidR="00875B00" w:rsidRPr="00554C50" w:rsidRDefault="00875B00" w:rsidP="00B66FDD">
            <w:pPr>
              <w:pStyle w:val="naiskr"/>
              <w:spacing w:before="0" w:after="0"/>
              <w:jc w:val="both"/>
            </w:pPr>
            <w:r w:rsidRPr="00554C50">
              <w:t>ieviesta pilnībā</w:t>
            </w:r>
          </w:p>
        </w:tc>
        <w:tc>
          <w:tcPr>
            <w:tcW w:w="1538" w:type="pct"/>
            <w:shd w:val="clear" w:color="auto" w:fill="auto"/>
            <w:vAlign w:val="center"/>
            <w:hideMark/>
          </w:tcPr>
          <w:p w:rsidR="00875B00" w:rsidRPr="00554C50" w:rsidRDefault="00875B00" w:rsidP="00B66FDD">
            <w:pPr>
              <w:pStyle w:val="naiskr"/>
              <w:spacing w:before="0" w:after="0"/>
              <w:jc w:val="both"/>
            </w:pPr>
            <w:r w:rsidRPr="00554C50">
              <w:t>neparedz stingrākas prasības</w:t>
            </w:r>
          </w:p>
        </w:tc>
      </w:tr>
      <w:tr w:rsidR="00875B00" w:rsidRPr="00554C50" w:rsidTr="00F97592">
        <w:trPr>
          <w:tblCellSpacing w:w="15" w:type="dxa"/>
        </w:trPr>
        <w:tc>
          <w:tcPr>
            <w:tcW w:w="1462" w:type="pct"/>
            <w:gridSpan w:val="2"/>
            <w:shd w:val="clear" w:color="auto" w:fill="auto"/>
            <w:vAlign w:val="center"/>
            <w:hideMark/>
          </w:tcPr>
          <w:p w:rsidR="00875B00" w:rsidRPr="00554C50" w:rsidRDefault="00875B00" w:rsidP="0004317A">
            <w:pPr>
              <w:pStyle w:val="naiskr"/>
              <w:spacing w:before="0" w:after="0"/>
              <w:jc w:val="both"/>
            </w:pPr>
            <w:r w:rsidRPr="00554C50">
              <w:t>Regulas Nr.</w:t>
            </w:r>
            <w:hyperlink r:id="rId24" w:tgtFrame="_blank" w:tooltip="REGULA" w:history="1">
              <w:r w:rsidRPr="00554C50">
                <w:t>1998/2006</w:t>
              </w:r>
            </w:hyperlink>
            <w:r w:rsidRPr="00554C50">
              <w:t xml:space="preserve"> 3. panta 3.punkts </w:t>
            </w:r>
          </w:p>
        </w:tc>
        <w:tc>
          <w:tcPr>
            <w:tcW w:w="1085" w:type="pct"/>
            <w:shd w:val="clear" w:color="auto" w:fill="auto"/>
            <w:hideMark/>
          </w:tcPr>
          <w:p w:rsidR="00875B00" w:rsidRPr="00554C50" w:rsidRDefault="00875B00" w:rsidP="00B66FDD">
            <w:r w:rsidRPr="00554C50">
              <w:t>Noteikumu projekta 1</w:t>
            </w:r>
            <w:r w:rsidR="00E92A78">
              <w:t>5</w:t>
            </w:r>
            <w:r w:rsidRPr="00554C50">
              <w:t>.,</w:t>
            </w:r>
            <w:r w:rsidR="00836EB3">
              <w:t xml:space="preserve"> </w:t>
            </w:r>
            <w:r w:rsidRPr="00554C50">
              <w:t>1</w:t>
            </w:r>
            <w:r w:rsidR="00E92A78">
              <w:t>7</w:t>
            </w:r>
            <w:r w:rsidRPr="00554C50">
              <w:t>.punkts</w:t>
            </w:r>
          </w:p>
          <w:p w:rsidR="00875B00" w:rsidRPr="00554C50" w:rsidRDefault="00875B00" w:rsidP="00A470AC">
            <w:r w:rsidRPr="00554C50">
              <w:t>(jauns noteikumu Nr.987 79.</w:t>
            </w:r>
            <w:r w:rsidRPr="00554C50">
              <w:rPr>
                <w:vertAlign w:val="superscript"/>
              </w:rPr>
              <w:t>1</w:t>
            </w:r>
            <w:r w:rsidRPr="00554C50">
              <w:t>2., 80.</w:t>
            </w:r>
            <w:r w:rsidRPr="00554C50">
              <w:rPr>
                <w:vertAlign w:val="superscript"/>
              </w:rPr>
              <w:t>1</w:t>
            </w:r>
            <w:r w:rsidRPr="00554C50">
              <w:t>2</w:t>
            </w:r>
            <w:r w:rsidRPr="00554C50">
              <w:rPr>
                <w:sz w:val="26"/>
                <w:szCs w:val="26"/>
              </w:rPr>
              <w:t xml:space="preserve">. </w:t>
            </w:r>
            <w:r w:rsidRPr="00554C50">
              <w:t>apakšpunkts)</w:t>
            </w:r>
          </w:p>
        </w:tc>
        <w:tc>
          <w:tcPr>
            <w:tcW w:w="833" w:type="pct"/>
            <w:shd w:val="clear" w:color="auto" w:fill="auto"/>
            <w:vAlign w:val="center"/>
            <w:hideMark/>
          </w:tcPr>
          <w:p w:rsidR="00875B00" w:rsidRPr="00554C50" w:rsidRDefault="00875B00" w:rsidP="00B66FDD">
            <w:pPr>
              <w:pStyle w:val="naiskr"/>
              <w:spacing w:before="0" w:after="0"/>
              <w:jc w:val="both"/>
            </w:pPr>
            <w:r w:rsidRPr="00554C50">
              <w:t>ieviesta pilnībā</w:t>
            </w:r>
          </w:p>
        </w:tc>
        <w:tc>
          <w:tcPr>
            <w:tcW w:w="1538" w:type="pct"/>
            <w:shd w:val="clear" w:color="auto" w:fill="auto"/>
            <w:vAlign w:val="center"/>
            <w:hideMark/>
          </w:tcPr>
          <w:p w:rsidR="00875B00" w:rsidRPr="00554C50" w:rsidRDefault="00875B00" w:rsidP="00B66FDD">
            <w:pPr>
              <w:pStyle w:val="naiskr"/>
              <w:spacing w:before="0" w:after="0"/>
              <w:jc w:val="both"/>
            </w:pPr>
            <w:r w:rsidRPr="00554C50">
              <w:t>neparedz stingrākas prasības</w:t>
            </w:r>
          </w:p>
        </w:tc>
      </w:tr>
      <w:tr w:rsidR="00875B00" w:rsidRPr="00554C50" w:rsidTr="00F97592">
        <w:trPr>
          <w:tblCellSpacing w:w="15" w:type="dxa"/>
        </w:trPr>
        <w:tc>
          <w:tcPr>
            <w:tcW w:w="1462" w:type="pct"/>
            <w:gridSpan w:val="2"/>
            <w:shd w:val="clear" w:color="auto" w:fill="auto"/>
            <w:vAlign w:val="center"/>
            <w:hideMark/>
          </w:tcPr>
          <w:p w:rsidR="0004317A" w:rsidRPr="00554C50" w:rsidRDefault="00875B00" w:rsidP="0004317A">
            <w:pPr>
              <w:pStyle w:val="naiskr"/>
              <w:spacing w:before="0" w:after="0"/>
              <w:jc w:val="both"/>
            </w:pPr>
            <w:r w:rsidRPr="00554C50">
              <w:t>Regulas Nr.800/2008 13.panta 7.punkta trešā rindkopa</w:t>
            </w:r>
          </w:p>
          <w:p w:rsidR="00875B00" w:rsidRPr="00554C50" w:rsidRDefault="00875B00" w:rsidP="00E43853">
            <w:pPr>
              <w:pStyle w:val="naiskr"/>
              <w:spacing w:before="0" w:after="0"/>
              <w:jc w:val="both"/>
            </w:pPr>
          </w:p>
        </w:tc>
        <w:tc>
          <w:tcPr>
            <w:tcW w:w="1085" w:type="pct"/>
            <w:shd w:val="clear" w:color="auto" w:fill="auto"/>
            <w:hideMark/>
          </w:tcPr>
          <w:p w:rsidR="00875B00" w:rsidRPr="00554C50" w:rsidRDefault="00875B00" w:rsidP="00B66FDD">
            <w:r w:rsidRPr="00554C50">
              <w:t xml:space="preserve">Noteikumu projekta </w:t>
            </w:r>
            <w:r w:rsidR="00E92A78">
              <w:t>10</w:t>
            </w:r>
            <w:r w:rsidR="00836EB3">
              <w:t>.</w:t>
            </w:r>
            <w:r w:rsidRPr="00554C50">
              <w:t>punkts</w:t>
            </w:r>
          </w:p>
          <w:p w:rsidR="00875B00" w:rsidRPr="00554C50" w:rsidRDefault="00875B00" w:rsidP="00330A35">
            <w:r w:rsidRPr="00554C50">
              <w:t>(noteikumu Nr.987 31.4.</w:t>
            </w:r>
            <w:r w:rsidR="00330A35">
              <w:t>3</w:t>
            </w:r>
            <w:r w:rsidRPr="00554C50">
              <w:t>.apakšpunkts)</w:t>
            </w:r>
          </w:p>
        </w:tc>
        <w:tc>
          <w:tcPr>
            <w:tcW w:w="833" w:type="pct"/>
            <w:shd w:val="clear" w:color="auto" w:fill="auto"/>
            <w:vAlign w:val="center"/>
            <w:hideMark/>
          </w:tcPr>
          <w:p w:rsidR="00875B00" w:rsidRPr="00554C50" w:rsidRDefault="00875B00" w:rsidP="00B66FDD">
            <w:pPr>
              <w:pStyle w:val="naiskr"/>
              <w:spacing w:before="0" w:after="0"/>
              <w:jc w:val="both"/>
            </w:pPr>
            <w:r w:rsidRPr="00554C50">
              <w:t>ieviesta pilnībā</w:t>
            </w:r>
          </w:p>
        </w:tc>
        <w:tc>
          <w:tcPr>
            <w:tcW w:w="1538" w:type="pct"/>
            <w:shd w:val="clear" w:color="auto" w:fill="auto"/>
            <w:vAlign w:val="center"/>
            <w:hideMark/>
          </w:tcPr>
          <w:p w:rsidR="00875B00" w:rsidRPr="00554C50" w:rsidRDefault="00875B00" w:rsidP="00B66FDD">
            <w:pPr>
              <w:pStyle w:val="naiskr"/>
              <w:spacing w:before="0" w:after="0"/>
              <w:jc w:val="both"/>
            </w:pPr>
            <w:r w:rsidRPr="00554C50">
              <w:t>neparedz stingrākas prasības</w:t>
            </w:r>
          </w:p>
        </w:tc>
      </w:tr>
      <w:tr w:rsidR="00875B00" w:rsidRPr="00554C50" w:rsidTr="00F97592">
        <w:trPr>
          <w:tblCellSpacing w:w="15" w:type="dxa"/>
        </w:trPr>
        <w:tc>
          <w:tcPr>
            <w:tcW w:w="1462" w:type="pct"/>
            <w:gridSpan w:val="2"/>
            <w:shd w:val="clear" w:color="auto" w:fill="auto"/>
            <w:vAlign w:val="center"/>
            <w:hideMark/>
          </w:tcPr>
          <w:p w:rsidR="00875B00" w:rsidRPr="00554C50" w:rsidRDefault="00875B00" w:rsidP="0014630D">
            <w:pPr>
              <w:jc w:val="both"/>
            </w:pPr>
            <w:r w:rsidRPr="00554C50">
              <w:t xml:space="preserve">Kā ir izmantota ES tiesību aktā paredzētā rīcības </w:t>
            </w:r>
            <w:r w:rsidRPr="00554C50">
              <w:lastRenderedPageBreak/>
              <w:t>brīvība dalībvalstij pārņemt vai ieviest noteiktas ES tiesību akta normas.</w:t>
            </w:r>
          </w:p>
        </w:tc>
        <w:tc>
          <w:tcPr>
            <w:tcW w:w="3489" w:type="pct"/>
            <w:gridSpan w:val="3"/>
            <w:shd w:val="clear" w:color="auto" w:fill="auto"/>
            <w:hideMark/>
          </w:tcPr>
          <w:p w:rsidR="00875B00" w:rsidRPr="00554C50" w:rsidRDefault="00875B00" w:rsidP="0014630D">
            <w:pPr>
              <w:jc w:val="both"/>
            </w:pPr>
            <w:r w:rsidRPr="00554C50">
              <w:lastRenderedPageBreak/>
              <w:t xml:space="preserve">Noteikumu projekts šo jomu neskar </w:t>
            </w:r>
          </w:p>
        </w:tc>
      </w:tr>
      <w:tr w:rsidR="00875B00" w:rsidRPr="00554C50" w:rsidTr="00F97592">
        <w:trPr>
          <w:tblCellSpacing w:w="15" w:type="dxa"/>
        </w:trPr>
        <w:tc>
          <w:tcPr>
            <w:tcW w:w="1462" w:type="pct"/>
            <w:gridSpan w:val="2"/>
            <w:shd w:val="clear" w:color="auto" w:fill="auto"/>
            <w:vAlign w:val="center"/>
            <w:hideMark/>
          </w:tcPr>
          <w:p w:rsidR="00875B00" w:rsidRPr="00554C50" w:rsidRDefault="00875B00" w:rsidP="0014630D">
            <w:pPr>
              <w:jc w:val="both"/>
            </w:pPr>
            <w:r w:rsidRPr="00554C50">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9" w:type="pct"/>
            <w:gridSpan w:val="3"/>
            <w:shd w:val="clear" w:color="auto" w:fill="auto"/>
            <w:hideMark/>
          </w:tcPr>
          <w:p w:rsidR="00875B00" w:rsidRPr="00554C50" w:rsidRDefault="00875B00" w:rsidP="0014630D">
            <w:pPr>
              <w:jc w:val="both"/>
              <w:rPr>
                <w:iCs/>
              </w:rPr>
            </w:pPr>
            <w:r w:rsidRPr="00554C50">
              <w:rPr>
                <w:iCs/>
              </w:rPr>
              <w:t>Paziņojumu Eiropas Komisijai (turpmāk – EK) nav nepieciešams sniegt, jo noteikumu projekts saskaņā ar Komisijas Regulas Nr.800/2008 3.pantu ir atbrīvots no iepriekšējas paziņošanas EK. Saskaņā ar Komisijas Regulas Nr.800/2008 9.pantu 20 darba dienu laikā pēc Ministru kabineta noteikumu Nr.987 spēkā stāšanās EK ir nosūtīta kopsavilkuma informācija par atbalsta programmu.</w:t>
            </w:r>
          </w:p>
          <w:p w:rsidR="00875B00" w:rsidRPr="00554C50" w:rsidRDefault="00875B00" w:rsidP="0014630D">
            <w:pPr>
              <w:jc w:val="both"/>
            </w:pPr>
          </w:p>
        </w:tc>
      </w:tr>
      <w:tr w:rsidR="00875B00" w:rsidRPr="00554C50" w:rsidTr="00F97592">
        <w:trPr>
          <w:tblCellSpacing w:w="15" w:type="dxa"/>
        </w:trPr>
        <w:tc>
          <w:tcPr>
            <w:tcW w:w="1462" w:type="pct"/>
            <w:gridSpan w:val="2"/>
            <w:shd w:val="clear" w:color="auto" w:fill="auto"/>
            <w:hideMark/>
          </w:tcPr>
          <w:p w:rsidR="00875B00" w:rsidRPr="00554C50" w:rsidRDefault="00875B00" w:rsidP="0014630D">
            <w:pPr>
              <w:jc w:val="both"/>
            </w:pPr>
            <w:r w:rsidRPr="00554C50">
              <w:t>Cita informācija</w:t>
            </w:r>
          </w:p>
        </w:tc>
        <w:tc>
          <w:tcPr>
            <w:tcW w:w="3489" w:type="pct"/>
            <w:gridSpan w:val="3"/>
            <w:shd w:val="clear" w:color="auto" w:fill="auto"/>
            <w:hideMark/>
          </w:tcPr>
          <w:p w:rsidR="00875B00" w:rsidRPr="00554C50" w:rsidRDefault="00875B00" w:rsidP="00DB6BDF">
            <w:pPr>
              <w:jc w:val="both"/>
            </w:pPr>
            <w:r w:rsidRPr="00554C50">
              <w:t>Nav</w:t>
            </w:r>
          </w:p>
        </w:tc>
      </w:tr>
    </w:tbl>
    <w:p w:rsidR="005F1F3C" w:rsidRPr="00554C50" w:rsidRDefault="005F1F3C" w:rsidP="0014630D"/>
    <w:p w:rsidR="005F1F3C" w:rsidRPr="00554C50" w:rsidRDefault="005F1F3C" w:rsidP="0014630D">
      <w:r w:rsidRPr="00554C50">
        <w:t xml:space="preserve">Anotācijas V sadaļas 2.tabula – </w:t>
      </w:r>
      <w:r w:rsidR="00E45667" w:rsidRPr="00554C50">
        <w:t>Noteikumu p</w:t>
      </w:r>
      <w:r w:rsidR="00D36EB4" w:rsidRPr="00554C50">
        <w:t>rojekts šo jomu neskar</w:t>
      </w:r>
      <w:r w:rsidR="00E45667" w:rsidRPr="00554C50">
        <w:t>.</w:t>
      </w:r>
    </w:p>
    <w:p w:rsidR="00536D7C" w:rsidRPr="00554C50" w:rsidRDefault="00536D7C" w:rsidP="0014630D"/>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3"/>
        <w:gridCol w:w="1548"/>
        <w:gridCol w:w="7020"/>
      </w:tblGrid>
      <w:tr w:rsidR="005F1F3C" w:rsidRPr="00554C50" w:rsidTr="003119E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center"/>
              <w:rPr>
                <w:b/>
                <w:bCs/>
              </w:rPr>
            </w:pPr>
            <w:r w:rsidRPr="00554C50">
              <w:rPr>
                <w:b/>
                <w:bCs/>
              </w:rPr>
              <w:t>VI. Sabiedrības līdzdalība un šīs līdzdalības rezultāti</w:t>
            </w:r>
          </w:p>
        </w:tc>
      </w:tr>
      <w:tr w:rsidR="005F1F3C" w:rsidRPr="00554C50" w:rsidTr="003119E2">
        <w:trPr>
          <w:trHeight w:val="1519"/>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1.</w:t>
            </w:r>
          </w:p>
        </w:tc>
        <w:tc>
          <w:tcPr>
            <w:tcW w:w="828"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Sabiedrības informēšana par projekta izstrādes uzsākšanu</w:t>
            </w:r>
          </w:p>
        </w:tc>
        <w:tc>
          <w:tcPr>
            <w:tcW w:w="3774"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 xml:space="preserve">Informācija par Eiropas Savienības struktūrfondu aktivitāšu īstenošanu 2007.-2013.gadam pieejama Izglītības un zinātnes ministrijas tīmekļa vietnē </w:t>
            </w:r>
            <w:hyperlink r:id="rId25" w:history="1">
              <w:r w:rsidRPr="00554C50">
                <w:rPr>
                  <w:rStyle w:val="Hyperlink"/>
                  <w:color w:val="auto"/>
                </w:rPr>
                <w:t>http://esfondi.izm.gov.lv</w:t>
              </w:r>
            </w:hyperlink>
            <w:r w:rsidRPr="00554C50">
              <w:t xml:space="preserve">. </w:t>
            </w:r>
          </w:p>
          <w:p w:rsidR="005F1F3C" w:rsidRPr="00554C50" w:rsidRDefault="005F1F3C" w:rsidP="0014630D">
            <w:pPr>
              <w:jc w:val="both"/>
            </w:pPr>
          </w:p>
        </w:tc>
      </w:tr>
      <w:tr w:rsidR="005F1F3C" w:rsidRPr="00554C50" w:rsidTr="003119E2">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2.</w:t>
            </w:r>
          </w:p>
        </w:tc>
        <w:tc>
          <w:tcPr>
            <w:tcW w:w="828"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Sabiedrības līdzdalība projekta izstrādē</w:t>
            </w:r>
          </w:p>
        </w:tc>
        <w:tc>
          <w:tcPr>
            <w:tcW w:w="3774" w:type="pct"/>
            <w:tcBorders>
              <w:top w:val="outset" w:sz="6" w:space="0" w:color="auto"/>
              <w:left w:val="outset" w:sz="6" w:space="0" w:color="auto"/>
              <w:bottom w:val="outset" w:sz="6" w:space="0" w:color="auto"/>
              <w:right w:val="outset" w:sz="6" w:space="0" w:color="auto"/>
            </w:tcBorders>
            <w:hideMark/>
          </w:tcPr>
          <w:p w:rsidR="005F1F3C" w:rsidRPr="00554C50" w:rsidRDefault="00C33500" w:rsidP="00811564">
            <w:pPr>
              <w:jc w:val="both"/>
              <w:rPr>
                <w:iCs/>
              </w:rPr>
            </w:pPr>
            <w:r w:rsidRPr="00554C50">
              <w:t>Noteikumu projekts šo jomu neskar</w:t>
            </w:r>
          </w:p>
        </w:tc>
      </w:tr>
      <w:tr w:rsidR="005F1F3C" w:rsidRPr="00554C50" w:rsidTr="003119E2">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3.</w:t>
            </w:r>
          </w:p>
        </w:tc>
        <w:tc>
          <w:tcPr>
            <w:tcW w:w="828"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Sabiedrības līdzdalības rezultāti</w:t>
            </w:r>
          </w:p>
        </w:tc>
        <w:tc>
          <w:tcPr>
            <w:tcW w:w="3774" w:type="pct"/>
            <w:tcBorders>
              <w:top w:val="outset" w:sz="6" w:space="0" w:color="auto"/>
              <w:left w:val="outset" w:sz="6" w:space="0" w:color="auto"/>
              <w:bottom w:val="outset" w:sz="6" w:space="0" w:color="auto"/>
              <w:right w:val="outset" w:sz="6" w:space="0" w:color="auto"/>
            </w:tcBorders>
            <w:hideMark/>
          </w:tcPr>
          <w:p w:rsidR="005F1F3C" w:rsidRPr="00554C50" w:rsidRDefault="00C33500" w:rsidP="0014630D">
            <w:pPr>
              <w:jc w:val="both"/>
            </w:pPr>
            <w:r w:rsidRPr="00554C50">
              <w:t>Noteikumu projekts šo jomu neskar</w:t>
            </w:r>
          </w:p>
        </w:tc>
      </w:tr>
      <w:tr w:rsidR="005F1F3C" w:rsidRPr="00554C50" w:rsidTr="003119E2">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4.</w:t>
            </w:r>
          </w:p>
        </w:tc>
        <w:tc>
          <w:tcPr>
            <w:tcW w:w="828"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Saeimas un ekspertu līdzdalība</w:t>
            </w:r>
          </w:p>
        </w:tc>
        <w:tc>
          <w:tcPr>
            <w:tcW w:w="3774" w:type="pct"/>
            <w:tcBorders>
              <w:top w:val="outset" w:sz="6" w:space="0" w:color="auto"/>
              <w:left w:val="outset" w:sz="6" w:space="0" w:color="auto"/>
              <w:bottom w:val="outset" w:sz="6" w:space="0" w:color="auto"/>
              <w:right w:val="outset" w:sz="6" w:space="0" w:color="auto"/>
            </w:tcBorders>
            <w:hideMark/>
          </w:tcPr>
          <w:p w:rsidR="005F1F3C" w:rsidRPr="00554C50" w:rsidRDefault="00C33500" w:rsidP="0014630D">
            <w:pPr>
              <w:jc w:val="both"/>
            </w:pPr>
            <w:r w:rsidRPr="00554C50">
              <w:t>Noteikumu projekts šo jomu neskar</w:t>
            </w:r>
          </w:p>
        </w:tc>
      </w:tr>
      <w:tr w:rsidR="005F1F3C" w:rsidRPr="00554C50" w:rsidTr="003119E2">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5.</w:t>
            </w:r>
          </w:p>
        </w:tc>
        <w:tc>
          <w:tcPr>
            <w:tcW w:w="828"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Cita informācija</w:t>
            </w:r>
          </w:p>
        </w:tc>
        <w:tc>
          <w:tcPr>
            <w:tcW w:w="3774" w:type="pct"/>
            <w:tcBorders>
              <w:top w:val="outset" w:sz="6" w:space="0" w:color="auto"/>
              <w:left w:val="outset" w:sz="6" w:space="0" w:color="auto"/>
              <w:bottom w:val="outset" w:sz="6" w:space="0" w:color="auto"/>
              <w:right w:val="outset" w:sz="6" w:space="0" w:color="auto"/>
            </w:tcBorders>
            <w:hideMark/>
          </w:tcPr>
          <w:p w:rsidR="005F1F3C" w:rsidRPr="00554C50" w:rsidRDefault="005F1F3C" w:rsidP="0014630D">
            <w:pPr>
              <w:jc w:val="both"/>
            </w:pPr>
            <w:r w:rsidRPr="00554C50">
              <w:t>Nav</w:t>
            </w:r>
          </w:p>
        </w:tc>
      </w:tr>
    </w:tbl>
    <w:p w:rsidR="005F1F3C" w:rsidRPr="00554C50" w:rsidRDefault="005F1F3C" w:rsidP="0014630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2569"/>
        <w:gridCol w:w="6136"/>
      </w:tblGrid>
      <w:tr w:rsidR="00100200" w:rsidRPr="00554C50" w:rsidTr="003119E2">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pPr>
              <w:jc w:val="center"/>
              <w:rPr>
                <w:b/>
                <w:bCs/>
              </w:rPr>
            </w:pPr>
            <w:r w:rsidRPr="00554C50">
              <w:rPr>
                <w:b/>
                <w:bCs/>
              </w:rPr>
              <w:t>VII. Tiesību akta projekta izpildes nodrošināšana un tās ietekme uz institūcijām</w:t>
            </w:r>
          </w:p>
        </w:tc>
      </w:tr>
      <w:tr w:rsidR="00100200" w:rsidRPr="00554C50"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1.</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Projekta izpildē iesaistītās institūcijas</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554C50" w:rsidRDefault="00C6442A" w:rsidP="006940EB">
            <w:pPr>
              <w:jc w:val="both"/>
            </w:pPr>
            <w:r w:rsidRPr="00554C50">
              <w:t xml:space="preserve">Projekta izpildi nodrošinās </w:t>
            </w:r>
            <w:r w:rsidR="006940EB" w:rsidRPr="00554C50">
              <w:t>IZM</w:t>
            </w:r>
            <w:r w:rsidRPr="00554C50">
              <w:t xml:space="preserve">, </w:t>
            </w:r>
            <w:r w:rsidR="006940EB" w:rsidRPr="00554C50">
              <w:t>sadarbības iestāde</w:t>
            </w:r>
            <w:r w:rsidRPr="00554C50">
              <w:t xml:space="preserve"> un </w:t>
            </w:r>
            <w:r w:rsidR="006940EB" w:rsidRPr="00554C50">
              <w:t>labuma guvēji</w:t>
            </w:r>
            <w:r w:rsidRPr="00554C50">
              <w:t>.</w:t>
            </w:r>
          </w:p>
        </w:tc>
      </w:tr>
      <w:tr w:rsidR="00100200" w:rsidRPr="00554C50"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2.</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Projekta izpildes ietekme uz pārvaldes funkcijām</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554C50" w:rsidRDefault="009D6542" w:rsidP="006940EB">
            <w:pPr>
              <w:jc w:val="both"/>
            </w:pPr>
            <w:r w:rsidRPr="00554C50">
              <w:t xml:space="preserve">Projekta izpilde tiks nodrošināta </w:t>
            </w:r>
            <w:r w:rsidR="006940EB" w:rsidRPr="00554C50">
              <w:t>IZM</w:t>
            </w:r>
            <w:r w:rsidRPr="00554C50">
              <w:t xml:space="preserve"> un </w:t>
            </w:r>
            <w:r w:rsidR="006940EB" w:rsidRPr="00554C50">
              <w:t>sadarbības iestādes</w:t>
            </w:r>
            <w:r w:rsidRPr="00554C50">
              <w:t xml:space="preserve"> funkciju ietvaros.</w:t>
            </w:r>
          </w:p>
        </w:tc>
      </w:tr>
      <w:tr w:rsidR="00100200" w:rsidRPr="00554C50"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lastRenderedPageBreak/>
              <w:t>3.</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Projekta izpildes ietekme uz pārvaldes institucionālo struktūru.</w:t>
            </w:r>
          </w:p>
          <w:p w:rsidR="00100200" w:rsidRPr="00554C50" w:rsidRDefault="00100200" w:rsidP="0014630D">
            <w:r w:rsidRPr="00554C50">
              <w:t>Jaunu institūciju izveide</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554C50" w:rsidRDefault="009D6542" w:rsidP="00F01B45">
            <w:pPr>
              <w:jc w:val="both"/>
            </w:pPr>
            <w:r w:rsidRPr="00554C50">
              <w:t xml:space="preserve">Netiks radītas jaunas institūcijas, funkcijas tiks izpildītas </w:t>
            </w:r>
            <w:r w:rsidR="00F01B45" w:rsidRPr="00554C50">
              <w:t>IZM</w:t>
            </w:r>
            <w:r w:rsidRPr="00554C50">
              <w:t xml:space="preserve"> un </w:t>
            </w:r>
            <w:r w:rsidR="00F01B45" w:rsidRPr="00554C50">
              <w:t>sadarbības iestādes</w:t>
            </w:r>
            <w:r w:rsidRPr="00554C50">
              <w:t xml:space="preserve"> funkciju ietvaros.</w:t>
            </w:r>
          </w:p>
        </w:tc>
      </w:tr>
      <w:tr w:rsidR="00100200" w:rsidRPr="00554C50"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4.</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Projekta izpildes ietekme uz pārvaldes institucionālo struktūru.</w:t>
            </w:r>
          </w:p>
          <w:p w:rsidR="00100200" w:rsidRPr="00554C50" w:rsidRDefault="00100200" w:rsidP="0014630D">
            <w:r w:rsidRPr="00554C50">
              <w:t>Esošu institūciju likvidācija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554C50" w:rsidRDefault="009913D7" w:rsidP="0014630D">
            <w:r w:rsidRPr="00554C50">
              <w:t>Noteikumu projekts šo jomu neskar</w:t>
            </w:r>
          </w:p>
        </w:tc>
      </w:tr>
      <w:tr w:rsidR="00100200" w:rsidRPr="00554C50"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5.</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Projekta izpildes ietekme uz pārvaldes institucionālo struktūru.</w:t>
            </w:r>
            <w:r w:rsidR="00566FFB" w:rsidRPr="00554C50">
              <w:t xml:space="preserve"> </w:t>
            </w:r>
            <w:r w:rsidRPr="00554C50">
              <w:t>Esošu institūciju reorganizācija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554C50" w:rsidRDefault="009913D7" w:rsidP="0014630D">
            <w:r w:rsidRPr="00554C50">
              <w:t>Noteikumu projekts šo jomu neskar</w:t>
            </w:r>
          </w:p>
        </w:tc>
      </w:tr>
    </w:tbl>
    <w:p w:rsidR="005B60D1" w:rsidRDefault="005B60D1"/>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2569"/>
        <w:gridCol w:w="6136"/>
      </w:tblGrid>
      <w:tr w:rsidR="00100200" w:rsidRPr="00554C50" w:rsidTr="003119E2">
        <w:tc>
          <w:tcPr>
            <w:tcW w:w="233"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6.</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Cita informācija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554C50" w:rsidRDefault="00100200" w:rsidP="0014630D">
            <w:r w:rsidRPr="00554C50">
              <w:t>Nav</w:t>
            </w:r>
          </w:p>
        </w:tc>
      </w:tr>
    </w:tbl>
    <w:p w:rsidR="007A6DB9" w:rsidRPr="00554C50" w:rsidRDefault="007A6DB9" w:rsidP="0014630D">
      <w:pPr>
        <w:jc w:val="both"/>
      </w:pPr>
    </w:p>
    <w:p w:rsidR="00C34957" w:rsidRPr="00554C50" w:rsidRDefault="00C34957" w:rsidP="0014630D">
      <w:pPr>
        <w:jc w:val="both"/>
      </w:pPr>
    </w:p>
    <w:p w:rsidR="00C75E53" w:rsidRPr="00554C50" w:rsidRDefault="00C75E53" w:rsidP="0014630D">
      <w:pPr>
        <w:jc w:val="both"/>
      </w:pPr>
    </w:p>
    <w:p w:rsidR="00A94662" w:rsidRPr="00554C50" w:rsidRDefault="00E02AB2" w:rsidP="00F970A1">
      <w:pPr>
        <w:ind w:firstLine="709"/>
        <w:jc w:val="both"/>
      </w:pPr>
      <w:r w:rsidRPr="00554C50">
        <w:t>Izglītības un zinātnes ministrs</w:t>
      </w:r>
      <w:r w:rsidRPr="00554C50">
        <w:tab/>
      </w:r>
      <w:r w:rsidRPr="00554C50">
        <w:tab/>
      </w:r>
      <w:r w:rsidR="00F01B45" w:rsidRPr="00554C50">
        <w:t>                                          </w:t>
      </w:r>
      <w:proofErr w:type="spellStart"/>
      <w:r w:rsidR="00F970A1">
        <w:t>V.Dombrovskis</w:t>
      </w:r>
      <w:proofErr w:type="spellEnd"/>
    </w:p>
    <w:p w:rsidR="00E02AB2" w:rsidRPr="00554C50" w:rsidRDefault="00E02AB2" w:rsidP="0014630D">
      <w:pPr>
        <w:jc w:val="both"/>
      </w:pPr>
    </w:p>
    <w:p w:rsidR="00C75E53" w:rsidRPr="00554C50" w:rsidRDefault="00C75E53" w:rsidP="0014630D">
      <w:pPr>
        <w:jc w:val="both"/>
      </w:pPr>
    </w:p>
    <w:p w:rsidR="00D35326" w:rsidRPr="00554C50" w:rsidRDefault="00C17D80" w:rsidP="00D35326">
      <w:pPr>
        <w:jc w:val="both"/>
        <w:rPr>
          <w:bCs/>
        </w:rPr>
      </w:pPr>
      <w:r w:rsidRPr="00554C50">
        <w:tab/>
      </w:r>
      <w:r w:rsidR="00D35326" w:rsidRPr="00554C50">
        <w:t>Vīza: Valsts sekretār</w:t>
      </w:r>
      <w:r w:rsidR="00C75AE2">
        <w:t>e</w:t>
      </w:r>
      <w:r w:rsidR="00D35326" w:rsidRPr="00554C50">
        <w:tab/>
      </w:r>
      <w:r w:rsidR="00D35326" w:rsidRPr="00554C50">
        <w:tab/>
      </w:r>
      <w:r w:rsidR="00D35326" w:rsidRPr="00554C50">
        <w:tab/>
      </w:r>
      <w:r w:rsidR="00D35326" w:rsidRPr="00554C50">
        <w:tab/>
      </w:r>
      <w:r w:rsidR="00C75AE2">
        <w:tab/>
      </w:r>
      <w:r w:rsidR="00C75AE2">
        <w:tab/>
      </w:r>
      <w:r w:rsidR="00D35326" w:rsidRPr="00554C50">
        <w:tab/>
        <w:t>       </w:t>
      </w:r>
      <w:r w:rsidR="00C75AE2" w:rsidRPr="00554C50">
        <w:t>    </w:t>
      </w:r>
      <w:r w:rsidR="00C75AE2">
        <w:t>S</w:t>
      </w:r>
      <w:r w:rsidR="00D35326" w:rsidRPr="00554C50">
        <w:t>.</w:t>
      </w:r>
      <w:r w:rsidR="00C75AE2">
        <w:t>Liepiņa</w:t>
      </w:r>
    </w:p>
    <w:p w:rsidR="003C3987" w:rsidRPr="00554C50" w:rsidRDefault="003C3987" w:rsidP="0014630D">
      <w:pPr>
        <w:jc w:val="both"/>
        <w:rPr>
          <w:bCs/>
        </w:rPr>
      </w:pPr>
    </w:p>
    <w:p w:rsidR="00B02F79" w:rsidRPr="00554C50" w:rsidRDefault="00B02F79" w:rsidP="0014630D">
      <w:pPr>
        <w:autoSpaceDE w:val="0"/>
        <w:autoSpaceDN w:val="0"/>
        <w:adjustRightInd w:val="0"/>
      </w:pPr>
    </w:p>
    <w:p w:rsidR="00B02F79" w:rsidRPr="00554C50" w:rsidRDefault="00B02F79" w:rsidP="0014630D">
      <w:pPr>
        <w:autoSpaceDE w:val="0"/>
        <w:autoSpaceDN w:val="0"/>
        <w:adjustRightInd w:val="0"/>
      </w:pPr>
    </w:p>
    <w:p w:rsidR="00B02F79" w:rsidRPr="00554C50" w:rsidRDefault="00B02F79" w:rsidP="0014630D">
      <w:pPr>
        <w:autoSpaceDE w:val="0"/>
        <w:autoSpaceDN w:val="0"/>
        <w:adjustRightInd w:val="0"/>
      </w:pPr>
    </w:p>
    <w:p w:rsidR="007E6369" w:rsidRPr="00554C50" w:rsidRDefault="00DC3601" w:rsidP="00DD1EE8">
      <w:pPr>
        <w:rPr>
          <w:sz w:val="22"/>
          <w:szCs w:val="22"/>
        </w:rPr>
      </w:pPr>
      <w:r w:rsidRPr="00554C50">
        <w:rPr>
          <w:sz w:val="22"/>
          <w:szCs w:val="22"/>
        </w:rPr>
        <w:fldChar w:fldCharType="begin"/>
      </w:r>
      <w:r w:rsidR="007E6369" w:rsidRPr="00554C50">
        <w:rPr>
          <w:sz w:val="22"/>
          <w:szCs w:val="22"/>
        </w:rPr>
        <w:instrText xml:space="preserve"> DATE  \@ "dd.MM.yyyy H:mm"  \* MERGEFORMAT </w:instrText>
      </w:r>
      <w:r w:rsidRPr="00554C50">
        <w:rPr>
          <w:sz w:val="22"/>
          <w:szCs w:val="22"/>
        </w:rPr>
        <w:fldChar w:fldCharType="separate"/>
      </w:r>
      <w:r w:rsidR="00144FDE">
        <w:rPr>
          <w:noProof/>
          <w:sz w:val="22"/>
          <w:szCs w:val="22"/>
        </w:rPr>
        <w:t>27.05.2013 8:41</w:t>
      </w:r>
      <w:r w:rsidRPr="00554C50">
        <w:rPr>
          <w:sz w:val="22"/>
          <w:szCs w:val="22"/>
        </w:rPr>
        <w:fldChar w:fldCharType="end"/>
      </w:r>
    </w:p>
    <w:p w:rsidR="00DD1EE8" w:rsidRPr="00554C50" w:rsidRDefault="00DC3601" w:rsidP="00DD1EE8">
      <w:pPr>
        <w:rPr>
          <w:sz w:val="22"/>
          <w:szCs w:val="22"/>
        </w:rPr>
      </w:pPr>
      <w:fldSimple w:instr=" NUMWORDS   \* MERGEFORMAT ">
        <w:r w:rsidR="00286514" w:rsidRPr="00286514">
          <w:rPr>
            <w:noProof/>
            <w:sz w:val="22"/>
            <w:szCs w:val="22"/>
          </w:rPr>
          <w:t>3038</w:t>
        </w:r>
      </w:fldSimple>
    </w:p>
    <w:p w:rsidR="00065C1D" w:rsidRPr="00554C50" w:rsidRDefault="00C668AA" w:rsidP="0014630D">
      <w:pPr>
        <w:rPr>
          <w:sz w:val="22"/>
          <w:szCs w:val="22"/>
        </w:rPr>
      </w:pPr>
      <w:proofErr w:type="spellStart"/>
      <w:r w:rsidRPr="00554C50">
        <w:rPr>
          <w:sz w:val="22"/>
          <w:szCs w:val="22"/>
        </w:rPr>
        <w:t>I</w:t>
      </w:r>
      <w:r w:rsidR="00065C1D" w:rsidRPr="00554C50">
        <w:rPr>
          <w:sz w:val="22"/>
          <w:szCs w:val="22"/>
        </w:rPr>
        <w:t>.Š</w:t>
      </w:r>
      <w:r w:rsidRPr="00554C50">
        <w:rPr>
          <w:sz w:val="22"/>
          <w:szCs w:val="22"/>
        </w:rPr>
        <w:t>virksta</w:t>
      </w:r>
      <w:proofErr w:type="spellEnd"/>
      <w:r w:rsidR="00065C1D" w:rsidRPr="00554C50">
        <w:rPr>
          <w:sz w:val="22"/>
          <w:szCs w:val="22"/>
        </w:rPr>
        <w:t xml:space="preserve">, </w:t>
      </w:r>
    </w:p>
    <w:p w:rsidR="00065C1D" w:rsidRPr="00554C50" w:rsidRDefault="00065C1D" w:rsidP="0014630D">
      <w:pPr>
        <w:rPr>
          <w:sz w:val="22"/>
          <w:szCs w:val="22"/>
        </w:rPr>
      </w:pPr>
      <w:r w:rsidRPr="00554C50">
        <w:rPr>
          <w:sz w:val="22"/>
          <w:szCs w:val="22"/>
        </w:rPr>
        <w:t>67047</w:t>
      </w:r>
      <w:r w:rsidR="00C668AA" w:rsidRPr="00554C50">
        <w:rPr>
          <w:sz w:val="22"/>
          <w:szCs w:val="22"/>
        </w:rPr>
        <w:t>882</w:t>
      </w:r>
      <w:r w:rsidRPr="00554C50">
        <w:rPr>
          <w:sz w:val="22"/>
          <w:szCs w:val="22"/>
        </w:rPr>
        <w:t xml:space="preserve">, </w:t>
      </w:r>
      <w:r w:rsidR="00C668AA" w:rsidRPr="00554C50">
        <w:rPr>
          <w:sz w:val="22"/>
          <w:szCs w:val="22"/>
        </w:rPr>
        <w:t>inta.svirksta@izm.gov.lv</w:t>
      </w:r>
    </w:p>
    <w:p w:rsidR="00E96317" w:rsidRPr="00554C50" w:rsidRDefault="00E96317" w:rsidP="0014630D">
      <w:pPr>
        <w:tabs>
          <w:tab w:val="left" w:pos="720"/>
          <w:tab w:val="center" w:pos="4535"/>
        </w:tabs>
        <w:jc w:val="both"/>
      </w:pPr>
    </w:p>
    <w:sectPr w:rsidR="00E96317" w:rsidRPr="00554C50" w:rsidSect="003D5644">
      <w:headerReference w:type="default" r:id="rId26"/>
      <w:footerReference w:type="default" r:id="rId27"/>
      <w:footerReference w:type="first" r:id="rId28"/>
      <w:pgSz w:w="11906" w:h="16838"/>
      <w:pgMar w:top="1134" w:right="1134" w:bottom="1134"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C7" w:rsidRDefault="00477FC7">
      <w:r>
        <w:separator/>
      </w:r>
    </w:p>
  </w:endnote>
  <w:endnote w:type="continuationSeparator" w:id="0">
    <w:p w:rsidR="00477FC7" w:rsidRDefault="00477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11" w:rsidRPr="003C3987" w:rsidRDefault="00DC3601" w:rsidP="003C3987">
    <w:pPr>
      <w:jc w:val="both"/>
      <w:rPr>
        <w:sz w:val="20"/>
        <w:szCs w:val="20"/>
      </w:rPr>
    </w:pPr>
    <w:r w:rsidRPr="00DC3601">
      <w:fldChar w:fldCharType="begin"/>
    </w:r>
    <w:r w:rsidR="000E1176">
      <w:instrText xml:space="preserve"> FILENAME   \* MERGEFORMAT </w:instrText>
    </w:r>
    <w:r w:rsidRPr="00DC3601">
      <w:fldChar w:fldCharType="separate"/>
    </w:r>
    <w:r w:rsidR="00A677BC" w:rsidRPr="00A677BC">
      <w:rPr>
        <w:noProof/>
        <w:sz w:val="20"/>
        <w:szCs w:val="20"/>
      </w:rPr>
      <w:t>IZMAnot_21131_270513</w:t>
    </w:r>
    <w:r>
      <w:rPr>
        <w:noProof/>
        <w:sz w:val="20"/>
        <w:szCs w:val="20"/>
      </w:rPr>
      <w:fldChar w:fldCharType="end"/>
    </w:r>
    <w:r w:rsidR="00AD4F11" w:rsidRPr="003C3987">
      <w:rPr>
        <w:sz w:val="20"/>
        <w:szCs w:val="20"/>
      </w:rPr>
      <w:t xml:space="preserve">; </w:t>
    </w:r>
    <w:r w:rsidR="00AD4F11" w:rsidRPr="008F42E7">
      <w:rPr>
        <w:bCs/>
        <w:sz w:val="20"/>
        <w:szCs w:val="20"/>
      </w:rPr>
      <w:t>Ministru kabineta noteikumu projekta "Grozījumi Ministru kabineta 2010.gada 19.oktobra noteikumos Nr.987 "Noteikumi par darbības programmas "Uzņēmējdarbība un inovācijas" papildinājuma 2.1.1.3.1.apakšaktivitātes "Zinātnes infrastruktūras attīstība" pirmo projektu iesniegumu atlases kārtu"" projekta sākotnējās ietekmes novērtējuma ziņojums (anotācija)</w:t>
    </w:r>
  </w:p>
  <w:p w:rsidR="00AD4F11" w:rsidRPr="003C3987" w:rsidRDefault="00AD4F11" w:rsidP="003C398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11" w:rsidRPr="0048436B" w:rsidRDefault="00DC3601" w:rsidP="0048436B">
    <w:pPr>
      <w:jc w:val="both"/>
      <w:rPr>
        <w:bCs/>
        <w:sz w:val="20"/>
        <w:szCs w:val="20"/>
      </w:rPr>
    </w:pPr>
    <w:r w:rsidRPr="00DC3601">
      <w:fldChar w:fldCharType="begin"/>
    </w:r>
    <w:r w:rsidR="000E1176">
      <w:instrText xml:space="preserve"> FILENAME   \* MERGEFORMAT </w:instrText>
    </w:r>
    <w:r w:rsidRPr="00DC3601">
      <w:fldChar w:fldCharType="separate"/>
    </w:r>
    <w:r w:rsidR="00A677BC" w:rsidRPr="00A677BC">
      <w:rPr>
        <w:noProof/>
        <w:sz w:val="20"/>
        <w:szCs w:val="20"/>
      </w:rPr>
      <w:t>IZMAnot_21131_270513</w:t>
    </w:r>
    <w:r>
      <w:rPr>
        <w:noProof/>
        <w:sz w:val="20"/>
        <w:szCs w:val="20"/>
      </w:rPr>
      <w:fldChar w:fldCharType="end"/>
    </w:r>
    <w:r w:rsidR="00AD4F11">
      <w:rPr>
        <w:sz w:val="20"/>
        <w:szCs w:val="20"/>
      </w:rPr>
      <w:t>;</w:t>
    </w:r>
    <w:fldSimple w:instr=" TITLE   \* MERGEFORMAT ">
      <w:r w:rsidR="00AD4F11" w:rsidRPr="00950458">
        <w:rPr>
          <w:bCs/>
          <w:sz w:val="20"/>
          <w:szCs w:val="20"/>
        </w:rPr>
        <w:t xml:space="preserve">Ministru kabineta noteikumu projekta "Grozījumi Ministru kabineta 2010.gada 19.oktobra noteikumos Nr.987 "Noteikumi par darbības programmas "Uzņēmējdarbība un inovācijas" papildinājuma 2.1.1.3.1.apakšaktivitātes "Zinātnes infrastruktūras attīstība" pirmo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C7" w:rsidRDefault="00477FC7">
      <w:r>
        <w:separator/>
      </w:r>
    </w:p>
  </w:footnote>
  <w:footnote w:type="continuationSeparator" w:id="0">
    <w:p w:rsidR="00477FC7" w:rsidRDefault="00477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11" w:rsidRDefault="00DC3601">
    <w:pPr>
      <w:pStyle w:val="Header"/>
      <w:jc w:val="center"/>
    </w:pPr>
    <w:r>
      <w:fldChar w:fldCharType="begin"/>
    </w:r>
    <w:r w:rsidR="000E1176">
      <w:instrText xml:space="preserve"> PAGE   \* MERGEFORMAT </w:instrText>
    </w:r>
    <w:r>
      <w:fldChar w:fldCharType="separate"/>
    </w:r>
    <w:r w:rsidR="00286514">
      <w:rPr>
        <w:noProof/>
      </w:rPr>
      <w:t>12</w:t>
    </w:r>
    <w:r>
      <w:rPr>
        <w:noProof/>
      </w:rPr>
      <w:fldChar w:fldCharType="end"/>
    </w:r>
  </w:p>
  <w:p w:rsidR="00AD4F11" w:rsidRDefault="00AD4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E0F"/>
    <w:multiLevelType w:val="hybridMultilevel"/>
    <w:tmpl w:val="556C6516"/>
    <w:lvl w:ilvl="0" w:tplc="1A90519C">
      <w:start w:val="8"/>
      <w:numFmt w:val="bullet"/>
      <w:lvlText w:val="–"/>
      <w:lvlJc w:val="left"/>
      <w:pPr>
        <w:ind w:left="473" w:hanging="360"/>
      </w:pPr>
      <w:rPr>
        <w:rFonts w:ascii="Times New Roman" w:eastAsia="Times New Roman" w:hAnsi="Times New Roman" w:cs="Times New Roman" w:hint="default"/>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
    <w:nsid w:val="12D11F1F"/>
    <w:multiLevelType w:val="hybridMultilevel"/>
    <w:tmpl w:val="3196CE96"/>
    <w:lvl w:ilvl="0" w:tplc="D0F84846">
      <w:start w:val="1"/>
      <w:numFmt w:val="bullet"/>
      <w:lvlText w:val="–"/>
      <w:lvlJc w:val="left"/>
      <w:pPr>
        <w:ind w:left="473" w:hanging="360"/>
      </w:pPr>
      <w:rPr>
        <w:rFonts w:ascii="Times New Roman" w:eastAsia="Times New Roman" w:hAnsi="Times New Roman" w:cs="Times New Roman" w:hint="default"/>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2">
    <w:nsid w:val="160E4E4B"/>
    <w:multiLevelType w:val="hybridMultilevel"/>
    <w:tmpl w:val="1E1A0B18"/>
    <w:lvl w:ilvl="0" w:tplc="58FC54EA">
      <w:start w:val="2"/>
      <w:numFmt w:val="bullet"/>
      <w:lvlText w:val="–"/>
      <w:lvlJc w:val="left"/>
      <w:pPr>
        <w:ind w:left="473" w:hanging="360"/>
      </w:pPr>
      <w:rPr>
        <w:rFonts w:ascii="Times New Roman" w:eastAsia="Times New Roman" w:hAnsi="Times New Roman" w:cs="Times New Roman" w:hint="default"/>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3">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4DC6851"/>
    <w:multiLevelType w:val="multilevel"/>
    <w:tmpl w:val="996087F2"/>
    <w:lvl w:ilvl="0">
      <w:start w:val="1"/>
      <w:numFmt w:val="decimal"/>
      <w:lvlText w:val="%1."/>
      <w:lvlJc w:val="left"/>
      <w:pPr>
        <w:tabs>
          <w:tab w:val="num" w:pos="993"/>
        </w:tabs>
        <w:ind w:left="993" w:firstLine="0"/>
      </w:pPr>
      <w:rPr>
        <w:rFonts w:hint="default"/>
      </w:rPr>
    </w:lvl>
    <w:lvl w:ilvl="1">
      <w:start w:val="1"/>
      <w:numFmt w:val="decimal"/>
      <w:lvlText w:val="%1.%2."/>
      <w:lvlJc w:val="left"/>
      <w:pPr>
        <w:ind w:left="11907"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0">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BEF0ECF"/>
    <w:multiLevelType w:val="hybridMultilevel"/>
    <w:tmpl w:val="3C8E8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5D1124A"/>
    <w:multiLevelType w:val="hybridMultilevel"/>
    <w:tmpl w:val="AB64C2A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9657214"/>
    <w:multiLevelType w:val="hybridMultilevel"/>
    <w:tmpl w:val="5B2C16F0"/>
    <w:lvl w:ilvl="0" w:tplc="129E875C">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8"/>
  </w:num>
  <w:num w:numId="2">
    <w:abstractNumId w:val="4"/>
  </w:num>
  <w:num w:numId="3">
    <w:abstractNumId w:val="5"/>
  </w:num>
  <w:num w:numId="4">
    <w:abstractNumId w:val="11"/>
  </w:num>
  <w:num w:numId="5">
    <w:abstractNumId w:val="10"/>
  </w:num>
  <w:num w:numId="6">
    <w:abstractNumId w:val="3"/>
  </w:num>
  <w:num w:numId="7">
    <w:abstractNumId w:val="7"/>
  </w:num>
  <w:num w:numId="8">
    <w:abstractNumId w:val="9"/>
  </w:num>
  <w:num w:numId="9">
    <w:abstractNumId w:val="6"/>
  </w:num>
  <w:num w:numId="10">
    <w:abstractNumId w:val="1"/>
  </w:num>
  <w:num w:numId="11">
    <w:abstractNumId w:val="14"/>
  </w:num>
  <w:num w:numId="12">
    <w:abstractNumId w:val="13"/>
  </w:num>
  <w:num w:numId="13">
    <w:abstractNumId w:val="12"/>
  </w:num>
  <w:num w:numId="14">
    <w:abstractNumId w:val="2"/>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ese Ieva">
    <w15:presenceInfo w15:providerId="None" w15:userId="Krese Ie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0137"/>
    <w:rsid w:val="000010FC"/>
    <w:rsid w:val="00002F74"/>
    <w:rsid w:val="00010056"/>
    <w:rsid w:val="00010472"/>
    <w:rsid w:val="00010A8D"/>
    <w:rsid w:val="00013A9F"/>
    <w:rsid w:val="00014D94"/>
    <w:rsid w:val="0001550C"/>
    <w:rsid w:val="00017336"/>
    <w:rsid w:val="000202C8"/>
    <w:rsid w:val="00020CDB"/>
    <w:rsid w:val="00023A64"/>
    <w:rsid w:val="00030BD3"/>
    <w:rsid w:val="00031C26"/>
    <w:rsid w:val="00033D48"/>
    <w:rsid w:val="000364E9"/>
    <w:rsid w:val="000401F8"/>
    <w:rsid w:val="00041062"/>
    <w:rsid w:val="00042F7C"/>
    <w:rsid w:val="0004317A"/>
    <w:rsid w:val="00044309"/>
    <w:rsid w:val="00044FC6"/>
    <w:rsid w:val="00045094"/>
    <w:rsid w:val="00045556"/>
    <w:rsid w:val="0004646F"/>
    <w:rsid w:val="0004682B"/>
    <w:rsid w:val="00046D6C"/>
    <w:rsid w:val="00047E96"/>
    <w:rsid w:val="00047F64"/>
    <w:rsid w:val="0005047E"/>
    <w:rsid w:val="00050802"/>
    <w:rsid w:val="00055924"/>
    <w:rsid w:val="0006138C"/>
    <w:rsid w:val="0006219F"/>
    <w:rsid w:val="00063326"/>
    <w:rsid w:val="00065C1D"/>
    <w:rsid w:val="000661D4"/>
    <w:rsid w:val="00066AFD"/>
    <w:rsid w:val="0007053A"/>
    <w:rsid w:val="00070BBE"/>
    <w:rsid w:val="00072B5B"/>
    <w:rsid w:val="00074BD9"/>
    <w:rsid w:val="00076025"/>
    <w:rsid w:val="000771C0"/>
    <w:rsid w:val="0008052F"/>
    <w:rsid w:val="00080993"/>
    <w:rsid w:val="00081459"/>
    <w:rsid w:val="00081509"/>
    <w:rsid w:val="00082076"/>
    <w:rsid w:val="0008363C"/>
    <w:rsid w:val="00083851"/>
    <w:rsid w:val="000879F2"/>
    <w:rsid w:val="00092622"/>
    <w:rsid w:val="000965D0"/>
    <w:rsid w:val="00096934"/>
    <w:rsid w:val="000972C0"/>
    <w:rsid w:val="00097526"/>
    <w:rsid w:val="000A24B9"/>
    <w:rsid w:val="000A2FEF"/>
    <w:rsid w:val="000A4159"/>
    <w:rsid w:val="000A652E"/>
    <w:rsid w:val="000A7300"/>
    <w:rsid w:val="000B0043"/>
    <w:rsid w:val="000B0C24"/>
    <w:rsid w:val="000B15C9"/>
    <w:rsid w:val="000B22BC"/>
    <w:rsid w:val="000B2815"/>
    <w:rsid w:val="000B40FA"/>
    <w:rsid w:val="000B5522"/>
    <w:rsid w:val="000B6499"/>
    <w:rsid w:val="000B6608"/>
    <w:rsid w:val="000B6E54"/>
    <w:rsid w:val="000B6F6A"/>
    <w:rsid w:val="000B73BD"/>
    <w:rsid w:val="000B76CF"/>
    <w:rsid w:val="000C13A6"/>
    <w:rsid w:val="000C33F3"/>
    <w:rsid w:val="000C3C05"/>
    <w:rsid w:val="000C724A"/>
    <w:rsid w:val="000D0910"/>
    <w:rsid w:val="000D0B64"/>
    <w:rsid w:val="000D174A"/>
    <w:rsid w:val="000D2316"/>
    <w:rsid w:val="000D5A0E"/>
    <w:rsid w:val="000D7674"/>
    <w:rsid w:val="000E07EC"/>
    <w:rsid w:val="000E1176"/>
    <w:rsid w:val="000E5525"/>
    <w:rsid w:val="000E56C9"/>
    <w:rsid w:val="000E5B40"/>
    <w:rsid w:val="000E6166"/>
    <w:rsid w:val="000E6CA4"/>
    <w:rsid w:val="000E7B23"/>
    <w:rsid w:val="000F0829"/>
    <w:rsid w:val="000F0CA9"/>
    <w:rsid w:val="000F43FD"/>
    <w:rsid w:val="000F4B6E"/>
    <w:rsid w:val="000F4E67"/>
    <w:rsid w:val="000F5393"/>
    <w:rsid w:val="000F6C58"/>
    <w:rsid w:val="000F6CF4"/>
    <w:rsid w:val="000F6EE2"/>
    <w:rsid w:val="00100001"/>
    <w:rsid w:val="00100200"/>
    <w:rsid w:val="00101DC3"/>
    <w:rsid w:val="0010330D"/>
    <w:rsid w:val="001033DA"/>
    <w:rsid w:val="001037EF"/>
    <w:rsid w:val="00105753"/>
    <w:rsid w:val="00105FFA"/>
    <w:rsid w:val="00106BDD"/>
    <w:rsid w:val="00107259"/>
    <w:rsid w:val="00110A2F"/>
    <w:rsid w:val="001119C1"/>
    <w:rsid w:val="001128D7"/>
    <w:rsid w:val="00113563"/>
    <w:rsid w:val="0011632E"/>
    <w:rsid w:val="0011720E"/>
    <w:rsid w:val="00123AD1"/>
    <w:rsid w:val="00125BF9"/>
    <w:rsid w:val="00130797"/>
    <w:rsid w:val="00133F26"/>
    <w:rsid w:val="00137484"/>
    <w:rsid w:val="00137FCF"/>
    <w:rsid w:val="00140952"/>
    <w:rsid w:val="0014137C"/>
    <w:rsid w:val="00143B72"/>
    <w:rsid w:val="00144FDE"/>
    <w:rsid w:val="001457F5"/>
    <w:rsid w:val="00145834"/>
    <w:rsid w:val="00145FBA"/>
    <w:rsid w:val="0014630D"/>
    <w:rsid w:val="00146A76"/>
    <w:rsid w:val="001509A7"/>
    <w:rsid w:val="00150CEB"/>
    <w:rsid w:val="00150D36"/>
    <w:rsid w:val="00151C22"/>
    <w:rsid w:val="001560B0"/>
    <w:rsid w:val="00160EF3"/>
    <w:rsid w:val="0016199A"/>
    <w:rsid w:val="00164946"/>
    <w:rsid w:val="00164C2C"/>
    <w:rsid w:val="001652E4"/>
    <w:rsid w:val="0016592F"/>
    <w:rsid w:val="00166414"/>
    <w:rsid w:val="0016696C"/>
    <w:rsid w:val="001672E7"/>
    <w:rsid w:val="00167B5C"/>
    <w:rsid w:val="00167EE4"/>
    <w:rsid w:val="00167FA5"/>
    <w:rsid w:val="00170344"/>
    <w:rsid w:val="0017066A"/>
    <w:rsid w:val="001706AE"/>
    <w:rsid w:val="00171635"/>
    <w:rsid w:val="001720D7"/>
    <w:rsid w:val="001721A1"/>
    <w:rsid w:val="00172EF6"/>
    <w:rsid w:val="00175D8B"/>
    <w:rsid w:val="0017617E"/>
    <w:rsid w:val="00181757"/>
    <w:rsid w:val="00184F4A"/>
    <w:rsid w:val="00185220"/>
    <w:rsid w:val="0019041C"/>
    <w:rsid w:val="00191511"/>
    <w:rsid w:val="00191ABB"/>
    <w:rsid w:val="00192B20"/>
    <w:rsid w:val="0019361D"/>
    <w:rsid w:val="001936D2"/>
    <w:rsid w:val="001939A5"/>
    <w:rsid w:val="00193FA5"/>
    <w:rsid w:val="001947AD"/>
    <w:rsid w:val="00197892"/>
    <w:rsid w:val="001979A9"/>
    <w:rsid w:val="001A3727"/>
    <w:rsid w:val="001A4EFA"/>
    <w:rsid w:val="001A5357"/>
    <w:rsid w:val="001A5D33"/>
    <w:rsid w:val="001A685A"/>
    <w:rsid w:val="001A68DD"/>
    <w:rsid w:val="001A6D09"/>
    <w:rsid w:val="001A6F1E"/>
    <w:rsid w:val="001A7A17"/>
    <w:rsid w:val="001B2883"/>
    <w:rsid w:val="001B32B1"/>
    <w:rsid w:val="001B6A55"/>
    <w:rsid w:val="001B7E84"/>
    <w:rsid w:val="001C435A"/>
    <w:rsid w:val="001C472F"/>
    <w:rsid w:val="001C492A"/>
    <w:rsid w:val="001C5207"/>
    <w:rsid w:val="001C74FD"/>
    <w:rsid w:val="001C75FB"/>
    <w:rsid w:val="001C7F37"/>
    <w:rsid w:val="001D0920"/>
    <w:rsid w:val="001D1A28"/>
    <w:rsid w:val="001D21E8"/>
    <w:rsid w:val="001D2E62"/>
    <w:rsid w:val="001D3DF8"/>
    <w:rsid w:val="001D5748"/>
    <w:rsid w:val="001D620C"/>
    <w:rsid w:val="001E05E7"/>
    <w:rsid w:val="001E1B7B"/>
    <w:rsid w:val="001E5143"/>
    <w:rsid w:val="001E5A04"/>
    <w:rsid w:val="001E70CF"/>
    <w:rsid w:val="001E75B8"/>
    <w:rsid w:val="001E786A"/>
    <w:rsid w:val="001E7D9E"/>
    <w:rsid w:val="001F1FC6"/>
    <w:rsid w:val="001F216B"/>
    <w:rsid w:val="001F2FB2"/>
    <w:rsid w:val="001F4272"/>
    <w:rsid w:val="001F6339"/>
    <w:rsid w:val="001F65B5"/>
    <w:rsid w:val="001F6F35"/>
    <w:rsid w:val="001F74FE"/>
    <w:rsid w:val="001F773C"/>
    <w:rsid w:val="001F7F25"/>
    <w:rsid w:val="00202B8B"/>
    <w:rsid w:val="00204C13"/>
    <w:rsid w:val="002052D6"/>
    <w:rsid w:val="002066EA"/>
    <w:rsid w:val="00206CD0"/>
    <w:rsid w:val="0020752F"/>
    <w:rsid w:val="00211D7C"/>
    <w:rsid w:val="00215E9E"/>
    <w:rsid w:val="002164EB"/>
    <w:rsid w:val="002201A1"/>
    <w:rsid w:val="002206C9"/>
    <w:rsid w:val="00220CA6"/>
    <w:rsid w:val="00221FF9"/>
    <w:rsid w:val="002246E4"/>
    <w:rsid w:val="00225A77"/>
    <w:rsid w:val="002305C6"/>
    <w:rsid w:val="002344D2"/>
    <w:rsid w:val="00236F54"/>
    <w:rsid w:val="00237D3B"/>
    <w:rsid w:val="0024049D"/>
    <w:rsid w:val="00241404"/>
    <w:rsid w:val="00242C64"/>
    <w:rsid w:val="00242F41"/>
    <w:rsid w:val="00244489"/>
    <w:rsid w:val="00245A2D"/>
    <w:rsid w:val="00246BF3"/>
    <w:rsid w:val="00247269"/>
    <w:rsid w:val="0025051F"/>
    <w:rsid w:val="00250E67"/>
    <w:rsid w:val="0025163C"/>
    <w:rsid w:val="00252724"/>
    <w:rsid w:val="00252F75"/>
    <w:rsid w:val="00253102"/>
    <w:rsid w:val="0025461E"/>
    <w:rsid w:val="0025518E"/>
    <w:rsid w:val="00255944"/>
    <w:rsid w:val="00257FE7"/>
    <w:rsid w:val="0026004F"/>
    <w:rsid w:val="00261E2F"/>
    <w:rsid w:val="00262054"/>
    <w:rsid w:val="00262912"/>
    <w:rsid w:val="00265882"/>
    <w:rsid w:val="00267F47"/>
    <w:rsid w:val="00270C82"/>
    <w:rsid w:val="00272D6C"/>
    <w:rsid w:val="00273539"/>
    <w:rsid w:val="002755FD"/>
    <w:rsid w:val="00276AD3"/>
    <w:rsid w:val="0028098D"/>
    <w:rsid w:val="00282005"/>
    <w:rsid w:val="00283762"/>
    <w:rsid w:val="00283A2F"/>
    <w:rsid w:val="0028624E"/>
    <w:rsid w:val="00286359"/>
    <w:rsid w:val="00286514"/>
    <w:rsid w:val="00286931"/>
    <w:rsid w:val="00287C0F"/>
    <w:rsid w:val="0029075B"/>
    <w:rsid w:val="00293FC8"/>
    <w:rsid w:val="00294011"/>
    <w:rsid w:val="0029625B"/>
    <w:rsid w:val="00296B3D"/>
    <w:rsid w:val="002A2834"/>
    <w:rsid w:val="002A528C"/>
    <w:rsid w:val="002A5BCC"/>
    <w:rsid w:val="002A69F3"/>
    <w:rsid w:val="002B0AB2"/>
    <w:rsid w:val="002B21DA"/>
    <w:rsid w:val="002B3530"/>
    <w:rsid w:val="002B4906"/>
    <w:rsid w:val="002B60B1"/>
    <w:rsid w:val="002B72B5"/>
    <w:rsid w:val="002C04C9"/>
    <w:rsid w:val="002C22BC"/>
    <w:rsid w:val="002C23DC"/>
    <w:rsid w:val="002C2B2E"/>
    <w:rsid w:val="002C5030"/>
    <w:rsid w:val="002C5B82"/>
    <w:rsid w:val="002C5F62"/>
    <w:rsid w:val="002D0B35"/>
    <w:rsid w:val="002D2C70"/>
    <w:rsid w:val="002D31F6"/>
    <w:rsid w:val="002D35A7"/>
    <w:rsid w:val="002D4088"/>
    <w:rsid w:val="002D4E41"/>
    <w:rsid w:val="002E00C7"/>
    <w:rsid w:val="002E07E6"/>
    <w:rsid w:val="002E10C6"/>
    <w:rsid w:val="002E1702"/>
    <w:rsid w:val="002E1A31"/>
    <w:rsid w:val="002E1A80"/>
    <w:rsid w:val="002E208C"/>
    <w:rsid w:val="002E2D20"/>
    <w:rsid w:val="002E2E1E"/>
    <w:rsid w:val="002E75B0"/>
    <w:rsid w:val="002F091F"/>
    <w:rsid w:val="002F3E81"/>
    <w:rsid w:val="002F48D3"/>
    <w:rsid w:val="002F609B"/>
    <w:rsid w:val="002F66C3"/>
    <w:rsid w:val="002F66D3"/>
    <w:rsid w:val="00300DCD"/>
    <w:rsid w:val="00300E5C"/>
    <w:rsid w:val="00302A4E"/>
    <w:rsid w:val="00304746"/>
    <w:rsid w:val="00304F03"/>
    <w:rsid w:val="00307A5B"/>
    <w:rsid w:val="00310FD1"/>
    <w:rsid w:val="003119E2"/>
    <w:rsid w:val="00312877"/>
    <w:rsid w:val="00313741"/>
    <w:rsid w:val="00313EDE"/>
    <w:rsid w:val="003146B0"/>
    <w:rsid w:val="0031603B"/>
    <w:rsid w:val="003166D5"/>
    <w:rsid w:val="00317E32"/>
    <w:rsid w:val="00321608"/>
    <w:rsid w:val="003228E0"/>
    <w:rsid w:val="00322B2D"/>
    <w:rsid w:val="0032324F"/>
    <w:rsid w:val="00324897"/>
    <w:rsid w:val="0032511A"/>
    <w:rsid w:val="0032740A"/>
    <w:rsid w:val="00330A35"/>
    <w:rsid w:val="00330ADB"/>
    <w:rsid w:val="00331A08"/>
    <w:rsid w:val="00331FE4"/>
    <w:rsid w:val="00340C74"/>
    <w:rsid w:val="00341CFC"/>
    <w:rsid w:val="00341FE3"/>
    <w:rsid w:val="0034333C"/>
    <w:rsid w:val="0034445D"/>
    <w:rsid w:val="00345A49"/>
    <w:rsid w:val="00346B60"/>
    <w:rsid w:val="0034710D"/>
    <w:rsid w:val="003528A2"/>
    <w:rsid w:val="003558E0"/>
    <w:rsid w:val="00356367"/>
    <w:rsid w:val="003571D6"/>
    <w:rsid w:val="00360178"/>
    <w:rsid w:val="003609DD"/>
    <w:rsid w:val="00360CB6"/>
    <w:rsid w:val="00361FC2"/>
    <w:rsid w:val="003642FC"/>
    <w:rsid w:val="00364313"/>
    <w:rsid w:val="003661CB"/>
    <w:rsid w:val="003662B6"/>
    <w:rsid w:val="003717A7"/>
    <w:rsid w:val="00372CDD"/>
    <w:rsid w:val="00373CD5"/>
    <w:rsid w:val="00373F9B"/>
    <w:rsid w:val="00374902"/>
    <w:rsid w:val="003752E2"/>
    <w:rsid w:val="003765B8"/>
    <w:rsid w:val="00377B9A"/>
    <w:rsid w:val="00377DFD"/>
    <w:rsid w:val="00380DA0"/>
    <w:rsid w:val="00381AB8"/>
    <w:rsid w:val="00381E1C"/>
    <w:rsid w:val="0038317E"/>
    <w:rsid w:val="00383662"/>
    <w:rsid w:val="00384894"/>
    <w:rsid w:val="0038653E"/>
    <w:rsid w:val="003869B6"/>
    <w:rsid w:val="00386E40"/>
    <w:rsid w:val="00386FAA"/>
    <w:rsid w:val="003900A2"/>
    <w:rsid w:val="00393333"/>
    <w:rsid w:val="003A03C3"/>
    <w:rsid w:val="003A0F33"/>
    <w:rsid w:val="003A0F8F"/>
    <w:rsid w:val="003A28B6"/>
    <w:rsid w:val="003A2B22"/>
    <w:rsid w:val="003A2E1B"/>
    <w:rsid w:val="003A37CB"/>
    <w:rsid w:val="003A51EA"/>
    <w:rsid w:val="003A645B"/>
    <w:rsid w:val="003A7FA7"/>
    <w:rsid w:val="003B3001"/>
    <w:rsid w:val="003B3EB2"/>
    <w:rsid w:val="003B5856"/>
    <w:rsid w:val="003B61EF"/>
    <w:rsid w:val="003B61FC"/>
    <w:rsid w:val="003B6FCC"/>
    <w:rsid w:val="003C0428"/>
    <w:rsid w:val="003C2982"/>
    <w:rsid w:val="003C3987"/>
    <w:rsid w:val="003C6DC5"/>
    <w:rsid w:val="003C77AE"/>
    <w:rsid w:val="003D0CB8"/>
    <w:rsid w:val="003D16F4"/>
    <w:rsid w:val="003D199F"/>
    <w:rsid w:val="003D1D87"/>
    <w:rsid w:val="003D29FE"/>
    <w:rsid w:val="003D2A45"/>
    <w:rsid w:val="003D4509"/>
    <w:rsid w:val="003D51D6"/>
    <w:rsid w:val="003D5644"/>
    <w:rsid w:val="003D63BE"/>
    <w:rsid w:val="003D6F17"/>
    <w:rsid w:val="003D7760"/>
    <w:rsid w:val="003E0DB8"/>
    <w:rsid w:val="003E15FF"/>
    <w:rsid w:val="003E3F47"/>
    <w:rsid w:val="003E51CC"/>
    <w:rsid w:val="003E5CB1"/>
    <w:rsid w:val="003E647C"/>
    <w:rsid w:val="003F088F"/>
    <w:rsid w:val="003F1732"/>
    <w:rsid w:val="003F1B80"/>
    <w:rsid w:val="003F305C"/>
    <w:rsid w:val="003F3AB9"/>
    <w:rsid w:val="003F5248"/>
    <w:rsid w:val="003F5FB9"/>
    <w:rsid w:val="00400AA2"/>
    <w:rsid w:val="00401C2F"/>
    <w:rsid w:val="004039EC"/>
    <w:rsid w:val="00403D84"/>
    <w:rsid w:val="00404413"/>
    <w:rsid w:val="00404BE4"/>
    <w:rsid w:val="0040656B"/>
    <w:rsid w:val="00406F40"/>
    <w:rsid w:val="00410B1D"/>
    <w:rsid w:val="00411E18"/>
    <w:rsid w:val="0041298E"/>
    <w:rsid w:val="00413E1A"/>
    <w:rsid w:val="00414981"/>
    <w:rsid w:val="0041793D"/>
    <w:rsid w:val="004208E9"/>
    <w:rsid w:val="0042116B"/>
    <w:rsid w:val="00422106"/>
    <w:rsid w:val="0042351B"/>
    <w:rsid w:val="0042441E"/>
    <w:rsid w:val="00424E1A"/>
    <w:rsid w:val="004270C1"/>
    <w:rsid w:val="004273BB"/>
    <w:rsid w:val="00430E21"/>
    <w:rsid w:val="00431477"/>
    <w:rsid w:val="00435101"/>
    <w:rsid w:val="004360DC"/>
    <w:rsid w:val="004424C3"/>
    <w:rsid w:val="00443275"/>
    <w:rsid w:val="00444EDC"/>
    <w:rsid w:val="00445EA0"/>
    <w:rsid w:val="00445F76"/>
    <w:rsid w:val="004500F3"/>
    <w:rsid w:val="00450229"/>
    <w:rsid w:val="00450B52"/>
    <w:rsid w:val="00451C70"/>
    <w:rsid w:val="0045313C"/>
    <w:rsid w:val="00455368"/>
    <w:rsid w:val="004607AB"/>
    <w:rsid w:val="004615C7"/>
    <w:rsid w:val="00462BA3"/>
    <w:rsid w:val="00464BC1"/>
    <w:rsid w:val="00464EA5"/>
    <w:rsid w:val="00467AD7"/>
    <w:rsid w:val="004719C5"/>
    <w:rsid w:val="0047264A"/>
    <w:rsid w:val="0047281B"/>
    <w:rsid w:val="00473A64"/>
    <w:rsid w:val="00476667"/>
    <w:rsid w:val="00477FC7"/>
    <w:rsid w:val="00483856"/>
    <w:rsid w:val="0048436B"/>
    <w:rsid w:val="00484FEF"/>
    <w:rsid w:val="0048559A"/>
    <w:rsid w:val="00485A85"/>
    <w:rsid w:val="00485BFA"/>
    <w:rsid w:val="00486947"/>
    <w:rsid w:val="00487182"/>
    <w:rsid w:val="0048744D"/>
    <w:rsid w:val="004879E4"/>
    <w:rsid w:val="00490CA5"/>
    <w:rsid w:val="00491FCE"/>
    <w:rsid w:val="004927F5"/>
    <w:rsid w:val="0049463A"/>
    <w:rsid w:val="00494FF7"/>
    <w:rsid w:val="004A1646"/>
    <w:rsid w:val="004A30AD"/>
    <w:rsid w:val="004A4018"/>
    <w:rsid w:val="004A6A45"/>
    <w:rsid w:val="004A7009"/>
    <w:rsid w:val="004A76F3"/>
    <w:rsid w:val="004B1762"/>
    <w:rsid w:val="004B1DF4"/>
    <w:rsid w:val="004B2408"/>
    <w:rsid w:val="004B3130"/>
    <w:rsid w:val="004B32D4"/>
    <w:rsid w:val="004B33B5"/>
    <w:rsid w:val="004B34C2"/>
    <w:rsid w:val="004B356A"/>
    <w:rsid w:val="004B3697"/>
    <w:rsid w:val="004B3ACF"/>
    <w:rsid w:val="004B767C"/>
    <w:rsid w:val="004B791E"/>
    <w:rsid w:val="004C290D"/>
    <w:rsid w:val="004C35E9"/>
    <w:rsid w:val="004C3D45"/>
    <w:rsid w:val="004C69A6"/>
    <w:rsid w:val="004C79D5"/>
    <w:rsid w:val="004C7F8A"/>
    <w:rsid w:val="004D4DCB"/>
    <w:rsid w:val="004D5B7B"/>
    <w:rsid w:val="004D6D45"/>
    <w:rsid w:val="004D7725"/>
    <w:rsid w:val="004E05B1"/>
    <w:rsid w:val="004E20FB"/>
    <w:rsid w:val="004E294B"/>
    <w:rsid w:val="004E3B9C"/>
    <w:rsid w:val="004E3C90"/>
    <w:rsid w:val="004E4A33"/>
    <w:rsid w:val="004E51A9"/>
    <w:rsid w:val="004E68C3"/>
    <w:rsid w:val="004E77B3"/>
    <w:rsid w:val="004E78C1"/>
    <w:rsid w:val="004E7C24"/>
    <w:rsid w:val="004E7EAC"/>
    <w:rsid w:val="004F0711"/>
    <w:rsid w:val="004F1604"/>
    <w:rsid w:val="004F48CD"/>
    <w:rsid w:val="004F495C"/>
    <w:rsid w:val="004F60C0"/>
    <w:rsid w:val="004F773F"/>
    <w:rsid w:val="00500F48"/>
    <w:rsid w:val="00501123"/>
    <w:rsid w:val="00502384"/>
    <w:rsid w:val="00504643"/>
    <w:rsid w:val="0050491B"/>
    <w:rsid w:val="00505312"/>
    <w:rsid w:val="00506E20"/>
    <w:rsid w:val="00510D10"/>
    <w:rsid w:val="005118D2"/>
    <w:rsid w:val="00512624"/>
    <w:rsid w:val="005129ED"/>
    <w:rsid w:val="005143C4"/>
    <w:rsid w:val="00514E0A"/>
    <w:rsid w:val="00514E83"/>
    <w:rsid w:val="00515E45"/>
    <w:rsid w:val="0051621B"/>
    <w:rsid w:val="00516AA5"/>
    <w:rsid w:val="005202DB"/>
    <w:rsid w:val="005224FC"/>
    <w:rsid w:val="00526E69"/>
    <w:rsid w:val="0052781A"/>
    <w:rsid w:val="005300C0"/>
    <w:rsid w:val="005319B7"/>
    <w:rsid w:val="00531BB0"/>
    <w:rsid w:val="00536D7C"/>
    <w:rsid w:val="0053792F"/>
    <w:rsid w:val="00540150"/>
    <w:rsid w:val="00541000"/>
    <w:rsid w:val="00544C67"/>
    <w:rsid w:val="005455A4"/>
    <w:rsid w:val="00547741"/>
    <w:rsid w:val="005506CE"/>
    <w:rsid w:val="00551C32"/>
    <w:rsid w:val="0055265E"/>
    <w:rsid w:val="005547EA"/>
    <w:rsid w:val="00554C50"/>
    <w:rsid w:val="00555D7D"/>
    <w:rsid w:val="005561F0"/>
    <w:rsid w:val="00556691"/>
    <w:rsid w:val="00560184"/>
    <w:rsid w:val="00560A27"/>
    <w:rsid w:val="00562943"/>
    <w:rsid w:val="0056442C"/>
    <w:rsid w:val="005668FB"/>
    <w:rsid w:val="00566BE8"/>
    <w:rsid w:val="00566FFB"/>
    <w:rsid w:val="005705CC"/>
    <w:rsid w:val="00571CA4"/>
    <w:rsid w:val="005724A2"/>
    <w:rsid w:val="00573843"/>
    <w:rsid w:val="00573B4B"/>
    <w:rsid w:val="00573DE9"/>
    <w:rsid w:val="005747E7"/>
    <w:rsid w:val="005754DF"/>
    <w:rsid w:val="00580B84"/>
    <w:rsid w:val="00581109"/>
    <w:rsid w:val="0058304E"/>
    <w:rsid w:val="005832DA"/>
    <w:rsid w:val="00583905"/>
    <w:rsid w:val="00584324"/>
    <w:rsid w:val="00585BEB"/>
    <w:rsid w:val="0058642A"/>
    <w:rsid w:val="00587BDE"/>
    <w:rsid w:val="00590352"/>
    <w:rsid w:val="00591400"/>
    <w:rsid w:val="005921ED"/>
    <w:rsid w:val="00593020"/>
    <w:rsid w:val="005A157D"/>
    <w:rsid w:val="005A1BF9"/>
    <w:rsid w:val="005A2F49"/>
    <w:rsid w:val="005A4337"/>
    <w:rsid w:val="005A4636"/>
    <w:rsid w:val="005B0E6D"/>
    <w:rsid w:val="005B3504"/>
    <w:rsid w:val="005B4127"/>
    <w:rsid w:val="005B5CB5"/>
    <w:rsid w:val="005B60D1"/>
    <w:rsid w:val="005B6C23"/>
    <w:rsid w:val="005B6EA5"/>
    <w:rsid w:val="005C0001"/>
    <w:rsid w:val="005C19EE"/>
    <w:rsid w:val="005C434B"/>
    <w:rsid w:val="005C43BF"/>
    <w:rsid w:val="005C4B80"/>
    <w:rsid w:val="005C5028"/>
    <w:rsid w:val="005C7288"/>
    <w:rsid w:val="005D0907"/>
    <w:rsid w:val="005D0B00"/>
    <w:rsid w:val="005D30D8"/>
    <w:rsid w:val="005D3465"/>
    <w:rsid w:val="005D36E5"/>
    <w:rsid w:val="005D5D43"/>
    <w:rsid w:val="005E1E72"/>
    <w:rsid w:val="005E2B7B"/>
    <w:rsid w:val="005E593A"/>
    <w:rsid w:val="005E710C"/>
    <w:rsid w:val="005F0123"/>
    <w:rsid w:val="005F0976"/>
    <w:rsid w:val="005F1F3C"/>
    <w:rsid w:val="005F3517"/>
    <w:rsid w:val="005F5F07"/>
    <w:rsid w:val="005F78C9"/>
    <w:rsid w:val="00600230"/>
    <w:rsid w:val="00602725"/>
    <w:rsid w:val="00602A61"/>
    <w:rsid w:val="00604088"/>
    <w:rsid w:val="0060425F"/>
    <w:rsid w:val="006047E6"/>
    <w:rsid w:val="00605797"/>
    <w:rsid w:val="00605B20"/>
    <w:rsid w:val="00610443"/>
    <w:rsid w:val="006110B8"/>
    <w:rsid w:val="006111FE"/>
    <w:rsid w:val="006129D6"/>
    <w:rsid w:val="00614829"/>
    <w:rsid w:val="006160DE"/>
    <w:rsid w:val="0061623C"/>
    <w:rsid w:val="0061696A"/>
    <w:rsid w:val="00620DB5"/>
    <w:rsid w:val="006213B4"/>
    <w:rsid w:val="00622024"/>
    <w:rsid w:val="006249C9"/>
    <w:rsid w:val="00627F19"/>
    <w:rsid w:val="00631BFE"/>
    <w:rsid w:val="00634566"/>
    <w:rsid w:val="00634EC5"/>
    <w:rsid w:val="00637992"/>
    <w:rsid w:val="00640EED"/>
    <w:rsid w:val="00642E37"/>
    <w:rsid w:val="00643D94"/>
    <w:rsid w:val="0065045D"/>
    <w:rsid w:val="00652BE1"/>
    <w:rsid w:val="006546B2"/>
    <w:rsid w:val="00656384"/>
    <w:rsid w:val="00660C1C"/>
    <w:rsid w:val="00662AD1"/>
    <w:rsid w:val="00663772"/>
    <w:rsid w:val="00664310"/>
    <w:rsid w:val="006644D8"/>
    <w:rsid w:val="00664951"/>
    <w:rsid w:val="00665F1B"/>
    <w:rsid w:val="00667909"/>
    <w:rsid w:val="006710A6"/>
    <w:rsid w:val="006713EB"/>
    <w:rsid w:val="00672801"/>
    <w:rsid w:val="006735B9"/>
    <w:rsid w:val="0067459C"/>
    <w:rsid w:val="00675D08"/>
    <w:rsid w:val="00676528"/>
    <w:rsid w:val="00677BF2"/>
    <w:rsid w:val="00680204"/>
    <w:rsid w:val="006804A7"/>
    <w:rsid w:val="0068069A"/>
    <w:rsid w:val="006821C9"/>
    <w:rsid w:val="006822CB"/>
    <w:rsid w:val="00682402"/>
    <w:rsid w:val="00682A8A"/>
    <w:rsid w:val="00682F47"/>
    <w:rsid w:val="00683FA7"/>
    <w:rsid w:val="00684675"/>
    <w:rsid w:val="006874F0"/>
    <w:rsid w:val="00691304"/>
    <w:rsid w:val="00691428"/>
    <w:rsid w:val="00691C3D"/>
    <w:rsid w:val="006940EB"/>
    <w:rsid w:val="006949D7"/>
    <w:rsid w:val="00694EF9"/>
    <w:rsid w:val="006952FA"/>
    <w:rsid w:val="0069600B"/>
    <w:rsid w:val="00697A42"/>
    <w:rsid w:val="00697BD9"/>
    <w:rsid w:val="006A013A"/>
    <w:rsid w:val="006A0A9F"/>
    <w:rsid w:val="006A1226"/>
    <w:rsid w:val="006A16E3"/>
    <w:rsid w:val="006A2E87"/>
    <w:rsid w:val="006A3DD5"/>
    <w:rsid w:val="006A3EB7"/>
    <w:rsid w:val="006A45E6"/>
    <w:rsid w:val="006A510D"/>
    <w:rsid w:val="006A65C9"/>
    <w:rsid w:val="006A6CCB"/>
    <w:rsid w:val="006A7A08"/>
    <w:rsid w:val="006A7B44"/>
    <w:rsid w:val="006B1953"/>
    <w:rsid w:val="006B6CED"/>
    <w:rsid w:val="006B79D1"/>
    <w:rsid w:val="006B7A43"/>
    <w:rsid w:val="006B7CA5"/>
    <w:rsid w:val="006B7E81"/>
    <w:rsid w:val="006C02FF"/>
    <w:rsid w:val="006C089A"/>
    <w:rsid w:val="006C3531"/>
    <w:rsid w:val="006C5B00"/>
    <w:rsid w:val="006D004A"/>
    <w:rsid w:val="006D08E4"/>
    <w:rsid w:val="006D0A17"/>
    <w:rsid w:val="006D1125"/>
    <w:rsid w:val="006D1D95"/>
    <w:rsid w:val="006D2AF7"/>
    <w:rsid w:val="006D31CA"/>
    <w:rsid w:val="006D350B"/>
    <w:rsid w:val="006D5CAB"/>
    <w:rsid w:val="006D5DBA"/>
    <w:rsid w:val="006D6167"/>
    <w:rsid w:val="006D7AAC"/>
    <w:rsid w:val="006D7B92"/>
    <w:rsid w:val="006E0756"/>
    <w:rsid w:val="006E0CD7"/>
    <w:rsid w:val="006E0E92"/>
    <w:rsid w:val="006E173F"/>
    <w:rsid w:val="006E2E61"/>
    <w:rsid w:val="006E5BFA"/>
    <w:rsid w:val="006E5EE8"/>
    <w:rsid w:val="006E688E"/>
    <w:rsid w:val="006E6B44"/>
    <w:rsid w:val="006E796A"/>
    <w:rsid w:val="006F023F"/>
    <w:rsid w:val="006F42E2"/>
    <w:rsid w:val="006F4B98"/>
    <w:rsid w:val="006F592A"/>
    <w:rsid w:val="006F5D2C"/>
    <w:rsid w:val="006F60EE"/>
    <w:rsid w:val="006F69F1"/>
    <w:rsid w:val="00702294"/>
    <w:rsid w:val="0070254E"/>
    <w:rsid w:val="00703181"/>
    <w:rsid w:val="007035DC"/>
    <w:rsid w:val="007043CB"/>
    <w:rsid w:val="0070465C"/>
    <w:rsid w:val="007065EE"/>
    <w:rsid w:val="00712131"/>
    <w:rsid w:val="00712FA0"/>
    <w:rsid w:val="00715F3F"/>
    <w:rsid w:val="007163DA"/>
    <w:rsid w:val="0071707B"/>
    <w:rsid w:val="0071761A"/>
    <w:rsid w:val="00720855"/>
    <w:rsid w:val="00721206"/>
    <w:rsid w:val="0072279E"/>
    <w:rsid w:val="00722857"/>
    <w:rsid w:val="00722970"/>
    <w:rsid w:val="007242AA"/>
    <w:rsid w:val="007253B1"/>
    <w:rsid w:val="00727D95"/>
    <w:rsid w:val="00730A70"/>
    <w:rsid w:val="00733352"/>
    <w:rsid w:val="0073373B"/>
    <w:rsid w:val="007338B0"/>
    <w:rsid w:val="00733998"/>
    <w:rsid w:val="00734431"/>
    <w:rsid w:val="0073675F"/>
    <w:rsid w:val="00740688"/>
    <w:rsid w:val="00741885"/>
    <w:rsid w:val="00741C13"/>
    <w:rsid w:val="00741DDA"/>
    <w:rsid w:val="007429D3"/>
    <w:rsid w:val="00742DD2"/>
    <w:rsid w:val="00743F28"/>
    <w:rsid w:val="00747253"/>
    <w:rsid w:val="00753063"/>
    <w:rsid w:val="00755001"/>
    <w:rsid w:val="0075613E"/>
    <w:rsid w:val="00760213"/>
    <w:rsid w:val="00761CFE"/>
    <w:rsid w:val="0076416F"/>
    <w:rsid w:val="00764790"/>
    <w:rsid w:val="00764C2C"/>
    <w:rsid w:val="00764EE9"/>
    <w:rsid w:val="0076653E"/>
    <w:rsid w:val="007676CC"/>
    <w:rsid w:val="007720F7"/>
    <w:rsid w:val="00773930"/>
    <w:rsid w:val="00774A66"/>
    <w:rsid w:val="00774A7A"/>
    <w:rsid w:val="007753EF"/>
    <w:rsid w:val="007757BB"/>
    <w:rsid w:val="00777246"/>
    <w:rsid w:val="00777D88"/>
    <w:rsid w:val="0078399D"/>
    <w:rsid w:val="0078462A"/>
    <w:rsid w:val="007868EB"/>
    <w:rsid w:val="00786B38"/>
    <w:rsid w:val="00792EBF"/>
    <w:rsid w:val="0079533D"/>
    <w:rsid w:val="007955FC"/>
    <w:rsid w:val="00797D27"/>
    <w:rsid w:val="007A0290"/>
    <w:rsid w:val="007A1B8E"/>
    <w:rsid w:val="007A3274"/>
    <w:rsid w:val="007A3EDF"/>
    <w:rsid w:val="007A4730"/>
    <w:rsid w:val="007A6DB9"/>
    <w:rsid w:val="007A77C0"/>
    <w:rsid w:val="007A7D0C"/>
    <w:rsid w:val="007B0CB7"/>
    <w:rsid w:val="007B1108"/>
    <w:rsid w:val="007B1287"/>
    <w:rsid w:val="007B1736"/>
    <w:rsid w:val="007B1B3D"/>
    <w:rsid w:val="007B2A0D"/>
    <w:rsid w:val="007B3D9A"/>
    <w:rsid w:val="007B7A02"/>
    <w:rsid w:val="007C08F8"/>
    <w:rsid w:val="007C25F2"/>
    <w:rsid w:val="007C2877"/>
    <w:rsid w:val="007C4431"/>
    <w:rsid w:val="007C5057"/>
    <w:rsid w:val="007C5CDB"/>
    <w:rsid w:val="007C5E5F"/>
    <w:rsid w:val="007C5E65"/>
    <w:rsid w:val="007D245F"/>
    <w:rsid w:val="007D6307"/>
    <w:rsid w:val="007D71A1"/>
    <w:rsid w:val="007E04D8"/>
    <w:rsid w:val="007E1075"/>
    <w:rsid w:val="007E21A4"/>
    <w:rsid w:val="007E4B76"/>
    <w:rsid w:val="007E5F2C"/>
    <w:rsid w:val="007E6369"/>
    <w:rsid w:val="007E6371"/>
    <w:rsid w:val="007E74F0"/>
    <w:rsid w:val="007E7678"/>
    <w:rsid w:val="007E7DBD"/>
    <w:rsid w:val="007F191E"/>
    <w:rsid w:val="007F3390"/>
    <w:rsid w:val="007F59CE"/>
    <w:rsid w:val="007F5ECD"/>
    <w:rsid w:val="008017A9"/>
    <w:rsid w:val="00802AAC"/>
    <w:rsid w:val="00804B0F"/>
    <w:rsid w:val="00805844"/>
    <w:rsid w:val="008064CD"/>
    <w:rsid w:val="008075D9"/>
    <w:rsid w:val="0080778B"/>
    <w:rsid w:val="00811564"/>
    <w:rsid w:val="00811B49"/>
    <w:rsid w:val="00812335"/>
    <w:rsid w:val="008132DA"/>
    <w:rsid w:val="0081361A"/>
    <w:rsid w:val="008139CF"/>
    <w:rsid w:val="00813AEA"/>
    <w:rsid w:val="0081405E"/>
    <w:rsid w:val="008167B2"/>
    <w:rsid w:val="00817497"/>
    <w:rsid w:val="00820D4B"/>
    <w:rsid w:val="00821C65"/>
    <w:rsid w:val="00824590"/>
    <w:rsid w:val="0082488B"/>
    <w:rsid w:val="00824E7A"/>
    <w:rsid w:val="008250DF"/>
    <w:rsid w:val="008256B2"/>
    <w:rsid w:val="00825979"/>
    <w:rsid w:val="00825C81"/>
    <w:rsid w:val="00830B2D"/>
    <w:rsid w:val="00832829"/>
    <w:rsid w:val="0083616D"/>
    <w:rsid w:val="00836D99"/>
    <w:rsid w:val="00836EB3"/>
    <w:rsid w:val="00837173"/>
    <w:rsid w:val="00837DE9"/>
    <w:rsid w:val="00837E3B"/>
    <w:rsid w:val="00840FB9"/>
    <w:rsid w:val="0084207A"/>
    <w:rsid w:val="008454BA"/>
    <w:rsid w:val="008460D4"/>
    <w:rsid w:val="00846ACC"/>
    <w:rsid w:val="00846B39"/>
    <w:rsid w:val="00852609"/>
    <w:rsid w:val="00853A7B"/>
    <w:rsid w:val="00853F6C"/>
    <w:rsid w:val="00854C94"/>
    <w:rsid w:val="008559E0"/>
    <w:rsid w:val="0085770F"/>
    <w:rsid w:val="00860E3D"/>
    <w:rsid w:val="008610E1"/>
    <w:rsid w:val="0086323B"/>
    <w:rsid w:val="0086330A"/>
    <w:rsid w:val="00864939"/>
    <w:rsid w:val="00865444"/>
    <w:rsid w:val="00865D06"/>
    <w:rsid w:val="008660A6"/>
    <w:rsid w:val="008669F0"/>
    <w:rsid w:val="00866BEC"/>
    <w:rsid w:val="00866DB1"/>
    <w:rsid w:val="00871A92"/>
    <w:rsid w:val="00873932"/>
    <w:rsid w:val="00874B42"/>
    <w:rsid w:val="00874D9E"/>
    <w:rsid w:val="00875B00"/>
    <w:rsid w:val="00876E57"/>
    <w:rsid w:val="00877960"/>
    <w:rsid w:val="00881835"/>
    <w:rsid w:val="00882246"/>
    <w:rsid w:val="00882490"/>
    <w:rsid w:val="008828D4"/>
    <w:rsid w:val="008831D9"/>
    <w:rsid w:val="008842F0"/>
    <w:rsid w:val="00885843"/>
    <w:rsid w:val="00885A49"/>
    <w:rsid w:val="00886875"/>
    <w:rsid w:val="0088694F"/>
    <w:rsid w:val="00886F2F"/>
    <w:rsid w:val="00886F46"/>
    <w:rsid w:val="00886FD0"/>
    <w:rsid w:val="00887158"/>
    <w:rsid w:val="00891617"/>
    <w:rsid w:val="008916B7"/>
    <w:rsid w:val="00891CA0"/>
    <w:rsid w:val="00893410"/>
    <w:rsid w:val="0089431F"/>
    <w:rsid w:val="00894912"/>
    <w:rsid w:val="00895814"/>
    <w:rsid w:val="00896DCA"/>
    <w:rsid w:val="00896DD1"/>
    <w:rsid w:val="008A0144"/>
    <w:rsid w:val="008A089F"/>
    <w:rsid w:val="008A14C2"/>
    <w:rsid w:val="008A1ECF"/>
    <w:rsid w:val="008A24BA"/>
    <w:rsid w:val="008A2577"/>
    <w:rsid w:val="008A3000"/>
    <w:rsid w:val="008A319E"/>
    <w:rsid w:val="008A4BAA"/>
    <w:rsid w:val="008A51B7"/>
    <w:rsid w:val="008A5C51"/>
    <w:rsid w:val="008A6BF1"/>
    <w:rsid w:val="008A6CED"/>
    <w:rsid w:val="008A74AC"/>
    <w:rsid w:val="008A7ACF"/>
    <w:rsid w:val="008A7CBC"/>
    <w:rsid w:val="008A7ED0"/>
    <w:rsid w:val="008B28FA"/>
    <w:rsid w:val="008B61BB"/>
    <w:rsid w:val="008B6DA2"/>
    <w:rsid w:val="008C140F"/>
    <w:rsid w:val="008C2180"/>
    <w:rsid w:val="008C2FB9"/>
    <w:rsid w:val="008C3705"/>
    <w:rsid w:val="008C3A3B"/>
    <w:rsid w:val="008D08E1"/>
    <w:rsid w:val="008D19EC"/>
    <w:rsid w:val="008D1E0E"/>
    <w:rsid w:val="008D4AED"/>
    <w:rsid w:val="008D6517"/>
    <w:rsid w:val="008D678F"/>
    <w:rsid w:val="008D6866"/>
    <w:rsid w:val="008D73D9"/>
    <w:rsid w:val="008E1AEB"/>
    <w:rsid w:val="008E1DA9"/>
    <w:rsid w:val="008E24D6"/>
    <w:rsid w:val="008E2AE8"/>
    <w:rsid w:val="008E415E"/>
    <w:rsid w:val="008E56C2"/>
    <w:rsid w:val="008E5E71"/>
    <w:rsid w:val="008E6F12"/>
    <w:rsid w:val="008F03A0"/>
    <w:rsid w:val="008F1075"/>
    <w:rsid w:val="008F1A9B"/>
    <w:rsid w:val="008F3107"/>
    <w:rsid w:val="008F3B92"/>
    <w:rsid w:val="008F42E7"/>
    <w:rsid w:val="008F5BE4"/>
    <w:rsid w:val="0090256D"/>
    <w:rsid w:val="00907517"/>
    <w:rsid w:val="00907590"/>
    <w:rsid w:val="00907A04"/>
    <w:rsid w:val="00911F90"/>
    <w:rsid w:val="00911F92"/>
    <w:rsid w:val="00913DC9"/>
    <w:rsid w:val="009143A3"/>
    <w:rsid w:val="00916AFA"/>
    <w:rsid w:val="00921A0B"/>
    <w:rsid w:val="00922249"/>
    <w:rsid w:val="00922A5D"/>
    <w:rsid w:val="00922EBD"/>
    <w:rsid w:val="00923A03"/>
    <w:rsid w:val="0092489F"/>
    <w:rsid w:val="00925129"/>
    <w:rsid w:val="00926403"/>
    <w:rsid w:val="00927662"/>
    <w:rsid w:val="00931BEC"/>
    <w:rsid w:val="00931DDC"/>
    <w:rsid w:val="009329D4"/>
    <w:rsid w:val="00934A16"/>
    <w:rsid w:val="00935CA9"/>
    <w:rsid w:val="00937A9D"/>
    <w:rsid w:val="0094410F"/>
    <w:rsid w:val="0094656E"/>
    <w:rsid w:val="009469DF"/>
    <w:rsid w:val="00946A8C"/>
    <w:rsid w:val="00946C5B"/>
    <w:rsid w:val="009471E2"/>
    <w:rsid w:val="00947309"/>
    <w:rsid w:val="0094777F"/>
    <w:rsid w:val="00950458"/>
    <w:rsid w:val="0095045A"/>
    <w:rsid w:val="009513E1"/>
    <w:rsid w:val="009515AF"/>
    <w:rsid w:val="0095300B"/>
    <w:rsid w:val="00953059"/>
    <w:rsid w:val="0095485C"/>
    <w:rsid w:val="00955177"/>
    <w:rsid w:val="0095564E"/>
    <w:rsid w:val="00955A05"/>
    <w:rsid w:val="0095660D"/>
    <w:rsid w:val="009571C8"/>
    <w:rsid w:val="009574C8"/>
    <w:rsid w:val="009576F0"/>
    <w:rsid w:val="00960678"/>
    <w:rsid w:val="009613CC"/>
    <w:rsid w:val="00961869"/>
    <w:rsid w:val="00962CB4"/>
    <w:rsid w:val="00963D77"/>
    <w:rsid w:val="0096530D"/>
    <w:rsid w:val="00965E93"/>
    <w:rsid w:val="00967C93"/>
    <w:rsid w:val="00967EFA"/>
    <w:rsid w:val="00970D0E"/>
    <w:rsid w:val="00971060"/>
    <w:rsid w:val="00973446"/>
    <w:rsid w:val="00974750"/>
    <w:rsid w:val="00974799"/>
    <w:rsid w:val="0097534B"/>
    <w:rsid w:val="00977785"/>
    <w:rsid w:val="0097783B"/>
    <w:rsid w:val="0098144C"/>
    <w:rsid w:val="00981757"/>
    <w:rsid w:val="0098219E"/>
    <w:rsid w:val="009829C0"/>
    <w:rsid w:val="00983253"/>
    <w:rsid w:val="00983863"/>
    <w:rsid w:val="009838B7"/>
    <w:rsid w:val="009839EE"/>
    <w:rsid w:val="009841FC"/>
    <w:rsid w:val="00984C49"/>
    <w:rsid w:val="00985630"/>
    <w:rsid w:val="00985CE9"/>
    <w:rsid w:val="00986E31"/>
    <w:rsid w:val="00987F67"/>
    <w:rsid w:val="00990682"/>
    <w:rsid w:val="009913D7"/>
    <w:rsid w:val="00995884"/>
    <w:rsid w:val="00996139"/>
    <w:rsid w:val="009975E5"/>
    <w:rsid w:val="0099761D"/>
    <w:rsid w:val="00997C57"/>
    <w:rsid w:val="00997F6E"/>
    <w:rsid w:val="00997FD0"/>
    <w:rsid w:val="009A0461"/>
    <w:rsid w:val="009A09B0"/>
    <w:rsid w:val="009A64EA"/>
    <w:rsid w:val="009A6ADC"/>
    <w:rsid w:val="009A7DEA"/>
    <w:rsid w:val="009B0FC6"/>
    <w:rsid w:val="009B15CC"/>
    <w:rsid w:val="009B3527"/>
    <w:rsid w:val="009B3AF7"/>
    <w:rsid w:val="009B7A77"/>
    <w:rsid w:val="009C0092"/>
    <w:rsid w:val="009C04A0"/>
    <w:rsid w:val="009C41EE"/>
    <w:rsid w:val="009C5EC3"/>
    <w:rsid w:val="009C7297"/>
    <w:rsid w:val="009C7606"/>
    <w:rsid w:val="009D0B95"/>
    <w:rsid w:val="009D21CA"/>
    <w:rsid w:val="009D26ED"/>
    <w:rsid w:val="009D4800"/>
    <w:rsid w:val="009D5175"/>
    <w:rsid w:val="009D5AAD"/>
    <w:rsid w:val="009D6333"/>
    <w:rsid w:val="009D6542"/>
    <w:rsid w:val="009D6570"/>
    <w:rsid w:val="009D6775"/>
    <w:rsid w:val="009D6F68"/>
    <w:rsid w:val="009E0888"/>
    <w:rsid w:val="009E0D3D"/>
    <w:rsid w:val="009E1639"/>
    <w:rsid w:val="009E3FE2"/>
    <w:rsid w:val="009E4FC1"/>
    <w:rsid w:val="009E50B0"/>
    <w:rsid w:val="009E569D"/>
    <w:rsid w:val="009E5A77"/>
    <w:rsid w:val="009F0D3C"/>
    <w:rsid w:val="009F1F7C"/>
    <w:rsid w:val="009F327A"/>
    <w:rsid w:val="009F34EC"/>
    <w:rsid w:val="009F4C56"/>
    <w:rsid w:val="009F4F1D"/>
    <w:rsid w:val="009F57CC"/>
    <w:rsid w:val="009F6B6A"/>
    <w:rsid w:val="00A01331"/>
    <w:rsid w:val="00A0169E"/>
    <w:rsid w:val="00A075F2"/>
    <w:rsid w:val="00A1017E"/>
    <w:rsid w:val="00A11252"/>
    <w:rsid w:val="00A1262D"/>
    <w:rsid w:val="00A12775"/>
    <w:rsid w:val="00A14215"/>
    <w:rsid w:val="00A15049"/>
    <w:rsid w:val="00A15F93"/>
    <w:rsid w:val="00A16861"/>
    <w:rsid w:val="00A2237F"/>
    <w:rsid w:val="00A22772"/>
    <w:rsid w:val="00A22FE6"/>
    <w:rsid w:val="00A23440"/>
    <w:rsid w:val="00A238F4"/>
    <w:rsid w:val="00A23A23"/>
    <w:rsid w:val="00A24E3D"/>
    <w:rsid w:val="00A266BC"/>
    <w:rsid w:val="00A26E14"/>
    <w:rsid w:val="00A30CFE"/>
    <w:rsid w:val="00A317D1"/>
    <w:rsid w:val="00A342AD"/>
    <w:rsid w:val="00A34D5E"/>
    <w:rsid w:val="00A35D06"/>
    <w:rsid w:val="00A3655B"/>
    <w:rsid w:val="00A4062D"/>
    <w:rsid w:val="00A41080"/>
    <w:rsid w:val="00A41F53"/>
    <w:rsid w:val="00A431FA"/>
    <w:rsid w:val="00A446EB"/>
    <w:rsid w:val="00A470AC"/>
    <w:rsid w:val="00A471A0"/>
    <w:rsid w:val="00A47516"/>
    <w:rsid w:val="00A502B9"/>
    <w:rsid w:val="00A50BB7"/>
    <w:rsid w:val="00A50E2B"/>
    <w:rsid w:val="00A50F8C"/>
    <w:rsid w:val="00A51654"/>
    <w:rsid w:val="00A5170B"/>
    <w:rsid w:val="00A5280A"/>
    <w:rsid w:val="00A52BB3"/>
    <w:rsid w:val="00A53391"/>
    <w:rsid w:val="00A53DBD"/>
    <w:rsid w:val="00A543A0"/>
    <w:rsid w:val="00A54510"/>
    <w:rsid w:val="00A5496A"/>
    <w:rsid w:val="00A55752"/>
    <w:rsid w:val="00A57240"/>
    <w:rsid w:val="00A57DF8"/>
    <w:rsid w:val="00A609BC"/>
    <w:rsid w:val="00A630C8"/>
    <w:rsid w:val="00A6663E"/>
    <w:rsid w:val="00A677BC"/>
    <w:rsid w:val="00A71686"/>
    <w:rsid w:val="00A71BFA"/>
    <w:rsid w:val="00A72874"/>
    <w:rsid w:val="00A72A8E"/>
    <w:rsid w:val="00A72ED6"/>
    <w:rsid w:val="00A75E41"/>
    <w:rsid w:val="00A76169"/>
    <w:rsid w:val="00A77BA1"/>
    <w:rsid w:val="00A80CC2"/>
    <w:rsid w:val="00A817BA"/>
    <w:rsid w:val="00A8223D"/>
    <w:rsid w:val="00A83842"/>
    <w:rsid w:val="00A85518"/>
    <w:rsid w:val="00A857F3"/>
    <w:rsid w:val="00A862F3"/>
    <w:rsid w:val="00A86570"/>
    <w:rsid w:val="00A867BD"/>
    <w:rsid w:val="00A9177D"/>
    <w:rsid w:val="00A92453"/>
    <w:rsid w:val="00A93C0C"/>
    <w:rsid w:val="00A93D61"/>
    <w:rsid w:val="00A94662"/>
    <w:rsid w:val="00A95845"/>
    <w:rsid w:val="00A95948"/>
    <w:rsid w:val="00A96719"/>
    <w:rsid w:val="00AA03AE"/>
    <w:rsid w:val="00AA0B69"/>
    <w:rsid w:val="00AA1664"/>
    <w:rsid w:val="00AA2FBA"/>
    <w:rsid w:val="00AA551A"/>
    <w:rsid w:val="00AA6766"/>
    <w:rsid w:val="00AB0651"/>
    <w:rsid w:val="00AB1878"/>
    <w:rsid w:val="00AB67C8"/>
    <w:rsid w:val="00AB686C"/>
    <w:rsid w:val="00AB75F4"/>
    <w:rsid w:val="00AB7A65"/>
    <w:rsid w:val="00AC0A6F"/>
    <w:rsid w:val="00AC1AC9"/>
    <w:rsid w:val="00AC1B96"/>
    <w:rsid w:val="00AC1EBC"/>
    <w:rsid w:val="00AC2FC4"/>
    <w:rsid w:val="00AC3C1F"/>
    <w:rsid w:val="00AC5330"/>
    <w:rsid w:val="00AC7D0A"/>
    <w:rsid w:val="00AD1390"/>
    <w:rsid w:val="00AD1D78"/>
    <w:rsid w:val="00AD22F0"/>
    <w:rsid w:val="00AD2C43"/>
    <w:rsid w:val="00AD3772"/>
    <w:rsid w:val="00AD3ACB"/>
    <w:rsid w:val="00AD4379"/>
    <w:rsid w:val="00AD4F11"/>
    <w:rsid w:val="00AD7236"/>
    <w:rsid w:val="00AD7723"/>
    <w:rsid w:val="00AD7B46"/>
    <w:rsid w:val="00AE15ED"/>
    <w:rsid w:val="00AE1B54"/>
    <w:rsid w:val="00AE23BF"/>
    <w:rsid w:val="00AE2B4C"/>
    <w:rsid w:val="00AE320D"/>
    <w:rsid w:val="00AE39BD"/>
    <w:rsid w:val="00AE5FE2"/>
    <w:rsid w:val="00AE6335"/>
    <w:rsid w:val="00AE6AF9"/>
    <w:rsid w:val="00AE73A0"/>
    <w:rsid w:val="00AE75D5"/>
    <w:rsid w:val="00AE7D8A"/>
    <w:rsid w:val="00AE7DB6"/>
    <w:rsid w:val="00AF071C"/>
    <w:rsid w:val="00AF0C65"/>
    <w:rsid w:val="00AF1D9A"/>
    <w:rsid w:val="00AF21D9"/>
    <w:rsid w:val="00AF269C"/>
    <w:rsid w:val="00AF3C7F"/>
    <w:rsid w:val="00AF4074"/>
    <w:rsid w:val="00AF5A36"/>
    <w:rsid w:val="00AF66B0"/>
    <w:rsid w:val="00AF67E6"/>
    <w:rsid w:val="00AF697A"/>
    <w:rsid w:val="00AF6E8D"/>
    <w:rsid w:val="00AF706E"/>
    <w:rsid w:val="00AF753A"/>
    <w:rsid w:val="00B00E1D"/>
    <w:rsid w:val="00B02F79"/>
    <w:rsid w:val="00B0429B"/>
    <w:rsid w:val="00B04F4E"/>
    <w:rsid w:val="00B0507B"/>
    <w:rsid w:val="00B06074"/>
    <w:rsid w:val="00B067BC"/>
    <w:rsid w:val="00B078FD"/>
    <w:rsid w:val="00B104C0"/>
    <w:rsid w:val="00B10AD2"/>
    <w:rsid w:val="00B11584"/>
    <w:rsid w:val="00B121D5"/>
    <w:rsid w:val="00B14DA3"/>
    <w:rsid w:val="00B15883"/>
    <w:rsid w:val="00B15ED4"/>
    <w:rsid w:val="00B166C6"/>
    <w:rsid w:val="00B1721F"/>
    <w:rsid w:val="00B21DFF"/>
    <w:rsid w:val="00B22753"/>
    <w:rsid w:val="00B228F2"/>
    <w:rsid w:val="00B24ED8"/>
    <w:rsid w:val="00B2565F"/>
    <w:rsid w:val="00B26843"/>
    <w:rsid w:val="00B3048C"/>
    <w:rsid w:val="00B34174"/>
    <w:rsid w:val="00B35355"/>
    <w:rsid w:val="00B36D77"/>
    <w:rsid w:val="00B37E10"/>
    <w:rsid w:val="00B41533"/>
    <w:rsid w:val="00B41606"/>
    <w:rsid w:val="00B421E1"/>
    <w:rsid w:val="00B4461C"/>
    <w:rsid w:val="00B471AE"/>
    <w:rsid w:val="00B50D33"/>
    <w:rsid w:val="00B51844"/>
    <w:rsid w:val="00B52C6E"/>
    <w:rsid w:val="00B546BE"/>
    <w:rsid w:val="00B54C07"/>
    <w:rsid w:val="00B54DDA"/>
    <w:rsid w:val="00B5654D"/>
    <w:rsid w:val="00B5693C"/>
    <w:rsid w:val="00B56CC7"/>
    <w:rsid w:val="00B57276"/>
    <w:rsid w:val="00B57280"/>
    <w:rsid w:val="00B5787A"/>
    <w:rsid w:val="00B5791F"/>
    <w:rsid w:val="00B616A4"/>
    <w:rsid w:val="00B617AA"/>
    <w:rsid w:val="00B61D87"/>
    <w:rsid w:val="00B6233A"/>
    <w:rsid w:val="00B62C10"/>
    <w:rsid w:val="00B62DAA"/>
    <w:rsid w:val="00B634A0"/>
    <w:rsid w:val="00B638DA"/>
    <w:rsid w:val="00B64B08"/>
    <w:rsid w:val="00B6528F"/>
    <w:rsid w:val="00B656F4"/>
    <w:rsid w:val="00B65847"/>
    <w:rsid w:val="00B66FDD"/>
    <w:rsid w:val="00B67B4D"/>
    <w:rsid w:val="00B70746"/>
    <w:rsid w:val="00B70B98"/>
    <w:rsid w:val="00B70C17"/>
    <w:rsid w:val="00B7217C"/>
    <w:rsid w:val="00B73762"/>
    <w:rsid w:val="00B737A8"/>
    <w:rsid w:val="00B74831"/>
    <w:rsid w:val="00B76C66"/>
    <w:rsid w:val="00B77188"/>
    <w:rsid w:val="00B77547"/>
    <w:rsid w:val="00B81CF1"/>
    <w:rsid w:val="00B83FC7"/>
    <w:rsid w:val="00B84E7A"/>
    <w:rsid w:val="00B860B4"/>
    <w:rsid w:val="00B872E0"/>
    <w:rsid w:val="00B915A4"/>
    <w:rsid w:val="00B939F7"/>
    <w:rsid w:val="00B94EB9"/>
    <w:rsid w:val="00BA214E"/>
    <w:rsid w:val="00BA2A94"/>
    <w:rsid w:val="00BB14F9"/>
    <w:rsid w:val="00BB2E2D"/>
    <w:rsid w:val="00BB4BA3"/>
    <w:rsid w:val="00BB4D0E"/>
    <w:rsid w:val="00BB5346"/>
    <w:rsid w:val="00BB5680"/>
    <w:rsid w:val="00BB6531"/>
    <w:rsid w:val="00BB6909"/>
    <w:rsid w:val="00BB7806"/>
    <w:rsid w:val="00BC03FF"/>
    <w:rsid w:val="00BC4238"/>
    <w:rsid w:val="00BC44D7"/>
    <w:rsid w:val="00BC46DA"/>
    <w:rsid w:val="00BC53D1"/>
    <w:rsid w:val="00BC5523"/>
    <w:rsid w:val="00BC5F38"/>
    <w:rsid w:val="00BC5FBA"/>
    <w:rsid w:val="00BC5FEC"/>
    <w:rsid w:val="00BD1624"/>
    <w:rsid w:val="00BD23E7"/>
    <w:rsid w:val="00BD2577"/>
    <w:rsid w:val="00BD293D"/>
    <w:rsid w:val="00BD495C"/>
    <w:rsid w:val="00BE43FB"/>
    <w:rsid w:val="00BE53CC"/>
    <w:rsid w:val="00BE57D9"/>
    <w:rsid w:val="00BE5839"/>
    <w:rsid w:val="00BE666D"/>
    <w:rsid w:val="00BE7E59"/>
    <w:rsid w:val="00BF09CB"/>
    <w:rsid w:val="00BF14EF"/>
    <w:rsid w:val="00BF2E8F"/>
    <w:rsid w:val="00BF4C5F"/>
    <w:rsid w:val="00BF78F3"/>
    <w:rsid w:val="00C00967"/>
    <w:rsid w:val="00C011F0"/>
    <w:rsid w:val="00C01DAE"/>
    <w:rsid w:val="00C01E21"/>
    <w:rsid w:val="00C01E66"/>
    <w:rsid w:val="00C03018"/>
    <w:rsid w:val="00C046C4"/>
    <w:rsid w:val="00C047A6"/>
    <w:rsid w:val="00C060A4"/>
    <w:rsid w:val="00C06900"/>
    <w:rsid w:val="00C11853"/>
    <w:rsid w:val="00C11ECD"/>
    <w:rsid w:val="00C128ED"/>
    <w:rsid w:val="00C128F0"/>
    <w:rsid w:val="00C12996"/>
    <w:rsid w:val="00C133FB"/>
    <w:rsid w:val="00C13E29"/>
    <w:rsid w:val="00C14ACC"/>
    <w:rsid w:val="00C1537C"/>
    <w:rsid w:val="00C157D1"/>
    <w:rsid w:val="00C1606D"/>
    <w:rsid w:val="00C16478"/>
    <w:rsid w:val="00C173E5"/>
    <w:rsid w:val="00C17969"/>
    <w:rsid w:val="00C17D80"/>
    <w:rsid w:val="00C216FF"/>
    <w:rsid w:val="00C229E2"/>
    <w:rsid w:val="00C3008E"/>
    <w:rsid w:val="00C31F20"/>
    <w:rsid w:val="00C32234"/>
    <w:rsid w:val="00C32390"/>
    <w:rsid w:val="00C330D2"/>
    <w:rsid w:val="00C33500"/>
    <w:rsid w:val="00C342B4"/>
    <w:rsid w:val="00C34957"/>
    <w:rsid w:val="00C35E0C"/>
    <w:rsid w:val="00C36A7A"/>
    <w:rsid w:val="00C374DB"/>
    <w:rsid w:val="00C412F0"/>
    <w:rsid w:val="00C44555"/>
    <w:rsid w:val="00C4566D"/>
    <w:rsid w:val="00C472A1"/>
    <w:rsid w:val="00C47A1A"/>
    <w:rsid w:val="00C50906"/>
    <w:rsid w:val="00C518F2"/>
    <w:rsid w:val="00C51CC7"/>
    <w:rsid w:val="00C53A29"/>
    <w:rsid w:val="00C5430D"/>
    <w:rsid w:val="00C561A5"/>
    <w:rsid w:val="00C631B5"/>
    <w:rsid w:val="00C6442A"/>
    <w:rsid w:val="00C65133"/>
    <w:rsid w:val="00C668AA"/>
    <w:rsid w:val="00C711F1"/>
    <w:rsid w:val="00C713CE"/>
    <w:rsid w:val="00C722D9"/>
    <w:rsid w:val="00C731EC"/>
    <w:rsid w:val="00C73479"/>
    <w:rsid w:val="00C739C9"/>
    <w:rsid w:val="00C74449"/>
    <w:rsid w:val="00C75AE2"/>
    <w:rsid w:val="00C75E53"/>
    <w:rsid w:val="00C77269"/>
    <w:rsid w:val="00C8073C"/>
    <w:rsid w:val="00C827CC"/>
    <w:rsid w:val="00C85764"/>
    <w:rsid w:val="00C90BF7"/>
    <w:rsid w:val="00C9358C"/>
    <w:rsid w:val="00C951E3"/>
    <w:rsid w:val="00C9668D"/>
    <w:rsid w:val="00C96DFE"/>
    <w:rsid w:val="00CA0A90"/>
    <w:rsid w:val="00CA5165"/>
    <w:rsid w:val="00CA5DDA"/>
    <w:rsid w:val="00CB2510"/>
    <w:rsid w:val="00CB3447"/>
    <w:rsid w:val="00CB3CDB"/>
    <w:rsid w:val="00CB4CD2"/>
    <w:rsid w:val="00CB4ED2"/>
    <w:rsid w:val="00CB60CA"/>
    <w:rsid w:val="00CB66A2"/>
    <w:rsid w:val="00CB7E1D"/>
    <w:rsid w:val="00CC06ED"/>
    <w:rsid w:val="00CC1853"/>
    <w:rsid w:val="00CC2718"/>
    <w:rsid w:val="00CC2DC7"/>
    <w:rsid w:val="00CC3272"/>
    <w:rsid w:val="00CC3744"/>
    <w:rsid w:val="00CC3885"/>
    <w:rsid w:val="00CC498E"/>
    <w:rsid w:val="00CC61DA"/>
    <w:rsid w:val="00CC79C7"/>
    <w:rsid w:val="00CC7AAE"/>
    <w:rsid w:val="00CD0944"/>
    <w:rsid w:val="00CD24D4"/>
    <w:rsid w:val="00CD265C"/>
    <w:rsid w:val="00CD3B6A"/>
    <w:rsid w:val="00CD40A3"/>
    <w:rsid w:val="00CD6FB6"/>
    <w:rsid w:val="00CE0716"/>
    <w:rsid w:val="00CE2105"/>
    <w:rsid w:val="00CE250B"/>
    <w:rsid w:val="00CE299F"/>
    <w:rsid w:val="00CE3D3A"/>
    <w:rsid w:val="00CE3FF8"/>
    <w:rsid w:val="00CE4675"/>
    <w:rsid w:val="00CE6466"/>
    <w:rsid w:val="00CE7237"/>
    <w:rsid w:val="00CE79A2"/>
    <w:rsid w:val="00CE7FDD"/>
    <w:rsid w:val="00CF3823"/>
    <w:rsid w:val="00CF7348"/>
    <w:rsid w:val="00D001B9"/>
    <w:rsid w:val="00D01A9A"/>
    <w:rsid w:val="00D030CB"/>
    <w:rsid w:val="00D050B0"/>
    <w:rsid w:val="00D064C0"/>
    <w:rsid w:val="00D074E5"/>
    <w:rsid w:val="00D12EA2"/>
    <w:rsid w:val="00D13EA0"/>
    <w:rsid w:val="00D14946"/>
    <w:rsid w:val="00D14AD2"/>
    <w:rsid w:val="00D16824"/>
    <w:rsid w:val="00D179FF"/>
    <w:rsid w:val="00D21726"/>
    <w:rsid w:val="00D22CD4"/>
    <w:rsid w:val="00D23263"/>
    <w:rsid w:val="00D24346"/>
    <w:rsid w:val="00D25A6B"/>
    <w:rsid w:val="00D2705C"/>
    <w:rsid w:val="00D274B9"/>
    <w:rsid w:val="00D31CC4"/>
    <w:rsid w:val="00D329FE"/>
    <w:rsid w:val="00D32B63"/>
    <w:rsid w:val="00D35326"/>
    <w:rsid w:val="00D36EB4"/>
    <w:rsid w:val="00D3792B"/>
    <w:rsid w:val="00D4195D"/>
    <w:rsid w:val="00D41EA6"/>
    <w:rsid w:val="00D431B6"/>
    <w:rsid w:val="00D4469D"/>
    <w:rsid w:val="00D47D1E"/>
    <w:rsid w:val="00D47EFE"/>
    <w:rsid w:val="00D510EF"/>
    <w:rsid w:val="00D5122B"/>
    <w:rsid w:val="00D5401E"/>
    <w:rsid w:val="00D5588B"/>
    <w:rsid w:val="00D55B19"/>
    <w:rsid w:val="00D55E05"/>
    <w:rsid w:val="00D55E90"/>
    <w:rsid w:val="00D56FCD"/>
    <w:rsid w:val="00D57AC8"/>
    <w:rsid w:val="00D57D85"/>
    <w:rsid w:val="00D612F2"/>
    <w:rsid w:val="00D6195B"/>
    <w:rsid w:val="00D63DF1"/>
    <w:rsid w:val="00D64E41"/>
    <w:rsid w:val="00D65A90"/>
    <w:rsid w:val="00D66034"/>
    <w:rsid w:val="00D704A7"/>
    <w:rsid w:val="00D714A6"/>
    <w:rsid w:val="00D716DB"/>
    <w:rsid w:val="00D72370"/>
    <w:rsid w:val="00D7409D"/>
    <w:rsid w:val="00D75391"/>
    <w:rsid w:val="00D75803"/>
    <w:rsid w:val="00D75ECC"/>
    <w:rsid w:val="00D76B1F"/>
    <w:rsid w:val="00D80E45"/>
    <w:rsid w:val="00D83B99"/>
    <w:rsid w:val="00D84303"/>
    <w:rsid w:val="00D84318"/>
    <w:rsid w:val="00D87339"/>
    <w:rsid w:val="00D878ED"/>
    <w:rsid w:val="00D90F88"/>
    <w:rsid w:val="00D97486"/>
    <w:rsid w:val="00D974AB"/>
    <w:rsid w:val="00D977C5"/>
    <w:rsid w:val="00D97B52"/>
    <w:rsid w:val="00DA2AD9"/>
    <w:rsid w:val="00DA3454"/>
    <w:rsid w:val="00DA3648"/>
    <w:rsid w:val="00DA6023"/>
    <w:rsid w:val="00DA6F23"/>
    <w:rsid w:val="00DB18D4"/>
    <w:rsid w:val="00DB33F6"/>
    <w:rsid w:val="00DB35A5"/>
    <w:rsid w:val="00DB51F8"/>
    <w:rsid w:val="00DB55CD"/>
    <w:rsid w:val="00DB6BDF"/>
    <w:rsid w:val="00DB741F"/>
    <w:rsid w:val="00DB7AB9"/>
    <w:rsid w:val="00DC1810"/>
    <w:rsid w:val="00DC3601"/>
    <w:rsid w:val="00DC4624"/>
    <w:rsid w:val="00DC674F"/>
    <w:rsid w:val="00DD09B9"/>
    <w:rsid w:val="00DD1A00"/>
    <w:rsid w:val="00DD1AAB"/>
    <w:rsid w:val="00DD1EE8"/>
    <w:rsid w:val="00DD3FA0"/>
    <w:rsid w:val="00DE07B6"/>
    <w:rsid w:val="00DE0FB4"/>
    <w:rsid w:val="00DE260D"/>
    <w:rsid w:val="00DE2A9B"/>
    <w:rsid w:val="00DE45D8"/>
    <w:rsid w:val="00DE5264"/>
    <w:rsid w:val="00DF4BC0"/>
    <w:rsid w:val="00DF5BAC"/>
    <w:rsid w:val="00DF7FAD"/>
    <w:rsid w:val="00E00B92"/>
    <w:rsid w:val="00E00FEE"/>
    <w:rsid w:val="00E02AB2"/>
    <w:rsid w:val="00E0388D"/>
    <w:rsid w:val="00E039E6"/>
    <w:rsid w:val="00E044B8"/>
    <w:rsid w:val="00E04ED3"/>
    <w:rsid w:val="00E0534B"/>
    <w:rsid w:val="00E0568E"/>
    <w:rsid w:val="00E057B2"/>
    <w:rsid w:val="00E05DA4"/>
    <w:rsid w:val="00E07CB6"/>
    <w:rsid w:val="00E11AA7"/>
    <w:rsid w:val="00E11F9D"/>
    <w:rsid w:val="00E134B3"/>
    <w:rsid w:val="00E14AC2"/>
    <w:rsid w:val="00E16960"/>
    <w:rsid w:val="00E2280B"/>
    <w:rsid w:val="00E22C60"/>
    <w:rsid w:val="00E23AA5"/>
    <w:rsid w:val="00E24DAB"/>
    <w:rsid w:val="00E25154"/>
    <w:rsid w:val="00E25B1F"/>
    <w:rsid w:val="00E301D2"/>
    <w:rsid w:val="00E3072A"/>
    <w:rsid w:val="00E32D49"/>
    <w:rsid w:val="00E353F1"/>
    <w:rsid w:val="00E3655C"/>
    <w:rsid w:val="00E36FEC"/>
    <w:rsid w:val="00E370D9"/>
    <w:rsid w:val="00E4382D"/>
    <w:rsid w:val="00E43853"/>
    <w:rsid w:val="00E44179"/>
    <w:rsid w:val="00E44E48"/>
    <w:rsid w:val="00E45667"/>
    <w:rsid w:val="00E4604D"/>
    <w:rsid w:val="00E46064"/>
    <w:rsid w:val="00E461BD"/>
    <w:rsid w:val="00E46AF3"/>
    <w:rsid w:val="00E46C98"/>
    <w:rsid w:val="00E46D1C"/>
    <w:rsid w:val="00E46DC1"/>
    <w:rsid w:val="00E4753D"/>
    <w:rsid w:val="00E50438"/>
    <w:rsid w:val="00E50B2A"/>
    <w:rsid w:val="00E50C8F"/>
    <w:rsid w:val="00E524D4"/>
    <w:rsid w:val="00E52AA0"/>
    <w:rsid w:val="00E53140"/>
    <w:rsid w:val="00E54862"/>
    <w:rsid w:val="00E552CB"/>
    <w:rsid w:val="00E572B3"/>
    <w:rsid w:val="00E6310F"/>
    <w:rsid w:val="00E633E2"/>
    <w:rsid w:val="00E644F4"/>
    <w:rsid w:val="00E64939"/>
    <w:rsid w:val="00E6555E"/>
    <w:rsid w:val="00E66B76"/>
    <w:rsid w:val="00E67FA4"/>
    <w:rsid w:val="00E70288"/>
    <w:rsid w:val="00E70522"/>
    <w:rsid w:val="00E726A8"/>
    <w:rsid w:val="00E7270D"/>
    <w:rsid w:val="00E7279E"/>
    <w:rsid w:val="00E72858"/>
    <w:rsid w:val="00E729B9"/>
    <w:rsid w:val="00E74294"/>
    <w:rsid w:val="00E75162"/>
    <w:rsid w:val="00E7527C"/>
    <w:rsid w:val="00E7590C"/>
    <w:rsid w:val="00E8055A"/>
    <w:rsid w:val="00E81E6C"/>
    <w:rsid w:val="00E83A15"/>
    <w:rsid w:val="00E8402E"/>
    <w:rsid w:val="00E849A4"/>
    <w:rsid w:val="00E84C89"/>
    <w:rsid w:val="00E85433"/>
    <w:rsid w:val="00E866E3"/>
    <w:rsid w:val="00E877FA"/>
    <w:rsid w:val="00E909DD"/>
    <w:rsid w:val="00E919BA"/>
    <w:rsid w:val="00E91A3F"/>
    <w:rsid w:val="00E91C68"/>
    <w:rsid w:val="00E91E74"/>
    <w:rsid w:val="00E92A78"/>
    <w:rsid w:val="00E93B0B"/>
    <w:rsid w:val="00E9403A"/>
    <w:rsid w:val="00E94B65"/>
    <w:rsid w:val="00E96317"/>
    <w:rsid w:val="00EA2139"/>
    <w:rsid w:val="00EA28D2"/>
    <w:rsid w:val="00EA4057"/>
    <w:rsid w:val="00EA4D35"/>
    <w:rsid w:val="00EA5489"/>
    <w:rsid w:val="00EA61EF"/>
    <w:rsid w:val="00EA638B"/>
    <w:rsid w:val="00EA7DB5"/>
    <w:rsid w:val="00EA7E4D"/>
    <w:rsid w:val="00EB117F"/>
    <w:rsid w:val="00EB2349"/>
    <w:rsid w:val="00EB6365"/>
    <w:rsid w:val="00EB72D1"/>
    <w:rsid w:val="00EC09A6"/>
    <w:rsid w:val="00EC0F91"/>
    <w:rsid w:val="00EC12A0"/>
    <w:rsid w:val="00EC3715"/>
    <w:rsid w:val="00EC4E0F"/>
    <w:rsid w:val="00EC59EF"/>
    <w:rsid w:val="00EC66B3"/>
    <w:rsid w:val="00EC7681"/>
    <w:rsid w:val="00ED17F8"/>
    <w:rsid w:val="00ED1CBF"/>
    <w:rsid w:val="00ED1F7C"/>
    <w:rsid w:val="00ED2821"/>
    <w:rsid w:val="00ED3594"/>
    <w:rsid w:val="00ED47D0"/>
    <w:rsid w:val="00EE061B"/>
    <w:rsid w:val="00EE073D"/>
    <w:rsid w:val="00EE0E7D"/>
    <w:rsid w:val="00EE1677"/>
    <w:rsid w:val="00EE2DC6"/>
    <w:rsid w:val="00EE5DF0"/>
    <w:rsid w:val="00EF1E3F"/>
    <w:rsid w:val="00EF2D2F"/>
    <w:rsid w:val="00EF3C03"/>
    <w:rsid w:val="00EF4070"/>
    <w:rsid w:val="00EF54E5"/>
    <w:rsid w:val="00EF5BD4"/>
    <w:rsid w:val="00F0109E"/>
    <w:rsid w:val="00F012C9"/>
    <w:rsid w:val="00F01AC9"/>
    <w:rsid w:val="00F01B45"/>
    <w:rsid w:val="00F02C74"/>
    <w:rsid w:val="00F02DB3"/>
    <w:rsid w:val="00F03A05"/>
    <w:rsid w:val="00F04257"/>
    <w:rsid w:val="00F04F29"/>
    <w:rsid w:val="00F051FC"/>
    <w:rsid w:val="00F05CF9"/>
    <w:rsid w:val="00F07457"/>
    <w:rsid w:val="00F10230"/>
    <w:rsid w:val="00F1039C"/>
    <w:rsid w:val="00F10485"/>
    <w:rsid w:val="00F11142"/>
    <w:rsid w:val="00F11FD3"/>
    <w:rsid w:val="00F12C5C"/>
    <w:rsid w:val="00F159AA"/>
    <w:rsid w:val="00F15F74"/>
    <w:rsid w:val="00F171B8"/>
    <w:rsid w:val="00F178D0"/>
    <w:rsid w:val="00F20A23"/>
    <w:rsid w:val="00F213C6"/>
    <w:rsid w:val="00F21F07"/>
    <w:rsid w:val="00F227FC"/>
    <w:rsid w:val="00F2480C"/>
    <w:rsid w:val="00F31BC2"/>
    <w:rsid w:val="00F3214A"/>
    <w:rsid w:val="00F32320"/>
    <w:rsid w:val="00F33CEE"/>
    <w:rsid w:val="00F36881"/>
    <w:rsid w:val="00F41EAB"/>
    <w:rsid w:val="00F42D3D"/>
    <w:rsid w:val="00F4546D"/>
    <w:rsid w:val="00F47B30"/>
    <w:rsid w:val="00F51221"/>
    <w:rsid w:val="00F51E28"/>
    <w:rsid w:val="00F53895"/>
    <w:rsid w:val="00F53E63"/>
    <w:rsid w:val="00F54065"/>
    <w:rsid w:val="00F60372"/>
    <w:rsid w:val="00F60691"/>
    <w:rsid w:val="00F62FD7"/>
    <w:rsid w:val="00F648E4"/>
    <w:rsid w:val="00F649E3"/>
    <w:rsid w:val="00F65A56"/>
    <w:rsid w:val="00F664A5"/>
    <w:rsid w:val="00F66BBF"/>
    <w:rsid w:val="00F66EDB"/>
    <w:rsid w:val="00F66EE9"/>
    <w:rsid w:val="00F70317"/>
    <w:rsid w:val="00F70367"/>
    <w:rsid w:val="00F71CAF"/>
    <w:rsid w:val="00F7240F"/>
    <w:rsid w:val="00F72604"/>
    <w:rsid w:val="00F72C95"/>
    <w:rsid w:val="00F737E4"/>
    <w:rsid w:val="00F74220"/>
    <w:rsid w:val="00F74F04"/>
    <w:rsid w:val="00F75631"/>
    <w:rsid w:val="00F7576E"/>
    <w:rsid w:val="00F7627D"/>
    <w:rsid w:val="00F7635A"/>
    <w:rsid w:val="00F77EF2"/>
    <w:rsid w:val="00F84C58"/>
    <w:rsid w:val="00F8681F"/>
    <w:rsid w:val="00F87040"/>
    <w:rsid w:val="00F90F86"/>
    <w:rsid w:val="00F92764"/>
    <w:rsid w:val="00F965DA"/>
    <w:rsid w:val="00F970A1"/>
    <w:rsid w:val="00F97475"/>
    <w:rsid w:val="00F97592"/>
    <w:rsid w:val="00FA1E97"/>
    <w:rsid w:val="00FA4520"/>
    <w:rsid w:val="00FA5138"/>
    <w:rsid w:val="00FA6183"/>
    <w:rsid w:val="00FA663A"/>
    <w:rsid w:val="00FA77CE"/>
    <w:rsid w:val="00FB3758"/>
    <w:rsid w:val="00FB37DE"/>
    <w:rsid w:val="00FB44AF"/>
    <w:rsid w:val="00FB5F6E"/>
    <w:rsid w:val="00FB65EF"/>
    <w:rsid w:val="00FB738F"/>
    <w:rsid w:val="00FB78BC"/>
    <w:rsid w:val="00FC0840"/>
    <w:rsid w:val="00FC0E49"/>
    <w:rsid w:val="00FC16EE"/>
    <w:rsid w:val="00FC196F"/>
    <w:rsid w:val="00FC349F"/>
    <w:rsid w:val="00FC649D"/>
    <w:rsid w:val="00FD2558"/>
    <w:rsid w:val="00FD632E"/>
    <w:rsid w:val="00FD6455"/>
    <w:rsid w:val="00FD6615"/>
    <w:rsid w:val="00FD7188"/>
    <w:rsid w:val="00FE0D5C"/>
    <w:rsid w:val="00FE2C42"/>
    <w:rsid w:val="00FE2DA3"/>
    <w:rsid w:val="00FE35D4"/>
    <w:rsid w:val="00FE41D9"/>
    <w:rsid w:val="00FE429F"/>
    <w:rsid w:val="00FE510D"/>
    <w:rsid w:val="00FE63B4"/>
    <w:rsid w:val="00FE6BC5"/>
    <w:rsid w:val="00FE7264"/>
    <w:rsid w:val="00FF1CA7"/>
    <w:rsid w:val="00FF238D"/>
    <w:rsid w:val="00FF55D6"/>
    <w:rsid w:val="00FF75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rsid w:val="00E726A8"/>
    <w:rPr>
      <w:sz w:val="24"/>
      <w:szCs w:val="24"/>
    </w:rPr>
  </w:style>
  <w:style w:type="paragraph" w:styleId="NormalWeb">
    <w:name w:val="Normal (Web)"/>
    <w:basedOn w:val="Normal"/>
    <w:uiPriority w:val="99"/>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34"/>
    <w:qFormat/>
    <w:rsid w:val="001A5D33"/>
    <w:pPr>
      <w:widowControl w:val="0"/>
      <w:spacing w:before="60" w:after="60" w:line="360" w:lineRule="auto"/>
      <w:ind w:left="720" w:firstLine="720"/>
      <w:contextualSpacing/>
      <w:jc w:val="both"/>
    </w:pPr>
    <w:rPr>
      <w:sz w:val="26"/>
      <w:szCs w:val="20"/>
      <w:lang w:val="en-AU" w:eastAsia="en-US"/>
    </w:rPr>
  </w:style>
  <w:style w:type="character" w:styleId="CommentReference">
    <w:name w:val="annotation reference"/>
    <w:basedOn w:val="DefaultParagraphFont"/>
    <w:rsid w:val="002C2B2E"/>
    <w:rPr>
      <w:sz w:val="16"/>
      <w:szCs w:val="16"/>
    </w:rPr>
  </w:style>
  <w:style w:type="paragraph" w:styleId="CommentText">
    <w:name w:val="annotation text"/>
    <w:basedOn w:val="Normal"/>
    <w:link w:val="CommentTextChar"/>
    <w:rsid w:val="002C2B2E"/>
    <w:rPr>
      <w:sz w:val="20"/>
      <w:szCs w:val="20"/>
    </w:rPr>
  </w:style>
  <w:style w:type="character" w:customStyle="1" w:styleId="CommentTextChar">
    <w:name w:val="Comment Text Char"/>
    <w:basedOn w:val="DefaultParagraphFont"/>
    <w:link w:val="CommentText"/>
    <w:rsid w:val="002C2B2E"/>
  </w:style>
  <w:style w:type="paragraph" w:styleId="CommentSubject">
    <w:name w:val="annotation subject"/>
    <w:basedOn w:val="CommentText"/>
    <w:next w:val="CommentText"/>
    <w:link w:val="CommentSubjectChar"/>
    <w:rsid w:val="002C2B2E"/>
    <w:rPr>
      <w:b/>
      <w:bCs/>
    </w:rPr>
  </w:style>
  <w:style w:type="character" w:customStyle="1" w:styleId="CommentSubjectChar">
    <w:name w:val="Comment Subject Char"/>
    <w:basedOn w:val="CommentTextChar"/>
    <w:link w:val="CommentSubject"/>
    <w:rsid w:val="002C2B2E"/>
    <w:rPr>
      <w:b/>
      <w:bCs/>
    </w:rPr>
  </w:style>
  <w:style w:type="character" w:customStyle="1" w:styleId="EE-paragrCharCharChar1">
    <w:name w:val="EE-paragr Char Char Char1"/>
    <w:basedOn w:val="DefaultParagraphFont"/>
    <w:link w:val="EE-paragrCharChar"/>
    <w:locked/>
    <w:rsid w:val="00E301D2"/>
    <w:rPr>
      <w:bCs/>
      <w:sz w:val="28"/>
      <w:szCs w:val="28"/>
    </w:rPr>
  </w:style>
  <w:style w:type="paragraph" w:customStyle="1" w:styleId="EE-paragrCharChar">
    <w:name w:val="EE-paragr Char Char"/>
    <w:basedOn w:val="Normal"/>
    <w:link w:val="EE-paragrCharCharChar1"/>
    <w:autoRedefine/>
    <w:rsid w:val="00E301D2"/>
    <w:pPr>
      <w:ind w:firstLine="720"/>
      <w:jc w:val="both"/>
    </w:pPr>
    <w:rPr>
      <w:bCs/>
      <w:sz w:val="28"/>
      <w:szCs w:val="28"/>
    </w:rPr>
  </w:style>
  <w:style w:type="character" w:styleId="PageNumber">
    <w:name w:val="page number"/>
    <w:basedOn w:val="DefaultParagraphFont"/>
    <w:rsid w:val="00E301D2"/>
  </w:style>
  <w:style w:type="paragraph" w:customStyle="1" w:styleId="naiskr">
    <w:name w:val="naiskr"/>
    <w:basedOn w:val="Normal"/>
    <w:rsid w:val="005F1F3C"/>
    <w:pPr>
      <w:spacing w:before="75" w:after="75"/>
    </w:pPr>
  </w:style>
  <w:style w:type="paragraph" w:customStyle="1" w:styleId="Default">
    <w:name w:val="Default"/>
    <w:rsid w:val="005B0E6D"/>
    <w:pPr>
      <w:autoSpaceDE w:val="0"/>
      <w:autoSpaceDN w:val="0"/>
      <w:adjustRightInd w:val="0"/>
    </w:pPr>
    <w:rPr>
      <w:color w:val="000000"/>
      <w:sz w:val="24"/>
      <w:szCs w:val="24"/>
    </w:rPr>
  </w:style>
  <w:style w:type="character" w:styleId="Strong">
    <w:name w:val="Strong"/>
    <w:basedOn w:val="DefaultParagraphFont"/>
    <w:uiPriority w:val="22"/>
    <w:qFormat/>
    <w:rsid w:val="005B3504"/>
    <w:rPr>
      <w:b/>
      <w:bCs/>
    </w:rPr>
  </w:style>
  <w:style w:type="character" w:styleId="Emphasis">
    <w:name w:val="Emphasis"/>
    <w:basedOn w:val="DefaultParagraphFont"/>
    <w:uiPriority w:val="20"/>
    <w:qFormat/>
    <w:rsid w:val="00C96DFE"/>
    <w:rPr>
      <w:b/>
      <w:bCs/>
    </w:rPr>
  </w:style>
  <w:style w:type="character" w:customStyle="1" w:styleId="st">
    <w:name w:val="st"/>
    <w:basedOn w:val="DefaultParagraphFont"/>
    <w:rsid w:val="00C96DFE"/>
  </w:style>
  <w:style w:type="paragraph" w:styleId="Revision">
    <w:name w:val="Revision"/>
    <w:hidden/>
    <w:uiPriority w:val="99"/>
    <w:semiHidden/>
    <w:rsid w:val="006B7CA5"/>
    <w:rPr>
      <w:sz w:val="24"/>
      <w:szCs w:val="24"/>
    </w:rPr>
  </w:style>
  <w:style w:type="paragraph" w:customStyle="1" w:styleId="tv2131">
    <w:name w:val="tv2131"/>
    <w:basedOn w:val="Normal"/>
    <w:rsid w:val="008A6BF1"/>
    <w:pPr>
      <w:spacing w:before="240" w:line="360" w:lineRule="auto"/>
      <w:ind w:firstLine="240"/>
      <w:jc w:val="both"/>
    </w:pPr>
    <w:rPr>
      <w:rFonts w:ascii="Verdana" w:hAnsi="Verdana"/>
      <w:sz w:val="14"/>
      <w:szCs w:val="14"/>
    </w:rPr>
  </w:style>
</w:styles>
</file>

<file path=word/webSettings.xml><?xml version="1.0" encoding="utf-8"?>
<w:webSettings xmlns:r="http://schemas.openxmlformats.org/officeDocument/2006/relationships" xmlns:w="http://schemas.openxmlformats.org/wordprocessingml/2006/main">
  <w:divs>
    <w:div w:id="245116148">
      <w:bodyDiv w:val="1"/>
      <w:marLeft w:val="0"/>
      <w:marRight w:val="0"/>
      <w:marTop w:val="0"/>
      <w:marBottom w:val="0"/>
      <w:divBdr>
        <w:top w:val="none" w:sz="0" w:space="0" w:color="auto"/>
        <w:left w:val="none" w:sz="0" w:space="0" w:color="auto"/>
        <w:bottom w:val="none" w:sz="0" w:space="0" w:color="auto"/>
        <w:right w:val="none" w:sz="0" w:space="0" w:color="auto"/>
      </w:divBdr>
    </w:div>
    <w:div w:id="337119220">
      <w:bodyDiv w:val="1"/>
      <w:marLeft w:val="0"/>
      <w:marRight w:val="0"/>
      <w:marTop w:val="0"/>
      <w:marBottom w:val="0"/>
      <w:divBdr>
        <w:top w:val="none" w:sz="0" w:space="0" w:color="auto"/>
        <w:left w:val="none" w:sz="0" w:space="0" w:color="auto"/>
        <w:bottom w:val="none" w:sz="0" w:space="0" w:color="auto"/>
        <w:right w:val="none" w:sz="0" w:space="0" w:color="auto"/>
      </w:divBdr>
      <w:divsChild>
        <w:div w:id="1452944524">
          <w:marLeft w:val="504"/>
          <w:marRight w:val="0"/>
          <w:marTop w:val="80"/>
          <w:marBottom w:val="80"/>
          <w:divBdr>
            <w:top w:val="none" w:sz="0" w:space="0" w:color="auto"/>
            <w:left w:val="none" w:sz="0" w:space="0" w:color="auto"/>
            <w:bottom w:val="none" w:sz="0" w:space="0" w:color="auto"/>
            <w:right w:val="none" w:sz="0" w:space="0" w:color="auto"/>
          </w:divBdr>
        </w:div>
      </w:divsChild>
    </w:div>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8R0800" TargetMode="External"/><Relationship Id="rId13" Type="http://schemas.openxmlformats.org/officeDocument/2006/relationships/hyperlink" Target="http://pro.nais.lv/naiser/esdoc.cfm?esid=32006R1998" TargetMode="External"/><Relationship Id="rId18" Type="http://schemas.openxmlformats.org/officeDocument/2006/relationships/hyperlink" Target="http://pro.nais.lv/naiser/esdoc.cfm?esid=32008R08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nais.lv/naiser/esdoc.cfm?esid=32006R1998" TargetMode="External"/><Relationship Id="rId7" Type="http://schemas.openxmlformats.org/officeDocument/2006/relationships/endnotes" Target="endnotes.xml"/><Relationship Id="rId12" Type="http://schemas.openxmlformats.org/officeDocument/2006/relationships/hyperlink" Target="http://pro.nais.lv/naiser/esdoc.cfm?esid=32006R1998" TargetMode="External"/><Relationship Id="rId17" Type="http://schemas.openxmlformats.org/officeDocument/2006/relationships/hyperlink" Target="http://pro.nais.lv/naiser/esdoc.cfm?esid=32006R1998" TargetMode="External"/><Relationship Id="rId25" Type="http://schemas.openxmlformats.org/officeDocument/2006/relationships/hyperlink" Target="http://esfondi.izm.gov.lv" TargetMode="External"/><Relationship Id="rId2" Type="http://schemas.openxmlformats.org/officeDocument/2006/relationships/numbering" Target="numbering.xml"/><Relationship Id="rId16" Type="http://schemas.openxmlformats.org/officeDocument/2006/relationships/hyperlink" Target="http://pro.nais.lv/naiser/esdoc.cfm?esid=32006R1998" TargetMode="External"/><Relationship Id="rId20" Type="http://schemas.openxmlformats.org/officeDocument/2006/relationships/hyperlink" Target="http://pro.nais.lv/naiser/esdoc.cfm?esid=32006R199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esdoc.cfm?esid=32006R1998" TargetMode="External"/><Relationship Id="rId24" Type="http://schemas.openxmlformats.org/officeDocument/2006/relationships/hyperlink" Target="http://pro.nais.lv/naiser/esdoc.cfm?esid=32006R1998" TargetMode="External"/><Relationship Id="rId5" Type="http://schemas.openxmlformats.org/officeDocument/2006/relationships/webSettings" Target="webSettings.xml"/><Relationship Id="rId15" Type="http://schemas.openxmlformats.org/officeDocument/2006/relationships/hyperlink" Target="http://pro.nais.lv/naiser/esdoc.cfm?esid=32006R1998" TargetMode="External"/><Relationship Id="rId23" Type="http://schemas.openxmlformats.org/officeDocument/2006/relationships/hyperlink" Target="http://pro.nais.lv/naiser/esdoc.cfm?esid=32006R1998" TargetMode="External"/><Relationship Id="rId28" Type="http://schemas.openxmlformats.org/officeDocument/2006/relationships/footer" Target="footer2.xml"/><Relationship Id="rId10" Type="http://schemas.openxmlformats.org/officeDocument/2006/relationships/hyperlink" Target="http://pro.nais.lv/naiser/esdoc.cfm?esid=32006R1998" TargetMode="External"/><Relationship Id="rId19" Type="http://schemas.openxmlformats.org/officeDocument/2006/relationships/hyperlink" Target="http://pro.nais.lv/naiser/esdoc.cfm?esid=32006R1998"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ro.nais.lv/naiser/esdoc.cfm?esid=32006R1998" TargetMode="External"/><Relationship Id="rId14" Type="http://schemas.openxmlformats.org/officeDocument/2006/relationships/hyperlink" Target="http://pro.nais.lv/naiser/esdoc.cfm?esid=32006R1998" TargetMode="External"/><Relationship Id="rId22" Type="http://schemas.openxmlformats.org/officeDocument/2006/relationships/hyperlink" Target="http://pro.nais.lv/naiser/esdoc.cfm?esid=32006R199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4482-C739-4A62-B0CD-16582D30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3257</Words>
  <Characters>24075</Characters>
  <Application>Microsoft Office Word</Application>
  <DocSecurity>0</DocSecurity>
  <Lines>776</Lines>
  <Paragraphs>253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19.oktobra noteikumos Nr.987 "Noteikumi par darbības programmas "Uzņēmējdarbība un inovācijas" papildinājuma 2.1.1.3.1.apakšaktivitātes "Zinātnes infrastruktūras attīstība" pirmo </vt:lpstr>
    </vt:vector>
  </TitlesOfParts>
  <Company>Microsoft Corporation</Company>
  <LinksUpToDate>false</LinksUpToDate>
  <CharactersWithSpaces>27079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19.oktobra noteikumos Nr.987 "Noteikumi par darbības programmas "Uzņēmējdarbība un inovācijas" papildinājuma 2.1.1.3.1.apakšaktivitātes "Zinātnes infrastruktūras attīstība" pirmo projektu iesniegumu atlases kārtu"" sākotnējās ietekmes novērtējuma ziņojums (anotācija)</dc:title>
  <dc:subject>Anotācija</dc:subject>
  <dc:creator>Inta Švirksta</dc:creator>
  <dc:description>inta.svirksta@izm.gov.lv, talr. 67047882</dc:description>
  <cp:lastModifiedBy>isvirksta</cp:lastModifiedBy>
  <cp:revision>4</cp:revision>
  <cp:lastPrinted>2013-03-04T12:18:00Z</cp:lastPrinted>
  <dcterms:created xsi:type="dcterms:W3CDTF">2013-05-24T11:44:00Z</dcterms:created>
  <dcterms:modified xsi:type="dcterms:W3CDTF">2013-05-27T07:15:00Z</dcterms:modified>
  <cp:category>IZM</cp:category>
</cp:coreProperties>
</file>