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1" w:rsidRPr="004A5CD4" w:rsidRDefault="0057692F" w:rsidP="003F3CE1">
      <w:pPr>
        <w:jc w:val="center"/>
        <w:rPr>
          <w:b/>
          <w:sz w:val="28"/>
          <w:szCs w:val="28"/>
        </w:rPr>
      </w:pPr>
      <w:r w:rsidRPr="004A5CD4">
        <w:rPr>
          <w:b/>
          <w:sz w:val="28"/>
          <w:szCs w:val="28"/>
        </w:rPr>
        <w:t xml:space="preserve">Ministru kabineta noteikumu </w:t>
      </w:r>
      <w:r w:rsidR="003F3CE1" w:rsidRPr="004A5CD4">
        <w:rPr>
          <w:b/>
          <w:sz w:val="28"/>
          <w:szCs w:val="28"/>
        </w:rPr>
        <w:t>projekta</w:t>
      </w:r>
    </w:p>
    <w:p w:rsidR="007575BB" w:rsidRDefault="00AA6B07" w:rsidP="00601497">
      <w:pPr>
        <w:jc w:val="center"/>
        <w:rPr>
          <w:b/>
          <w:sz w:val="28"/>
          <w:szCs w:val="28"/>
        </w:rPr>
      </w:pPr>
      <w:r w:rsidRPr="004A5CD4">
        <w:rPr>
          <w:b/>
          <w:sz w:val="28"/>
          <w:szCs w:val="28"/>
        </w:rPr>
        <w:t>„</w:t>
      </w:r>
      <w:bookmarkStart w:id="0" w:name="OLE_LINK3"/>
      <w:bookmarkStart w:id="1" w:name="OLE_LINK4"/>
      <w:r w:rsidR="002544B0">
        <w:rPr>
          <w:b/>
          <w:sz w:val="28"/>
          <w:szCs w:val="28"/>
        </w:rPr>
        <w:t>Grozījum</w:t>
      </w:r>
      <w:r w:rsidR="00316298">
        <w:rPr>
          <w:b/>
          <w:sz w:val="28"/>
          <w:szCs w:val="28"/>
        </w:rPr>
        <w:t>s</w:t>
      </w:r>
      <w:r w:rsidR="002544B0" w:rsidRPr="006B6A89">
        <w:rPr>
          <w:b/>
          <w:sz w:val="28"/>
          <w:szCs w:val="28"/>
        </w:rPr>
        <w:t xml:space="preserve"> Ministru kabineta 200</w:t>
      </w:r>
      <w:r w:rsidR="00607BD2">
        <w:rPr>
          <w:b/>
          <w:sz w:val="28"/>
          <w:szCs w:val="28"/>
        </w:rPr>
        <w:t>8</w:t>
      </w:r>
      <w:r w:rsidR="002544B0" w:rsidRPr="006B6A89">
        <w:rPr>
          <w:b/>
          <w:sz w:val="28"/>
          <w:szCs w:val="28"/>
        </w:rPr>
        <w:t xml:space="preserve">.gada </w:t>
      </w:r>
      <w:r w:rsidR="00607BD2">
        <w:rPr>
          <w:b/>
          <w:sz w:val="28"/>
          <w:szCs w:val="28"/>
        </w:rPr>
        <w:t>11.novembra</w:t>
      </w:r>
      <w:r w:rsidR="002544B0" w:rsidRPr="006B6A89">
        <w:rPr>
          <w:b/>
          <w:sz w:val="28"/>
          <w:szCs w:val="28"/>
        </w:rPr>
        <w:t xml:space="preserve"> noteikumos Nr.</w:t>
      </w:r>
      <w:r w:rsidR="00607BD2">
        <w:rPr>
          <w:b/>
          <w:sz w:val="28"/>
          <w:szCs w:val="28"/>
        </w:rPr>
        <w:t>940</w:t>
      </w:r>
      <w:r w:rsidR="002544B0">
        <w:rPr>
          <w:b/>
          <w:sz w:val="28"/>
          <w:szCs w:val="28"/>
        </w:rPr>
        <w:t xml:space="preserve"> </w:t>
      </w:r>
      <w:r w:rsidR="002544B0" w:rsidRPr="006B6A89">
        <w:rPr>
          <w:b/>
          <w:sz w:val="28"/>
          <w:szCs w:val="28"/>
        </w:rPr>
        <w:t>„</w:t>
      </w:r>
      <w:r w:rsidR="00607BD2" w:rsidRPr="00607BD2">
        <w:rPr>
          <w:b/>
          <w:bCs/>
          <w:sz w:val="28"/>
          <w:szCs w:val="28"/>
        </w:rPr>
        <w:t>Noteikumi par darbības programmas „Infrastruktūra un pakalpojumi” papildinājuma 3.1.3.3.1.apakšaktivitāti „Speciālās izglītības iestāžu infrastruktūras un aprīkojuma uzlabošana”</w:t>
      </w:r>
      <w:r w:rsidR="004A5CD4" w:rsidRPr="004A5CD4">
        <w:rPr>
          <w:b/>
          <w:bCs/>
          <w:sz w:val="28"/>
          <w:szCs w:val="28"/>
        </w:rPr>
        <w:t>”</w:t>
      </w:r>
      <w:r w:rsidR="00607BD2">
        <w:rPr>
          <w:b/>
          <w:bCs/>
          <w:sz w:val="28"/>
          <w:szCs w:val="28"/>
        </w:rPr>
        <w:t>”</w:t>
      </w:r>
      <w:r w:rsidR="004A5CD4" w:rsidRPr="004A5CD4">
        <w:rPr>
          <w:b/>
          <w:bCs/>
          <w:sz w:val="28"/>
          <w:szCs w:val="28"/>
        </w:rPr>
        <w:t xml:space="preserve"> </w:t>
      </w:r>
      <w:bookmarkEnd w:id="0"/>
      <w:bookmarkEnd w:id="1"/>
      <w:r w:rsidR="006A5809" w:rsidRPr="004A5CD4">
        <w:rPr>
          <w:b/>
          <w:sz w:val="28"/>
          <w:szCs w:val="28"/>
        </w:rPr>
        <w:t>sākotnējās ietekmes novērtējuma ziņojums</w:t>
      </w:r>
      <w:r w:rsidR="006A5809">
        <w:rPr>
          <w:b/>
          <w:sz w:val="28"/>
          <w:szCs w:val="28"/>
        </w:rPr>
        <w:t xml:space="preserve"> (</w:t>
      </w:r>
      <w:r w:rsidR="003F3CE1" w:rsidRPr="00D15368">
        <w:rPr>
          <w:b/>
          <w:sz w:val="28"/>
          <w:szCs w:val="28"/>
        </w:rPr>
        <w:t>anotācija</w:t>
      </w:r>
      <w:r w:rsidR="006A5809">
        <w:rPr>
          <w:b/>
          <w:sz w:val="28"/>
          <w:szCs w:val="28"/>
        </w:rPr>
        <w:t>)</w:t>
      </w:r>
    </w:p>
    <w:p w:rsidR="003E5DA7" w:rsidRPr="003E5DA7" w:rsidRDefault="003E5DA7" w:rsidP="003E5DA7">
      <w:pPr>
        <w:jc w:val="both"/>
        <w:rPr>
          <w:sz w:val="28"/>
          <w:szCs w:val="28"/>
        </w:rPr>
      </w:pP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126"/>
        <w:gridCol w:w="6946"/>
      </w:tblGrid>
      <w:tr w:rsidR="003F3CE1" w:rsidRPr="00D15368" w:rsidTr="00A1767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CE1" w:rsidRPr="00D15368" w:rsidRDefault="003F3CE1" w:rsidP="001964DC">
            <w:pPr>
              <w:spacing w:before="100" w:beforeAutospacing="1" w:after="100" w:afterAutospacing="1"/>
              <w:ind w:right="201"/>
              <w:jc w:val="center"/>
              <w:rPr>
                <w:b/>
                <w:bCs/>
                <w:sz w:val="28"/>
                <w:szCs w:val="28"/>
              </w:rPr>
            </w:pPr>
            <w:r w:rsidRPr="00D15368">
              <w:rPr>
                <w:b/>
                <w:bCs/>
                <w:sz w:val="28"/>
                <w:szCs w:val="28"/>
              </w:rPr>
              <w:t xml:space="preserve">I. </w:t>
            </w:r>
            <w:r w:rsidR="001964DC">
              <w:rPr>
                <w:b/>
                <w:bCs/>
                <w:sz w:val="28"/>
                <w:szCs w:val="28"/>
              </w:rPr>
              <w:t>Tiesību akta projekta izstrādes nepieciešamība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B83FA4">
            <w:pPr>
              <w:spacing w:before="100" w:beforeAutospacing="1" w:after="100" w:afterAutospacing="1"/>
              <w:ind w:right="201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Pamatojums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607BD2" w:rsidRDefault="00D15368" w:rsidP="00316298">
            <w:pPr>
              <w:pStyle w:val="Footer"/>
              <w:jc w:val="both"/>
              <w:rPr>
                <w:sz w:val="20"/>
                <w:szCs w:val="20"/>
              </w:rPr>
            </w:pPr>
            <w:r w:rsidRPr="00D15368">
              <w:rPr>
                <w:sz w:val="28"/>
                <w:szCs w:val="28"/>
              </w:rPr>
              <w:t>Ministru kabine</w:t>
            </w:r>
            <w:r w:rsidR="008F5123">
              <w:rPr>
                <w:sz w:val="28"/>
                <w:szCs w:val="28"/>
              </w:rPr>
              <w:t xml:space="preserve">ta noteikumu projekts </w:t>
            </w:r>
            <w:r w:rsidR="00987FA7" w:rsidRPr="00607BD2">
              <w:rPr>
                <w:sz w:val="28"/>
                <w:szCs w:val="28"/>
              </w:rPr>
              <w:t>„</w:t>
            </w:r>
            <w:bookmarkStart w:id="2" w:name="OLE_LINK1"/>
            <w:bookmarkStart w:id="3" w:name="OLE_LINK2"/>
            <w:r w:rsidR="00607BD2" w:rsidRPr="00607BD2">
              <w:rPr>
                <w:sz w:val="28"/>
                <w:szCs w:val="28"/>
              </w:rPr>
              <w:t>Grozījum</w:t>
            </w:r>
            <w:r w:rsidR="00316298">
              <w:rPr>
                <w:sz w:val="28"/>
                <w:szCs w:val="28"/>
              </w:rPr>
              <w:t>s</w:t>
            </w:r>
            <w:r w:rsidR="00607BD2" w:rsidRPr="00607BD2">
              <w:rPr>
                <w:sz w:val="28"/>
                <w:szCs w:val="28"/>
              </w:rPr>
              <w:t xml:space="preserve"> Ministru kabineta 2008.gada 11.novembra noteikumos Nr.940 „</w:t>
            </w:r>
            <w:r w:rsidR="00607BD2" w:rsidRPr="00607BD2">
              <w:rPr>
                <w:bCs/>
                <w:sz w:val="28"/>
                <w:szCs w:val="28"/>
              </w:rPr>
              <w:t>Noteikumi par darbības programmas „Infrastruktūra un pakalpojumi” papildinājuma 3.1.3.3.1.apakšaktivitāti „Speciālās izglītības iestāžu infrastruktūras un aprīkojuma uzlabošana”</w:t>
            </w:r>
            <w:r w:rsidR="002544B0" w:rsidRPr="00607BD2">
              <w:rPr>
                <w:bCs/>
                <w:sz w:val="28"/>
                <w:szCs w:val="28"/>
              </w:rPr>
              <w:t>”</w:t>
            </w:r>
            <w:bookmarkEnd w:id="2"/>
            <w:bookmarkEnd w:id="3"/>
            <w:r w:rsidR="00987FA7" w:rsidRPr="00987FA7">
              <w:rPr>
                <w:sz w:val="28"/>
                <w:szCs w:val="28"/>
              </w:rPr>
              <w:t xml:space="preserve"> </w:t>
            </w:r>
            <w:r w:rsidRPr="00987FA7">
              <w:rPr>
                <w:sz w:val="28"/>
                <w:szCs w:val="28"/>
              </w:rPr>
              <w:t xml:space="preserve"> (turpmāk – noteikumu projekts) sagatavots saskaņā ar Eiropas Savienības struktūrfondu un Kohēzijas fonda va</w:t>
            </w:r>
            <w:r w:rsidR="00987FA7" w:rsidRPr="00987FA7">
              <w:rPr>
                <w:sz w:val="28"/>
                <w:szCs w:val="28"/>
              </w:rPr>
              <w:t>dības likuma 18.panta 10.punktu</w:t>
            </w:r>
            <w:r w:rsidR="00607BD2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2. 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 Pašreizējā situācija un problēmas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7BD2" w:rsidRPr="00607BD2" w:rsidRDefault="00607BD2" w:rsidP="00415D6F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</w:t>
            </w:r>
            <w:r w:rsidR="00415D6F" w:rsidRPr="00677302">
              <w:rPr>
                <w:sz w:val="28"/>
                <w:szCs w:val="28"/>
              </w:rPr>
              <w:t xml:space="preserve"> </w:t>
            </w:r>
            <w:r w:rsidRPr="00607BD2">
              <w:rPr>
                <w:sz w:val="28"/>
                <w:szCs w:val="28"/>
              </w:rPr>
              <w:t>2008.gada 11.novembra noteikum</w:t>
            </w:r>
            <w:r>
              <w:rPr>
                <w:sz w:val="28"/>
                <w:szCs w:val="28"/>
              </w:rPr>
              <w:t>u</w:t>
            </w:r>
            <w:r w:rsidRPr="00607BD2">
              <w:rPr>
                <w:sz w:val="28"/>
                <w:szCs w:val="28"/>
              </w:rPr>
              <w:t xml:space="preserve"> Nr.940 „</w:t>
            </w:r>
            <w:r w:rsidRPr="00607BD2">
              <w:rPr>
                <w:bCs/>
                <w:sz w:val="28"/>
                <w:szCs w:val="28"/>
              </w:rPr>
              <w:t>Noteikumi par darbības programmas „Infrastruktūra un pakalpojumi” papildinājuma 3.1.3.3.1.apakšaktivitāti „Speciālās izglītības iestāžu infrastruktūras un aprīkojuma uzlabošana”</w:t>
            </w:r>
            <w:r w:rsidR="00415D6F" w:rsidRPr="00677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(turpmāk – MK noteikumi </w:t>
            </w:r>
            <w:r w:rsidR="00415D6F" w:rsidRPr="00677302">
              <w:rPr>
                <w:sz w:val="28"/>
                <w:szCs w:val="28"/>
              </w:rPr>
              <w:t>Nr.</w:t>
            </w:r>
            <w:r>
              <w:rPr>
                <w:sz w:val="28"/>
                <w:szCs w:val="28"/>
              </w:rPr>
              <w:t>940)</w:t>
            </w:r>
            <w:r w:rsidR="0025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540C7E">
              <w:rPr>
                <w:sz w:val="28"/>
                <w:szCs w:val="28"/>
              </w:rPr>
              <w:t>.punkt</w:t>
            </w:r>
            <w:r w:rsidR="00415D6F">
              <w:rPr>
                <w:sz w:val="28"/>
                <w:szCs w:val="28"/>
              </w:rPr>
              <w:t xml:space="preserve">s nosaka, ka </w:t>
            </w:r>
            <w:r w:rsidR="002544B0" w:rsidRPr="002544B0"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</w:rPr>
              <w:t>3.3.</w:t>
            </w:r>
            <w:r w:rsidR="002544B0" w:rsidRPr="002544B0">
              <w:rPr>
                <w:bCs/>
                <w:sz w:val="28"/>
                <w:szCs w:val="28"/>
              </w:rPr>
              <w:t>1.apakšaktivitāt</w:t>
            </w:r>
            <w:r w:rsidR="00415D6F">
              <w:rPr>
                <w:sz w:val="28"/>
                <w:szCs w:val="28"/>
              </w:rPr>
              <w:t>ē</w:t>
            </w:r>
            <w:r w:rsidR="00F82D1E">
              <w:rPr>
                <w:sz w:val="28"/>
                <w:szCs w:val="28"/>
              </w:rPr>
              <w:t xml:space="preserve"> </w:t>
            </w:r>
            <w:r w:rsidR="00F82D1E" w:rsidRPr="0094160E">
              <w:rPr>
                <w:bCs/>
                <w:sz w:val="28"/>
                <w:szCs w:val="28"/>
              </w:rPr>
              <w:t>„</w:t>
            </w:r>
            <w:r w:rsidRPr="00607BD2">
              <w:rPr>
                <w:bCs/>
                <w:sz w:val="28"/>
                <w:szCs w:val="28"/>
              </w:rPr>
              <w:t>Speciālās izglītības iestāžu infrastruktūras un aprīkojuma uzlabošana</w:t>
            </w:r>
            <w:r w:rsidR="00F82D1E" w:rsidRPr="0094160E">
              <w:rPr>
                <w:bCs/>
                <w:sz w:val="28"/>
                <w:szCs w:val="28"/>
              </w:rPr>
              <w:t>”</w:t>
            </w:r>
            <w:r w:rsidR="00F82D1E">
              <w:rPr>
                <w:bCs/>
                <w:sz w:val="28"/>
                <w:szCs w:val="28"/>
              </w:rPr>
              <w:t xml:space="preserve"> (</w:t>
            </w:r>
            <w:r w:rsidR="00F82D1E">
              <w:rPr>
                <w:sz w:val="28"/>
                <w:szCs w:val="28"/>
              </w:rPr>
              <w:t>turpmāk –</w:t>
            </w:r>
            <w:r w:rsidR="002544B0">
              <w:rPr>
                <w:sz w:val="28"/>
                <w:szCs w:val="28"/>
              </w:rPr>
              <w:t xml:space="preserve"> 3.1.</w:t>
            </w:r>
            <w:r>
              <w:rPr>
                <w:sz w:val="28"/>
                <w:szCs w:val="28"/>
              </w:rPr>
              <w:t>3.3.1</w:t>
            </w:r>
            <w:r w:rsidR="002544B0">
              <w:rPr>
                <w:sz w:val="28"/>
                <w:szCs w:val="28"/>
              </w:rPr>
              <w:t>.apakšaktivitāte</w:t>
            </w:r>
            <w:r w:rsidR="00F82D1E">
              <w:rPr>
                <w:bCs/>
                <w:sz w:val="28"/>
                <w:szCs w:val="28"/>
              </w:rPr>
              <w:t xml:space="preserve">) </w:t>
            </w:r>
            <w:r w:rsidR="002E513A">
              <w:rPr>
                <w:bCs/>
                <w:sz w:val="28"/>
                <w:szCs w:val="28"/>
              </w:rPr>
              <w:t>k</w:t>
            </w:r>
            <w:r w:rsidR="002544B0" w:rsidRPr="002544B0">
              <w:rPr>
                <w:sz w:val="28"/>
                <w:szCs w:val="28"/>
              </w:rPr>
              <w:t xml:space="preserve">opējais ierobežotās atlases ietvaros pieejamais </w:t>
            </w:r>
            <w:r w:rsidR="005A4BED" w:rsidRPr="005A4BED">
              <w:rPr>
                <w:sz w:val="28"/>
                <w:szCs w:val="28"/>
              </w:rPr>
              <w:t xml:space="preserve">finansējums </w:t>
            </w:r>
            <w:r w:rsidR="005A4BED" w:rsidRPr="00607BD2">
              <w:rPr>
                <w:sz w:val="28"/>
                <w:szCs w:val="28"/>
              </w:rPr>
              <w:t xml:space="preserve">ir </w:t>
            </w:r>
            <w:r w:rsidRPr="00607BD2">
              <w:rPr>
                <w:sz w:val="28"/>
                <w:szCs w:val="28"/>
              </w:rPr>
              <w:t xml:space="preserve">5 602 835 </w:t>
            </w:r>
            <w:r w:rsidR="005A4BED" w:rsidRPr="00607BD2">
              <w:rPr>
                <w:sz w:val="28"/>
                <w:szCs w:val="28"/>
              </w:rPr>
              <w:t>lats</w:t>
            </w:r>
            <w:r w:rsidR="005A4BED" w:rsidRPr="005A4B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savukārt MK noteikumu Nr.940 14.punkts nosaka, </w:t>
            </w:r>
            <w:r w:rsidRPr="00607BD2">
              <w:rPr>
                <w:sz w:val="28"/>
                <w:szCs w:val="28"/>
              </w:rPr>
              <w:t>ka Eiropas Reģionālās attīstības fonda (turpmāk – ERAF) finansējuma</w:t>
            </w:r>
            <w:r>
              <w:rPr>
                <w:sz w:val="28"/>
                <w:szCs w:val="28"/>
              </w:rPr>
              <w:t xml:space="preserve"> </w:t>
            </w:r>
            <w:r w:rsidRPr="00607BD2">
              <w:rPr>
                <w:sz w:val="28"/>
                <w:szCs w:val="28"/>
              </w:rPr>
              <w:t>apjoms ir 100 procenti no projekta attiecināmo izmaksu kopsummas</w:t>
            </w:r>
            <w:r>
              <w:rPr>
                <w:sz w:val="28"/>
                <w:szCs w:val="28"/>
              </w:rPr>
              <w:t>.</w:t>
            </w:r>
          </w:p>
          <w:p w:rsidR="00D45F73" w:rsidRDefault="00137C3E" w:rsidP="00D45F73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 w:rsidRPr="007251DB">
              <w:rPr>
                <w:sz w:val="28"/>
                <w:szCs w:val="28"/>
              </w:rPr>
              <w:t>Ar Ministru kabineta 2010.gada 18.marta rīkojumu Nr.153 ir apstiprināti grozījumi darbības programmas „Infrastruktūra un paka</w:t>
            </w:r>
            <w:r>
              <w:rPr>
                <w:sz w:val="28"/>
                <w:szCs w:val="28"/>
              </w:rPr>
              <w:t>lpojumi” papildinājumā</w:t>
            </w:r>
            <w:r w:rsidRPr="007251DB">
              <w:rPr>
                <w:sz w:val="28"/>
                <w:szCs w:val="28"/>
              </w:rPr>
              <w:t>, kas 3.1.3.3.1.apakšaktivitātē svītro nacionālo publisko līdzfinansējumu</w:t>
            </w:r>
            <w:r w:rsidR="00EB08BD">
              <w:rPr>
                <w:sz w:val="28"/>
                <w:szCs w:val="28"/>
              </w:rPr>
              <w:t xml:space="preserve"> un</w:t>
            </w:r>
            <w:r w:rsidRPr="007251DB">
              <w:rPr>
                <w:sz w:val="28"/>
                <w:szCs w:val="28"/>
              </w:rPr>
              <w:t xml:space="preserve"> nosaka </w:t>
            </w:r>
            <w:r>
              <w:rPr>
                <w:sz w:val="28"/>
                <w:szCs w:val="28"/>
              </w:rPr>
              <w:t>ERAF</w:t>
            </w:r>
            <w:r w:rsidRPr="007251DB">
              <w:rPr>
                <w:sz w:val="28"/>
                <w:szCs w:val="28"/>
              </w:rPr>
              <w:t xml:space="preserve"> finansējuma intensitāti 100 procentu apmērā.</w:t>
            </w:r>
          </w:p>
          <w:p w:rsidR="00D45F73" w:rsidRDefault="00D45F73" w:rsidP="00D45F73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Saskaņā ar Ministru kabineta 2011.gada 23.marta rīkojumu Nr.118 ir </w:t>
            </w:r>
            <w:r w:rsidRPr="008B6417">
              <w:rPr>
                <w:sz w:val="28"/>
                <w:szCs w:val="28"/>
              </w:rPr>
              <w:t>precizēt</w:t>
            </w:r>
            <w:r>
              <w:rPr>
                <w:sz w:val="28"/>
                <w:szCs w:val="28"/>
              </w:rPr>
              <w:t>a</w:t>
            </w:r>
            <w:r w:rsidRPr="008B6417">
              <w:rPr>
                <w:sz w:val="28"/>
                <w:szCs w:val="28"/>
              </w:rPr>
              <w:t xml:space="preserve"> darbības programmas „Infrastruktūr</w:t>
            </w:r>
            <w:r>
              <w:rPr>
                <w:sz w:val="28"/>
                <w:szCs w:val="28"/>
              </w:rPr>
              <w:t xml:space="preserve">a un pakalpojumi” papildinājuma </w:t>
            </w:r>
            <w:r w:rsidRPr="008B6417">
              <w:rPr>
                <w:sz w:val="28"/>
                <w:szCs w:val="28"/>
              </w:rPr>
              <w:t>3.1.3.pasākuma „</w:t>
            </w:r>
            <w:r w:rsidRPr="008B6417">
              <w:rPr>
                <w:bCs/>
                <w:color w:val="000000"/>
                <w:sz w:val="28"/>
                <w:szCs w:val="28"/>
              </w:rPr>
              <w:t>Izglītības infrastruktūra vispārējo prasmju nodrošināšanai</w:t>
            </w:r>
            <w:r w:rsidRPr="008B641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tabula „Finanšu plāns”, pārdalot </w:t>
            </w:r>
            <w:r w:rsidRPr="008B6417">
              <w:rPr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.1.3.1.aktivitātes </w:t>
            </w:r>
            <w:r>
              <w:rPr>
                <w:color w:val="000000"/>
                <w:sz w:val="28"/>
                <w:szCs w:val="28"/>
              </w:rPr>
              <w:t>„</w:t>
            </w:r>
            <w:r w:rsidRPr="00533D1C">
              <w:rPr>
                <w:sz w:val="28"/>
                <w:szCs w:val="28"/>
              </w:rPr>
              <w:t xml:space="preserve">Kvalitatīvai dabaszinātņu </w:t>
            </w:r>
            <w:r w:rsidRPr="00EC4F07">
              <w:rPr>
                <w:sz w:val="28"/>
                <w:szCs w:val="28"/>
              </w:rPr>
              <w:t>apguvei atbilstošas materiālās bāzes nodrošināšana</w:t>
            </w:r>
            <w:r w:rsidRPr="00EC4F07">
              <w:rPr>
                <w:color w:val="000000"/>
                <w:sz w:val="28"/>
                <w:szCs w:val="28"/>
              </w:rPr>
              <w:t>” (turpmāk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 xml:space="preserve">3.1.3.1.aktivitāte) </w:t>
            </w:r>
            <w:r w:rsidRPr="008B6417">
              <w:rPr>
                <w:bCs/>
                <w:sz w:val="28"/>
                <w:szCs w:val="28"/>
              </w:rPr>
              <w:t xml:space="preserve">un </w:t>
            </w:r>
            <w:r>
              <w:rPr>
                <w:bCs/>
                <w:sz w:val="28"/>
                <w:szCs w:val="28"/>
              </w:rPr>
              <w:t>3.1.3.3.2.apakš</w:t>
            </w:r>
            <w:r w:rsidRPr="00EC4F07">
              <w:rPr>
                <w:bCs/>
                <w:sz w:val="28"/>
                <w:szCs w:val="28"/>
              </w:rPr>
              <w:t xml:space="preserve">aktivitātes „Vispārējās izglītības iestāžu </w:t>
            </w:r>
            <w:r w:rsidRPr="00EC4F07">
              <w:rPr>
                <w:bCs/>
                <w:sz w:val="28"/>
                <w:szCs w:val="28"/>
              </w:rPr>
              <w:lastRenderedPageBreak/>
              <w:t>infrastruktūras uzlabošana izglītojamiem ar funkcionāliem traucējumiem”</w:t>
            </w:r>
            <w:r>
              <w:rPr>
                <w:bCs/>
                <w:sz w:val="28"/>
                <w:szCs w:val="28"/>
              </w:rPr>
              <w:t xml:space="preserve"> (turpmāk – 3.1.3.3.2.apakšaktivitāte)</w:t>
            </w:r>
            <w:r w:rsidRPr="00EC4F07">
              <w:rPr>
                <w:bCs/>
                <w:sz w:val="28"/>
                <w:szCs w:val="28"/>
              </w:rPr>
              <w:t xml:space="preserve"> </w:t>
            </w:r>
            <w:r w:rsidRPr="00EC4F07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etvaros noslēgto līgumu un vienošanās rezultātā radušos ERAF finansējuma atlikumu 289 638 </w:t>
            </w:r>
            <w:r w:rsidRPr="00826CEA">
              <w:rPr>
                <w:sz w:val="28"/>
                <w:szCs w:val="28"/>
              </w:rPr>
              <w:t>latu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apmērā 3.1.3.3.1.apakšaktivitātei, tādejādi</w:t>
            </w:r>
            <w:r w:rsidRPr="00B55917">
              <w:rPr>
                <w:color w:val="000000"/>
                <w:sz w:val="28"/>
                <w:szCs w:val="28"/>
              </w:rPr>
              <w:t xml:space="preserve"> </w:t>
            </w:r>
            <w:r w:rsidRPr="00B15885">
              <w:rPr>
                <w:color w:val="000000"/>
                <w:sz w:val="28"/>
                <w:szCs w:val="28"/>
                <w:u w:val="single"/>
              </w:rPr>
              <w:t>daļēji nosedzot</w:t>
            </w:r>
            <w:r>
              <w:rPr>
                <w:color w:val="000000"/>
                <w:sz w:val="28"/>
                <w:szCs w:val="28"/>
              </w:rPr>
              <w:t xml:space="preserve"> tās ietvaros radušos finansējuma iztrūkumu ar pašvaldībām </w:t>
            </w:r>
            <w:r w:rsidRPr="00F879AD">
              <w:rPr>
                <w:color w:val="000000"/>
                <w:sz w:val="28"/>
                <w:szCs w:val="28"/>
              </w:rPr>
              <w:t>noslēgtajās vienošanās</w:t>
            </w:r>
            <w:r>
              <w:rPr>
                <w:color w:val="000000"/>
                <w:sz w:val="28"/>
                <w:szCs w:val="28"/>
              </w:rPr>
              <w:t xml:space="preserve"> un nosakot 3.1.3.3.1.</w:t>
            </w:r>
            <w:r w:rsidRPr="00546ABB">
              <w:rPr>
                <w:color w:val="000000"/>
                <w:sz w:val="28"/>
                <w:szCs w:val="28"/>
              </w:rPr>
              <w:t xml:space="preserve">apakšaktivitātei </w:t>
            </w:r>
            <w:r>
              <w:rPr>
                <w:color w:val="000000"/>
                <w:sz w:val="28"/>
                <w:szCs w:val="28"/>
              </w:rPr>
              <w:t>k</w:t>
            </w:r>
            <w:r w:rsidRPr="00546ABB">
              <w:rPr>
                <w:sz w:val="28"/>
                <w:szCs w:val="28"/>
              </w:rPr>
              <w:t>opēj</w:t>
            </w:r>
            <w:r>
              <w:rPr>
                <w:sz w:val="28"/>
                <w:szCs w:val="28"/>
              </w:rPr>
              <w:t>o</w:t>
            </w:r>
            <w:r w:rsidRPr="00546ABB">
              <w:rPr>
                <w:sz w:val="28"/>
                <w:szCs w:val="28"/>
              </w:rPr>
              <w:t xml:space="preserve"> ierobežotās atlases ietvaros pieejam</w:t>
            </w:r>
            <w:r>
              <w:rPr>
                <w:sz w:val="28"/>
                <w:szCs w:val="28"/>
              </w:rPr>
              <w:t>o</w:t>
            </w:r>
            <w:r w:rsidRPr="00546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ERAF</w:t>
            </w:r>
            <w:r w:rsidRPr="00546ABB">
              <w:rPr>
                <w:sz w:val="28"/>
                <w:szCs w:val="28"/>
              </w:rPr>
              <w:t xml:space="preserve"> finansējum</w:t>
            </w:r>
            <w:r>
              <w:rPr>
                <w:sz w:val="28"/>
                <w:szCs w:val="28"/>
              </w:rPr>
              <w:t xml:space="preserve">u </w:t>
            </w:r>
            <w:r w:rsidRPr="00546ABB">
              <w:rPr>
                <w:sz w:val="28"/>
                <w:szCs w:val="28"/>
              </w:rPr>
              <w:t>5 602 835 lat</w:t>
            </w:r>
            <w:r>
              <w:rPr>
                <w:sz w:val="28"/>
                <w:szCs w:val="28"/>
              </w:rPr>
              <w:t>u apmērā</w:t>
            </w:r>
            <w:r w:rsidRPr="00546ABB">
              <w:rPr>
                <w:color w:val="000000"/>
                <w:sz w:val="28"/>
                <w:szCs w:val="28"/>
              </w:rPr>
              <w:t>.</w:t>
            </w:r>
          </w:p>
          <w:p w:rsidR="00D45F73" w:rsidRDefault="00D45F73" w:rsidP="00D45F73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Ņemot vērā, ka noslēgto vienošanos kopējā attiecināmā summa ir 5 779 330 latu apmērā un 3.1.3.3.1.</w:t>
            </w:r>
            <w:r w:rsidRPr="00546ABB">
              <w:rPr>
                <w:color w:val="000000"/>
                <w:sz w:val="28"/>
                <w:szCs w:val="28"/>
              </w:rPr>
              <w:t>apakšaktivitāte</w:t>
            </w:r>
            <w:r>
              <w:rPr>
                <w:color w:val="000000"/>
                <w:sz w:val="28"/>
                <w:szCs w:val="28"/>
              </w:rPr>
              <w:t>s</w:t>
            </w:r>
            <w:r w:rsidRPr="00546A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</w:t>
            </w:r>
            <w:r w:rsidRPr="00546ABB">
              <w:rPr>
                <w:sz w:val="28"/>
                <w:szCs w:val="28"/>
              </w:rPr>
              <w:t>opēj</w:t>
            </w:r>
            <w:r>
              <w:rPr>
                <w:sz w:val="28"/>
                <w:szCs w:val="28"/>
              </w:rPr>
              <w:t>ais</w:t>
            </w:r>
            <w:r w:rsidRPr="00546ABB">
              <w:rPr>
                <w:sz w:val="28"/>
                <w:szCs w:val="28"/>
              </w:rPr>
              <w:t xml:space="preserve"> ierobežotās atlases ietvaros pieejam</w:t>
            </w:r>
            <w:r>
              <w:rPr>
                <w:sz w:val="28"/>
                <w:szCs w:val="28"/>
              </w:rPr>
              <w:t>ais</w:t>
            </w:r>
            <w:r w:rsidRPr="00546A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ERAF</w:t>
            </w:r>
            <w:r w:rsidRPr="00546ABB">
              <w:rPr>
                <w:sz w:val="28"/>
                <w:szCs w:val="28"/>
              </w:rPr>
              <w:t xml:space="preserve"> finansējum</w:t>
            </w:r>
            <w:r>
              <w:rPr>
                <w:sz w:val="28"/>
                <w:szCs w:val="28"/>
              </w:rPr>
              <w:t xml:space="preserve">s ir </w:t>
            </w:r>
            <w:r w:rsidRPr="00546ABB">
              <w:rPr>
                <w:sz w:val="28"/>
                <w:szCs w:val="28"/>
              </w:rPr>
              <w:t xml:space="preserve">5 602 835 </w:t>
            </w:r>
            <w:r>
              <w:rPr>
                <w:sz w:val="28"/>
                <w:szCs w:val="28"/>
              </w:rPr>
              <w:t>lati, r</w:t>
            </w:r>
            <w:r w:rsidRPr="00B55917">
              <w:rPr>
                <w:color w:val="000000"/>
                <w:sz w:val="28"/>
                <w:szCs w:val="28"/>
              </w:rPr>
              <w:t>ezu</w:t>
            </w:r>
            <w:r>
              <w:rPr>
                <w:color w:val="000000"/>
                <w:sz w:val="28"/>
                <w:szCs w:val="28"/>
              </w:rPr>
              <w:t xml:space="preserve">ltātā </w:t>
            </w:r>
            <w:r w:rsidRPr="00B55917">
              <w:rPr>
                <w:color w:val="000000"/>
                <w:sz w:val="28"/>
                <w:szCs w:val="28"/>
              </w:rPr>
              <w:t xml:space="preserve">3.1.3.3.1.apakšaktivitātē pieejamais finansējums nenosedz ar pašvaldībām noslēgto vienošanos apmēru, veidojot iztrūkstošo finansējumu </w:t>
            </w:r>
            <w:r>
              <w:rPr>
                <w:color w:val="000000"/>
                <w:sz w:val="28"/>
                <w:szCs w:val="28"/>
              </w:rPr>
              <w:t xml:space="preserve">176 495 </w:t>
            </w:r>
            <w:r w:rsidRPr="00B55917">
              <w:rPr>
                <w:color w:val="000000"/>
                <w:sz w:val="28"/>
                <w:szCs w:val="28"/>
              </w:rPr>
              <w:t>latu apmērā.</w:t>
            </w:r>
          </w:p>
          <w:p w:rsidR="00976687" w:rsidRDefault="00976687" w:rsidP="00976687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Informējam, ka 3.1.3.3.1.apakšaktivitātes ietvaros ir noslēgti 44 projekti, </w:t>
            </w:r>
            <w:r>
              <w:rPr>
                <w:sz w:val="28"/>
                <w:szCs w:val="28"/>
              </w:rPr>
              <w:t>no kuriem 21 projektiem ir veikti grozījumi, nodrošinot MK rīkojuma Nr.153 izpildi, bet 23 projektiem vēl nepieciešams veikt atbilstošus grozījumus.</w:t>
            </w:r>
          </w:p>
          <w:p w:rsidR="00F660DE" w:rsidRPr="000558A4" w:rsidRDefault="00D33642" w:rsidP="00D45F73">
            <w:pPr>
              <w:autoSpaceDE w:val="0"/>
              <w:autoSpaceDN w:val="0"/>
              <w:adjustRightInd w:val="0"/>
              <w:ind w:left="142" w:righ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Lai nodrošinātu finansējuma</w:t>
            </w:r>
            <w:r w:rsidR="00137C3E" w:rsidRPr="007251DB">
              <w:rPr>
                <w:bCs/>
                <w:sz w:val="28"/>
                <w:szCs w:val="28"/>
              </w:rPr>
              <w:t xml:space="preserve"> saņēmēju tiesiskās paļāvības principu un </w:t>
            </w:r>
            <w:r w:rsidR="00137C3E" w:rsidRPr="007251DB">
              <w:rPr>
                <w:color w:val="000000"/>
                <w:sz w:val="28"/>
                <w:szCs w:val="28"/>
              </w:rPr>
              <w:t xml:space="preserve">finansējuma saņēmējiem ERAF noslēgto vienošanās summas nosegtu pilnā apmērā, nepieciešams </w:t>
            </w:r>
            <w:r w:rsidR="00316298">
              <w:rPr>
                <w:color w:val="000000"/>
                <w:sz w:val="28"/>
                <w:szCs w:val="28"/>
              </w:rPr>
              <w:t>176 49</w:t>
            </w:r>
            <w:r w:rsidR="00D45F73">
              <w:rPr>
                <w:color w:val="000000"/>
                <w:sz w:val="28"/>
                <w:szCs w:val="28"/>
              </w:rPr>
              <w:t>5</w:t>
            </w:r>
            <w:r w:rsidR="00137C3E" w:rsidRPr="00DE5DAA">
              <w:rPr>
                <w:color w:val="000000"/>
                <w:sz w:val="28"/>
                <w:szCs w:val="28"/>
              </w:rPr>
              <w:t xml:space="preserve"> latu</w:t>
            </w:r>
            <w:r w:rsidR="00137C3E">
              <w:rPr>
                <w:color w:val="000000"/>
                <w:sz w:val="28"/>
                <w:szCs w:val="28"/>
              </w:rPr>
              <w:t xml:space="preserve"> apmērā </w:t>
            </w:r>
            <w:r w:rsidR="00137C3E" w:rsidRPr="007251DB">
              <w:rPr>
                <w:color w:val="000000"/>
                <w:sz w:val="28"/>
                <w:szCs w:val="28"/>
              </w:rPr>
              <w:t xml:space="preserve">iztrūkstošo finansējumu pārdalīt no Izglītības un zinātnes ministrijas pārziņā esošās </w:t>
            </w:r>
            <w:r w:rsidR="00137C3E" w:rsidRPr="007251DB">
              <w:rPr>
                <w:sz w:val="28"/>
                <w:szCs w:val="28"/>
              </w:rPr>
              <w:t xml:space="preserve">darbības programmas </w:t>
            </w:r>
            <w:r w:rsidR="00316298" w:rsidRPr="007251DB">
              <w:rPr>
                <w:sz w:val="28"/>
                <w:szCs w:val="28"/>
              </w:rPr>
              <w:t>„Infrastruktūra un pakalpojumi” papildinājuma</w:t>
            </w:r>
            <w:r w:rsidR="00316298">
              <w:rPr>
                <w:bCs/>
                <w:sz w:val="28"/>
                <w:szCs w:val="28"/>
              </w:rPr>
              <w:t xml:space="preserve"> </w:t>
            </w:r>
            <w:r w:rsidR="00137C3E">
              <w:rPr>
                <w:bCs/>
                <w:sz w:val="28"/>
                <w:szCs w:val="28"/>
              </w:rPr>
              <w:t>3.1.3.3.2.apakšaktivitātes „</w:t>
            </w:r>
            <w:r w:rsidR="00137C3E" w:rsidRPr="007251DB">
              <w:rPr>
                <w:bCs/>
                <w:sz w:val="28"/>
                <w:szCs w:val="28"/>
              </w:rPr>
              <w:t xml:space="preserve">Vispārējās izglītības iestāžu infrastruktūras uzlabošana izglītojamajiem ar </w:t>
            </w:r>
            <w:r w:rsidR="00137C3E" w:rsidRPr="00D52BAD">
              <w:rPr>
                <w:bCs/>
                <w:sz w:val="28"/>
                <w:szCs w:val="28"/>
              </w:rPr>
              <w:t xml:space="preserve">funkcionāliem traucējumiem” </w:t>
            </w:r>
            <w:r w:rsidR="00137C3E" w:rsidRPr="00D52BAD">
              <w:rPr>
                <w:sz w:val="28"/>
                <w:szCs w:val="28"/>
              </w:rPr>
              <w:t xml:space="preserve">ietvaros radušajiem </w:t>
            </w:r>
            <w:r w:rsidR="00976687">
              <w:rPr>
                <w:sz w:val="28"/>
                <w:szCs w:val="28"/>
              </w:rPr>
              <w:t xml:space="preserve">ERAF </w:t>
            </w:r>
            <w:r w:rsidR="00137C3E" w:rsidRPr="00D52BAD">
              <w:rPr>
                <w:sz w:val="28"/>
                <w:szCs w:val="28"/>
              </w:rPr>
              <w:t>finansējuma ietaupījumiem</w:t>
            </w:r>
            <w:r w:rsidR="00137C3E">
              <w:rPr>
                <w:sz w:val="28"/>
                <w:szCs w:val="28"/>
              </w:rPr>
              <w:t>,</w:t>
            </w:r>
            <w:r w:rsidR="00137C3E" w:rsidRPr="00D52BAD">
              <w:rPr>
                <w:sz w:val="28"/>
                <w:szCs w:val="28"/>
              </w:rPr>
              <w:t xml:space="preserve"> </w:t>
            </w:r>
            <w:r w:rsidR="00137C3E">
              <w:rPr>
                <w:sz w:val="28"/>
                <w:szCs w:val="28"/>
              </w:rPr>
              <w:t>a</w:t>
            </w:r>
            <w:r w:rsidR="00137C3E" w:rsidRPr="00D52BAD">
              <w:rPr>
                <w:sz w:val="28"/>
                <w:szCs w:val="28"/>
              </w:rPr>
              <w:t>ttiecīgi</w:t>
            </w:r>
            <w:r w:rsidR="00137C3E" w:rsidRPr="007251DB">
              <w:rPr>
                <w:sz w:val="28"/>
                <w:szCs w:val="28"/>
              </w:rPr>
              <w:t xml:space="preserve"> par minēto summu </w:t>
            </w:r>
            <w:r w:rsidR="00137C3E">
              <w:rPr>
                <w:sz w:val="28"/>
                <w:szCs w:val="28"/>
              </w:rPr>
              <w:t>palielino</w:t>
            </w:r>
            <w:r w:rsidR="00137C3E" w:rsidRPr="007251DB">
              <w:rPr>
                <w:sz w:val="28"/>
                <w:szCs w:val="28"/>
              </w:rPr>
              <w:t>t 3.1.3.3.1.apakšaktivitātei pieejamo finansējumu.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415D6F" w:rsidP="00AF5ADA">
            <w:pPr>
              <w:spacing w:after="120"/>
              <w:ind w:left="130"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12D70">
              <w:rPr>
                <w:sz w:val="28"/>
                <w:szCs w:val="28"/>
              </w:rPr>
              <w:t>rojekts šo jomu neskar</w:t>
            </w:r>
            <w:r w:rsidR="00D15368" w:rsidRPr="00D15368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15368">
              <w:rPr>
                <w:sz w:val="28"/>
                <w:szCs w:val="28"/>
              </w:rPr>
              <w:t>. 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 Tiesiskā regulējuma mērķis un būtība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0DE" w:rsidRPr="000558A4" w:rsidRDefault="00A37A5A" w:rsidP="00976687">
            <w:pPr>
              <w:ind w:left="130" w:right="147"/>
              <w:jc w:val="both"/>
              <w:rPr>
                <w:color w:val="000000"/>
                <w:sz w:val="28"/>
                <w:szCs w:val="28"/>
              </w:rPr>
            </w:pPr>
            <w:r w:rsidRPr="00A37A5A">
              <w:rPr>
                <w:sz w:val="28"/>
                <w:szCs w:val="28"/>
              </w:rPr>
              <w:t xml:space="preserve">Noteikumu projekts paredz </w:t>
            </w:r>
            <w:r w:rsidR="00987FA7">
              <w:rPr>
                <w:sz w:val="28"/>
                <w:szCs w:val="28"/>
              </w:rPr>
              <w:t xml:space="preserve">precizēt </w:t>
            </w:r>
            <w:r w:rsidR="00EE3BA3">
              <w:rPr>
                <w:color w:val="000000"/>
                <w:sz w:val="28"/>
                <w:szCs w:val="28"/>
              </w:rPr>
              <w:t>3.1.</w:t>
            </w:r>
            <w:r w:rsidR="00607BD2">
              <w:rPr>
                <w:color w:val="000000"/>
                <w:sz w:val="28"/>
                <w:szCs w:val="28"/>
              </w:rPr>
              <w:t>3.3.</w:t>
            </w:r>
            <w:r w:rsidR="00EE3BA3">
              <w:rPr>
                <w:color w:val="000000"/>
                <w:sz w:val="28"/>
                <w:szCs w:val="28"/>
              </w:rPr>
              <w:t>1.apakšaktivitāte</w:t>
            </w:r>
            <w:r w:rsidR="00412D70">
              <w:rPr>
                <w:sz w:val="28"/>
                <w:szCs w:val="28"/>
              </w:rPr>
              <w:t>i pieejamā finansējuma apmēru</w:t>
            </w:r>
            <w:r w:rsidR="00D37A5A">
              <w:rPr>
                <w:sz w:val="28"/>
                <w:szCs w:val="28"/>
              </w:rPr>
              <w:t xml:space="preserve">, </w:t>
            </w:r>
            <w:r w:rsidR="000558A4">
              <w:rPr>
                <w:color w:val="000000"/>
                <w:sz w:val="28"/>
                <w:szCs w:val="28"/>
              </w:rPr>
              <w:t xml:space="preserve">nosakot </w:t>
            </w:r>
            <w:r w:rsidR="00A17675">
              <w:rPr>
                <w:color w:val="000000"/>
                <w:sz w:val="28"/>
                <w:szCs w:val="28"/>
              </w:rPr>
              <w:t>tās kopējo</w:t>
            </w:r>
            <w:r w:rsidR="000558A4">
              <w:rPr>
                <w:color w:val="000000"/>
                <w:sz w:val="28"/>
                <w:szCs w:val="28"/>
              </w:rPr>
              <w:t xml:space="preserve"> </w:t>
            </w:r>
            <w:r w:rsidR="007D08D0" w:rsidRPr="007D08D0">
              <w:rPr>
                <w:sz w:val="28"/>
                <w:szCs w:val="28"/>
              </w:rPr>
              <w:t xml:space="preserve">ierobežotās atlases ietvaros pieejamo </w:t>
            </w:r>
            <w:r w:rsidR="00DE5DAA">
              <w:rPr>
                <w:sz w:val="28"/>
                <w:szCs w:val="28"/>
              </w:rPr>
              <w:t xml:space="preserve">ERAF </w:t>
            </w:r>
            <w:r w:rsidR="007D08D0" w:rsidRPr="007D08D0">
              <w:rPr>
                <w:sz w:val="28"/>
                <w:szCs w:val="28"/>
              </w:rPr>
              <w:t xml:space="preserve">finansējumu </w:t>
            </w:r>
            <w:r w:rsidR="00DE5DAA">
              <w:rPr>
                <w:sz w:val="28"/>
                <w:szCs w:val="28"/>
              </w:rPr>
              <w:t>5 779</w:t>
            </w:r>
            <w:r w:rsidR="00D45F73">
              <w:rPr>
                <w:sz w:val="28"/>
                <w:szCs w:val="28"/>
              </w:rPr>
              <w:t> </w:t>
            </w:r>
            <w:r w:rsidR="00DE5DAA">
              <w:rPr>
                <w:sz w:val="28"/>
                <w:szCs w:val="28"/>
              </w:rPr>
              <w:t>3</w:t>
            </w:r>
            <w:r w:rsidR="00976687">
              <w:rPr>
                <w:sz w:val="28"/>
                <w:szCs w:val="28"/>
              </w:rPr>
              <w:t>30</w:t>
            </w:r>
            <w:r w:rsidR="00D45F73">
              <w:rPr>
                <w:sz w:val="28"/>
                <w:szCs w:val="28"/>
              </w:rPr>
              <w:t>,88</w:t>
            </w:r>
            <w:r w:rsidR="00DE5DAA">
              <w:rPr>
                <w:sz w:val="28"/>
                <w:szCs w:val="28"/>
              </w:rPr>
              <w:t xml:space="preserve"> latu </w:t>
            </w:r>
            <w:r w:rsidR="007D08D0" w:rsidRPr="007D08D0">
              <w:rPr>
                <w:sz w:val="28"/>
                <w:szCs w:val="28"/>
              </w:rPr>
              <w:t>apmērā</w:t>
            </w:r>
            <w:r w:rsidR="00607BD2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1536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D156A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 xml:space="preserve">Projekta izstrādē iesaistītās </w:t>
            </w:r>
            <w:r w:rsidRPr="00D15368">
              <w:rPr>
                <w:sz w:val="28"/>
                <w:szCs w:val="28"/>
              </w:rPr>
              <w:lastRenderedPageBreak/>
              <w:t>institūcijas 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415D6F" w:rsidP="00A37A5A">
            <w:pPr>
              <w:ind w:left="130" w:righ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</w:t>
            </w:r>
            <w:r w:rsidR="00412D70">
              <w:rPr>
                <w:sz w:val="28"/>
                <w:szCs w:val="28"/>
              </w:rPr>
              <w:t>rojekts šo jomu neskar.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512E1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E5DAA" w:rsidP="005E4669">
            <w:pPr>
              <w:ind w:left="130" w:right="19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Noteikumu projekts neierobežo sabiedrības pārstāvju tiesības</w:t>
            </w:r>
            <w:r w:rsidR="005E4669">
              <w:rPr>
                <w:sz w:val="28"/>
                <w:szCs w:val="28"/>
              </w:rPr>
              <w:t>.</w:t>
            </w:r>
          </w:p>
        </w:tc>
      </w:tr>
      <w:tr w:rsidR="00D15368" w:rsidRPr="00D15368" w:rsidTr="00A17675">
        <w:tc>
          <w:tcPr>
            <w:tcW w:w="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A17675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D15368" w:rsidP="005512E1">
            <w:pPr>
              <w:spacing w:before="100" w:beforeAutospacing="1" w:after="100" w:afterAutospacing="1"/>
              <w:ind w:right="201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Cita informācija</w:t>
            </w:r>
          </w:p>
        </w:tc>
        <w:tc>
          <w:tcPr>
            <w:tcW w:w="3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5368" w:rsidRPr="00D15368" w:rsidRDefault="004E5D21" w:rsidP="00B83FA4">
            <w:pPr>
              <w:ind w:left="130" w:righ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412D70">
              <w:rPr>
                <w:sz w:val="28"/>
                <w:szCs w:val="28"/>
              </w:rPr>
              <w:t>.</w:t>
            </w:r>
          </w:p>
        </w:tc>
      </w:tr>
    </w:tbl>
    <w:p w:rsidR="00D15368" w:rsidRDefault="00D15368" w:rsidP="00D15368">
      <w:pPr>
        <w:spacing w:before="100" w:beforeAutospacing="1" w:after="100" w:afterAutospacing="1"/>
        <w:ind w:right="201"/>
        <w:jc w:val="both"/>
        <w:rPr>
          <w:sz w:val="28"/>
          <w:szCs w:val="28"/>
        </w:rPr>
      </w:pPr>
      <w:r w:rsidRPr="00D15368">
        <w:rPr>
          <w:sz w:val="28"/>
          <w:szCs w:val="28"/>
        </w:rPr>
        <w:t xml:space="preserve">Anotācijas </w:t>
      </w:r>
      <w:r w:rsidR="005E4669">
        <w:rPr>
          <w:sz w:val="28"/>
          <w:szCs w:val="28"/>
        </w:rPr>
        <w:t>II un</w:t>
      </w:r>
      <w:r w:rsidRPr="00D15368">
        <w:rPr>
          <w:sz w:val="28"/>
          <w:szCs w:val="28"/>
        </w:rPr>
        <w:t xml:space="preserve"> III</w:t>
      </w:r>
      <w:r w:rsidR="00BB6849">
        <w:rPr>
          <w:sz w:val="28"/>
          <w:szCs w:val="28"/>
        </w:rPr>
        <w:t xml:space="preserve"> </w:t>
      </w:r>
      <w:r w:rsidRPr="00D15368">
        <w:rPr>
          <w:sz w:val="28"/>
          <w:szCs w:val="28"/>
        </w:rPr>
        <w:t>–</w:t>
      </w:r>
      <w:r w:rsidR="005504B3">
        <w:rPr>
          <w:sz w:val="28"/>
          <w:szCs w:val="28"/>
        </w:rPr>
        <w:t xml:space="preserve"> </w:t>
      </w:r>
      <w:r w:rsidR="00412D70">
        <w:rPr>
          <w:sz w:val="28"/>
          <w:szCs w:val="28"/>
        </w:rPr>
        <w:t>projekts šīs jomas neskar.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9"/>
        <w:gridCol w:w="2675"/>
        <w:gridCol w:w="6460"/>
      </w:tblGrid>
      <w:tr w:rsidR="00D70793" w:rsidRPr="005502D7" w:rsidTr="00D70793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 </w:t>
            </w:r>
            <w:r w:rsidRPr="005502D7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70793" w:rsidRPr="005502D7" w:rsidTr="00D707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1.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DAA" w:rsidRDefault="0039336B" w:rsidP="00393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5502D7">
              <w:rPr>
                <w:sz w:val="28"/>
                <w:szCs w:val="28"/>
              </w:rPr>
              <w:t>r n</w:t>
            </w:r>
            <w:r>
              <w:rPr>
                <w:sz w:val="28"/>
                <w:szCs w:val="28"/>
              </w:rPr>
              <w:t>epieciešams veikt grozījumus</w:t>
            </w:r>
            <w:r w:rsidR="00DE5DAA">
              <w:rPr>
                <w:sz w:val="28"/>
                <w:szCs w:val="28"/>
              </w:rPr>
              <w:t>:</w:t>
            </w:r>
          </w:p>
          <w:p w:rsidR="00D45F73" w:rsidRPr="00D45F73" w:rsidRDefault="00D70793" w:rsidP="00DE5DAA">
            <w:pPr>
              <w:pStyle w:val="ListParagraph"/>
              <w:numPr>
                <w:ilvl w:val="0"/>
                <w:numId w:val="10"/>
              </w:numPr>
              <w:ind w:left="23" w:firstLine="337"/>
              <w:rPr>
                <w:bCs/>
                <w:sz w:val="28"/>
                <w:szCs w:val="28"/>
              </w:rPr>
            </w:pPr>
            <w:r w:rsidRPr="00D45F73">
              <w:rPr>
                <w:sz w:val="28"/>
                <w:szCs w:val="28"/>
              </w:rPr>
              <w:t>Ministru kabineta 200</w:t>
            </w:r>
            <w:r w:rsidR="0039336B" w:rsidRPr="00D45F73">
              <w:rPr>
                <w:sz w:val="28"/>
                <w:szCs w:val="28"/>
              </w:rPr>
              <w:t>8</w:t>
            </w:r>
            <w:r w:rsidRPr="00D45F73">
              <w:rPr>
                <w:sz w:val="28"/>
                <w:szCs w:val="28"/>
              </w:rPr>
              <w:t xml:space="preserve">.gada </w:t>
            </w:r>
            <w:r w:rsidR="0039336B" w:rsidRPr="00D45F73">
              <w:rPr>
                <w:sz w:val="28"/>
                <w:szCs w:val="28"/>
              </w:rPr>
              <w:t>8.aprīļa</w:t>
            </w:r>
            <w:r w:rsidRPr="00D45F73">
              <w:rPr>
                <w:sz w:val="28"/>
                <w:szCs w:val="28"/>
              </w:rPr>
              <w:t xml:space="preserve"> noteikumos Nr.25</w:t>
            </w:r>
            <w:r w:rsidR="0039336B" w:rsidRPr="00D45F73">
              <w:rPr>
                <w:sz w:val="28"/>
                <w:szCs w:val="28"/>
              </w:rPr>
              <w:t>9</w:t>
            </w:r>
            <w:r w:rsidRPr="00D45F73">
              <w:rPr>
                <w:sz w:val="28"/>
                <w:szCs w:val="28"/>
              </w:rPr>
              <w:t xml:space="preserve"> „</w:t>
            </w:r>
            <w:r w:rsidR="0039336B" w:rsidRPr="00D45F73">
              <w:rPr>
                <w:bCs/>
                <w:sz w:val="28"/>
                <w:szCs w:val="28"/>
              </w:rPr>
              <w:t>Noteikumi par darbības programmas „Infrastruktūra un pakalpojumi” papildinājuma 3.1.3.3.2.apakšaktivitāti „Vispārējās izglītības iestāžu infrastruktūras uzlabošana izglītojamiem ar funkcionāliem traucējumiem”</w:t>
            </w:r>
            <w:r w:rsidR="00DE5DAA" w:rsidRPr="00D45F73">
              <w:rPr>
                <w:sz w:val="28"/>
                <w:szCs w:val="28"/>
              </w:rPr>
              <w:t>”</w:t>
            </w:r>
            <w:r w:rsidR="00316298" w:rsidRPr="00D45F73">
              <w:rPr>
                <w:sz w:val="28"/>
                <w:szCs w:val="28"/>
              </w:rPr>
              <w:t xml:space="preserve"> (turpmāk – MK noteikumi Nr.259)</w:t>
            </w:r>
            <w:r w:rsidR="00DE5DAA" w:rsidRPr="00D45F73">
              <w:rPr>
                <w:sz w:val="28"/>
                <w:szCs w:val="28"/>
              </w:rPr>
              <w:t>;</w:t>
            </w:r>
          </w:p>
          <w:p w:rsidR="00DE5DAA" w:rsidRPr="00DE5DAA" w:rsidRDefault="00DE5DAA" w:rsidP="00DE5DAA">
            <w:pPr>
              <w:pStyle w:val="ListParagraph"/>
              <w:numPr>
                <w:ilvl w:val="0"/>
                <w:numId w:val="10"/>
              </w:numPr>
              <w:ind w:left="23" w:firstLine="337"/>
              <w:rPr>
                <w:bCs/>
                <w:sz w:val="28"/>
                <w:szCs w:val="28"/>
              </w:rPr>
            </w:pPr>
            <w:r w:rsidRPr="000366A5">
              <w:rPr>
                <w:sz w:val="28"/>
                <w:szCs w:val="28"/>
              </w:rPr>
              <w:t>darbības progr</w:t>
            </w:r>
            <w:r>
              <w:rPr>
                <w:sz w:val="28"/>
                <w:szCs w:val="28"/>
              </w:rPr>
              <w:t>ammas</w:t>
            </w:r>
            <w:r w:rsidRPr="00036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„Infrastruktūra un pakalpojumi” papildinājumā.</w:t>
            </w:r>
          </w:p>
          <w:p w:rsidR="00D70793" w:rsidRDefault="005502D7" w:rsidP="00D70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iepriekšminēto</w:t>
            </w:r>
            <w:r w:rsidRPr="007158D0">
              <w:rPr>
                <w:sz w:val="28"/>
                <w:szCs w:val="28"/>
              </w:rPr>
              <w:t xml:space="preserve"> tiesību aktu projektu izstrādi</w:t>
            </w:r>
            <w:r>
              <w:rPr>
                <w:sz w:val="28"/>
                <w:szCs w:val="28"/>
              </w:rPr>
              <w:t xml:space="preserve"> ir atbildīga Izglītības un zinātnes ministrija.</w:t>
            </w:r>
          </w:p>
          <w:p w:rsidR="00316298" w:rsidRPr="005502D7" w:rsidRDefault="00316298" w:rsidP="00A86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Grozījumi MK noteikumos Nr.259 un </w:t>
            </w:r>
            <w:r w:rsidRPr="00E72A1B">
              <w:rPr>
                <w:sz w:val="28"/>
                <w:szCs w:val="28"/>
              </w:rPr>
              <w:t>darbības programmas „Infrastruktūra un pakalpojumi” papildinājumā</w:t>
            </w:r>
            <w:r>
              <w:rPr>
                <w:sz w:val="28"/>
                <w:szCs w:val="28"/>
              </w:rPr>
              <w:t xml:space="preserve"> ir izstrādāti un tiks virzīti izskatīšanai MK sēdē vienlaicīgi ar noteikumu projektu</w:t>
            </w:r>
            <w:r w:rsidR="00D45F73" w:rsidRPr="009E523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70793" w:rsidRPr="005502D7" w:rsidTr="00D707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2.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793" w:rsidRPr="005502D7" w:rsidRDefault="00D70793" w:rsidP="00D7079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502D7">
              <w:rPr>
                <w:sz w:val="28"/>
                <w:szCs w:val="28"/>
              </w:rPr>
              <w:t>Nav.</w:t>
            </w:r>
          </w:p>
        </w:tc>
      </w:tr>
    </w:tbl>
    <w:p w:rsidR="005E4669" w:rsidRDefault="005E4669" w:rsidP="00D15368">
      <w:pPr>
        <w:spacing w:before="100" w:beforeAutospacing="1" w:after="100" w:afterAutospacing="1"/>
        <w:ind w:right="201"/>
        <w:jc w:val="both"/>
        <w:rPr>
          <w:sz w:val="28"/>
          <w:szCs w:val="28"/>
        </w:rPr>
      </w:pPr>
      <w:r w:rsidRPr="00D15368">
        <w:rPr>
          <w:sz w:val="28"/>
          <w:szCs w:val="28"/>
        </w:rPr>
        <w:t>Anotācijas V</w:t>
      </w:r>
      <w:r>
        <w:rPr>
          <w:sz w:val="28"/>
          <w:szCs w:val="28"/>
        </w:rPr>
        <w:t xml:space="preserve"> un</w:t>
      </w:r>
      <w:r w:rsidRPr="00D15368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 </w:t>
      </w:r>
      <w:r w:rsidRPr="00D15368">
        <w:rPr>
          <w:sz w:val="28"/>
          <w:szCs w:val="28"/>
        </w:rPr>
        <w:t>–</w:t>
      </w:r>
      <w:r>
        <w:rPr>
          <w:sz w:val="28"/>
          <w:szCs w:val="28"/>
        </w:rPr>
        <w:t xml:space="preserve"> projekts šīs jomas neskar.</w:t>
      </w:r>
    </w:p>
    <w:tbl>
      <w:tblPr>
        <w:tblW w:w="9385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9"/>
        <w:gridCol w:w="4659"/>
        <w:gridCol w:w="4407"/>
      </w:tblGrid>
      <w:tr w:rsidR="00D15368" w:rsidRPr="00D15368" w:rsidTr="00A17675">
        <w:trPr>
          <w:jc w:val="center"/>
        </w:trPr>
        <w:tc>
          <w:tcPr>
            <w:tcW w:w="9385" w:type="dxa"/>
            <w:gridSpan w:val="3"/>
          </w:tcPr>
          <w:p w:rsidR="00D15368" w:rsidRPr="00D15368" w:rsidRDefault="00D15368" w:rsidP="001964D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15368" w:rsidRPr="00D15368" w:rsidTr="00A17675">
        <w:trPr>
          <w:trHeight w:val="427"/>
          <w:jc w:val="center"/>
        </w:trPr>
        <w:tc>
          <w:tcPr>
            <w:tcW w:w="319" w:type="dxa"/>
          </w:tcPr>
          <w:p w:rsidR="00D15368" w:rsidRPr="00D15368" w:rsidRDefault="00D15368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59" w:type="dxa"/>
          </w:tcPr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 xml:space="preserve">Projekta izpildē iesaistītās institūcijas </w:t>
            </w:r>
          </w:p>
        </w:tc>
        <w:tc>
          <w:tcPr>
            <w:tcW w:w="4407" w:type="dxa"/>
          </w:tcPr>
          <w:p w:rsidR="00D15368" w:rsidRPr="00D15368" w:rsidRDefault="00D15368" w:rsidP="0039336B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iCs/>
                <w:sz w:val="28"/>
                <w:szCs w:val="28"/>
              </w:rPr>
              <w:t>Izglītības un zinātnes ministrija.</w:t>
            </w:r>
          </w:p>
        </w:tc>
      </w:tr>
      <w:tr w:rsidR="00D15368" w:rsidRPr="00D15368" w:rsidTr="00A17675">
        <w:trPr>
          <w:trHeight w:val="463"/>
          <w:jc w:val="center"/>
        </w:trPr>
        <w:tc>
          <w:tcPr>
            <w:tcW w:w="319" w:type="dxa"/>
          </w:tcPr>
          <w:p w:rsidR="00D15368" w:rsidRPr="00D15368" w:rsidRDefault="00D15368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59" w:type="dxa"/>
          </w:tcPr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 xml:space="preserve">Projekta izpildes ietekme uz pārvaldes funkcijām </w:t>
            </w:r>
          </w:p>
        </w:tc>
        <w:tc>
          <w:tcPr>
            <w:tcW w:w="4407" w:type="dxa"/>
          </w:tcPr>
          <w:p w:rsidR="00D15368" w:rsidRPr="00343477" w:rsidRDefault="00D15368" w:rsidP="002E22F4">
            <w:pPr>
              <w:pStyle w:val="BodyTextIndent2"/>
              <w:spacing w:after="0" w:line="240" w:lineRule="auto"/>
              <w:ind w:left="0" w:right="108"/>
              <w:jc w:val="both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D15368" w:rsidRPr="00D15368" w:rsidTr="00A17675">
        <w:trPr>
          <w:trHeight w:val="901"/>
          <w:jc w:val="center"/>
        </w:trPr>
        <w:tc>
          <w:tcPr>
            <w:tcW w:w="319" w:type="dxa"/>
          </w:tcPr>
          <w:p w:rsidR="00D15368" w:rsidRPr="00D15368" w:rsidRDefault="00D15368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659" w:type="dxa"/>
          </w:tcPr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>Projekta izpildes ietekme uz pārvaldes institucionālo struktūru.</w:t>
            </w:r>
          </w:p>
          <w:p w:rsidR="00D15368" w:rsidRPr="00D15368" w:rsidRDefault="00D15368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  <w:lang w:val="lv-LV"/>
              </w:rPr>
              <w:t>Jaunu institūciju izveide</w:t>
            </w:r>
          </w:p>
        </w:tc>
        <w:tc>
          <w:tcPr>
            <w:tcW w:w="4407" w:type="dxa"/>
          </w:tcPr>
          <w:p w:rsidR="00D15368" w:rsidRPr="00D15368" w:rsidRDefault="00D15368" w:rsidP="0039336B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Jaunas valsts institūcijas netiek radītas.</w:t>
            </w:r>
          </w:p>
        </w:tc>
      </w:tr>
      <w:tr w:rsidR="002E22F4" w:rsidRPr="00D15368" w:rsidTr="00A17675">
        <w:trPr>
          <w:trHeight w:val="780"/>
          <w:jc w:val="center"/>
        </w:trPr>
        <w:tc>
          <w:tcPr>
            <w:tcW w:w="319" w:type="dxa"/>
          </w:tcPr>
          <w:p w:rsidR="002E22F4" w:rsidRPr="00D15368" w:rsidRDefault="002E22F4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659" w:type="dxa"/>
          </w:tcPr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>Projekta izpildes ietekme uz pārvaldes institucionālo struktūru.</w:t>
            </w:r>
          </w:p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  <w:lang w:val="lv-LV"/>
              </w:rPr>
              <w:t>Esošu institūciju likvidācija</w:t>
            </w:r>
          </w:p>
        </w:tc>
        <w:tc>
          <w:tcPr>
            <w:tcW w:w="4407" w:type="dxa"/>
          </w:tcPr>
          <w:p w:rsidR="002E22F4" w:rsidRDefault="002E22F4">
            <w:r w:rsidRPr="009C6AB7">
              <w:rPr>
                <w:sz w:val="28"/>
                <w:szCs w:val="28"/>
              </w:rPr>
              <w:t>Projekts šo jomu neskar.</w:t>
            </w:r>
          </w:p>
        </w:tc>
      </w:tr>
      <w:tr w:rsidR="002E22F4" w:rsidRPr="00D15368" w:rsidTr="00A17675">
        <w:trPr>
          <w:trHeight w:val="703"/>
          <w:jc w:val="center"/>
        </w:trPr>
        <w:tc>
          <w:tcPr>
            <w:tcW w:w="319" w:type="dxa"/>
          </w:tcPr>
          <w:p w:rsidR="002E22F4" w:rsidRPr="00D15368" w:rsidRDefault="002E22F4" w:rsidP="00A17675">
            <w:pPr>
              <w:pStyle w:val="naisnod"/>
              <w:spacing w:before="0" w:after="0"/>
              <w:ind w:right="-57"/>
              <w:jc w:val="left"/>
              <w:rPr>
                <w:b w:val="0"/>
                <w:sz w:val="28"/>
                <w:szCs w:val="28"/>
              </w:rPr>
            </w:pPr>
            <w:r w:rsidRPr="00D15368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59" w:type="dxa"/>
          </w:tcPr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  <w:lang w:val="lv-LV"/>
              </w:rPr>
            </w:pPr>
            <w:r w:rsidRPr="00D15368">
              <w:rPr>
                <w:sz w:val="28"/>
                <w:szCs w:val="28"/>
                <w:lang w:val="lv-LV"/>
              </w:rPr>
              <w:t>Projekta izpildes ietekme uz pārvaldes institucionālo struktūru.</w:t>
            </w:r>
          </w:p>
          <w:p w:rsidR="002E22F4" w:rsidRPr="00D15368" w:rsidRDefault="002E22F4" w:rsidP="001964DC">
            <w:pPr>
              <w:pStyle w:val="naisf"/>
              <w:spacing w:before="0" w:after="0"/>
              <w:ind w:left="57" w:right="57"/>
              <w:jc w:val="left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  <w:lang w:val="lv-LV"/>
              </w:rPr>
              <w:t>Esošu institūciju reorganizācija</w:t>
            </w:r>
          </w:p>
        </w:tc>
        <w:tc>
          <w:tcPr>
            <w:tcW w:w="4407" w:type="dxa"/>
          </w:tcPr>
          <w:p w:rsidR="002E22F4" w:rsidRDefault="002E22F4">
            <w:r w:rsidRPr="009C6AB7">
              <w:rPr>
                <w:sz w:val="28"/>
                <w:szCs w:val="28"/>
              </w:rPr>
              <w:t>Projekts šo jomu neskar.</w:t>
            </w:r>
          </w:p>
        </w:tc>
      </w:tr>
      <w:tr w:rsidR="002E22F4" w:rsidRPr="00D15368" w:rsidTr="00A17675">
        <w:trPr>
          <w:trHeight w:val="476"/>
          <w:jc w:val="center"/>
        </w:trPr>
        <w:tc>
          <w:tcPr>
            <w:tcW w:w="319" w:type="dxa"/>
          </w:tcPr>
          <w:p w:rsidR="002E22F4" w:rsidRPr="00D15368" w:rsidRDefault="002E22F4" w:rsidP="00A17675">
            <w:pPr>
              <w:pStyle w:val="naiskr"/>
              <w:spacing w:before="0" w:after="0"/>
              <w:ind w:right="-57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6.</w:t>
            </w:r>
          </w:p>
        </w:tc>
        <w:tc>
          <w:tcPr>
            <w:tcW w:w="4659" w:type="dxa"/>
          </w:tcPr>
          <w:p w:rsidR="002E22F4" w:rsidRPr="00D15368" w:rsidRDefault="002E22F4" w:rsidP="001964D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D15368">
              <w:rPr>
                <w:sz w:val="28"/>
                <w:szCs w:val="28"/>
              </w:rPr>
              <w:t>Cita informācija</w:t>
            </w:r>
          </w:p>
        </w:tc>
        <w:tc>
          <w:tcPr>
            <w:tcW w:w="4407" w:type="dxa"/>
          </w:tcPr>
          <w:p w:rsidR="002E22F4" w:rsidRDefault="004E5D21">
            <w:r>
              <w:rPr>
                <w:sz w:val="28"/>
                <w:szCs w:val="28"/>
              </w:rPr>
              <w:t>Nav</w:t>
            </w:r>
            <w:r w:rsidR="002E22F4" w:rsidRPr="009C6AB7">
              <w:rPr>
                <w:sz w:val="28"/>
                <w:szCs w:val="28"/>
              </w:rPr>
              <w:t>.</w:t>
            </w:r>
          </w:p>
        </w:tc>
      </w:tr>
    </w:tbl>
    <w:p w:rsidR="00651972" w:rsidRDefault="00651972" w:rsidP="00651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368" w:rsidRDefault="00D15368" w:rsidP="00651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E38" w:rsidRDefault="00412D70" w:rsidP="00651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8A9">
        <w:rPr>
          <w:sz w:val="28"/>
          <w:szCs w:val="28"/>
        </w:rPr>
        <w:t>R.Ķīlis</w:t>
      </w:r>
    </w:p>
    <w:p w:rsidR="00E22E38" w:rsidRDefault="00E22E38" w:rsidP="006519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E38" w:rsidRDefault="00E22E38" w:rsidP="000537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21" w:rsidRDefault="00E22E3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Vizē: </w:t>
      </w:r>
      <w:r w:rsidR="002E22F4" w:rsidRPr="00500DD7">
        <w:rPr>
          <w:bCs/>
          <w:color w:val="000000"/>
          <w:sz w:val="28"/>
          <w:szCs w:val="28"/>
        </w:rPr>
        <w:t>Valsts sekretār</w:t>
      </w:r>
      <w:r w:rsidR="00EB356B">
        <w:rPr>
          <w:bCs/>
          <w:color w:val="000000"/>
          <w:sz w:val="28"/>
          <w:szCs w:val="28"/>
        </w:rPr>
        <w:t>s</w:t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r w:rsidR="00EB356B">
        <w:rPr>
          <w:bCs/>
          <w:color w:val="000000"/>
          <w:sz w:val="28"/>
          <w:szCs w:val="28"/>
        </w:rPr>
        <w:tab/>
      </w:r>
      <w:proofErr w:type="spellStart"/>
      <w:r w:rsidR="00EB356B">
        <w:rPr>
          <w:bCs/>
          <w:color w:val="000000"/>
          <w:sz w:val="28"/>
          <w:szCs w:val="28"/>
        </w:rPr>
        <w:t>M.Gruškevics</w:t>
      </w:r>
      <w:proofErr w:type="spellEnd"/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316298" w:rsidRDefault="00316298" w:rsidP="00EB35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6687" w:rsidRDefault="00A861F1" w:rsidP="005A0463">
      <w:pPr>
        <w:ind w:firstLine="720"/>
        <w:rPr>
          <w:sz w:val="18"/>
          <w:szCs w:val="18"/>
        </w:rPr>
      </w:pPr>
      <w:r>
        <w:rPr>
          <w:sz w:val="18"/>
          <w:szCs w:val="18"/>
        </w:rPr>
        <w:t>22.11.2011 15:27</w:t>
      </w:r>
    </w:p>
    <w:p w:rsidR="00A22445" w:rsidRPr="00E22E38" w:rsidRDefault="00A861F1" w:rsidP="005A0463">
      <w:pPr>
        <w:ind w:firstLine="720"/>
        <w:rPr>
          <w:sz w:val="18"/>
          <w:szCs w:val="18"/>
        </w:rPr>
      </w:pPr>
      <w:r>
        <w:rPr>
          <w:sz w:val="18"/>
          <w:szCs w:val="18"/>
        </w:rPr>
        <w:t>690</w:t>
      </w:r>
    </w:p>
    <w:p w:rsidR="00BF2200" w:rsidRPr="00E22E38" w:rsidRDefault="0039336B" w:rsidP="005A0463">
      <w:pPr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J.Sviridenkova</w:t>
      </w:r>
      <w:proofErr w:type="spellEnd"/>
    </w:p>
    <w:p w:rsidR="00AB6251" w:rsidRPr="00687880" w:rsidRDefault="008948DF" w:rsidP="00EB08BD">
      <w:pPr>
        <w:ind w:firstLine="720"/>
        <w:rPr>
          <w:sz w:val="18"/>
          <w:szCs w:val="18"/>
        </w:rPr>
      </w:pPr>
      <w:r>
        <w:rPr>
          <w:sz w:val="18"/>
          <w:szCs w:val="18"/>
        </w:rPr>
        <w:t>670</w:t>
      </w:r>
      <w:r w:rsidR="002A6E12">
        <w:rPr>
          <w:sz w:val="18"/>
          <w:szCs w:val="18"/>
        </w:rPr>
        <w:t>47</w:t>
      </w:r>
      <w:r w:rsidR="0039336B">
        <w:rPr>
          <w:sz w:val="18"/>
          <w:szCs w:val="18"/>
        </w:rPr>
        <w:t>774</w:t>
      </w:r>
      <w:r w:rsidR="00BF2200" w:rsidRPr="00E22E38">
        <w:rPr>
          <w:sz w:val="18"/>
          <w:szCs w:val="18"/>
        </w:rPr>
        <w:t>,</w:t>
      </w:r>
      <w:r w:rsidR="002A6E12">
        <w:rPr>
          <w:sz w:val="18"/>
          <w:szCs w:val="18"/>
        </w:rPr>
        <w:t xml:space="preserve"> </w:t>
      </w:r>
      <w:r w:rsidR="0039336B">
        <w:rPr>
          <w:sz w:val="18"/>
          <w:szCs w:val="18"/>
        </w:rPr>
        <w:t>jevgenija.sviridenkova</w:t>
      </w:r>
      <w:r w:rsidR="00BF2200" w:rsidRPr="00E22E38">
        <w:rPr>
          <w:sz w:val="18"/>
          <w:szCs w:val="18"/>
        </w:rPr>
        <w:t>@izm.gov.lv</w:t>
      </w:r>
    </w:p>
    <w:sectPr w:rsidR="00AB6251" w:rsidRPr="00687880" w:rsidSect="00F96BA1">
      <w:headerReference w:type="default" r:id="rId8"/>
      <w:footerReference w:type="default" r:id="rId9"/>
      <w:footerReference w:type="first" r:id="rId10"/>
      <w:pgSz w:w="11906" w:h="16838"/>
      <w:pgMar w:top="1134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BD" w:rsidRDefault="00EB08BD" w:rsidP="00DB5820">
      <w:r>
        <w:separator/>
      </w:r>
    </w:p>
  </w:endnote>
  <w:endnote w:type="continuationSeparator" w:id="0">
    <w:p w:rsidR="00EB08BD" w:rsidRDefault="00EB08BD" w:rsidP="00DB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D" w:rsidRPr="00607BD2" w:rsidRDefault="00DE5DAA" w:rsidP="00607BD2">
    <w:pPr>
      <w:pStyle w:val="Footer"/>
      <w:jc w:val="both"/>
      <w:rPr>
        <w:szCs w:val="20"/>
      </w:rPr>
    </w:pPr>
    <w:r>
      <w:rPr>
        <w:sz w:val="20"/>
        <w:szCs w:val="20"/>
      </w:rPr>
      <w:t>IZMAnot_</w:t>
    </w:r>
    <w:r w:rsidR="00A861F1">
      <w:rPr>
        <w:sz w:val="20"/>
        <w:szCs w:val="20"/>
      </w:rPr>
      <w:t>22</w:t>
    </w:r>
    <w:r w:rsidR="00976687">
      <w:rPr>
        <w:sz w:val="20"/>
        <w:szCs w:val="20"/>
      </w:rPr>
      <w:t>11</w:t>
    </w:r>
    <w:r w:rsidR="00EB08BD" w:rsidRPr="00607BD2">
      <w:rPr>
        <w:sz w:val="20"/>
        <w:szCs w:val="20"/>
      </w:rPr>
      <w:t>11_groz940; Grozījum</w:t>
    </w:r>
    <w:r w:rsidR="00316298">
      <w:rPr>
        <w:sz w:val="20"/>
        <w:szCs w:val="20"/>
      </w:rPr>
      <w:t>s</w:t>
    </w:r>
    <w:r w:rsidR="00EB08BD" w:rsidRPr="00607BD2">
      <w:rPr>
        <w:sz w:val="20"/>
        <w:szCs w:val="20"/>
      </w:rPr>
      <w:t xml:space="preserve"> Ministru kabineta 2008.gada 11.novembra noteikumos Nr.940 „</w:t>
    </w:r>
    <w:r w:rsidR="00EB08BD" w:rsidRPr="00607BD2">
      <w:rPr>
        <w:bCs/>
        <w:sz w:val="20"/>
        <w:szCs w:val="20"/>
      </w:rPr>
      <w:t>Noteikumi par darbības programmas „Infrastruktūra un pakalpojumi” papildinājuma 3.1.3.3.1.apakšaktivitāti „Speciālās izglītības iestāžu infrastruktūras un aprīkojuma uzlabošana”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D" w:rsidRPr="00607BD2" w:rsidRDefault="00EB08BD" w:rsidP="003E5DA7">
    <w:pPr>
      <w:pStyle w:val="Footer"/>
      <w:jc w:val="both"/>
      <w:rPr>
        <w:sz w:val="20"/>
        <w:szCs w:val="20"/>
      </w:rPr>
    </w:pPr>
    <w:r w:rsidRPr="00607BD2">
      <w:rPr>
        <w:sz w:val="20"/>
        <w:szCs w:val="20"/>
      </w:rPr>
      <w:t>IZMAnot_</w:t>
    </w:r>
    <w:r w:rsidR="00A861F1">
      <w:rPr>
        <w:sz w:val="20"/>
        <w:szCs w:val="20"/>
      </w:rPr>
      <w:t>22</w:t>
    </w:r>
    <w:r w:rsidR="00D45F73">
      <w:rPr>
        <w:sz w:val="20"/>
        <w:szCs w:val="20"/>
      </w:rPr>
      <w:t>11</w:t>
    </w:r>
    <w:r w:rsidRPr="00607BD2">
      <w:rPr>
        <w:sz w:val="20"/>
        <w:szCs w:val="20"/>
      </w:rPr>
      <w:t>11_groz940; Grozījum</w:t>
    </w:r>
    <w:r w:rsidR="00316298">
      <w:rPr>
        <w:sz w:val="20"/>
        <w:szCs w:val="20"/>
      </w:rPr>
      <w:t>s</w:t>
    </w:r>
    <w:r w:rsidRPr="00607BD2">
      <w:rPr>
        <w:sz w:val="20"/>
        <w:szCs w:val="20"/>
      </w:rPr>
      <w:t xml:space="preserve"> Ministru kabineta 2008.gada 11.novembra noteikumos Nr.940 „</w:t>
    </w:r>
    <w:r w:rsidRPr="00607BD2">
      <w:rPr>
        <w:bCs/>
        <w:sz w:val="20"/>
        <w:szCs w:val="20"/>
      </w:rPr>
      <w:t>Noteikumi par darbības programmas „Infrastruktūra un pakalpojumi” papildinājuma 3.1.3.3.1.apakšaktivitāti „Speciālās izglītības iestāžu infrastruktūras un aprīkojuma uzlabošana”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BD" w:rsidRDefault="00EB08BD" w:rsidP="00DB5820">
      <w:r>
        <w:separator/>
      </w:r>
    </w:p>
  </w:footnote>
  <w:footnote w:type="continuationSeparator" w:id="0">
    <w:p w:rsidR="00EB08BD" w:rsidRDefault="00EB08BD" w:rsidP="00DB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BD" w:rsidRDefault="00CF2029">
    <w:pPr>
      <w:pStyle w:val="Header"/>
      <w:jc w:val="center"/>
    </w:pPr>
    <w:fldSimple w:instr=" PAGE   \* MERGEFORMAT ">
      <w:r w:rsidR="00A861F1">
        <w:rPr>
          <w:noProof/>
        </w:rPr>
        <w:t>4</w:t>
      </w:r>
    </w:fldSimple>
  </w:p>
  <w:p w:rsidR="00EB08BD" w:rsidRDefault="00EB0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E5192"/>
    <w:lvl w:ilvl="0">
      <w:numFmt w:val="bullet"/>
      <w:lvlText w:val="*"/>
      <w:lvlJc w:val="left"/>
    </w:lvl>
  </w:abstractNum>
  <w:abstractNum w:abstractNumId="1">
    <w:nsid w:val="0FAC6150"/>
    <w:multiLevelType w:val="hybridMultilevel"/>
    <w:tmpl w:val="A1F23A34"/>
    <w:lvl w:ilvl="0" w:tplc="8C68F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54978"/>
    <w:multiLevelType w:val="hybridMultilevel"/>
    <w:tmpl w:val="22603A5A"/>
    <w:lvl w:ilvl="0" w:tplc="02AE3EF6">
      <w:start w:val="1"/>
      <w:numFmt w:val="decimal"/>
      <w:pStyle w:val="EE-paragrChar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16096"/>
    <w:multiLevelType w:val="hybridMultilevel"/>
    <w:tmpl w:val="6FA22284"/>
    <w:lvl w:ilvl="0" w:tplc="D5A2418C">
      <w:start w:val="2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sz w:val="28"/>
        <w:szCs w:val="28"/>
      </w:rPr>
    </w:lvl>
    <w:lvl w:ilvl="1" w:tplc="185E26DA">
      <w:start w:val="1"/>
      <w:numFmt w:val="decimal"/>
      <w:lvlText w:val="9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2" w:tplc="D2349930">
      <w:start w:val="1"/>
      <w:numFmt w:val="decimal"/>
      <w:lvlText w:val="8.%3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3" w:tplc="3E42EE80">
      <w:start w:val="1"/>
      <w:numFmt w:val="decimal"/>
      <w:lvlText w:val="8.1.%4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8"/>
        <w:szCs w:val="28"/>
      </w:rPr>
    </w:lvl>
    <w:lvl w:ilvl="4" w:tplc="3C7E3030">
      <w:numFmt w:val="none"/>
      <w:lvlText w:val=""/>
      <w:lvlJc w:val="left"/>
      <w:pPr>
        <w:tabs>
          <w:tab w:val="num" w:pos="360"/>
        </w:tabs>
      </w:pPr>
    </w:lvl>
    <w:lvl w:ilvl="5" w:tplc="F82654D4">
      <w:numFmt w:val="none"/>
      <w:lvlText w:val=""/>
      <w:lvlJc w:val="left"/>
      <w:pPr>
        <w:tabs>
          <w:tab w:val="num" w:pos="360"/>
        </w:tabs>
      </w:pPr>
    </w:lvl>
    <w:lvl w:ilvl="6" w:tplc="BA6A0772">
      <w:numFmt w:val="none"/>
      <w:lvlText w:val=""/>
      <w:lvlJc w:val="left"/>
      <w:pPr>
        <w:tabs>
          <w:tab w:val="num" w:pos="360"/>
        </w:tabs>
      </w:pPr>
    </w:lvl>
    <w:lvl w:ilvl="7" w:tplc="E7625F16">
      <w:numFmt w:val="none"/>
      <w:lvlText w:val=""/>
      <w:lvlJc w:val="left"/>
      <w:pPr>
        <w:tabs>
          <w:tab w:val="num" w:pos="360"/>
        </w:tabs>
      </w:pPr>
    </w:lvl>
    <w:lvl w:ilvl="8" w:tplc="3D8EC9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F021DD"/>
    <w:multiLevelType w:val="hybridMultilevel"/>
    <w:tmpl w:val="24320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3188"/>
    <w:multiLevelType w:val="hybridMultilevel"/>
    <w:tmpl w:val="3C981F8A"/>
    <w:lvl w:ilvl="0" w:tplc="141819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F5654"/>
    <w:multiLevelType w:val="hybridMultilevel"/>
    <w:tmpl w:val="BD224894"/>
    <w:lvl w:ilvl="0" w:tplc="6B8A2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A555BB"/>
    <w:multiLevelType w:val="hybridMultilevel"/>
    <w:tmpl w:val="212C1BAC"/>
    <w:lvl w:ilvl="0" w:tplc="B98C9F20">
      <w:start w:val="1"/>
      <w:numFmt w:val="decimal"/>
      <w:lvlText w:val="%1)"/>
      <w:lvlJc w:val="left"/>
      <w:pPr>
        <w:ind w:left="49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10" w:hanging="360"/>
      </w:pPr>
    </w:lvl>
    <w:lvl w:ilvl="2" w:tplc="0426001B" w:tentative="1">
      <w:start w:val="1"/>
      <w:numFmt w:val="lowerRoman"/>
      <w:lvlText w:val="%3."/>
      <w:lvlJc w:val="right"/>
      <w:pPr>
        <w:ind w:left="1930" w:hanging="180"/>
      </w:pPr>
    </w:lvl>
    <w:lvl w:ilvl="3" w:tplc="0426000F" w:tentative="1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62D9757C"/>
    <w:multiLevelType w:val="hybridMultilevel"/>
    <w:tmpl w:val="CED8D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362A7"/>
    <w:multiLevelType w:val="hybridMultilevel"/>
    <w:tmpl w:val="DA4082DA"/>
    <w:lvl w:ilvl="0" w:tplc="7B9A28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3147F"/>
    <w:multiLevelType w:val="hybridMultilevel"/>
    <w:tmpl w:val="62608DF6"/>
    <w:lvl w:ilvl="0" w:tplc="6C5C725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</w:rPr>
    </w:lvl>
    <w:lvl w:ilvl="1" w:tplc="B6DC8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7A"/>
    <w:rsid w:val="00001262"/>
    <w:rsid w:val="00005C37"/>
    <w:rsid w:val="00012561"/>
    <w:rsid w:val="0001677A"/>
    <w:rsid w:val="00016A8D"/>
    <w:rsid w:val="00030671"/>
    <w:rsid w:val="0003517E"/>
    <w:rsid w:val="000519B9"/>
    <w:rsid w:val="00051C80"/>
    <w:rsid w:val="0005275B"/>
    <w:rsid w:val="00053751"/>
    <w:rsid w:val="000558A4"/>
    <w:rsid w:val="00057662"/>
    <w:rsid w:val="00065CEB"/>
    <w:rsid w:val="00080C12"/>
    <w:rsid w:val="00083ACB"/>
    <w:rsid w:val="00085103"/>
    <w:rsid w:val="000878B8"/>
    <w:rsid w:val="00091AF1"/>
    <w:rsid w:val="00092BC2"/>
    <w:rsid w:val="0009330A"/>
    <w:rsid w:val="000B249B"/>
    <w:rsid w:val="000B29A8"/>
    <w:rsid w:val="000C01B4"/>
    <w:rsid w:val="000C2142"/>
    <w:rsid w:val="000C6E61"/>
    <w:rsid w:val="000D2B0A"/>
    <w:rsid w:val="000D4492"/>
    <w:rsid w:val="000D4783"/>
    <w:rsid w:val="000D54EC"/>
    <w:rsid w:val="000D7AF7"/>
    <w:rsid w:val="000E11E5"/>
    <w:rsid w:val="000F122F"/>
    <w:rsid w:val="00100D61"/>
    <w:rsid w:val="00102619"/>
    <w:rsid w:val="0011019C"/>
    <w:rsid w:val="001117E0"/>
    <w:rsid w:val="00116167"/>
    <w:rsid w:val="001167F9"/>
    <w:rsid w:val="00127517"/>
    <w:rsid w:val="00131395"/>
    <w:rsid w:val="001338D8"/>
    <w:rsid w:val="00136DEC"/>
    <w:rsid w:val="00137C3E"/>
    <w:rsid w:val="00141937"/>
    <w:rsid w:val="00143E9A"/>
    <w:rsid w:val="00151F55"/>
    <w:rsid w:val="00152E40"/>
    <w:rsid w:val="00166C6F"/>
    <w:rsid w:val="001822F6"/>
    <w:rsid w:val="0018363D"/>
    <w:rsid w:val="001850A5"/>
    <w:rsid w:val="00185380"/>
    <w:rsid w:val="00187AEB"/>
    <w:rsid w:val="00191EF8"/>
    <w:rsid w:val="001920BE"/>
    <w:rsid w:val="001964DC"/>
    <w:rsid w:val="001A66A4"/>
    <w:rsid w:val="001B3800"/>
    <w:rsid w:val="001D154A"/>
    <w:rsid w:val="001E101D"/>
    <w:rsid w:val="001E30D2"/>
    <w:rsid w:val="001F7FB8"/>
    <w:rsid w:val="00200DB9"/>
    <w:rsid w:val="002025F9"/>
    <w:rsid w:val="00210558"/>
    <w:rsid w:val="002202F3"/>
    <w:rsid w:val="00220535"/>
    <w:rsid w:val="00220EAB"/>
    <w:rsid w:val="00224813"/>
    <w:rsid w:val="002277BC"/>
    <w:rsid w:val="0023669A"/>
    <w:rsid w:val="0024607A"/>
    <w:rsid w:val="00251937"/>
    <w:rsid w:val="002544B0"/>
    <w:rsid w:val="00254931"/>
    <w:rsid w:val="00265C33"/>
    <w:rsid w:val="00267B19"/>
    <w:rsid w:val="00277159"/>
    <w:rsid w:val="002821CA"/>
    <w:rsid w:val="00283965"/>
    <w:rsid w:val="00287603"/>
    <w:rsid w:val="002A55BF"/>
    <w:rsid w:val="002A6347"/>
    <w:rsid w:val="002A6E12"/>
    <w:rsid w:val="002B3C5D"/>
    <w:rsid w:val="002B538D"/>
    <w:rsid w:val="002C131B"/>
    <w:rsid w:val="002C6574"/>
    <w:rsid w:val="002D0F13"/>
    <w:rsid w:val="002D56BE"/>
    <w:rsid w:val="002E20F4"/>
    <w:rsid w:val="002E2118"/>
    <w:rsid w:val="002E22F4"/>
    <w:rsid w:val="002E342E"/>
    <w:rsid w:val="002E513A"/>
    <w:rsid w:val="002F3FEC"/>
    <w:rsid w:val="002F43F9"/>
    <w:rsid w:val="002F7595"/>
    <w:rsid w:val="00314897"/>
    <w:rsid w:val="00316298"/>
    <w:rsid w:val="00320B4E"/>
    <w:rsid w:val="00320FFC"/>
    <w:rsid w:val="00326D5B"/>
    <w:rsid w:val="00327B7B"/>
    <w:rsid w:val="00337421"/>
    <w:rsid w:val="00343477"/>
    <w:rsid w:val="00344A1F"/>
    <w:rsid w:val="003457B9"/>
    <w:rsid w:val="00347054"/>
    <w:rsid w:val="00351A98"/>
    <w:rsid w:val="0035583F"/>
    <w:rsid w:val="00357D7A"/>
    <w:rsid w:val="00370BD3"/>
    <w:rsid w:val="00371316"/>
    <w:rsid w:val="0038171B"/>
    <w:rsid w:val="00387EFD"/>
    <w:rsid w:val="0039336B"/>
    <w:rsid w:val="003A6684"/>
    <w:rsid w:val="003A7BED"/>
    <w:rsid w:val="003B3E16"/>
    <w:rsid w:val="003B4475"/>
    <w:rsid w:val="003B4C88"/>
    <w:rsid w:val="003C11CF"/>
    <w:rsid w:val="003D06E1"/>
    <w:rsid w:val="003D2117"/>
    <w:rsid w:val="003D4C1C"/>
    <w:rsid w:val="003D4D62"/>
    <w:rsid w:val="003E5DA7"/>
    <w:rsid w:val="003F1E1E"/>
    <w:rsid w:val="003F2B39"/>
    <w:rsid w:val="003F3CE1"/>
    <w:rsid w:val="004001C5"/>
    <w:rsid w:val="004065C4"/>
    <w:rsid w:val="00410658"/>
    <w:rsid w:val="00412D70"/>
    <w:rsid w:val="00415D6F"/>
    <w:rsid w:val="004169EB"/>
    <w:rsid w:val="00416F51"/>
    <w:rsid w:val="00426D77"/>
    <w:rsid w:val="004306AD"/>
    <w:rsid w:val="004364AD"/>
    <w:rsid w:val="00442507"/>
    <w:rsid w:val="0044560D"/>
    <w:rsid w:val="004459C9"/>
    <w:rsid w:val="00450526"/>
    <w:rsid w:val="00450F30"/>
    <w:rsid w:val="00452070"/>
    <w:rsid w:val="00455379"/>
    <w:rsid w:val="00461AB6"/>
    <w:rsid w:val="00465F75"/>
    <w:rsid w:val="0047240C"/>
    <w:rsid w:val="00474371"/>
    <w:rsid w:val="00490323"/>
    <w:rsid w:val="0049082A"/>
    <w:rsid w:val="00492B53"/>
    <w:rsid w:val="00492FC2"/>
    <w:rsid w:val="004A1CD4"/>
    <w:rsid w:val="004A34EB"/>
    <w:rsid w:val="004A5CD4"/>
    <w:rsid w:val="004C074A"/>
    <w:rsid w:val="004C4461"/>
    <w:rsid w:val="004C6BDF"/>
    <w:rsid w:val="004E215B"/>
    <w:rsid w:val="004E25D3"/>
    <w:rsid w:val="004E3D19"/>
    <w:rsid w:val="004E3D4D"/>
    <w:rsid w:val="004E5D21"/>
    <w:rsid w:val="004E70C0"/>
    <w:rsid w:val="004F1039"/>
    <w:rsid w:val="004F1481"/>
    <w:rsid w:val="004F6F48"/>
    <w:rsid w:val="005100F3"/>
    <w:rsid w:val="00515215"/>
    <w:rsid w:val="005162C8"/>
    <w:rsid w:val="00517888"/>
    <w:rsid w:val="00540C7E"/>
    <w:rsid w:val="00543A32"/>
    <w:rsid w:val="00547A45"/>
    <w:rsid w:val="005502D7"/>
    <w:rsid w:val="005504B3"/>
    <w:rsid w:val="005512E1"/>
    <w:rsid w:val="00554968"/>
    <w:rsid w:val="00561649"/>
    <w:rsid w:val="00561C98"/>
    <w:rsid w:val="00563F14"/>
    <w:rsid w:val="00566466"/>
    <w:rsid w:val="0057127B"/>
    <w:rsid w:val="00574ED3"/>
    <w:rsid w:val="005751C9"/>
    <w:rsid w:val="00575960"/>
    <w:rsid w:val="00575C03"/>
    <w:rsid w:val="0057692F"/>
    <w:rsid w:val="00584F94"/>
    <w:rsid w:val="005865A5"/>
    <w:rsid w:val="00596322"/>
    <w:rsid w:val="005A0463"/>
    <w:rsid w:val="005A447B"/>
    <w:rsid w:val="005A4BED"/>
    <w:rsid w:val="005A4DFD"/>
    <w:rsid w:val="005A541B"/>
    <w:rsid w:val="005B1F0C"/>
    <w:rsid w:val="005C3E95"/>
    <w:rsid w:val="005D156A"/>
    <w:rsid w:val="005D180C"/>
    <w:rsid w:val="005E2043"/>
    <w:rsid w:val="005E4669"/>
    <w:rsid w:val="00601497"/>
    <w:rsid w:val="006052D2"/>
    <w:rsid w:val="006057A2"/>
    <w:rsid w:val="006068FA"/>
    <w:rsid w:val="00607BD2"/>
    <w:rsid w:val="006108E5"/>
    <w:rsid w:val="00611DC9"/>
    <w:rsid w:val="00615B57"/>
    <w:rsid w:val="00620087"/>
    <w:rsid w:val="006340CA"/>
    <w:rsid w:val="00643002"/>
    <w:rsid w:val="00644325"/>
    <w:rsid w:val="00651972"/>
    <w:rsid w:val="00652D5D"/>
    <w:rsid w:val="00655C86"/>
    <w:rsid w:val="006755E6"/>
    <w:rsid w:val="00677302"/>
    <w:rsid w:val="00681102"/>
    <w:rsid w:val="00687880"/>
    <w:rsid w:val="0069026D"/>
    <w:rsid w:val="00691CE9"/>
    <w:rsid w:val="006A4547"/>
    <w:rsid w:val="006A5809"/>
    <w:rsid w:val="006A7957"/>
    <w:rsid w:val="006B388C"/>
    <w:rsid w:val="006B6C11"/>
    <w:rsid w:val="006B7C21"/>
    <w:rsid w:val="006C1836"/>
    <w:rsid w:val="006C34DE"/>
    <w:rsid w:val="006C65F5"/>
    <w:rsid w:val="006D176E"/>
    <w:rsid w:val="006D2D1F"/>
    <w:rsid w:val="006E41DD"/>
    <w:rsid w:val="006F1799"/>
    <w:rsid w:val="006F2A08"/>
    <w:rsid w:val="006F40F5"/>
    <w:rsid w:val="007023C0"/>
    <w:rsid w:val="00703E03"/>
    <w:rsid w:val="007154D9"/>
    <w:rsid w:val="007207AF"/>
    <w:rsid w:val="00724946"/>
    <w:rsid w:val="00733D09"/>
    <w:rsid w:val="00740B2B"/>
    <w:rsid w:val="0074587E"/>
    <w:rsid w:val="007509B7"/>
    <w:rsid w:val="0075128B"/>
    <w:rsid w:val="00755658"/>
    <w:rsid w:val="00755767"/>
    <w:rsid w:val="007575BB"/>
    <w:rsid w:val="00757EA9"/>
    <w:rsid w:val="0076724D"/>
    <w:rsid w:val="0077108C"/>
    <w:rsid w:val="00771159"/>
    <w:rsid w:val="00777C9F"/>
    <w:rsid w:val="0078467E"/>
    <w:rsid w:val="00792F70"/>
    <w:rsid w:val="007956A8"/>
    <w:rsid w:val="00797551"/>
    <w:rsid w:val="007975CC"/>
    <w:rsid w:val="007A2BDA"/>
    <w:rsid w:val="007A5DA5"/>
    <w:rsid w:val="007A6D41"/>
    <w:rsid w:val="007C3488"/>
    <w:rsid w:val="007C5885"/>
    <w:rsid w:val="007C69DF"/>
    <w:rsid w:val="007D08D0"/>
    <w:rsid w:val="007D125A"/>
    <w:rsid w:val="007D488D"/>
    <w:rsid w:val="007F2FC2"/>
    <w:rsid w:val="007F751F"/>
    <w:rsid w:val="00801BDE"/>
    <w:rsid w:val="00806C94"/>
    <w:rsid w:val="00812770"/>
    <w:rsid w:val="00817EDC"/>
    <w:rsid w:val="00822AA0"/>
    <w:rsid w:val="0082522E"/>
    <w:rsid w:val="008512D5"/>
    <w:rsid w:val="008515F3"/>
    <w:rsid w:val="00851B40"/>
    <w:rsid w:val="0086429F"/>
    <w:rsid w:val="00870BA4"/>
    <w:rsid w:val="0087187F"/>
    <w:rsid w:val="00875B2A"/>
    <w:rsid w:val="00880EEB"/>
    <w:rsid w:val="00882EB6"/>
    <w:rsid w:val="00882F2B"/>
    <w:rsid w:val="00884901"/>
    <w:rsid w:val="00885900"/>
    <w:rsid w:val="00887061"/>
    <w:rsid w:val="008948DF"/>
    <w:rsid w:val="008C1857"/>
    <w:rsid w:val="008D4446"/>
    <w:rsid w:val="008E280F"/>
    <w:rsid w:val="008F5123"/>
    <w:rsid w:val="009004FB"/>
    <w:rsid w:val="00910ABF"/>
    <w:rsid w:val="009213ED"/>
    <w:rsid w:val="009269D9"/>
    <w:rsid w:val="00926BAF"/>
    <w:rsid w:val="009300E9"/>
    <w:rsid w:val="00931A62"/>
    <w:rsid w:val="00940A74"/>
    <w:rsid w:val="00943BE4"/>
    <w:rsid w:val="00944A04"/>
    <w:rsid w:val="00944C80"/>
    <w:rsid w:val="00947387"/>
    <w:rsid w:val="0095161D"/>
    <w:rsid w:val="00951CEA"/>
    <w:rsid w:val="00952D22"/>
    <w:rsid w:val="009534B0"/>
    <w:rsid w:val="00954145"/>
    <w:rsid w:val="009558DB"/>
    <w:rsid w:val="009637BF"/>
    <w:rsid w:val="00970BED"/>
    <w:rsid w:val="0097178F"/>
    <w:rsid w:val="00976687"/>
    <w:rsid w:val="00976D41"/>
    <w:rsid w:val="00983A81"/>
    <w:rsid w:val="009847A6"/>
    <w:rsid w:val="0098676B"/>
    <w:rsid w:val="00987FA7"/>
    <w:rsid w:val="009931F0"/>
    <w:rsid w:val="009B0F14"/>
    <w:rsid w:val="009B4C10"/>
    <w:rsid w:val="009C098D"/>
    <w:rsid w:val="009C0EBE"/>
    <w:rsid w:val="009D35F8"/>
    <w:rsid w:val="009D4A7A"/>
    <w:rsid w:val="009D6950"/>
    <w:rsid w:val="009E05C7"/>
    <w:rsid w:val="00A00ED9"/>
    <w:rsid w:val="00A0434C"/>
    <w:rsid w:val="00A04518"/>
    <w:rsid w:val="00A103D9"/>
    <w:rsid w:val="00A10819"/>
    <w:rsid w:val="00A15363"/>
    <w:rsid w:val="00A17675"/>
    <w:rsid w:val="00A22445"/>
    <w:rsid w:val="00A2328B"/>
    <w:rsid w:val="00A30C4D"/>
    <w:rsid w:val="00A313E0"/>
    <w:rsid w:val="00A32F37"/>
    <w:rsid w:val="00A37A5A"/>
    <w:rsid w:val="00A4539B"/>
    <w:rsid w:val="00A47A28"/>
    <w:rsid w:val="00A54FF3"/>
    <w:rsid w:val="00A57DC2"/>
    <w:rsid w:val="00A6324A"/>
    <w:rsid w:val="00A83349"/>
    <w:rsid w:val="00A861F1"/>
    <w:rsid w:val="00A86245"/>
    <w:rsid w:val="00A86C0E"/>
    <w:rsid w:val="00A903C8"/>
    <w:rsid w:val="00A91159"/>
    <w:rsid w:val="00A92D17"/>
    <w:rsid w:val="00A9405B"/>
    <w:rsid w:val="00AA6B07"/>
    <w:rsid w:val="00AA74FD"/>
    <w:rsid w:val="00AB20C3"/>
    <w:rsid w:val="00AB5961"/>
    <w:rsid w:val="00AB6251"/>
    <w:rsid w:val="00AB6C65"/>
    <w:rsid w:val="00AC135B"/>
    <w:rsid w:val="00AC5D94"/>
    <w:rsid w:val="00AD66AB"/>
    <w:rsid w:val="00AF2914"/>
    <w:rsid w:val="00AF298A"/>
    <w:rsid w:val="00AF3FF3"/>
    <w:rsid w:val="00AF5ADA"/>
    <w:rsid w:val="00B00B95"/>
    <w:rsid w:val="00B01F3C"/>
    <w:rsid w:val="00B03A77"/>
    <w:rsid w:val="00B03BE9"/>
    <w:rsid w:val="00B04054"/>
    <w:rsid w:val="00B06480"/>
    <w:rsid w:val="00B12C9A"/>
    <w:rsid w:val="00B140E2"/>
    <w:rsid w:val="00B145E3"/>
    <w:rsid w:val="00B16BD1"/>
    <w:rsid w:val="00B24F95"/>
    <w:rsid w:val="00B357D1"/>
    <w:rsid w:val="00B47112"/>
    <w:rsid w:val="00B57D1F"/>
    <w:rsid w:val="00B6567D"/>
    <w:rsid w:val="00B66B39"/>
    <w:rsid w:val="00B74B58"/>
    <w:rsid w:val="00B75A42"/>
    <w:rsid w:val="00B769DF"/>
    <w:rsid w:val="00B81919"/>
    <w:rsid w:val="00B82869"/>
    <w:rsid w:val="00B83FA4"/>
    <w:rsid w:val="00B847D4"/>
    <w:rsid w:val="00B863C3"/>
    <w:rsid w:val="00B87DCE"/>
    <w:rsid w:val="00B948FB"/>
    <w:rsid w:val="00B96DBC"/>
    <w:rsid w:val="00BA20C4"/>
    <w:rsid w:val="00BA5E4B"/>
    <w:rsid w:val="00BB1076"/>
    <w:rsid w:val="00BB24BF"/>
    <w:rsid w:val="00BB420A"/>
    <w:rsid w:val="00BB6849"/>
    <w:rsid w:val="00BC6749"/>
    <w:rsid w:val="00BD1433"/>
    <w:rsid w:val="00BD3158"/>
    <w:rsid w:val="00BE2EA4"/>
    <w:rsid w:val="00BE6048"/>
    <w:rsid w:val="00BE78F9"/>
    <w:rsid w:val="00BE7A13"/>
    <w:rsid w:val="00BF2200"/>
    <w:rsid w:val="00BF47BF"/>
    <w:rsid w:val="00C01374"/>
    <w:rsid w:val="00C019BC"/>
    <w:rsid w:val="00C05AE4"/>
    <w:rsid w:val="00C07013"/>
    <w:rsid w:val="00C1050E"/>
    <w:rsid w:val="00C10C56"/>
    <w:rsid w:val="00C12D89"/>
    <w:rsid w:val="00C135E7"/>
    <w:rsid w:val="00C1396D"/>
    <w:rsid w:val="00C16021"/>
    <w:rsid w:val="00C21FA2"/>
    <w:rsid w:val="00C26616"/>
    <w:rsid w:val="00C27BE8"/>
    <w:rsid w:val="00C332B7"/>
    <w:rsid w:val="00C33A20"/>
    <w:rsid w:val="00C3543B"/>
    <w:rsid w:val="00C47612"/>
    <w:rsid w:val="00C500E9"/>
    <w:rsid w:val="00C54BE9"/>
    <w:rsid w:val="00C56520"/>
    <w:rsid w:val="00C57D5A"/>
    <w:rsid w:val="00C607A6"/>
    <w:rsid w:val="00C616B0"/>
    <w:rsid w:val="00C62FC3"/>
    <w:rsid w:val="00C7162F"/>
    <w:rsid w:val="00C77899"/>
    <w:rsid w:val="00C82199"/>
    <w:rsid w:val="00C90C02"/>
    <w:rsid w:val="00C90D8E"/>
    <w:rsid w:val="00C92CC1"/>
    <w:rsid w:val="00CA18F2"/>
    <w:rsid w:val="00CA4D8B"/>
    <w:rsid w:val="00CA51FC"/>
    <w:rsid w:val="00CB4661"/>
    <w:rsid w:val="00CB6CEA"/>
    <w:rsid w:val="00CC1D69"/>
    <w:rsid w:val="00CC3055"/>
    <w:rsid w:val="00CC3D19"/>
    <w:rsid w:val="00CC7681"/>
    <w:rsid w:val="00CD30F9"/>
    <w:rsid w:val="00CD362A"/>
    <w:rsid w:val="00CE1039"/>
    <w:rsid w:val="00CF189D"/>
    <w:rsid w:val="00CF2029"/>
    <w:rsid w:val="00CF4845"/>
    <w:rsid w:val="00D0330F"/>
    <w:rsid w:val="00D05DF9"/>
    <w:rsid w:val="00D07D5A"/>
    <w:rsid w:val="00D1330A"/>
    <w:rsid w:val="00D15368"/>
    <w:rsid w:val="00D156C8"/>
    <w:rsid w:val="00D173EF"/>
    <w:rsid w:val="00D22B30"/>
    <w:rsid w:val="00D33642"/>
    <w:rsid w:val="00D37A5A"/>
    <w:rsid w:val="00D454D1"/>
    <w:rsid w:val="00D45F73"/>
    <w:rsid w:val="00D50336"/>
    <w:rsid w:val="00D55314"/>
    <w:rsid w:val="00D67BD5"/>
    <w:rsid w:val="00D70793"/>
    <w:rsid w:val="00D75D96"/>
    <w:rsid w:val="00D76069"/>
    <w:rsid w:val="00D7646C"/>
    <w:rsid w:val="00D83332"/>
    <w:rsid w:val="00D861A5"/>
    <w:rsid w:val="00D87DA1"/>
    <w:rsid w:val="00D93FE8"/>
    <w:rsid w:val="00D95227"/>
    <w:rsid w:val="00D9547C"/>
    <w:rsid w:val="00DB2855"/>
    <w:rsid w:val="00DB4901"/>
    <w:rsid w:val="00DB5820"/>
    <w:rsid w:val="00DB584E"/>
    <w:rsid w:val="00DB6F25"/>
    <w:rsid w:val="00DC7D8B"/>
    <w:rsid w:val="00DD7CF9"/>
    <w:rsid w:val="00DE461D"/>
    <w:rsid w:val="00DE528B"/>
    <w:rsid w:val="00DE5DAA"/>
    <w:rsid w:val="00DE6A00"/>
    <w:rsid w:val="00E11685"/>
    <w:rsid w:val="00E12170"/>
    <w:rsid w:val="00E12898"/>
    <w:rsid w:val="00E22E38"/>
    <w:rsid w:val="00E23CB4"/>
    <w:rsid w:val="00E24417"/>
    <w:rsid w:val="00E435DB"/>
    <w:rsid w:val="00E5264B"/>
    <w:rsid w:val="00E55CEE"/>
    <w:rsid w:val="00E6028F"/>
    <w:rsid w:val="00E6100D"/>
    <w:rsid w:val="00E6563D"/>
    <w:rsid w:val="00E66EB3"/>
    <w:rsid w:val="00E82DF3"/>
    <w:rsid w:val="00E86609"/>
    <w:rsid w:val="00E87785"/>
    <w:rsid w:val="00E922C9"/>
    <w:rsid w:val="00E94331"/>
    <w:rsid w:val="00EA30C3"/>
    <w:rsid w:val="00EA7E4C"/>
    <w:rsid w:val="00EB08BD"/>
    <w:rsid w:val="00EB2266"/>
    <w:rsid w:val="00EB356B"/>
    <w:rsid w:val="00EB637E"/>
    <w:rsid w:val="00EC3D16"/>
    <w:rsid w:val="00EC6270"/>
    <w:rsid w:val="00EC6689"/>
    <w:rsid w:val="00EC6EE5"/>
    <w:rsid w:val="00EC7828"/>
    <w:rsid w:val="00EC7F8E"/>
    <w:rsid w:val="00ED1E3C"/>
    <w:rsid w:val="00ED4A13"/>
    <w:rsid w:val="00EE2FF7"/>
    <w:rsid w:val="00EE3204"/>
    <w:rsid w:val="00EE3BA3"/>
    <w:rsid w:val="00EF196C"/>
    <w:rsid w:val="00EF60CA"/>
    <w:rsid w:val="00F004C5"/>
    <w:rsid w:val="00F04DF7"/>
    <w:rsid w:val="00F154F1"/>
    <w:rsid w:val="00F234AE"/>
    <w:rsid w:val="00F3274F"/>
    <w:rsid w:val="00F3379E"/>
    <w:rsid w:val="00F36723"/>
    <w:rsid w:val="00F406C4"/>
    <w:rsid w:val="00F52989"/>
    <w:rsid w:val="00F54D04"/>
    <w:rsid w:val="00F6118B"/>
    <w:rsid w:val="00F62ADE"/>
    <w:rsid w:val="00F63CC1"/>
    <w:rsid w:val="00F660DE"/>
    <w:rsid w:val="00F71004"/>
    <w:rsid w:val="00F76467"/>
    <w:rsid w:val="00F76992"/>
    <w:rsid w:val="00F76E64"/>
    <w:rsid w:val="00F76F55"/>
    <w:rsid w:val="00F82D1E"/>
    <w:rsid w:val="00F86341"/>
    <w:rsid w:val="00F91993"/>
    <w:rsid w:val="00F93CFE"/>
    <w:rsid w:val="00F95191"/>
    <w:rsid w:val="00F96BA1"/>
    <w:rsid w:val="00FA53A8"/>
    <w:rsid w:val="00FB09EE"/>
    <w:rsid w:val="00FC08AE"/>
    <w:rsid w:val="00FC6EF3"/>
    <w:rsid w:val="00FC78A9"/>
    <w:rsid w:val="00FD0A59"/>
    <w:rsid w:val="00FD6F99"/>
    <w:rsid w:val="00FE15C0"/>
    <w:rsid w:val="00FE6104"/>
    <w:rsid w:val="00FF453A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E-paragrChar">
    <w:name w:val="EE-paragr Char"/>
    <w:basedOn w:val="DefaultParagraphFont"/>
    <w:link w:val="EE-paragr"/>
    <w:locked/>
    <w:rsid w:val="00733D09"/>
    <w:rPr>
      <w:rFonts w:eastAsia="Calibri"/>
      <w:bCs/>
      <w:sz w:val="28"/>
      <w:szCs w:val="28"/>
      <w:lang w:val="lv-LV" w:eastAsia="en-US" w:bidi="ar-SA"/>
    </w:rPr>
  </w:style>
  <w:style w:type="paragraph" w:customStyle="1" w:styleId="EE-paragr">
    <w:name w:val="EE-paragr"/>
    <w:basedOn w:val="Normal"/>
    <w:link w:val="EE-paragrChar"/>
    <w:autoRedefine/>
    <w:rsid w:val="00733D09"/>
    <w:pPr>
      <w:tabs>
        <w:tab w:val="left" w:pos="720"/>
      </w:tabs>
      <w:ind w:left="130" w:right="198"/>
      <w:jc w:val="both"/>
    </w:pPr>
    <w:rPr>
      <w:rFonts w:eastAsia="Calibri"/>
      <w:bCs/>
      <w:sz w:val="28"/>
      <w:szCs w:val="28"/>
      <w:lang w:eastAsia="en-US"/>
    </w:rPr>
  </w:style>
  <w:style w:type="character" w:customStyle="1" w:styleId="EE-bulletChar">
    <w:name w:val="EE-bullet Char"/>
    <w:basedOn w:val="EE-paragrChar"/>
    <w:link w:val="EE-bullet"/>
    <w:locked/>
    <w:rsid w:val="00357D7A"/>
    <w:rPr>
      <w:bCs/>
    </w:rPr>
  </w:style>
  <w:style w:type="paragraph" w:customStyle="1" w:styleId="EE-bullet">
    <w:name w:val="EE-bullet"/>
    <w:basedOn w:val="EE-paragr"/>
    <w:link w:val="EE-bulletChar"/>
    <w:autoRedefine/>
    <w:rsid w:val="00357D7A"/>
    <w:pPr>
      <w:ind w:left="32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7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5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8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20"/>
    <w:rPr>
      <w:rFonts w:ascii="Times New Roman" w:eastAsia="Times New Roman" w:hAnsi="Times New Roman"/>
      <w:sz w:val="24"/>
      <w:szCs w:val="24"/>
    </w:rPr>
  </w:style>
  <w:style w:type="paragraph" w:customStyle="1" w:styleId="RakstzRakstz3">
    <w:name w:val="Rakstz. Rakstz.3"/>
    <w:basedOn w:val="Normal"/>
    <w:next w:val="BlockText"/>
    <w:rsid w:val="00A22445"/>
    <w:pPr>
      <w:spacing w:before="120" w:after="160" w:line="240" w:lineRule="exact"/>
      <w:ind w:firstLine="720"/>
      <w:jc w:val="both"/>
    </w:pPr>
    <w:rPr>
      <w:iCs/>
      <w:lang w:val="en-US" w:eastAsia="en-US"/>
    </w:rPr>
  </w:style>
  <w:style w:type="paragraph" w:styleId="BlockText">
    <w:name w:val="Block Text"/>
    <w:basedOn w:val="Normal"/>
    <w:rsid w:val="00A22445"/>
    <w:pPr>
      <w:spacing w:after="120"/>
      <w:ind w:left="1440" w:right="1440"/>
    </w:pPr>
  </w:style>
  <w:style w:type="paragraph" w:customStyle="1" w:styleId="naisf">
    <w:name w:val="naisf"/>
    <w:basedOn w:val="Normal"/>
    <w:rsid w:val="00EC7F8E"/>
    <w:pPr>
      <w:spacing w:before="100" w:after="100"/>
      <w:jc w:val="both"/>
    </w:pPr>
    <w:rPr>
      <w:rFonts w:eastAsia="Arial Unicode MS"/>
      <w:szCs w:val="20"/>
      <w:lang w:val="en-GB" w:eastAsia="en-US"/>
    </w:rPr>
  </w:style>
  <w:style w:type="paragraph" w:customStyle="1" w:styleId="naislab">
    <w:name w:val="naislab"/>
    <w:basedOn w:val="Normal"/>
    <w:rsid w:val="00EC7F8E"/>
    <w:pPr>
      <w:spacing w:before="100" w:after="100"/>
      <w:jc w:val="right"/>
    </w:pPr>
    <w:rPr>
      <w:rFonts w:eastAsia="Arial Unicode MS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F2200"/>
    <w:rPr>
      <w:color w:val="0000FF"/>
      <w:u w:val="single"/>
    </w:rPr>
  </w:style>
  <w:style w:type="character" w:styleId="Strong">
    <w:name w:val="Strong"/>
    <w:basedOn w:val="DefaultParagraphFont"/>
    <w:qFormat/>
    <w:rsid w:val="005B1F0C"/>
    <w:rPr>
      <w:b/>
      <w:bCs/>
    </w:rPr>
  </w:style>
  <w:style w:type="paragraph" w:customStyle="1" w:styleId="naisc">
    <w:name w:val="naisc"/>
    <w:basedOn w:val="Normal"/>
    <w:rsid w:val="00E116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C0EB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0EBE"/>
    <w:rPr>
      <w:rFonts w:ascii="Times New Roman" w:eastAsia="Times New Roman" w:hAnsi="Times New Roman"/>
      <w:sz w:val="28"/>
    </w:rPr>
  </w:style>
  <w:style w:type="character" w:customStyle="1" w:styleId="spelle">
    <w:name w:val="spelle"/>
    <w:basedOn w:val="DefaultParagraphFont"/>
    <w:rsid w:val="00EA30C3"/>
  </w:style>
  <w:style w:type="paragraph" w:styleId="NormalWeb">
    <w:name w:val="Normal (Web)"/>
    <w:basedOn w:val="Normal"/>
    <w:uiPriority w:val="99"/>
    <w:semiHidden/>
    <w:unhideWhenUsed/>
    <w:rsid w:val="00001262"/>
    <w:pPr>
      <w:spacing w:before="100" w:beforeAutospacing="1" w:after="100" w:afterAutospacing="1"/>
    </w:pPr>
  </w:style>
  <w:style w:type="character" w:customStyle="1" w:styleId="EE-paragrCharCharChar1">
    <w:name w:val="EE-paragr Char Char Char1"/>
    <w:basedOn w:val="DefaultParagraphFont"/>
    <w:link w:val="EE-paragrCharChar"/>
    <w:locked/>
    <w:rsid w:val="00001262"/>
    <w:rPr>
      <w:bCs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001262"/>
    <w:pPr>
      <w:numPr>
        <w:numId w:val="4"/>
      </w:numPr>
      <w:spacing w:before="120" w:after="120"/>
      <w:ind w:hanging="786"/>
      <w:jc w:val="both"/>
    </w:pPr>
    <w:rPr>
      <w:rFonts w:ascii="Calibri" w:eastAsia="Calibri" w:hAnsi="Calibri"/>
      <w:bCs/>
    </w:rPr>
  </w:style>
  <w:style w:type="paragraph" w:customStyle="1" w:styleId="pamatteksts">
    <w:name w:val="pamatteksts"/>
    <w:basedOn w:val="Normal"/>
    <w:rsid w:val="00001262"/>
    <w:pPr>
      <w:tabs>
        <w:tab w:val="num" w:pos="357"/>
      </w:tabs>
      <w:spacing w:before="120" w:after="120"/>
      <w:ind w:left="397" w:hanging="794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4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A74"/>
    <w:rPr>
      <w:b/>
      <w:bCs/>
    </w:rPr>
  </w:style>
  <w:style w:type="paragraph" w:customStyle="1" w:styleId="naisnod">
    <w:name w:val="naisnod"/>
    <w:basedOn w:val="Normal"/>
    <w:rsid w:val="00D15368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D15368"/>
    <w:pPr>
      <w:spacing w:before="75" w:after="75"/>
    </w:pPr>
    <w:rPr>
      <w:rFonts w:eastAsia="Calibri"/>
    </w:rPr>
  </w:style>
  <w:style w:type="paragraph" w:styleId="BodyTextIndent2">
    <w:name w:val="Body Text Indent 2"/>
    <w:basedOn w:val="Normal"/>
    <w:link w:val="BodyTextIndent2Char"/>
    <w:semiHidden/>
    <w:rsid w:val="00D15368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153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7A6"/>
    <w:pPr>
      <w:ind w:left="720"/>
      <w:contextualSpacing/>
      <w:jc w:val="both"/>
    </w:pPr>
    <w:rPr>
      <w:szCs w:val="20"/>
      <w:lang w:eastAsia="en-US"/>
    </w:rPr>
  </w:style>
  <w:style w:type="paragraph" w:customStyle="1" w:styleId="V1-bold">
    <w:name w:val="V1-bold"/>
    <w:basedOn w:val="Normal"/>
    <w:rsid w:val="00C607A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5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DFAD-50C9-43CA-B390-E9498497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3998</Words>
  <Characters>2279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11.novembra noteikumos Nr.940 „Noteikumi par darbības programmas „Infrastruktūra un pakalpojumi” papildinājuma 3.1.3.3.1.apakšaktivitāti „Speciālās izglītības iestāžu infrastruktūras un aprīkojuma uzlabošana”</vt:lpstr>
      <vt:lpstr>Grozījumi Ministru kabineta 2008.gada 11.novembra noteikumos Nr.939 „Noteikumi par darbības programmas „Infrastruktūra un pakalpojumi” papildinājuma 3.1.1.1.aktivitāti „Mācību aprīkojuma modernizācija un infrastruktūras uzlabošana profesionālās izglītības</vt:lpstr>
    </vt:vector>
  </TitlesOfParts>
  <Company>IZM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11.novembra noteikumos Nr.940 „Noteikumi par darbības programmas „Infrastruktūra un pakalpojumi” papildinājuma 3.1.3.3.1.apakšaktivitāti „Speciālās izglītības iestāžu infrastruktūras un aprīkojuma uzlabošana”</dc:title>
  <dc:subject>MK noteikumu projekta anotācija</dc:subject>
  <dc:creator>Jevgēnija Sviridenkova</dc:creator>
  <cp:keywords/>
  <dc:description>jevgenija.sviridenkova@izm.gov.lv, tālr.: 67047774</dc:description>
  <cp:lastModifiedBy>jsviridenkova</cp:lastModifiedBy>
  <cp:revision>30</cp:revision>
  <cp:lastPrinted>2011-03-15T07:06:00Z</cp:lastPrinted>
  <dcterms:created xsi:type="dcterms:W3CDTF">2011-06-20T07:55:00Z</dcterms:created>
  <dcterms:modified xsi:type="dcterms:W3CDTF">2011-11-22T13:27:00Z</dcterms:modified>
  <cp:category>IZM</cp:category>
</cp:coreProperties>
</file>