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2A5" w:rsidRPr="0066561C" w:rsidRDefault="000112A5" w:rsidP="00A22A15">
      <w:pPr>
        <w:pStyle w:val="NormalWeb"/>
        <w:spacing w:before="0" w:beforeAutospacing="0" w:after="0" w:afterAutospacing="0"/>
        <w:jc w:val="center"/>
        <w:rPr>
          <w:b/>
          <w:bCs/>
          <w:sz w:val="28"/>
          <w:szCs w:val="28"/>
        </w:rPr>
      </w:pPr>
      <w:bookmarkStart w:id="0" w:name="OLE_LINK2"/>
      <w:bookmarkStart w:id="1" w:name="OLE_LINK3"/>
      <w:r w:rsidRPr="0066561C">
        <w:rPr>
          <w:b/>
          <w:bCs/>
          <w:sz w:val="28"/>
          <w:szCs w:val="28"/>
        </w:rPr>
        <w:t>Ministru kabineta noteikumu „</w:t>
      </w:r>
      <w:bookmarkStart w:id="2" w:name="OLE_LINK4"/>
      <w:r w:rsidRPr="0066561C">
        <w:rPr>
          <w:b/>
          <w:bCs/>
          <w:sz w:val="28"/>
          <w:szCs w:val="28"/>
        </w:rPr>
        <w:t>Kārtība, kādā valsts finansē pirmsskolas izglītības programmas bērniem no piecu gadu vecuma līdz pamatizglītības ieguves uzsākšanai, pamatizglītības un vidējās izglītības programmas, kuras īsteno privātās izglītības iestādes</w:t>
      </w:r>
      <w:bookmarkEnd w:id="2"/>
      <w:r w:rsidRPr="0066561C">
        <w:rPr>
          <w:b/>
          <w:bCs/>
          <w:sz w:val="28"/>
          <w:szCs w:val="28"/>
        </w:rPr>
        <w:t>” projekta sākotnējās ietekmes novērtējuma ziņojums (anotācija)</w:t>
      </w:r>
    </w:p>
    <w:bookmarkEnd w:id="0"/>
    <w:bookmarkEnd w:id="1"/>
    <w:p w:rsidR="000112A5" w:rsidRPr="0066561C" w:rsidRDefault="000112A5" w:rsidP="005D24A6">
      <w:pPr>
        <w:spacing w:before="0" w:after="0"/>
        <w:jc w:val="center"/>
        <w:rPr>
          <w:b/>
          <w:bCs/>
          <w:sz w:val="28"/>
          <w:szCs w:val="28"/>
        </w:rPr>
      </w:pPr>
    </w:p>
    <w:tbl>
      <w:tblPr>
        <w:tblpPr w:leftFromText="180" w:rightFromText="180" w:vertAnchor="text" w:horzAnchor="margin" w:tblpXSpec="center" w:tblpY="149"/>
        <w:tblW w:w="899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550"/>
        <w:gridCol w:w="1927"/>
        <w:gridCol w:w="6521"/>
      </w:tblGrid>
      <w:tr w:rsidR="000112A5" w:rsidRPr="0066561C">
        <w:trPr>
          <w:tblCellSpacing w:w="0" w:type="dxa"/>
        </w:trPr>
        <w:tc>
          <w:tcPr>
            <w:tcW w:w="8998" w:type="dxa"/>
            <w:gridSpan w:val="3"/>
            <w:vAlign w:val="center"/>
          </w:tcPr>
          <w:p w:rsidR="000112A5" w:rsidRPr="0066561C" w:rsidRDefault="000112A5" w:rsidP="005D24A6">
            <w:pPr>
              <w:pStyle w:val="naisnod"/>
              <w:spacing w:before="0" w:after="0"/>
              <w:rPr>
                <w:sz w:val="28"/>
                <w:szCs w:val="28"/>
              </w:rPr>
            </w:pPr>
            <w:r w:rsidRPr="0066561C">
              <w:rPr>
                <w:sz w:val="28"/>
                <w:szCs w:val="28"/>
              </w:rPr>
              <w:t> I. Tiesību akta projekta izstrādes nepieciešamība</w:t>
            </w:r>
          </w:p>
        </w:tc>
      </w:tr>
      <w:tr w:rsidR="000112A5" w:rsidRPr="0066561C">
        <w:trPr>
          <w:trHeight w:val="630"/>
          <w:tblCellSpacing w:w="0" w:type="dxa"/>
        </w:trPr>
        <w:tc>
          <w:tcPr>
            <w:tcW w:w="550" w:type="dxa"/>
            <w:vAlign w:val="center"/>
          </w:tcPr>
          <w:p w:rsidR="000112A5" w:rsidRPr="0066561C" w:rsidRDefault="000112A5" w:rsidP="005D24A6">
            <w:pPr>
              <w:pStyle w:val="naiskr"/>
              <w:spacing w:before="0" w:after="0"/>
              <w:ind w:left="180" w:hanging="180"/>
              <w:jc w:val="center"/>
              <w:rPr>
                <w:sz w:val="28"/>
                <w:szCs w:val="28"/>
              </w:rPr>
            </w:pPr>
            <w:r w:rsidRPr="0066561C">
              <w:rPr>
                <w:sz w:val="28"/>
                <w:szCs w:val="28"/>
              </w:rPr>
              <w:t>1.</w:t>
            </w:r>
          </w:p>
        </w:tc>
        <w:tc>
          <w:tcPr>
            <w:tcW w:w="1927" w:type="dxa"/>
            <w:vAlign w:val="center"/>
          </w:tcPr>
          <w:p w:rsidR="000112A5" w:rsidRPr="0066561C" w:rsidRDefault="000112A5" w:rsidP="005D24A6">
            <w:pPr>
              <w:pStyle w:val="naiskr"/>
              <w:spacing w:before="0" w:after="0"/>
              <w:rPr>
                <w:sz w:val="28"/>
                <w:szCs w:val="28"/>
              </w:rPr>
            </w:pPr>
            <w:r w:rsidRPr="0066561C">
              <w:rPr>
                <w:sz w:val="28"/>
                <w:szCs w:val="28"/>
              </w:rPr>
              <w:t>Pamatojums</w:t>
            </w:r>
          </w:p>
        </w:tc>
        <w:tc>
          <w:tcPr>
            <w:tcW w:w="6521" w:type="dxa"/>
            <w:vAlign w:val="center"/>
          </w:tcPr>
          <w:p w:rsidR="000112A5" w:rsidRPr="0066561C" w:rsidRDefault="000112A5" w:rsidP="005D24A6">
            <w:pPr>
              <w:pStyle w:val="NormalWeb"/>
              <w:spacing w:before="0" w:beforeAutospacing="0" w:after="0" w:afterAutospacing="0"/>
              <w:jc w:val="both"/>
              <w:rPr>
                <w:b/>
                <w:bCs/>
                <w:sz w:val="28"/>
                <w:szCs w:val="28"/>
              </w:rPr>
            </w:pPr>
            <w:r w:rsidRPr="0066561C">
              <w:rPr>
                <w:sz w:val="28"/>
                <w:szCs w:val="28"/>
              </w:rPr>
              <w:t xml:space="preserve">Ministru kabineta noteikumu „Kārtība, kādā valsts finansē pirmsskolas izglītības programmas bērniem no piecu gadu vecuma līdz pamatizglītības ieguves uzsākšanai, pamatizglītības un vidējās izglītības programmas, kuras īsteno privātās izglītības iestādes” projekts (turpmāk - noteikumu projekts) izstrādāts, pamatojoties uz Ministru kabineta 2011.gada 4.oktobra sēdes </w:t>
            </w:r>
            <w:proofErr w:type="spellStart"/>
            <w:r w:rsidRPr="0066561C">
              <w:rPr>
                <w:sz w:val="28"/>
                <w:szCs w:val="28"/>
              </w:rPr>
              <w:t>protokollēmuma</w:t>
            </w:r>
            <w:proofErr w:type="spellEnd"/>
            <w:r w:rsidRPr="0066561C">
              <w:rPr>
                <w:sz w:val="28"/>
                <w:szCs w:val="28"/>
              </w:rPr>
              <w:t xml:space="preserve"> (prot. Nr.57 30.§) „Rīkojuma projekts "Par mērķdotāciju pašvaldībām - pašvaldību izglītības iestādēm - finansējuma sadalījumu"”</w:t>
            </w:r>
            <w:r w:rsidRPr="0066561C">
              <w:rPr>
                <w:color w:val="000000"/>
                <w:sz w:val="28"/>
                <w:szCs w:val="28"/>
              </w:rPr>
              <w:t xml:space="preserve"> </w:t>
            </w:r>
            <w:r w:rsidRPr="0066561C">
              <w:rPr>
                <w:sz w:val="28"/>
                <w:szCs w:val="28"/>
              </w:rPr>
              <w:t>2.punktā doto uzdevumu, kurā Izglītības un zinātnes ministrijai (turpmāk – ministrija) tika uzdots sagatavot un noteiktā kārtībā iesniegt izskatīšanai Ministru kabinetā 2012.gada valsts budžeta projekta sagatavošanas procesā priekšlikumus par grozījumiem normatīvajā regulējumā attiecībā uz mērķdotācijas piešķiršanas mehānismu privātajām izglītības iestādēm bērnu no piecu gadu vecuma izglītošanai, kā arī, lai nodrošinātu Izglītības likuma 14.panta 3.punktā un Vispārējās izglītības likuma 4.panta 3.</w:t>
            </w:r>
            <w:r w:rsidRPr="0066561C">
              <w:rPr>
                <w:sz w:val="28"/>
                <w:szCs w:val="28"/>
                <w:vertAlign w:val="superscript"/>
              </w:rPr>
              <w:t>3</w:t>
            </w:r>
            <w:r w:rsidRPr="0066561C">
              <w:rPr>
                <w:sz w:val="28"/>
                <w:szCs w:val="28"/>
              </w:rPr>
              <w:t>punktā Ministru kabinetam dotā uzdevuma izpildi, ar mērķi uzlabot pedagogu darba samaksas principa „Nauda seko skolēnam” īstenošanu.</w:t>
            </w:r>
          </w:p>
        </w:tc>
      </w:tr>
      <w:tr w:rsidR="000112A5" w:rsidRPr="0066561C">
        <w:trPr>
          <w:trHeight w:val="706"/>
          <w:tblCellSpacing w:w="0" w:type="dxa"/>
        </w:trPr>
        <w:tc>
          <w:tcPr>
            <w:tcW w:w="550" w:type="dxa"/>
            <w:vAlign w:val="center"/>
          </w:tcPr>
          <w:p w:rsidR="000112A5" w:rsidRPr="0066561C" w:rsidRDefault="000112A5" w:rsidP="005D24A6">
            <w:pPr>
              <w:pStyle w:val="naiskr"/>
              <w:spacing w:before="0" w:after="0"/>
              <w:rPr>
                <w:sz w:val="28"/>
                <w:szCs w:val="28"/>
              </w:rPr>
            </w:pPr>
            <w:r w:rsidRPr="0066561C">
              <w:rPr>
                <w:sz w:val="28"/>
                <w:szCs w:val="28"/>
              </w:rPr>
              <w:t>2.</w:t>
            </w:r>
          </w:p>
        </w:tc>
        <w:tc>
          <w:tcPr>
            <w:tcW w:w="1927" w:type="dxa"/>
            <w:vAlign w:val="center"/>
          </w:tcPr>
          <w:p w:rsidR="000112A5" w:rsidRPr="0066561C" w:rsidRDefault="000112A5" w:rsidP="005D24A6">
            <w:pPr>
              <w:pStyle w:val="naiskr"/>
              <w:tabs>
                <w:tab w:val="left" w:pos="170"/>
              </w:tabs>
              <w:spacing w:before="0" w:after="0"/>
              <w:rPr>
                <w:sz w:val="28"/>
                <w:szCs w:val="28"/>
              </w:rPr>
            </w:pPr>
            <w:r w:rsidRPr="0066561C">
              <w:rPr>
                <w:sz w:val="28"/>
                <w:szCs w:val="28"/>
              </w:rPr>
              <w:t>Pašreizējā situācija un problēmas</w:t>
            </w:r>
          </w:p>
        </w:tc>
        <w:tc>
          <w:tcPr>
            <w:tcW w:w="6521" w:type="dxa"/>
            <w:vAlign w:val="center"/>
          </w:tcPr>
          <w:p w:rsidR="000112A5" w:rsidRPr="0066561C" w:rsidRDefault="000112A5" w:rsidP="00FE37AA">
            <w:pPr>
              <w:spacing w:before="0" w:after="0"/>
              <w:jc w:val="both"/>
              <w:rPr>
                <w:b/>
                <w:bCs/>
                <w:sz w:val="28"/>
                <w:szCs w:val="28"/>
              </w:rPr>
            </w:pPr>
            <w:r w:rsidRPr="0066561C">
              <w:rPr>
                <w:sz w:val="28"/>
                <w:szCs w:val="28"/>
              </w:rPr>
              <w:t>Līdz šim kārtību, kādā valsts finansē pamatizglītības un vidējās izglītības programmas, kuras īsteno privātās izglītības iestādes, noteica Ministru kabineta 2010.gada 24.augusta noteikumi Nr.806 „Kārtība, kādā valsts finansē pamatizglītības un vidējās izglītības programmas, kuras īsteno privātās izglītības iestādes”.</w:t>
            </w:r>
          </w:p>
          <w:p w:rsidR="000112A5" w:rsidRPr="0066561C" w:rsidRDefault="000112A5" w:rsidP="005D24A6">
            <w:pPr>
              <w:spacing w:before="0" w:after="0"/>
              <w:jc w:val="both"/>
              <w:rPr>
                <w:sz w:val="28"/>
                <w:szCs w:val="28"/>
              </w:rPr>
            </w:pPr>
            <w:r w:rsidRPr="0066561C">
              <w:rPr>
                <w:sz w:val="28"/>
                <w:szCs w:val="28"/>
              </w:rPr>
              <w:t xml:space="preserve">Savukārt Ministru kabineta 2009.gada 22.decembra noteikumi Nr.1616 „Kārtība, kādā aprēķina un sadala valsts budžeta mērķdotāciju pašvaldību un privātajām izglītības iestādēm bērnu no piecu gadu vecuma izglītošanā nodarbināto pirmsskolas izglītības pedagogu darba samaksai un pašvaldību vispārējās pamatizglītības un vispārējās vidējās izglītības iestāžu pedagogu darba </w:t>
            </w:r>
            <w:r w:rsidRPr="0066561C">
              <w:rPr>
                <w:sz w:val="28"/>
                <w:szCs w:val="28"/>
              </w:rPr>
              <w:lastRenderedPageBreak/>
              <w:t>samaksai”” nosaka, ka privāto izglītības iestāžu pedagogu, kas īsteno pirmsskolas izglītības programmas bērniem no piecu gadu vecuma, darba samaksa tiek piešķirta no valsts budžeta mērķdotācijas līdzekļiem.</w:t>
            </w:r>
          </w:p>
          <w:p w:rsidR="000112A5" w:rsidRPr="0066561C" w:rsidRDefault="000112A5" w:rsidP="005D24A6">
            <w:pPr>
              <w:pStyle w:val="naiskr"/>
              <w:spacing w:before="0" w:after="0"/>
              <w:jc w:val="both"/>
              <w:rPr>
                <w:sz w:val="28"/>
                <w:szCs w:val="28"/>
              </w:rPr>
            </w:pPr>
            <w:r w:rsidRPr="0066561C">
              <w:rPr>
                <w:sz w:val="28"/>
                <w:szCs w:val="28"/>
              </w:rPr>
              <w:t>Ir izveidojusies situācija, ka privātā vispārējās izglītības iestāde pedagogu darba samaksu par pirmsskolas izglītības programmas bērniem no piecu gadu vecuma realizāciju saņem no valsts budžeta mērķdotācijas, kas tiek piešķirtā pašvaldībai, un kuru pašvaldība novada līdz privātai izglītības iestādei, bet par pamatizglītības un vidējās izglītības programmas realizāciju – no valsts budžeta dotācijas no ministrijas.</w:t>
            </w:r>
          </w:p>
          <w:p w:rsidR="000112A5" w:rsidRPr="0066561C" w:rsidRDefault="000112A5" w:rsidP="005D24A6">
            <w:pPr>
              <w:spacing w:before="0" w:after="0"/>
              <w:jc w:val="both"/>
              <w:rPr>
                <w:sz w:val="28"/>
                <w:szCs w:val="28"/>
              </w:rPr>
            </w:pPr>
            <w:r w:rsidRPr="0066561C">
              <w:rPr>
                <w:sz w:val="28"/>
                <w:szCs w:val="28"/>
              </w:rPr>
              <w:t>Lai privātajām izglītības iestādēm atvieglotu Izglītības likumā un Vispārējās izglītības likumā noteikto normu izpildi, par ko vairākkārt iestājusies arī Latvijas Privāto pirmskolu biedrība, 2012.gada valsts budžeta projekta pavadošo likumprojektu paketē tiek virzīti grozījumi Vispārējās izglītības likumā, nosakot, ka Ministru kabinets nosaka kārtību, kādā valsts finansē pirmsskolas izglītības programmas bērniem no piecu gadu vecuma līdz pamatizglītības ieguves uzsākšanai, kuras īsteno privātās izglītības iestādes,</w:t>
            </w:r>
          </w:p>
          <w:p w:rsidR="000112A5" w:rsidRPr="0066561C" w:rsidRDefault="000112A5" w:rsidP="005D24A6">
            <w:pPr>
              <w:spacing w:before="0" w:after="0"/>
              <w:jc w:val="both"/>
              <w:rPr>
                <w:sz w:val="28"/>
                <w:szCs w:val="28"/>
              </w:rPr>
            </w:pPr>
            <w:r w:rsidRPr="0066561C">
              <w:rPr>
                <w:sz w:val="28"/>
                <w:szCs w:val="28"/>
              </w:rPr>
              <w:t xml:space="preserve">Lai samazinātu normatīvo aktu sadrumstalotību, atbilstoši jaunajam deleģējumam Ministru kabinetam ir jāizdod kārtība, kādā valsts finansē pamatizglītības un vidējās izglītības programmas, kā arī pirmsskolas izglītības programmas bērniem no piecu gadu vecuma līdz pamatizglītības ieguves uzsākšanai, kuras īsteno privātās izglītības iestādes. </w:t>
            </w:r>
          </w:p>
          <w:p w:rsidR="000112A5" w:rsidRPr="0066561C" w:rsidRDefault="000112A5" w:rsidP="0091603D">
            <w:pPr>
              <w:spacing w:before="0" w:after="0"/>
              <w:jc w:val="both"/>
              <w:rPr>
                <w:sz w:val="28"/>
                <w:szCs w:val="28"/>
              </w:rPr>
            </w:pPr>
            <w:r w:rsidRPr="0066561C">
              <w:rPr>
                <w:sz w:val="28"/>
                <w:szCs w:val="28"/>
              </w:rPr>
              <w:t xml:space="preserve">Šobrīd ir izveidojusies situācija, ka, lai aprēķinātu valsts dotāciju pedagogu darba samaksai, informāciju par skolēnu skaitu 1.septembrī privātās izglītības iestādes iesniedz ministrijai papīra formā, savukārt, lai aprēķinātu valsts mērķdotāciju bērnu no piecu gadu vecuma izglītošanā nodarbināto pedagogu darba samaksai, informāciju par bērnu skaitu 1.septembrī ievada Valsts izglītības informācijas sistēmā (turpmāk – VIIS). Lai tiktu nodrošināta precīza informācija par bērnu un skolēnu skaitu, kas svarīga aprēķinot valsts dotācijas apmēru privātajām izglītības iestādēm,  noteikumu projektā ir paredzēts, ka informāciju gan par bērnu no piecu gadu vecuma, gan skolēnu skaitu pamatizglītības un vispārējās izglītības programmās </w:t>
            </w:r>
            <w:r w:rsidRPr="0066561C">
              <w:rPr>
                <w:sz w:val="28"/>
                <w:szCs w:val="28"/>
              </w:rPr>
              <w:lastRenderedPageBreak/>
              <w:t xml:space="preserve">privātās izglītības iestādes līdz attiecīgā gada  5.septembrim ievada un apstiprina VIIS. </w:t>
            </w:r>
          </w:p>
        </w:tc>
      </w:tr>
      <w:tr w:rsidR="000112A5" w:rsidRPr="0066561C">
        <w:trPr>
          <w:trHeight w:val="785"/>
          <w:tblCellSpacing w:w="0" w:type="dxa"/>
        </w:trPr>
        <w:tc>
          <w:tcPr>
            <w:tcW w:w="550" w:type="dxa"/>
            <w:vAlign w:val="center"/>
          </w:tcPr>
          <w:p w:rsidR="000112A5" w:rsidRPr="0066561C" w:rsidRDefault="000112A5" w:rsidP="005D24A6">
            <w:pPr>
              <w:pStyle w:val="naiskr"/>
              <w:spacing w:before="0" w:after="0"/>
              <w:jc w:val="center"/>
              <w:rPr>
                <w:sz w:val="28"/>
                <w:szCs w:val="28"/>
              </w:rPr>
            </w:pPr>
            <w:r w:rsidRPr="0066561C">
              <w:rPr>
                <w:sz w:val="28"/>
                <w:szCs w:val="28"/>
              </w:rPr>
              <w:lastRenderedPageBreak/>
              <w:t>3.</w:t>
            </w:r>
          </w:p>
        </w:tc>
        <w:tc>
          <w:tcPr>
            <w:tcW w:w="1927" w:type="dxa"/>
            <w:vAlign w:val="center"/>
          </w:tcPr>
          <w:p w:rsidR="000112A5" w:rsidRPr="0066561C" w:rsidRDefault="000112A5" w:rsidP="005D24A6">
            <w:pPr>
              <w:pStyle w:val="naiskr"/>
              <w:spacing w:before="0" w:after="0"/>
              <w:rPr>
                <w:sz w:val="28"/>
                <w:szCs w:val="28"/>
              </w:rPr>
            </w:pPr>
            <w:r w:rsidRPr="0066561C">
              <w:rPr>
                <w:sz w:val="28"/>
                <w:szCs w:val="28"/>
              </w:rPr>
              <w:t>Saistītie politikas ietekmes novērtējumi un pētījumi</w:t>
            </w:r>
          </w:p>
        </w:tc>
        <w:tc>
          <w:tcPr>
            <w:tcW w:w="6521" w:type="dxa"/>
            <w:vAlign w:val="center"/>
          </w:tcPr>
          <w:p w:rsidR="000112A5" w:rsidRPr="0066561C" w:rsidRDefault="000112A5" w:rsidP="005D24A6">
            <w:pPr>
              <w:pStyle w:val="naiskr"/>
              <w:spacing w:before="0" w:after="0"/>
              <w:rPr>
                <w:sz w:val="28"/>
                <w:szCs w:val="28"/>
              </w:rPr>
            </w:pPr>
            <w:r w:rsidRPr="0066561C">
              <w:rPr>
                <w:sz w:val="28"/>
                <w:szCs w:val="28"/>
              </w:rPr>
              <w:t>Projekts šo jomu neskar.</w:t>
            </w:r>
          </w:p>
        </w:tc>
      </w:tr>
      <w:tr w:rsidR="000112A5" w:rsidRPr="0066561C">
        <w:trPr>
          <w:trHeight w:val="1320"/>
          <w:tblCellSpacing w:w="0" w:type="dxa"/>
        </w:trPr>
        <w:tc>
          <w:tcPr>
            <w:tcW w:w="550" w:type="dxa"/>
            <w:vAlign w:val="center"/>
          </w:tcPr>
          <w:p w:rsidR="000112A5" w:rsidRPr="0066561C" w:rsidRDefault="000112A5" w:rsidP="005D24A6">
            <w:pPr>
              <w:pStyle w:val="naiskr"/>
              <w:spacing w:before="0" w:after="0"/>
              <w:rPr>
                <w:sz w:val="28"/>
                <w:szCs w:val="28"/>
              </w:rPr>
            </w:pPr>
            <w:r w:rsidRPr="0066561C">
              <w:rPr>
                <w:sz w:val="28"/>
                <w:szCs w:val="28"/>
              </w:rPr>
              <w:t>4.</w:t>
            </w:r>
          </w:p>
        </w:tc>
        <w:tc>
          <w:tcPr>
            <w:tcW w:w="1927" w:type="dxa"/>
            <w:vAlign w:val="center"/>
          </w:tcPr>
          <w:p w:rsidR="000112A5" w:rsidRPr="0066561C" w:rsidRDefault="000112A5" w:rsidP="005D24A6">
            <w:pPr>
              <w:pStyle w:val="naiskr"/>
              <w:spacing w:before="0" w:after="0"/>
              <w:rPr>
                <w:sz w:val="28"/>
                <w:szCs w:val="28"/>
              </w:rPr>
            </w:pPr>
            <w:r w:rsidRPr="0066561C">
              <w:rPr>
                <w:sz w:val="28"/>
                <w:szCs w:val="28"/>
              </w:rPr>
              <w:t>Tiesiskā regulējuma mērķis un būtība</w:t>
            </w:r>
          </w:p>
        </w:tc>
        <w:tc>
          <w:tcPr>
            <w:tcW w:w="6521" w:type="dxa"/>
            <w:vAlign w:val="center"/>
          </w:tcPr>
          <w:p w:rsidR="000112A5" w:rsidRPr="0066561C" w:rsidRDefault="000112A5" w:rsidP="005D24A6">
            <w:pPr>
              <w:spacing w:before="0" w:after="0"/>
              <w:jc w:val="both"/>
              <w:rPr>
                <w:sz w:val="28"/>
                <w:szCs w:val="28"/>
              </w:rPr>
            </w:pPr>
            <w:r w:rsidRPr="0066561C">
              <w:rPr>
                <w:sz w:val="28"/>
                <w:szCs w:val="28"/>
              </w:rPr>
              <w:t>Noteikumu projektā paredzēts tiesiskais regulējums valsts budžeta dotācijas saņemšanai privātajās izglītības iestādēs, kas īsteno pamatizglītības un vidējās izglītības programmas, kā arī noteikts, kā pēc vienotiem sadales principiem valsts budžeta finansējumu var saņemt privātās izglītības iestādes, kas</w:t>
            </w:r>
            <w:r w:rsidRPr="0066561C">
              <w:rPr>
                <w:b/>
                <w:bCs/>
                <w:sz w:val="28"/>
                <w:szCs w:val="28"/>
              </w:rPr>
              <w:t xml:space="preserve"> </w:t>
            </w:r>
            <w:r w:rsidRPr="0066561C">
              <w:rPr>
                <w:sz w:val="28"/>
                <w:szCs w:val="28"/>
              </w:rPr>
              <w:t xml:space="preserve">īsteno pirmsskolas izglītības programmas bērniem no piecu gadu vecuma līdz pamatizglītības ieguves uzsākšanai. </w:t>
            </w:r>
          </w:p>
          <w:p w:rsidR="000112A5" w:rsidRPr="0066561C" w:rsidRDefault="000112A5" w:rsidP="005D24A6">
            <w:pPr>
              <w:spacing w:before="0" w:after="0"/>
              <w:jc w:val="both"/>
              <w:rPr>
                <w:sz w:val="28"/>
                <w:szCs w:val="28"/>
              </w:rPr>
            </w:pPr>
            <w:r w:rsidRPr="0066561C">
              <w:rPr>
                <w:sz w:val="28"/>
                <w:szCs w:val="28"/>
              </w:rPr>
              <w:t>Noteikumu projektā noteikta informācijas par bērnu un skolēnu skaita iesniegšana VIIS.</w:t>
            </w:r>
          </w:p>
          <w:p w:rsidR="000112A5" w:rsidRPr="0066561C" w:rsidRDefault="000112A5" w:rsidP="007A3230">
            <w:pPr>
              <w:spacing w:before="0" w:after="0"/>
              <w:jc w:val="both"/>
              <w:rPr>
                <w:sz w:val="28"/>
                <w:szCs w:val="28"/>
              </w:rPr>
            </w:pPr>
            <w:r w:rsidRPr="0066561C">
              <w:rPr>
                <w:sz w:val="28"/>
                <w:szCs w:val="28"/>
              </w:rPr>
              <w:t>Noteikumu projektā paredzēta iespēja saņemt valsts budžeta finansējumu arī privātajām izglītības iestādēm, kas īsteno akreditētas profesionālās pamatizglītības un profesionālās vidējās izglītības programmas, ja valstij rastos nepieciešamība slēgt līgumu par speciālistu sagatavošanu, kā to paredz Profesionālās izglītības likuma 31.panta otrā daļa. Ministrijai pašlaik šādi līgumi nav noslēgti.</w:t>
            </w:r>
          </w:p>
          <w:p w:rsidR="004C54C2" w:rsidRPr="0066561C" w:rsidRDefault="004C54C2" w:rsidP="004C54C2">
            <w:pPr>
              <w:spacing w:before="0" w:after="0"/>
              <w:jc w:val="both"/>
              <w:rPr>
                <w:sz w:val="28"/>
                <w:szCs w:val="28"/>
              </w:rPr>
            </w:pPr>
            <w:r w:rsidRPr="0066561C">
              <w:rPr>
                <w:sz w:val="28"/>
                <w:szCs w:val="28"/>
              </w:rPr>
              <w:t xml:space="preserve">Ņemot vērā budžeta nākošajam gadam plānošanas principus, noteikumu projektā paredzēta kārtība, kādā privātās izglītības iestādes var saņemt valsts budžeta dotāciju nākošajam budžeta gadam. </w:t>
            </w:r>
          </w:p>
        </w:tc>
      </w:tr>
      <w:tr w:rsidR="000112A5" w:rsidRPr="0066561C">
        <w:trPr>
          <w:trHeight w:val="476"/>
          <w:tblCellSpacing w:w="0" w:type="dxa"/>
        </w:trPr>
        <w:tc>
          <w:tcPr>
            <w:tcW w:w="550" w:type="dxa"/>
            <w:vAlign w:val="center"/>
          </w:tcPr>
          <w:p w:rsidR="000112A5" w:rsidRPr="0066561C" w:rsidRDefault="000112A5" w:rsidP="005D24A6">
            <w:pPr>
              <w:pStyle w:val="naiskr"/>
              <w:spacing w:before="0" w:after="0"/>
              <w:rPr>
                <w:sz w:val="28"/>
                <w:szCs w:val="28"/>
              </w:rPr>
            </w:pPr>
            <w:r w:rsidRPr="0066561C">
              <w:rPr>
                <w:sz w:val="28"/>
                <w:szCs w:val="28"/>
              </w:rPr>
              <w:t>5.</w:t>
            </w:r>
          </w:p>
        </w:tc>
        <w:tc>
          <w:tcPr>
            <w:tcW w:w="1927" w:type="dxa"/>
            <w:vAlign w:val="center"/>
          </w:tcPr>
          <w:p w:rsidR="000112A5" w:rsidRPr="0066561C" w:rsidRDefault="000112A5" w:rsidP="005D24A6">
            <w:pPr>
              <w:pStyle w:val="naiskr"/>
              <w:spacing w:before="0" w:after="0"/>
              <w:rPr>
                <w:sz w:val="28"/>
                <w:szCs w:val="28"/>
              </w:rPr>
            </w:pPr>
            <w:r w:rsidRPr="0066561C">
              <w:rPr>
                <w:sz w:val="28"/>
                <w:szCs w:val="28"/>
              </w:rPr>
              <w:t xml:space="preserve">Projekta izstrādē iesaistītās institūcijas </w:t>
            </w:r>
          </w:p>
        </w:tc>
        <w:tc>
          <w:tcPr>
            <w:tcW w:w="6521" w:type="dxa"/>
            <w:vAlign w:val="center"/>
          </w:tcPr>
          <w:p w:rsidR="000112A5" w:rsidRPr="0066561C" w:rsidRDefault="000112A5" w:rsidP="005D24A6">
            <w:pPr>
              <w:pStyle w:val="naiskr"/>
              <w:spacing w:before="0" w:after="0"/>
              <w:rPr>
                <w:b/>
                <w:bCs/>
                <w:sz w:val="28"/>
                <w:szCs w:val="28"/>
              </w:rPr>
            </w:pPr>
            <w:r w:rsidRPr="0066561C">
              <w:rPr>
                <w:sz w:val="28"/>
                <w:szCs w:val="28"/>
              </w:rPr>
              <w:t>Ministrija.</w:t>
            </w:r>
          </w:p>
        </w:tc>
      </w:tr>
      <w:tr w:rsidR="000112A5" w:rsidRPr="0066561C">
        <w:trPr>
          <w:trHeight w:val="966"/>
          <w:tblCellSpacing w:w="0" w:type="dxa"/>
        </w:trPr>
        <w:tc>
          <w:tcPr>
            <w:tcW w:w="550" w:type="dxa"/>
            <w:vAlign w:val="center"/>
          </w:tcPr>
          <w:p w:rsidR="000112A5" w:rsidRPr="0066561C" w:rsidRDefault="000112A5" w:rsidP="005D24A6">
            <w:pPr>
              <w:pStyle w:val="naiskr"/>
              <w:spacing w:before="0" w:after="0"/>
              <w:rPr>
                <w:sz w:val="28"/>
                <w:szCs w:val="28"/>
              </w:rPr>
            </w:pPr>
            <w:r w:rsidRPr="0066561C">
              <w:rPr>
                <w:sz w:val="28"/>
                <w:szCs w:val="28"/>
              </w:rPr>
              <w:t>6.</w:t>
            </w:r>
          </w:p>
        </w:tc>
        <w:tc>
          <w:tcPr>
            <w:tcW w:w="1927" w:type="dxa"/>
            <w:vAlign w:val="center"/>
          </w:tcPr>
          <w:p w:rsidR="000112A5" w:rsidRPr="0066561C" w:rsidRDefault="000112A5" w:rsidP="005D24A6">
            <w:pPr>
              <w:pStyle w:val="naiskr"/>
              <w:spacing w:before="0" w:after="0"/>
              <w:rPr>
                <w:sz w:val="28"/>
                <w:szCs w:val="28"/>
                <w:highlight w:val="yellow"/>
              </w:rPr>
            </w:pPr>
            <w:r w:rsidRPr="0066561C">
              <w:rPr>
                <w:sz w:val="28"/>
                <w:szCs w:val="28"/>
              </w:rPr>
              <w:t>Iemesli, kādēļ netika nodrošināta sabiedrības līdzdalība</w:t>
            </w:r>
          </w:p>
        </w:tc>
        <w:tc>
          <w:tcPr>
            <w:tcW w:w="6521" w:type="dxa"/>
            <w:vAlign w:val="center"/>
          </w:tcPr>
          <w:p w:rsidR="000112A5" w:rsidRPr="0066561C" w:rsidRDefault="000112A5" w:rsidP="00DE419D">
            <w:pPr>
              <w:pStyle w:val="naiskr"/>
              <w:spacing w:before="0" w:after="0"/>
              <w:jc w:val="both"/>
              <w:rPr>
                <w:sz w:val="28"/>
                <w:szCs w:val="28"/>
              </w:rPr>
            </w:pPr>
            <w:r w:rsidRPr="0066561C">
              <w:rPr>
                <w:sz w:val="28"/>
                <w:szCs w:val="28"/>
              </w:rPr>
              <w:t xml:space="preserve">Sabiedrības līdzdalība netika nodrošināta, jo noteikumu projekts neierobežo un nesašaurina nevienas personu grupas vai indivīda tiesības. </w:t>
            </w:r>
          </w:p>
        </w:tc>
      </w:tr>
      <w:tr w:rsidR="000112A5" w:rsidRPr="0066561C">
        <w:trPr>
          <w:tblCellSpacing w:w="0" w:type="dxa"/>
        </w:trPr>
        <w:tc>
          <w:tcPr>
            <w:tcW w:w="550" w:type="dxa"/>
            <w:vAlign w:val="center"/>
          </w:tcPr>
          <w:p w:rsidR="000112A5" w:rsidRPr="0066561C" w:rsidRDefault="000112A5" w:rsidP="005D24A6">
            <w:pPr>
              <w:pStyle w:val="naiskr"/>
              <w:spacing w:before="0" w:after="0"/>
              <w:rPr>
                <w:sz w:val="28"/>
                <w:szCs w:val="28"/>
              </w:rPr>
            </w:pPr>
            <w:r w:rsidRPr="0066561C">
              <w:rPr>
                <w:sz w:val="28"/>
                <w:szCs w:val="28"/>
              </w:rPr>
              <w:t>7.</w:t>
            </w:r>
          </w:p>
        </w:tc>
        <w:tc>
          <w:tcPr>
            <w:tcW w:w="1927" w:type="dxa"/>
            <w:vAlign w:val="center"/>
          </w:tcPr>
          <w:p w:rsidR="000112A5" w:rsidRPr="0066561C" w:rsidRDefault="000112A5" w:rsidP="005D24A6">
            <w:pPr>
              <w:pStyle w:val="naiskr"/>
              <w:spacing w:before="0" w:after="0"/>
              <w:rPr>
                <w:sz w:val="28"/>
                <w:szCs w:val="28"/>
              </w:rPr>
            </w:pPr>
            <w:r w:rsidRPr="0066561C">
              <w:rPr>
                <w:sz w:val="28"/>
                <w:szCs w:val="28"/>
              </w:rPr>
              <w:t>Cita informācija</w:t>
            </w:r>
          </w:p>
        </w:tc>
        <w:tc>
          <w:tcPr>
            <w:tcW w:w="6521" w:type="dxa"/>
            <w:vAlign w:val="center"/>
          </w:tcPr>
          <w:p w:rsidR="000112A5" w:rsidRPr="0066561C" w:rsidRDefault="000112A5" w:rsidP="005D24A6">
            <w:pPr>
              <w:pStyle w:val="naiskr"/>
              <w:spacing w:before="0" w:after="0"/>
              <w:rPr>
                <w:sz w:val="28"/>
                <w:szCs w:val="28"/>
              </w:rPr>
            </w:pPr>
            <w:r w:rsidRPr="0066561C">
              <w:rPr>
                <w:sz w:val="28"/>
                <w:szCs w:val="28"/>
              </w:rPr>
              <w:t>Nav.</w:t>
            </w:r>
          </w:p>
        </w:tc>
      </w:tr>
    </w:tbl>
    <w:p w:rsidR="004C54C2" w:rsidRDefault="004C54C2" w:rsidP="005D24A6">
      <w:pPr>
        <w:pStyle w:val="naisf"/>
        <w:spacing w:before="0" w:after="0"/>
        <w:rPr>
          <w:sz w:val="28"/>
          <w:szCs w:val="28"/>
        </w:rPr>
      </w:pPr>
    </w:p>
    <w:p w:rsidR="0066561C" w:rsidRPr="0066561C" w:rsidRDefault="0066561C" w:rsidP="005D24A6">
      <w:pPr>
        <w:pStyle w:val="naisf"/>
        <w:spacing w:before="0" w:after="0"/>
        <w:rPr>
          <w:sz w:val="28"/>
          <w:szCs w:val="28"/>
        </w:rPr>
      </w:pPr>
    </w:p>
    <w:tbl>
      <w:tblPr>
        <w:tblpPr w:leftFromText="180" w:rightFromText="180" w:vertAnchor="text" w:horzAnchor="margin" w:tblpXSpec="center" w:tblpY="149"/>
        <w:tblW w:w="913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493"/>
        <w:gridCol w:w="1985"/>
        <w:gridCol w:w="6661"/>
      </w:tblGrid>
      <w:tr w:rsidR="000112A5" w:rsidRPr="0066561C" w:rsidTr="0066561C">
        <w:trPr>
          <w:tblCellSpacing w:w="0" w:type="dxa"/>
        </w:trPr>
        <w:tc>
          <w:tcPr>
            <w:tcW w:w="9139" w:type="dxa"/>
            <w:gridSpan w:val="3"/>
            <w:vAlign w:val="center"/>
          </w:tcPr>
          <w:p w:rsidR="000112A5" w:rsidRPr="0066561C" w:rsidRDefault="000112A5" w:rsidP="005D24A6">
            <w:pPr>
              <w:pStyle w:val="naisnod"/>
              <w:spacing w:before="0" w:after="0"/>
              <w:rPr>
                <w:sz w:val="28"/>
                <w:szCs w:val="28"/>
              </w:rPr>
            </w:pPr>
            <w:r w:rsidRPr="0066561C">
              <w:rPr>
                <w:sz w:val="28"/>
                <w:szCs w:val="28"/>
              </w:rPr>
              <w:lastRenderedPageBreak/>
              <w:t>II. Tiesību akta projekta ietekme uz sabiedrību</w:t>
            </w:r>
          </w:p>
        </w:tc>
      </w:tr>
      <w:tr w:rsidR="000112A5" w:rsidRPr="0066561C" w:rsidTr="0066561C">
        <w:trPr>
          <w:trHeight w:val="467"/>
          <w:tblCellSpacing w:w="0" w:type="dxa"/>
        </w:trPr>
        <w:tc>
          <w:tcPr>
            <w:tcW w:w="493" w:type="dxa"/>
            <w:vAlign w:val="center"/>
          </w:tcPr>
          <w:p w:rsidR="000112A5" w:rsidRPr="0066561C" w:rsidRDefault="000112A5" w:rsidP="005D24A6">
            <w:pPr>
              <w:pStyle w:val="naiskr"/>
              <w:spacing w:before="0" w:after="0"/>
              <w:ind w:left="180" w:hanging="180"/>
              <w:rPr>
                <w:sz w:val="28"/>
                <w:szCs w:val="28"/>
              </w:rPr>
            </w:pPr>
            <w:r w:rsidRPr="0066561C">
              <w:rPr>
                <w:sz w:val="28"/>
                <w:szCs w:val="28"/>
              </w:rPr>
              <w:t>1.</w:t>
            </w:r>
          </w:p>
        </w:tc>
        <w:tc>
          <w:tcPr>
            <w:tcW w:w="1985" w:type="dxa"/>
            <w:vAlign w:val="center"/>
          </w:tcPr>
          <w:p w:rsidR="000112A5" w:rsidRPr="0066561C" w:rsidRDefault="000112A5" w:rsidP="005D24A6">
            <w:pPr>
              <w:pStyle w:val="naiskr"/>
              <w:spacing w:before="0" w:after="0"/>
              <w:rPr>
                <w:sz w:val="28"/>
                <w:szCs w:val="28"/>
              </w:rPr>
            </w:pPr>
            <w:r w:rsidRPr="0066561C">
              <w:rPr>
                <w:sz w:val="28"/>
                <w:szCs w:val="28"/>
              </w:rPr>
              <w:t xml:space="preserve">Sabiedrības </w:t>
            </w:r>
            <w:proofErr w:type="spellStart"/>
            <w:r w:rsidRPr="0066561C">
              <w:rPr>
                <w:sz w:val="28"/>
                <w:szCs w:val="28"/>
              </w:rPr>
              <w:t>mērķgrupa</w:t>
            </w:r>
            <w:proofErr w:type="spellEnd"/>
          </w:p>
        </w:tc>
        <w:tc>
          <w:tcPr>
            <w:tcW w:w="6661" w:type="dxa"/>
            <w:vAlign w:val="center"/>
          </w:tcPr>
          <w:p w:rsidR="000112A5" w:rsidRPr="0066561C" w:rsidRDefault="000112A5" w:rsidP="005D24A6">
            <w:pPr>
              <w:spacing w:before="0" w:after="0"/>
              <w:jc w:val="both"/>
              <w:rPr>
                <w:sz w:val="28"/>
                <w:szCs w:val="28"/>
              </w:rPr>
            </w:pPr>
            <w:r w:rsidRPr="0066561C">
              <w:rPr>
                <w:sz w:val="28"/>
                <w:szCs w:val="28"/>
              </w:rPr>
              <w:t>2011./2012.mācību gadā valstī ir 29 privātās vispārējās izglītības iestādes, kas saņem valsts budžeta dotāciju</w:t>
            </w:r>
            <w:r w:rsidRPr="0066561C">
              <w:rPr>
                <w:sz w:val="28"/>
                <w:szCs w:val="28"/>
                <w:lang w:eastAsia="en-US"/>
              </w:rPr>
              <w:t xml:space="preserve"> pedagogu darba samaksai un valsts sociālās apdrošināšanas obligātajām iemaksām un 71 privātā izglītības iestāde, kas saņem valsts mērķdotāciju bērnu no piecu gadu vecuma izglītošanā nodarbināto pedagogu darba samaksai un valsts sociālās apdrošināšanas obligātajām iemaksām.</w:t>
            </w:r>
          </w:p>
        </w:tc>
      </w:tr>
      <w:tr w:rsidR="000112A5" w:rsidRPr="0066561C" w:rsidTr="0066561C">
        <w:trPr>
          <w:trHeight w:val="523"/>
          <w:tblCellSpacing w:w="0" w:type="dxa"/>
        </w:trPr>
        <w:tc>
          <w:tcPr>
            <w:tcW w:w="493" w:type="dxa"/>
            <w:vAlign w:val="center"/>
          </w:tcPr>
          <w:p w:rsidR="000112A5" w:rsidRPr="0066561C" w:rsidRDefault="000112A5" w:rsidP="005D24A6">
            <w:pPr>
              <w:pStyle w:val="naiskr"/>
              <w:spacing w:before="0" w:after="0"/>
              <w:rPr>
                <w:sz w:val="28"/>
                <w:szCs w:val="28"/>
              </w:rPr>
            </w:pPr>
            <w:r w:rsidRPr="0066561C">
              <w:rPr>
                <w:sz w:val="28"/>
                <w:szCs w:val="28"/>
              </w:rPr>
              <w:t>2.</w:t>
            </w:r>
          </w:p>
        </w:tc>
        <w:tc>
          <w:tcPr>
            <w:tcW w:w="1985" w:type="dxa"/>
            <w:vAlign w:val="center"/>
          </w:tcPr>
          <w:p w:rsidR="000112A5" w:rsidRPr="0066561C" w:rsidRDefault="000112A5" w:rsidP="005D24A6">
            <w:pPr>
              <w:pStyle w:val="naiskr"/>
              <w:spacing w:before="0" w:after="0"/>
              <w:rPr>
                <w:sz w:val="28"/>
                <w:szCs w:val="28"/>
              </w:rPr>
            </w:pPr>
            <w:r w:rsidRPr="0066561C">
              <w:rPr>
                <w:sz w:val="28"/>
                <w:szCs w:val="28"/>
              </w:rPr>
              <w:t xml:space="preserve">Citas sabiedrības grupas (bez </w:t>
            </w:r>
            <w:proofErr w:type="spellStart"/>
            <w:r w:rsidRPr="0066561C">
              <w:rPr>
                <w:sz w:val="28"/>
                <w:szCs w:val="28"/>
              </w:rPr>
              <w:t>mērķgrupas</w:t>
            </w:r>
            <w:proofErr w:type="spellEnd"/>
            <w:r w:rsidRPr="0066561C">
              <w:rPr>
                <w:sz w:val="28"/>
                <w:szCs w:val="28"/>
              </w:rPr>
              <w:t>), kuras tiesiskais regulējums arī ietekmē vai varētu ietekmēt</w:t>
            </w:r>
          </w:p>
        </w:tc>
        <w:tc>
          <w:tcPr>
            <w:tcW w:w="6661" w:type="dxa"/>
            <w:vAlign w:val="center"/>
          </w:tcPr>
          <w:p w:rsidR="000112A5" w:rsidRPr="0066561C" w:rsidRDefault="000112A5" w:rsidP="005D24A6">
            <w:pPr>
              <w:pStyle w:val="naiskr"/>
              <w:spacing w:before="0" w:after="0"/>
              <w:rPr>
                <w:sz w:val="28"/>
                <w:szCs w:val="28"/>
              </w:rPr>
            </w:pPr>
            <w:r w:rsidRPr="0066561C">
              <w:rPr>
                <w:sz w:val="28"/>
                <w:szCs w:val="28"/>
              </w:rPr>
              <w:t>Projekts šo jomu neskar.</w:t>
            </w:r>
          </w:p>
        </w:tc>
      </w:tr>
      <w:tr w:rsidR="000112A5" w:rsidRPr="0066561C" w:rsidTr="0066561C">
        <w:trPr>
          <w:trHeight w:val="517"/>
          <w:tblCellSpacing w:w="0" w:type="dxa"/>
        </w:trPr>
        <w:tc>
          <w:tcPr>
            <w:tcW w:w="493" w:type="dxa"/>
            <w:vAlign w:val="center"/>
          </w:tcPr>
          <w:p w:rsidR="000112A5" w:rsidRPr="0066561C" w:rsidRDefault="000112A5" w:rsidP="005D24A6">
            <w:pPr>
              <w:pStyle w:val="naiskr"/>
              <w:spacing w:before="0" w:after="0"/>
              <w:rPr>
                <w:sz w:val="28"/>
                <w:szCs w:val="28"/>
              </w:rPr>
            </w:pPr>
            <w:r w:rsidRPr="0066561C">
              <w:rPr>
                <w:sz w:val="28"/>
                <w:szCs w:val="28"/>
              </w:rPr>
              <w:t>3.</w:t>
            </w:r>
          </w:p>
        </w:tc>
        <w:tc>
          <w:tcPr>
            <w:tcW w:w="1985" w:type="dxa"/>
            <w:vAlign w:val="center"/>
          </w:tcPr>
          <w:p w:rsidR="000112A5" w:rsidRPr="0066561C" w:rsidRDefault="000112A5" w:rsidP="005D24A6">
            <w:pPr>
              <w:pStyle w:val="naiskr"/>
              <w:spacing w:before="0" w:after="0"/>
              <w:rPr>
                <w:sz w:val="28"/>
                <w:szCs w:val="28"/>
              </w:rPr>
            </w:pPr>
            <w:r w:rsidRPr="0066561C">
              <w:rPr>
                <w:sz w:val="28"/>
                <w:szCs w:val="28"/>
              </w:rPr>
              <w:t xml:space="preserve">Tiesiskā regulējuma finansiālā ietekme </w:t>
            </w:r>
          </w:p>
        </w:tc>
        <w:tc>
          <w:tcPr>
            <w:tcW w:w="6661" w:type="dxa"/>
            <w:vAlign w:val="center"/>
          </w:tcPr>
          <w:p w:rsidR="000112A5" w:rsidRPr="0066561C" w:rsidRDefault="000112A5" w:rsidP="00A22A15">
            <w:pPr>
              <w:pStyle w:val="naiskr"/>
              <w:spacing w:before="0" w:after="0"/>
              <w:jc w:val="both"/>
              <w:rPr>
                <w:i/>
                <w:iCs/>
                <w:sz w:val="28"/>
                <w:szCs w:val="28"/>
              </w:rPr>
            </w:pPr>
            <w:r w:rsidRPr="0066561C">
              <w:rPr>
                <w:sz w:val="28"/>
                <w:szCs w:val="28"/>
              </w:rPr>
              <w:t>Noteikumu projektā paredzēto normu ievērošanai nav nepieciešams papildu finansējums, tas īstenojams pedagogu darba samaksai piešķirtā finansējuma ietvaros.</w:t>
            </w:r>
          </w:p>
        </w:tc>
      </w:tr>
      <w:tr w:rsidR="000112A5" w:rsidRPr="0066561C" w:rsidTr="0066561C">
        <w:trPr>
          <w:trHeight w:val="517"/>
          <w:tblCellSpacing w:w="0" w:type="dxa"/>
        </w:trPr>
        <w:tc>
          <w:tcPr>
            <w:tcW w:w="493" w:type="dxa"/>
            <w:vAlign w:val="center"/>
          </w:tcPr>
          <w:p w:rsidR="000112A5" w:rsidRPr="0066561C" w:rsidRDefault="000112A5" w:rsidP="005D24A6">
            <w:pPr>
              <w:pStyle w:val="naiskr"/>
              <w:spacing w:before="0" w:after="0"/>
              <w:rPr>
                <w:sz w:val="28"/>
                <w:szCs w:val="28"/>
              </w:rPr>
            </w:pPr>
            <w:r w:rsidRPr="0066561C">
              <w:rPr>
                <w:sz w:val="28"/>
                <w:szCs w:val="28"/>
              </w:rPr>
              <w:t>4.</w:t>
            </w:r>
          </w:p>
        </w:tc>
        <w:tc>
          <w:tcPr>
            <w:tcW w:w="1985" w:type="dxa"/>
            <w:vAlign w:val="center"/>
          </w:tcPr>
          <w:p w:rsidR="000112A5" w:rsidRPr="0066561C" w:rsidRDefault="000112A5" w:rsidP="005D24A6">
            <w:pPr>
              <w:pStyle w:val="naiskr"/>
              <w:spacing w:before="0" w:after="0"/>
              <w:rPr>
                <w:sz w:val="28"/>
                <w:szCs w:val="28"/>
              </w:rPr>
            </w:pPr>
            <w:r w:rsidRPr="0066561C">
              <w:rPr>
                <w:sz w:val="28"/>
                <w:szCs w:val="28"/>
              </w:rPr>
              <w:t>Tiesiskā regulējuma nefinansiālā ietekme</w:t>
            </w:r>
          </w:p>
        </w:tc>
        <w:tc>
          <w:tcPr>
            <w:tcW w:w="6661" w:type="dxa"/>
            <w:vAlign w:val="center"/>
          </w:tcPr>
          <w:p w:rsidR="000112A5" w:rsidRPr="0066561C" w:rsidRDefault="000112A5" w:rsidP="005D24A6">
            <w:pPr>
              <w:pStyle w:val="naiskr"/>
              <w:spacing w:before="0" w:after="0"/>
              <w:jc w:val="both"/>
              <w:rPr>
                <w:sz w:val="28"/>
                <w:szCs w:val="28"/>
              </w:rPr>
            </w:pPr>
            <w:r w:rsidRPr="0066561C">
              <w:rPr>
                <w:sz w:val="28"/>
                <w:szCs w:val="28"/>
              </w:rPr>
              <w:t>Tiks izpildīts Izglītības likumā un Vispārējās izglītības likumā noteiktais par to, kā valsts piedalās privāto izglītības iestāžu pedagogu darba samaksas finansēšanā, līdz ar to nodrošinot pedagogu darba samaksas principa „nauda seko skolēnam” arī privātajās izglītības iestādēs.</w:t>
            </w:r>
          </w:p>
          <w:p w:rsidR="000112A5" w:rsidRPr="0066561C" w:rsidRDefault="000112A5" w:rsidP="005D24A6">
            <w:pPr>
              <w:pStyle w:val="naiskr"/>
              <w:spacing w:before="0" w:after="0"/>
              <w:jc w:val="both"/>
              <w:rPr>
                <w:sz w:val="28"/>
                <w:szCs w:val="28"/>
              </w:rPr>
            </w:pPr>
            <w:r w:rsidRPr="0066561C">
              <w:rPr>
                <w:sz w:val="28"/>
                <w:szCs w:val="28"/>
              </w:rPr>
              <w:t>Tiks nodrošināta informācijas precizitāti par izglītojamo skaitu privātajās izglītības iestādēs.</w:t>
            </w:r>
          </w:p>
          <w:p w:rsidR="000112A5" w:rsidRPr="0066561C" w:rsidRDefault="000112A5" w:rsidP="005D24A6">
            <w:pPr>
              <w:pStyle w:val="naiskr"/>
              <w:spacing w:before="0" w:after="0"/>
              <w:jc w:val="both"/>
              <w:rPr>
                <w:sz w:val="28"/>
                <w:szCs w:val="28"/>
              </w:rPr>
            </w:pPr>
            <w:r w:rsidRPr="0066561C">
              <w:rPr>
                <w:sz w:val="28"/>
                <w:szCs w:val="28"/>
              </w:rPr>
              <w:t>Normatīvais akts būs ērtāk lietojams kā valsts institūcijās, tā privātajās izglītības iestādēs.</w:t>
            </w:r>
          </w:p>
          <w:p w:rsidR="000112A5" w:rsidRPr="0066561C" w:rsidRDefault="000112A5" w:rsidP="005D24A6">
            <w:pPr>
              <w:pStyle w:val="naiskr"/>
              <w:spacing w:before="0" w:after="0"/>
              <w:jc w:val="both"/>
              <w:rPr>
                <w:sz w:val="28"/>
                <w:szCs w:val="28"/>
              </w:rPr>
            </w:pPr>
            <w:r w:rsidRPr="0066561C">
              <w:rPr>
                <w:sz w:val="28"/>
                <w:szCs w:val="28"/>
              </w:rPr>
              <w:t>Privātajām izglītības iestādēm tiks atvieglota finanšu līdzekļu pedagogu darba samaksai uzskaite un tiks samazināts administratīvais slogs.</w:t>
            </w:r>
          </w:p>
        </w:tc>
      </w:tr>
      <w:tr w:rsidR="000112A5" w:rsidRPr="0066561C" w:rsidTr="0066561C">
        <w:trPr>
          <w:trHeight w:val="625"/>
          <w:tblCellSpacing w:w="0" w:type="dxa"/>
        </w:trPr>
        <w:tc>
          <w:tcPr>
            <w:tcW w:w="493" w:type="dxa"/>
            <w:vAlign w:val="center"/>
          </w:tcPr>
          <w:p w:rsidR="000112A5" w:rsidRPr="0066561C" w:rsidRDefault="000112A5" w:rsidP="005D24A6">
            <w:pPr>
              <w:pStyle w:val="naiskr"/>
              <w:spacing w:before="0" w:after="0"/>
              <w:rPr>
                <w:sz w:val="28"/>
                <w:szCs w:val="28"/>
              </w:rPr>
            </w:pPr>
            <w:r w:rsidRPr="0066561C">
              <w:rPr>
                <w:sz w:val="28"/>
                <w:szCs w:val="28"/>
              </w:rPr>
              <w:t>5.</w:t>
            </w:r>
          </w:p>
        </w:tc>
        <w:tc>
          <w:tcPr>
            <w:tcW w:w="1985" w:type="dxa"/>
            <w:vAlign w:val="center"/>
          </w:tcPr>
          <w:p w:rsidR="000112A5" w:rsidRPr="0066561C" w:rsidRDefault="000112A5" w:rsidP="005D24A6">
            <w:pPr>
              <w:pStyle w:val="naiskr"/>
              <w:spacing w:before="0" w:after="0"/>
              <w:rPr>
                <w:sz w:val="28"/>
                <w:szCs w:val="28"/>
              </w:rPr>
            </w:pPr>
            <w:r w:rsidRPr="0066561C">
              <w:rPr>
                <w:sz w:val="28"/>
                <w:szCs w:val="28"/>
              </w:rPr>
              <w:t>Administratīvās procedūras raksturojums</w:t>
            </w:r>
          </w:p>
        </w:tc>
        <w:tc>
          <w:tcPr>
            <w:tcW w:w="6661" w:type="dxa"/>
            <w:vAlign w:val="center"/>
          </w:tcPr>
          <w:p w:rsidR="000112A5" w:rsidRPr="0066561C" w:rsidRDefault="000112A5" w:rsidP="005D24A6">
            <w:pPr>
              <w:pStyle w:val="naiskr"/>
              <w:spacing w:before="0" w:after="0"/>
              <w:rPr>
                <w:i/>
                <w:iCs/>
                <w:sz w:val="28"/>
                <w:szCs w:val="28"/>
              </w:rPr>
            </w:pPr>
            <w:r w:rsidRPr="0066561C">
              <w:rPr>
                <w:sz w:val="28"/>
                <w:szCs w:val="28"/>
              </w:rPr>
              <w:t>Projekts šo jomu neskar.</w:t>
            </w:r>
          </w:p>
        </w:tc>
      </w:tr>
      <w:tr w:rsidR="000112A5" w:rsidRPr="0066561C" w:rsidTr="0066561C">
        <w:trPr>
          <w:trHeight w:val="709"/>
          <w:tblCellSpacing w:w="0" w:type="dxa"/>
        </w:trPr>
        <w:tc>
          <w:tcPr>
            <w:tcW w:w="493" w:type="dxa"/>
            <w:vAlign w:val="center"/>
          </w:tcPr>
          <w:p w:rsidR="000112A5" w:rsidRPr="0066561C" w:rsidRDefault="000112A5" w:rsidP="005D24A6">
            <w:pPr>
              <w:pStyle w:val="naiskr"/>
              <w:spacing w:before="0" w:after="0"/>
              <w:rPr>
                <w:sz w:val="28"/>
                <w:szCs w:val="28"/>
              </w:rPr>
            </w:pPr>
            <w:r w:rsidRPr="0066561C">
              <w:rPr>
                <w:sz w:val="28"/>
                <w:szCs w:val="28"/>
              </w:rPr>
              <w:t>6.</w:t>
            </w:r>
          </w:p>
        </w:tc>
        <w:tc>
          <w:tcPr>
            <w:tcW w:w="1985" w:type="dxa"/>
            <w:vAlign w:val="center"/>
          </w:tcPr>
          <w:p w:rsidR="000112A5" w:rsidRPr="0066561C" w:rsidRDefault="000112A5" w:rsidP="005D24A6">
            <w:pPr>
              <w:pStyle w:val="naiskr"/>
              <w:spacing w:before="0" w:after="0"/>
              <w:rPr>
                <w:sz w:val="28"/>
                <w:szCs w:val="28"/>
              </w:rPr>
            </w:pPr>
            <w:r w:rsidRPr="0066561C">
              <w:rPr>
                <w:sz w:val="28"/>
                <w:szCs w:val="28"/>
              </w:rPr>
              <w:t>Administratīvo izmaksu monetārs novērtējums</w:t>
            </w:r>
          </w:p>
        </w:tc>
        <w:tc>
          <w:tcPr>
            <w:tcW w:w="6661" w:type="dxa"/>
            <w:vAlign w:val="center"/>
          </w:tcPr>
          <w:p w:rsidR="000112A5" w:rsidRPr="0066561C" w:rsidRDefault="000112A5" w:rsidP="005D24A6">
            <w:pPr>
              <w:pStyle w:val="naiskr"/>
              <w:spacing w:before="0" w:after="0"/>
              <w:rPr>
                <w:i/>
                <w:iCs/>
                <w:sz w:val="28"/>
                <w:szCs w:val="28"/>
              </w:rPr>
            </w:pPr>
            <w:r w:rsidRPr="0066561C">
              <w:rPr>
                <w:sz w:val="28"/>
                <w:szCs w:val="28"/>
              </w:rPr>
              <w:t>Projekts šo jomu neskar.</w:t>
            </w:r>
          </w:p>
        </w:tc>
      </w:tr>
      <w:tr w:rsidR="000112A5" w:rsidRPr="0066561C" w:rsidTr="0066561C">
        <w:trPr>
          <w:tblCellSpacing w:w="0" w:type="dxa"/>
        </w:trPr>
        <w:tc>
          <w:tcPr>
            <w:tcW w:w="493" w:type="dxa"/>
            <w:vAlign w:val="center"/>
          </w:tcPr>
          <w:p w:rsidR="000112A5" w:rsidRPr="0066561C" w:rsidRDefault="000112A5" w:rsidP="005D24A6">
            <w:pPr>
              <w:pStyle w:val="naiskr"/>
              <w:spacing w:before="0" w:after="0"/>
              <w:rPr>
                <w:sz w:val="28"/>
                <w:szCs w:val="28"/>
              </w:rPr>
            </w:pPr>
            <w:r w:rsidRPr="0066561C">
              <w:rPr>
                <w:sz w:val="28"/>
                <w:szCs w:val="28"/>
              </w:rPr>
              <w:t>7.</w:t>
            </w:r>
          </w:p>
        </w:tc>
        <w:tc>
          <w:tcPr>
            <w:tcW w:w="1985" w:type="dxa"/>
            <w:vAlign w:val="center"/>
          </w:tcPr>
          <w:p w:rsidR="000112A5" w:rsidRPr="0066561C" w:rsidRDefault="000112A5" w:rsidP="005D24A6">
            <w:pPr>
              <w:pStyle w:val="naiskr"/>
              <w:spacing w:before="0" w:after="0"/>
              <w:rPr>
                <w:sz w:val="28"/>
                <w:szCs w:val="28"/>
              </w:rPr>
            </w:pPr>
            <w:r w:rsidRPr="0066561C">
              <w:rPr>
                <w:sz w:val="28"/>
                <w:szCs w:val="28"/>
              </w:rPr>
              <w:t>Cita informācija.</w:t>
            </w:r>
          </w:p>
        </w:tc>
        <w:tc>
          <w:tcPr>
            <w:tcW w:w="6661" w:type="dxa"/>
            <w:vAlign w:val="center"/>
          </w:tcPr>
          <w:p w:rsidR="000112A5" w:rsidRPr="0066561C" w:rsidRDefault="000112A5" w:rsidP="005D24A6">
            <w:pPr>
              <w:pStyle w:val="naiskr"/>
              <w:spacing w:before="0" w:after="0"/>
              <w:rPr>
                <w:sz w:val="28"/>
                <w:szCs w:val="28"/>
              </w:rPr>
            </w:pPr>
            <w:r w:rsidRPr="0066561C">
              <w:rPr>
                <w:sz w:val="28"/>
                <w:szCs w:val="28"/>
              </w:rPr>
              <w:t>Nav.</w:t>
            </w:r>
          </w:p>
        </w:tc>
      </w:tr>
    </w:tbl>
    <w:p w:rsidR="000112A5" w:rsidRPr="0066561C" w:rsidRDefault="000112A5" w:rsidP="005D24A6">
      <w:pPr>
        <w:spacing w:before="0" w:after="0"/>
        <w:rPr>
          <w:sz w:val="28"/>
          <w:szCs w:val="28"/>
        </w:rPr>
      </w:pPr>
    </w:p>
    <w:tbl>
      <w:tblPr>
        <w:tblW w:w="4961"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2576"/>
        <w:gridCol w:w="1296"/>
        <w:gridCol w:w="1327"/>
        <w:gridCol w:w="1344"/>
        <w:gridCol w:w="1344"/>
        <w:gridCol w:w="1469"/>
      </w:tblGrid>
      <w:tr w:rsidR="00203E25" w:rsidRPr="0066561C" w:rsidTr="0066561C">
        <w:tc>
          <w:tcPr>
            <w:tcW w:w="5000" w:type="pct"/>
            <w:gridSpan w:val="6"/>
          </w:tcPr>
          <w:p w:rsidR="00203E25" w:rsidRPr="0066561C" w:rsidRDefault="00203E25" w:rsidP="00C46340">
            <w:pPr>
              <w:spacing w:before="0" w:after="0"/>
              <w:jc w:val="center"/>
              <w:rPr>
                <w:b/>
                <w:bCs/>
                <w:sz w:val="28"/>
                <w:szCs w:val="28"/>
              </w:rPr>
            </w:pPr>
            <w:r w:rsidRPr="0066561C">
              <w:rPr>
                <w:sz w:val="28"/>
                <w:szCs w:val="28"/>
              </w:rPr>
              <w:t> </w:t>
            </w:r>
            <w:r w:rsidRPr="0066561C">
              <w:rPr>
                <w:b/>
                <w:bCs/>
                <w:sz w:val="28"/>
                <w:szCs w:val="28"/>
              </w:rPr>
              <w:t>III. Tiesību akta projekta ietekme uz valsts budžetu un pašvaldību budžetiem</w:t>
            </w:r>
          </w:p>
        </w:tc>
      </w:tr>
      <w:tr w:rsidR="00203E25" w:rsidRPr="0066561C" w:rsidTr="0066561C">
        <w:tc>
          <w:tcPr>
            <w:tcW w:w="1377" w:type="pct"/>
            <w:vMerge w:val="restart"/>
          </w:tcPr>
          <w:p w:rsidR="00203E25" w:rsidRPr="0066561C" w:rsidRDefault="00203E25" w:rsidP="00C46340">
            <w:pPr>
              <w:spacing w:before="0" w:after="0"/>
              <w:jc w:val="center"/>
              <w:rPr>
                <w:sz w:val="28"/>
                <w:szCs w:val="28"/>
              </w:rPr>
            </w:pPr>
            <w:r w:rsidRPr="0066561C">
              <w:rPr>
                <w:sz w:val="28"/>
                <w:szCs w:val="28"/>
              </w:rPr>
              <w:t> </w:t>
            </w:r>
            <w:r w:rsidRPr="0066561C">
              <w:rPr>
                <w:b/>
                <w:bCs/>
                <w:sz w:val="28"/>
                <w:szCs w:val="28"/>
              </w:rPr>
              <w:t>Rādītāji</w:t>
            </w:r>
          </w:p>
        </w:tc>
        <w:tc>
          <w:tcPr>
            <w:tcW w:w="1402" w:type="pct"/>
            <w:gridSpan w:val="2"/>
            <w:vMerge w:val="restart"/>
            <w:vAlign w:val="center"/>
          </w:tcPr>
          <w:p w:rsidR="00203E25" w:rsidRPr="0066561C" w:rsidRDefault="00203E25" w:rsidP="00C46340">
            <w:pPr>
              <w:spacing w:before="0" w:after="0"/>
              <w:jc w:val="center"/>
              <w:rPr>
                <w:sz w:val="28"/>
                <w:szCs w:val="28"/>
              </w:rPr>
            </w:pPr>
            <w:r w:rsidRPr="0066561C">
              <w:rPr>
                <w:b/>
                <w:bCs/>
                <w:sz w:val="28"/>
                <w:szCs w:val="28"/>
              </w:rPr>
              <w:t>2011.gads</w:t>
            </w:r>
          </w:p>
        </w:tc>
        <w:tc>
          <w:tcPr>
            <w:tcW w:w="2221" w:type="pct"/>
            <w:gridSpan w:val="3"/>
          </w:tcPr>
          <w:p w:rsidR="00203E25" w:rsidRPr="0066561C" w:rsidRDefault="00203E25" w:rsidP="00C46340">
            <w:pPr>
              <w:spacing w:before="0" w:after="0"/>
              <w:jc w:val="center"/>
              <w:rPr>
                <w:sz w:val="28"/>
                <w:szCs w:val="28"/>
              </w:rPr>
            </w:pPr>
            <w:r w:rsidRPr="0066561C">
              <w:rPr>
                <w:sz w:val="28"/>
                <w:szCs w:val="28"/>
              </w:rPr>
              <w:t> Turpmākie trīs gadi (tūkst. latu)</w:t>
            </w:r>
          </w:p>
        </w:tc>
      </w:tr>
      <w:tr w:rsidR="00203E25" w:rsidRPr="0066561C" w:rsidTr="0066561C">
        <w:tc>
          <w:tcPr>
            <w:tcW w:w="1377" w:type="pct"/>
            <w:vMerge/>
          </w:tcPr>
          <w:p w:rsidR="00203E25" w:rsidRPr="0066561C" w:rsidRDefault="00203E25" w:rsidP="00C46340">
            <w:pPr>
              <w:spacing w:before="0" w:after="0"/>
              <w:rPr>
                <w:sz w:val="28"/>
                <w:szCs w:val="28"/>
              </w:rPr>
            </w:pPr>
          </w:p>
        </w:tc>
        <w:tc>
          <w:tcPr>
            <w:tcW w:w="1402" w:type="pct"/>
            <w:gridSpan w:val="2"/>
            <w:vMerge/>
          </w:tcPr>
          <w:p w:rsidR="00203E25" w:rsidRPr="0066561C" w:rsidRDefault="00203E25" w:rsidP="00C46340">
            <w:pPr>
              <w:spacing w:before="0" w:after="0"/>
              <w:rPr>
                <w:sz w:val="28"/>
                <w:szCs w:val="28"/>
              </w:rPr>
            </w:pPr>
          </w:p>
        </w:tc>
        <w:tc>
          <w:tcPr>
            <w:tcW w:w="718" w:type="pct"/>
          </w:tcPr>
          <w:p w:rsidR="00203E25" w:rsidRPr="0066561C" w:rsidRDefault="00203E25" w:rsidP="00C46340">
            <w:pPr>
              <w:spacing w:before="0" w:after="0"/>
              <w:jc w:val="center"/>
              <w:rPr>
                <w:b/>
                <w:bCs/>
                <w:sz w:val="28"/>
                <w:szCs w:val="28"/>
              </w:rPr>
            </w:pPr>
            <w:r w:rsidRPr="0066561C">
              <w:rPr>
                <w:b/>
                <w:bCs/>
                <w:sz w:val="28"/>
                <w:szCs w:val="28"/>
              </w:rPr>
              <w:t> 2012.</w:t>
            </w:r>
          </w:p>
        </w:tc>
        <w:tc>
          <w:tcPr>
            <w:tcW w:w="718" w:type="pct"/>
          </w:tcPr>
          <w:p w:rsidR="00203E25" w:rsidRPr="0066561C" w:rsidRDefault="00203E25" w:rsidP="00C46340">
            <w:pPr>
              <w:spacing w:before="0" w:after="0"/>
              <w:jc w:val="center"/>
              <w:rPr>
                <w:b/>
                <w:bCs/>
                <w:sz w:val="28"/>
                <w:szCs w:val="28"/>
              </w:rPr>
            </w:pPr>
            <w:r w:rsidRPr="0066561C">
              <w:rPr>
                <w:b/>
                <w:bCs/>
                <w:sz w:val="28"/>
                <w:szCs w:val="28"/>
              </w:rPr>
              <w:t> 2013.</w:t>
            </w:r>
          </w:p>
        </w:tc>
        <w:tc>
          <w:tcPr>
            <w:tcW w:w="786" w:type="pct"/>
          </w:tcPr>
          <w:p w:rsidR="00203E25" w:rsidRPr="0066561C" w:rsidRDefault="00203E25" w:rsidP="00C46340">
            <w:pPr>
              <w:spacing w:before="0" w:after="0"/>
              <w:jc w:val="center"/>
              <w:rPr>
                <w:b/>
                <w:bCs/>
                <w:sz w:val="28"/>
                <w:szCs w:val="28"/>
              </w:rPr>
            </w:pPr>
            <w:r w:rsidRPr="0066561C">
              <w:rPr>
                <w:b/>
                <w:bCs/>
                <w:sz w:val="28"/>
                <w:szCs w:val="28"/>
              </w:rPr>
              <w:t> 2014.</w:t>
            </w:r>
          </w:p>
        </w:tc>
      </w:tr>
      <w:tr w:rsidR="00203E25" w:rsidRPr="0066561C" w:rsidTr="0066561C">
        <w:tc>
          <w:tcPr>
            <w:tcW w:w="1377" w:type="pct"/>
            <w:vMerge/>
          </w:tcPr>
          <w:p w:rsidR="00203E25" w:rsidRPr="0066561C" w:rsidRDefault="00203E25" w:rsidP="00C46340">
            <w:pPr>
              <w:spacing w:before="0" w:after="0"/>
              <w:rPr>
                <w:sz w:val="28"/>
                <w:szCs w:val="28"/>
              </w:rPr>
            </w:pPr>
          </w:p>
        </w:tc>
        <w:tc>
          <w:tcPr>
            <w:tcW w:w="693" w:type="pct"/>
          </w:tcPr>
          <w:p w:rsidR="00203E25" w:rsidRPr="0066561C" w:rsidRDefault="00203E25" w:rsidP="00C46340">
            <w:pPr>
              <w:spacing w:before="0" w:after="0"/>
              <w:jc w:val="center"/>
              <w:rPr>
                <w:sz w:val="28"/>
                <w:szCs w:val="28"/>
              </w:rPr>
            </w:pPr>
            <w:r w:rsidRPr="0066561C">
              <w:rPr>
                <w:sz w:val="28"/>
                <w:szCs w:val="28"/>
              </w:rPr>
              <w:t>Saskaņā ar valsts budžetu kārtējam gadam</w:t>
            </w:r>
          </w:p>
        </w:tc>
        <w:tc>
          <w:tcPr>
            <w:tcW w:w="709" w:type="pct"/>
          </w:tcPr>
          <w:p w:rsidR="00203E25" w:rsidRPr="0066561C" w:rsidRDefault="00203E25" w:rsidP="00C46340">
            <w:pPr>
              <w:spacing w:before="0" w:after="0"/>
              <w:jc w:val="center"/>
              <w:rPr>
                <w:sz w:val="28"/>
                <w:szCs w:val="28"/>
              </w:rPr>
            </w:pPr>
            <w:r w:rsidRPr="0066561C">
              <w:rPr>
                <w:sz w:val="28"/>
                <w:szCs w:val="28"/>
              </w:rPr>
              <w:t>Izmaiņas kārtējā gadā, salīdzinot ar budžetu kārtējam gadam</w:t>
            </w:r>
          </w:p>
        </w:tc>
        <w:tc>
          <w:tcPr>
            <w:tcW w:w="718" w:type="pct"/>
          </w:tcPr>
          <w:p w:rsidR="00203E25" w:rsidRPr="0066561C" w:rsidRDefault="00203E25" w:rsidP="00C46340">
            <w:pPr>
              <w:spacing w:before="0" w:after="0"/>
              <w:jc w:val="center"/>
              <w:rPr>
                <w:sz w:val="28"/>
                <w:szCs w:val="28"/>
              </w:rPr>
            </w:pPr>
            <w:r w:rsidRPr="0066561C">
              <w:rPr>
                <w:sz w:val="28"/>
                <w:szCs w:val="28"/>
              </w:rPr>
              <w:t>Izmaiņas, salīdzinot ar kārtējo (2011) gadu</w:t>
            </w:r>
          </w:p>
        </w:tc>
        <w:tc>
          <w:tcPr>
            <w:tcW w:w="718" w:type="pct"/>
          </w:tcPr>
          <w:p w:rsidR="00203E25" w:rsidRPr="0066561C" w:rsidRDefault="00203E25" w:rsidP="00C46340">
            <w:pPr>
              <w:spacing w:before="0" w:after="0"/>
              <w:jc w:val="center"/>
              <w:rPr>
                <w:sz w:val="28"/>
                <w:szCs w:val="28"/>
              </w:rPr>
            </w:pPr>
            <w:r w:rsidRPr="0066561C">
              <w:rPr>
                <w:sz w:val="28"/>
                <w:szCs w:val="28"/>
              </w:rPr>
              <w:t>Izmaiņas, salīdzinot ar kārtējo (2011) gadu</w:t>
            </w:r>
          </w:p>
        </w:tc>
        <w:tc>
          <w:tcPr>
            <w:tcW w:w="786" w:type="pct"/>
          </w:tcPr>
          <w:p w:rsidR="00203E25" w:rsidRPr="0066561C" w:rsidRDefault="00203E25" w:rsidP="00C46340">
            <w:pPr>
              <w:spacing w:before="0" w:after="0"/>
              <w:jc w:val="center"/>
              <w:rPr>
                <w:sz w:val="28"/>
                <w:szCs w:val="28"/>
              </w:rPr>
            </w:pPr>
            <w:r w:rsidRPr="0066561C">
              <w:rPr>
                <w:sz w:val="28"/>
                <w:szCs w:val="28"/>
              </w:rPr>
              <w:t>Izmaiņas, salīdzinot ar kārtējo (2011) gadu</w:t>
            </w:r>
          </w:p>
        </w:tc>
      </w:tr>
      <w:tr w:rsidR="00203E25" w:rsidRPr="0066561C" w:rsidTr="0066561C">
        <w:tc>
          <w:tcPr>
            <w:tcW w:w="1377" w:type="pct"/>
          </w:tcPr>
          <w:p w:rsidR="00203E25" w:rsidRPr="0066561C" w:rsidRDefault="00203E25" w:rsidP="00C46340">
            <w:pPr>
              <w:spacing w:before="0" w:after="0"/>
              <w:jc w:val="center"/>
              <w:rPr>
                <w:sz w:val="28"/>
                <w:szCs w:val="28"/>
              </w:rPr>
            </w:pPr>
            <w:r w:rsidRPr="0066561C">
              <w:rPr>
                <w:sz w:val="28"/>
                <w:szCs w:val="28"/>
              </w:rPr>
              <w:t> 1</w:t>
            </w:r>
          </w:p>
        </w:tc>
        <w:tc>
          <w:tcPr>
            <w:tcW w:w="693" w:type="pct"/>
          </w:tcPr>
          <w:p w:rsidR="00203E25" w:rsidRPr="0066561C" w:rsidRDefault="00203E25" w:rsidP="00C46340">
            <w:pPr>
              <w:spacing w:before="0" w:after="0"/>
              <w:jc w:val="center"/>
              <w:rPr>
                <w:sz w:val="28"/>
                <w:szCs w:val="28"/>
              </w:rPr>
            </w:pPr>
            <w:r w:rsidRPr="0066561C">
              <w:rPr>
                <w:sz w:val="28"/>
                <w:szCs w:val="28"/>
              </w:rPr>
              <w:t> 2</w:t>
            </w:r>
          </w:p>
        </w:tc>
        <w:tc>
          <w:tcPr>
            <w:tcW w:w="709" w:type="pct"/>
          </w:tcPr>
          <w:p w:rsidR="00203E25" w:rsidRPr="0066561C" w:rsidRDefault="00203E25" w:rsidP="00C46340">
            <w:pPr>
              <w:spacing w:before="0" w:after="0"/>
              <w:jc w:val="center"/>
              <w:rPr>
                <w:sz w:val="28"/>
                <w:szCs w:val="28"/>
              </w:rPr>
            </w:pPr>
            <w:r w:rsidRPr="0066561C">
              <w:rPr>
                <w:sz w:val="28"/>
                <w:szCs w:val="28"/>
              </w:rPr>
              <w:t> 3</w:t>
            </w:r>
          </w:p>
        </w:tc>
        <w:tc>
          <w:tcPr>
            <w:tcW w:w="718" w:type="pct"/>
          </w:tcPr>
          <w:p w:rsidR="00203E25" w:rsidRPr="0066561C" w:rsidRDefault="00203E25" w:rsidP="00C46340">
            <w:pPr>
              <w:spacing w:before="0" w:after="0"/>
              <w:jc w:val="center"/>
              <w:rPr>
                <w:sz w:val="28"/>
                <w:szCs w:val="28"/>
              </w:rPr>
            </w:pPr>
            <w:r w:rsidRPr="0066561C">
              <w:rPr>
                <w:sz w:val="28"/>
                <w:szCs w:val="28"/>
              </w:rPr>
              <w:t> 4</w:t>
            </w:r>
          </w:p>
        </w:tc>
        <w:tc>
          <w:tcPr>
            <w:tcW w:w="718" w:type="pct"/>
          </w:tcPr>
          <w:p w:rsidR="00203E25" w:rsidRPr="0066561C" w:rsidRDefault="00203E25" w:rsidP="00C46340">
            <w:pPr>
              <w:spacing w:before="0" w:after="0"/>
              <w:jc w:val="center"/>
              <w:rPr>
                <w:sz w:val="28"/>
                <w:szCs w:val="28"/>
              </w:rPr>
            </w:pPr>
            <w:r w:rsidRPr="0066561C">
              <w:rPr>
                <w:sz w:val="28"/>
                <w:szCs w:val="28"/>
              </w:rPr>
              <w:t> 5</w:t>
            </w:r>
          </w:p>
        </w:tc>
        <w:tc>
          <w:tcPr>
            <w:tcW w:w="786" w:type="pct"/>
          </w:tcPr>
          <w:p w:rsidR="00203E25" w:rsidRPr="0066561C" w:rsidRDefault="00203E25" w:rsidP="00C46340">
            <w:pPr>
              <w:spacing w:before="0" w:after="0"/>
              <w:jc w:val="center"/>
              <w:rPr>
                <w:sz w:val="28"/>
                <w:szCs w:val="28"/>
              </w:rPr>
            </w:pPr>
            <w:r w:rsidRPr="0066561C">
              <w:rPr>
                <w:sz w:val="28"/>
                <w:szCs w:val="28"/>
              </w:rPr>
              <w:t> 6</w:t>
            </w:r>
          </w:p>
        </w:tc>
      </w:tr>
      <w:tr w:rsidR="00203E25" w:rsidRPr="0066561C" w:rsidTr="0066561C">
        <w:tc>
          <w:tcPr>
            <w:tcW w:w="1377" w:type="pct"/>
          </w:tcPr>
          <w:p w:rsidR="00203E25" w:rsidRPr="0066561C" w:rsidRDefault="00203E25" w:rsidP="00C46340">
            <w:pPr>
              <w:spacing w:before="0" w:after="0"/>
              <w:rPr>
                <w:b/>
                <w:bCs/>
                <w:sz w:val="28"/>
                <w:szCs w:val="28"/>
              </w:rPr>
            </w:pPr>
            <w:r w:rsidRPr="0066561C">
              <w:rPr>
                <w:b/>
                <w:bCs/>
                <w:sz w:val="28"/>
                <w:szCs w:val="28"/>
              </w:rPr>
              <w:t> 1. Budžeta ieņēmumi:</w:t>
            </w:r>
          </w:p>
        </w:tc>
        <w:tc>
          <w:tcPr>
            <w:tcW w:w="693" w:type="pct"/>
          </w:tcPr>
          <w:p w:rsidR="00203E25" w:rsidRPr="0066561C" w:rsidRDefault="00203E25" w:rsidP="00C46340">
            <w:pPr>
              <w:spacing w:before="0" w:after="0"/>
              <w:jc w:val="center"/>
              <w:rPr>
                <w:sz w:val="28"/>
                <w:szCs w:val="28"/>
              </w:rPr>
            </w:pPr>
          </w:p>
        </w:tc>
        <w:tc>
          <w:tcPr>
            <w:tcW w:w="709" w:type="pct"/>
          </w:tcPr>
          <w:p w:rsidR="00203E25" w:rsidRPr="0066561C" w:rsidRDefault="00203E25" w:rsidP="00C46340">
            <w:pPr>
              <w:spacing w:before="0" w:after="0"/>
              <w:ind w:firstLine="250"/>
              <w:jc w:val="center"/>
              <w:rPr>
                <w:b/>
                <w:bCs/>
                <w:sz w:val="28"/>
                <w:szCs w:val="28"/>
              </w:rPr>
            </w:pPr>
          </w:p>
        </w:tc>
        <w:tc>
          <w:tcPr>
            <w:tcW w:w="718" w:type="pct"/>
          </w:tcPr>
          <w:p w:rsidR="00203E25" w:rsidRPr="0066561C" w:rsidRDefault="00203E25" w:rsidP="00C46340">
            <w:pPr>
              <w:spacing w:before="0" w:after="0"/>
              <w:ind w:firstLine="250"/>
              <w:jc w:val="center"/>
              <w:rPr>
                <w:b/>
                <w:bCs/>
                <w:sz w:val="28"/>
                <w:szCs w:val="28"/>
              </w:rPr>
            </w:pPr>
          </w:p>
        </w:tc>
        <w:tc>
          <w:tcPr>
            <w:tcW w:w="718" w:type="pct"/>
          </w:tcPr>
          <w:p w:rsidR="00203E25" w:rsidRPr="0066561C" w:rsidRDefault="00203E25" w:rsidP="00C46340">
            <w:pPr>
              <w:spacing w:before="0" w:after="0"/>
              <w:ind w:firstLine="250"/>
              <w:jc w:val="center"/>
              <w:rPr>
                <w:b/>
                <w:bCs/>
                <w:sz w:val="28"/>
                <w:szCs w:val="28"/>
              </w:rPr>
            </w:pPr>
          </w:p>
        </w:tc>
        <w:tc>
          <w:tcPr>
            <w:tcW w:w="786" w:type="pct"/>
          </w:tcPr>
          <w:p w:rsidR="00203E25" w:rsidRPr="0066561C" w:rsidRDefault="00203E25" w:rsidP="00C46340">
            <w:pPr>
              <w:spacing w:before="0" w:after="0"/>
              <w:ind w:firstLine="250"/>
              <w:jc w:val="center"/>
              <w:rPr>
                <w:b/>
                <w:bCs/>
                <w:sz w:val="28"/>
                <w:szCs w:val="28"/>
              </w:rPr>
            </w:pPr>
          </w:p>
        </w:tc>
      </w:tr>
      <w:tr w:rsidR="00203E25" w:rsidRPr="0066561C" w:rsidTr="0066561C">
        <w:tc>
          <w:tcPr>
            <w:tcW w:w="1377" w:type="pct"/>
          </w:tcPr>
          <w:p w:rsidR="00203E25" w:rsidRPr="0066561C" w:rsidRDefault="00203E25" w:rsidP="00C46340">
            <w:pPr>
              <w:spacing w:before="0" w:after="0"/>
              <w:rPr>
                <w:sz w:val="28"/>
                <w:szCs w:val="28"/>
              </w:rPr>
            </w:pPr>
            <w:r w:rsidRPr="0066561C">
              <w:rPr>
                <w:sz w:val="28"/>
                <w:szCs w:val="28"/>
              </w:rPr>
              <w:t> 1.1. valsts pamatbudžets, tai skaitā ieņēmumi no maksas pakalpojumiem un citi pašu ieņēmumi</w:t>
            </w:r>
          </w:p>
        </w:tc>
        <w:tc>
          <w:tcPr>
            <w:tcW w:w="693" w:type="pct"/>
          </w:tcPr>
          <w:p w:rsidR="00203E25" w:rsidRPr="0066561C" w:rsidRDefault="00203E25" w:rsidP="00C46340">
            <w:pPr>
              <w:spacing w:before="0" w:after="0"/>
              <w:jc w:val="center"/>
              <w:rPr>
                <w:sz w:val="28"/>
                <w:szCs w:val="28"/>
              </w:rPr>
            </w:pPr>
            <w:r w:rsidRPr="0066561C">
              <w:rPr>
                <w:sz w:val="28"/>
                <w:szCs w:val="28"/>
              </w:rPr>
              <w:t>278,6</w:t>
            </w:r>
          </w:p>
        </w:tc>
        <w:tc>
          <w:tcPr>
            <w:tcW w:w="709" w:type="pct"/>
          </w:tcPr>
          <w:p w:rsidR="00203E25" w:rsidRPr="0066561C" w:rsidRDefault="00203E25" w:rsidP="00C46340">
            <w:pPr>
              <w:spacing w:before="0" w:after="0"/>
              <w:jc w:val="center"/>
              <w:rPr>
                <w:sz w:val="28"/>
                <w:szCs w:val="28"/>
              </w:rPr>
            </w:pPr>
            <w:r w:rsidRPr="0066561C">
              <w:rPr>
                <w:sz w:val="28"/>
                <w:szCs w:val="28"/>
              </w:rPr>
              <w:t>0</w:t>
            </w:r>
          </w:p>
        </w:tc>
        <w:tc>
          <w:tcPr>
            <w:tcW w:w="718" w:type="pct"/>
          </w:tcPr>
          <w:p w:rsidR="00203E25" w:rsidRPr="0066561C" w:rsidRDefault="00203E25" w:rsidP="00C46340">
            <w:pPr>
              <w:spacing w:before="0" w:after="0"/>
              <w:jc w:val="center"/>
              <w:rPr>
                <w:sz w:val="28"/>
                <w:szCs w:val="28"/>
              </w:rPr>
            </w:pPr>
            <w:r w:rsidRPr="0066561C">
              <w:rPr>
                <w:sz w:val="28"/>
                <w:szCs w:val="28"/>
              </w:rPr>
              <w:t>0</w:t>
            </w:r>
          </w:p>
        </w:tc>
        <w:tc>
          <w:tcPr>
            <w:tcW w:w="718" w:type="pct"/>
          </w:tcPr>
          <w:p w:rsidR="00203E25" w:rsidRPr="0066561C" w:rsidRDefault="00203E25" w:rsidP="00C46340">
            <w:pPr>
              <w:spacing w:before="0" w:after="0"/>
              <w:jc w:val="center"/>
              <w:rPr>
                <w:sz w:val="28"/>
                <w:szCs w:val="28"/>
              </w:rPr>
            </w:pPr>
            <w:r w:rsidRPr="0066561C">
              <w:rPr>
                <w:sz w:val="28"/>
                <w:szCs w:val="28"/>
              </w:rPr>
              <w:t>0</w:t>
            </w:r>
          </w:p>
        </w:tc>
        <w:tc>
          <w:tcPr>
            <w:tcW w:w="786" w:type="pct"/>
          </w:tcPr>
          <w:p w:rsidR="00203E25" w:rsidRPr="0066561C" w:rsidRDefault="00203E25" w:rsidP="00C46340">
            <w:pPr>
              <w:spacing w:before="0" w:after="0"/>
              <w:jc w:val="center"/>
              <w:rPr>
                <w:sz w:val="28"/>
                <w:szCs w:val="28"/>
              </w:rPr>
            </w:pPr>
            <w:r w:rsidRPr="0066561C">
              <w:rPr>
                <w:sz w:val="28"/>
                <w:szCs w:val="28"/>
              </w:rPr>
              <w:t>0</w:t>
            </w:r>
          </w:p>
        </w:tc>
      </w:tr>
      <w:tr w:rsidR="00203E25" w:rsidRPr="0066561C" w:rsidTr="0066561C">
        <w:tc>
          <w:tcPr>
            <w:tcW w:w="1377" w:type="pct"/>
          </w:tcPr>
          <w:p w:rsidR="00203E25" w:rsidRPr="0066561C" w:rsidRDefault="00203E25" w:rsidP="00C46340">
            <w:pPr>
              <w:spacing w:before="0" w:after="0"/>
              <w:rPr>
                <w:sz w:val="28"/>
                <w:szCs w:val="28"/>
              </w:rPr>
            </w:pPr>
            <w:r w:rsidRPr="0066561C">
              <w:rPr>
                <w:sz w:val="28"/>
                <w:szCs w:val="28"/>
              </w:rPr>
              <w:t> 1.2. valsts speciālais budžets</w:t>
            </w:r>
          </w:p>
        </w:tc>
        <w:tc>
          <w:tcPr>
            <w:tcW w:w="693" w:type="pct"/>
          </w:tcPr>
          <w:p w:rsidR="00203E25" w:rsidRPr="0066561C" w:rsidRDefault="00203E25" w:rsidP="00C46340">
            <w:pPr>
              <w:spacing w:before="0" w:after="0"/>
              <w:jc w:val="center"/>
              <w:rPr>
                <w:sz w:val="28"/>
                <w:szCs w:val="28"/>
              </w:rPr>
            </w:pPr>
            <w:r w:rsidRPr="0066561C">
              <w:rPr>
                <w:sz w:val="28"/>
                <w:szCs w:val="28"/>
              </w:rPr>
              <w:t>0</w:t>
            </w:r>
          </w:p>
        </w:tc>
        <w:tc>
          <w:tcPr>
            <w:tcW w:w="709" w:type="pct"/>
          </w:tcPr>
          <w:p w:rsidR="00203E25" w:rsidRPr="0066561C" w:rsidRDefault="00203E25" w:rsidP="00C46340">
            <w:pPr>
              <w:spacing w:before="0" w:after="0"/>
              <w:jc w:val="center"/>
              <w:rPr>
                <w:sz w:val="28"/>
                <w:szCs w:val="28"/>
              </w:rPr>
            </w:pPr>
            <w:r w:rsidRPr="0066561C">
              <w:rPr>
                <w:sz w:val="28"/>
                <w:szCs w:val="28"/>
              </w:rPr>
              <w:t>0</w:t>
            </w:r>
          </w:p>
        </w:tc>
        <w:tc>
          <w:tcPr>
            <w:tcW w:w="718" w:type="pct"/>
          </w:tcPr>
          <w:p w:rsidR="00203E25" w:rsidRPr="0066561C" w:rsidRDefault="00203E25" w:rsidP="00C46340">
            <w:pPr>
              <w:spacing w:before="0" w:after="0"/>
              <w:jc w:val="center"/>
              <w:rPr>
                <w:sz w:val="28"/>
                <w:szCs w:val="28"/>
              </w:rPr>
            </w:pPr>
            <w:r w:rsidRPr="0066561C">
              <w:rPr>
                <w:sz w:val="28"/>
                <w:szCs w:val="28"/>
              </w:rPr>
              <w:t>0</w:t>
            </w:r>
          </w:p>
        </w:tc>
        <w:tc>
          <w:tcPr>
            <w:tcW w:w="718" w:type="pct"/>
          </w:tcPr>
          <w:p w:rsidR="00203E25" w:rsidRPr="0066561C" w:rsidRDefault="00203E25" w:rsidP="00C46340">
            <w:pPr>
              <w:spacing w:before="0" w:after="0"/>
              <w:jc w:val="center"/>
              <w:rPr>
                <w:sz w:val="28"/>
                <w:szCs w:val="28"/>
              </w:rPr>
            </w:pPr>
            <w:r w:rsidRPr="0066561C">
              <w:rPr>
                <w:sz w:val="28"/>
                <w:szCs w:val="28"/>
              </w:rPr>
              <w:t>0</w:t>
            </w:r>
          </w:p>
        </w:tc>
        <w:tc>
          <w:tcPr>
            <w:tcW w:w="786" w:type="pct"/>
          </w:tcPr>
          <w:p w:rsidR="00203E25" w:rsidRPr="0066561C" w:rsidRDefault="00203E25" w:rsidP="00C46340">
            <w:pPr>
              <w:spacing w:before="0" w:after="0"/>
              <w:jc w:val="center"/>
              <w:rPr>
                <w:sz w:val="28"/>
                <w:szCs w:val="28"/>
              </w:rPr>
            </w:pPr>
            <w:r w:rsidRPr="0066561C">
              <w:rPr>
                <w:sz w:val="28"/>
                <w:szCs w:val="28"/>
              </w:rPr>
              <w:t>0</w:t>
            </w:r>
          </w:p>
        </w:tc>
      </w:tr>
      <w:tr w:rsidR="00203E25" w:rsidRPr="0066561C" w:rsidTr="0066561C">
        <w:tc>
          <w:tcPr>
            <w:tcW w:w="1377" w:type="pct"/>
          </w:tcPr>
          <w:p w:rsidR="00203E25" w:rsidRPr="0066561C" w:rsidRDefault="00203E25" w:rsidP="00C46340">
            <w:pPr>
              <w:spacing w:before="0" w:after="0"/>
              <w:rPr>
                <w:sz w:val="28"/>
                <w:szCs w:val="28"/>
              </w:rPr>
            </w:pPr>
            <w:r w:rsidRPr="0066561C">
              <w:rPr>
                <w:sz w:val="28"/>
                <w:szCs w:val="28"/>
              </w:rPr>
              <w:t> 1.3. pašvaldību budžets</w:t>
            </w:r>
          </w:p>
        </w:tc>
        <w:tc>
          <w:tcPr>
            <w:tcW w:w="693" w:type="pct"/>
          </w:tcPr>
          <w:p w:rsidR="00203E25" w:rsidRPr="0066561C" w:rsidRDefault="00203E25" w:rsidP="00C46340">
            <w:pPr>
              <w:spacing w:before="0" w:after="0"/>
              <w:ind w:firstLine="41"/>
              <w:jc w:val="center"/>
              <w:rPr>
                <w:sz w:val="28"/>
                <w:szCs w:val="28"/>
              </w:rPr>
            </w:pPr>
            <w:r w:rsidRPr="0066561C">
              <w:rPr>
                <w:sz w:val="28"/>
                <w:szCs w:val="28"/>
              </w:rPr>
              <w:t>278,6</w:t>
            </w:r>
          </w:p>
        </w:tc>
        <w:tc>
          <w:tcPr>
            <w:tcW w:w="709" w:type="pct"/>
          </w:tcPr>
          <w:p w:rsidR="00203E25" w:rsidRPr="0066561C" w:rsidRDefault="00203E25" w:rsidP="00C46340">
            <w:pPr>
              <w:spacing w:before="0" w:after="0"/>
              <w:ind w:firstLine="41"/>
              <w:jc w:val="center"/>
              <w:rPr>
                <w:sz w:val="28"/>
                <w:szCs w:val="28"/>
              </w:rPr>
            </w:pPr>
            <w:r w:rsidRPr="0066561C">
              <w:rPr>
                <w:sz w:val="28"/>
                <w:szCs w:val="28"/>
              </w:rPr>
              <w:t>0</w:t>
            </w:r>
          </w:p>
        </w:tc>
        <w:tc>
          <w:tcPr>
            <w:tcW w:w="718" w:type="pct"/>
          </w:tcPr>
          <w:p w:rsidR="00203E25" w:rsidRPr="0066561C" w:rsidRDefault="00203E25" w:rsidP="00C46340">
            <w:pPr>
              <w:spacing w:before="0" w:after="0"/>
              <w:ind w:firstLine="41"/>
              <w:jc w:val="center"/>
              <w:rPr>
                <w:sz w:val="28"/>
                <w:szCs w:val="28"/>
              </w:rPr>
            </w:pPr>
            <w:r w:rsidRPr="0066561C">
              <w:rPr>
                <w:sz w:val="28"/>
                <w:szCs w:val="28"/>
              </w:rPr>
              <w:t>0</w:t>
            </w:r>
          </w:p>
        </w:tc>
        <w:tc>
          <w:tcPr>
            <w:tcW w:w="718" w:type="pct"/>
          </w:tcPr>
          <w:p w:rsidR="00203E25" w:rsidRPr="0066561C" w:rsidRDefault="00203E25" w:rsidP="00C46340">
            <w:pPr>
              <w:spacing w:before="0" w:after="0"/>
              <w:ind w:firstLine="41"/>
              <w:jc w:val="center"/>
              <w:rPr>
                <w:sz w:val="28"/>
                <w:szCs w:val="28"/>
              </w:rPr>
            </w:pPr>
            <w:r w:rsidRPr="0066561C">
              <w:rPr>
                <w:sz w:val="28"/>
                <w:szCs w:val="28"/>
              </w:rPr>
              <w:t>0</w:t>
            </w:r>
          </w:p>
        </w:tc>
        <w:tc>
          <w:tcPr>
            <w:tcW w:w="786" w:type="pct"/>
          </w:tcPr>
          <w:p w:rsidR="00203E25" w:rsidRPr="0066561C" w:rsidRDefault="00203E25" w:rsidP="00C46340">
            <w:pPr>
              <w:spacing w:before="0" w:after="0"/>
              <w:ind w:firstLine="41"/>
              <w:jc w:val="center"/>
              <w:rPr>
                <w:sz w:val="28"/>
                <w:szCs w:val="28"/>
              </w:rPr>
            </w:pPr>
            <w:r w:rsidRPr="0066561C">
              <w:rPr>
                <w:sz w:val="28"/>
                <w:szCs w:val="28"/>
              </w:rPr>
              <w:t>0</w:t>
            </w:r>
          </w:p>
        </w:tc>
      </w:tr>
      <w:tr w:rsidR="00203E25" w:rsidRPr="0066561C" w:rsidTr="0066561C">
        <w:tc>
          <w:tcPr>
            <w:tcW w:w="1377" w:type="pct"/>
          </w:tcPr>
          <w:p w:rsidR="00203E25" w:rsidRPr="0066561C" w:rsidRDefault="00203E25" w:rsidP="00C46340">
            <w:pPr>
              <w:spacing w:before="0" w:after="0"/>
              <w:rPr>
                <w:b/>
                <w:bCs/>
                <w:sz w:val="28"/>
                <w:szCs w:val="28"/>
              </w:rPr>
            </w:pPr>
            <w:r w:rsidRPr="0066561C">
              <w:rPr>
                <w:b/>
                <w:bCs/>
                <w:sz w:val="28"/>
                <w:szCs w:val="28"/>
              </w:rPr>
              <w:t> 2. Budžeta izdevumi:</w:t>
            </w:r>
          </w:p>
        </w:tc>
        <w:tc>
          <w:tcPr>
            <w:tcW w:w="693" w:type="pct"/>
          </w:tcPr>
          <w:p w:rsidR="00203E25" w:rsidRPr="0066561C" w:rsidRDefault="00203E25" w:rsidP="00C46340">
            <w:pPr>
              <w:spacing w:before="0" w:after="0"/>
              <w:ind w:left="-42" w:firstLine="83"/>
              <w:jc w:val="center"/>
              <w:rPr>
                <w:b/>
                <w:bCs/>
                <w:sz w:val="28"/>
                <w:szCs w:val="28"/>
              </w:rPr>
            </w:pPr>
          </w:p>
        </w:tc>
        <w:tc>
          <w:tcPr>
            <w:tcW w:w="709" w:type="pct"/>
          </w:tcPr>
          <w:p w:rsidR="00203E25" w:rsidRPr="0066561C" w:rsidRDefault="00203E25" w:rsidP="00C46340">
            <w:pPr>
              <w:spacing w:before="0" w:after="0"/>
              <w:ind w:firstLine="41"/>
              <w:jc w:val="center"/>
              <w:rPr>
                <w:b/>
                <w:bCs/>
                <w:sz w:val="28"/>
                <w:szCs w:val="28"/>
              </w:rPr>
            </w:pPr>
          </w:p>
        </w:tc>
        <w:tc>
          <w:tcPr>
            <w:tcW w:w="718" w:type="pct"/>
          </w:tcPr>
          <w:p w:rsidR="00203E25" w:rsidRPr="0066561C" w:rsidRDefault="00203E25" w:rsidP="00C46340">
            <w:pPr>
              <w:spacing w:before="0" w:after="0"/>
              <w:ind w:firstLine="41"/>
              <w:jc w:val="center"/>
              <w:rPr>
                <w:b/>
                <w:bCs/>
                <w:sz w:val="28"/>
                <w:szCs w:val="28"/>
              </w:rPr>
            </w:pPr>
          </w:p>
        </w:tc>
        <w:tc>
          <w:tcPr>
            <w:tcW w:w="718" w:type="pct"/>
          </w:tcPr>
          <w:p w:rsidR="00203E25" w:rsidRPr="0066561C" w:rsidRDefault="00203E25" w:rsidP="00C46340">
            <w:pPr>
              <w:spacing w:before="0" w:after="0"/>
              <w:ind w:firstLine="41"/>
              <w:jc w:val="center"/>
              <w:rPr>
                <w:b/>
                <w:bCs/>
                <w:sz w:val="28"/>
                <w:szCs w:val="28"/>
              </w:rPr>
            </w:pPr>
          </w:p>
        </w:tc>
        <w:tc>
          <w:tcPr>
            <w:tcW w:w="786" w:type="pct"/>
          </w:tcPr>
          <w:p w:rsidR="00203E25" w:rsidRPr="0066561C" w:rsidRDefault="00203E25" w:rsidP="00C46340">
            <w:pPr>
              <w:spacing w:before="0" w:after="0"/>
              <w:ind w:firstLine="41"/>
              <w:jc w:val="center"/>
              <w:rPr>
                <w:b/>
                <w:bCs/>
                <w:sz w:val="28"/>
                <w:szCs w:val="28"/>
              </w:rPr>
            </w:pPr>
          </w:p>
        </w:tc>
      </w:tr>
      <w:tr w:rsidR="00203E25" w:rsidRPr="0066561C" w:rsidTr="0066561C">
        <w:tc>
          <w:tcPr>
            <w:tcW w:w="1377" w:type="pct"/>
          </w:tcPr>
          <w:p w:rsidR="00203E25" w:rsidRPr="0066561C" w:rsidRDefault="00203E25" w:rsidP="00C46340">
            <w:pPr>
              <w:spacing w:before="0" w:after="0"/>
              <w:rPr>
                <w:sz w:val="28"/>
                <w:szCs w:val="28"/>
              </w:rPr>
            </w:pPr>
            <w:r w:rsidRPr="0066561C">
              <w:rPr>
                <w:sz w:val="28"/>
                <w:szCs w:val="28"/>
              </w:rPr>
              <w:t> 2.1. valsts pamatbudžets</w:t>
            </w:r>
          </w:p>
        </w:tc>
        <w:tc>
          <w:tcPr>
            <w:tcW w:w="693" w:type="pct"/>
          </w:tcPr>
          <w:p w:rsidR="00203E25" w:rsidRPr="0066561C" w:rsidRDefault="00203E25" w:rsidP="00C46340">
            <w:pPr>
              <w:spacing w:before="0" w:after="0"/>
              <w:ind w:firstLine="41"/>
              <w:jc w:val="center"/>
              <w:rPr>
                <w:sz w:val="28"/>
                <w:szCs w:val="28"/>
              </w:rPr>
            </w:pPr>
            <w:r w:rsidRPr="0066561C">
              <w:rPr>
                <w:sz w:val="28"/>
                <w:szCs w:val="28"/>
              </w:rPr>
              <w:t>278,6</w:t>
            </w:r>
          </w:p>
        </w:tc>
        <w:tc>
          <w:tcPr>
            <w:tcW w:w="709" w:type="pct"/>
          </w:tcPr>
          <w:p w:rsidR="00203E25" w:rsidRPr="0066561C" w:rsidRDefault="00203E25" w:rsidP="00C46340">
            <w:pPr>
              <w:spacing w:before="0" w:after="0"/>
              <w:ind w:firstLine="41"/>
              <w:jc w:val="center"/>
              <w:rPr>
                <w:sz w:val="28"/>
                <w:szCs w:val="28"/>
              </w:rPr>
            </w:pPr>
            <w:r w:rsidRPr="0066561C">
              <w:rPr>
                <w:sz w:val="28"/>
                <w:szCs w:val="28"/>
              </w:rPr>
              <w:t>0</w:t>
            </w:r>
          </w:p>
        </w:tc>
        <w:tc>
          <w:tcPr>
            <w:tcW w:w="718" w:type="pct"/>
          </w:tcPr>
          <w:p w:rsidR="00203E25" w:rsidRPr="0066561C" w:rsidRDefault="00203E25" w:rsidP="00C46340">
            <w:pPr>
              <w:spacing w:before="0" w:after="0"/>
              <w:ind w:firstLine="41"/>
              <w:jc w:val="center"/>
              <w:rPr>
                <w:sz w:val="28"/>
                <w:szCs w:val="28"/>
              </w:rPr>
            </w:pPr>
            <w:r w:rsidRPr="0066561C">
              <w:rPr>
                <w:sz w:val="28"/>
                <w:szCs w:val="28"/>
              </w:rPr>
              <w:t>0</w:t>
            </w:r>
          </w:p>
        </w:tc>
        <w:tc>
          <w:tcPr>
            <w:tcW w:w="718" w:type="pct"/>
          </w:tcPr>
          <w:p w:rsidR="00203E25" w:rsidRPr="0066561C" w:rsidRDefault="00203E25" w:rsidP="00C46340">
            <w:pPr>
              <w:spacing w:before="0" w:after="0"/>
              <w:ind w:firstLine="41"/>
              <w:jc w:val="center"/>
              <w:rPr>
                <w:sz w:val="28"/>
                <w:szCs w:val="28"/>
              </w:rPr>
            </w:pPr>
            <w:r w:rsidRPr="0066561C">
              <w:rPr>
                <w:sz w:val="28"/>
                <w:szCs w:val="28"/>
              </w:rPr>
              <w:t>0</w:t>
            </w:r>
          </w:p>
        </w:tc>
        <w:tc>
          <w:tcPr>
            <w:tcW w:w="786" w:type="pct"/>
          </w:tcPr>
          <w:p w:rsidR="00203E25" w:rsidRPr="0066561C" w:rsidRDefault="00203E25" w:rsidP="00C46340">
            <w:pPr>
              <w:spacing w:before="0" w:after="0"/>
              <w:ind w:firstLine="41"/>
              <w:jc w:val="center"/>
              <w:rPr>
                <w:sz w:val="28"/>
                <w:szCs w:val="28"/>
              </w:rPr>
            </w:pPr>
            <w:r w:rsidRPr="0066561C">
              <w:rPr>
                <w:sz w:val="28"/>
                <w:szCs w:val="28"/>
              </w:rPr>
              <w:t>0</w:t>
            </w:r>
          </w:p>
        </w:tc>
      </w:tr>
      <w:tr w:rsidR="00203E25" w:rsidRPr="0066561C" w:rsidTr="0066561C">
        <w:tc>
          <w:tcPr>
            <w:tcW w:w="1377" w:type="pct"/>
          </w:tcPr>
          <w:p w:rsidR="00203E25" w:rsidRPr="0066561C" w:rsidRDefault="00203E25" w:rsidP="00C46340">
            <w:pPr>
              <w:spacing w:before="0" w:after="0"/>
              <w:rPr>
                <w:sz w:val="28"/>
                <w:szCs w:val="28"/>
              </w:rPr>
            </w:pPr>
            <w:r w:rsidRPr="0066561C">
              <w:rPr>
                <w:sz w:val="28"/>
                <w:szCs w:val="28"/>
              </w:rPr>
              <w:t> 2.2. valsts speciālais budžets</w:t>
            </w:r>
          </w:p>
        </w:tc>
        <w:tc>
          <w:tcPr>
            <w:tcW w:w="693" w:type="pct"/>
          </w:tcPr>
          <w:p w:rsidR="00203E25" w:rsidRPr="0066561C" w:rsidRDefault="00203E25" w:rsidP="00C46340">
            <w:pPr>
              <w:spacing w:before="0" w:after="0"/>
              <w:ind w:firstLine="41"/>
              <w:jc w:val="center"/>
              <w:rPr>
                <w:sz w:val="28"/>
                <w:szCs w:val="28"/>
              </w:rPr>
            </w:pPr>
            <w:r w:rsidRPr="0066561C">
              <w:rPr>
                <w:sz w:val="28"/>
                <w:szCs w:val="28"/>
              </w:rPr>
              <w:t>0</w:t>
            </w:r>
          </w:p>
        </w:tc>
        <w:tc>
          <w:tcPr>
            <w:tcW w:w="709" w:type="pct"/>
          </w:tcPr>
          <w:p w:rsidR="00203E25" w:rsidRPr="0066561C" w:rsidRDefault="00203E25" w:rsidP="00C46340">
            <w:pPr>
              <w:spacing w:before="0" w:after="0"/>
              <w:ind w:firstLine="41"/>
              <w:jc w:val="center"/>
              <w:rPr>
                <w:sz w:val="28"/>
                <w:szCs w:val="28"/>
              </w:rPr>
            </w:pPr>
            <w:r w:rsidRPr="0066561C">
              <w:rPr>
                <w:sz w:val="28"/>
                <w:szCs w:val="28"/>
              </w:rPr>
              <w:t>0</w:t>
            </w:r>
          </w:p>
        </w:tc>
        <w:tc>
          <w:tcPr>
            <w:tcW w:w="718" w:type="pct"/>
          </w:tcPr>
          <w:p w:rsidR="00203E25" w:rsidRPr="0066561C" w:rsidRDefault="00203E25" w:rsidP="00C46340">
            <w:pPr>
              <w:spacing w:before="0" w:after="0"/>
              <w:ind w:firstLine="41"/>
              <w:jc w:val="center"/>
              <w:rPr>
                <w:sz w:val="28"/>
                <w:szCs w:val="28"/>
              </w:rPr>
            </w:pPr>
            <w:r w:rsidRPr="0066561C">
              <w:rPr>
                <w:sz w:val="28"/>
                <w:szCs w:val="28"/>
              </w:rPr>
              <w:t>0</w:t>
            </w:r>
          </w:p>
        </w:tc>
        <w:tc>
          <w:tcPr>
            <w:tcW w:w="718" w:type="pct"/>
          </w:tcPr>
          <w:p w:rsidR="00203E25" w:rsidRPr="0066561C" w:rsidRDefault="00203E25" w:rsidP="00C46340">
            <w:pPr>
              <w:spacing w:before="0" w:after="0"/>
              <w:ind w:firstLine="41"/>
              <w:jc w:val="center"/>
              <w:rPr>
                <w:sz w:val="28"/>
                <w:szCs w:val="28"/>
              </w:rPr>
            </w:pPr>
            <w:r w:rsidRPr="0066561C">
              <w:rPr>
                <w:sz w:val="28"/>
                <w:szCs w:val="28"/>
              </w:rPr>
              <w:t>0</w:t>
            </w:r>
          </w:p>
        </w:tc>
        <w:tc>
          <w:tcPr>
            <w:tcW w:w="786" w:type="pct"/>
          </w:tcPr>
          <w:p w:rsidR="00203E25" w:rsidRPr="0066561C" w:rsidRDefault="00203E25" w:rsidP="00C46340">
            <w:pPr>
              <w:spacing w:before="0" w:after="0"/>
              <w:ind w:firstLine="41"/>
              <w:jc w:val="center"/>
              <w:rPr>
                <w:sz w:val="28"/>
                <w:szCs w:val="28"/>
              </w:rPr>
            </w:pPr>
            <w:r w:rsidRPr="0066561C">
              <w:rPr>
                <w:sz w:val="28"/>
                <w:szCs w:val="28"/>
              </w:rPr>
              <w:t>0</w:t>
            </w:r>
          </w:p>
        </w:tc>
      </w:tr>
      <w:tr w:rsidR="00203E25" w:rsidRPr="0066561C" w:rsidTr="0066561C">
        <w:tc>
          <w:tcPr>
            <w:tcW w:w="1377" w:type="pct"/>
          </w:tcPr>
          <w:p w:rsidR="00203E25" w:rsidRPr="0066561C" w:rsidRDefault="00203E25" w:rsidP="00C46340">
            <w:pPr>
              <w:spacing w:before="0" w:after="0"/>
              <w:rPr>
                <w:sz w:val="28"/>
                <w:szCs w:val="28"/>
              </w:rPr>
            </w:pPr>
            <w:r w:rsidRPr="0066561C">
              <w:rPr>
                <w:sz w:val="28"/>
                <w:szCs w:val="28"/>
              </w:rPr>
              <w:t> 2.3. pašvaldību budžets</w:t>
            </w:r>
          </w:p>
        </w:tc>
        <w:tc>
          <w:tcPr>
            <w:tcW w:w="693" w:type="pct"/>
          </w:tcPr>
          <w:p w:rsidR="00203E25" w:rsidRPr="0066561C" w:rsidRDefault="00203E25" w:rsidP="00C46340">
            <w:pPr>
              <w:spacing w:before="0" w:after="0"/>
              <w:ind w:firstLine="41"/>
              <w:jc w:val="center"/>
              <w:rPr>
                <w:b/>
                <w:bCs/>
                <w:sz w:val="28"/>
                <w:szCs w:val="28"/>
              </w:rPr>
            </w:pPr>
            <w:r w:rsidRPr="0066561C">
              <w:rPr>
                <w:sz w:val="28"/>
                <w:szCs w:val="28"/>
              </w:rPr>
              <w:t>278,6</w:t>
            </w:r>
          </w:p>
        </w:tc>
        <w:tc>
          <w:tcPr>
            <w:tcW w:w="709" w:type="pct"/>
          </w:tcPr>
          <w:p w:rsidR="00203E25" w:rsidRPr="0066561C" w:rsidRDefault="00203E25" w:rsidP="00C46340">
            <w:pPr>
              <w:spacing w:before="0" w:after="0"/>
              <w:ind w:firstLine="41"/>
              <w:jc w:val="center"/>
              <w:rPr>
                <w:sz w:val="28"/>
                <w:szCs w:val="28"/>
              </w:rPr>
            </w:pPr>
            <w:r w:rsidRPr="0066561C">
              <w:rPr>
                <w:sz w:val="28"/>
                <w:szCs w:val="28"/>
              </w:rPr>
              <w:t>0</w:t>
            </w:r>
          </w:p>
        </w:tc>
        <w:tc>
          <w:tcPr>
            <w:tcW w:w="718" w:type="pct"/>
          </w:tcPr>
          <w:p w:rsidR="00203E25" w:rsidRPr="0066561C" w:rsidRDefault="00203E25" w:rsidP="00C46340">
            <w:pPr>
              <w:spacing w:before="0" w:after="0"/>
              <w:ind w:firstLine="41"/>
              <w:jc w:val="center"/>
              <w:rPr>
                <w:sz w:val="28"/>
                <w:szCs w:val="28"/>
              </w:rPr>
            </w:pPr>
            <w:r w:rsidRPr="0066561C">
              <w:rPr>
                <w:sz w:val="28"/>
                <w:szCs w:val="28"/>
              </w:rPr>
              <w:t>0</w:t>
            </w:r>
          </w:p>
        </w:tc>
        <w:tc>
          <w:tcPr>
            <w:tcW w:w="718" w:type="pct"/>
          </w:tcPr>
          <w:p w:rsidR="00203E25" w:rsidRPr="0066561C" w:rsidRDefault="00203E25" w:rsidP="00C46340">
            <w:pPr>
              <w:spacing w:before="0" w:after="0"/>
              <w:ind w:firstLine="41"/>
              <w:jc w:val="center"/>
              <w:rPr>
                <w:sz w:val="28"/>
                <w:szCs w:val="28"/>
              </w:rPr>
            </w:pPr>
            <w:r w:rsidRPr="0066561C">
              <w:rPr>
                <w:sz w:val="28"/>
                <w:szCs w:val="28"/>
              </w:rPr>
              <w:t>0</w:t>
            </w:r>
          </w:p>
        </w:tc>
        <w:tc>
          <w:tcPr>
            <w:tcW w:w="786" w:type="pct"/>
          </w:tcPr>
          <w:p w:rsidR="00203E25" w:rsidRPr="0066561C" w:rsidRDefault="00203E25" w:rsidP="00C46340">
            <w:pPr>
              <w:spacing w:before="0" w:after="0"/>
              <w:ind w:firstLine="41"/>
              <w:jc w:val="center"/>
              <w:rPr>
                <w:sz w:val="28"/>
                <w:szCs w:val="28"/>
              </w:rPr>
            </w:pPr>
            <w:r w:rsidRPr="0066561C">
              <w:rPr>
                <w:sz w:val="28"/>
                <w:szCs w:val="28"/>
              </w:rPr>
              <w:t>0</w:t>
            </w:r>
          </w:p>
        </w:tc>
      </w:tr>
      <w:tr w:rsidR="00203E25" w:rsidRPr="0066561C" w:rsidTr="0066561C">
        <w:tc>
          <w:tcPr>
            <w:tcW w:w="1377" w:type="pct"/>
          </w:tcPr>
          <w:p w:rsidR="00203E25" w:rsidRPr="0066561C" w:rsidRDefault="00203E25" w:rsidP="00C46340">
            <w:pPr>
              <w:spacing w:before="0" w:after="0"/>
              <w:rPr>
                <w:b/>
                <w:bCs/>
                <w:sz w:val="28"/>
                <w:szCs w:val="28"/>
              </w:rPr>
            </w:pPr>
            <w:r w:rsidRPr="0066561C">
              <w:rPr>
                <w:b/>
                <w:bCs/>
                <w:sz w:val="28"/>
                <w:szCs w:val="28"/>
              </w:rPr>
              <w:t> 3. Finansiālā ietekme:</w:t>
            </w:r>
          </w:p>
        </w:tc>
        <w:tc>
          <w:tcPr>
            <w:tcW w:w="693" w:type="pct"/>
          </w:tcPr>
          <w:p w:rsidR="00203E25" w:rsidRPr="0066561C" w:rsidRDefault="00203E25" w:rsidP="00C46340">
            <w:pPr>
              <w:spacing w:before="0" w:after="0"/>
              <w:ind w:firstLine="41"/>
              <w:jc w:val="center"/>
              <w:rPr>
                <w:b/>
                <w:bCs/>
                <w:sz w:val="28"/>
                <w:szCs w:val="28"/>
              </w:rPr>
            </w:pPr>
          </w:p>
        </w:tc>
        <w:tc>
          <w:tcPr>
            <w:tcW w:w="709" w:type="pct"/>
          </w:tcPr>
          <w:p w:rsidR="00203E25" w:rsidRPr="0066561C" w:rsidRDefault="00203E25" w:rsidP="00C46340">
            <w:pPr>
              <w:spacing w:before="0" w:after="0"/>
              <w:ind w:firstLine="41"/>
              <w:jc w:val="center"/>
              <w:rPr>
                <w:b/>
                <w:bCs/>
                <w:sz w:val="28"/>
                <w:szCs w:val="28"/>
              </w:rPr>
            </w:pPr>
          </w:p>
        </w:tc>
        <w:tc>
          <w:tcPr>
            <w:tcW w:w="718" w:type="pct"/>
          </w:tcPr>
          <w:p w:rsidR="00203E25" w:rsidRPr="0066561C" w:rsidRDefault="00203E25" w:rsidP="00C46340">
            <w:pPr>
              <w:spacing w:before="0" w:after="0"/>
              <w:ind w:firstLine="41"/>
              <w:jc w:val="center"/>
              <w:rPr>
                <w:b/>
                <w:bCs/>
                <w:sz w:val="28"/>
                <w:szCs w:val="28"/>
              </w:rPr>
            </w:pPr>
          </w:p>
        </w:tc>
        <w:tc>
          <w:tcPr>
            <w:tcW w:w="718" w:type="pct"/>
          </w:tcPr>
          <w:p w:rsidR="00203E25" w:rsidRPr="0066561C" w:rsidRDefault="00203E25" w:rsidP="00C46340">
            <w:pPr>
              <w:spacing w:before="0" w:after="0"/>
              <w:ind w:firstLine="41"/>
              <w:jc w:val="center"/>
              <w:rPr>
                <w:b/>
                <w:bCs/>
                <w:sz w:val="28"/>
                <w:szCs w:val="28"/>
              </w:rPr>
            </w:pPr>
          </w:p>
        </w:tc>
        <w:tc>
          <w:tcPr>
            <w:tcW w:w="786" w:type="pct"/>
          </w:tcPr>
          <w:p w:rsidR="00203E25" w:rsidRPr="0066561C" w:rsidRDefault="00203E25" w:rsidP="00C46340">
            <w:pPr>
              <w:spacing w:before="0" w:after="0"/>
              <w:ind w:firstLine="41"/>
              <w:jc w:val="center"/>
              <w:rPr>
                <w:b/>
                <w:bCs/>
                <w:sz w:val="28"/>
                <w:szCs w:val="28"/>
              </w:rPr>
            </w:pPr>
          </w:p>
        </w:tc>
      </w:tr>
      <w:tr w:rsidR="00203E25" w:rsidRPr="0066561C" w:rsidTr="0066561C">
        <w:tc>
          <w:tcPr>
            <w:tcW w:w="1377" w:type="pct"/>
          </w:tcPr>
          <w:p w:rsidR="00203E25" w:rsidRPr="0066561C" w:rsidRDefault="00203E25" w:rsidP="00C46340">
            <w:pPr>
              <w:spacing w:before="0" w:after="0"/>
              <w:rPr>
                <w:sz w:val="28"/>
                <w:szCs w:val="28"/>
              </w:rPr>
            </w:pPr>
            <w:r w:rsidRPr="0066561C">
              <w:rPr>
                <w:sz w:val="28"/>
                <w:szCs w:val="28"/>
              </w:rPr>
              <w:t> 3.1. valsts pamatbudžets</w:t>
            </w:r>
          </w:p>
        </w:tc>
        <w:tc>
          <w:tcPr>
            <w:tcW w:w="693" w:type="pct"/>
          </w:tcPr>
          <w:p w:rsidR="00203E25" w:rsidRPr="0066561C" w:rsidRDefault="00203E25" w:rsidP="00C46340">
            <w:pPr>
              <w:pStyle w:val="ListParagraph"/>
              <w:spacing w:before="0" w:after="0"/>
              <w:ind w:left="401" w:hanging="401"/>
              <w:jc w:val="center"/>
              <w:rPr>
                <w:sz w:val="28"/>
                <w:szCs w:val="28"/>
              </w:rPr>
            </w:pPr>
            <w:r w:rsidRPr="0066561C">
              <w:rPr>
                <w:sz w:val="28"/>
                <w:szCs w:val="28"/>
              </w:rPr>
              <w:t>0</w:t>
            </w:r>
          </w:p>
        </w:tc>
        <w:tc>
          <w:tcPr>
            <w:tcW w:w="709" w:type="pct"/>
          </w:tcPr>
          <w:p w:rsidR="00203E25" w:rsidRPr="0066561C" w:rsidRDefault="00203E25" w:rsidP="00C46340">
            <w:pPr>
              <w:spacing w:before="0" w:after="0"/>
              <w:ind w:firstLine="41"/>
              <w:jc w:val="center"/>
              <w:rPr>
                <w:sz w:val="28"/>
                <w:szCs w:val="28"/>
              </w:rPr>
            </w:pPr>
            <w:r w:rsidRPr="0066561C">
              <w:rPr>
                <w:sz w:val="28"/>
                <w:szCs w:val="28"/>
              </w:rPr>
              <w:t>0</w:t>
            </w:r>
          </w:p>
        </w:tc>
        <w:tc>
          <w:tcPr>
            <w:tcW w:w="718" w:type="pct"/>
          </w:tcPr>
          <w:p w:rsidR="00203E25" w:rsidRPr="0066561C" w:rsidRDefault="00203E25" w:rsidP="00C46340">
            <w:pPr>
              <w:spacing w:before="0" w:after="0"/>
              <w:ind w:firstLine="41"/>
              <w:jc w:val="center"/>
              <w:rPr>
                <w:sz w:val="28"/>
                <w:szCs w:val="28"/>
              </w:rPr>
            </w:pPr>
            <w:r w:rsidRPr="0066561C">
              <w:rPr>
                <w:sz w:val="28"/>
                <w:szCs w:val="28"/>
              </w:rPr>
              <w:t>0</w:t>
            </w:r>
          </w:p>
        </w:tc>
        <w:tc>
          <w:tcPr>
            <w:tcW w:w="718" w:type="pct"/>
          </w:tcPr>
          <w:p w:rsidR="00203E25" w:rsidRPr="0066561C" w:rsidRDefault="00203E25" w:rsidP="00C46340">
            <w:pPr>
              <w:spacing w:before="0" w:after="0"/>
              <w:ind w:firstLine="41"/>
              <w:jc w:val="center"/>
              <w:rPr>
                <w:sz w:val="28"/>
                <w:szCs w:val="28"/>
              </w:rPr>
            </w:pPr>
            <w:r w:rsidRPr="0066561C">
              <w:rPr>
                <w:sz w:val="28"/>
                <w:szCs w:val="28"/>
              </w:rPr>
              <w:t>0</w:t>
            </w:r>
          </w:p>
        </w:tc>
        <w:tc>
          <w:tcPr>
            <w:tcW w:w="786" w:type="pct"/>
          </w:tcPr>
          <w:p w:rsidR="00203E25" w:rsidRPr="0066561C" w:rsidRDefault="00203E25" w:rsidP="00C46340">
            <w:pPr>
              <w:spacing w:before="0" w:after="0"/>
              <w:ind w:firstLine="41"/>
              <w:jc w:val="center"/>
              <w:rPr>
                <w:sz w:val="28"/>
                <w:szCs w:val="28"/>
              </w:rPr>
            </w:pPr>
            <w:r w:rsidRPr="0066561C">
              <w:rPr>
                <w:sz w:val="28"/>
                <w:szCs w:val="28"/>
              </w:rPr>
              <w:t>0</w:t>
            </w:r>
          </w:p>
        </w:tc>
      </w:tr>
      <w:tr w:rsidR="00203E25" w:rsidRPr="0066561C" w:rsidTr="0066561C">
        <w:tc>
          <w:tcPr>
            <w:tcW w:w="1377" w:type="pct"/>
          </w:tcPr>
          <w:p w:rsidR="00203E25" w:rsidRPr="0066561C" w:rsidRDefault="00203E25" w:rsidP="00C46340">
            <w:pPr>
              <w:spacing w:before="0" w:after="0"/>
              <w:rPr>
                <w:sz w:val="28"/>
                <w:szCs w:val="28"/>
              </w:rPr>
            </w:pPr>
            <w:r w:rsidRPr="0066561C">
              <w:rPr>
                <w:sz w:val="28"/>
                <w:szCs w:val="28"/>
              </w:rPr>
              <w:t> 3.2. speciālais budžets</w:t>
            </w:r>
          </w:p>
        </w:tc>
        <w:tc>
          <w:tcPr>
            <w:tcW w:w="693" w:type="pct"/>
          </w:tcPr>
          <w:p w:rsidR="00203E25" w:rsidRPr="0066561C" w:rsidRDefault="00203E25" w:rsidP="00C46340">
            <w:pPr>
              <w:spacing w:before="0" w:after="0"/>
              <w:ind w:firstLine="41"/>
              <w:jc w:val="center"/>
              <w:rPr>
                <w:sz w:val="28"/>
                <w:szCs w:val="28"/>
              </w:rPr>
            </w:pPr>
            <w:r w:rsidRPr="0066561C">
              <w:rPr>
                <w:sz w:val="28"/>
                <w:szCs w:val="28"/>
              </w:rPr>
              <w:t>0</w:t>
            </w:r>
          </w:p>
        </w:tc>
        <w:tc>
          <w:tcPr>
            <w:tcW w:w="709" w:type="pct"/>
          </w:tcPr>
          <w:p w:rsidR="00203E25" w:rsidRPr="0066561C" w:rsidRDefault="00203E25" w:rsidP="00C46340">
            <w:pPr>
              <w:spacing w:before="0" w:after="0"/>
              <w:ind w:firstLine="41"/>
              <w:jc w:val="center"/>
              <w:rPr>
                <w:sz w:val="28"/>
                <w:szCs w:val="28"/>
              </w:rPr>
            </w:pPr>
            <w:r w:rsidRPr="0066561C">
              <w:rPr>
                <w:sz w:val="28"/>
                <w:szCs w:val="28"/>
              </w:rPr>
              <w:t>0</w:t>
            </w:r>
          </w:p>
        </w:tc>
        <w:tc>
          <w:tcPr>
            <w:tcW w:w="718" w:type="pct"/>
          </w:tcPr>
          <w:p w:rsidR="00203E25" w:rsidRPr="0066561C" w:rsidRDefault="00203E25" w:rsidP="00C46340">
            <w:pPr>
              <w:spacing w:before="0" w:after="0"/>
              <w:ind w:firstLine="41"/>
              <w:jc w:val="center"/>
              <w:rPr>
                <w:sz w:val="28"/>
                <w:szCs w:val="28"/>
              </w:rPr>
            </w:pPr>
            <w:r w:rsidRPr="0066561C">
              <w:rPr>
                <w:sz w:val="28"/>
                <w:szCs w:val="28"/>
              </w:rPr>
              <w:t>0</w:t>
            </w:r>
          </w:p>
        </w:tc>
        <w:tc>
          <w:tcPr>
            <w:tcW w:w="718" w:type="pct"/>
          </w:tcPr>
          <w:p w:rsidR="00203E25" w:rsidRPr="0066561C" w:rsidRDefault="00203E25" w:rsidP="00C46340">
            <w:pPr>
              <w:spacing w:before="0" w:after="0"/>
              <w:ind w:firstLine="41"/>
              <w:jc w:val="center"/>
              <w:rPr>
                <w:sz w:val="28"/>
                <w:szCs w:val="28"/>
              </w:rPr>
            </w:pPr>
            <w:r w:rsidRPr="0066561C">
              <w:rPr>
                <w:sz w:val="28"/>
                <w:szCs w:val="28"/>
              </w:rPr>
              <w:t>0</w:t>
            </w:r>
          </w:p>
        </w:tc>
        <w:tc>
          <w:tcPr>
            <w:tcW w:w="786" w:type="pct"/>
          </w:tcPr>
          <w:p w:rsidR="00203E25" w:rsidRPr="0066561C" w:rsidRDefault="00203E25" w:rsidP="00C46340">
            <w:pPr>
              <w:spacing w:before="0" w:after="0"/>
              <w:ind w:firstLine="41"/>
              <w:jc w:val="center"/>
              <w:rPr>
                <w:sz w:val="28"/>
                <w:szCs w:val="28"/>
              </w:rPr>
            </w:pPr>
            <w:r w:rsidRPr="0066561C">
              <w:rPr>
                <w:sz w:val="28"/>
                <w:szCs w:val="28"/>
              </w:rPr>
              <w:t>0</w:t>
            </w:r>
          </w:p>
        </w:tc>
      </w:tr>
      <w:tr w:rsidR="00203E25" w:rsidRPr="0066561C" w:rsidTr="0066561C">
        <w:tc>
          <w:tcPr>
            <w:tcW w:w="1377" w:type="pct"/>
          </w:tcPr>
          <w:p w:rsidR="00203E25" w:rsidRPr="0066561C" w:rsidRDefault="00203E25" w:rsidP="00C46340">
            <w:pPr>
              <w:spacing w:before="0" w:after="0"/>
              <w:rPr>
                <w:sz w:val="28"/>
                <w:szCs w:val="28"/>
              </w:rPr>
            </w:pPr>
            <w:r w:rsidRPr="0066561C">
              <w:rPr>
                <w:sz w:val="28"/>
                <w:szCs w:val="28"/>
              </w:rPr>
              <w:t xml:space="preserve"> 3.3. pašvaldību </w:t>
            </w:r>
            <w:r w:rsidRPr="0066561C">
              <w:rPr>
                <w:sz w:val="28"/>
                <w:szCs w:val="28"/>
              </w:rPr>
              <w:lastRenderedPageBreak/>
              <w:t>budžets</w:t>
            </w:r>
          </w:p>
        </w:tc>
        <w:tc>
          <w:tcPr>
            <w:tcW w:w="693" w:type="pct"/>
          </w:tcPr>
          <w:p w:rsidR="00203E25" w:rsidRPr="0066561C" w:rsidRDefault="00203E25" w:rsidP="00C46340">
            <w:pPr>
              <w:spacing w:before="0" w:after="0"/>
              <w:ind w:firstLine="41"/>
              <w:jc w:val="center"/>
              <w:rPr>
                <w:sz w:val="28"/>
                <w:szCs w:val="28"/>
              </w:rPr>
            </w:pPr>
            <w:r w:rsidRPr="0066561C">
              <w:rPr>
                <w:sz w:val="28"/>
                <w:szCs w:val="28"/>
              </w:rPr>
              <w:lastRenderedPageBreak/>
              <w:t>0</w:t>
            </w:r>
          </w:p>
        </w:tc>
        <w:tc>
          <w:tcPr>
            <w:tcW w:w="709" w:type="pct"/>
          </w:tcPr>
          <w:p w:rsidR="00203E25" w:rsidRPr="0066561C" w:rsidRDefault="00203E25" w:rsidP="00C46340">
            <w:pPr>
              <w:spacing w:before="0" w:after="0"/>
              <w:ind w:firstLine="41"/>
              <w:jc w:val="center"/>
              <w:rPr>
                <w:sz w:val="28"/>
                <w:szCs w:val="28"/>
              </w:rPr>
            </w:pPr>
            <w:r w:rsidRPr="0066561C">
              <w:rPr>
                <w:sz w:val="28"/>
                <w:szCs w:val="28"/>
              </w:rPr>
              <w:t>0</w:t>
            </w:r>
          </w:p>
        </w:tc>
        <w:tc>
          <w:tcPr>
            <w:tcW w:w="718" w:type="pct"/>
          </w:tcPr>
          <w:p w:rsidR="00203E25" w:rsidRPr="0066561C" w:rsidRDefault="00203E25" w:rsidP="00C46340">
            <w:pPr>
              <w:spacing w:before="0" w:after="0"/>
              <w:ind w:firstLine="41"/>
              <w:jc w:val="center"/>
              <w:rPr>
                <w:sz w:val="28"/>
                <w:szCs w:val="28"/>
              </w:rPr>
            </w:pPr>
            <w:r w:rsidRPr="0066561C">
              <w:rPr>
                <w:sz w:val="28"/>
                <w:szCs w:val="28"/>
              </w:rPr>
              <w:t>0</w:t>
            </w:r>
          </w:p>
        </w:tc>
        <w:tc>
          <w:tcPr>
            <w:tcW w:w="718" w:type="pct"/>
          </w:tcPr>
          <w:p w:rsidR="00203E25" w:rsidRPr="0066561C" w:rsidRDefault="00203E25" w:rsidP="00C46340">
            <w:pPr>
              <w:spacing w:before="0" w:after="0"/>
              <w:ind w:firstLine="41"/>
              <w:jc w:val="center"/>
              <w:rPr>
                <w:sz w:val="28"/>
                <w:szCs w:val="28"/>
              </w:rPr>
            </w:pPr>
            <w:r w:rsidRPr="0066561C">
              <w:rPr>
                <w:sz w:val="28"/>
                <w:szCs w:val="28"/>
              </w:rPr>
              <w:t>0</w:t>
            </w:r>
          </w:p>
        </w:tc>
        <w:tc>
          <w:tcPr>
            <w:tcW w:w="786" w:type="pct"/>
          </w:tcPr>
          <w:p w:rsidR="00203E25" w:rsidRPr="0066561C" w:rsidRDefault="00203E25" w:rsidP="00C46340">
            <w:pPr>
              <w:spacing w:before="0" w:after="0"/>
              <w:ind w:firstLine="41"/>
              <w:jc w:val="center"/>
              <w:rPr>
                <w:sz w:val="28"/>
                <w:szCs w:val="28"/>
              </w:rPr>
            </w:pPr>
            <w:r w:rsidRPr="0066561C">
              <w:rPr>
                <w:sz w:val="28"/>
                <w:szCs w:val="28"/>
              </w:rPr>
              <w:t>0</w:t>
            </w:r>
          </w:p>
        </w:tc>
      </w:tr>
      <w:tr w:rsidR="00203E25" w:rsidRPr="0066561C" w:rsidTr="0066561C">
        <w:tc>
          <w:tcPr>
            <w:tcW w:w="1377" w:type="pct"/>
            <w:vMerge w:val="restart"/>
          </w:tcPr>
          <w:p w:rsidR="00203E25" w:rsidRPr="0066561C" w:rsidRDefault="00203E25" w:rsidP="00C46340">
            <w:pPr>
              <w:spacing w:before="0" w:after="0"/>
              <w:rPr>
                <w:sz w:val="28"/>
                <w:szCs w:val="28"/>
              </w:rPr>
            </w:pPr>
            <w:r w:rsidRPr="0066561C">
              <w:rPr>
                <w:sz w:val="28"/>
                <w:szCs w:val="28"/>
              </w:rPr>
              <w:lastRenderedPageBreak/>
              <w:t> 4. Finanšu līdzekļi papildu izdevumu finansēšanai (kompensējošu izdevumu samazinājumu norāda ar "+" zīmi)</w:t>
            </w:r>
          </w:p>
        </w:tc>
        <w:tc>
          <w:tcPr>
            <w:tcW w:w="693" w:type="pct"/>
            <w:vMerge w:val="restart"/>
          </w:tcPr>
          <w:p w:rsidR="00203E25" w:rsidRPr="0066561C" w:rsidRDefault="00203E25" w:rsidP="00C46340">
            <w:pPr>
              <w:spacing w:before="0" w:after="0"/>
              <w:ind w:firstLine="41"/>
              <w:jc w:val="center"/>
              <w:rPr>
                <w:sz w:val="28"/>
                <w:szCs w:val="28"/>
              </w:rPr>
            </w:pPr>
            <w:r w:rsidRPr="0066561C">
              <w:rPr>
                <w:sz w:val="28"/>
                <w:szCs w:val="28"/>
              </w:rPr>
              <w:t>X</w:t>
            </w:r>
          </w:p>
        </w:tc>
        <w:tc>
          <w:tcPr>
            <w:tcW w:w="709" w:type="pct"/>
          </w:tcPr>
          <w:p w:rsidR="00203E25" w:rsidRPr="0066561C" w:rsidRDefault="00203E25" w:rsidP="00C46340">
            <w:pPr>
              <w:spacing w:before="0" w:after="0"/>
              <w:ind w:firstLine="41"/>
              <w:jc w:val="center"/>
              <w:rPr>
                <w:sz w:val="28"/>
                <w:szCs w:val="28"/>
              </w:rPr>
            </w:pPr>
            <w:r w:rsidRPr="0066561C">
              <w:rPr>
                <w:sz w:val="28"/>
                <w:szCs w:val="28"/>
              </w:rPr>
              <w:t>0</w:t>
            </w:r>
          </w:p>
        </w:tc>
        <w:tc>
          <w:tcPr>
            <w:tcW w:w="718" w:type="pct"/>
          </w:tcPr>
          <w:p w:rsidR="00203E25" w:rsidRPr="0066561C" w:rsidRDefault="00203E25" w:rsidP="00C46340">
            <w:pPr>
              <w:spacing w:before="0" w:after="0"/>
              <w:ind w:firstLine="41"/>
              <w:jc w:val="center"/>
              <w:rPr>
                <w:sz w:val="28"/>
                <w:szCs w:val="28"/>
              </w:rPr>
            </w:pPr>
            <w:r w:rsidRPr="0066561C">
              <w:rPr>
                <w:sz w:val="28"/>
                <w:szCs w:val="28"/>
              </w:rPr>
              <w:t>0</w:t>
            </w:r>
          </w:p>
        </w:tc>
        <w:tc>
          <w:tcPr>
            <w:tcW w:w="718" w:type="pct"/>
          </w:tcPr>
          <w:p w:rsidR="00203E25" w:rsidRPr="0066561C" w:rsidRDefault="00203E25" w:rsidP="00C46340">
            <w:pPr>
              <w:spacing w:before="0" w:after="0"/>
              <w:ind w:firstLine="41"/>
              <w:jc w:val="center"/>
              <w:rPr>
                <w:sz w:val="28"/>
                <w:szCs w:val="28"/>
              </w:rPr>
            </w:pPr>
            <w:r w:rsidRPr="0066561C">
              <w:rPr>
                <w:sz w:val="28"/>
                <w:szCs w:val="28"/>
              </w:rPr>
              <w:t>0</w:t>
            </w:r>
          </w:p>
        </w:tc>
        <w:tc>
          <w:tcPr>
            <w:tcW w:w="786" w:type="pct"/>
          </w:tcPr>
          <w:p w:rsidR="00203E25" w:rsidRPr="0066561C" w:rsidRDefault="00203E25" w:rsidP="00C46340">
            <w:pPr>
              <w:spacing w:before="0" w:after="0"/>
              <w:ind w:firstLine="41"/>
              <w:jc w:val="center"/>
              <w:rPr>
                <w:sz w:val="28"/>
                <w:szCs w:val="28"/>
              </w:rPr>
            </w:pPr>
            <w:r w:rsidRPr="0066561C">
              <w:rPr>
                <w:sz w:val="28"/>
                <w:szCs w:val="28"/>
              </w:rPr>
              <w:t>0</w:t>
            </w:r>
          </w:p>
        </w:tc>
      </w:tr>
      <w:tr w:rsidR="00203E25" w:rsidRPr="0066561C" w:rsidTr="0066561C">
        <w:tc>
          <w:tcPr>
            <w:tcW w:w="1377" w:type="pct"/>
            <w:vMerge/>
          </w:tcPr>
          <w:p w:rsidR="00203E25" w:rsidRPr="0066561C" w:rsidRDefault="00203E25" w:rsidP="00C46340">
            <w:pPr>
              <w:spacing w:before="0" w:after="0"/>
              <w:rPr>
                <w:sz w:val="28"/>
                <w:szCs w:val="28"/>
              </w:rPr>
            </w:pPr>
          </w:p>
        </w:tc>
        <w:tc>
          <w:tcPr>
            <w:tcW w:w="693" w:type="pct"/>
            <w:vMerge/>
          </w:tcPr>
          <w:p w:rsidR="00203E25" w:rsidRPr="0066561C" w:rsidRDefault="00203E25" w:rsidP="00C46340">
            <w:pPr>
              <w:spacing w:before="0" w:after="0"/>
              <w:ind w:firstLine="41"/>
              <w:jc w:val="center"/>
              <w:rPr>
                <w:sz w:val="28"/>
                <w:szCs w:val="28"/>
              </w:rPr>
            </w:pPr>
          </w:p>
        </w:tc>
        <w:tc>
          <w:tcPr>
            <w:tcW w:w="709" w:type="pct"/>
          </w:tcPr>
          <w:p w:rsidR="00203E25" w:rsidRPr="0066561C" w:rsidRDefault="00203E25" w:rsidP="00C46340">
            <w:pPr>
              <w:spacing w:before="0" w:after="0"/>
              <w:ind w:firstLine="41"/>
              <w:jc w:val="center"/>
              <w:rPr>
                <w:sz w:val="28"/>
                <w:szCs w:val="28"/>
              </w:rPr>
            </w:pPr>
            <w:r w:rsidRPr="0066561C">
              <w:rPr>
                <w:sz w:val="28"/>
                <w:szCs w:val="28"/>
              </w:rPr>
              <w:t>0</w:t>
            </w:r>
          </w:p>
        </w:tc>
        <w:tc>
          <w:tcPr>
            <w:tcW w:w="718" w:type="pct"/>
          </w:tcPr>
          <w:p w:rsidR="00203E25" w:rsidRPr="0066561C" w:rsidRDefault="00203E25" w:rsidP="00C46340">
            <w:pPr>
              <w:spacing w:before="0" w:after="0"/>
              <w:ind w:firstLine="41"/>
              <w:jc w:val="center"/>
              <w:rPr>
                <w:sz w:val="28"/>
                <w:szCs w:val="28"/>
              </w:rPr>
            </w:pPr>
            <w:r w:rsidRPr="0066561C">
              <w:rPr>
                <w:sz w:val="28"/>
                <w:szCs w:val="28"/>
              </w:rPr>
              <w:t>0</w:t>
            </w:r>
          </w:p>
        </w:tc>
        <w:tc>
          <w:tcPr>
            <w:tcW w:w="718" w:type="pct"/>
          </w:tcPr>
          <w:p w:rsidR="00203E25" w:rsidRPr="0066561C" w:rsidRDefault="00203E25" w:rsidP="00C46340">
            <w:pPr>
              <w:spacing w:before="0" w:after="0"/>
              <w:ind w:firstLine="41"/>
              <w:jc w:val="center"/>
              <w:rPr>
                <w:sz w:val="28"/>
                <w:szCs w:val="28"/>
              </w:rPr>
            </w:pPr>
            <w:r w:rsidRPr="0066561C">
              <w:rPr>
                <w:sz w:val="28"/>
                <w:szCs w:val="28"/>
              </w:rPr>
              <w:t>0</w:t>
            </w:r>
          </w:p>
        </w:tc>
        <w:tc>
          <w:tcPr>
            <w:tcW w:w="786" w:type="pct"/>
          </w:tcPr>
          <w:p w:rsidR="00203E25" w:rsidRPr="0066561C" w:rsidRDefault="00203E25" w:rsidP="00C46340">
            <w:pPr>
              <w:spacing w:before="0" w:after="0"/>
              <w:ind w:firstLine="41"/>
              <w:jc w:val="center"/>
              <w:rPr>
                <w:sz w:val="28"/>
                <w:szCs w:val="28"/>
              </w:rPr>
            </w:pPr>
            <w:r w:rsidRPr="0066561C">
              <w:rPr>
                <w:sz w:val="28"/>
                <w:szCs w:val="28"/>
              </w:rPr>
              <w:t>0</w:t>
            </w:r>
          </w:p>
        </w:tc>
      </w:tr>
      <w:tr w:rsidR="00203E25" w:rsidRPr="0066561C" w:rsidTr="0066561C">
        <w:tc>
          <w:tcPr>
            <w:tcW w:w="1377" w:type="pct"/>
            <w:vMerge/>
          </w:tcPr>
          <w:p w:rsidR="00203E25" w:rsidRPr="0066561C" w:rsidRDefault="00203E25" w:rsidP="00C46340">
            <w:pPr>
              <w:spacing w:before="0" w:after="0"/>
              <w:rPr>
                <w:sz w:val="28"/>
                <w:szCs w:val="28"/>
              </w:rPr>
            </w:pPr>
          </w:p>
        </w:tc>
        <w:tc>
          <w:tcPr>
            <w:tcW w:w="693" w:type="pct"/>
            <w:vMerge/>
          </w:tcPr>
          <w:p w:rsidR="00203E25" w:rsidRPr="0066561C" w:rsidRDefault="00203E25" w:rsidP="00C46340">
            <w:pPr>
              <w:spacing w:before="0" w:after="0"/>
              <w:ind w:firstLine="41"/>
              <w:jc w:val="center"/>
              <w:rPr>
                <w:sz w:val="28"/>
                <w:szCs w:val="28"/>
              </w:rPr>
            </w:pPr>
          </w:p>
        </w:tc>
        <w:tc>
          <w:tcPr>
            <w:tcW w:w="709" w:type="pct"/>
          </w:tcPr>
          <w:p w:rsidR="00203E25" w:rsidRPr="0066561C" w:rsidRDefault="00203E25" w:rsidP="00C46340">
            <w:pPr>
              <w:spacing w:before="0" w:after="0"/>
              <w:ind w:firstLine="41"/>
              <w:jc w:val="center"/>
              <w:rPr>
                <w:sz w:val="28"/>
                <w:szCs w:val="28"/>
              </w:rPr>
            </w:pPr>
            <w:r w:rsidRPr="0066561C">
              <w:rPr>
                <w:sz w:val="28"/>
                <w:szCs w:val="28"/>
              </w:rPr>
              <w:t>0</w:t>
            </w:r>
          </w:p>
        </w:tc>
        <w:tc>
          <w:tcPr>
            <w:tcW w:w="718" w:type="pct"/>
          </w:tcPr>
          <w:p w:rsidR="00203E25" w:rsidRPr="0066561C" w:rsidRDefault="00203E25" w:rsidP="00C46340">
            <w:pPr>
              <w:spacing w:before="0" w:after="0"/>
              <w:ind w:firstLine="41"/>
              <w:jc w:val="center"/>
              <w:rPr>
                <w:sz w:val="28"/>
                <w:szCs w:val="28"/>
              </w:rPr>
            </w:pPr>
            <w:r w:rsidRPr="0066561C">
              <w:rPr>
                <w:sz w:val="28"/>
                <w:szCs w:val="28"/>
              </w:rPr>
              <w:t>0</w:t>
            </w:r>
          </w:p>
        </w:tc>
        <w:tc>
          <w:tcPr>
            <w:tcW w:w="718" w:type="pct"/>
          </w:tcPr>
          <w:p w:rsidR="00203E25" w:rsidRPr="0066561C" w:rsidRDefault="00203E25" w:rsidP="00C46340">
            <w:pPr>
              <w:spacing w:before="0" w:after="0"/>
              <w:ind w:firstLine="41"/>
              <w:jc w:val="center"/>
              <w:rPr>
                <w:sz w:val="28"/>
                <w:szCs w:val="28"/>
              </w:rPr>
            </w:pPr>
            <w:r w:rsidRPr="0066561C">
              <w:rPr>
                <w:sz w:val="28"/>
                <w:szCs w:val="28"/>
              </w:rPr>
              <w:t>0</w:t>
            </w:r>
          </w:p>
        </w:tc>
        <w:tc>
          <w:tcPr>
            <w:tcW w:w="786" w:type="pct"/>
          </w:tcPr>
          <w:p w:rsidR="00203E25" w:rsidRPr="0066561C" w:rsidRDefault="00203E25" w:rsidP="00C46340">
            <w:pPr>
              <w:spacing w:before="0" w:after="0"/>
              <w:ind w:firstLine="41"/>
              <w:jc w:val="center"/>
              <w:rPr>
                <w:sz w:val="28"/>
                <w:szCs w:val="28"/>
              </w:rPr>
            </w:pPr>
            <w:r w:rsidRPr="0066561C">
              <w:rPr>
                <w:sz w:val="28"/>
                <w:szCs w:val="28"/>
              </w:rPr>
              <w:t>0</w:t>
            </w:r>
          </w:p>
        </w:tc>
      </w:tr>
      <w:tr w:rsidR="00203E25" w:rsidRPr="0066561C" w:rsidTr="0066561C">
        <w:tc>
          <w:tcPr>
            <w:tcW w:w="1377" w:type="pct"/>
          </w:tcPr>
          <w:p w:rsidR="00203E25" w:rsidRPr="0066561C" w:rsidRDefault="00203E25" w:rsidP="00C46340">
            <w:pPr>
              <w:spacing w:before="0" w:after="0"/>
              <w:rPr>
                <w:sz w:val="28"/>
                <w:szCs w:val="28"/>
              </w:rPr>
            </w:pPr>
            <w:r w:rsidRPr="0066561C">
              <w:rPr>
                <w:sz w:val="28"/>
                <w:szCs w:val="28"/>
              </w:rPr>
              <w:t> 5. Precizēta finansiālā ietekme:</w:t>
            </w:r>
          </w:p>
        </w:tc>
        <w:tc>
          <w:tcPr>
            <w:tcW w:w="693" w:type="pct"/>
            <w:vMerge w:val="restart"/>
          </w:tcPr>
          <w:p w:rsidR="00203E25" w:rsidRPr="0066561C" w:rsidRDefault="00203E25" w:rsidP="00C46340">
            <w:pPr>
              <w:spacing w:before="0" w:after="0"/>
              <w:ind w:firstLine="41"/>
              <w:jc w:val="center"/>
              <w:rPr>
                <w:sz w:val="28"/>
                <w:szCs w:val="28"/>
              </w:rPr>
            </w:pPr>
            <w:r w:rsidRPr="0066561C">
              <w:rPr>
                <w:sz w:val="28"/>
                <w:szCs w:val="28"/>
              </w:rPr>
              <w:t>X</w:t>
            </w:r>
          </w:p>
        </w:tc>
        <w:tc>
          <w:tcPr>
            <w:tcW w:w="709" w:type="pct"/>
          </w:tcPr>
          <w:p w:rsidR="00203E25" w:rsidRPr="0066561C" w:rsidRDefault="00203E25" w:rsidP="00C46340">
            <w:pPr>
              <w:spacing w:before="0" w:after="0"/>
              <w:ind w:firstLine="41"/>
              <w:jc w:val="center"/>
              <w:rPr>
                <w:sz w:val="28"/>
                <w:szCs w:val="28"/>
              </w:rPr>
            </w:pPr>
          </w:p>
        </w:tc>
        <w:tc>
          <w:tcPr>
            <w:tcW w:w="718" w:type="pct"/>
          </w:tcPr>
          <w:p w:rsidR="00203E25" w:rsidRPr="0066561C" w:rsidRDefault="00203E25" w:rsidP="00C46340">
            <w:pPr>
              <w:spacing w:before="0" w:after="0"/>
              <w:ind w:firstLine="41"/>
              <w:jc w:val="center"/>
              <w:rPr>
                <w:sz w:val="28"/>
                <w:szCs w:val="28"/>
              </w:rPr>
            </w:pPr>
          </w:p>
        </w:tc>
        <w:tc>
          <w:tcPr>
            <w:tcW w:w="718" w:type="pct"/>
          </w:tcPr>
          <w:p w:rsidR="00203E25" w:rsidRPr="0066561C" w:rsidRDefault="00203E25" w:rsidP="00C46340">
            <w:pPr>
              <w:spacing w:before="0" w:after="0"/>
              <w:ind w:firstLine="41"/>
              <w:jc w:val="center"/>
              <w:rPr>
                <w:sz w:val="28"/>
                <w:szCs w:val="28"/>
              </w:rPr>
            </w:pPr>
          </w:p>
        </w:tc>
        <w:tc>
          <w:tcPr>
            <w:tcW w:w="786" w:type="pct"/>
          </w:tcPr>
          <w:p w:rsidR="00203E25" w:rsidRPr="0066561C" w:rsidRDefault="00203E25" w:rsidP="00C46340">
            <w:pPr>
              <w:spacing w:before="0" w:after="0"/>
              <w:ind w:firstLine="41"/>
              <w:jc w:val="center"/>
              <w:rPr>
                <w:sz w:val="28"/>
                <w:szCs w:val="28"/>
              </w:rPr>
            </w:pPr>
          </w:p>
        </w:tc>
      </w:tr>
      <w:tr w:rsidR="00203E25" w:rsidRPr="0066561C" w:rsidTr="0066561C">
        <w:tc>
          <w:tcPr>
            <w:tcW w:w="1377" w:type="pct"/>
          </w:tcPr>
          <w:p w:rsidR="00203E25" w:rsidRPr="0066561C" w:rsidRDefault="00203E25" w:rsidP="00C46340">
            <w:pPr>
              <w:spacing w:before="0" w:after="0"/>
              <w:rPr>
                <w:sz w:val="28"/>
                <w:szCs w:val="28"/>
              </w:rPr>
            </w:pPr>
            <w:r w:rsidRPr="0066561C">
              <w:rPr>
                <w:sz w:val="28"/>
                <w:szCs w:val="28"/>
              </w:rPr>
              <w:t> 5.1. valsts pamatbudžets</w:t>
            </w:r>
          </w:p>
        </w:tc>
        <w:tc>
          <w:tcPr>
            <w:tcW w:w="693" w:type="pct"/>
            <w:vMerge/>
          </w:tcPr>
          <w:p w:rsidR="00203E25" w:rsidRPr="0066561C" w:rsidRDefault="00203E25" w:rsidP="00C46340">
            <w:pPr>
              <w:spacing w:before="0" w:after="0"/>
              <w:ind w:firstLine="41"/>
              <w:jc w:val="center"/>
              <w:rPr>
                <w:sz w:val="28"/>
                <w:szCs w:val="28"/>
              </w:rPr>
            </w:pPr>
          </w:p>
        </w:tc>
        <w:tc>
          <w:tcPr>
            <w:tcW w:w="709" w:type="pct"/>
          </w:tcPr>
          <w:p w:rsidR="00203E25" w:rsidRPr="0066561C" w:rsidRDefault="00203E25" w:rsidP="00C46340">
            <w:pPr>
              <w:spacing w:before="0" w:after="0"/>
              <w:ind w:firstLine="41"/>
              <w:jc w:val="center"/>
              <w:rPr>
                <w:sz w:val="28"/>
                <w:szCs w:val="28"/>
              </w:rPr>
            </w:pPr>
            <w:r w:rsidRPr="0066561C">
              <w:rPr>
                <w:sz w:val="28"/>
                <w:szCs w:val="28"/>
              </w:rPr>
              <w:t>0</w:t>
            </w:r>
          </w:p>
        </w:tc>
        <w:tc>
          <w:tcPr>
            <w:tcW w:w="718" w:type="pct"/>
          </w:tcPr>
          <w:p w:rsidR="00203E25" w:rsidRPr="0066561C" w:rsidRDefault="00203E25" w:rsidP="00C46340">
            <w:pPr>
              <w:spacing w:before="0" w:after="0"/>
              <w:ind w:firstLine="41"/>
              <w:jc w:val="center"/>
              <w:rPr>
                <w:sz w:val="28"/>
                <w:szCs w:val="28"/>
              </w:rPr>
            </w:pPr>
            <w:r w:rsidRPr="0066561C">
              <w:rPr>
                <w:sz w:val="28"/>
                <w:szCs w:val="28"/>
              </w:rPr>
              <w:t>0</w:t>
            </w:r>
          </w:p>
        </w:tc>
        <w:tc>
          <w:tcPr>
            <w:tcW w:w="718" w:type="pct"/>
          </w:tcPr>
          <w:p w:rsidR="00203E25" w:rsidRPr="0066561C" w:rsidRDefault="00203E25" w:rsidP="00C46340">
            <w:pPr>
              <w:spacing w:before="0" w:after="0"/>
              <w:ind w:firstLine="41"/>
              <w:jc w:val="center"/>
              <w:rPr>
                <w:sz w:val="28"/>
                <w:szCs w:val="28"/>
              </w:rPr>
            </w:pPr>
            <w:r w:rsidRPr="0066561C">
              <w:rPr>
                <w:sz w:val="28"/>
                <w:szCs w:val="28"/>
              </w:rPr>
              <w:t>0</w:t>
            </w:r>
          </w:p>
        </w:tc>
        <w:tc>
          <w:tcPr>
            <w:tcW w:w="786" w:type="pct"/>
          </w:tcPr>
          <w:p w:rsidR="00203E25" w:rsidRPr="0066561C" w:rsidRDefault="00203E25" w:rsidP="00C46340">
            <w:pPr>
              <w:spacing w:before="0" w:after="0"/>
              <w:ind w:firstLine="41"/>
              <w:jc w:val="center"/>
              <w:rPr>
                <w:sz w:val="28"/>
                <w:szCs w:val="28"/>
              </w:rPr>
            </w:pPr>
            <w:r w:rsidRPr="0066561C">
              <w:rPr>
                <w:sz w:val="28"/>
                <w:szCs w:val="28"/>
              </w:rPr>
              <w:t>0</w:t>
            </w:r>
          </w:p>
        </w:tc>
      </w:tr>
      <w:tr w:rsidR="00203E25" w:rsidRPr="0066561C" w:rsidTr="0066561C">
        <w:tc>
          <w:tcPr>
            <w:tcW w:w="1377" w:type="pct"/>
          </w:tcPr>
          <w:p w:rsidR="00203E25" w:rsidRPr="0066561C" w:rsidRDefault="00203E25" w:rsidP="00C46340">
            <w:pPr>
              <w:spacing w:before="0" w:after="0"/>
              <w:rPr>
                <w:sz w:val="28"/>
                <w:szCs w:val="28"/>
              </w:rPr>
            </w:pPr>
            <w:r w:rsidRPr="0066561C">
              <w:rPr>
                <w:sz w:val="28"/>
                <w:szCs w:val="28"/>
              </w:rPr>
              <w:t> 5.2. speciālais budžets</w:t>
            </w:r>
          </w:p>
        </w:tc>
        <w:tc>
          <w:tcPr>
            <w:tcW w:w="693" w:type="pct"/>
          </w:tcPr>
          <w:p w:rsidR="00203E25" w:rsidRPr="0066561C" w:rsidRDefault="00203E25" w:rsidP="00C46340">
            <w:pPr>
              <w:spacing w:before="0" w:after="0"/>
              <w:jc w:val="center"/>
              <w:rPr>
                <w:sz w:val="28"/>
                <w:szCs w:val="28"/>
              </w:rPr>
            </w:pPr>
            <w:r w:rsidRPr="0066561C">
              <w:rPr>
                <w:sz w:val="28"/>
                <w:szCs w:val="28"/>
              </w:rPr>
              <w:t>0</w:t>
            </w:r>
          </w:p>
        </w:tc>
        <w:tc>
          <w:tcPr>
            <w:tcW w:w="709" w:type="pct"/>
          </w:tcPr>
          <w:p w:rsidR="00203E25" w:rsidRPr="0066561C" w:rsidRDefault="00203E25" w:rsidP="00C46340">
            <w:pPr>
              <w:spacing w:before="0" w:after="0"/>
              <w:jc w:val="center"/>
              <w:rPr>
                <w:sz w:val="28"/>
                <w:szCs w:val="28"/>
              </w:rPr>
            </w:pPr>
            <w:r w:rsidRPr="0066561C">
              <w:rPr>
                <w:sz w:val="28"/>
                <w:szCs w:val="28"/>
              </w:rPr>
              <w:t>0</w:t>
            </w:r>
          </w:p>
        </w:tc>
        <w:tc>
          <w:tcPr>
            <w:tcW w:w="718" w:type="pct"/>
          </w:tcPr>
          <w:p w:rsidR="00203E25" w:rsidRPr="0066561C" w:rsidRDefault="00203E25" w:rsidP="00C46340">
            <w:pPr>
              <w:spacing w:before="0" w:after="0"/>
              <w:jc w:val="center"/>
              <w:rPr>
                <w:sz w:val="28"/>
                <w:szCs w:val="28"/>
              </w:rPr>
            </w:pPr>
            <w:r w:rsidRPr="0066561C">
              <w:rPr>
                <w:sz w:val="28"/>
                <w:szCs w:val="28"/>
              </w:rPr>
              <w:t>0</w:t>
            </w:r>
          </w:p>
        </w:tc>
        <w:tc>
          <w:tcPr>
            <w:tcW w:w="718" w:type="pct"/>
          </w:tcPr>
          <w:p w:rsidR="00203E25" w:rsidRPr="0066561C" w:rsidRDefault="00203E25" w:rsidP="00C46340">
            <w:pPr>
              <w:spacing w:before="0" w:after="0"/>
              <w:jc w:val="center"/>
              <w:rPr>
                <w:sz w:val="28"/>
                <w:szCs w:val="28"/>
              </w:rPr>
            </w:pPr>
            <w:r w:rsidRPr="0066561C">
              <w:rPr>
                <w:sz w:val="28"/>
                <w:szCs w:val="28"/>
              </w:rPr>
              <w:t>0</w:t>
            </w:r>
          </w:p>
        </w:tc>
        <w:tc>
          <w:tcPr>
            <w:tcW w:w="786" w:type="pct"/>
          </w:tcPr>
          <w:p w:rsidR="00203E25" w:rsidRPr="0066561C" w:rsidRDefault="00203E25" w:rsidP="00C46340">
            <w:pPr>
              <w:spacing w:before="0" w:after="0"/>
              <w:jc w:val="center"/>
              <w:rPr>
                <w:sz w:val="28"/>
                <w:szCs w:val="28"/>
              </w:rPr>
            </w:pPr>
            <w:r w:rsidRPr="0066561C">
              <w:rPr>
                <w:sz w:val="28"/>
                <w:szCs w:val="28"/>
              </w:rPr>
              <w:t>0</w:t>
            </w:r>
          </w:p>
        </w:tc>
      </w:tr>
      <w:tr w:rsidR="00203E25" w:rsidRPr="0066561C" w:rsidTr="0066561C">
        <w:tc>
          <w:tcPr>
            <w:tcW w:w="1377" w:type="pct"/>
          </w:tcPr>
          <w:p w:rsidR="00203E25" w:rsidRPr="0066561C" w:rsidRDefault="00203E25" w:rsidP="00C46340">
            <w:pPr>
              <w:spacing w:before="0" w:after="0"/>
              <w:rPr>
                <w:sz w:val="28"/>
                <w:szCs w:val="28"/>
              </w:rPr>
            </w:pPr>
            <w:r w:rsidRPr="0066561C">
              <w:rPr>
                <w:sz w:val="28"/>
                <w:szCs w:val="28"/>
              </w:rPr>
              <w:t> 5.3. pašvaldību budžets</w:t>
            </w:r>
          </w:p>
        </w:tc>
        <w:tc>
          <w:tcPr>
            <w:tcW w:w="693" w:type="pct"/>
            <w:vAlign w:val="center"/>
          </w:tcPr>
          <w:p w:rsidR="00203E25" w:rsidRPr="0066561C" w:rsidRDefault="00203E25" w:rsidP="00C46340">
            <w:pPr>
              <w:spacing w:before="0" w:after="0"/>
              <w:jc w:val="center"/>
              <w:rPr>
                <w:sz w:val="28"/>
                <w:szCs w:val="28"/>
              </w:rPr>
            </w:pPr>
            <w:r w:rsidRPr="0066561C">
              <w:rPr>
                <w:sz w:val="28"/>
                <w:szCs w:val="28"/>
              </w:rPr>
              <w:t>0</w:t>
            </w:r>
          </w:p>
        </w:tc>
        <w:tc>
          <w:tcPr>
            <w:tcW w:w="709" w:type="pct"/>
            <w:vAlign w:val="center"/>
          </w:tcPr>
          <w:p w:rsidR="00203E25" w:rsidRPr="0066561C" w:rsidRDefault="00203E25" w:rsidP="00C46340">
            <w:pPr>
              <w:spacing w:before="0" w:after="0"/>
              <w:jc w:val="center"/>
              <w:rPr>
                <w:sz w:val="28"/>
                <w:szCs w:val="28"/>
              </w:rPr>
            </w:pPr>
            <w:r w:rsidRPr="0066561C">
              <w:rPr>
                <w:sz w:val="28"/>
                <w:szCs w:val="28"/>
              </w:rPr>
              <w:t>0</w:t>
            </w:r>
          </w:p>
        </w:tc>
        <w:tc>
          <w:tcPr>
            <w:tcW w:w="718" w:type="pct"/>
          </w:tcPr>
          <w:p w:rsidR="00203E25" w:rsidRPr="0066561C" w:rsidRDefault="00203E25" w:rsidP="00C46340">
            <w:pPr>
              <w:spacing w:before="0" w:after="0"/>
              <w:jc w:val="center"/>
              <w:rPr>
                <w:sz w:val="28"/>
                <w:szCs w:val="28"/>
              </w:rPr>
            </w:pPr>
            <w:r w:rsidRPr="0066561C">
              <w:rPr>
                <w:sz w:val="28"/>
                <w:szCs w:val="28"/>
              </w:rPr>
              <w:t>0</w:t>
            </w:r>
          </w:p>
        </w:tc>
        <w:tc>
          <w:tcPr>
            <w:tcW w:w="718" w:type="pct"/>
          </w:tcPr>
          <w:p w:rsidR="00203E25" w:rsidRPr="0066561C" w:rsidRDefault="00203E25" w:rsidP="00C46340">
            <w:pPr>
              <w:spacing w:before="0" w:after="0"/>
              <w:jc w:val="center"/>
              <w:rPr>
                <w:sz w:val="28"/>
                <w:szCs w:val="28"/>
              </w:rPr>
            </w:pPr>
            <w:r w:rsidRPr="0066561C">
              <w:rPr>
                <w:sz w:val="28"/>
                <w:szCs w:val="28"/>
              </w:rPr>
              <w:t>0</w:t>
            </w:r>
          </w:p>
        </w:tc>
        <w:tc>
          <w:tcPr>
            <w:tcW w:w="786" w:type="pct"/>
          </w:tcPr>
          <w:p w:rsidR="00203E25" w:rsidRPr="0066561C" w:rsidRDefault="00203E25" w:rsidP="00C46340">
            <w:pPr>
              <w:spacing w:before="0" w:after="0"/>
              <w:jc w:val="center"/>
              <w:rPr>
                <w:sz w:val="28"/>
                <w:szCs w:val="28"/>
              </w:rPr>
            </w:pPr>
            <w:r w:rsidRPr="0066561C">
              <w:rPr>
                <w:sz w:val="28"/>
                <w:szCs w:val="28"/>
              </w:rPr>
              <w:t>0</w:t>
            </w:r>
          </w:p>
        </w:tc>
      </w:tr>
      <w:tr w:rsidR="00203E25" w:rsidRPr="0066561C" w:rsidTr="0066561C">
        <w:tc>
          <w:tcPr>
            <w:tcW w:w="1377" w:type="pct"/>
          </w:tcPr>
          <w:p w:rsidR="00203E25" w:rsidRPr="0066561C" w:rsidRDefault="00203E25" w:rsidP="00C46340">
            <w:pPr>
              <w:spacing w:before="0" w:after="0"/>
              <w:rPr>
                <w:sz w:val="28"/>
                <w:szCs w:val="28"/>
              </w:rPr>
            </w:pPr>
            <w:r w:rsidRPr="0066561C">
              <w:rPr>
                <w:sz w:val="28"/>
                <w:szCs w:val="28"/>
              </w:rPr>
              <w:t> 6. Detalizēts ieņēmumu un izdevu</w:t>
            </w:r>
            <w:r w:rsidRPr="0066561C">
              <w:rPr>
                <w:sz w:val="28"/>
                <w:szCs w:val="28"/>
              </w:rPr>
              <w:softHyphen/>
              <w:t>mu aprēķins (ja nepieciešams, detalizētu ieņēmumu un izdevumu aprēķinu var pievienot anotācijas pielikumā):</w:t>
            </w:r>
          </w:p>
        </w:tc>
        <w:tc>
          <w:tcPr>
            <w:tcW w:w="3623" w:type="pct"/>
            <w:gridSpan w:val="5"/>
            <w:vMerge w:val="restart"/>
          </w:tcPr>
          <w:p w:rsidR="00203E25" w:rsidRPr="0066561C" w:rsidRDefault="00203E25" w:rsidP="00C46340">
            <w:pPr>
              <w:spacing w:before="0" w:after="0"/>
              <w:rPr>
                <w:sz w:val="28"/>
                <w:szCs w:val="28"/>
              </w:rPr>
            </w:pPr>
          </w:p>
        </w:tc>
      </w:tr>
      <w:tr w:rsidR="00203E25" w:rsidRPr="0066561C" w:rsidTr="0066561C">
        <w:tc>
          <w:tcPr>
            <w:tcW w:w="1377" w:type="pct"/>
          </w:tcPr>
          <w:p w:rsidR="00203E25" w:rsidRPr="0066561C" w:rsidRDefault="00203E25" w:rsidP="00C46340">
            <w:pPr>
              <w:spacing w:before="0" w:after="0"/>
              <w:rPr>
                <w:sz w:val="28"/>
                <w:szCs w:val="28"/>
              </w:rPr>
            </w:pPr>
            <w:r w:rsidRPr="0066561C">
              <w:rPr>
                <w:sz w:val="28"/>
                <w:szCs w:val="28"/>
              </w:rPr>
              <w:t> 6.1. detalizēts ieņēmumu aprēķins</w:t>
            </w:r>
          </w:p>
        </w:tc>
        <w:tc>
          <w:tcPr>
            <w:tcW w:w="3623" w:type="pct"/>
            <w:gridSpan w:val="5"/>
            <w:vMerge/>
          </w:tcPr>
          <w:p w:rsidR="00203E25" w:rsidRPr="0066561C" w:rsidRDefault="00203E25" w:rsidP="00C46340">
            <w:pPr>
              <w:spacing w:before="0" w:after="0"/>
              <w:rPr>
                <w:sz w:val="28"/>
                <w:szCs w:val="28"/>
              </w:rPr>
            </w:pPr>
          </w:p>
        </w:tc>
      </w:tr>
      <w:tr w:rsidR="00203E25" w:rsidRPr="0066561C" w:rsidTr="0066561C">
        <w:tc>
          <w:tcPr>
            <w:tcW w:w="1377" w:type="pct"/>
          </w:tcPr>
          <w:p w:rsidR="00203E25" w:rsidRPr="0066561C" w:rsidRDefault="00203E25" w:rsidP="00C46340">
            <w:pPr>
              <w:spacing w:before="0" w:after="0"/>
              <w:rPr>
                <w:sz w:val="28"/>
                <w:szCs w:val="28"/>
              </w:rPr>
            </w:pPr>
            <w:r w:rsidRPr="0066561C">
              <w:rPr>
                <w:sz w:val="28"/>
                <w:szCs w:val="28"/>
              </w:rPr>
              <w:t> 6.2. detalizēts izdevumu aprēķins</w:t>
            </w:r>
          </w:p>
        </w:tc>
        <w:tc>
          <w:tcPr>
            <w:tcW w:w="3623" w:type="pct"/>
            <w:gridSpan w:val="5"/>
            <w:vMerge/>
          </w:tcPr>
          <w:p w:rsidR="00203E25" w:rsidRPr="0066561C" w:rsidRDefault="00203E25" w:rsidP="00C46340">
            <w:pPr>
              <w:spacing w:before="0" w:after="0"/>
              <w:rPr>
                <w:sz w:val="28"/>
                <w:szCs w:val="28"/>
              </w:rPr>
            </w:pPr>
          </w:p>
        </w:tc>
      </w:tr>
      <w:tr w:rsidR="00203E25" w:rsidRPr="0066561C" w:rsidTr="0066561C">
        <w:tc>
          <w:tcPr>
            <w:tcW w:w="1377" w:type="pct"/>
          </w:tcPr>
          <w:p w:rsidR="00203E25" w:rsidRPr="0066561C" w:rsidRDefault="00203E25" w:rsidP="00C46340">
            <w:pPr>
              <w:spacing w:before="0" w:after="0"/>
              <w:rPr>
                <w:sz w:val="28"/>
                <w:szCs w:val="28"/>
              </w:rPr>
            </w:pPr>
            <w:r w:rsidRPr="0066561C">
              <w:rPr>
                <w:sz w:val="28"/>
                <w:szCs w:val="28"/>
              </w:rPr>
              <w:t> 7. Cita informācija</w:t>
            </w:r>
          </w:p>
        </w:tc>
        <w:tc>
          <w:tcPr>
            <w:tcW w:w="3623" w:type="pct"/>
            <w:gridSpan w:val="5"/>
          </w:tcPr>
          <w:p w:rsidR="00203E25" w:rsidRPr="0066561C" w:rsidRDefault="00A22A15" w:rsidP="00C46340">
            <w:pPr>
              <w:pStyle w:val="naiskr"/>
              <w:spacing w:before="0" w:after="0"/>
              <w:jc w:val="both"/>
              <w:rPr>
                <w:sz w:val="28"/>
                <w:szCs w:val="28"/>
              </w:rPr>
            </w:pPr>
            <w:r w:rsidRPr="0066561C">
              <w:rPr>
                <w:sz w:val="28"/>
                <w:szCs w:val="28"/>
              </w:rPr>
              <w:t xml:space="preserve">Ir </w:t>
            </w:r>
            <w:r w:rsidR="00203E25" w:rsidRPr="0066561C">
              <w:rPr>
                <w:sz w:val="28"/>
                <w:szCs w:val="28"/>
              </w:rPr>
              <w:t>nepieciešams palielināt piecgadīgo un sešgadīgo bērnu apmācībā nodarbināto pedagogu darba samaksai paredzēto valsts budžeta dotācijas apmēru, vienlaikus samazinot valsts budžeta mērķdotācijas apmēru. Likumprojekta izpildei nav nepieciešams papildu finansējums, proti, likumprojekts īstenojams pedagogu darba samaksai piešķirtā finansējuma ietvaros.</w:t>
            </w:r>
          </w:p>
          <w:p w:rsidR="00203E25" w:rsidRPr="0066561C" w:rsidRDefault="00A22A15" w:rsidP="00C46340">
            <w:pPr>
              <w:pStyle w:val="naiskr"/>
              <w:spacing w:before="0" w:after="0"/>
              <w:jc w:val="both"/>
              <w:rPr>
                <w:sz w:val="28"/>
                <w:szCs w:val="28"/>
              </w:rPr>
            </w:pPr>
            <w:r w:rsidRPr="0066561C">
              <w:rPr>
                <w:sz w:val="28"/>
                <w:szCs w:val="28"/>
              </w:rPr>
              <w:t xml:space="preserve">Budžeta pieprasījumā ietverta </w:t>
            </w:r>
            <w:r w:rsidR="00203E25" w:rsidRPr="0066561C">
              <w:rPr>
                <w:sz w:val="28"/>
                <w:szCs w:val="28"/>
              </w:rPr>
              <w:t xml:space="preserve"> </w:t>
            </w:r>
            <w:proofErr w:type="spellStart"/>
            <w:r w:rsidR="00203E25" w:rsidRPr="0066561C">
              <w:rPr>
                <w:sz w:val="28"/>
                <w:szCs w:val="28"/>
              </w:rPr>
              <w:t>apropriācijas</w:t>
            </w:r>
            <w:proofErr w:type="spellEnd"/>
            <w:r w:rsidR="00203E25" w:rsidRPr="0066561C">
              <w:rPr>
                <w:sz w:val="28"/>
                <w:szCs w:val="28"/>
              </w:rPr>
              <w:t xml:space="preserve"> pārdale 278 460 latu apmērā no 62.resora „Mērķdotācija pašvaldībām” programmas 10.00.00 „Mērķdotācijas pašvaldībām – pašvaldību izglītības iestādēs piecgadīgo un sešgadīgo bērnu apmācībā nodarbināto pedagogu darba samaksai un valsts sociālās apdrošināšanas obligātajām </w:t>
            </w:r>
            <w:r w:rsidR="00203E25" w:rsidRPr="0066561C">
              <w:rPr>
                <w:sz w:val="28"/>
                <w:szCs w:val="28"/>
              </w:rPr>
              <w:lastRenderedPageBreak/>
              <w:t>iemaksām” uz ministrijas budžeta apakšprogrammu 01.05.00 „Dotācija privātajām mācību iestādēm”.</w:t>
            </w:r>
          </w:p>
          <w:p w:rsidR="00203E25" w:rsidRPr="0066561C" w:rsidRDefault="00203E25" w:rsidP="00C46340">
            <w:pPr>
              <w:pStyle w:val="naiskr"/>
              <w:spacing w:before="0" w:after="0"/>
              <w:jc w:val="both"/>
              <w:rPr>
                <w:sz w:val="28"/>
                <w:szCs w:val="28"/>
              </w:rPr>
            </w:pPr>
            <w:r w:rsidRPr="0066561C">
              <w:rPr>
                <w:sz w:val="28"/>
                <w:szCs w:val="28"/>
              </w:rPr>
              <w:t>Aprēķins, kas pamato pārdalāmā finansējuma 278 460 latu apmēru, veikts pamatojoties uz noteikumos Nr.1616 noteikto kārtību.</w:t>
            </w:r>
          </w:p>
          <w:p w:rsidR="00203E25" w:rsidRPr="0066561C" w:rsidRDefault="00203E25" w:rsidP="00C46340">
            <w:pPr>
              <w:pStyle w:val="naiskr"/>
              <w:spacing w:before="0" w:after="0"/>
              <w:jc w:val="both"/>
              <w:rPr>
                <w:sz w:val="28"/>
                <w:szCs w:val="28"/>
              </w:rPr>
            </w:pPr>
            <w:r w:rsidRPr="0066561C">
              <w:rPr>
                <w:sz w:val="28"/>
                <w:szCs w:val="28"/>
              </w:rPr>
              <w:t xml:space="preserve">2011./2012.mācību gadā, saskaņā ar pašvaldību apstiprināto informāciju Valsts izglītības informācijas sistēmā, privātajās izglītības iestādēs mācās 930 bērni no piecu gadu vecuma līdz pamatizglītības ieguvei (pilsētās – 727 t.sk. 2 bērni mācās pēc speciālās izglītības programmas un novados – 203 bērni). </w:t>
            </w:r>
          </w:p>
          <w:p w:rsidR="00203E25" w:rsidRPr="0066561C" w:rsidRDefault="00203E25" w:rsidP="00C46340">
            <w:pPr>
              <w:pStyle w:val="naiskr"/>
              <w:tabs>
                <w:tab w:val="left" w:pos="315"/>
              </w:tabs>
              <w:spacing w:before="0" w:after="0"/>
              <w:jc w:val="both"/>
              <w:rPr>
                <w:sz w:val="28"/>
                <w:szCs w:val="28"/>
              </w:rPr>
            </w:pPr>
            <w:r w:rsidRPr="0066561C">
              <w:rPr>
                <w:sz w:val="28"/>
                <w:szCs w:val="28"/>
              </w:rPr>
              <w:t>1. Aprēķināts normētais skolēnu skaits, piemērojot koeficientus:</w:t>
            </w:r>
          </w:p>
          <w:p w:rsidR="00203E25" w:rsidRPr="0066561C" w:rsidRDefault="00203E25" w:rsidP="00C46340">
            <w:pPr>
              <w:pStyle w:val="naiskr"/>
              <w:spacing w:before="0" w:after="0"/>
              <w:jc w:val="both"/>
              <w:rPr>
                <w:sz w:val="28"/>
                <w:szCs w:val="28"/>
              </w:rPr>
            </w:pPr>
            <w:r w:rsidRPr="0066561C">
              <w:rPr>
                <w:sz w:val="28"/>
                <w:szCs w:val="28"/>
              </w:rPr>
              <w:t>2*0,75*1,6 = 3 bērni</w:t>
            </w:r>
          </w:p>
          <w:p w:rsidR="00203E25" w:rsidRPr="0066561C" w:rsidRDefault="00203E25" w:rsidP="00C46340">
            <w:pPr>
              <w:pStyle w:val="naiskr"/>
              <w:spacing w:before="0" w:after="0"/>
              <w:jc w:val="both"/>
              <w:rPr>
                <w:sz w:val="28"/>
                <w:szCs w:val="28"/>
              </w:rPr>
            </w:pPr>
            <w:r w:rsidRPr="0066561C">
              <w:rPr>
                <w:sz w:val="28"/>
                <w:szCs w:val="28"/>
              </w:rPr>
              <w:t>725*0,75 = 544 bērni</w:t>
            </w:r>
          </w:p>
          <w:p w:rsidR="00203E25" w:rsidRPr="0066561C" w:rsidRDefault="00203E25" w:rsidP="00C46340">
            <w:pPr>
              <w:pStyle w:val="naiskr"/>
              <w:spacing w:before="0" w:after="0"/>
              <w:jc w:val="both"/>
              <w:rPr>
                <w:sz w:val="28"/>
                <w:szCs w:val="28"/>
              </w:rPr>
            </w:pPr>
            <w:r w:rsidRPr="0066561C">
              <w:rPr>
                <w:sz w:val="28"/>
                <w:szCs w:val="28"/>
              </w:rPr>
              <w:t>203*0,75 = 153 bērni</w:t>
            </w:r>
          </w:p>
          <w:p w:rsidR="00203E25" w:rsidRPr="0066561C" w:rsidRDefault="00203E25" w:rsidP="00C46340">
            <w:pPr>
              <w:pStyle w:val="naiskr"/>
              <w:spacing w:before="0" w:after="0"/>
              <w:jc w:val="both"/>
              <w:rPr>
                <w:sz w:val="28"/>
                <w:szCs w:val="28"/>
              </w:rPr>
            </w:pPr>
            <w:r w:rsidRPr="0066561C">
              <w:rPr>
                <w:sz w:val="28"/>
                <w:szCs w:val="28"/>
              </w:rPr>
              <w:t>2. Aprēķināts likmju skaits:</w:t>
            </w:r>
          </w:p>
          <w:p w:rsidR="00203E25" w:rsidRPr="0066561C" w:rsidRDefault="00203E25" w:rsidP="00C46340">
            <w:pPr>
              <w:pStyle w:val="naiskr"/>
              <w:spacing w:before="0" w:after="0"/>
              <w:jc w:val="both"/>
              <w:rPr>
                <w:sz w:val="28"/>
                <w:szCs w:val="28"/>
              </w:rPr>
            </w:pPr>
            <w:r w:rsidRPr="0066561C">
              <w:rPr>
                <w:sz w:val="28"/>
                <w:szCs w:val="28"/>
              </w:rPr>
              <w:t>(3+544)/10,2 (bērnu skaita attiecība pret vienu pedagoga mēneša darba algas likmi pilsētās ir 10,2 : 1) = 54 likmes</w:t>
            </w:r>
          </w:p>
          <w:p w:rsidR="00203E25" w:rsidRPr="0066561C" w:rsidRDefault="00203E25" w:rsidP="00C46340">
            <w:pPr>
              <w:pStyle w:val="naiskr"/>
              <w:spacing w:before="0" w:after="0"/>
              <w:jc w:val="both"/>
              <w:rPr>
                <w:sz w:val="28"/>
                <w:szCs w:val="28"/>
              </w:rPr>
            </w:pPr>
            <w:r w:rsidRPr="0066561C">
              <w:rPr>
                <w:sz w:val="28"/>
                <w:szCs w:val="28"/>
              </w:rPr>
              <w:t>153/8 (bērnu skaita attiecība pret vienu pedagoga mēneša darba algas likmi novados ir 8 : 1) = 19 likmes</w:t>
            </w:r>
          </w:p>
          <w:p w:rsidR="00203E25" w:rsidRPr="0066561C" w:rsidRDefault="00203E25" w:rsidP="00C46340">
            <w:pPr>
              <w:pStyle w:val="naiskr"/>
              <w:spacing w:before="0" w:after="0"/>
              <w:jc w:val="both"/>
              <w:rPr>
                <w:sz w:val="28"/>
                <w:szCs w:val="28"/>
              </w:rPr>
            </w:pPr>
            <w:r w:rsidRPr="0066561C">
              <w:rPr>
                <w:sz w:val="28"/>
                <w:szCs w:val="28"/>
              </w:rPr>
              <w:t>Kopā: 54+19 = 73 likmes</w:t>
            </w:r>
          </w:p>
          <w:p w:rsidR="00203E25" w:rsidRPr="0066561C" w:rsidRDefault="00203E25" w:rsidP="00C46340">
            <w:pPr>
              <w:pStyle w:val="naiskr"/>
              <w:spacing w:before="0" w:after="0"/>
              <w:jc w:val="both"/>
              <w:rPr>
                <w:sz w:val="28"/>
                <w:szCs w:val="28"/>
              </w:rPr>
            </w:pPr>
            <w:r w:rsidRPr="0066561C">
              <w:rPr>
                <w:sz w:val="28"/>
                <w:szCs w:val="28"/>
              </w:rPr>
              <w:t>3. Aprēķināts algas fonds vienam mēnesim:</w:t>
            </w:r>
          </w:p>
          <w:p w:rsidR="00203E25" w:rsidRPr="0066561C" w:rsidRDefault="00203E25" w:rsidP="00C46340">
            <w:pPr>
              <w:pStyle w:val="naiskr"/>
              <w:spacing w:before="0" w:after="0"/>
              <w:jc w:val="both"/>
              <w:rPr>
                <w:b/>
                <w:sz w:val="28"/>
                <w:szCs w:val="28"/>
              </w:rPr>
            </w:pPr>
            <w:r w:rsidRPr="0066561C">
              <w:rPr>
                <w:sz w:val="28"/>
                <w:szCs w:val="28"/>
              </w:rPr>
              <w:t xml:space="preserve">73*255 (zemākā pedagoga mēneša darba algas likme pedagogam ar darba stāžu lielāku par 10 gadiem) *0,45% (papildus pedagogu pienākumu nodrošināšanai)*24,09 % (VSAOI) = </w:t>
            </w:r>
            <w:r w:rsidRPr="0066561C">
              <w:rPr>
                <w:b/>
                <w:sz w:val="28"/>
                <w:szCs w:val="28"/>
              </w:rPr>
              <w:t>23 205 Ls</w:t>
            </w:r>
          </w:p>
          <w:p w:rsidR="00203E25" w:rsidRPr="0066561C" w:rsidRDefault="00203E25" w:rsidP="00C46340">
            <w:pPr>
              <w:pStyle w:val="naiskr"/>
              <w:spacing w:before="0" w:after="0"/>
              <w:jc w:val="both"/>
              <w:rPr>
                <w:sz w:val="28"/>
                <w:szCs w:val="28"/>
              </w:rPr>
            </w:pPr>
            <w:r w:rsidRPr="0066561C">
              <w:rPr>
                <w:sz w:val="28"/>
                <w:szCs w:val="28"/>
              </w:rPr>
              <w:t xml:space="preserve">4. Nepieciešamais dotācijas apmērs pedagogu darba samaksai 2012. gadam = 23 205*12 = </w:t>
            </w:r>
            <w:r w:rsidRPr="0066561C">
              <w:rPr>
                <w:b/>
                <w:sz w:val="28"/>
                <w:szCs w:val="28"/>
              </w:rPr>
              <w:t>278 460 Ls</w:t>
            </w:r>
          </w:p>
          <w:p w:rsidR="00203E25" w:rsidRPr="0066561C" w:rsidRDefault="00203E25" w:rsidP="00C46340">
            <w:pPr>
              <w:pStyle w:val="naiskr"/>
              <w:spacing w:before="0" w:after="0"/>
              <w:jc w:val="both"/>
              <w:rPr>
                <w:sz w:val="28"/>
                <w:szCs w:val="28"/>
              </w:rPr>
            </w:pPr>
            <w:r w:rsidRPr="0066561C">
              <w:rPr>
                <w:sz w:val="28"/>
                <w:szCs w:val="28"/>
              </w:rPr>
              <w:t>Noteikumu projekts 2012.gadā un turpmākajos gados tiks īstenots ministrijas esošo valsts budžeta līdzekļu ietvaros.</w:t>
            </w:r>
          </w:p>
        </w:tc>
      </w:tr>
    </w:tbl>
    <w:p w:rsidR="00203E25" w:rsidRPr="0066561C" w:rsidRDefault="00203E25" w:rsidP="005D24A6">
      <w:pPr>
        <w:spacing w:before="0" w:after="0"/>
        <w:rPr>
          <w:sz w:val="28"/>
          <w:szCs w:val="28"/>
        </w:rPr>
      </w:pPr>
    </w:p>
    <w:tbl>
      <w:tblPr>
        <w:tblW w:w="4914"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432"/>
        <w:gridCol w:w="1917"/>
        <w:gridCol w:w="6919"/>
      </w:tblGrid>
      <w:tr w:rsidR="000112A5" w:rsidRPr="0066561C" w:rsidTr="004C54C2">
        <w:trPr>
          <w:jc w:val="center"/>
        </w:trPr>
        <w:tc>
          <w:tcPr>
            <w:tcW w:w="5000" w:type="pct"/>
            <w:gridSpan w:val="3"/>
          </w:tcPr>
          <w:p w:rsidR="000112A5" w:rsidRPr="0066561C" w:rsidRDefault="000112A5" w:rsidP="005D24A6">
            <w:pPr>
              <w:pStyle w:val="naisnod"/>
              <w:spacing w:before="0" w:after="0"/>
              <w:rPr>
                <w:sz w:val="28"/>
                <w:szCs w:val="28"/>
              </w:rPr>
            </w:pPr>
            <w:r w:rsidRPr="0066561C">
              <w:rPr>
                <w:sz w:val="28"/>
                <w:szCs w:val="28"/>
              </w:rPr>
              <w:t>IV. Tiesību akta projekta ietekme uz spēkā esošo tiesību normu sistēmu</w:t>
            </w:r>
          </w:p>
        </w:tc>
      </w:tr>
      <w:tr w:rsidR="000112A5" w:rsidRPr="0066561C" w:rsidTr="004C54C2">
        <w:trPr>
          <w:jc w:val="center"/>
        </w:trPr>
        <w:tc>
          <w:tcPr>
            <w:tcW w:w="233" w:type="pct"/>
            <w:vAlign w:val="center"/>
          </w:tcPr>
          <w:p w:rsidR="000112A5" w:rsidRPr="0066561C" w:rsidRDefault="000112A5" w:rsidP="005D24A6">
            <w:pPr>
              <w:pStyle w:val="naiskr"/>
              <w:tabs>
                <w:tab w:val="left" w:pos="2628"/>
              </w:tabs>
              <w:spacing w:before="0" w:after="0"/>
              <w:rPr>
                <w:sz w:val="28"/>
                <w:szCs w:val="28"/>
              </w:rPr>
            </w:pPr>
            <w:r w:rsidRPr="0066561C">
              <w:rPr>
                <w:sz w:val="28"/>
                <w:szCs w:val="28"/>
              </w:rPr>
              <w:t>1.</w:t>
            </w:r>
          </w:p>
        </w:tc>
        <w:tc>
          <w:tcPr>
            <w:tcW w:w="1034" w:type="pct"/>
            <w:vAlign w:val="center"/>
          </w:tcPr>
          <w:p w:rsidR="000112A5" w:rsidRPr="0066561C" w:rsidRDefault="000112A5" w:rsidP="005D24A6">
            <w:pPr>
              <w:pStyle w:val="naiskr"/>
              <w:tabs>
                <w:tab w:val="left" w:pos="2628"/>
              </w:tabs>
              <w:spacing w:before="0" w:after="0"/>
              <w:rPr>
                <w:sz w:val="28"/>
                <w:szCs w:val="28"/>
              </w:rPr>
            </w:pPr>
            <w:r w:rsidRPr="0066561C">
              <w:rPr>
                <w:sz w:val="28"/>
                <w:szCs w:val="28"/>
              </w:rPr>
              <w:t>Nepieciešamie saistītie tiesību aktu projekti</w:t>
            </w:r>
          </w:p>
        </w:tc>
        <w:tc>
          <w:tcPr>
            <w:tcW w:w="3732" w:type="pct"/>
          </w:tcPr>
          <w:p w:rsidR="000112A5" w:rsidRPr="0066561C" w:rsidRDefault="000112A5" w:rsidP="005D24A6">
            <w:pPr>
              <w:spacing w:before="0" w:after="0"/>
              <w:jc w:val="both"/>
              <w:rPr>
                <w:sz w:val="28"/>
                <w:szCs w:val="28"/>
              </w:rPr>
            </w:pPr>
            <w:r w:rsidRPr="0066561C">
              <w:rPr>
                <w:sz w:val="28"/>
                <w:szCs w:val="28"/>
              </w:rPr>
              <w:t xml:space="preserve">Papildus jāveic grozījumi Ministru kabineta 2009.gada 22.decembra noteikumos Nr.1616 „Kārtība, kādā aprēķina un sadala valsts budžeta mērķdotāciju pašvaldību un privātajām izglītības iestādēm bērnu no piecu gadu vecuma izglītošanā nodarbināto pirmsskolas izglītības pedagogu darba samaksai un pašvaldību vispārējās pamatizglītības un vispārējās vidējās izglītības iestāžu pedagogu darba samaksai””, svītrojot kārtību, kādā aprēķina un sadala valsts budžeta mērķdotāciju privātām izglītības iestādēm </w:t>
            </w:r>
            <w:r w:rsidRPr="0066561C">
              <w:rPr>
                <w:sz w:val="28"/>
                <w:szCs w:val="28"/>
              </w:rPr>
              <w:lastRenderedPageBreak/>
              <w:t>bērnu no piecu gadu vecuma izglītošanā nodarbināto pirmsskolas izglītības pedagogu darba samaksai.</w:t>
            </w:r>
          </w:p>
          <w:p w:rsidR="000112A5" w:rsidRPr="0066561C" w:rsidRDefault="000112A5" w:rsidP="005D24A6">
            <w:pPr>
              <w:spacing w:before="0" w:after="0"/>
              <w:jc w:val="both"/>
              <w:rPr>
                <w:sz w:val="28"/>
                <w:szCs w:val="28"/>
              </w:rPr>
            </w:pPr>
            <w:r w:rsidRPr="0066561C">
              <w:rPr>
                <w:sz w:val="28"/>
                <w:szCs w:val="28"/>
              </w:rPr>
              <w:t>Minētais noteikumu projekts ir izstrādāts.</w:t>
            </w:r>
          </w:p>
        </w:tc>
      </w:tr>
      <w:tr w:rsidR="000112A5" w:rsidRPr="0066561C" w:rsidTr="004C54C2">
        <w:trPr>
          <w:jc w:val="center"/>
        </w:trPr>
        <w:tc>
          <w:tcPr>
            <w:tcW w:w="233" w:type="pct"/>
            <w:vAlign w:val="center"/>
          </w:tcPr>
          <w:p w:rsidR="000112A5" w:rsidRPr="0066561C" w:rsidRDefault="000112A5" w:rsidP="005D24A6">
            <w:pPr>
              <w:pStyle w:val="naiskr"/>
              <w:tabs>
                <w:tab w:val="left" w:pos="2628"/>
              </w:tabs>
              <w:spacing w:before="0" w:after="0"/>
              <w:rPr>
                <w:sz w:val="28"/>
                <w:szCs w:val="28"/>
              </w:rPr>
            </w:pPr>
            <w:r w:rsidRPr="0066561C">
              <w:rPr>
                <w:sz w:val="28"/>
                <w:szCs w:val="28"/>
              </w:rPr>
              <w:lastRenderedPageBreak/>
              <w:t>2.</w:t>
            </w:r>
          </w:p>
        </w:tc>
        <w:tc>
          <w:tcPr>
            <w:tcW w:w="1034" w:type="pct"/>
            <w:vAlign w:val="center"/>
          </w:tcPr>
          <w:p w:rsidR="000112A5" w:rsidRPr="0066561C" w:rsidRDefault="000112A5" w:rsidP="005D24A6">
            <w:pPr>
              <w:pStyle w:val="naiskr"/>
              <w:tabs>
                <w:tab w:val="left" w:pos="2628"/>
              </w:tabs>
              <w:spacing w:before="0" w:after="0"/>
              <w:rPr>
                <w:sz w:val="28"/>
                <w:szCs w:val="28"/>
              </w:rPr>
            </w:pPr>
            <w:r w:rsidRPr="0066561C">
              <w:rPr>
                <w:sz w:val="28"/>
                <w:szCs w:val="28"/>
              </w:rPr>
              <w:t>Cita informācija</w:t>
            </w:r>
          </w:p>
        </w:tc>
        <w:tc>
          <w:tcPr>
            <w:tcW w:w="3732" w:type="pct"/>
          </w:tcPr>
          <w:p w:rsidR="000112A5" w:rsidRPr="0066561C" w:rsidRDefault="000112A5" w:rsidP="00D74AFB">
            <w:pPr>
              <w:pStyle w:val="naiskr"/>
              <w:tabs>
                <w:tab w:val="left" w:pos="2628"/>
              </w:tabs>
              <w:spacing w:before="0" w:after="0"/>
              <w:jc w:val="both"/>
              <w:rPr>
                <w:sz w:val="28"/>
                <w:szCs w:val="28"/>
              </w:rPr>
            </w:pPr>
            <w:r w:rsidRPr="0066561C">
              <w:rPr>
                <w:sz w:val="28"/>
                <w:szCs w:val="28"/>
              </w:rPr>
              <w:t>Noteikumu projekts un šīs anotācijas sadaļas 1.punktā minētais noteikumu projekts tiks virzīts izskatīšanai Ministru kabineta sēdē pēc likumprojekta „Grozījums Vispārējās izglītības likumā”</w:t>
            </w:r>
            <w:r w:rsidRPr="0066561C">
              <w:rPr>
                <w:b/>
                <w:bCs/>
                <w:sz w:val="28"/>
                <w:szCs w:val="28"/>
              </w:rPr>
              <w:t xml:space="preserve"> </w:t>
            </w:r>
            <w:r w:rsidRPr="0066561C">
              <w:rPr>
                <w:sz w:val="28"/>
                <w:szCs w:val="28"/>
              </w:rPr>
              <w:t>pieņemšanas Saeimā.</w:t>
            </w:r>
          </w:p>
        </w:tc>
      </w:tr>
    </w:tbl>
    <w:p w:rsidR="000112A5" w:rsidRPr="0066561C" w:rsidRDefault="000112A5" w:rsidP="00436E36">
      <w:pPr>
        <w:spacing w:before="0" w:after="0"/>
        <w:ind w:firstLine="375"/>
        <w:jc w:val="center"/>
        <w:rPr>
          <w:sz w:val="28"/>
          <w:szCs w:val="28"/>
        </w:rPr>
      </w:pPr>
    </w:p>
    <w:p w:rsidR="000112A5" w:rsidRPr="0066561C" w:rsidRDefault="000112A5" w:rsidP="00436E36">
      <w:pPr>
        <w:spacing w:before="0" w:after="0"/>
        <w:ind w:firstLine="375"/>
        <w:jc w:val="center"/>
        <w:rPr>
          <w:sz w:val="28"/>
          <w:szCs w:val="28"/>
        </w:rPr>
      </w:pPr>
      <w:r w:rsidRPr="0066561C">
        <w:rPr>
          <w:sz w:val="28"/>
          <w:szCs w:val="28"/>
        </w:rPr>
        <w:t>Anotācijas V un VI sadaļa – projekts šīs jomas neskar.</w:t>
      </w:r>
    </w:p>
    <w:p w:rsidR="000112A5" w:rsidRPr="0066561C" w:rsidRDefault="000112A5" w:rsidP="005D24A6">
      <w:pPr>
        <w:spacing w:before="0" w:after="0"/>
        <w:rPr>
          <w:b/>
          <w:bCs/>
          <w:sz w:val="28"/>
          <w:szCs w:val="28"/>
        </w:rPr>
      </w:pPr>
    </w:p>
    <w:p w:rsidR="000112A5" w:rsidRPr="0066561C" w:rsidRDefault="000112A5" w:rsidP="005D24A6">
      <w:pPr>
        <w:spacing w:before="0" w:after="0"/>
        <w:rPr>
          <w:b/>
          <w:bCs/>
          <w:sz w:val="28"/>
          <w:szCs w:val="28"/>
        </w:rPr>
      </w:pPr>
    </w:p>
    <w:tbl>
      <w:tblPr>
        <w:tblpPr w:leftFromText="180" w:rightFromText="180" w:vertAnchor="text" w:horzAnchor="margin" w:tblpXSpec="center" w:tblpY="-179"/>
        <w:tblW w:w="913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508"/>
        <w:gridCol w:w="4946"/>
        <w:gridCol w:w="3685"/>
      </w:tblGrid>
      <w:tr w:rsidR="000112A5" w:rsidRPr="0066561C">
        <w:trPr>
          <w:tblCellSpacing w:w="0" w:type="dxa"/>
        </w:trPr>
        <w:tc>
          <w:tcPr>
            <w:tcW w:w="9139" w:type="dxa"/>
            <w:gridSpan w:val="3"/>
            <w:vAlign w:val="center"/>
          </w:tcPr>
          <w:p w:rsidR="000112A5" w:rsidRPr="0066561C" w:rsidRDefault="000112A5" w:rsidP="002A30D9">
            <w:pPr>
              <w:pStyle w:val="naisnod"/>
              <w:spacing w:before="0" w:after="0"/>
              <w:rPr>
                <w:sz w:val="28"/>
                <w:szCs w:val="28"/>
              </w:rPr>
            </w:pPr>
            <w:r w:rsidRPr="0066561C">
              <w:rPr>
                <w:sz w:val="28"/>
                <w:szCs w:val="28"/>
              </w:rPr>
              <w:t>VII. Tiesību akta projekta izpildes nodrošināšana un tās ietekme uz institūcijām</w:t>
            </w:r>
          </w:p>
        </w:tc>
      </w:tr>
      <w:tr w:rsidR="000112A5" w:rsidRPr="0066561C">
        <w:trPr>
          <w:trHeight w:val="950"/>
          <w:tblCellSpacing w:w="0" w:type="dxa"/>
        </w:trPr>
        <w:tc>
          <w:tcPr>
            <w:tcW w:w="508" w:type="dxa"/>
            <w:vAlign w:val="center"/>
          </w:tcPr>
          <w:p w:rsidR="000112A5" w:rsidRPr="0066561C" w:rsidRDefault="000112A5" w:rsidP="005D24A6">
            <w:pPr>
              <w:pStyle w:val="naisnod"/>
              <w:spacing w:before="0" w:after="0"/>
              <w:ind w:left="180" w:hanging="180"/>
              <w:jc w:val="left"/>
              <w:rPr>
                <w:b w:val="0"/>
                <w:bCs w:val="0"/>
                <w:sz w:val="28"/>
                <w:szCs w:val="28"/>
              </w:rPr>
            </w:pPr>
            <w:r w:rsidRPr="0066561C">
              <w:rPr>
                <w:b w:val="0"/>
                <w:bCs w:val="0"/>
                <w:sz w:val="28"/>
                <w:szCs w:val="28"/>
              </w:rPr>
              <w:t>1.</w:t>
            </w:r>
          </w:p>
        </w:tc>
        <w:tc>
          <w:tcPr>
            <w:tcW w:w="4946" w:type="dxa"/>
            <w:vAlign w:val="center"/>
          </w:tcPr>
          <w:p w:rsidR="000112A5" w:rsidRPr="0066561C" w:rsidRDefault="000112A5" w:rsidP="005D24A6">
            <w:pPr>
              <w:pStyle w:val="naisf"/>
              <w:spacing w:before="0" w:after="0"/>
              <w:ind w:firstLine="0"/>
              <w:jc w:val="left"/>
              <w:rPr>
                <w:sz w:val="28"/>
                <w:szCs w:val="28"/>
              </w:rPr>
            </w:pPr>
            <w:r w:rsidRPr="0066561C">
              <w:rPr>
                <w:sz w:val="28"/>
                <w:szCs w:val="28"/>
              </w:rPr>
              <w:t xml:space="preserve">Projekta izpildē iesaistītās institūcijas </w:t>
            </w:r>
          </w:p>
        </w:tc>
        <w:tc>
          <w:tcPr>
            <w:tcW w:w="3685" w:type="dxa"/>
            <w:vAlign w:val="center"/>
          </w:tcPr>
          <w:p w:rsidR="000112A5" w:rsidRPr="0066561C" w:rsidRDefault="000112A5" w:rsidP="00AE2B3D">
            <w:pPr>
              <w:pStyle w:val="naisnod"/>
              <w:spacing w:before="0" w:after="0"/>
              <w:jc w:val="both"/>
              <w:rPr>
                <w:b w:val="0"/>
                <w:bCs w:val="0"/>
                <w:sz w:val="28"/>
                <w:szCs w:val="28"/>
              </w:rPr>
            </w:pPr>
            <w:r w:rsidRPr="0066561C">
              <w:rPr>
                <w:b w:val="0"/>
                <w:bCs w:val="0"/>
                <w:sz w:val="28"/>
                <w:szCs w:val="28"/>
              </w:rPr>
              <w:t>Ministrija un privātās izglītības iestādes.</w:t>
            </w:r>
          </w:p>
        </w:tc>
      </w:tr>
      <w:tr w:rsidR="000112A5" w:rsidRPr="0066561C">
        <w:trPr>
          <w:trHeight w:val="653"/>
          <w:tblCellSpacing w:w="0" w:type="dxa"/>
        </w:trPr>
        <w:tc>
          <w:tcPr>
            <w:tcW w:w="508" w:type="dxa"/>
            <w:vAlign w:val="center"/>
          </w:tcPr>
          <w:p w:rsidR="000112A5" w:rsidRPr="0066561C" w:rsidRDefault="000112A5" w:rsidP="005D24A6">
            <w:pPr>
              <w:pStyle w:val="naisnod"/>
              <w:spacing w:before="0" w:after="0"/>
              <w:jc w:val="left"/>
              <w:rPr>
                <w:b w:val="0"/>
                <w:bCs w:val="0"/>
                <w:sz w:val="28"/>
                <w:szCs w:val="28"/>
              </w:rPr>
            </w:pPr>
            <w:r w:rsidRPr="0066561C">
              <w:rPr>
                <w:b w:val="0"/>
                <w:bCs w:val="0"/>
                <w:sz w:val="28"/>
                <w:szCs w:val="28"/>
              </w:rPr>
              <w:t>2.</w:t>
            </w:r>
          </w:p>
        </w:tc>
        <w:tc>
          <w:tcPr>
            <w:tcW w:w="4946" w:type="dxa"/>
            <w:vAlign w:val="center"/>
          </w:tcPr>
          <w:p w:rsidR="000112A5" w:rsidRPr="0066561C" w:rsidRDefault="000112A5" w:rsidP="005D24A6">
            <w:pPr>
              <w:pStyle w:val="naisf"/>
              <w:spacing w:before="0" w:after="0"/>
              <w:ind w:firstLine="0"/>
              <w:jc w:val="left"/>
              <w:rPr>
                <w:sz w:val="28"/>
                <w:szCs w:val="28"/>
              </w:rPr>
            </w:pPr>
            <w:r w:rsidRPr="0066561C">
              <w:rPr>
                <w:sz w:val="28"/>
                <w:szCs w:val="28"/>
              </w:rPr>
              <w:t xml:space="preserve">Projekta izpildes ietekme uz pārvaldes funkcijām </w:t>
            </w:r>
          </w:p>
        </w:tc>
        <w:tc>
          <w:tcPr>
            <w:tcW w:w="3685" w:type="dxa"/>
            <w:vAlign w:val="center"/>
          </w:tcPr>
          <w:p w:rsidR="000112A5" w:rsidRPr="0066561C" w:rsidRDefault="000112A5" w:rsidP="005D24A6">
            <w:pPr>
              <w:pStyle w:val="naisnod"/>
              <w:spacing w:before="0" w:after="0"/>
              <w:jc w:val="both"/>
              <w:rPr>
                <w:b w:val="0"/>
                <w:bCs w:val="0"/>
                <w:sz w:val="28"/>
                <w:szCs w:val="28"/>
              </w:rPr>
            </w:pPr>
            <w:r w:rsidRPr="0066561C">
              <w:rPr>
                <w:b w:val="0"/>
                <w:bCs w:val="0"/>
                <w:sz w:val="28"/>
                <w:szCs w:val="28"/>
              </w:rPr>
              <w:t>Projekts šo jomu neskar.</w:t>
            </w:r>
          </w:p>
        </w:tc>
      </w:tr>
      <w:tr w:rsidR="000112A5" w:rsidRPr="0066561C">
        <w:trPr>
          <w:trHeight w:val="725"/>
          <w:tblCellSpacing w:w="0" w:type="dxa"/>
        </w:trPr>
        <w:tc>
          <w:tcPr>
            <w:tcW w:w="508" w:type="dxa"/>
            <w:vAlign w:val="center"/>
          </w:tcPr>
          <w:p w:rsidR="000112A5" w:rsidRPr="0066561C" w:rsidRDefault="000112A5" w:rsidP="005D24A6">
            <w:pPr>
              <w:pStyle w:val="naisnod"/>
              <w:spacing w:before="0" w:after="0"/>
              <w:jc w:val="left"/>
              <w:rPr>
                <w:b w:val="0"/>
                <w:bCs w:val="0"/>
                <w:sz w:val="28"/>
                <w:szCs w:val="28"/>
              </w:rPr>
            </w:pPr>
            <w:r w:rsidRPr="0066561C">
              <w:rPr>
                <w:b w:val="0"/>
                <w:bCs w:val="0"/>
                <w:sz w:val="28"/>
                <w:szCs w:val="28"/>
              </w:rPr>
              <w:t>3.</w:t>
            </w:r>
          </w:p>
        </w:tc>
        <w:tc>
          <w:tcPr>
            <w:tcW w:w="4946" w:type="dxa"/>
            <w:vAlign w:val="center"/>
          </w:tcPr>
          <w:p w:rsidR="000112A5" w:rsidRPr="0066561C" w:rsidRDefault="000112A5" w:rsidP="005D24A6">
            <w:pPr>
              <w:pStyle w:val="naisf"/>
              <w:spacing w:before="0" w:after="0"/>
              <w:ind w:firstLine="0"/>
              <w:jc w:val="left"/>
              <w:rPr>
                <w:sz w:val="28"/>
                <w:szCs w:val="28"/>
              </w:rPr>
            </w:pPr>
            <w:r w:rsidRPr="0066561C">
              <w:rPr>
                <w:sz w:val="28"/>
                <w:szCs w:val="28"/>
              </w:rPr>
              <w:t>Projekta izpildes ietekme uz pārvaldes institucionālo struktūru. Jaunu institūciju izveide.</w:t>
            </w:r>
          </w:p>
        </w:tc>
        <w:tc>
          <w:tcPr>
            <w:tcW w:w="3685" w:type="dxa"/>
            <w:vAlign w:val="center"/>
          </w:tcPr>
          <w:p w:rsidR="000112A5" w:rsidRPr="0066561C" w:rsidRDefault="000112A5" w:rsidP="005D24A6">
            <w:pPr>
              <w:pStyle w:val="naisnod"/>
              <w:spacing w:before="0" w:after="0"/>
              <w:jc w:val="both"/>
              <w:rPr>
                <w:b w:val="0"/>
                <w:bCs w:val="0"/>
                <w:sz w:val="28"/>
                <w:szCs w:val="28"/>
              </w:rPr>
            </w:pPr>
            <w:r w:rsidRPr="0066561C">
              <w:rPr>
                <w:b w:val="0"/>
                <w:bCs w:val="0"/>
                <w:sz w:val="28"/>
                <w:szCs w:val="28"/>
              </w:rPr>
              <w:t>Normatīvā akta izpilde tiks nodrošināta esošo institūciju ietvaros.</w:t>
            </w:r>
          </w:p>
        </w:tc>
      </w:tr>
      <w:tr w:rsidR="000112A5" w:rsidRPr="0066561C">
        <w:trPr>
          <w:trHeight w:val="816"/>
          <w:tblCellSpacing w:w="0" w:type="dxa"/>
        </w:trPr>
        <w:tc>
          <w:tcPr>
            <w:tcW w:w="508" w:type="dxa"/>
            <w:vAlign w:val="center"/>
          </w:tcPr>
          <w:p w:rsidR="000112A5" w:rsidRPr="0066561C" w:rsidRDefault="000112A5" w:rsidP="005D24A6">
            <w:pPr>
              <w:pStyle w:val="naisnod"/>
              <w:spacing w:before="0" w:after="0"/>
              <w:jc w:val="left"/>
              <w:rPr>
                <w:b w:val="0"/>
                <w:bCs w:val="0"/>
                <w:sz w:val="28"/>
                <w:szCs w:val="28"/>
              </w:rPr>
            </w:pPr>
            <w:r w:rsidRPr="0066561C">
              <w:rPr>
                <w:b w:val="0"/>
                <w:bCs w:val="0"/>
                <w:sz w:val="28"/>
                <w:szCs w:val="28"/>
              </w:rPr>
              <w:t>4.</w:t>
            </w:r>
          </w:p>
        </w:tc>
        <w:tc>
          <w:tcPr>
            <w:tcW w:w="4946" w:type="dxa"/>
            <w:vAlign w:val="center"/>
          </w:tcPr>
          <w:p w:rsidR="000112A5" w:rsidRPr="0066561C" w:rsidRDefault="000112A5" w:rsidP="005D24A6">
            <w:pPr>
              <w:pStyle w:val="naisf"/>
              <w:spacing w:before="0" w:after="0"/>
              <w:ind w:firstLine="0"/>
              <w:jc w:val="left"/>
              <w:rPr>
                <w:sz w:val="28"/>
                <w:szCs w:val="28"/>
              </w:rPr>
            </w:pPr>
            <w:r w:rsidRPr="0066561C">
              <w:rPr>
                <w:sz w:val="28"/>
                <w:szCs w:val="28"/>
              </w:rPr>
              <w:t>Projekta izpildes ietekme uz pārvaldes institucionālo struktūru. Esošu institūciju likvidācija.</w:t>
            </w:r>
          </w:p>
        </w:tc>
        <w:tc>
          <w:tcPr>
            <w:tcW w:w="3685" w:type="dxa"/>
            <w:vAlign w:val="center"/>
          </w:tcPr>
          <w:p w:rsidR="000112A5" w:rsidRPr="0066561C" w:rsidRDefault="000112A5" w:rsidP="005D24A6">
            <w:pPr>
              <w:pStyle w:val="naisnod"/>
              <w:spacing w:before="0" w:after="0"/>
              <w:jc w:val="both"/>
              <w:rPr>
                <w:b w:val="0"/>
                <w:bCs w:val="0"/>
                <w:sz w:val="28"/>
                <w:szCs w:val="28"/>
              </w:rPr>
            </w:pPr>
            <w:r w:rsidRPr="0066561C">
              <w:rPr>
                <w:b w:val="0"/>
                <w:bCs w:val="0"/>
                <w:sz w:val="28"/>
                <w:szCs w:val="28"/>
              </w:rPr>
              <w:t>Projekts šo jomu neskar.</w:t>
            </w:r>
          </w:p>
        </w:tc>
      </w:tr>
      <w:tr w:rsidR="000112A5" w:rsidRPr="0066561C">
        <w:trPr>
          <w:trHeight w:val="829"/>
          <w:tblCellSpacing w:w="0" w:type="dxa"/>
        </w:trPr>
        <w:tc>
          <w:tcPr>
            <w:tcW w:w="508" w:type="dxa"/>
            <w:vAlign w:val="center"/>
          </w:tcPr>
          <w:p w:rsidR="000112A5" w:rsidRPr="0066561C" w:rsidRDefault="000112A5" w:rsidP="005D24A6">
            <w:pPr>
              <w:pStyle w:val="naisnod"/>
              <w:spacing w:before="0" w:after="0"/>
              <w:jc w:val="left"/>
              <w:rPr>
                <w:b w:val="0"/>
                <w:bCs w:val="0"/>
                <w:sz w:val="28"/>
                <w:szCs w:val="28"/>
              </w:rPr>
            </w:pPr>
            <w:r w:rsidRPr="0066561C">
              <w:rPr>
                <w:b w:val="0"/>
                <w:bCs w:val="0"/>
                <w:sz w:val="28"/>
                <w:szCs w:val="28"/>
              </w:rPr>
              <w:t>5.</w:t>
            </w:r>
          </w:p>
        </w:tc>
        <w:tc>
          <w:tcPr>
            <w:tcW w:w="4946" w:type="dxa"/>
            <w:vAlign w:val="center"/>
          </w:tcPr>
          <w:p w:rsidR="000112A5" w:rsidRPr="0066561C" w:rsidRDefault="000112A5" w:rsidP="005D24A6">
            <w:pPr>
              <w:pStyle w:val="naisf"/>
              <w:spacing w:before="0" w:after="0"/>
              <w:ind w:firstLine="0"/>
              <w:jc w:val="left"/>
              <w:rPr>
                <w:sz w:val="28"/>
                <w:szCs w:val="28"/>
              </w:rPr>
            </w:pPr>
            <w:r w:rsidRPr="0066561C">
              <w:rPr>
                <w:sz w:val="28"/>
                <w:szCs w:val="28"/>
              </w:rPr>
              <w:t>Projekta izpildes ietekme uz pārvaldes institucionālo struktūru. Esošu institūciju reorganizācija.</w:t>
            </w:r>
          </w:p>
        </w:tc>
        <w:tc>
          <w:tcPr>
            <w:tcW w:w="3685" w:type="dxa"/>
            <w:vAlign w:val="center"/>
          </w:tcPr>
          <w:p w:rsidR="000112A5" w:rsidRPr="0066561C" w:rsidRDefault="000112A5" w:rsidP="005D24A6">
            <w:pPr>
              <w:pStyle w:val="naisnod"/>
              <w:spacing w:before="0" w:after="0"/>
              <w:jc w:val="both"/>
              <w:rPr>
                <w:b w:val="0"/>
                <w:bCs w:val="0"/>
                <w:sz w:val="28"/>
                <w:szCs w:val="28"/>
              </w:rPr>
            </w:pPr>
            <w:r w:rsidRPr="0066561C">
              <w:rPr>
                <w:b w:val="0"/>
                <w:bCs w:val="0"/>
                <w:sz w:val="28"/>
                <w:szCs w:val="28"/>
              </w:rPr>
              <w:t>Projekts šo jomu neskar.</w:t>
            </w:r>
          </w:p>
        </w:tc>
      </w:tr>
      <w:tr w:rsidR="000112A5" w:rsidRPr="0066561C">
        <w:trPr>
          <w:trHeight w:val="476"/>
          <w:tblCellSpacing w:w="0" w:type="dxa"/>
        </w:trPr>
        <w:tc>
          <w:tcPr>
            <w:tcW w:w="508" w:type="dxa"/>
            <w:vAlign w:val="center"/>
          </w:tcPr>
          <w:p w:rsidR="000112A5" w:rsidRPr="0066561C" w:rsidRDefault="000112A5" w:rsidP="005D24A6">
            <w:pPr>
              <w:pStyle w:val="naiskr"/>
              <w:spacing w:before="0" w:after="0"/>
              <w:rPr>
                <w:sz w:val="28"/>
                <w:szCs w:val="28"/>
              </w:rPr>
            </w:pPr>
            <w:r w:rsidRPr="0066561C">
              <w:rPr>
                <w:sz w:val="28"/>
                <w:szCs w:val="28"/>
              </w:rPr>
              <w:t>6.</w:t>
            </w:r>
          </w:p>
        </w:tc>
        <w:tc>
          <w:tcPr>
            <w:tcW w:w="4946" w:type="dxa"/>
            <w:vAlign w:val="center"/>
          </w:tcPr>
          <w:p w:rsidR="000112A5" w:rsidRPr="0066561C" w:rsidRDefault="000112A5" w:rsidP="005D24A6">
            <w:pPr>
              <w:pStyle w:val="naiskr"/>
              <w:spacing w:before="0" w:after="0"/>
              <w:rPr>
                <w:sz w:val="28"/>
                <w:szCs w:val="28"/>
              </w:rPr>
            </w:pPr>
            <w:r w:rsidRPr="0066561C">
              <w:rPr>
                <w:sz w:val="28"/>
                <w:szCs w:val="28"/>
              </w:rPr>
              <w:t>Cita informācija.</w:t>
            </w:r>
          </w:p>
        </w:tc>
        <w:tc>
          <w:tcPr>
            <w:tcW w:w="3685" w:type="dxa"/>
            <w:vAlign w:val="center"/>
          </w:tcPr>
          <w:p w:rsidR="000112A5" w:rsidRPr="0066561C" w:rsidRDefault="000112A5" w:rsidP="005D24A6">
            <w:pPr>
              <w:pStyle w:val="naiskr"/>
              <w:spacing w:before="0" w:after="0"/>
              <w:jc w:val="both"/>
              <w:rPr>
                <w:sz w:val="28"/>
                <w:szCs w:val="28"/>
              </w:rPr>
            </w:pPr>
            <w:r w:rsidRPr="0066561C">
              <w:rPr>
                <w:sz w:val="28"/>
                <w:szCs w:val="28"/>
              </w:rPr>
              <w:t>Nav.</w:t>
            </w:r>
          </w:p>
        </w:tc>
      </w:tr>
    </w:tbl>
    <w:p w:rsidR="004C54C2" w:rsidRPr="0066561C" w:rsidRDefault="004C54C2" w:rsidP="005D24A6">
      <w:pPr>
        <w:spacing w:before="0" w:after="0"/>
        <w:rPr>
          <w:b/>
          <w:bCs/>
          <w:sz w:val="28"/>
          <w:szCs w:val="28"/>
        </w:rPr>
      </w:pPr>
    </w:p>
    <w:p w:rsidR="000112A5" w:rsidRPr="0066561C" w:rsidRDefault="000112A5" w:rsidP="005D24A6">
      <w:pPr>
        <w:spacing w:before="0" w:after="0"/>
        <w:ind w:firstLine="720"/>
        <w:rPr>
          <w:sz w:val="28"/>
          <w:szCs w:val="28"/>
        </w:rPr>
      </w:pPr>
      <w:r w:rsidRPr="0066561C">
        <w:rPr>
          <w:sz w:val="28"/>
          <w:szCs w:val="28"/>
        </w:rPr>
        <w:t>Iesniedzējs:</w:t>
      </w:r>
      <w:r w:rsidRPr="0066561C">
        <w:rPr>
          <w:b/>
          <w:bCs/>
          <w:color w:val="FF0000"/>
          <w:sz w:val="28"/>
          <w:szCs w:val="28"/>
        </w:rPr>
        <w:t xml:space="preserve"> </w:t>
      </w:r>
      <w:r w:rsidRPr="0066561C">
        <w:rPr>
          <w:sz w:val="28"/>
          <w:szCs w:val="28"/>
        </w:rPr>
        <w:t>Izglītības un zinātnes ministrs</w:t>
      </w:r>
      <w:r w:rsidRPr="0066561C">
        <w:rPr>
          <w:sz w:val="28"/>
          <w:szCs w:val="28"/>
        </w:rPr>
        <w:tab/>
      </w:r>
      <w:r w:rsidRPr="0066561C">
        <w:rPr>
          <w:sz w:val="28"/>
          <w:szCs w:val="28"/>
        </w:rPr>
        <w:tab/>
      </w:r>
      <w:r w:rsidRPr="0066561C">
        <w:rPr>
          <w:sz w:val="28"/>
          <w:szCs w:val="28"/>
        </w:rPr>
        <w:tab/>
        <w:t xml:space="preserve">      R.Ķīlis</w:t>
      </w:r>
    </w:p>
    <w:p w:rsidR="000112A5" w:rsidRPr="0066561C" w:rsidRDefault="000112A5" w:rsidP="005D24A6">
      <w:pPr>
        <w:spacing w:before="0" w:after="0"/>
        <w:rPr>
          <w:sz w:val="28"/>
          <w:szCs w:val="28"/>
        </w:rPr>
      </w:pPr>
    </w:p>
    <w:p w:rsidR="000112A5" w:rsidRPr="0066561C" w:rsidRDefault="000112A5" w:rsidP="005D24A6">
      <w:pPr>
        <w:spacing w:before="0" w:after="0"/>
        <w:rPr>
          <w:sz w:val="28"/>
          <w:szCs w:val="28"/>
        </w:rPr>
      </w:pPr>
    </w:p>
    <w:p w:rsidR="00635AB3" w:rsidRPr="0066561C" w:rsidRDefault="000112A5" w:rsidP="0066561C">
      <w:pPr>
        <w:spacing w:before="0" w:after="0"/>
        <w:ind w:firstLine="709"/>
        <w:rPr>
          <w:sz w:val="28"/>
          <w:szCs w:val="28"/>
        </w:rPr>
      </w:pPr>
      <w:r w:rsidRPr="0066561C">
        <w:rPr>
          <w:sz w:val="28"/>
          <w:szCs w:val="28"/>
        </w:rPr>
        <w:t xml:space="preserve">Vizē: </w:t>
      </w:r>
    </w:p>
    <w:p w:rsidR="00635AB3" w:rsidRPr="0066561C" w:rsidRDefault="00635AB3" w:rsidP="0066561C">
      <w:pPr>
        <w:spacing w:before="0" w:after="0"/>
        <w:ind w:firstLine="709"/>
        <w:rPr>
          <w:sz w:val="28"/>
          <w:szCs w:val="28"/>
        </w:rPr>
      </w:pPr>
      <w:r w:rsidRPr="0066561C">
        <w:rPr>
          <w:sz w:val="28"/>
          <w:szCs w:val="28"/>
        </w:rPr>
        <w:t>Valsts sekretāra vietniece,</w:t>
      </w:r>
    </w:p>
    <w:p w:rsidR="000112A5" w:rsidRPr="0066561C" w:rsidRDefault="00635AB3" w:rsidP="0066561C">
      <w:pPr>
        <w:tabs>
          <w:tab w:val="left" w:pos="1276"/>
        </w:tabs>
        <w:spacing w:before="0" w:after="0"/>
        <w:ind w:firstLine="709"/>
        <w:rPr>
          <w:sz w:val="28"/>
          <w:szCs w:val="28"/>
        </w:rPr>
      </w:pPr>
      <w:r w:rsidRPr="0066561C">
        <w:rPr>
          <w:sz w:val="28"/>
          <w:szCs w:val="28"/>
        </w:rPr>
        <w:t>valsts sekretāra pienākumu izpildītāja</w:t>
      </w:r>
      <w:r w:rsidRPr="0066561C">
        <w:rPr>
          <w:sz w:val="28"/>
          <w:szCs w:val="28"/>
        </w:rPr>
        <w:tab/>
      </w:r>
      <w:r w:rsidR="0066561C">
        <w:rPr>
          <w:sz w:val="28"/>
          <w:szCs w:val="28"/>
        </w:rPr>
        <w:t xml:space="preserve">                </w:t>
      </w:r>
      <w:r w:rsidRPr="0066561C">
        <w:rPr>
          <w:sz w:val="28"/>
          <w:szCs w:val="28"/>
        </w:rPr>
        <w:t xml:space="preserve">  </w:t>
      </w:r>
      <w:r w:rsidR="0066561C">
        <w:rPr>
          <w:sz w:val="28"/>
          <w:szCs w:val="28"/>
        </w:rPr>
        <w:tab/>
      </w:r>
      <w:r w:rsidR="0066561C">
        <w:rPr>
          <w:sz w:val="28"/>
          <w:szCs w:val="28"/>
        </w:rPr>
        <w:tab/>
        <w:t xml:space="preserve">      </w:t>
      </w:r>
      <w:r w:rsidRPr="0066561C">
        <w:rPr>
          <w:sz w:val="28"/>
          <w:szCs w:val="28"/>
        </w:rPr>
        <w:t>L.Sīka</w:t>
      </w:r>
    </w:p>
    <w:p w:rsidR="000112A5" w:rsidRPr="0066561C" w:rsidRDefault="000112A5" w:rsidP="005D24A6">
      <w:pPr>
        <w:spacing w:before="0" w:after="0"/>
        <w:jc w:val="both"/>
        <w:rPr>
          <w:sz w:val="28"/>
          <w:szCs w:val="28"/>
        </w:rPr>
      </w:pPr>
    </w:p>
    <w:p w:rsidR="004C54C2" w:rsidRDefault="004C54C2" w:rsidP="005D24A6">
      <w:pPr>
        <w:spacing w:before="0" w:after="0"/>
        <w:jc w:val="both"/>
        <w:rPr>
          <w:sz w:val="28"/>
          <w:szCs w:val="28"/>
        </w:rPr>
      </w:pPr>
    </w:p>
    <w:p w:rsidR="0066561C" w:rsidRPr="0066561C" w:rsidRDefault="0066561C" w:rsidP="005D24A6">
      <w:pPr>
        <w:spacing w:before="0" w:after="0"/>
        <w:jc w:val="both"/>
        <w:rPr>
          <w:sz w:val="28"/>
          <w:szCs w:val="28"/>
        </w:rPr>
      </w:pPr>
    </w:p>
    <w:p w:rsidR="000112A5" w:rsidRPr="0066561C" w:rsidRDefault="00635AB3" w:rsidP="005D24A6">
      <w:pPr>
        <w:spacing w:before="0" w:after="0"/>
        <w:ind w:firstLine="709"/>
        <w:jc w:val="both"/>
      </w:pPr>
      <w:r w:rsidRPr="0066561C">
        <w:t>2</w:t>
      </w:r>
      <w:r w:rsidR="0066561C">
        <w:t>2</w:t>
      </w:r>
      <w:r w:rsidR="00216692" w:rsidRPr="0066561C">
        <w:t>.12</w:t>
      </w:r>
      <w:r w:rsidR="000112A5" w:rsidRPr="0066561C">
        <w:t xml:space="preserve">.2011 </w:t>
      </w:r>
      <w:r w:rsidR="0066561C">
        <w:t>11:18</w:t>
      </w:r>
    </w:p>
    <w:p w:rsidR="000112A5" w:rsidRPr="0066561C" w:rsidRDefault="004C54C2" w:rsidP="005D24A6">
      <w:pPr>
        <w:spacing w:before="0" w:after="0"/>
        <w:ind w:firstLine="709"/>
        <w:jc w:val="both"/>
      </w:pPr>
      <w:r w:rsidRPr="0066561C">
        <w:t>1 </w:t>
      </w:r>
      <w:r w:rsidR="00635AB3" w:rsidRPr="0066561C">
        <w:t>653</w:t>
      </w:r>
    </w:p>
    <w:p w:rsidR="000112A5" w:rsidRPr="0066561C" w:rsidRDefault="000112A5" w:rsidP="005D24A6">
      <w:pPr>
        <w:spacing w:before="0" w:after="0"/>
        <w:ind w:firstLine="709"/>
        <w:jc w:val="both"/>
      </w:pPr>
      <w:bookmarkStart w:id="3" w:name="OLE_LINK7"/>
      <w:bookmarkStart w:id="4" w:name="OLE_LINK1"/>
      <w:r w:rsidRPr="0066561C">
        <w:t xml:space="preserve">A.Koleda, 67047841 </w:t>
      </w:r>
    </w:p>
    <w:p w:rsidR="000112A5" w:rsidRPr="0066561C" w:rsidRDefault="000112A5" w:rsidP="005D24A6">
      <w:pPr>
        <w:spacing w:before="0" w:after="0"/>
        <w:ind w:firstLine="709"/>
        <w:jc w:val="both"/>
      </w:pPr>
      <w:r w:rsidRPr="0066561C">
        <w:t>alise.koleda@izm.gov.lv</w:t>
      </w:r>
      <w:bookmarkEnd w:id="3"/>
      <w:bookmarkEnd w:id="4"/>
    </w:p>
    <w:sectPr w:rsidR="000112A5" w:rsidRPr="0066561C" w:rsidSect="0066561C">
      <w:headerReference w:type="default" r:id="rId8"/>
      <w:footerReference w:type="default" r:id="rId9"/>
      <w:footerReference w:type="first" r:id="rId10"/>
      <w:pgSz w:w="11906" w:h="16838"/>
      <w:pgMar w:top="1134" w:right="99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1F7" w:rsidRDefault="003B41F7" w:rsidP="006B7749">
      <w:pPr>
        <w:spacing w:before="0" w:after="0"/>
      </w:pPr>
      <w:r>
        <w:separator/>
      </w:r>
    </w:p>
  </w:endnote>
  <w:endnote w:type="continuationSeparator" w:id="0">
    <w:p w:rsidR="003B41F7" w:rsidRDefault="003B41F7" w:rsidP="006B774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2A5" w:rsidRPr="00AE2B3D" w:rsidRDefault="000112A5" w:rsidP="00AE2B3D">
    <w:pPr>
      <w:pStyle w:val="NormalWeb"/>
      <w:spacing w:before="0" w:beforeAutospacing="0" w:after="0" w:afterAutospacing="0"/>
      <w:jc w:val="both"/>
    </w:pPr>
    <w:r w:rsidRPr="00AE2B3D">
      <w:t>IZMAnot_</w:t>
    </w:r>
    <w:r w:rsidR="00635AB3">
      <w:t>2</w:t>
    </w:r>
    <w:r w:rsidR="0066561C">
      <w:t>2</w:t>
    </w:r>
    <w:r w:rsidR="00216692">
      <w:t>12</w:t>
    </w:r>
    <w:r w:rsidRPr="00AE2B3D">
      <w:t>11_806; Ministru kabineta noteikumu „Kārtība, kādā valsts finansē pirmsskolas izglītības programmas bērniem no piecu gadu vecuma līdz pamatizglītības ieguves uzsākšanai, pamatizglītības un vidējās izglītības programmas, kuras īsteno privātās izglītības iestādes” projekta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2A5" w:rsidRPr="00AE2B3D" w:rsidRDefault="000112A5" w:rsidP="00AE2B3D">
    <w:pPr>
      <w:pStyle w:val="NormalWeb"/>
      <w:spacing w:before="0" w:beforeAutospacing="0" w:after="0" w:afterAutospacing="0"/>
      <w:jc w:val="both"/>
    </w:pPr>
    <w:r w:rsidRPr="00AE2B3D">
      <w:t>IZMAnot_</w:t>
    </w:r>
    <w:r w:rsidR="00635AB3">
      <w:t>2</w:t>
    </w:r>
    <w:r w:rsidR="0066561C">
      <w:t>2</w:t>
    </w:r>
    <w:r w:rsidR="00216692">
      <w:t>12</w:t>
    </w:r>
    <w:r w:rsidRPr="00AE2B3D">
      <w:t>11_806; Ministru kabineta noteikumu „Kārtība, kādā valsts finansē pirmsskolas izglītības programmas bērniem no piecu gadu vecuma līdz pamatizglītības ieguves uzsākšanai, pamatizglītības un vidējās izglītības programmas, kuras īsteno privātās izglītības iestādes” projekta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1F7" w:rsidRDefault="003B41F7" w:rsidP="006B7749">
      <w:pPr>
        <w:spacing w:before="0" w:after="0"/>
      </w:pPr>
      <w:r>
        <w:separator/>
      </w:r>
    </w:p>
  </w:footnote>
  <w:footnote w:type="continuationSeparator" w:id="0">
    <w:p w:rsidR="003B41F7" w:rsidRDefault="003B41F7" w:rsidP="006B7749">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2A5" w:rsidRPr="00DB073B" w:rsidRDefault="00950EFE" w:rsidP="001E3AF5">
    <w:pPr>
      <w:pStyle w:val="Header"/>
      <w:framePr w:wrap="auto" w:vAnchor="text" w:hAnchor="margin" w:xAlign="center" w:y="1"/>
      <w:rPr>
        <w:rStyle w:val="PageNumber"/>
        <w:sz w:val="20"/>
        <w:szCs w:val="20"/>
      </w:rPr>
    </w:pPr>
    <w:r w:rsidRPr="00DB073B">
      <w:rPr>
        <w:rStyle w:val="PageNumber"/>
        <w:sz w:val="20"/>
        <w:szCs w:val="20"/>
      </w:rPr>
      <w:fldChar w:fldCharType="begin"/>
    </w:r>
    <w:r w:rsidR="000112A5" w:rsidRPr="00DB073B">
      <w:rPr>
        <w:rStyle w:val="PageNumber"/>
        <w:sz w:val="20"/>
        <w:szCs w:val="20"/>
      </w:rPr>
      <w:instrText xml:space="preserve">PAGE  </w:instrText>
    </w:r>
    <w:r w:rsidRPr="00DB073B">
      <w:rPr>
        <w:rStyle w:val="PageNumber"/>
        <w:sz w:val="20"/>
        <w:szCs w:val="20"/>
      </w:rPr>
      <w:fldChar w:fldCharType="separate"/>
    </w:r>
    <w:r w:rsidR="0066561C">
      <w:rPr>
        <w:rStyle w:val="PageNumber"/>
        <w:noProof/>
        <w:sz w:val="20"/>
        <w:szCs w:val="20"/>
      </w:rPr>
      <w:t>6</w:t>
    </w:r>
    <w:r w:rsidRPr="00DB073B">
      <w:rPr>
        <w:rStyle w:val="PageNumber"/>
        <w:sz w:val="20"/>
        <w:szCs w:val="20"/>
      </w:rPr>
      <w:fldChar w:fldCharType="end"/>
    </w:r>
  </w:p>
  <w:p w:rsidR="000112A5" w:rsidRDefault="000112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806BC"/>
    <w:multiLevelType w:val="hybridMultilevel"/>
    <w:tmpl w:val="DEF6047C"/>
    <w:lvl w:ilvl="0" w:tplc="5928E40A">
      <w:start w:val="1"/>
      <w:numFmt w:val="decimal"/>
      <w:lvlText w:val="%1."/>
      <w:lvlJc w:val="left"/>
      <w:pPr>
        <w:ind w:left="735" w:hanging="375"/>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15694A"/>
    <w:rsid w:val="0000555B"/>
    <w:rsid w:val="0000760F"/>
    <w:rsid w:val="000112A5"/>
    <w:rsid w:val="00043246"/>
    <w:rsid w:val="00052DAE"/>
    <w:rsid w:val="00055E69"/>
    <w:rsid w:val="000707D6"/>
    <w:rsid w:val="000805DC"/>
    <w:rsid w:val="000C3E98"/>
    <w:rsid w:val="001126F9"/>
    <w:rsid w:val="00140F1B"/>
    <w:rsid w:val="0015694A"/>
    <w:rsid w:val="0016741A"/>
    <w:rsid w:val="001946BB"/>
    <w:rsid w:val="001A038C"/>
    <w:rsid w:val="001E1C96"/>
    <w:rsid w:val="001E3AF5"/>
    <w:rsid w:val="00203E25"/>
    <w:rsid w:val="00216692"/>
    <w:rsid w:val="00231600"/>
    <w:rsid w:val="00232655"/>
    <w:rsid w:val="002511CD"/>
    <w:rsid w:val="00270EAC"/>
    <w:rsid w:val="00293717"/>
    <w:rsid w:val="002A30D9"/>
    <w:rsid w:val="002B3102"/>
    <w:rsid w:val="002B5BA9"/>
    <w:rsid w:val="002E39D7"/>
    <w:rsid w:val="002F5FF1"/>
    <w:rsid w:val="003B41F7"/>
    <w:rsid w:val="003D3B71"/>
    <w:rsid w:val="003E60C6"/>
    <w:rsid w:val="00436E36"/>
    <w:rsid w:val="004629BA"/>
    <w:rsid w:val="004803CC"/>
    <w:rsid w:val="00487003"/>
    <w:rsid w:val="004A2C24"/>
    <w:rsid w:val="004C54C2"/>
    <w:rsid w:val="004D1E90"/>
    <w:rsid w:val="004D75EC"/>
    <w:rsid w:val="004E159E"/>
    <w:rsid w:val="0051020B"/>
    <w:rsid w:val="00571EB1"/>
    <w:rsid w:val="00582FA7"/>
    <w:rsid w:val="005853DA"/>
    <w:rsid w:val="005A29C3"/>
    <w:rsid w:val="005B5877"/>
    <w:rsid w:val="005D24A6"/>
    <w:rsid w:val="005F57F2"/>
    <w:rsid w:val="00635AB3"/>
    <w:rsid w:val="00640510"/>
    <w:rsid w:val="006415C5"/>
    <w:rsid w:val="0066561C"/>
    <w:rsid w:val="00680495"/>
    <w:rsid w:val="00685933"/>
    <w:rsid w:val="006A7D86"/>
    <w:rsid w:val="006B7749"/>
    <w:rsid w:val="006F2BEE"/>
    <w:rsid w:val="006F3860"/>
    <w:rsid w:val="007217BE"/>
    <w:rsid w:val="00735924"/>
    <w:rsid w:val="007865AB"/>
    <w:rsid w:val="007A3230"/>
    <w:rsid w:val="00810A76"/>
    <w:rsid w:val="00831099"/>
    <w:rsid w:val="0083740B"/>
    <w:rsid w:val="00857581"/>
    <w:rsid w:val="008910E5"/>
    <w:rsid w:val="00893C2C"/>
    <w:rsid w:val="0089489C"/>
    <w:rsid w:val="00897F48"/>
    <w:rsid w:val="008A058C"/>
    <w:rsid w:val="008B4684"/>
    <w:rsid w:val="008B4B46"/>
    <w:rsid w:val="00904A41"/>
    <w:rsid w:val="0091603D"/>
    <w:rsid w:val="00937F13"/>
    <w:rsid w:val="009438DF"/>
    <w:rsid w:val="00950EFE"/>
    <w:rsid w:val="00951AD8"/>
    <w:rsid w:val="00995A14"/>
    <w:rsid w:val="009F235E"/>
    <w:rsid w:val="009F688F"/>
    <w:rsid w:val="00A025CC"/>
    <w:rsid w:val="00A03C30"/>
    <w:rsid w:val="00A117CA"/>
    <w:rsid w:val="00A21A40"/>
    <w:rsid w:val="00A22A15"/>
    <w:rsid w:val="00A27192"/>
    <w:rsid w:val="00A911EF"/>
    <w:rsid w:val="00AE2B3D"/>
    <w:rsid w:val="00AF2CF2"/>
    <w:rsid w:val="00AF35F5"/>
    <w:rsid w:val="00B31286"/>
    <w:rsid w:val="00B73525"/>
    <w:rsid w:val="00BF2B62"/>
    <w:rsid w:val="00C16115"/>
    <w:rsid w:val="00C21BF5"/>
    <w:rsid w:val="00D060F8"/>
    <w:rsid w:val="00D74AFB"/>
    <w:rsid w:val="00DB073B"/>
    <w:rsid w:val="00DC4D52"/>
    <w:rsid w:val="00DD087D"/>
    <w:rsid w:val="00DD5630"/>
    <w:rsid w:val="00DE419D"/>
    <w:rsid w:val="00DF7CFB"/>
    <w:rsid w:val="00E10C95"/>
    <w:rsid w:val="00E55639"/>
    <w:rsid w:val="00E670A1"/>
    <w:rsid w:val="00EC2209"/>
    <w:rsid w:val="00ED3B71"/>
    <w:rsid w:val="00EE04B8"/>
    <w:rsid w:val="00EF70AE"/>
    <w:rsid w:val="00F3326F"/>
    <w:rsid w:val="00F522D8"/>
    <w:rsid w:val="00F62D10"/>
    <w:rsid w:val="00FC7F65"/>
    <w:rsid w:val="00FD0FDD"/>
    <w:rsid w:val="00FE37A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94A"/>
    <w:pPr>
      <w:spacing w:before="75" w:after="75"/>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694A"/>
    <w:pPr>
      <w:tabs>
        <w:tab w:val="center" w:pos="4153"/>
        <w:tab w:val="right" w:pos="8306"/>
      </w:tabs>
    </w:pPr>
  </w:style>
  <w:style w:type="character" w:customStyle="1" w:styleId="HeaderChar">
    <w:name w:val="Header Char"/>
    <w:basedOn w:val="DefaultParagraphFont"/>
    <w:link w:val="Header"/>
    <w:uiPriority w:val="99"/>
    <w:locked/>
    <w:rsid w:val="0015694A"/>
    <w:rPr>
      <w:rFonts w:ascii="Times New Roman" w:hAnsi="Times New Roman" w:cs="Times New Roman"/>
      <w:sz w:val="24"/>
      <w:szCs w:val="24"/>
      <w:lang w:eastAsia="lv-LV"/>
    </w:rPr>
  </w:style>
  <w:style w:type="character" w:styleId="PageNumber">
    <w:name w:val="page number"/>
    <w:basedOn w:val="DefaultParagraphFont"/>
    <w:uiPriority w:val="99"/>
    <w:rsid w:val="0015694A"/>
  </w:style>
  <w:style w:type="paragraph" w:customStyle="1" w:styleId="naisf">
    <w:name w:val="naisf"/>
    <w:basedOn w:val="Normal"/>
    <w:uiPriority w:val="99"/>
    <w:rsid w:val="0015694A"/>
    <w:pPr>
      <w:ind w:firstLine="375"/>
      <w:jc w:val="both"/>
    </w:pPr>
  </w:style>
  <w:style w:type="paragraph" w:customStyle="1" w:styleId="naisnod">
    <w:name w:val="naisnod"/>
    <w:basedOn w:val="Normal"/>
    <w:uiPriority w:val="99"/>
    <w:rsid w:val="0015694A"/>
    <w:pPr>
      <w:spacing w:before="150" w:after="150"/>
      <w:jc w:val="center"/>
    </w:pPr>
    <w:rPr>
      <w:b/>
      <w:bCs/>
    </w:rPr>
  </w:style>
  <w:style w:type="paragraph" w:customStyle="1" w:styleId="naiskr">
    <w:name w:val="naiskr"/>
    <w:basedOn w:val="Normal"/>
    <w:uiPriority w:val="99"/>
    <w:rsid w:val="0015694A"/>
  </w:style>
  <w:style w:type="paragraph" w:styleId="NormalWeb">
    <w:name w:val="Normal (Web)"/>
    <w:basedOn w:val="Normal"/>
    <w:uiPriority w:val="99"/>
    <w:rsid w:val="0015694A"/>
    <w:pPr>
      <w:spacing w:before="100" w:beforeAutospacing="1" w:after="100" w:afterAutospacing="1"/>
    </w:pPr>
  </w:style>
  <w:style w:type="paragraph" w:styleId="ListParagraph">
    <w:name w:val="List Paragraph"/>
    <w:basedOn w:val="Normal"/>
    <w:uiPriority w:val="99"/>
    <w:qFormat/>
    <w:rsid w:val="0051020B"/>
    <w:pPr>
      <w:ind w:left="720"/>
    </w:pPr>
  </w:style>
  <w:style w:type="character" w:styleId="Strong">
    <w:name w:val="Strong"/>
    <w:basedOn w:val="DefaultParagraphFont"/>
    <w:uiPriority w:val="99"/>
    <w:qFormat/>
    <w:rsid w:val="00AE2B3D"/>
    <w:rPr>
      <w:b/>
      <w:bCs/>
    </w:rPr>
  </w:style>
  <w:style w:type="paragraph" w:styleId="Footer">
    <w:name w:val="footer"/>
    <w:basedOn w:val="Normal"/>
    <w:link w:val="FooterChar"/>
    <w:uiPriority w:val="99"/>
    <w:rsid w:val="00AE2B3D"/>
    <w:pPr>
      <w:tabs>
        <w:tab w:val="center" w:pos="4153"/>
        <w:tab w:val="right" w:pos="8306"/>
      </w:tabs>
      <w:spacing w:before="0" w:after="0"/>
    </w:pPr>
  </w:style>
  <w:style w:type="character" w:customStyle="1" w:styleId="FooterChar">
    <w:name w:val="Footer Char"/>
    <w:basedOn w:val="DefaultParagraphFont"/>
    <w:link w:val="Footer"/>
    <w:uiPriority w:val="99"/>
    <w:locked/>
    <w:rsid w:val="00AE2B3D"/>
    <w:rPr>
      <w:rFonts w:ascii="Times New Roman" w:hAnsi="Times New Roman" w:cs="Times New Roman"/>
      <w:sz w:val="24"/>
      <w:szCs w:val="24"/>
      <w:lang w:eastAsia="lv-LV"/>
    </w:rPr>
  </w:style>
  <w:style w:type="paragraph" w:styleId="CommentText">
    <w:name w:val="annotation text"/>
    <w:basedOn w:val="Normal"/>
    <w:link w:val="CommentTextChar"/>
    <w:uiPriority w:val="99"/>
    <w:semiHidden/>
    <w:rsid w:val="00893C2C"/>
    <w:pPr>
      <w:spacing w:before="0" w:after="0"/>
    </w:pPr>
    <w:rPr>
      <w:rFonts w:eastAsia="Calibri"/>
      <w:sz w:val="20"/>
      <w:szCs w:val="20"/>
    </w:rPr>
  </w:style>
  <w:style w:type="character" w:customStyle="1" w:styleId="CommentTextChar">
    <w:name w:val="Comment Text Char"/>
    <w:basedOn w:val="DefaultParagraphFont"/>
    <w:link w:val="CommentText"/>
    <w:uiPriority w:val="99"/>
    <w:semiHidden/>
    <w:locked/>
    <w:rsid w:val="00893C2C"/>
    <w:rPr>
      <w:rFonts w:ascii="Times New Roman" w:eastAsia="Times New Roman" w:hAnsi="Times New Roman" w:cs="Times New Roman"/>
      <w:sz w:val="20"/>
      <w:szCs w:val="20"/>
      <w:lang w:eastAsia="lv-LV"/>
    </w:rPr>
  </w:style>
  <w:style w:type="paragraph" w:customStyle="1" w:styleId="CharCharRakstzRakstz">
    <w:name w:val="Char Char Rakstz. Rakstz."/>
    <w:basedOn w:val="Normal"/>
    <w:uiPriority w:val="99"/>
    <w:rsid w:val="00893C2C"/>
    <w:pPr>
      <w:spacing w:before="40" w:after="0"/>
    </w:pPr>
    <w:rPr>
      <w:sz w:val="20"/>
      <w:szCs w:val="20"/>
      <w:lang w:val="pl-PL" w:eastAsia="pl-PL"/>
    </w:rPr>
  </w:style>
  <w:style w:type="paragraph" w:styleId="BalloonText">
    <w:name w:val="Balloon Text"/>
    <w:basedOn w:val="Normal"/>
    <w:link w:val="BalloonTextChar"/>
    <w:uiPriority w:val="99"/>
    <w:semiHidden/>
    <w:rsid w:val="0016741A"/>
    <w:rPr>
      <w:rFonts w:ascii="Tahoma" w:hAnsi="Tahoma" w:cs="Tahoma"/>
      <w:sz w:val="16"/>
      <w:szCs w:val="16"/>
    </w:rPr>
  </w:style>
  <w:style w:type="character" w:customStyle="1" w:styleId="BalloonTextChar">
    <w:name w:val="Balloon Text Char"/>
    <w:basedOn w:val="DefaultParagraphFont"/>
    <w:link w:val="BalloonText"/>
    <w:uiPriority w:val="99"/>
    <w:semiHidden/>
    <w:rsid w:val="00CE0B85"/>
    <w:rPr>
      <w:rFonts w:ascii="Times New Roman" w:eastAsia="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339040814">
      <w:marLeft w:val="0"/>
      <w:marRight w:val="0"/>
      <w:marTop w:val="0"/>
      <w:marBottom w:val="0"/>
      <w:divBdr>
        <w:top w:val="none" w:sz="0" w:space="0" w:color="auto"/>
        <w:left w:val="none" w:sz="0" w:space="0" w:color="auto"/>
        <w:bottom w:val="none" w:sz="0" w:space="0" w:color="auto"/>
        <w:right w:val="none" w:sz="0" w:space="0" w:color="auto"/>
      </w:divBdr>
    </w:div>
    <w:div w:id="339040815">
      <w:marLeft w:val="45"/>
      <w:marRight w:val="45"/>
      <w:marTop w:val="90"/>
      <w:marBottom w:val="90"/>
      <w:divBdr>
        <w:top w:val="none" w:sz="0" w:space="0" w:color="auto"/>
        <w:left w:val="none" w:sz="0" w:space="0" w:color="auto"/>
        <w:bottom w:val="none" w:sz="0" w:space="0" w:color="auto"/>
        <w:right w:val="none" w:sz="0" w:space="0" w:color="auto"/>
      </w:divBdr>
      <w:divsChild>
        <w:div w:id="339040813">
          <w:marLeft w:val="0"/>
          <w:marRight w:val="0"/>
          <w:marTop w:val="0"/>
          <w:marBottom w:val="567"/>
          <w:divBdr>
            <w:top w:val="none" w:sz="0" w:space="0" w:color="auto"/>
            <w:left w:val="none" w:sz="0" w:space="0" w:color="auto"/>
            <w:bottom w:val="none" w:sz="0" w:space="0" w:color="auto"/>
            <w:right w:val="none" w:sz="0" w:space="0" w:color="auto"/>
          </w:divBdr>
        </w:div>
      </w:divsChild>
    </w:div>
    <w:div w:id="82204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AF490-939F-4DE4-A14B-5AF2F76C5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8380</Words>
  <Characters>4777</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Ministru kabineta noteikumu „Kārtība, kādā valsts finansē pamatizglītības un vidējās izglītības programmas, kā arī pirmsskolas izglītības programmas bērniem no piecu gadu vecuma līdz pamatizglītības ieguves uzsākšanai, kuras īsteno privātās izglītības ies</vt:lpstr>
    </vt:vector>
  </TitlesOfParts>
  <Company>IZM</Company>
  <LinksUpToDate>false</LinksUpToDate>
  <CharactersWithSpaces>13131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„Kārtība, kādā valsts finansē pamatizglītības un vidējās izglītības programmas, kā arī pirmsskolas izglītības programmas bērniem no piecu gadu vecuma līdz pamatizglītības ieguves uzsākšanai, kuras īsteno privātās izglītības ies</dc:title>
  <dc:subject>Sākotnējās ietekmes novērtējuma ziņojums (anotācija)</dc:subject>
  <dc:creator>Alise Koleda</dc:creator>
  <cp:keywords/>
  <dc:description>67047841, alise.koleda@izm.gov.lv</dc:description>
  <cp:lastModifiedBy>akoleda</cp:lastModifiedBy>
  <cp:revision>8</cp:revision>
  <cp:lastPrinted>2011-10-26T07:28:00Z</cp:lastPrinted>
  <dcterms:created xsi:type="dcterms:W3CDTF">2011-11-30T11:45:00Z</dcterms:created>
  <dcterms:modified xsi:type="dcterms:W3CDTF">2011-12-22T09:18:00Z</dcterms:modified>
</cp:coreProperties>
</file>