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B9" w:rsidRPr="00EB6654" w:rsidRDefault="00B21DFF" w:rsidP="00EB6654">
      <w:pPr>
        <w:jc w:val="center"/>
        <w:rPr>
          <w:b/>
          <w:bCs/>
          <w:sz w:val="28"/>
          <w:szCs w:val="28"/>
        </w:rPr>
      </w:pPr>
      <w:bookmarkStart w:id="0" w:name="OLE_LINK3"/>
      <w:bookmarkStart w:id="1" w:name="OLE_LINK4"/>
      <w:bookmarkStart w:id="2" w:name="OLE_LINK9"/>
      <w:bookmarkStart w:id="3" w:name="OLE_LINK10"/>
      <w:bookmarkStart w:id="4" w:name="OLE_LINK12"/>
      <w:r w:rsidRPr="00EB6654">
        <w:rPr>
          <w:b/>
          <w:bCs/>
          <w:sz w:val="28"/>
          <w:szCs w:val="28"/>
        </w:rPr>
        <w:t>Ministru kabineta noteikumu projekta</w:t>
      </w:r>
      <w:bookmarkStart w:id="5" w:name="OLE_LINK7"/>
      <w:bookmarkStart w:id="6" w:name="OLE_LINK8"/>
      <w:bookmarkStart w:id="7" w:name="OLE_LINK11"/>
      <w:r w:rsidR="00794A4C" w:rsidRPr="00EB6654">
        <w:rPr>
          <w:b/>
          <w:bCs/>
          <w:sz w:val="28"/>
          <w:szCs w:val="28"/>
        </w:rPr>
        <w:t xml:space="preserve"> </w:t>
      </w:r>
      <w:r w:rsidR="00AE30FE" w:rsidRPr="00EB6654">
        <w:rPr>
          <w:b/>
          <w:sz w:val="28"/>
          <w:szCs w:val="28"/>
        </w:rPr>
        <w:t>„</w:t>
      </w:r>
      <w:r w:rsidR="00EB6654" w:rsidRPr="00EB6654">
        <w:rPr>
          <w:b/>
          <w:bCs/>
          <w:sz w:val="28"/>
          <w:szCs w:val="28"/>
        </w:rPr>
        <w:t>Grozījumi Ministru kabineta 2008.gada 21.oktobra noteikumos Nr.88</w:t>
      </w:r>
      <w:r w:rsidR="004E6668">
        <w:rPr>
          <w:b/>
          <w:bCs/>
          <w:sz w:val="28"/>
          <w:szCs w:val="28"/>
        </w:rPr>
        <w:t>2</w:t>
      </w:r>
      <w:r w:rsidR="00794A4C" w:rsidRPr="00EB6654">
        <w:rPr>
          <w:b/>
          <w:bCs/>
          <w:sz w:val="28"/>
          <w:szCs w:val="28"/>
        </w:rPr>
        <w:t xml:space="preserve"> </w:t>
      </w:r>
      <w:r w:rsidR="00AE30FE" w:rsidRPr="00EB6654">
        <w:rPr>
          <w:b/>
          <w:sz w:val="28"/>
          <w:szCs w:val="28"/>
        </w:rPr>
        <w:t>„</w:t>
      </w:r>
      <w:bookmarkEnd w:id="5"/>
      <w:bookmarkEnd w:id="6"/>
      <w:bookmarkEnd w:id="7"/>
      <w:r w:rsidR="00EB6654" w:rsidRPr="00EB6654">
        <w:rPr>
          <w:b/>
          <w:bCs/>
          <w:sz w:val="28"/>
          <w:szCs w:val="28"/>
        </w:rPr>
        <w:t>Noteikumi par darbības programmas “Cilvēkresursi un nodarbinātība” papildinājuma 1.1.2.1.</w:t>
      </w:r>
      <w:r w:rsidR="004E6668">
        <w:rPr>
          <w:b/>
          <w:bCs/>
          <w:sz w:val="28"/>
          <w:szCs w:val="28"/>
        </w:rPr>
        <w:t>2</w:t>
      </w:r>
      <w:r w:rsidR="00EB6654" w:rsidRPr="00EB6654">
        <w:rPr>
          <w:b/>
          <w:bCs/>
          <w:sz w:val="28"/>
          <w:szCs w:val="28"/>
        </w:rPr>
        <w:t xml:space="preserve">.apakšaktivitāti “Atbalsts </w:t>
      </w:r>
      <w:r w:rsidR="004E6668">
        <w:rPr>
          <w:b/>
          <w:bCs/>
          <w:sz w:val="28"/>
          <w:szCs w:val="28"/>
        </w:rPr>
        <w:t>doktora</w:t>
      </w:r>
      <w:r w:rsidR="00EB6654" w:rsidRPr="00EB6654">
        <w:rPr>
          <w:b/>
          <w:bCs/>
          <w:sz w:val="28"/>
          <w:szCs w:val="28"/>
        </w:rPr>
        <w:t xml:space="preserve"> studiju programmu īstenošanai”</w:t>
      </w:r>
      <w:r w:rsidR="00AE30FE" w:rsidRPr="00EB6654">
        <w:rPr>
          <w:b/>
          <w:sz w:val="28"/>
          <w:szCs w:val="28"/>
        </w:rPr>
        <w:t>””</w:t>
      </w:r>
      <w:r w:rsidR="00794A4C" w:rsidRPr="00EB6654">
        <w:rPr>
          <w:b/>
          <w:sz w:val="28"/>
          <w:szCs w:val="28"/>
        </w:rPr>
        <w:t xml:space="preserve"> </w:t>
      </w:r>
      <w:r w:rsidR="00552427" w:rsidRPr="00EB6654">
        <w:rPr>
          <w:b/>
          <w:sz w:val="28"/>
          <w:szCs w:val="28"/>
        </w:rPr>
        <w:t>sākotnējās ietekmes novērtējuma ziņojums</w:t>
      </w:r>
      <w:r w:rsidR="000F658B" w:rsidRPr="00EB6654">
        <w:rPr>
          <w:b/>
          <w:sz w:val="28"/>
          <w:szCs w:val="28"/>
        </w:rPr>
        <w:t xml:space="preserve"> (anotācija)</w:t>
      </w:r>
      <w:bookmarkEnd w:id="0"/>
      <w:bookmarkEnd w:id="1"/>
    </w:p>
    <w:bookmarkEnd w:id="2"/>
    <w:bookmarkEnd w:id="3"/>
    <w:bookmarkEnd w:id="4"/>
    <w:p w:rsidR="00552427" w:rsidRPr="0076112F" w:rsidRDefault="00552427" w:rsidP="00552427">
      <w:pPr>
        <w:ind w:firstLine="720"/>
        <w:jc w:val="center"/>
        <w:rPr>
          <w:sz w:val="27"/>
          <w:szCs w:val="27"/>
        </w:rPr>
      </w:pPr>
    </w:p>
    <w:tbl>
      <w:tblPr>
        <w:tblW w:w="5123"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4"/>
        <w:gridCol w:w="1561"/>
        <w:gridCol w:w="7371"/>
      </w:tblGrid>
      <w:tr w:rsidR="007A6DB9" w:rsidRPr="0076112F" w:rsidTr="005D0D5C">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7A6DB9" w:rsidRPr="002F2D34" w:rsidRDefault="007A6DB9" w:rsidP="007A6DB9">
            <w:pPr>
              <w:jc w:val="center"/>
              <w:rPr>
                <w:b/>
                <w:bCs/>
                <w:sz w:val="27"/>
                <w:szCs w:val="27"/>
              </w:rPr>
            </w:pPr>
            <w:r w:rsidRPr="002F2D34">
              <w:rPr>
                <w:b/>
                <w:bCs/>
                <w:sz w:val="27"/>
                <w:szCs w:val="27"/>
              </w:rPr>
              <w:t>I. Tiesību akta projekta izstrādes nepieciešamība</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1.</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Pamatojums</w:t>
            </w:r>
          </w:p>
        </w:tc>
        <w:tc>
          <w:tcPr>
            <w:tcW w:w="3939" w:type="pct"/>
            <w:tcBorders>
              <w:top w:val="outset" w:sz="6" w:space="0" w:color="000000"/>
              <w:left w:val="outset" w:sz="6" w:space="0" w:color="000000"/>
              <w:bottom w:val="outset" w:sz="6" w:space="0" w:color="000000"/>
              <w:right w:val="outset" w:sz="6" w:space="0" w:color="000000"/>
            </w:tcBorders>
            <w:hideMark/>
          </w:tcPr>
          <w:p w:rsidR="007A6DB9" w:rsidRPr="000C4687" w:rsidRDefault="000F658B" w:rsidP="000C4687">
            <w:pPr>
              <w:jc w:val="both"/>
              <w:rPr>
                <w:sz w:val="28"/>
                <w:szCs w:val="28"/>
              </w:rPr>
            </w:pPr>
            <w:r w:rsidRPr="000C4687">
              <w:rPr>
                <w:iCs/>
                <w:sz w:val="28"/>
                <w:szCs w:val="28"/>
              </w:rPr>
              <w:t>Eiropas Savienības struktūrfondu un Kohēzijas fonda vadības likuma 18.panta 10.punkts</w:t>
            </w:r>
            <w:r w:rsidR="008B4103">
              <w:rPr>
                <w:iCs/>
                <w:sz w:val="28"/>
                <w:szCs w:val="28"/>
              </w:rPr>
              <w:t>.</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2.</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Pašreizējā situācija un problēmas</w:t>
            </w:r>
          </w:p>
        </w:tc>
        <w:tc>
          <w:tcPr>
            <w:tcW w:w="3939" w:type="pct"/>
            <w:tcBorders>
              <w:top w:val="outset" w:sz="6" w:space="0" w:color="000000"/>
              <w:left w:val="outset" w:sz="6" w:space="0" w:color="000000"/>
              <w:bottom w:val="outset" w:sz="6" w:space="0" w:color="000000"/>
              <w:right w:val="outset" w:sz="6" w:space="0" w:color="000000"/>
            </w:tcBorders>
            <w:hideMark/>
          </w:tcPr>
          <w:p w:rsidR="00C718DD" w:rsidRPr="00B161FC" w:rsidRDefault="00EE34ED" w:rsidP="00C718DD">
            <w:pPr>
              <w:jc w:val="both"/>
              <w:outlineLvl w:val="3"/>
              <w:rPr>
                <w:sz w:val="28"/>
                <w:szCs w:val="28"/>
              </w:rPr>
            </w:pPr>
            <w:r w:rsidRPr="00B161FC">
              <w:rPr>
                <w:bCs/>
                <w:sz w:val="28"/>
                <w:szCs w:val="28"/>
              </w:rPr>
              <w:t xml:space="preserve">Ministru kabineta 2008.gada 21.oktobra noteikumi Nr.882 </w:t>
            </w:r>
            <w:r w:rsidRPr="00B161FC">
              <w:rPr>
                <w:sz w:val="28"/>
                <w:szCs w:val="28"/>
              </w:rPr>
              <w:t>„</w:t>
            </w:r>
            <w:r w:rsidRPr="00B161FC">
              <w:rPr>
                <w:bCs/>
                <w:sz w:val="28"/>
                <w:szCs w:val="28"/>
              </w:rPr>
              <w:t xml:space="preserve">Noteikumi par darbības programmas </w:t>
            </w:r>
            <w:r w:rsidR="00C72D17" w:rsidRPr="00B161FC">
              <w:rPr>
                <w:bCs/>
                <w:sz w:val="28"/>
                <w:szCs w:val="28"/>
              </w:rPr>
              <w:t>„</w:t>
            </w:r>
            <w:r w:rsidRPr="00B161FC">
              <w:rPr>
                <w:bCs/>
                <w:sz w:val="28"/>
                <w:szCs w:val="28"/>
              </w:rPr>
              <w:t>Cilvēkresursi un nodarbinātība” papildinājuma 1.1.2.1.2</w:t>
            </w:r>
            <w:r w:rsidR="00C72D17" w:rsidRPr="00B161FC">
              <w:rPr>
                <w:bCs/>
                <w:sz w:val="28"/>
                <w:szCs w:val="28"/>
              </w:rPr>
              <w:t>.apakšaktivitāti „</w:t>
            </w:r>
            <w:r w:rsidRPr="00B161FC">
              <w:rPr>
                <w:bCs/>
                <w:sz w:val="28"/>
                <w:szCs w:val="28"/>
              </w:rPr>
              <w:t>Atbalsts doktora studiju programmu īstenošanai”</w:t>
            </w:r>
            <w:r w:rsidRPr="00B161FC">
              <w:rPr>
                <w:sz w:val="28"/>
                <w:szCs w:val="28"/>
              </w:rPr>
              <w:t xml:space="preserve">” (turpmāk – noteikumi Nr.882) </w:t>
            </w:r>
            <w:r w:rsidR="00C718DD">
              <w:rPr>
                <w:sz w:val="28"/>
                <w:szCs w:val="28"/>
              </w:rPr>
              <w:t xml:space="preserve">paredz </w:t>
            </w:r>
            <w:r w:rsidR="00C718DD" w:rsidRPr="00B02D5A">
              <w:rPr>
                <w:color w:val="000000"/>
                <w:sz w:val="28"/>
                <w:szCs w:val="28"/>
              </w:rPr>
              <w:t>1</w:t>
            </w:r>
            <w:r w:rsidR="00C718DD" w:rsidRPr="00B02D5A">
              <w:rPr>
                <w:bCs/>
                <w:sz w:val="28"/>
                <w:szCs w:val="28"/>
              </w:rPr>
              <w:t>.1.2.1.</w:t>
            </w:r>
            <w:r w:rsidR="00C718DD">
              <w:rPr>
                <w:bCs/>
                <w:sz w:val="28"/>
                <w:szCs w:val="28"/>
              </w:rPr>
              <w:t>2</w:t>
            </w:r>
            <w:r w:rsidR="00C718DD" w:rsidRPr="00B02D5A">
              <w:rPr>
                <w:bCs/>
                <w:sz w:val="28"/>
                <w:szCs w:val="28"/>
              </w:rPr>
              <w:t>.</w:t>
            </w:r>
            <w:r w:rsidR="00C718DD">
              <w:rPr>
                <w:bCs/>
                <w:sz w:val="28"/>
                <w:szCs w:val="28"/>
              </w:rPr>
              <w:t>apakšaktivitāti</w:t>
            </w:r>
            <w:r w:rsidR="00C718DD" w:rsidRPr="00B02D5A">
              <w:rPr>
                <w:bCs/>
                <w:sz w:val="28"/>
                <w:szCs w:val="28"/>
              </w:rPr>
              <w:t xml:space="preserve"> </w:t>
            </w:r>
            <w:r w:rsidR="00C718DD">
              <w:rPr>
                <w:bCs/>
                <w:sz w:val="28"/>
                <w:szCs w:val="28"/>
              </w:rPr>
              <w:t>„</w:t>
            </w:r>
            <w:r w:rsidR="00C718DD" w:rsidRPr="00B02D5A">
              <w:rPr>
                <w:bCs/>
                <w:sz w:val="28"/>
                <w:szCs w:val="28"/>
              </w:rPr>
              <w:t xml:space="preserve">Atbalsts </w:t>
            </w:r>
            <w:r w:rsidR="00C718DD">
              <w:rPr>
                <w:bCs/>
                <w:sz w:val="28"/>
                <w:szCs w:val="28"/>
              </w:rPr>
              <w:t>doktora</w:t>
            </w:r>
            <w:r w:rsidR="00C718DD" w:rsidRPr="00B02D5A">
              <w:rPr>
                <w:bCs/>
                <w:sz w:val="28"/>
                <w:szCs w:val="28"/>
              </w:rPr>
              <w:t xml:space="preserve"> studiju programmu īstenošanai” </w:t>
            </w:r>
            <w:r w:rsidR="00C718DD">
              <w:rPr>
                <w:bCs/>
                <w:sz w:val="28"/>
                <w:szCs w:val="28"/>
              </w:rPr>
              <w:t xml:space="preserve">(turpmāk – </w:t>
            </w:r>
            <w:r w:rsidR="00B17328">
              <w:rPr>
                <w:bCs/>
                <w:sz w:val="28"/>
                <w:szCs w:val="28"/>
              </w:rPr>
              <w:t>1.1.2.1.2.</w:t>
            </w:r>
            <w:r w:rsidR="00C718DD">
              <w:rPr>
                <w:bCs/>
                <w:sz w:val="28"/>
                <w:szCs w:val="28"/>
              </w:rPr>
              <w:t xml:space="preserve">apakšaktivitāte) īstenot ierobežotas </w:t>
            </w:r>
            <w:r w:rsidR="00C718DD" w:rsidRPr="00B85F11">
              <w:rPr>
                <w:sz w:val="28"/>
                <w:szCs w:val="28"/>
              </w:rPr>
              <w:t xml:space="preserve">projektu iesniegumu </w:t>
            </w:r>
            <w:r w:rsidR="00C718DD">
              <w:rPr>
                <w:sz w:val="28"/>
                <w:szCs w:val="28"/>
              </w:rPr>
              <w:t>atlases veidā vismaz divā</w:t>
            </w:r>
            <w:r w:rsidR="00C718DD" w:rsidRPr="00B85F11">
              <w:rPr>
                <w:sz w:val="28"/>
                <w:szCs w:val="28"/>
              </w:rPr>
              <w:t xml:space="preserve">s </w:t>
            </w:r>
            <w:r w:rsidR="00C718DD">
              <w:rPr>
                <w:sz w:val="28"/>
                <w:szCs w:val="28"/>
              </w:rPr>
              <w:t>atlases kārtā</w:t>
            </w:r>
            <w:r w:rsidR="00C718DD" w:rsidRPr="00B85F11">
              <w:rPr>
                <w:sz w:val="28"/>
                <w:szCs w:val="28"/>
              </w:rPr>
              <w:t>s</w:t>
            </w:r>
            <w:r w:rsidR="00C718DD">
              <w:rPr>
                <w:sz w:val="28"/>
                <w:szCs w:val="28"/>
              </w:rPr>
              <w:t xml:space="preserve">. Pirmā projektu iesniegumu atlases kārta ir noslēgusies 2009.gada 20.aprīlī, apstiprinot visus 18 iesniegtos projektu iesniegumus un ar augstākās izglītības institūcijām, kuras īsteno doktora studiju programmas, noslēdzot līgumus vai vienošanās par projektu īstenošanu 35 075 546 latu apmērā. </w:t>
            </w:r>
            <w:r w:rsidR="00C718DD" w:rsidRPr="00B161FC">
              <w:rPr>
                <w:rStyle w:val="tvdoctopindex1"/>
                <w:color w:val="auto"/>
                <w:sz w:val="28"/>
                <w:szCs w:val="28"/>
              </w:rPr>
              <w:t>2011.gada 12.aprīlī Ministru kabinets apstiprināja grozījumus noteikumos Nr.882 (2011.gada 12.aprīļa Ministri kabineta noteikumi Nr.294 „</w:t>
            </w:r>
            <w:r w:rsidR="00C718DD" w:rsidRPr="00B161FC">
              <w:rPr>
                <w:bCs/>
                <w:sz w:val="28"/>
                <w:szCs w:val="28"/>
              </w:rPr>
              <w:t>Grozījumi Ministru kabineta 2008.gada 21.oktobra noteikumos Nr.882 „Noteikumi par darbības programmas „Cilvēkresursi un nodarbinātība” papildinājuma 1.1.2.1.2.apakšaktivitāti „Atbalsts doktora studiju programmu īstenošanai””</w:t>
            </w:r>
            <w:r w:rsidR="00C718DD" w:rsidRPr="00B161FC">
              <w:rPr>
                <w:rStyle w:val="tvdoctopindex1"/>
                <w:color w:val="auto"/>
                <w:sz w:val="28"/>
                <w:szCs w:val="28"/>
              </w:rPr>
              <w:t>” („LV”, 66 (4464), 28.04.2011.) [stājas spēkā ar 29.04.2011.]</w:t>
            </w:r>
            <w:r w:rsidR="00C718DD" w:rsidRPr="00B161FC">
              <w:rPr>
                <w:sz w:val="28"/>
                <w:szCs w:val="28"/>
              </w:rPr>
              <w:t>), kas</w:t>
            </w:r>
            <w:r w:rsidR="00C718DD">
              <w:rPr>
                <w:sz w:val="28"/>
                <w:szCs w:val="28"/>
              </w:rPr>
              <w:t xml:space="preserve"> noteica otrās projektu iesniegumu atlases kārtas īstenošanas nosacījumus, tai skaitā</w:t>
            </w:r>
            <w:r w:rsidR="00C718DD" w:rsidRPr="00B161FC">
              <w:rPr>
                <w:sz w:val="28"/>
                <w:szCs w:val="28"/>
              </w:rPr>
              <w:t>:</w:t>
            </w:r>
          </w:p>
          <w:p w:rsidR="00C718DD" w:rsidRPr="00B161FC" w:rsidRDefault="00C718DD" w:rsidP="00C718DD">
            <w:pPr>
              <w:pStyle w:val="ListParagraph"/>
              <w:numPr>
                <w:ilvl w:val="0"/>
                <w:numId w:val="15"/>
              </w:numPr>
              <w:ind w:left="396"/>
              <w:jc w:val="both"/>
              <w:outlineLvl w:val="3"/>
              <w:rPr>
                <w:sz w:val="28"/>
                <w:szCs w:val="28"/>
              </w:rPr>
            </w:pPr>
            <w:r w:rsidRPr="00B161FC">
              <w:rPr>
                <w:sz w:val="28"/>
                <w:szCs w:val="28"/>
              </w:rPr>
              <w:t xml:space="preserve">noteica otrajai </w:t>
            </w:r>
            <w:r>
              <w:rPr>
                <w:sz w:val="28"/>
                <w:szCs w:val="28"/>
              </w:rPr>
              <w:t xml:space="preserve">projektu iesniegumu </w:t>
            </w:r>
            <w:r w:rsidRPr="00B161FC">
              <w:rPr>
                <w:sz w:val="28"/>
                <w:szCs w:val="28"/>
              </w:rPr>
              <w:t>atlases kārtai augstākās izglītības institūcijai pieejamā finansējuma apmēra aprēķinu, kā arī atšķirīgus projektu iesniegumu iesniegšanas, vērtēšanas un lēmuma pieņemšanas nosacījumus;</w:t>
            </w:r>
          </w:p>
          <w:p w:rsidR="00C718DD" w:rsidRPr="00B161FC" w:rsidRDefault="00C718DD" w:rsidP="00C718DD">
            <w:pPr>
              <w:pStyle w:val="ListParagraph"/>
              <w:numPr>
                <w:ilvl w:val="0"/>
                <w:numId w:val="15"/>
              </w:numPr>
              <w:ind w:left="396"/>
              <w:jc w:val="both"/>
              <w:outlineLvl w:val="3"/>
              <w:rPr>
                <w:sz w:val="28"/>
                <w:szCs w:val="28"/>
              </w:rPr>
            </w:pPr>
            <w:r w:rsidRPr="00B161FC">
              <w:rPr>
                <w:bCs/>
                <w:sz w:val="28"/>
                <w:szCs w:val="28"/>
              </w:rPr>
              <w:t>precizēja projektu attiecināmo izmaksu piemērošanas nosacījumus pirmajai un otrajai projektu iesniegumu atlases kārtai;</w:t>
            </w:r>
          </w:p>
          <w:p w:rsidR="00C718DD" w:rsidRPr="00B161FC" w:rsidRDefault="00C718DD" w:rsidP="00C718DD">
            <w:pPr>
              <w:pStyle w:val="ListParagraph"/>
              <w:numPr>
                <w:ilvl w:val="0"/>
                <w:numId w:val="15"/>
              </w:numPr>
              <w:spacing w:after="120"/>
              <w:ind w:left="391" w:hanging="357"/>
              <w:jc w:val="both"/>
              <w:outlineLvl w:val="3"/>
              <w:rPr>
                <w:sz w:val="28"/>
                <w:szCs w:val="28"/>
              </w:rPr>
            </w:pPr>
            <w:r w:rsidRPr="00B161FC">
              <w:rPr>
                <w:color w:val="000000"/>
                <w:sz w:val="28"/>
                <w:szCs w:val="28"/>
              </w:rPr>
              <w:t xml:space="preserve">precizēja </w:t>
            </w:r>
            <w:proofErr w:type="spellStart"/>
            <w:r w:rsidRPr="00B161FC">
              <w:rPr>
                <w:color w:val="000000"/>
                <w:sz w:val="28"/>
                <w:szCs w:val="28"/>
              </w:rPr>
              <w:t>mērķstipendijas</w:t>
            </w:r>
            <w:proofErr w:type="spellEnd"/>
            <w:r w:rsidRPr="00B161FC">
              <w:rPr>
                <w:color w:val="000000"/>
                <w:sz w:val="28"/>
                <w:szCs w:val="28"/>
              </w:rPr>
              <w:t xml:space="preserve"> apmērus un to piešķiršanas kārtību</w:t>
            </w:r>
            <w:r w:rsidRPr="00B161FC">
              <w:rPr>
                <w:bCs/>
                <w:sz w:val="28"/>
                <w:szCs w:val="28"/>
              </w:rPr>
              <w:t xml:space="preserve"> pirmajai un otrajai projektu iesniegumu atlases kārtai</w:t>
            </w:r>
            <w:r w:rsidRPr="00B161FC">
              <w:rPr>
                <w:color w:val="000000"/>
                <w:sz w:val="28"/>
                <w:szCs w:val="28"/>
              </w:rPr>
              <w:t>.</w:t>
            </w:r>
          </w:p>
          <w:p w:rsidR="00C718DD" w:rsidRDefault="00C718DD" w:rsidP="00B161FC">
            <w:pPr>
              <w:autoSpaceDE w:val="0"/>
              <w:autoSpaceDN w:val="0"/>
              <w:adjustRightInd w:val="0"/>
              <w:spacing w:after="120"/>
              <w:jc w:val="both"/>
              <w:rPr>
                <w:sz w:val="28"/>
                <w:szCs w:val="28"/>
              </w:rPr>
            </w:pPr>
            <w:r>
              <w:rPr>
                <w:sz w:val="28"/>
                <w:szCs w:val="28"/>
              </w:rPr>
              <w:t>Noteikumu Nr.882 19.</w:t>
            </w:r>
            <w:r w:rsidRPr="00C718DD">
              <w:rPr>
                <w:sz w:val="28"/>
                <w:szCs w:val="28"/>
                <w:vertAlign w:val="superscript"/>
              </w:rPr>
              <w:t>1</w:t>
            </w:r>
            <w:r>
              <w:rPr>
                <w:sz w:val="28"/>
                <w:szCs w:val="28"/>
              </w:rPr>
              <w:t xml:space="preserve"> punkts nosaka otraj</w:t>
            </w:r>
            <w:r w:rsidR="00617941">
              <w:rPr>
                <w:sz w:val="28"/>
                <w:szCs w:val="28"/>
              </w:rPr>
              <w:t>ā</w:t>
            </w:r>
            <w:r>
              <w:rPr>
                <w:sz w:val="28"/>
                <w:szCs w:val="28"/>
              </w:rPr>
              <w:t xml:space="preserve"> projektu iesniegumu atlases </w:t>
            </w:r>
            <w:r w:rsidR="00617941">
              <w:rPr>
                <w:sz w:val="28"/>
                <w:szCs w:val="28"/>
              </w:rPr>
              <w:t>kārtā</w:t>
            </w:r>
            <w:r w:rsidRPr="00C718DD">
              <w:rPr>
                <w:sz w:val="28"/>
                <w:szCs w:val="28"/>
              </w:rPr>
              <w:t xml:space="preserve"> augstākās izglītības institūcijai </w:t>
            </w:r>
            <w:r w:rsidRPr="00C718DD">
              <w:rPr>
                <w:sz w:val="28"/>
                <w:szCs w:val="28"/>
              </w:rPr>
              <w:lastRenderedPageBreak/>
              <w:t>pieejamā finansējuma apmēra aprēķinu</w:t>
            </w:r>
            <w:r>
              <w:rPr>
                <w:sz w:val="28"/>
                <w:szCs w:val="28"/>
              </w:rPr>
              <w:t>, izmantojot formulu ar četriem mainīgiem, tai skaitā:</w:t>
            </w:r>
          </w:p>
          <w:p w:rsidR="00C718DD" w:rsidRPr="00C718DD" w:rsidRDefault="00C718DD" w:rsidP="00C718DD">
            <w:pPr>
              <w:pStyle w:val="ListParagraph"/>
              <w:numPr>
                <w:ilvl w:val="0"/>
                <w:numId w:val="15"/>
              </w:numPr>
              <w:ind w:left="396" w:hanging="396"/>
              <w:jc w:val="both"/>
              <w:rPr>
                <w:sz w:val="28"/>
                <w:szCs w:val="28"/>
              </w:rPr>
            </w:pPr>
            <w:r w:rsidRPr="00C718DD">
              <w:rPr>
                <w:sz w:val="28"/>
                <w:szCs w:val="28"/>
              </w:rPr>
              <w:t>Δ</w:t>
            </w:r>
            <w:r w:rsidRPr="00C718DD">
              <w:rPr>
                <w:i/>
                <w:iCs/>
                <w:sz w:val="28"/>
                <w:szCs w:val="28"/>
              </w:rPr>
              <w:t>D</w:t>
            </w:r>
            <w:r w:rsidRPr="00C718DD">
              <w:rPr>
                <w:i/>
                <w:iCs/>
                <w:sz w:val="28"/>
                <w:szCs w:val="28"/>
                <w:vertAlign w:val="subscript"/>
              </w:rPr>
              <w:t>I</w:t>
            </w:r>
            <w:r w:rsidRPr="00C718DD">
              <w:rPr>
                <w:sz w:val="28"/>
                <w:szCs w:val="28"/>
              </w:rPr>
              <w:t xml:space="preserve"> – studējošo skaita pieaugums laikposmā no 2007.gada 1.oktobra līdz 2010.gada 1.oktobrim augstākās izglītības institūcijā īstenotajās doktora studiju programmās, kas uz 2011.gada 31.maiju ir akreditētas uz sešiem gadiem; </w:t>
            </w:r>
          </w:p>
          <w:p w:rsidR="00C718DD" w:rsidRDefault="00C718DD" w:rsidP="00C718DD">
            <w:pPr>
              <w:pStyle w:val="ListParagraph"/>
              <w:numPr>
                <w:ilvl w:val="0"/>
                <w:numId w:val="15"/>
              </w:numPr>
              <w:autoSpaceDE w:val="0"/>
              <w:autoSpaceDN w:val="0"/>
              <w:adjustRightInd w:val="0"/>
              <w:spacing w:after="120"/>
              <w:ind w:left="396" w:hanging="396"/>
              <w:jc w:val="both"/>
              <w:rPr>
                <w:sz w:val="28"/>
                <w:szCs w:val="28"/>
              </w:rPr>
            </w:pPr>
            <w:r w:rsidRPr="00C718DD">
              <w:rPr>
                <w:sz w:val="28"/>
                <w:szCs w:val="28"/>
              </w:rPr>
              <w:t>∑Δ</w:t>
            </w:r>
            <w:r w:rsidRPr="00C718DD">
              <w:rPr>
                <w:i/>
                <w:iCs/>
                <w:sz w:val="28"/>
                <w:szCs w:val="28"/>
              </w:rPr>
              <w:t>D</w:t>
            </w:r>
            <w:r w:rsidRPr="00C718DD">
              <w:rPr>
                <w:i/>
                <w:iCs/>
                <w:sz w:val="28"/>
                <w:szCs w:val="28"/>
                <w:vertAlign w:val="subscript"/>
              </w:rPr>
              <w:t>I</w:t>
            </w:r>
            <w:r w:rsidRPr="00C718DD">
              <w:rPr>
                <w:sz w:val="28"/>
                <w:szCs w:val="28"/>
              </w:rPr>
              <w:t xml:space="preserve"> – kopējais studējošo skaita pieaugums laikposmā no 2007.gada 1.oktobra līdz 2010.gada 1.oktobrim augstākās izglītības institūcijās īstenotajās doktora studiju programmās, kas uz 2011.gada 31.maiju ir akreditētas uz sešiem gadiem</w:t>
            </w:r>
            <w:r>
              <w:rPr>
                <w:sz w:val="28"/>
                <w:szCs w:val="28"/>
              </w:rPr>
              <w:t>.</w:t>
            </w:r>
          </w:p>
          <w:p w:rsidR="006F7BDF" w:rsidRPr="006F7BDF" w:rsidRDefault="006F7BDF" w:rsidP="00134934">
            <w:pPr>
              <w:spacing w:after="120"/>
              <w:jc w:val="both"/>
              <w:rPr>
                <w:sz w:val="28"/>
                <w:szCs w:val="28"/>
              </w:rPr>
            </w:pPr>
            <w:r w:rsidRPr="00587E93">
              <w:rPr>
                <w:bCs/>
                <w:sz w:val="28"/>
                <w:szCs w:val="28"/>
              </w:rPr>
              <w:t xml:space="preserve">Ministru kabineta 2007.gada 26.jūnija </w:t>
            </w:r>
            <w:r>
              <w:rPr>
                <w:bCs/>
                <w:sz w:val="28"/>
                <w:szCs w:val="28"/>
              </w:rPr>
              <w:t>noteikumu</w:t>
            </w:r>
            <w:r w:rsidRPr="00587E93">
              <w:rPr>
                <w:bCs/>
                <w:sz w:val="28"/>
                <w:szCs w:val="28"/>
              </w:rPr>
              <w:t xml:space="preserve"> Nr.418 „Kārtība, kādā paredzami valsts budžeta līdzekļi Eiropas Savienības fonda </w:t>
            </w:r>
            <w:proofErr w:type="spellStart"/>
            <w:r w:rsidRPr="00587E93">
              <w:rPr>
                <w:bCs/>
                <w:sz w:val="28"/>
                <w:szCs w:val="28"/>
              </w:rPr>
              <w:t>līdzfinansēto</w:t>
            </w:r>
            <w:proofErr w:type="spellEnd"/>
            <w:r w:rsidRPr="00587E93">
              <w:rPr>
                <w:bCs/>
                <w:sz w:val="28"/>
                <w:szCs w:val="28"/>
              </w:rPr>
              <w:t xml:space="preserve"> projektu īstenošanai, kā arī maksājumu veikšanas un izdevumu deklarācijas sagatavošanas kārtība”</w:t>
            </w:r>
            <w:r>
              <w:rPr>
                <w:bCs/>
                <w:sz w:val="28"/>
                <w:szCs w:val="28"/>
              </w:rPr>
              <w:t xml:space="preserve"> </w:t>
            </w:r>
            <w:r w:rsidRPr="00721C4C">
              <w:rPr>
                <w:sz w:val="28"/>
                <w:szCs w:val="28"/>
              </w:rPr>
              <w:t xml:space="preserve">52.punkts </w:t>
            </w:r>
            <w:r>
              <w:rPr>
                <w:sz w:val="28"/>
                <w:szCs w:val="28"/>
              </w:rPr>
              <w:t>paredz iespēju</w:t>
            </w:r>
            <w:r w:rsidRPr="00721C4C">
              <w:rPr>
                <w:sz w:val="28"/>
                <w:szCs w:val="28"/>
              </w:rPr>
              <w:t xml:space="preserve"> piešķirt finansējuma saņēmējam avansu, ja tā ir noteikts Ministru kabineta noteikumos par aktivitātes īstenošanu</w:t>
            </w:r>
            <w:r>
              <w:rPr>
                <w:sz w:val="28"/>
                <w:szCs w:val="28"/>
              </w:rPr>
              <w:t xml:space="preserve">. Lai </w:t>
            </w:r>
            <w:r w:rsidRPr="00B161FC">
              <w:rPr>
                <w:sz w:val="28"/>
                <w:szCs w:val="28"/>
              </w:rPr>
              <w:t xml:space="preserve">nodrošinātu efektīvu </w:t>
            </w:r>
            <w:r>
              <w:rPr>
                <w:sz w:val="28"/>
                <w:szCs w:val="28"/>
              </w:rPr>
              <w:t>ESF līdzekļu</w:t>
            </w:r>
            <w:r w:rsidRPr="00B161FC">
              <w:rPr>
                <w:sz w:val="28"/>
                <w:szCs w:val="28"/>
              </w:rPr>
              <w:t xml:space="preserve"> izlietojumu</w:t>
            </w:r>
            <w:r>
              <w:rPr>
                <w:sz w:val="28"/>
                <w:szCs w:val="28"/>
              </w:rPr>
              <w:t xml:space="preserve">, ir nepieciešams precizēt noteikumu Nr.882 49.punktu, </w:t>
            </w:r>
            <w:r w:rsidRPr="006F7BDF">
              <w:rPr>
                <w:sz w:val="28"/>
                <w:szCs w:val="28"/>
              </w:rPr>
              <w:t>paredzot iespēju sadarbības iestādei</w:t>
            </w:r>
            <w:r w:rsidRPr="006F7BDF">
              <w:rPr>
                <w:bCs/>
                <w:color w:val="000000"/>
                <w:sz w:val="28"/>
                <w:szCs w:val="28"/>
              </w:rPr>
              <w:t>, ja tai ir pieejami valsts budžeta līdzekļi pēc vienošanās par projekta īstenošanu noslēgšanas,</w:t>
            </w:r>
            <w:r w:rsidRPr="006F7BDF">
              <w:rPr>
                <w:sz w:val="28"/>
                <w:szCs w:val="28"/>
              </w:rPr>
              <w:t xml:space="preserve"> piešķirt finansējuma saņēmējam avansu</w:t>
            </w:r>
            <w:r>
              <w:rPr>
                <w:sz w:val="28"/>
                <w:szCs w:val="28"/>
              </w:rPr>
              <w:t xml:space="preserve"> saskaņā ar </w:t>
            </w:r>
            <w:r w:rsidRPr="00166DE2">
              <w:rPr>
                <w:sz w:val="28"/>
                <w:szCs w:val="28"/>
              </w:rPr>
              <w:t xml:space="preserve">kārtību, kādā paredzami valsts budžeta līdzekļi Eiropas Savienības fonda </w:t>
            </w:r>
            <w:proofErr w:type="spellStart"/>
            <w:r w:rsidRPr="00166DE2">
              <w:rPr>
                <w:sz w:val="28"/>
                <w:szCs w:val="28"/>
              </w:rPr>
              <w:t>līdzfinansēto</w:t>
            </w:r>
            <w:proofErr w:type="spellEnd"/>
            <w:r w:rsidRPr="00166DE2">
              <w:rPr>
                <w:sz w:val="28"/>
                <w:szCs w:val="28"/>
              </w:rPr>
              <w:t xml:space="preserve"> projektu īstenošanai, kā arī maksājumu veikšana un izdevumu deklarācijas sagatavošana</w:t>
            </w:r>
            <w:r>
              <w:rPr>
                <w:sz w:val="28"/>
                <w:szCs w:val="28"/>
              </w:rPr>
              <w:t>.</w:t>
            </w:r>
          </w:p>
          <w:p w:rsidR="008A790B" w:rsidRPr="00BE0C27" w:rsidRDefault="00BE0C27" w:rsidP="00134934">
            <w:pPr>
              <w:spacing w:after="120"/>
              <w:jc w:val="both"/>
              <w:rPr>
                <w:sz w:val="28"/>
                <w:szCs w:val="28"/>
              </w:rPr>
            </w:pPr>
            <w:r>
              <w:rPr>
                <w:sz w:val="28"/>
                <w:szCs w:val="28"/>
              </w:rPr>
              <w:t>S</w:t>
            </w:r>
            <w:r w:rsidRPr="00BE0C27">
              <w:rPr>
                <w:sz w:val="28"/>
                <w:szCs w:val="28"/>
              </w:rPr>
              <w:t xml:space="preserve">askaņā ar noteikumu </w:t>
            </w:r>
            <w:r w:rsidRPr="00BE0C27">
              <w:rPr>
                <w:bCs/>
                <w:sz w:val="28"/>
                <w:szCs w:val="28"/>
              </w:rPr>
              <w:t>Nr.882</w:t>
            </w:r>
            <w:r w:rsidRPr="00BE0C27">
              <w:rPr>
                <w:sz w:val="28"/>
                <w:szCs w:val="28"/>
              </w:rPr>
              <w:t xml:space="preserve"> 66.3.apakšpunktā un 66.</w:t>
            </w:r>
            <w:r w:rsidRPr="00BE0C27">
              <w:rPr>
                <w:sz w:val="28"/>
                <w:szCs w:val="28"/>
                <w:vertAlign w:val="superscript"/>
              </w:rPr>
              <w:t>1</w:t>
            </w:r>
            <w:r>
              <w:rPr>
                <w:sz w:val="28"/>
                <w:szCs w:val="28"/>
                <w:vertAlign w:val="superscript"/>
              </w:rPr>
              <w:t xml:space="preserve"> </w:t>
            </w:r>
            <w:r w:rsidRPr="00BE0C27">
              <w:rPr>
                <w:sz w:val="28"/>
                <w:szCs w:val="28"/>
              </w:rPr>
              <w:t xml:space="preserve">punktā minēto 1.1.2.1.2.apakšaktivitātes otrajā atlases kārtā </w:t>
            </w:r>
            <w:proofErr w:type="spellStart"/>
            <w:r w:rsidRPr="00BE0C27">
              <w:rPr>
                <w:sz w:val="28"/>
                <w:szCs w:val="28"/>
              </w:rPr>
              <w:t>mērķstipendiju</w:t>
            </w:r>
            <w:proofErr w:type="spellEnd"/>
            <w:r w:rsidRPr="00BE0C27">
              <w:rPr>
                <w:sz w:val="28"/>
                <w:szCs w:val="28"/>
              </w:rPr>
              <w:t xml:space="preserve"> var piešķirt </w:t>
            </w:r>
            <w:r>
              <w:rPr>
                <w:sz w:val="28"/>
                <w:szCs w:val="28"/>
              </w:rPr>
              <w:t xml:space="preserve">tam </w:t>
            </w:r>
            <w:r w:rsidRPr="00BE0C27">
              <w:rPr>
                <w:sz w:val="28"/>
                <w:szCs w:val="28"/>
              </w:rPr>
              <w:t xml:space="preserve">doktorantam, kas studē uz sešiem gadiem akreditētā </w:t>
            </w:r>
            <w:bookmarkStart w:id="8" w:name="OLE_LINK1"/>
            <w:bookmarkStart w:id="9" w:name="OLE_LINK2"/>
            <w:r w:rsidRPr="00134934">
              <w:rPr>
                <w:sz w:val="28"/>
                <w:szCs w:val="28"/>
              </w:rPr>
              <w:t>pilna vai nepilna laika</w:t>
            </w:r>
            <w:r w:rsidRPr="00BE0C27">
              <w:rPr>
                <w:sz w:val="28"/>
                <w:szCs w:val="28"/>
              </w:rPr>
              <w:t xml:space="preserve"> doktora studiju programmā</w:t>
            </w:r>
            <w:bookmarkEnd w:id="8"/>
            <w:bookmarkEnd w:id="9"/>
            <w:r w:rsidRPr="00BE0C27">
              <w:rPr>
                <w:sz w:val="28"/>
                <w:szCs w:val="28"/>
              </w:rPr>
              <w:t xml:space="preserve">, turklāt </w:t>
            </w:r>
            <w:r w:rsidRPr="00134934">
              <w:rPr>
                <w:sz w:val="28"/>
                <w:szCs w:val="28"/>
              </w:rPr>
              <w:t>nepilna laika</w:t>
            </w:r>
            <w:r w:rsidRPr="00BE0C27">
              <w:rPr>
                <w:sz w:val="28"/>
                <w:szCs w:val="28"/>
              </w:rPr>
              <w:t xml:space="preserve"> studijās </w:t>
            </w:r>
            <w:proofErr w:type="spellStart"/>
            <w:r w:rsidRPr="00BE0C27">
              <w:rPr>
                <w:sz w:val="28"/>
                <w:szCs w:val="28"/>
              </w:rPr>
              <w:t>mērķstipendiju</w:t>
            </w:r>
            <w:proofErr w:type="spellEnd"/>
            <w:r w:rsidRPr="00BE0C27">
              <w:rPr>
                <w:sz w:val="28"/>
                <w:szCs w:val="28"/>
              </w:rPr>
              <w:t xml:space="preserve"> piešķir tikai tam doktorantam, kurš </w:t>
            </w:r>
            <w:r w:rsidRPr="00134934">
              <w:rPr>
                <w:sz w:val="28"/>
                <w:szCs w:val="28"/>
              </w:rPr>
              <w:t>vienlaikus strādā</w:t>
            </w:r>
            <w:r w:rsidRPr="00BE0C27">
              <w:rPr>
                <w:sz w:val="28"/>
                <w:szCs w:val="28"/>
              </w:rPr>
              <w:t xml:space="preserve"> akadēmiskā amatā augstskolā, koledžā vai zinātniskajā institūtā.</w:t>
            </w:r>
            <w:r>
              <w:rPr>
                <w:sz w:val="28"/>
                <w:szCs w:val="28"/>
              </w:rPr>
              <w:t xml:space="preserve"> </w:t>
            </w:r>
            <w:r w:rsidR="000D454B">
              <w:rPr>
                <w:sz w:val="28"/>
                <w:szCs w:val="28"/>
              </w:rPr>
              <w:t>Saskaņā ar</w:t>
            </w:r>
            <w:r w:rsidR="000D454B" w:rsidRPr="00BE0C27">
              <w:rPr>
                <w:sz w:val="28"/>
                <w:szCs w:val="28"/>
              </w:rPr>
              <w:t xml:space="preserve">  </w:t>
            </w:r>
            <w:r w:rsidR="000D454B">
              <w:rPr>
                <w:sz w:val="28"/>
                <w:szCs w:val="28"/>
              </w:rPr>
              <w:t xml:space="preserve">Izglītības un zinātnes </w:t>
            </w:r>
            <w:r w:rsidR="000D454B" w:rsidRPr="00B161FC">
              <w:rPr>
                <w:sz w:val="28"/>
                <w:szCs w:val="28"/>
              </w:rPr>
              <w:t>ministrija</w:t>
            </w:r>
            <w:r w:rsidR="000D454B">
              <w:rPr>
                <w:sz w:val="28"/>
                <w:szCs w:val="28"/>
              </w:rPr>
              <w:t>s (turpmāk – ministrija)</w:t>
            </w:r>
            <w:r w:rsidR="000D454B" w:rsidRPr="00B161FC">
              <w:rPr>
                <w:sz w:val="28"/>
                <w:szCs w:val="28"/>
              </w:rPr>
              <w:t xml:space="preserve"> </w:t>
            </w:r>
            <w:r w:rsidR="000D454B">
              <w:rPr>
                <w:sz w:val="28"/>
                <w:szCs w:val="28"/>
              </w:rPr>
              <w:t>rīcībā esošo</w:t>
            </w:r>
            <w:r w:rsidR="000D454B" w:rsidRPr="00BE0C27">
              <w:rPr>
                <w:sz w:val="28"/>
                <w:szCs w:val="28"/>
              </w:rPr>
              <w:t xml:space="preserve"> un augstākās izglītības institūciju sniegto informāciju, </w:t>
            </w:r>
            <w:r w:rsidR="000D454B">
              <w:rPr>
                <w:sz w:val="28"/>
                <w:szCs w:val="28"/>
              </w:rPr>
              <w:t xml:space="preserve">doktorantu, kuri </w:t>
            </w:r>
            <w:r w:rsidR="000D454B" w:rsidRPr="00BE0C27">
              <w:rPr>
                <w:sz w:val="28"/>
                <w:szCs w:val="28"/>
              </w:rPr>
              <w:t>vienlaikus strādā akadēmiskā amatā augstskolā, koledžā vai zinātniskajā institūtā</w:t>
            </w:r>
            <w:r w:rsidR="000D454B">
              <w:rPr>
                <w:sz w:val="28"/>
                <w:szCs w:val="28"/>
              </w:rPr>
              <w:t xml:space="preserve"> skaits</w:t>
            </w:r>
            <w:r w:rsidR="000D454B" w:rsidRPr="00BE0C27">
              <w:rPr>
                <w:sz w:val="28"/>
                <w:szCs w:val="28"/>
              </w:rPr>
              <w:t xml:space="preserve"> veido nelielu daļu </w:t>
            </w:r>
            <w:r w:rsidR="000D454B" w:rsidRPr="00BE0C27">
              <w:rPr>
                <w:color w:val="000000"/>
                <w:sz w:val="28"/>
                <w:szCs w:val="28"/>
              </w:rPr>
              <w:t>(</w:t>
            </w:r>
            <w:r w:rsidR="000D454B" w:rsidRPr="00BE0C27">
              <w:rPr>
                <w:sz w:val="28"/>
                <w:szCs w:val="28"/>
              </w:rPr>
              <w:t>10-15%) no nepilnā laika studējošo doktorantu kopskaita</w:t>
            </w:r>
            <w:r w:rsidR="000D454B">
              <w:rPr>
                <w:sz w:val="28"/>
                <w:szCs w:val="28"/>
              </w:rPr>
              <w:t xml:space="preserve">. </w:t>
            </w:r>
            <w:r w:rsidRPr="00BE0C27">
              <w:rPr>
                <w:sz w:val="28"/>
                <w:szCs w:val="28"/>
              </w:rPr>
              <w:t>Lai novērstu situāciju, ka lielāku finansējuma apmēru saņem augstākās izglītības institūcija</w:t>
            </w:r>
            <w:r>
              <w:rPr>
                <w:sz w:val="28"/>
                <w:szCs w:val="28"/>
              </w:rPr>
              <w:t>s</w:t>
            </w:r>
            <w:r w:rsidRPr="00BE0C27">
              <w:rPr>
                <w:sz w:val="28"/>
                <w:szCs w:val="28"/>
              </w:rPr>
              <w:t>, kurā</w:t>
            </w:r>
            <w:r>
              <w:rPr>
                <w:sz w:val="28"/>
                <w:szCs w:val="28"/>
              </w:rPr>
              <w:t>s</w:t>
            </w:r>
            <w:r w:rsidRPr="00BE0C27">
              <w:rPr>
                <w:sz w:val="28"/>
                <w:szCs w:val="28"/>
              </w:rPr>
              <w:t xml:space="preserve"> ir lielāks kopējais nepilna laika studijās studējošo doktorantu skaits, lai arī </w:t>
            </w:r>
            <w:proofErr w:type="spellStart"/>
            <w:r w:rsidRPr="00BE0C27">
              <w:rPr>
                <w:sz w:val="28"/>
                <w:szCs w:val="28"/>
              </w:rPr>
              <w:t>mērķstipendiju</w:t>
            </w:r>
            <w:proofErr w:type="spellEnd"/>
            <w:r w:rsidRPr="00BE0C27">
              <w:rPr>
                <w:sz w:val="28"/>
                <w:szCs w:val="28"/>
              </w:rPr>
              <w:t xml:space="preserve"> var piešķirt tikai nepilna laika doktorantam, kurš vienlaikus strādā akadēmiskā amatā augstskolā, koledžā vai zinātniskajā institūtā, kā arī  nodrošinātu noteikumiem Nr.822 atbilstošu </w:t>
            </w:r>
            <w:r w:rsidRPr="00BE0C27">
              <w:rPr>
                <w:sz w:val="28"/>
                <w:szCs w:val="28"/>
              </w:rPr>
              <w:lastRenderedPageBreak/>
              <w:t xml:space="preserve">finansējuma sadales piemērošanu, nepieciešams </w:t>
            </w:r>
            <w:r>
              <w:rPr>
                <w:sz w:val="28"/>
                <w:szCs w:val="28"/>
              </w:rPr>
              <w:t>precizēt</w:t>
            </w:r>
            <w:r w:rsidRPr="00BE0C27">
              <w:rPr>
                <w:sz w:val="28"/>
                <w:szCs w:val="28"/>
              </w:rPr>
              <w:t xml:space="preserve"> </w:t>
            </w:r>
            <w:r w:rsidR="00926E7E" w:rsidRPr="00BE0C27">
              <w:rPr>
                <w:sz w:val="28"/>
                <w:szCs w:val="28"/>
              </w:rPr>
              <w:t>noteikum</w:t>
            </w:r>
            <w:r w:rsidR="00926E7E">
              <w:rPr>
                <w:sz w:val="28"/>
                <w:szCs w:val="28"/>
              </w:rPr>
              <w:t>u Nr.882</w:t>
            </w:r>
            <w:r w:rsidR="00926E7E" w:rsidRPr="00BE0C27">
              <w:rPr>
                <w:sz w:val="28"/>
                <w:szCs w:val="28"/>
              </w:rPr>
              <w:t xml:space="preserve"> 19.</w:t>
            </w:r>
            <w:r w:rsidR="00926E7E" w:rsidRPr="00BE0C27">
              <w:rPr>
                <w:sz w:val="28"/>
                <w:szCs w:val="28"/>
                <w:vertAlign w:val="superscript"/>
              </w:rPr>
              <w:t>1</w:t>
            </w:r>
            <w:r w:rsidR="00926E7E">
              <w:rPr>
                <w:sz w:val="28"/>
                <w:szCs w:val="28"/>
                <w:vertAlign w:val="superscript"/>
              </w:rPr>
              <w:t xml:space="preserve"> </w:t>
            </w:r>
            <w:r w:rsidR="00926E7E" w:rsidRPr="00BE0C27">
              <w:rPr>
                <w:sz w:val="28"/>
                <w:szCs w:val="28"/>
              </w:rPr>
              <w:t xml:space="preserve">punktā </w:t>
            </w:r>
            <w:r w:rsidR="00926E7E">
              <w:rPr>
                <w:sz w:val="28"/>
                <w:szCs w:val="28"/>
              </w:rPr>
              <w:t xml:space="preserve">noteikto </w:t>
            </w:r>
            <w:r w:rsidRPr="00BE0C27">
              <w:rPr>
                <w:sz w:val="28"/>
                <w:szCs w:val="28"/>
              </w:rPr>
              <w:t xml:space="preserve">1.1.2.1.2.apakšaktivitātes </w:t>
            </w:r>
            <w:r w:rsidR="006B27A2">
              <w:rPr>
                <w:sz w:val="28"/>
                <w:szCs w:val="28"/>
              </w:rPr>
              <w:t xml:space="preserve">otrajā projektu iesniegumu atlases kārtā </w:t>
            </w:r>
            <w:r w:rsidRPr="00BE0C27">
              <w:rPr>
                <w:sz w:val="28"/>
                <w:szCs w:val="28"/>
              </w:rPr>
              <w:t>augstākās izglītības institūcijai pieejamā finansējuma apmēra aprēķina formulu</w:t>
            </w:r>
            <w:r>
              <w:rPr>
                <w:sz w:val="28"/>
                <w:szCs w:val="28"/>
              </w:rPr>
              <w:t xml:space="preserve">, paredzot, ka </w:t>
            </w:r>
            <w:r w:rsidRPr="00BE0C27">
              <w:rPr>
                <w:sz w:val="28"/>
                <w:szCs w:val="28"/>
              </w:rPr>
              <w:t xml:space="preserve"> </w:t>
            </w:r>
            <w:r w:rsidRPr="00C718DD">
              <w:rPr>
                <w:sz w:val="28"/>
                <w:szCs w:val="28"/>
              </w:rPr>
              <w:t>Δ</w:t>
            </w:r>
            <w:r w:rsidRPr="00C718DD">
              <w:rPr>
                <w:i/>
                <w:iCs/>
                <w:sz w:val="28"/>
                <w:szCs w:val="28"/>
              </w:rPr>
              <w:t>D</w:t>
            </w:r>
            <w:r w:rsidRPr="00C718DD">
              <w:rPr>
                <w:i/>
                <w:iCs/>
                <w:sz w:val="28"/>
                <w:szCs w:val="28"/>
                <w:vertAlign w:val="subscript"/>
              </w:rPr>
              <w:t>I</w:t>
            </w:r>
            <w:r>
              <w:rPr>
                <w:iCs/>
                <w:sz w:val="28"/>
                <w:szCs w:val="28"/>
              </w:rPr>
              <w:t xml:space="preserve"> un </w:t>
            </w:r>
            <w:r w:rsidRPr="00C718DD">
              <w:rPr>
                <w:sz w:val="28"/>
                <w:szCs w:val="28"/>
              </w:rPr>
              <w:t>∑Δ</w:t>
            </w:r>
            <w:r w:rsidRPr="00C718DD">
              <w:rPr>
                <w:i/>
                <w:iCs/>
                <w:sz w:val="28"/>
                <w:szCs w:val="28"/>
              </w:rPr>
              <w:t>D</w:t>
            </w:r>
            <w:r w:rsidRPr="00C718DD">
              <w:rPr>
                <w:i/>
                <w:iCs/>
                <w:sz w:val="28"/>
                <w:szCs w:val="28"/>
                <w:vertAlign w:val="subscript"/>
              </w:rPr>
              <w:t>I</w:t>
            </w:r>
            <w:r>
              <w:rPr>
                <w:iCs/>
                <w:sz w:val="28"/>
                <w:szCs w:val="28"/>
              </w:rPr>
              <w:t xml:space="preserve"> mainīgos </w:t>
            </w:r>
            <w:r w:rsidR="00926E7E">
              <w:rPr>
                <w:iCs/>
                <w:sz w:val="28"/>
                <w:szCs w:val="28"/>
              </w:rPr>
              <w:t>(</w:t>
            </w:r>
            <w:r w:rsidR="00926E7E" w:rsidRPr="00C718DD">
              <w:rPr>
                <w:sz w:val="28"/>
                <w:szCs w:val="28"/>
              </w:rPr>
              <w:t>studējošo skaita pieaugum</w:t>
            </w:r>
            <w:r w:rsidR="00926E7E">
              <w:rPr>
                <w:sz w:val="28"/>
                <w:szCs w:val="28"/>
              </w:rPr>
              <w:t xml:space="preserve">u </w:t>
            </w:r>
            <w:r w:rsidR="00926E7E" w:rsidRPr="00C718DD">
              <w:rPr>
                <w:sz w:val="28"/>
                <w:szCs w:val="28"/>
              </w:rPr>
              <w:t>laikposmā no 2007.gada 1.oktobra līdz 2010.gada 1.oktobrim</w:t>
            </w:r>
            <w:r w:rsidR="00926E7E">
              <w:rPr>
                <w:iCs/>
                <w:sz w:val="28"/>
                <w:szCs w:val="28"/>
              </w:rPr>
              <w:t xml:space="preserve">) </w:t>
            </w:r>
            <w:r>
              <w:rPr>
                <w:iCs/>
                <w:sz w:val="28"/>
                <w:szCs w:val="28"/>
              </w:rPr>
              <w:t xml:space="preserve">aprēķina </w:t>
            </w:r>
            <w:r w:rsidRPr="00F94804">
              <w:rPr>
                <w:sz w:val="28"/>
              </w:rPr>
              <w:t xml:space="preserve">augstākās izglītības institūcijā īstenotajās </w:t>
            </w:r>
            <w:r w:rsidRPr="00BE0C27">
              <w:rPr>
                <w:sz w:val="28"/>
                <w:u w:val="single"/>
              </w:rPr>
              <w:t>pilna laika</w:t>
            </w:r>
            <w:r w:rsidR="00BB7370">
              <w:rPr>
                <w:sz w:val="28"/>
              </w:rPr>
              <w:t xml:space="preserve"> doktora studiju programmās. </w:t>
            </w:r>
            <w:r w:rsidR="008A790B">
              <w:rPr>
                <w:sz w:val="28"/>
              </w:rPr>
              <w:t xml:space="preserve">Ņemot vērā iepriekšminēto, ir nepieciešams precizēt arī 1.1.2.1.2.apakšaktivitātes </w:t>
            </w:r>
            <w:r w:rsidR="008A790B" w:rsidRPr="00240EC9">
              <w:rPr>
                <w:color w:val="000000"/>
                <w:sz w:val="28"/>
                <w:szCs w:val="28"/>
              </w:rPr>
              <w:t xml:space="preserve">otrās projektu iesniegumu atlases kārtas uzsākšanai pieļaujamo gala termiņu, nosakot, ka </w:t>
            </w:r>
            <w:r w:rsidR="008A790B" w:rsidRPr="00240EC9">
              <w:rPr>
                <w:sz w:val="28"/>
                <w:szCs w:val="28"/>
              </w:rPr>
              <w:t xml:space="preserve">atbildīgā iestāde uzaicinājumu iesniegt projekta iesniegumu nosūta potenciālajiem projektu iesniedzējiem ne vēlāk kā līdz 2011.gada </w:t>
            </w:r>
            <w:r w:rsidR="008A790B">
              <w:rPr>
                <w:sz w:val="28"/>
                <w:szCs w:val="28"/>
              </w:rPr>
              <w:t>3</w:t>
            </w:r>
            <w:r w:rsidR="00CF40C8">
              <w:rPr>
                <w:sz w:val="28"/>
                <w:szCs w:val="28"/>
              </w:rPr>
              <w:t>0</w:t>
            </w:r>
            <w:r w:rsidR="008A790B" w:rsidRPr="00240EC9">
              <w:rPr>
                <w:sz w:val="28"/>
                <w:szCs w:val="28"/>
              </w:rPr>
              <w:t>.</w:t>
            </w:r>
            <w:r w:rsidR="00CF40C8">
              <w:rPr>
                <w:sz w:val="28"/>
                <w:szCs w:val="28"/>
              </w:rPr>
              <w:t>septembrim</w:t>
            </w:r>
            <w:r w:rsidR="008A790B">
              <w:rPr>
                <w:sz w:val="28"/>
                <w:szCs w:val="28"/>
              </w:rPr>
              <w:t xml:space="preserve">, tādējādi nodrošinot, ka </w:t>
            </w:r>
            <w:proofErr w:type="spellStart"/>
            <w:r w:rsidR="008A790B" w:rsidRPr="00240EC9">
              <w:rPr>
                <w:sz w:val="28"/>
                <w:szCs w:val="28"/>
              </w:rPr>
              <w:t>mērķstipendijas</w:t>
            </w:r>
            <w:proofErr w:type="spellEnd"/>
            <w:r w:rsidR="008A790B" w:rsidRPr="00240EC9">
              <w:rPr>
                <w:sz w:val="28"/>
                <w:szCs w:val="28"/>
              </w:rPr>
              <w:t xml:space="preserve"> ir pieejamas doktorantiem </w:t>
            </w:r>
            <w:r w:rsidR="008A790B">
              <w:rPr>
                <w:sz w:val="28"/>
                <w:szCs w:val="28"/>
              </w:rPr>
              <w:t xml:space="preserve">2011.gada </w:t>
            </w:r>
            <w:r w:rsidR="004A0967">
              <w:rPr>
                <w:sz w:val="28"/>
                <w:szCs w:val="28"/>
              </w:rPr>
              <w:t>4</w:t>
            </w:r>
            <w:r w:rsidR="00282FF0">
              <w:rPr>
                <w:sz w:val="28"/>
                <w:szCs w:val="28"/>
              </w:rPr>
              <w:t>.ceturk</w:t>
            </w:r>
            <w:r w:rsidR="004A0967">
              <w:rPr>
                <w:sz w:val="28"/>
                <w:szCs w:val="28"/>
              </w:rPr>
              <w:t>s</w:t>
            </w:r>
            <w:r w:rsidR="00282FF0">
              <w:rPr>
                <w:sz w:val="28"/>
                <w:szCs w:val="28"/>
              </w:rPr>
              <w:t>n</w:t>
            </w:r>
            <w:r w:rsidR="004A0967">
              <w:rPr>
                <w:sz w:val="28"/>
                <w:szCs w:val="28"/>
              </w:rPr>
              <w:t>ī</w:t>
            </w:r>
            <w:r w:rsidR="008A790B">
              <w:rPr>
                <w:sz w:val="28"/>
                <w:szCs w:val="28"/>
              </w:rPr>
              <w:t>.</w:t>
            </w:r>
            <w:r w:rsidR="00BB7370">
              <w:rPr>
                <w:sz w:val="28"/>
                <w:szCs w:val="28"/>
              </w:rPr>
              <w:t xml:space="preserve"> Vienlaikus, ir precizējams arī </w:t>
            </w:r>
            <w:r w:rsidR="00451312">
              <w:rPr>
                <w:sz w:val="28"/>
                <w:szCs w:val="28"/>
              </w:rPr>
              <w:t>noteikumu Nr.882 19.</w:t>
            </w:r>
            <w:r w:rsidR="00451312" w:rsidRPr="00451312">
              <w:rPr>
                <w:sz w:val="28"/>
                <w:szCs w:val="28"/>
                <w:vertAlign w:val="superscript"/>
              </w:rPr>
              <w:t>1</w:t>
            </w:r>
            <w:r w:rsidR="00451312">
              <w:rPr>
                <w:sz w:val="28"/>
                <w:szCs w:val="28"/>
              </w:rPr>
              <w:t xml:space="preserve"> punktā norādītais </w:t>
            </w:r>
            <w:r w:rsidR="00BB7370">
              <w:rPr>
                <w:sz w:val="28"/>
                <w:szCs w:val="28"/>
              </w:rPr>
              <w:t>doktora studiju programmu akreditācijas datums</w:t>
            </w:r>
            <w:r w:rsidR="00451312">
              <w:rPr>
                <w:sz w:val="28"/>
                <w:szCs w:val="28"/>
              </w:rPr>
              <w:t xml:space="preserve"> </w:t>
            </w:r>
            <w:r w:rsidR="00BB7370">
              <w:rPr>
                <w:sz w:val="28"/>
                <w:szCs w:val="28"/>
              </w:rPr>
              <w:t xml:space="preserve">no 2011.gada 31.maija uz 2011.gada 31.jūliju, tādējādi saskaņojot to ar </w:t>
            </w:r>
            <w:r w:rsidR="00BB7370" w:rsidRPr="00240EC9">
              <w:rPr>
                <w:color w:val="000000"/>
                <w:sz w:val="28"/>
                <w:szCs w:val="28"/>
              </w:rPr>
              <w:t>otrās projektu iesniegumu atlases kārtas uzsākšanai pieļaujamo gala termiņu</w:t>
            </w:r>
            <w:r w:rsidR="00BB7370">
              <w:rPr>
                <w:color w:val="000000"/>
                <w:sz w:val="28"/>
                <w:szCs w:val="28"/>
              </w:rPr>
              <w:t xml:space="preserve"> un dodot iespēju augstākās izglītības institūcijām, kas akreditēja doktora studiju programmas laika periodā no 2011.gada 31.maija līdz 2011.gada 31.jūlijam</w:t>
            </w:r>
            <w:r w:rsidR="00897CBA">
              <w:rPr>
                <w:color w:val="000000"/>
                <w:sz w:val="28"/>
                <w:szCs w:val="28"/>
              </w:rPr>
              <w:t>,</w:t>
            </w:r>
            <w:r w:rsidR="00BB7370">
              <w:rPr>
                <w:color w:val="000000"/>
                <w:sz w:val="28"/>
                <w:szCs w:val="28"/>
              </w:rPr>
              <w:t xml:space="preserve"> saņemt </w:t>
            </w:r>
            <w:r w:rsidR="00BB7370" w:rsidRPr="00C718DD">
              <w:rPr>
                <w:sz w:val="28"/>
                <w:szCs w:val="28"/>
              </w:rPr>
              <w:t>augstākās izglītības institūc</w:t>
            </w:r>
            <w:r w:rsidR="00BB7370">
              <w:rPr>
                <w:sz w:val="28"/>
                <w:szCs w:val="28"/>
              </w:rPr>
              <w:t>ijai pieejamā finansējuma apmēru atbilstoši aktuālajai situācijai.</w:t>
            </w:r>
          </w:p>
          <w:p w:rsidR="00CB3FC8" w:rsidRDefault="00617941" w:rsidP="00617941">
            <w:pPr>
              <w:autoSpaceDE w:val="0"/>
              <w:autoSpaceDN w:val="0"/>
              <w:adjustRightInd w:val="0"/>
              <w:spacing w:after="120"/>
              <w:jc w:val="both"/>
              <w:rPr>
                <w:sz w:val="28"/>
                <w:szCs w:val="28"/>
              </w:rPr>
            </w:pPr>
            <w:r w:rsidRPr="00B161FC">
              <w:rPr>
                <w:sz w:val="28"/>
                <w:szCs w:val="28"/>
              </w:rPr>
              <w:t xml:space="preserve">Noteikumu Nr.882 67.punkts nosaka, ka </w:t>
            </w:r>
            <w:proofErr w:type="spellStart"/>
            <w:r w:rsidRPr="00B161FC">
              <w:rPr>
                <w:sz w:val="28"/>
                <w:szCs w:val="28"/>
              </w:rPr>
              <w:t>mērķstipendiju</w:t>
            </w:r>
            <w:proofErr w:type="spellEnd"/>
            <w:r w:rsidRPr="00B161FC">
              <w:rPr>
                <w:sz w:val="28"/>
                <w:szCs w:val="28"/>
              </w:rPr>
              <w:t xml:space="preserve"> var piešķirt tikai vienas doktora studiju programmas apguvei un doktora zinātniskā grāda ieguvei.</w:t>
            </w:r>
            <w:r>
              <w:rPr>
                <w:sz w:val="28"/>
                <w:szCs w:val="28"/>
              </w:rPr>
              <w:t xml:space="preserve"> </w:t>
            </w:r>
            <w:r w:rsidR="000D454B">
              <w:rPr>
                <w:sz w:val="28"/>
                <w:szCs w:val="28"/>
              </w:rPr>
              <w:t xml:space="preserve">Pašreizējā noteikumu Nr.882 67.punkta redakcija pieļauj iespēju interpretācijai, minēto nosacījumu attiecinot gan uz </w:t>
            </w:r>
            <w:r w:rsidR="005C3C19">
              <w:rPr>
                <w:sz w:val="28"/>
                <w:szCs w:val="28"/>
              </w:rPr>
              <w:t>1.1.2.1.2.</w:t>
            </w:r>
            <w:r w:rsidR="000D454B">
              <w:rPr>
                <w:sz w:val="28"/>
                <w:szCs w:val="28"/>
              </w:rPr>
              <w:t>apakšaktivitāti, gan uz projektu.</w:t>
            </w:r>
            <w:r w:rsidR="00E83220" w:rsidRPr="00B161FC">
              <w:rPr>
                <w:sz w:val="28"/>
                <w:szCs w:val="28"/>
              </w:rPr>
              <w:t xml:space="preserve"> Veicot augst</w:t>
            </w:r>
            <w:r w:rsidR="00E83220">
              <w:rPr>
                <w:sz w:val="28"/>
                <w:szCs w:val="28"/>
              </w:rPr>
              <w:t>ākās izglītības institūciju</w:t>
            </w:r>
            <w:r w:rsidR="00E83220" w:rsidRPr="00B161FC">
              <w:rPr>
                <w:sz w:val="28"/>
                <w:szCs w:val="28"/>
              </w:rPr>
              <w:t xml:space="preserve"> – </w:t>
            </w:r>
            <w:r w:rsidR="00E64093" w:rsidRPr="00B161FC">
              <w:rPr>
                <w:sz w:val="28"/>
                <w:szCs w:val="28"/>
              </w:rPr>
              <w:t>1.1.2.1.2.</w:t>
            </w:r>
            <w:r w:rsidR="00E64093">
              <w:rPr>
                <w:sz w:val="28"/>
                <w:szCs w:val="28"/>
              </w:rPr>
              <w:t>apakš</w:t>
            </w:r>
            <w:r w:rsidR="00E64093" w:rsidRPr="00B161FC">
              <w:rPr>
                <w:sz w:val="28"/>
                <w:szCs w:val="28"/>
              </w:rPr>
              <w:t xml:space="preserve">aktivitātes </w:t>
            </w:r>
            <w:r w:rsidR="00E83220" w:rsidRPr="00B161FC">
              <w:rPr>
                <w:sz w:val="28"/>
                <w:szCs w:val="28"/>
              </w:rPr>
              <w:t>projektu īstenotāju aptauju, secināts, ka vairums no augst</w:t>
            </w:r>
            <w:r w:rsidR="00E83220">
              <w:rPr>
                <w:sz w:val="28"/>
                <w:szCs w:val="28"/>
              </w:rPr>
              <w:t>ākās izglītības institūcijām</w:t>
            </w:r>
            <w:r w:rsidR="00E83220" w:rsidRPr="00B161FC">
              <w:rPr>
                <w:sz w:val="28"/>
                <w:szCs w:val="28"/>
              </w:rPr>
              <w:t xml:space="preserve"> piemēro minēto tiesību normu </w:t>
            </w:r>
            <w:r w:rsidR="00E83220">
              <w:rPr>
                <w:sz w:val="28"/>
                <w:szCs w:val="28"/>
              </w:rPr>
              <w:t>uz 1.1.2.1.2.apakšaktivitāti</w:t>
            </w:r>
            <w:r w:rsidR="005C3C19">
              <w:rPr>
                <w:sz w:val="28"/>
                <w:szCs w:val="28"/>
              </w:rPr>
              <w:t>, kā normatīvā akta izstrādātājs to bija plānojis</w:t>
            </w:r>
            <w:r w:rsidR="00E83220" w:rsidRPr="00B161FC">
              <w:rPr>
                <w:sz w:val="28"/>
                <w:szCs w:val="28"/>
              </w:rPr>
              <w:t xml:space="preserve">, taču ir </w:t>
            </w:r>
            <w:r w:rsidR="005C3C19">
              <w:rPr>
                <w:sz w:val="28"/>
                <w:szCs w:val="28"/>
              </w:rPr>
              <w:t xml:space="preserve">dažas </w:t>
            </w:r>
            <w:r w:rsidR="00E83220" w:rsidRPr="00B161FC">
              <w:rPr>
                <w:sz w:val="28"/>
                <w:szCs w:val="28"/>
              </w:rPr>
              <w:t>augst</w:t>
            </w:r>
            <w:r w:rsidR="00E83220">
              <w:rPr>
                <w:sz w:val="28"/>
                <w:szCs w:val="28"/>
              </w:rPr>
              <w:t>ākās izglītības institūcijas</w:t>
            </w:r>
            <w:r w:rsidR="00E83220" w:rsidRPr="00B161FC">
              <w:rPr>
                <w:sz w:val="28"/>
                <w:szCs w:val="28"/>
              </w:rPr>
              <w:t>, kur</w:t>
            </w:r>
            <w:r w:rsidR="00E83220">
              <w:rPr>
                <w:sz w:val="28"/>
                <w:szCs w:val="28"/>
              </w:rPr>
              <w:t>as</w:t>
            </w:r>
            <w:r w:rsidR="00E83220" w:rsidRPr="00B161FC">
              <w:rPr>
                <w:sz w:val="28"/>
                <w:szCs w:val="28"/>
              </w:rPr>
              <w:t xml:space="preserve"> </w:t>
            </w:r>
            <w:r w:rsidR="00E83220">
              <w:rPr>
                <w:sz w:val="28"/>
                <w:szCs w:val="28"/>
              </w:rPr>
              <w:t>noteikumu Nr.882</w:t>
            </w:r>
            <w:r w:rsidR="00E83220" w:rsidRPr="00B161FC">
              <w:rPr>
                <w:sz w:val="28"/>
                <w:szCs w:val="28"/>
              </w:rPr>
              <w:t xml:space="preserve"> 67.punkt</w:t>
            </w:r>
            <w:r w:rsidR="00E83220">
              <w:rPr>
                <w:sz w:val="28"/>
                <w:szCs w:val="28"/>
              </w:rPr>
              <w:t>ā noteikto nosacījumu</w:t>
            </w:r>
            <w:r w:rsidR="00E83220" w:rsidRPr="00B161FC">
              <w:rPr>
                <w:sz w:val="28"/>
                <w:szCs w:val="28"/>
              </w:rPr>
              <w:t xml:space="preserve"> par atbalstu vienas doktora studiju programmas apguvei un doktora zinātniskā grāda ieguvei </w:t>
            </w:r>
            <w:r w:rsidR="005C3C19">
              <w:rPr>
                <w:sz w:val="28"/>
                <w:szCs w:val="28"/>
              </w:rPr>
              <w:t xml:space="preserve">ir </w:t>
            </w:r>
            <w:r w:rsidR="00E83220">
              <w:rPr>
                <w:sz w:val="28"/>
                <w:szCs w:val="28"/>
              </w:rPr>
              <w:t>attiecin</w:t>
            </w:r>
            <w:r w:rsidR="005C3C19">
              <w:rPr>
                <w:sz w:val="28"/>
                <w:szCs w:val="28"/>
              </w:rPr>
              <w:t>ājušas</w:t>
            </w:r>
            <w:r w:rsidR="00E83220">
              <w:rPr>
                <w:sz w:val="28"/>
                <w:szCs w:val="28"/>
              </w:rPr>
              <w:t xml:space="preserve"> uz individuālu</w:t>
            </w:r>
            <w:r w:rsidR="00E83220" w:rsidRPr="00B161FC">
              <w:rPr>
                <w:sz w:val="28"/>
                <w:szCs w:val="28"/>
              </w:rPr>
              <w:t xml:space="preserve"> projekt</w:t>
            </w:r>
            <w:r w:rsidR="00E83220">
              <w:rPr>
                <w:sz w:val="28"/>
                <w:szCs w:val="28"/>
              </w:rPr>
              <w:t>u</w:t>
            </w:r>
            <w:r w:rsidR="00E83220" w:rsidRPr="00B161FC">
              <w:rPr>
                <w:sz w:val="28"/>
                <w:szCs w:val="28"/>
              </w:rPr>
              <w:t xml:space="preserve">, nevis </w:t>
            </w:r>
            <w:r w:rsidR="00E83220">
              <w:rPr>
                <w:sz w:val="28"/>
                <w:szCs w:val="28"/>
              </w:rPr>
              <w:t xml:space="preserve">uz </w:t>
            </w:r>
            <w:r w:rsidR="00E83220" w:rsidRPr="00B161FC">
              <w:rPr>
                <w:sz w:val="28"/>
                <w:szCs w:val="28"/>
              </w:rPr>
              <w:t>1.1.2.1.2.</w:t>
            </w:r>
            <w:r w:rsidR="00E83220">
              <w:rPr>
                <w:sz w:val="28"/>
                <w:szCs w:val="28"/>
              </w:rPr>
              <w:t>apakš</w:t>
            </w:r>
            <w:r w:rsidR="00E83220" w:rsidRPr="00B161FC">
              <w:rPr>
                <w:sz w:val="28"/>
                <w:szCs w:val="28"/>
              </w:rPr>
              <w:t>aktivitāt</w:t>
            </w:r>
            <w:r w:rsidR="00E83220">
              <w:rPr>
                <w:sz w:val="28"/>
                <w:szCs w:val="28"/>
              </w:rPr>
              <w:t>i kopumā</w:t>
            </w:r>
            <w:r w:rsidR="00E83220" w:rsidRPr="00B161FC">
              <w:rPr>
                <w:sz w:val="28"/>
                <w:szCs w:val="28"/>
              </w:rPr>
              <w:t>.</w:t>
            </w:r>
            <w:r w:rsidR="005C3C19">
              <w:rPr>
                <w:sz w:val="28"/>
                <w:szCs w:val="28"/>
              </w:rPr>
              <w:t xml:space="preserve"> Ņemot vērā iepriekšminēto, kā arī </w:t>
            </w:r>
            <w:r w:rsidR="005C3C19" w:rsidRPr="00B161FC">
              <w:rPr>
                <w:sz w:val="28"/>
                <w:szCs w:val="28"/>
              </w:rPr>
              <w:t>2011.gada 27.jūnijā</w:t>
            </w:r>
            <w:r w:rsidR="005C3C19">
              <w:rPr>
                <w:sz w:val="28"/>
                <w:szCs w:val="28"/>
              </w:rPr>
              <w:t xml:space="preserve"> masu m</w:t>
            </w:r>
            <w:r w:rsidR="00897CBA">
              <w:rPr>
                <w:sz w:val="28"/>
                <w:szCs w:val="28"/>
              </w:rPr>
              <w:t>e</w:t>
            </w:r>
            <w:r w:rsidR="005C3C19">
              <w:rPr>
                <w:sz w:val="28"/>
                <w:szCs w:val="28"/>
              </w:rPr>
              <w:t xml:space="preserve">dijos </w:t>
            </w:r>
            <w:r w:rsidRPr="00B161FC">
              <w:rPr>
                <w:sz w:val="28"/>
                <w:szCs w:val="28"/>
              </w:rPr>
              <w:t>izskanēj</w:t>
            </w:r>
            <w:r w:rsidR="005C3C19">
              <w:rPr>
                <w:sz w:val="28"/>
                <w:szCs w:val="28"/>
              </w:rPr>
              <w:t>uš</w:t>
            </w:r>
            <w:r w:rsidR="00C46EAB">
              <w:rPr>
                <w:sz w:val="28"/>
                <w:szCs w:val="28"/>
              </w:rPr>
              <w:t>ās</w:t>
            </w:r>
            <w:r w:rsidRPr="00B161FC">
              <w:rPr>
                <w:sz w:val="28"/>
                <w:szCs w:val="28"/>
              </w:rPr>
              <w:t xml:space="preserve"> informācij</w:t>
            </w:r>
            <w:r w:rsidR="00C46EAB">
              <w:rPr>
                <w:sz w:val="28"/>
                <w:szCs w:val="28"/>
              </w:rPr>
              <w:t>as rezultātā konstatēto situāciju</w:t>
            </w:r>
            <w:r w:rsidR="005C3C19">
              <w:rPr>
                <w:sz w:val="28"/>
                <w:szCs w:val="28"/>
              </w:rPr>
              <w:t xml:space="preserve">, </w:t>
            </w:r>
            <w:r w:rsidRPr="00B161FC">
              <w:rPr>
                <w:sz w:val="28"/>
                <w:szCs w:val="28"/>
              </w:rPr>
              <w:t>ka</w:t>
            </w:r>
            <w:r>
              <w:rPr>
                <w:sz w:val="28"/>
                <w:szCs w:val="28"/>
              </w:rPr>
              <w:t>d</w:t>
            </w:r>
            <w:r w:rsidRPr="00B161FC">
              <w:rPr>
                <w:sz w:val="28"/>
                <w:szCs w:val="28"/>
              </w:rPr>
              <w:t xml:space="preserve"> </w:t>
            </w:r>
            <w:r w:rsidR="005C3C19">
              <w:rPr>
                <w:sz w:val="28"/>
                <w:szCs w:val="28"/>
              </w:rPr>
              <w:t xml:space="preserve">doktorants 1.1.2.1.2.apakšaktivitātes ietvaros ir saņēmis </w:t>
            </w:r>
            <w:r w:rsidRPr="00B161FC">
              <w:rPr>
                <w:sz w:val="28"/>
                <w:szCs w:val="28"/>
              </w:rPr>
              <w:t>ESF stipendiju</w:t>
            </w:r>
            <w:r w:rsidR="005C3C19">
              <w:rPr>
                <w:sz w:val="28"/>
                <w:szCs w:val="28"/>
              </w:rPr>
              <w:t xml:space="preserve"> divu doktora studiju programmu</w:t>
            </w:r>
            <w:r w:rsidRPr="00B161FC">
              <w:rPr>
                <w:sz w:val="28"/>
                <w:szCs w:val="28"/>
              </w:rPr>
              <w:t xml:space="preserve"> </w:t>
            </w:r>
            <w:r w:rsidR="005C3C19">
              <w:rPr>
                <w:sz w:val="28"/>
                <w:szCs w:val="28"/>
              </w:rPr>
              <w:t xml:space="preserve">ietvaros (vienā </w:t>
            </w:r>
            <w:r w:rsidR="005C3C19">
              <w:rPr>
                <w:sz w:val="28"/>
                <w:szCs w:val="28"/>
              </w:rPr>
              <w:lastRenderedPageBreak/>
              <w:t xml:space="preserve">doktora studiju programmā </w:t>
            </w:r>
            <w:r w:rsidR="005C3C19" w:rsidRPr="00B161FC">
              <w:rPr>
                <w:sz w:val="28"/>
                <w:szCs w:val="28"/>
              </w:rPr>
              <w:t>promocijas darba izstrādei</w:t>
            </w:r>
            <w:r w:rsidR="005C3C19">
              <w:rPr>
                <w:sz w:val="28"/>
                <w:szCs w:val="28"/>
              </w:rPr>
              <w:t>;</w:t>
            </w:r>
            <w:r w:rsidR="005C3C19" w:rsidRPr="00B161FC">
              <w:rPr>
                <w:sz w:val="28"/>
                <w:szCs w:val="28"/>
              </w:rPr>
              <w:t xml:space="preserve"> </w:t>
            </w:r>
            <w:r w:rsidR="005C3C19">
              <w:rPr>
                <w:sz w:val="28"/>
                <w:szCs w:val="28"/>
              </w:rPr>
              <w:t>otrā – doktora studiju programmas apguvei), ir nepieciešams</w:t>
            </w:r>
            <w:r w:rsidR="005C3C19" w:rsidRPr="00B161FC">
              <w:rPr>
                <w:sz w:val="28"/>
                <w:szCs w:val="28"/>
              </w:rPr>
              <w:t xml:space="preserve"> </w:t>
            </w:r>
            <w:r w:rsidR="0061025A">
              <w:rPr>
                <w:sz w:val="28"/>
                <w:szCs w:val="28"/>
              </w:rPr>
              <w:t>precizēt</w:t>
            </w:r>
            <w:r w:rsidR="005C3C19" w:rsidRPr="00B161FC">
              <w:rPr>
                <w:sz w:val="28"/>
                <w:szCs w:val="28"/>
              </w:rPr>
              <w:t xml:space="preserve"> </w:t>
            </w:r>
            <w:r w:rsidR="005C3C19">
              <w:rPr>
                <w:sz w:val="28"/>
                <w:szCs w:val="28"/>
              </w:rPr>
              <w:t xml:space="preserve">noteikumu Nr.882 </w:t>
            </w:r>
            <w:r w:rsidR="005C3C19" w:rsidRPr="00B161FC">
              <w:rPr>
                <w:sz w:val="28"/>
                <w:szCs w:val="28"/>
              </w:rPr>
              <w:t>67.punkt</w:t>
            </w:r>
            <w:r w:rsidR="0061025A">
              <w:rPr>
                <w:sz w:val="28"/>
                <w:szCs w:val="28"/>
              </w:rPr>
              <w:t>u, skaidri norādot, ka nosacījums</w:t>
            </w:r>
            <w:r w:rsidR="005C3C19" w:rsidRPr="00B161FC">
              <w:rPr>
                <w:sz w:val="28"/>
                <w:szCs w:val="28"/>
              </w:rPr>
              <w:t xml:space="preserve"> par vienas doktora studiju programmas apguvi un doktora zinātniskā grāda ieguvi ir piemērojams </w:t>
            </w:r>
            <w:proofErr w:type="spellStart"/>
            <w:r w:rsidR="005C3C19">
              <w:rPr>
                <w:sz w:val="28"/>
                <w:szCs w:val="28"/>
              </w:rPr>
              <w:t>apakš</w:t>
            </w:r>
            <w:r w:rsidR="005C3C19" w:rsidRPr="00B161FC">
              <w:rPr>
                <w:sz w:val="28"/>
                <w:szCs w:val="28"/>
              </w:rPr>
              <w:t>aktivitātes</w:t>
            </w:r>
            <w:proofErr w:type="spellEnd"/>
            <w:r w:rsidR="005C3C19" w:rsidRPr="00B161FC">
              <w:rPr>
                <w:sz w:val="28"/>
                <w:szCs w:val="28"/>
              </w:rPr>
              <w:t>, nevis individuāla projekta ietvaros</w:t>
            </w:r>
            <w:r w:rsidR="005C3C19">
              <w:rPr>
                <w:sz w:val="28"/>
                <w:szCs w:val="28"/>
              </w:rPr>
              <w:t xml:space="preserve">, lai </w:t>
            </w:r>
            <w:r w:rsidR="005C3C19" w:rsidRPr="00B161FC">
              <w:rPr>
                <w:sz w:val="28"/>
                <w:szCs w:val="28"/>
              </w:rPr>
              <w:t xml:space="preserve">nodrošinātu efektīvu </w:t>
            </w:r>
            <w:r w:rsidR="005C3C19">
              <w:rPr>
                <w:sz w:val="28"/>
                <w:szCs w:val="28"/>
              </w:rPr>
              <w:t>ESF līdzekļu</w:t>
            </w:r>
            <w:r w:rsidR="005C3C19" w:rsidRPr="00B161FC">
              <w:rPr>
                <w:sz w:val="28"/>
                <w:szCs w:val="28"/>
              </w:rPr>
              <w:t xml:space="preserve"> izlietojumu</w:t>
            </w:r>
            <w:r w:rsidR="005C3C19">
              <w:rPr>
                <w:sz w:val="28"/>
                <w:szCs w:val="28"/>
              </w:rPr>
              <w:t>.</w:t>
            </w:r>
          </w:p>
          <w:p w:rsidR="00B161FC" w:rsidRPr="00402E1E" w:rsidRDefault="00B161FC" w:rsidP="00984BA8">
            <w:pPr>
              <w:autoSpaceDE w:val="0"/>
              <w:autoSpaceDN w:val="0"/>
              <w:adjustRightInd w:val="0"/>
              <w:spacing w:after="120"/>
              <w:jc w:val="both"/>
              <w:rPr>
                <w:sz w:val="28"/>
                <w:szCs w:val="28"/>
              </w:rPr>
            </w:pPr>
            <w:r w:rsidRPr="00B161FC">
              <w:rPr>
                <w:sz w:val="28"/>
                <w:szCs w:val="28"/>
              </w:rPr>
              <w:t xml:space="preserve">Vienlaikus </w:t>
            </w:r>
            <w:r w:rsidR="0042401A">
              <w:rPr>
                <w:sz w:val="28"/>
                <w:szCs w:val="28"/>
              </w:rPr>
              <w:t>ir nepieciešams arī</w:t>
            </w:r>
            <w:r w:rsidRPr="00B161FC">
              <w:rPr>
                <w:sz w:val="28"/>
                <w:szCs w:val="28"/>
              </w:rPr>
              <w:t xml:space="preserve"> pastiprināt pasākumus iespējamā </w:t>
            </w:r>
            <w:proofErr w:type="spellStart"/>
            <w:r w:rsidRPr="00B161FC">
              <w:rPr>
                <w:sz w:val="28"/>
                <w:szCs w:val="28"/>
              </w:rPr>
              <w:t>dubultfinansējuma</w:t>
            </w:r>
            <w:proofErr w:type="spellEnd"/>
            <w:r w:rsidRPr="00B161FC">
              <w:rPr>
                <w:sz w:val="28"/>
                <w:szCs w:val="28"/>
              </w:rPr>
              <w:t xml:space="preserve"> (</w:t>
            </w:r>
            <w:proofErr w:type="spellStart"/>
            <w:r w:rsidRPr="00B161FC">
              <w:rPr>
                <w:sz w:val="28"/>
                <w:szCs w:val="28"/>
              </w:rPr>
              <w:t>dubultstipendijas</w:t>
            </w:r>
            <w:proofErr w:type="spellEnd"/>
            <w:r w:rsidRPr="00B161FC">
              <w:rPr>
                <w:sz w:val="28"/>
                <w:szCs w:val="28"/>
              </w:rPr>
              <w:t>) riska mazināšanai, tai skaitā, izvirzot prasību doktorantiem, kas pretendē uz ESF stipendijas saņemšanu, iesniegt atbilstošu apliecinājumu</w:t>
            </w:r>
            <w:r w:rsidR="00984BA8">
              <w:rPr>
                <w:sz w:val="28"/>
                <w:szCs w:val="28"/>
              </w:rPr>
              <w:t xml:space="preserve"> </w:t>
            </w:r>
            <w:r w:rsidRPr="00B161FC">
              <w:rPr>
                <w:sz w:val="28"/>
                <w:szCs w:val="28"/>
              </w:rPr>
              <w:t>un augst</w:t>
            </w:r>
            <w:r w:rsidR="0042401A">
              <w:rPr>
                <w:sz w:val="28"/>
                <w:szCs w:val="28"/>
              </w:rPr>
              <w:t>ākās izglītības institūcijām</w:t>
            </w:r>
            <w:r w:rsidRPr="00B161FC">
              <w:rPr>
                <w:sz w:val="28"/>
                <w:szCs w:val="28"/>
              </w:rPr>
              <w:t xml:space="preserve"> pirms līguma slēgšanas veikt apliecinājumā </w:t>
            </w:r>
            <w:r w:rsidR="0042401A">
              <w:rPr>
                <w:sz w:val="28"/>
                <w:szCs w:val="28"/>
              </w:rPr>
              <w:t>sniegtās informācijas pārbaudi (</w:t>
            </w:r>
            <w:r w:rsidRPr="00B161FC">
              <w:rPr>
                <w:sz w:val="28"/>
                <w:szCs w:val="28"/>
              </w:rPr>
              <w:t>saskaņā ar normatīvo aktu prasībām informācijai par E</w:t>
            </w:r>
            <w:r w:rsidR="00617941">
              <w:rPr>
                <w:sz w:val="28"/>
                <w:szCs w:val="28"/>
              </w:rPr>
              <w:t xml:space="preserve">iropas </w:t>
            </w:r>
            <w:r w:rsidRPr="00B161FC">
              <w:rPr>
                <w:sz w:val="28"/>
                <w:szCs w:val="28"/>
              </w:rPr>
              <w:t>S</w:t>
            </w:r>
            <w:r w:rsidR="00617941">
              <w:rPr>
                <w:sz w:val="28"/>
                <w:szCs w:val="28"/>
              </w:rPr>
              <w:t>avienības</w:t>
            </w:r>
            <w:r w:rsidRPr="00B161FC">
              <w:rPr>
                <w:sz w:val="28"/>
                <w:szCs w:val="28"/>
              </w:rPr>
              <w:t xml:space="preserve"> fondu atbalsta saņēmējiem ir jābūt publiski pieejamai, un augst</w:t>
            </w:r>
            <w:r w:rsidR="0042401A">
              <w:rPr>
                <w:sz w:val="28"/>
                <w:szCs w:val="28"/>
              </w:rPr>
              <w:t>ākās izglītības institūcijām</w:t>
            </w:r>
            <w:r w:rsidRPr="00B161FC">
              <w:rPr>
                <w:sz w:val="28"/>
                <w:szCs w:val="28"/>
              </w:rPr>
              <w:t xml:space="preserve"> kā 1.1.2.1.2.</w:t>
            </w:r>
            <w:r w:rsidR="00B17328">
              <w:rPr>
                <w:sz w:val="28"/>
                <w:szCs w:val="28"/>
              </w:rPr>
              <w:t>apakš</w:t>
            </w:r>
            <w:r w:rsidRPr="00B161FC">
              <w:rPr>
                <w:sz w:val="28"/>
                <w:szCs w:val="28"/>
              </w:rPr>
              <w:t xml:space="preserve">aktivitātes projektu īstenotājām ir pienākums publicēt ESF stipendijas saņēmēju </w:t>
            </w:r>
            <w:r w:rsidRPr="0042401A">
              <w:rPr>
                <w:sz w:val="28"/>
                <w:szCs w:val="28"/>
              </w:rPr>
              <w:t xml:space="preserve">sarakstu </w:t>
            </w:r>
            <w:r w:rsidR="0042401A" w:rsidRPr="0042401A">
              <w:rPr>
                <w:sz w:val="28"/>
                <w:szCs w:val="28"/>
              </w:rPr>
              <w:t xml:space="preserve">savā tīmekļa </w:t>
            </w:r>
            <w:proofErr w:type="spellStart"/>
            <w:r w:rsidR="0042401A" w:rsidRPr="0042401A">
              <w:rPr>
                <w:sz w:val="28"/>
                <w:szCs w:val="28"/>
              </w:rPr>
              <w:t>vietnē</w:t>
            </w:r>
            <w:proofErr w:type="spellEnd"/>
            <w:r w:rsidR="0042401A">
              <w:rPr>
                <w:sz w:val="28"/>
                <w:szCs w:val="28"/>
              </w:rPr>
              <w:t>)</w:t>
            </w:r>
            <w:r w:rsidRPr="00B161FC">
              <w:rPr>
                <w:sz w:val="28"/>
                <w:szCs w:val="28"/>
              </w:rPr>
              <w:t xml:space="preserve">. </w:t>
            </w:r>
            <w:r w:rsidR="00402E1E">
              <w:rPr>
                <w:sz w:val="28"/>
                <w:szCs w:val="28"/>
              </w:rPr>
              <w:t xml:space="preserve">Ņemot vērā iepriekšminēto, ir </w:t>
            </w:r>
            <w:r w:rsidR="00402E1E" w:rsidRPr="00402E1E">
              <w:rPr>
                <w:sz w:val="28"/>
                <w:szCs w:val="28"/>
              </w:rPr>
              <w:t>nepieciešams papildināt noteikumu projektu ar 4.pielikumu „Doktoranta / doktora zinātniskā grāda pretendenta apliecinājums” (turpmāk – apliecinājums), paredzot, ka apliecinājums ir noteikumu Nr.882 72.punktā minētā līguma neatņemamā sastāvdaļa.</w:t>
            </w:r>
          </w:p>
          <w:p w:rsidR="00984BA8" w:rsidRDefault="00984BA8" w:rsidP="001F419B">
            <w:pPr>
              <w:autoSpaceDE w:val="0"/>
              <w:autoSpaceDN w:val="0"/>
              <w:adjustRightInd w:val="0"/>
              <w:spacing w:after="120"/>
              <w:jc w:val="both"/>
              <w:rPr>
                <w:sz w:val="28"/>
                <w:szCs w:val="28"/>
              </w:rPr>
            </w:pPr>
            <w:r w:rsidRPr="002670AC">
              <w:rPr>
                <w:sz w:val="28"/>
                <w:szCs w:val="28"/>
              </w:rPr>
              <w:t xml:space="preserve">Lai nodrošinātu Eiropas Parlamenta un Padomes 2009.gada 18.jūnija direktīvas 2009/52/EK, ar ko nosaka minimālos standartus sankcijām un pasākumiem pret darba devējiem, kas nodarbina trešo valstu </w:t>
            </w:r>
            <w:proofErr w:type="spellStart"/>
            <w:r w:rsidRPr="002670AC">
              <w:rPr>
                <w:sz w:val="28"/>
                <w:szCs w:val="28"/>
              </w:rPr>
              <w:t>valstspiederīgos</w:t>
            </w:r>
            <w:proofErr w:type="spellEnd"/>
            <w:r w:rsidRPr="002670AC">
              <w:rPr>
                <w:sz w:val="28"/>
                <w:szCs w:val="28"/>
              </w:rPr>
              <w:t>, kuri dalībvalstīs uzturas nelikumīgi, izpildi E</w:t>
            </w:r>
            <w:r>
              <w:rPr>
                <w:sz w:val="28"/>
                <w:szCs w:val="28"/>
              </w:rPr>
              <w:t xml:space="preserve">iropas </w:t>
            </w:r>
            <w:r w:rsidRPr="002670AC">
              <w:rPr>
                <w:sz w:val="28"/>
                <w:szCs w:val="28"/>
              </w:rPr>
              <w:t>S</w:t>
            </w:r>
            <w:r>
              <w:rPr>
                <w:sz w:val="28"/>
                <w:szCs w:val="28"/>
              </w:rPr>
              <w:t>avienības struktūrfondu un Kohēzijas fonda (turpmāk – ES fondi)</w:t>
            </w:r>
            <w:r w:rsidRPr="000A241D">
              <w:rPr>
                <w:sz w:val="28"/>
                <w:szCs w:val="28"/>
              </w:rPr>
              <w:t xml:space="preserve"> </w:t>
            </w:r>
            <w:proofErr w:type="spellStart"/>
            <w:r w:rsidRPr="00FB43C7">
              <w:rPr>
                <w:sz w:val="28"/>
                <w:szCs w:val="28"/>
              </w:rPr>
              <w:t>līdzfinansētajos</w:t>
            </w:r>
            <w:proofErr w:type="spellEnd"/>
            <w:r w:rsidRPr="00FB43C7">
              <w:rPr>
                <w:sz w:val="28"/>
                <w:szCs w:val="28"/>
              </w:rPr>
              <w:t xml:space="preserve"> projektos, </w:t>
            </w:r>
            <w:r w:rsidR="001F419B">
              <w:rPr>
                <w:sz w:val="28"/>
                <w:szCs w:val="28"/>
              </w:rPr>
              <w:t xml:space="preserve">2011.gada </w:t>
            </w:r>
            <w:r w:rsidRPr="00FB43C7">
              <w:rPr>
                <w:sz w:val="28"/>
                <w:szCs w:val="28"/>
              </w:rPr>
              <w:t>16.jūnijā Eiropas Savienības fondu uzraudzības komitejas (turpmāk – UK) sēdes laikā tika pieņemts lēmums projektu iesnieg</w:t>
            </w:r>
            <w:r>
              <w:rPr>
                <w:sz w:val="28"/>
                <w:szCs w:val="28"/>
              </w:rPr>
              <w:t xml:space="preserve">umu vērtēšanas kritēriju kopās </w:t>
            </w:r>
            <w:r w:rsidRPr="00FB43C7">
              <w:rPr>
                <w:sz w:val="28"/>
                <w:szCs w:val="28"/>
              </w:rPr>
              <w:t>iekļaut</w:t>
            </w:r>
            <w:r>
              <w:t xml:space="preserve"> </w:t>
            </w:r>
            <w:r w:rsidRPr="00FB43C7">
              <w:rPr>
                <w:sz w:val="28"/>
                <w:szCs w:val="28"/>
              </w:rPr>
              <w:t>jaunu vērtēšanas kritēriju</w:t>
            </w:r>
            <w:r>
              <w:rPr>
                <w:sz w:val="28"/>
                <w:szCs w:val="28"/>
              </w:rPr>
              <w:t xml:space="preserve">, kas paredz vērtēt, </w:t>
            </w:r>
            <w:r w:rsidRPr="00FB43C7">
              <w:rPr>
                <w:sz w:val="28"/>
                <w:szCs w:val="28"/>
              </w:rPr>
              <w:t>vai projekta iesniedzējs ar kompetentas institūcijas lēmumu, tiesas spriedumu vai prokurora priekšrakstu par sodu, kas stājies spēkā un kļuvis neapstrīdams, nav atzīts par vainīgu vai ar tiesas spriedumu, kas stājies spēkā un kļuvis neapstrīdams, tam nav piemērota piespiedu ietekmēšanas līdzekļi par Latvijas Administratīvo pārkāpumu kodeksa 189.²</w:t>
            </w:r>
            <w:r>
              <w:rPr>
                <w:sz w:val="28"/>
                <w:szCs w:val="28"/>
              </w:rPr>
              <w:t xml:space="preserve"> </w:t>
            </w:r>
            <w:r w:rsidRPr="00FB43C7">
              <w:rPr>
                <w:sz w:val="28"/>
                <w:szCs w:val="28"/>
              </w:rPr>
              <w:t>panta trešajā daļā minētā pārkāpuma vai Krimināllikuma 280.panta otrajā daļā minētā no</w:t>
            </w:r>
            <w:r>
              <w:rPr>
                <w:sz w:val="28"/>
                <w:szCs w:val="28"/>
              </w:rPr>
              <w:t>ziedzīgā nodarījuma izdarīšanu.</w:t>
            </w:r>
            <w:r w:rsidRPr="00FB43C7">
              <w:rPr>
                <w:sz w:val="28"/>
                <w:szCs w:val="28"/>
              </w:rPr>
              <w:t xml:space="preserve"> </w:t>
            </w:r>
            <w:r w:rsidR="001F419B">
              <w:rPr>
                <w:sz w:val="28"/>
                <w:szCs w:val="28"/>
              </w:rPr>
              <w:t>A</w:t>
            </w:r>
            <w:r w:rsidRPr="00FB43C7">
              <w:rPr>
                <w:sz w:val="28"/>
                <w:szCs w:val="28"/>
              </w:rPr>
              <w:t xml:space="preserve">tbilstoši </w:t>
            </w:r>
            <w:r>
              <w:rPr>
                <w:sz w:val="28"/>
                <w:szCs w:val="28"/>
              </w:rPr>
              <w:t>UK</w:t>
            </w:r>
            <w:r w:rsidRPr="00FB43C7">
              <w:rPr>
                <w:sz w:val="28"/>
                <w:szCs w:val="28"/>
              </w:rPr>
              <w:t xml:space="preserve"> nolemtajam</w:t>
            </w:r>
            <w:r>
              <w:rPr>
                <w:sz w:val="28"/>
                <w:szCs w:val="28"/>
              </w:rPr>
              <w:t xml:space="preserve">, noteikumi Nr.882 ir </w:t>
            </w:r>
            <w:r w:rsidRPr="00FB43C7">
              <w:rPr>
                <w:sz w:val="28"/>
                <w:szCs w:val="28"/>
              </w:rPr>
              <w:t>papildināt</w:t>
            </w:r>
            <w:r>
              <w:rPr>
                <w:sz w:val="28"/>
                <w:szCs w:val="28"/>
              </w:rPr>
              <w:t>i</w:t>
            </w:r>
            <w:r w:rsidRPr="00FB43C7">
              <w:rPr>
                <w:sz w:val="28"/>
                <w:szCs w:val="28"/>
              </w:rPr>
              <w:t xml:space="preserve"> ar jaunu projektu iesniegumu vērtēšanas </w:t>
            </w:r>
            <w:r w:rsidRPr="00FB43C7">
              <w:rPr>
                <w:sz w:val="28"/>
                <w:szCs w:val="28"/>
              </w:rPr>
              <w:lastRenderedPageBreak/>
              <w:t>kritēriju</w:t>
            </w:r>
            <w:r>
              <w:rPr>
                <w:sz w:val="28"/>
                <w:szCs w:val="28"/>
              </w:rPr>
              <w:t>,</w:t>
            </w:r>
            <w:r w:rsidRPr="00FB43C7">
              <w:rPr>
                <w:sz w:val="28"/>
                <w:szCs w:val="28"/>
              </w:rPr>
              <w:t xml:space="preserve"> </w:t>
            </w:r>
            <w:r>
              <w:rPr>
                <w:sz w:val="28"/>
                <w:szCs w:val="28"/>
              </w:rPr>
              <w:t>paredzot, ka p</w:t>
            </w:r>
            <w:r w:rsidRPr="00A83B61">
              <w:rPr>
                <w:iCs/>
                <w:color w:val="000000"/>
                <w:sz w:val="28"/>
                <w:szCs w:val="28"/>
              </w:rPr>
              <w:t>rojekta iesniedzējs nav sodīts par Latvijas Administratīvo pārkāpumu kodeksa 189.</w:t>
            </w:r>
            <w:r w:rsidRPr="00A83B61">
              <w:rPr>
                <w:iCs/>
                <w:color w:val="000000"/>
                <w:sz w:val="28"/>
                <w:szCs w:val="28"/>
                <w:vertAlign w:val="superscript"/>
              </w:rPr>
              <w:t>2</w:t>
            </w:r>
            <w:r>
              <w:rPr>
                <w:iCs/>
                <w:color w:val="000000"/>
                <w:sz w:val="28"/>
                <w:szCs w:val="28"/>
                <w:vertAlign w:val="superscript"/>
              </w:rPr>
              <w:t xml:space="preserve"> </w:t>
            </w:r>
            <w:r w:rsidRPr="00A83B61">
              <w:rPr>
                <w:iCs/>
                <w:color w:val="000000"/>
                <w:sz w:val="28"/>
                <w:szCs w:val="28"/>
              </w:rPr>
              <w:t>panta trešajā daļā minētā administratīvā pārkāpuma vai tam nav piemēroti piespiedu ietekmēšanas līdzekļi par Krimināllikuma 280.panta otrajā daļā minētā noziedzīgā nodarījuma izdarīšanu</w:t>
            </w:r>
            <w:r>
              <w:rPr>
                <w:iCs/>
                <w:color w:val="000000"/>
                <w:sz w:val="28"/>
                <w:szCs w:val="28"/>
              </w:rPr>
              <w:t xml:space="preserve">. </w:t>
            </w:r>
            <w:r>
              <w:rPr>
                <w:sz w:val="28"/>
                <w:szCs w:val="28"/>
              </w:rPr>
              <w:t xml:space="preserve">Ņemot vērā vērtēšanas kritēriju kopas papildināšanu ar jaunu kritēriju, ir papildināta noteikumu Nr.882 1. </w:t>
            </w:r>
            <w:r w:rsidRPr="00984BA8">
              <w:rPr>
                <w:sz w:val="28"/>
                <w:szCs w:val="28"/>
                <w:vertAlign w:val="superscript"/>
              </w:rPr>
              <w:t>1</w:t>
            </w:r>
            <w:r>
              <w:rPr>
                <w:sz w:val="28"/>
                <w:szCs w:val="28"/>
              </w:rPr>
              <w:t xml:space="preserve"> pielikumā projekta iesnieguma veidlapas apliecinājuma lapa ar apliecinājumu, ka projekta iesniedzējs atbilst </w:t>
            </w:r>
            <w:r w:rsidR="00C56B1C">
              <w:rPr>
                <w:sz w:val="28"/>
                <w:szCs w:val="28"/>
              </w:rPr>
              <w:t>iepriekš</w:t>
            </w:r>
            <w:r>
              <w:rPr>
                <w:sz w:val="28"/>
                <w:szCs w:val="28"/>
              </w:rPr>
              <w:t xml:space="preserve">minētajam </w:t>
            </w:r>
            <w:r w:rsidR="00C56B1C">
              <w:rPr>
                <w:sz w:val="28"/>
                <w:szCs w:val="28"/>
              </w:rPr>
              <w:t xml:space="preserve">projektu iesniegumu vērtēšanas </w:t>
            </w:r>
            <w:r>
              <w:rPr>
                <w:sz w:val="28"/>
                <w:szCs w:val="28"/>
              </w:rPr>
              <w:t>kritērijam.</w:t>
            </w:r>
          </w:p>
          <w:p w:rsidR="00402E1E" w:rsidRPr="00402E1E" w:rsidRDefault="00402E1E" w:rsidP="001F419B">
            <w:pPr>
              <w:autoSpaceDE w:val="0"/>
              <w:autoSpaceDN w:val="0"/>
              <w:adjustRightInd w:val="0"/>
              <w:spacing w:after="120"/>
              <w:jc w:val="both"/>
              <w:rPr>
                <w:sz w:val="28"/>
                <w:szCs w:val="28"/>
              </w:rPr>
            </w:pPr>
            <w:r w:rsidRPr="00402E1E">
              <w:rPr>
                <w:sz w:val="28"/>
                <w:szCs w:val="28"/>
              </w:rPr>
              <w:t xml:space="preserve">Ņemot vērā, ka ar noteikumu projektu tiek pārņemtas Eiropas Parlamenta un Padomes 2009.gada 18.jūnija Direktīvas 2009/52/EK, ar ko nosaka minimālos standartus sankcijām un pasākumiem pret darba devējiem, kas nodarbina trešo valstu </w:t>
            </w:r>
            <w:proofErr w:type="spellStart"/>
            <w:r w:rsidRPr="00402E1E">
              <w:rPr>
                <w:sz w:val="28"/>
                <w:szCs w:val="28"/>
              </w:rPr>
              <w:t>valstspiederīgos</w:t>
            </w:r>
            <w:proofErr w:type="spellEnd"/>
            <w:r w:rsidRPr="00402E1E">
              <w:rPr>
                <w:sz w:val="28"/>
                <w:szCs w:val="28"/>
              </w:rPr>
              <w:t xml:space="preserve">, kuri dalībvalstīs uzturas nelikumīgi, (turpmāk – Direktīva 2009/52/EK) 7.panta 1.punkta a) apakšpunkta normas, </w:t>
            </w:r>
            <w:r>
              <w:rPr>
                <w:sz w:val="28"/>
                <w:szCs w:val="28"/>
              </w:rPr>
              <w:t xml:space="preserve">ir nepieciešams </w:t>
            </w:r>
            <w:r w:rsidRPr="00402E1E">
              <w:rPr>
                <w:sz w:val="28"/>
                <w:szCs w:val="28"/>
              </w:rPr>
              <w:t>papildināt noteikuma projektu ar informatīvo atsauci uz Eiropas Savienības Direktīvu 2009/52/EK.</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lastRenderedPageBreak/>
              <w:t>3.</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Saistītie politikas ietekmes novērtējumi un pētījumi</w:t>
            </w:r>
          </w:p>
        </w:tc>
        <w:tc>
          <w:tcPr>
            <w:tcW w:w="3939" w:type="pct"/>
            <w:tcBorders>
              <w:top w:val="outset" w:sz="6" w:space="0" w:color="000000"/>
              <w:left w:val="outset" w:sz="6" w:space="0" w:color="000000"/>
              <w:bottom w:val="outset" w:sz="6" w:space="0" w:color="000000"/>
              <w:right w:val="outset" w:sz="6" w:space="0" w:color="000000"/>
            </w:tcBorders>
            <w:hideMark/>
          </w:tcPr>
          <w:p w:rsidR="007A6DB9" w:rsidRPr="000C4687" w:rsidRDefault="008D4A96" w:rsidP="000C4687">
            <w:pPr>
              <w:rPr>
                <w:sz w:val="28"/>
                <w:szCs w:val="28"/>
              </w:rPr>
            </w:pPr>
            <w:r>
              <w:rPr>
                <w:sz w:val="28"/>
                <w:szCs w:val="28"/>
              </w:rPr>
              <w:t>Projekts šo jomu neskar</w:t>
            </w:r>
            <w:r w:rsidR="008B4103">
              <w:rPr>
                <w:sz w:val="28"/>
                <w:szCs w:val="28"/>
              </w:rPr>
              <w:t>.</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4.</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Tiesiskā regulējuma mērķis un būtība</w:t>
            </w:r>
          </w:p>
        </w:tc>
        <w:tc>
          <w:tcPr>
            <w:tcW w:w="3939" w:type="pct"/>
            <w:tcBorders>
              <w:top w:val="outset" w:sz="6" w:space="0" w:color="000000"/>
              <w:left w:val="outset" w:sz="6" w:space="0" w:color="000000"/>
              <w:bottom w:val="outset" w:sz="6" w:space="0" w:color="000000"/>
              <w:right w:val="outset" w:sz="6" w:space="0" w:color="000000"/>
            </w:tcBorders>
            <w:hideMark/>
          </w:tcPr>
          <w:p w:rsidR="004E67EA" w:rsidRDefault="000C7749" w:rsidP="009F38BD">
            <w:pPr>
              <w:ind w:right="-1"/>
              <w:jc w:val="both"/>
              <w:rPr>
                <w:sz w:val="28"/>
                <w:szCs w:val="28"/>
              </w:rPr>
            </w:pPr>
            <w:r w:rsidRPr="000C4687">
              <w:rPr>
                <w:color w:val="000000"/>
                <w:sz w:val="28"/>
                <w:szCs w:val="28"/>
              </w:rPr>
              <w:t xml:space="preserve">Ministru </w:t>
            </w:r>
            <w:r w:rsidRPr="00AB68AA">
              <w:rPr>
                <w:color w:val="000000"/>
                <w:sz w:val="28"/>
                <w:szCs w:val="28"/>
              </w:rPr>
              <w:t>kabineta n</w:t>
            </w:r>
            <w:r w:rsidR="00575499" w:rsidRPr="00AB68AA">
              <w:rPr>
                <w:color w:val="000000"/>
                <w:sz w:val="28"/>
                <w:szCs w:val="28"/>
              </w:rPr>
              <w:t xml:space="preserve">oteikumu projekts </w:t>
            </w:r>
            <w:r w:rsidRPr="00AB68AA">
              <w:rPr>
                <w:sz w:val="28"/>
                <w:szCs w:val="28"/>
              </w:rPr>
              <w:t>„</w:t>
            </w:r>
            <w:r w:rsidR="00AB68AA" w:rsidRPr="00AB68AA">
              <w:rPr>
                <w:bCs/>
                <w:sz w:val="28"/>
                <w:szCs w:val="28"/>
              </w:rPr>
              <w:t>Grozījumi Ministru kabineta 2008.gada 21.oktobra noteikumos Nr.88</w:t>
            </w:r>
            <w:r w:rsidR="0046714A">
              <w:rPr>
                <w:bCs/>
                <w:sz w:val="28"/>
                <w:szCs w:val="28"/>
              </w:rPr>
              <w:t>2</w:t>
            </w:r>
            <w:r w:rsidR="00AB68AA" w:rsidRPr="00AB68AA">
              <w:rPr>
                <w:bCs/>
                <w:sz w:val="28"/>
                <w:szCs w:val="28"/>
              </w:rPr>
              <w:t xml:space="preserve"> </w:t>
            </w:r>
            <w:r w:rsidR="00AB68AA" w:rsidRPr="00AB68AA">
              <w:rPr>
                <w:sz w:val="28"/>
                <w:szCs w:val="28"/>
              </w:rPr>
              <w:t>„</w:t>
            </w:r>
            <w:r w:rsidR="00AB68AA" w:rsidRPr="00AB68AA">
              <w:rPr>
                <w:bCs/>
                <w:sz w:val="28"/>
                <w:szCs w:val="28"/>
              </w:rPr>
              <w:t>Noteikumi par darbības programmas “Cilvēkresursi un nodarbinātība” papildinājuma 1.1.2.1.</w:t>
            </w:r>
            <w:r w:rsidR="0046714A">
              <w:rPr>
                <w:bCs/>
                <w:sz w:val="28"/>
                <w:szCs w:val="28"/>
              </w:rPr>
              <w:t>2</w:t>
            </w:r>
            <w:r w:rsidR="00AB68AA" w:rsidRPr="00AB68AA">
              <w:rPr>
                <w:bCs/>
                <w:sz w:val="28"/>
                <w:szCs w:val="28"/>
              </w:rPr>
              <w:t xml:space="preserve">.apakšaktivitāti “Atbalsts </w:t>
            </w:r>
            <w:r w:rsidR="0046714A">
              <w:rPr>
                <w:bCs/>
                <w:sz w:val="28"/>
                <w:szCs w:val="28"/>
              </w:rPr>
              <w:t>doktora</w:t>
            </w:r>
            <w:r w:rsidR="00AB68AA" w:rsidRPr="00AB68AA">
              <w:rPr>
                <w:bCs/>
                <w:sz w:val="28"/>
                <w:szCs w:val="28"/>
              </w:rPr>
              <w:t xml:space="preserve"> studiju programmu īstenošanai</w:t>
            </w:r>
            <w:r w:rsidRPr="00AB68AA">
              <w:rPr>
                <w:sz w:val="28"/>
                <w:szCs w:val="28"/>
              </w:rPr>
              <w:t>”</w:t>
            </w:r>
            <w:r w:rsidR="00E867F1">
              <w:rPr>
                <w:sz w:val="28"/>
                <w:szCs w:val="28"/>
              </w:rPr>
              <w:t xml:space="preserve">” (turpmāk – </w:t>
            </w:r>
            <w:r w:rsidRPr="00AB68AA">
              <w:rPr>
                <w:sz w:val="28"/>
                <w:szCs w:val="28"/>
              </w:rPr>
              <w:t xml:space="preserve">noteikumu projekts) </w:t>
            </w:r>
            <w:r w:rsidR="004E67EA">
              <w:rPr>
                <w:sz w:val="28"/>
                <w:szCs w:val="28"/>
              </w:rPr>
              <w:t>paredz šādus grozījumus:</w:t>
            </w:r>
          </w:p>
          <w:p w:rsidR="00395CAA" w:rsidRPr="00395CAA" w:rsidRDefault="00395CAA" w:rsidP="00926E7E">
            <w:pPr>
              <w:numPr>
                <w:ilvl w:val="0"/>
                <w:numId w:val="11"/>
              </w:numPr>
              <w:ind w:left="394" w:right="-1" w:hanging="283"/>
              <w:jc w:val="both"/>
              <w:rPr>
                <w:bCs/>
                <w:sz w:val="28"/>
                <w:szCs w:val="28"/>
              </w:rPr>
            </w:pPr>
            <w:r w:rsidRPr="00395CAA">
              <w:rPr>
                <w:bCs/>
                <w:sz w:val="28"/>
                <w:szCs w:val="28"/>
              </w:rPr>
              <w:t xml:space="preserve">precizē sadarbības iestādes funkcijas, nosakot, ka </w:t>
            </w:r>
            <w:r>
              <w:rPr>
                <w:bCs/>
                <w:sz w:val="28"/>
                <w:szCs w:val="28"/>
              </w:rPr>
              <w:t xml:space="preserve">sadarbības iestādei, </w:t>
            </w:r>
            <w:r w:rsidRPr="00395CAA">
              <w:rPr>
                <w:rFonts w:eastAsia="Calibri"/>
                <w:sz w:val="28"/>
                <w:szCs w:val="28"/>
              </w:rPr>
              <w:t>pārbaud</w:t>
            </w:r>
            <w:r>
              <w:rPr>
                <w:rFonts w:eastAsia="Calibri"/>
                <w:sz w:val="28"/>
                <w:szCs w:val="28"/>
              </w:rPr>
              <w:t>ot</w:t>
            </w:r>
            <w:r w:rsidRPr="00395CAA">
              <w:rPr>
                <w:rFonts w:eastAsia="Calibri"/>
                <w:sz w:val="28"/>
                <w:szCs w:val="28"/>
              </w:rPr>
              <w:t xml:space="preserve"> un apstiprin</w:t>
            </w:r>
            <w:r>
              <w:rPr>
                <w:rFonts w:eastAsia="Calibri"/>
                <w:sz w:val="28"/>
                <w:szCs w:val="28"/>
              </w:rPr>
              <w:t>ot</w:t>
            </w:r>
            <w:r w:rsidRPr="00395CAA">
              <w:rPr>
                <w:rFonts w:eastAsia="Calibri"/>
                <w:sz w:val="28"/>
                <w:szCs w:val="28"/>
              </w:rPr>
              <w:t xml:space="preserve"> finansējuma saņēmēja maksājumu pieprasījumus un sagatavo</w:t>
            </w:r>
            <w:r>
              <w:rPr>
                <w:rFonts w:eastAsia="Calibri"/>
                <w:sz w:val="28"/>
                <w:szCs w:val="28"/>
              </w:rPr>
              <w:t>jot</w:t>
            </w:r>
            <w:r w:rsidRPr="00395CAA">
              <w:rPr>
                <w:rFonts w:eastAsia="Calibri"/>
                <w:sz w:val="28"/>
                <w:szCs w:val="28"/>
              </w:rPr>
              <w:t xml:space="preserve"> izdevumu deklarāciju, izlases veidā </w:t>
            </w:r>
            <w:r>
              <w:rPr>
                <w:rFonts w:eastAsia="Calibri"/>
                <w:sz w:val="28"/>
                <w:szCs w:val="28"/>
              </w:rPr>
              <w:t>ir jā</w:t>
            </w:r>
            <w:r w:rsidRPr="00395CAA">
              <w:rPr>
                <w:rFonts w:eastAsia="Calibri"/>
                <w:sz w:val="28"/>
                <w:szCs w:val="28"/>
              </w:rPr>
              <w:t>pārbauda</w:t>
            </w:r>
            <w:r w:rsidRPr="00395CAA">
              <w:rPr>
                <w:rFonts w:eastAsia="Calibri"/>
                <w:b/>
                <w:bCs/>
                <w:sz w:val="28"/>
                <w:szCs w:val="28"/>
              </w:rPr>
              <w:t xml:space="preserve"> </w:t>
            </w:r>
            <w:r w:rsidRPr="00395CAA">
              <w:rPr>
                <w:rFonts w:eastAsia="Calibri"/>
                <w:sz w:val="28"/>
                <w:szCs w:val="28"/>
              </w:rPr>
              <w:t>doktoranta apliecinājumā (4.pielikums) sniegtās informācijas atbilstību</w:t>
            </w:r>
            <w:r>
              <w:rPr>
                <w:rFonts w:eastAsia="Calibri"/>
                <w:sz w:val="28"/>
                <w:szCs w:val="28"/>
              </w:rPr>
              <w:t>;</w:t>
            </w:r>
          </w:p>
          <w:p w:rsidR="009F38BD" w:rsidRPr="003633CF" w:rsidRDefault="00395CAA" w:rsidP="00926E7E">
            <w:pPr>
              <w:numPr>
                <w:ilvl w:val="0"/>
                <w:numId w:val="11"/>
              </w:numPr>
              <w:ind w:left="394" w:right="-1" w:hanging="283"/>
              <w:jc w:val="both"/>
              <w:rPr>
                <w:bCs/>
                <w:sz w:val="28"/>
                <w:szCs w:val="28"/>
              </w:rPr>
            </w:pPr>
            <w:r>
              <w:rPr>
                <w:bCs/>
                <w:sz w:val="28"/>
                <w:szCs w:val="28"/>
              </w:rPr>
              <w:t>p</w:t>
            </w:r>
            <w:r w:rsidR="006B27A2">
              <w:rPr>
                <w:bCs/>
                <w:sz w:val="28"/>
                <w:szCs w:val="28"/>
              </w:rPr>
              <w:t xml:space="preserve">recizē </w:t>
            </w:r>
            <w:r w:rsidR="00926E7E" w:rsidRPr="00BE0C27">
              <w:rPr>
                <w:sz w:val="28"/>
                <w:szCs w:val="28"/>
              </w:rPr>
              <w:t xml:space="preserve">1.1.2.1.2.apakšaktivitātes </w:t>
            </w:r>
            <w:r w:rsidR="00926E7E">
              <w:rPr>
                <w:sz w:val="28"/>
                <w:szCs w:val="28"/>
              </w:rPr>
              <w:t xml:space="preserve">otrajā projektu iesniegumu atlases kārtā </w:t>
            </w:r>
            <w:r w:rsidR="00926E7E" w:rsidRPr="00BE0C27">
              <w:rPr>
                <w:sz w:val="28"/>
                <w:szCs w:val="28"/>
              </w:rPr>
              <w:t>augstākās izglītības institūcijai pieejamā finansējuma apmēra aprēķina formulu</w:t>
            </w:r>
            <w:r w:rsidR="00926E7E">
              <w:rPr>
                <w:sz w:val="28"/>
                <w:szCs w:val="28"/>
              </w:rPr>
              <w:t xml:space="preserve">, nosakot, ka </w:t>
            </w:r>
            <w:r w:rsidR="00926E7E" w:rsidRPr="00BE0C27">
              <w:rPr>
                <w:sz w:val="28"/>
                <w:szCs w:val="28"/>
              </w:rPr>
              <w:t xml:space="preserve"> </w:t>
            </w:r>
            <w:r w:rsidR="00926E7E" w:rsidRPr="00C718DD">
              <w:rPr>
                <w:sz w:val="28"/>
                <w:szCs w:val="28"/>
              </w:rPr>
              <w:t>Δ</w:t>
            </w:r>
            <w:r w:rsidR="00926E7E" w:rsidRPr="00C718DD">
              <w:rPr>
                <w:i/>
                <w:iCs/>
                <w:sz w:val="28"/>
                <w:szCs w:val="28"/>
              </w:rPr>
              <w:t>D</w:t>
            </w:r>
            <w:r w:rsidR="00926E7E" w:rsidRPr="00C718DD">
              <w:rPr>
                <w:i/>
                <w:iCs/>
                <w:sz w:val="28"/>
                <w:szCs w:val="28"/>
                <w:vertAlign w:val="subscript"/>
              </w:rPr>
              <w:t>I</w:t>
            </w:r>
            <w:r w:rsidR="00926E7E">
              <w:rPr>
                <w:iCs/>
                <w:sz w:val="28"/>
                <w:szCs w:val="28"/>
              </w:rPr>
              <w:t xml:space="preserve"> un </w:t>
            </w:r>
            <w:r w:rsidR="00926E7E" w:rsidRPr="00C718DD">
              <w:rPr>
                <w:sz w:val="28"/>
                <w:szCs w:val="28"/>
              </w:rPr>
              <w:t>∑Δ</w:t>
            </w:r>
            <w:r w:rsidR="00926E7E" w:rsidRPr="00C718DD">
              <w:rPr>
                <w:i/>
                <w:iCs/>
                <w:sz w:val="28"/>
                <w:szCs w:val="28"/>
              </w:rPr>
              <w:t>D</w:t>
            </w:r>
            <w:r w:rsidR="00926E7E" w:rsidRPr="00C718DD">
              <w:rPr>
                <w:i/>
                <w:iCs/>
                <w:sz w:val="28"/>
                <w:szCs w:val="28"/>
                <w:vertAlign w:val="subscript"/>
              </w:rPr>
              <w:t>I</w:t>
            </w:r>
            <w:r w:rsidR="00926E7E">
              <w:rPr>
                <w:iCs/>
                <w:sz w:val="28"/>
                <w:szCs w:val="28"/>
              </w:rPr>
              <w:t xml:space="preserve"> mainīgos (</w:t>
            </w:r>
            <w:r w:rsidR="00926E7E" w:rsidRPr="00C718DD">
              <w:rPr>
                <w:sz w:val="28"/>
                <w:szCs w:val="28"/>
              </w:rPr>
              <w:t>studējošo skaita pieaugum</w:t>
            </w:r>
            <w:r w:rsidR="00926E7E">
              <w:rPr>
                <w:sz w:val="28"/>
                <w:szCs w:val="28"/>
              </w:rPr>
              <w:t xml:space="preserve">u </w:t>
            </w:r>
            <w:r w:rsidR="00926E7E" w:rsidRPr="00C718DD">
              <w:rPr>
                <w:sz w:val="28"/>
                <w:szCs w:val="28"/>
              </w:rPr>
              <w:t>laikposmā no 2007.gada 1.oktobra līdz 2010.gada 1.oktobrim</w:t>
            </w:r>
            <w:r w:rsidR="00926E7E">
              <w:rPr>
                <w:iCs/>
                <w:sz w:val="28"/>
                <w:szCs w:val="28"/>
              </w:rPr>
              <w:t xml:space="preserve">) aprēķina </w:t>
            </w:r>
            <w:r w:rsidR="00926E7E" w:rsidRPr="00F94804">
              <w:rPr>
                <w:sz w:val="28"/>
              </w:rPr>
              <w:t xml:space="preserve">augstākās izglītības institūcijā īstenotajās </w:t>
            </w:r>
            <w:r w:rsidR="00926E7E" w:rsidRPr="00926E7E">
              <w:rPr>
                <w:sz w:val="28"/>
              </w:rPr>
              <w:t>pilna laika</w:t>
            </w:r>
            <w:r w:rsidR="00926E7E" w:rsidRPr="00F94804">
              <w:rPr>
                <w:sz w:val="28"/>
              </w:rPr>
              <w:t xml:space="preserve"> doktora studiju programmās, kas uz 2011.gada 31.</w:t>
            </w:r>
            <w:r w:rsidR="006D6C71">
              <w:rPr>
                <w:sz w:val="28"/>
              </w:rPr>
              <w:t>jūliju</w:t>
            </w:r>
            <w:r w:rsidR="00926E7E" w:rsidRPr="00F94804">
              <w:rPr>
                <w:sz w:val="28"/>
              </w:rPr>
              <w:t xml:space="preserve"> ir akreditētas uz sešiem gadiem</w:t>
            </w:r>
            <w:r w:rsidR="00926E7E">
              <w:rPr>
                <w:sz w:val="28"/>
              </w:rPr>
              <w:t>;</w:t>
            </w:r>
          </w:p>
          <w:p w:rsidR="003633CF" w:rsidRPr="006F7BDF" w:rsidRDefault="003633CF" w:rsidP="00926E7E">
            <w:pPr>
              <w:numPr>
                <w:ilvl w:val="0"/>
                <w:numId w:val="11"/>
              </w:numPr>
              <w:ind w:left="394" w:right="-1" w:hanging="283"/>
              <w:jc w:val="both"/>
              <w:rPr>
                <w:bCs/>
                <w:sz w:val="28"/>
                <w:szCs w:val="28"/>
              </w:rPr>
            </w:pPr>
            <w:r w:rsidRPr="00240EC9">
              <w:rPr>
                <w:color w:val="000000"/>
                <w:sz w:val="28"/>
                <w:szCs w:val="28"/>
              </w:rPr>
              <w:lastRenderedPageBreak/>
              <w:t xml:space="preserve">precizē otrās projektu iesniegumu atlases kārtas uzsākšanai pieļaujamo gala termiņu, nosakot, ka </w:t>
            </w:r>
            <w:r w:rsidRPr="00240EC9">
              <w:rPr>
                <w:sz w:val="28"/>
                <w:szCs w:val="28"/>
              </w:rPr>
              <w:t xml:space="preserve">atbildīgā iestāde uzaicinājumu iesniegt projekta iesniegumu nosūta potenciālajiem projektu iesniedzējiem ne vēlāk kā līdz 2011.gada </w:t>
            </w:r>
            <w:r w:rsidR="00CF40C8">
              <w:rPr>
                <w:sz w:val="28"/>
                <w:szCs w:val="28"/>
              </w:rPr>
              <w:t>30.septembrim</w:t>
            </w:r>
            <w:r>
              <w:rPr>
                <w:sz w:val="28"/>
                <w:szCs w:val="28"/>
              </w:rPr>
              <w:t xml:space="preserve">, tādējādi nodrošinot, ka </w:t>
            </w:r>
            <w:proofErr w:type="spellStart"/>
            <w:r w:rsidRPr="00240EC9">
              <w:rPr>
                <w:sz w:val="28"/>
                <w:szCs w:val="28"/>
              </w:rPr>
              <w:t>mērķstipendijas</w:t>
            </w:r>
            <w:proofErr w:type="spellEnd"/>
            <w:r w:rsidRPr="00240EC9">
              <w:rPr>
                <w:sz w:val="28"/>
                <w:szCs w:val="28"/>
              </w:rPr>
              <w:t xml:space="preserve"> ir pieejamas doktorantiem </w:t>
            </w:r>
            <w:r>
              <w:rPr>
                <w:sz w:val="28"/>
                <w:szCs w:val="28"/>
              </w:rPr>
              <w:t>2011.gad</w:t>
            </w:r>
            <w:r w:rsidR="00CF40C8">
              <w:rPr>
                <w:sz w:val="28"/>
                <w:szCs w:val="28"/>
              </w:rPr>
              <w:t xml:space="preserve">a </w:t>
            </w:r>
            <w:r w:rsidR="00AB24EA">
              <w:rPr>
                <w:sz w:val="28"/>
                <w:szCs w:val="28"/>
              </w:rPr>
              <w:t>4.ceturksnī</w:t>
            </w:r>
            <w:r>
              <w:rPr>
                <w:sz w:val="28"/>
                <w:szCs w:val="28"/>
              </w:rPr>
              <w:t>;</w:t>
            </w:r>
          </w:p>
          <w:p w:rsidR="006F7BDF" w:rsidRPr="00926E7E" w:rsidRDefault="006F7BDF" w:rsidP="00926E7E">
            <w:pPr>
              <w:numPr>
                <w:ilvl w:val="0"/>
                <w:numId w:val="11"/>
              </w:numPr>
              <w:ind w:left="394" w:right="-1" w:hanging="283"/>
              <w:jc w:val="both"/>
              <w:rPr>
                <w:bCs/>
                <w:sz w:val="28"/>
                <w:szCs w:val="28"/>
              </w:rPr>
            </w:pPr>
            <w:r>
              <w:rPr>
                <w:sz w:val="28"/>
                <w:szCs w:val="28"/>
              </w:rPr>
              <w:t xml:space="preserve">nosaka </w:t>
            </w:r>
            <w:r w:rsidRPr="006F7BDF">
              <w:rPr>
                <w:sz w:val="28"/>
                <w:szCs w:val="28"/>
              </w:rPr>
              <w:t>iespēju sadarbības iestādei</w:t>
            </w:r>
            <w:r w:rsidRPr="006F7BDF">
              <w:rPr>
                <w:bCs/>
                <w:color w:val="000000"/>
                <w:sz w:val="28"/>
                <w:szCs w:val="28"/>
              </w:rPr>
              <w:t>, ja tai ir pieejami valsts budžeta līdzekļi pēc vienošanās par projekta īstenošanu noslēgšanas,</w:t>
            </w:r>
            <w:r w:rsidRPr="006F7BDF">
              <w:rPr>
                <w:sz w:val="28"/>
                <w:szCs w:val="28"/>
              </w:rPr>
              <w:t xml:space="preserve"> piešķirt finansējuma saņēmējam avansu</w:t>
            </w:r>
            <w:r>
              <w:rPr>
                <w:sz w:val="28"/>
                <w:szCs w:val="28"/>
              </w:rPr>
              <w:t xml:space="preserve"> saskaņā ar </w:t>
            </w:r>
            <w:r w:rsidRPr="00166DE2">
              <w:rPr>
                <w:sz w:val="28"/>
                <w:szCs w:val="28"/>
              </w:rPr>
              <w:t xml:space="preserve">kārtību, kādā paredzami valsts budžeta līdzekļi Eiropas Savienības fonda </w:t>
            </w:r>
            <w:proofErr w:type="spellStart"/>
            <w:r w:rsidRPr="00166DE2">
              <w:rPr>
                <w:sz w:val="28"/>
                <w:szCs w:val="28"/>
              </w:rPr>
              <w:t>līdzfinansēto</w:t>
            </w:r>
            <w:proofErr w:type="spellEnd"/>
            <w:r w:rsidRPr="00166DE2">
              <w:rPr>
                <w:sz w:val="28"/>
                <w:szCs w:val="28"/>
              </w:rPr>
              <w:t xml:space="preserve"> projektu īstenošanai, kā arī maksājumu veikšana un izdevumu deklarācijas sagatavošana</w:t>
            </w:r>
            <w:r>
              <w:rPr>
                <w:sz w:val="28"/>
                <w:szCs w:val="28"/>
              </w:rPr>
              <w:t>;</w:t>
            </w:r>
          </w:p>
          <w:p w:rsidR="00926E7E" w:rsidRPr="00926E7E" w:rsidRDefault="00642749" w:rsidP="00926E7E">
            <w:pPr>
              <w:numPr>
                <w:ilvl w:val="0"/>
                <w:numId w:val="11"/>
              </w:numPr>
              <w:ind w:left="394" w:right="-1" w:hanging="283"/>
              <w:jc w:val="both"/>
              <w:rPr>
                <w:bCs/>
                <w:sz w:val="28"/>
                <w:szCs w:val="28"/>
              </w:rPr>
            </w:pPr>
            <w:r>
              <w:rPr>
                <w:bCs/>
                <w:sz w:val="28"/>
                <w:szCs w:val="28"/>
              </w:rPr>
              <w:t>precizē noteikumu Nr.882 67.punktu</w:t>
            </w:r>
            <w:r w:rsidR="00926E7E">
              <w:rPr>
                <w:bCs/>
                <w:sz w:val="28"/>
                <w:szCs w:val="28"/>
              </w:rPr>
              <w:t xml:space="preserve">, ka </w:t>
            </w:r>
            <w:r>
              <w:rPr>
                <w:bCs/>
                <w:sz w:val="28"/>
                <w:szCs w:val="28"/>
              </w:rPr>
              <w:t xml:space="preserve">nosacījums par </w:t>
            </w:r>
            <w:r w:rsidRPr="00926E7E">
              <w:rPr>
                <w:sz w:val="28"/>
                <w:szCs w:val="28"/>
              </w:rPr>
              <w:t>vienas d</w:t>
            </w:r>
            <w:r>
              <w:rPr>
                <w:sz w:val="28"/>
                <w:szCs w:val="28"/>
              </w:rPr>
              <w:t>oktora studiju programmas apguv</w:t>
            </w:r>
            <w:r w:rsidRPr="00926E7E">
              <w:rPr>
                <w:sz w:val="28"/>
                <w:szCs w:val="28"/>
              </w:rPr>
              <w:t>i un</w:t>
            </w:r>
            <w:r>
              <w:rPr>
                <w:sz w:val="28"/>
                <w:szCs w:val="28"/>
              </w:rPr>
              <w:t xml:space="preserve"> doktora zinātniskā grāda ieguv</w:t>
            </w:r>
            <w:r w:rsidRPr="00926E7E">
              <w:rPr>
                <w:sz w:val="28"/>
                <w:szCs w:val="28"/>
              </w:rPr>
              <w:t xml:space="preserve">i </w:t>
            </w:r>
            <w:r>
              <w:rPr>
                <w:sz w:val="28"/>
                <w:szCs w:val="28"/>
              </w:rPr>
              <w:t xml:space="preserve">ir piemērojams </w:t>
            </w:r>
            <w:r w:rsidR="006D6C71">
              <w:rPr>
                <w:sz w:val="28"/>
                <w:szCs w:val="28"/>
              </w:rPr>
              <w:t>1.1.2.1.2.</w:t>
            </w:r>
            <w:r w:rsidR="00926E7E" w:rsidRPr="00926E7E">
              <w:rPr>
                <w:sz w:val="28"/>
                <w:szCs w:val="28"/>
              </w:rPr>
              <w:t>apakšaktivitātes ietvaros</w:t>
            </w:r>
            <w:r w:rsidR="00926E7E">
              <w:rPr>
                <w:sz w:val="28"/>
                <w:szCs w:val="28"/>
              </w:rPr>
              <w:t>;</w:t>
            </w:r>
          </w:p>
          <w:p w:rsidR="00783489" w:rsidRPr="00783489" w:rsidRDefault="00926E7E" w:rsidP="004250C1">
            <w:pPr>
              <w:numPr>
                <w:ilvl w:val="0"/>
                <w:numId w:val="11"/>
              </w:numPr>
              <w:ind w:left="394" w:right="-1" w:hanging="283"/>
              <w:jc w:val="both"/>
              <w:rPr>
                <w:bCs/>
                <w:sz w:val="28"/>
                <w:szCs w:val="28"/>
              </w:rPr>
            </w:pPr>
            <w:r>
              <w:rPr>
                <w:bCs/>
                <w:sz w:val="28"/>
                <w:szCs w:val="28"/>
              </w:rPr>
              <w:t xml:space="preserve">nosaka </w:t>
            </w:r>
            <w:r w:rsidRPr="005713ED">
              <w:rPr>
                <w:sz w:val="28"/>
                <w:szCs w:val="28"/>
              </w:rPr>
              <w:t xml:space="preserve">prasības doktorantam, </w:t>
            </w:r>
            <w:r>
              <w:rPr>
                <w:sz w:val="28"/>
                <w:szCs w:val="28"/>
              </w:rPr>
              <w:t>kurš</w:t>
            </w:r>
            <w:r w:rsidRPr="005713ED">
              <w:rPr>
                <w:sz w:val="28"/>
                <w:szCs w:val="28"/>
              </w:rPr>
              <w:t xml:space="preserve"> pretendē uz </w:t>
            </w:r>
            <w:proofErr w:type="spellStart"/>
            <w:r w:rsidRPr="005713ED">
              <w:rPr>
                <w:sz w:val="28"/>
                <w:szCs w:val="28"/>
              </w:rPr>
              <w:t>mērķstipendiju</w:t>
            </w:r>
            <w:proofErr w:type="spellEnd"/>
            <w:r w:rsidRPr="005713ED">
              <w:rPr>
                <w:sz w:val="28"/>
                <w:szCs w:val="28"/>
              </w:rPr>
              <w:t xml:space="preserve">, iesniegt </w:t>
            </w:r>
            <w:r w:rsidR="00EA70CD">
              <w:rPr>
                <w:sz w:val="28"/>
                <w:szCs w:val="28"/>
              </w:rPr>
              <w:t xml:space="preserve">doktoranta </w:t>
            </w:r>
            <w:r w:rsidRPr="005713ED">
              <w:rPr>
                <w:sz w:val="28"/>
                <w:szCs w:val="28"/>
              </w:rPr>
              <w:t xml:space="preserve">apliecinājumu, ka doktorants papildus doktora studiju </w:t>
            </w:r>
            <w:r w:rsidR="004250C1" w:rsidRPr="005713ED">
              <w:rPr>
                <w:sz w:val="28"/>
                <w:szCs w:val="28"/>
              </w:rPr>
              <w:t>programmai</w:t>
            </w:r>
            <w:r w:rsidR="004250C1">
              <w:rPr>
                <w:sz w:val="28"/>
                <w:szCs w:val="28"/>
              </w:rPr>
              <w:t xml:space="preserve">, kurā tas pretendē uz </w:t>
            </w:r>
            <w:proofErr w:type="spellStart"/>
            <w:r w:rsidR="004250C1">
              <w:rPr>
                <w:sz w:val="28"/>
                <w:szCs w:val="28"/>
              </w:rPr>
              <w:t>mērķstipendiju</w:t>
            </w:r>
            <w:proofErr w:type="spellEnd"/>
            <w:r w:rsidR="004250C1">
              <w:rPr>
                <w:sz w:val="28"/>
                <w:szCs w:val="28"/>
              </w:rPr>
              <w:t>,</w:t>
            </w:r>
            <w:r w:rsidR="004250C1" w:rsidRPr="005713ED">
              <w:rPr>
                <w:sz w:val="28"/>
                <w:szCs w:val="28"/>
              </w:rPr>
              <w:t xml:space="preserve"> nesaņem </w:t>
            </w:r>
            <w:r w:rsidRPr="005713ED">
              <w:rPr>
                <w:sz w:val="28"/>
                <w:szCs w:val="28"/>
              </w:rPr>
              <w:t xml:space="preserve">vai nav saņēmis </w:t>
            </w:r>
            <w:proofErr w:type="spellStart"/>
            <w:r w:rsidRPr="005713ED">
              <w:rPr>
                <w:sz w:val="28"/>
                <w:szCs w:val="28"/>
              </w:rPr>
              <w:t>mērķstipendiju</w:t>
            </w:r>
            <w:proofErr w:type="spellEnd"/>
            <w:r w:rsidRPr="005713ED">
              <w:rPr>
                <w:sz w:val="28"/>
                <w:szCs w:val="28"/>
              </w:rPr>
              <w:t xml:space="preserve"> citā doktora studiju programmā tās apguvei vai doktora zinātniskā grāda ieguvei </w:t>
            </w:r>
            <w:proofErr w:type="spellStart"/>
            <w:r w:rsidRPr="005713ED">
              <w:rPr>
                <w:sz w:val="28"/>
                <w:szCs w:val="28"/>
              </w:rPr>
              <w:t>apakšaktivitātes</w:t>
            </w:r>
            <w:proofErr w:type="spellEnd"/>
            <w:r w:rsidRPr="005713ED">
              <w:rPr>
                <w:sz w:val="28"/>
                <w:szCs w:val="28"/>
              </w:rPr>
              <w:t xml:space="preserve"> ietvaros</w:t>
            </w:r>
            <w:r w:rsidR="00783489">
              <w:rPr>
                <w:sz w:val="28"/>
                <w:szCs w:val="28"/>
              </w:rPr>
              <w:t>;</w:t>
            </w:r>
          </w:p>
          <w:p w:rsidR="00783489" w:rsidRPr="00783489" w:rsidRDefault="00783489" w:rsidP="004250C1">
            <w:pPr>
              <w:numPr>
                <w:ilvl w:val="0"/>
                <w:numId w:val="11"/>
              </w:numPr>
              <w:ind w:left="394" w:right="-1" w:hanging="283"/>
              <w:jc w:val="both"/>
              <w:rPr>
                <w:bCs/>
                <w:sz w:val="28"/>
                <w:szCs w:val="28"/>
              </w:rPr>
            </w:pPr>
            <w:r w:rsidRPr="00FB43C7">
              <w:rPr>
                <w:sz w:val="28"/>
                <w:szCs w:val="28"/>
              </w:rPr>
              <w:t>papildin</w:t>
            </w:r>
            <w:r>
              <w:rPr>
                <w:sz w:val="28"/>
                <w:szCs w:val="28"/>
              </w:rPr>
              <w:t>a</w:t>
            </w:r>
            <w:r w:rsidRPr="00FB43C7">
              <w:rPr>
                <w:sz w:val="28"/>
                <w:szCs w:val="28"/>
              </w:rPr>
              <w:t xml:space="preserve"> </w:t>
            </w:r>
            <w:r>
              <w:rPr>
                <w:sz w:val="28"/>
                <w:szCs w:val="28"/>
              </w:rPr>
              <w:t xml:space="preserve">vērtēšanas kritēriju kopu </w:t>
            </w:r>
            <w:r w:rsidRPr="00FB43C7">
              <w:rPr>
                <w:sz w:val="28"/>
                <w:szCs w:val="28"/>
              </w:rPr>
              <w:t xml:space="preserve">ar jaunu projektu iesniegumu vērtēšanas </w:t>
            </w:r>
            <w:r>
              <w:rPr>
                <w:sz w:val="28"/>
                <w:szCs w:val="28"/>
              </w:rPr>
              <w:t xml:space="preserve">atbilstības </w:t>
            </w:r>
            <w:r w:rsidRPr="00FB43C7">
              <w:rPr>
                <w:sz w:val="28"/>
                <w:szCs w:val="28"/>
              </w:rPr>
              <w:t>kritēriju</w:t>
            </w:r>
            <w:r>
              <w:rPr>
                <w:sz w:val="28"/>
                <w:szCs w:val="28"/>
              </w:rPr>
              <w:t>,</w:t>
            </w:r>
            <w:r w:rsidRPr="00FB43C7">
              <w:rPr>
                <w:sz w:val="28"/>
                <w:szCs w:val="28"/>
              </w:rPr>
              <w:t xml:space="preserve"> </w:t>
            </w:r>
            <w:r>
              <w:rPr>
                <w:sz w:val="28"/>
                <w:szCs w:val="28"/>
              </w:rPr>
              <w:t>paredzot, ka p</w:t>
            </w:r>
            <w:r w:rsidRPr="00A83B61">
              <w:rPr>
                <w:iCs/>
                <w:color w:val="000000"/>
                <w:sz w:val="28"/>
                <w:szCs w:val="28"/>
              </w:rPr>
              <w:t>rojekta iesniedzējs nav sodīts par Latvijas Administratīvo pārkāpumu kodeksa 189.</w:t>
            </w:r>
            <w:r w:rsidRPr="00A83B61">
              <w:rPr>
                <w:iCs/>
                <w:color w:val="000000"/>
                <w:sz w:val="28"/>
                <w:szCs w:val="28"/>
                <w:vertAlign w:val="superscript"/>
              </w:rPr>
              <w:t>2</w:t>
            </w:r>
            <w:r>
              <w:rPr>
                <w:iCs/>
                <w:color w:val="000000"/>
                <w:sz w:val="28"/>
                <w:szCs w:val="28"/>
                <w:vertAlign w:val="superscript"/>
              </w:rPr>
              <w:t xml:space="preserve"> </w:t>
            </w:r>
            <w:r w:rsidRPr="00A83B61">
              <w:rPr>
                <w:iCs/>
                <w:color w:val="000000"/>
                <w:sz w:val="28"/>
                <w:szCs w:val="28"/>
              </w:rPr>
              <w:t>panta trešajā daļā minētā administratīvā pārkāpuma vai tam nav piemēroti piespiedu ietekmēšanas līdzekļi par Krimināllikuma 280.panta otrajā daļā minētā noziedzīgā nodarījuma izdarīšanu</w:t>
            </w:r>
            <w:r>
              <w:rPr>
                <w:iCs/>
                <w:color w:val="000000"/>
                <w:sz w:val="28"/>
                <w:szCs w:val="28"/>
              </w:rPr>
              <w:t>;</w:t>
            </w:r>
          </w:p>
          <w:p w:rsidR="00926E7E" w:rsidRPr="00243F1D" w:rsidRDefault="00783489" w:rsidP="00C56B1C">
            <w:pPr>
              <w:numPr>
                <w:ilvl w:val="0"/>
                <w:numId w:val="11"/>
              </w:numPr>
              <w:ind w:left="394" w:right="-1" w:hanging="283"/>
              <w:jc w:val="both"/>
              <w:rPr>
                <w:bCs/>
                <w:sz w:val="28"/>
                <w:szCs w:val="28"/>
              </w:rPr>
            </w:pPr>
            <w:r>
              <w:rPr>
                <w:sz w:val="28"/>
                <w:szCs w:val="28"/>
              </w:rPr>
              <w:t xml:space="preserve">papildina projekta iesnieguma veidlapas apliecinājuma lapu ar apliecinājumu, ka projekta iesniedzējs atbilst </w:t>
            </w:r>
            <w:r w:rsidR="00C56B1C">
              <w:rPr>
                <w:sz w:val="28"/>
                <w:szCs w:val="28"/>
              </w:rPr>
              <w:t xml:space="preserve">jaunam </w:t>
            </w:r>
            <w:r>
              <w:rPr>
                <w:sz w:val="28"/>
                <w:szCs w:val="28"/>
              </w:rPr>
              <w:t xml:space="preserve"> </w:t>
            </w:r>
            <w:r w:rsidR="00C56B1C" w:rsidRPr="00FB43C7">
              <w:rPr>
                <w:sz w:val="28"/>
                <w:szCs w:val="28"/>
              </w:rPr>
              <w:t xml:space="preserve">projektu iesniegumu vērtēšanas </w:t>
            </w:r>
            <w:r w:rsidR="00C56B1C">
              <w:rPr>
                <w:sz w:val="28"/>
                <w:szCs w:val="28"/>
              </w:rPr>
              <w:t xml:space="preserve">atbilstības </w:t>
            </w:r>
            <w:r>
              <w:rPr>
                <w:sz w:val="28"/>
                <w:szCs w:val="28"/>
              </w:rPr>
              <w:t>kritērijam</w:t>
            </w:r>
            <w:r w:rsidR="00926E7E">
              <w:rPr>
                <w:sz w:val="28"/>
                <w:szCs w:val="28"/>
              </w:rPr>
              <w:t>.</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lastRenderedPageBreak/>
              <w:t>5.</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Projekta izstrādē iesaistītās institūcijas</w:t>
            </w:r>
          </w:p>
        </w:tc>
        <w:tc>
          <w:tcPr>
            <w:tcW w:w="3939" w:type="pct"/>
            <w:tcBorders>
              <w:top w:val="outset" w:sz="6" w:space="0" w:color="000000"/>
              <w:left w:val="outset" w:sz="6" w:space="0" w:color="000000"/>
              <w:bottom w:val="outset" w:sz="6" w:space="0" w:color="000000"/>
              <w:right w:val="outset" w:sz="6" w:space="0" w:color="000000"/>
            </w:tcBorders>
            <w:hideMark/>
          </w:tcPr>
          <w:p w:rsidR="007A6DB9" w:rsidRPr="000C4687" w:rsidRDefault="004B488F" w:rsidP="000C4687">
            <w:pPr>
              <w:jc w:val="both"/>
              <w:rPr>
                <w:sz w:val="28"/>
                <w:szCs w:val="28"/>
              </w:rPr>
            </w:pPr>
            <w:r w:rsidRPr="000C4687">
              <w:rPr>
                <w:sz w:val="28"/>
                <w:szCs w:val="28"/>
              </w:rPr>
              <w:t>Valsts izglītības attīstības aģentūra</w:t>
            </w:r>
            <w:r w:rsidR="008B4103">
              <w:rPr>
                <w:sz w:val="28"/>
                <w:szCs w:val="28"/>
              </w:rPr>
              <w:t>.</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6.</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 xml:space="preserve">Iemesli, kādēļ netika nodrošināta sabiedrības </w:t>
            </w:r>
            <w:r w:rsidRPr="000C4687">
              <w:rPr>
                <w:sz w:val="28"/>
                <w:szCs w:val="28"/>
              </w:rPr>
              <w:lastRenderedPageBreak/>
              <w:t>līdzdalība</w:t>
            </w:r>
          </w:p>
        </w:tc>
        <w:tc>
          <w:tcPr>
            <w:tcW w:w="3939" w:type="pct"/>
            <w:tcBorders>
              <w:top w:val="outset" w:sz="6" w:space="0" w:color="000000"/>
              <w:left w:val="outset" w:sz="6" w:space="0" w:color="000000"/>
              <w:bottom w:val="outset" w:sz="6" w:space="0" w:color="000000"/>
              <w:right w:val="outset" w:sz="6" w:space="0" w:color="000000"/>
            </w:tcBorders>
            <w:hideMark/>
          </w:tcPr>
          <w:p w:rsidR="007A6DB9" w:rsidRPr="000C4687" w:rsidRDefault="00EA6C5F" w:rsidP="00EA6C5F">
            <w:pPr>
              <w:jc w:val="both"/>
              <w:rPr>
                <w:sz w:val="28"/>
                <w:szCs w:val="28"/>
              </w:rPr>
            </w:pPr>
            <w:r>
              <w:rPr>
                <w:sz w:val="28"/>
                <w:szCs w:val="28"/>
              </w:rPr>
              <w:lastRenderedPageBreak/>
              <w:t>Projekts šo jomu neskar.</w:t>
            </w:r>
          </w:p>
        </w:tc>
      </w:tr>
      <w:tr w:rsidR="007A6DB9" w:rsidRPr="0076112F" w:rsidTr="00167FD9">
        <w:tc>
          <w:tcPr>
            <w:tcW w:w="227"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lastRenderedPageBreak/>
              <w:t>7.</w:t>
            </w:r>
          </w:p>
        </w:tc>
        <w:tc>
          <w:tcPr>
            <w:tcW w:w="834" w:type="pct"/>
            <w:tcBorders>
              <w:top w:val="outset" w:sz="6" w:space="0" w:color="000000"/>
              <w:left w:val="outset" w:sz="6" w:space="0" w:color="000000"/>
              <w:bottom w:val="outset" w:sz="6" w:space="0" w:color="000000"/>
              <w:right w:val="outset" w:sz="6" w:space="0" w:color="000000"/>
            </w:tcBorders>
            <w:hideMark/>
          </w:tcPr>
          <w:p w:rsidR="007A6DB9" w:rsidRPr="000C4687" w:rsidRDefault="007A6DB9" w:rsidP="000C4687">
            <w:pPr>
              <w:rPr>
                <w:sz w:val="28"/>
                <w:szCs w:val="28"/>
              </w:rPr>
            </w:pPr>
            <w:r w:rsidRPr="000C4687">
              <w:rPr>
                <w:sz w:val="28"/>
                <w:szCs w:val="28"/>
              </w:rPr>
              <w:t>Cita informācija</w:t>
            </w:r>
          </w:p>
        </w:tc>
        <w:tc>
          <w:tcPr>
            <w:tcW w:w="3939" w:type="pct"/>
            <w:tcBorders>
              <w:top w:val="outset" w:sz="6" w:space="0" w:color="000000"/>
              <w:left w:val="outset" w:sz="6" w:space="0" w:color="000000"/>
              <w:bottom w:val="outset" w:sz="6" w:space="0" w:color="000000"/>
              <w:right w:val="outset" w:sz="6" w:space="0" w:color="000000"/>
            </w:tcBorders>
            <w:hideMark/>
          </w:tcPr>
          <w:p w:rsidR="007A6DB9" w:rsidRPr="00E97606" w:rsidRDefault="008D4A96" w:rsidP="00E97606">
            <w:pPr>
              <w:ind w:left="57" w:right="57"/>
              <w:jc w:val="both"/>
              <w:rPr>
                <w:sz w:val="28"/>
                <w:szCs w:val="28"/>
              </w:rPr>
            </w:pPr>
            <w:r>
              <w:rPr>
                <w:sz w:val="28"/>
                <w:szCs w:val="28"/>
              </w:rPr>
              <w:t>Projekts šo jomu neskar</w:t>
            </w:r>
            <w:r w:rsidR="008B4103">
              <w:rPr>
                <w:sz w:val="28"/>
                <w:szCs w:val="28"/>
              </w:rPr>
              <w:t>.</w:t>
            </w:r>
          </w:p>
        </w:tc>
      </w:tr>
    </w:tbl>
    <w:p w:rsidR="002F3E81" w:rsidRPr="0076112F" w:rsidRDefault="007A6DB9" w:rsidP="008C3705">
      <w:pPr>
        <w:rPr>
          <w:sz w:val="27"/>
          <w:szCs w:val="27"/>
        </w:rPr>
      </w:pPr>
      <w:r w:rsidRPr="0076112F">
        <w:rPr>
          <w:sz w:val="27"/>
          <w:szCs w:val="27"/>
        </w:rPr>
        <w:t> </w:t>
      </w:r>
    </w:p>
    <w:tbl>
      <w:tblPr>
        <w:tblW w:w="5123"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84"/>
        <w:gridCol w:w="3402"/>
        <w:gridCol w:w="5670"/>
      </w:tblGrid>
      <w:tr w:rsidR="002F3E81" w:rsidRPr="0076112F" w:rsidTr="006941D9">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2F3E81" w:rsidRPr="000C4687" w:rsidRDefault="002F3E81" w:rsidP="002F3E81">
            <w:pPr>
              <w:jc w:val="center"/>
              <w:rPr>
                <w:b/>
                <w:bCs/>
                <w:sz w:val="27"/>
                <w:szCs w:val="27"/>
              </w:rPr>
            </w:pPr>
            <w:r w:rsidRPr="000C4687">
              <w:rPr>
                <w:b/>
                <w:bCs/>
                <w:sz w:val="27"/>
                <w:szCs w:val="27"/>
              </w:rPr>
              <w:t>II. Tiesību akta projekta ietekme uz sabiedrību</w:t>
            </w:r>
          </w:p>
        </w:tc>
      </w:tr>
      <w:tr w:rsidR="002F3E81" w:rsidRPr="0076112F" w:rsidTr="00F12259">
        <w:tc>
          <w:tcPr>
            <w:tcW w:w="152"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2F3E81">
            <w:pPr>
              <w:rPr>
                <w:sz w:val="28"/>
                <w:szCs w:val="28"/>
              </w:rPr>
            </w:pPr>
            <w:r w:rsidRPr="004F5A16">
              <w:rPr>
                <w:sz w:val="28"/>
                <w:szCs w:val="28"/>
              </w:rPr>
              <w:t>1.</w:t>
            </w:r>
          </w:p>
        </w:tc>
        <w:tc>
          <w:tcPr>
            <w:tcW w:w="1818"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B35355">
            <w:pPr>
              <w:ind w:right="-57"/>
              <w:rPr>
                <w:sz w:val="28"/>
                <w:szCs w:val="28"/>
              </w:rPr>
            </w:pPr>
            <w:r w:rsidRPr="004F5A16">
              <w:rPr>
                <w:sz w:val="28"/>
                <w:szCs w:val="28"/>
              </w:rPr>
              <w:t xml:space="preserve">Sabiedrības </w:t>
            </w:r>
            <w:proofErr w:type="spellStart"/>
            <w:r w:rsidRPr="004F5A16">
              <w:rPr>
                <w:sz w:val="28"/>
                <w:szCs w:val="28"/>
              </w:rPr>
              <w:t>mērķgrupa</w:t>
            </w:r>
            <w:proofErr w:type="spellEnd"/>
          </w:p>
        </w:tc>
        <w:tc>
          <w:tcPr>
            <w:tcW w:w="3030" w:type="pct"/>
            <w:tcBorders>
              <w:top w:val="outset" w:sz="6" w:space="0" w:color="000000"/>
              <w:left w:val="outset" w:sz="6" w:space="0" w:color="000000"/>
              <w:bottom w:val="outset" w:sz="6" w:space="0" w:color="000000"/>
              <w:right w:val="outset" w:sz="6" w:space="0" w:color="000000"/>
            </w:tcBorders>
            <w:hideMark/>
          </w:tcPr>
          <w:p w:rsidR="002F3E81" w:rsidRPr="00216E6A" w:rsidRDefault="00216E6A" w:rsidP="0046760A">
            <w:pPr>
              <w:jc w:val="both"/>
              <w:rPr>
                <w:sz w:val="28"/>
                <w:szCs w:val="28"/>
              </w:rPr>
            </w:pPr>
            <w:proofErr w:type="spellStart"/>
            <w:r w:rsidRPr="00216E6A">
              <w:rPr>
                <w:sz w:val="28"/>
                <w:szCs w:val="21"/>
              </w:rPr>
              <w:t>Apakšaktivitātes</w:t>
            </w:r>
            <w:proofErr w:type="spellEnd"/>
            <w:r w:rsidRPr="00216E6A">
              <w:rPr>
                <w:sz w:val="28"/>
                <w:szCs w:val="21"/>
              </w:rPr>
              <w:t xml:space="preserve"> mērķa grupas ir dok</w:t>
            </w:r>
            <w:r w:rsidR="00786A8B">
              <w:rPr>
                <w:sz w:val="28"/>
                <w:szCs w:val="21"/>
              </w:rPr>
              <w:t>toranti, akadēmiskais personāls un</w:t>
            </w:r>
            <w:r w:rsidRPr="00216E6A">
              <w:rPr>
                <w:sz w:val="28"/>
                <w:szCs w:val="21"/>
              </w:rPr>
              <w:t xml:space="preserve"> augstākās izglītības institūcijas</w:t>
            </w:r>
            <w:r w:rsidR="0046760A">
              <w:rPr>
                <w:sz w:val="28"/>
                <w:szCs w:val="21"/>
              </w:rPr>
              <w:t xml:space="preserve">, </w:t>
            </w:r>
            <w:r w:rsidR="0046760A" w:rsidRPr="004F5A16">
              <w:rPr>
                <w:sz w:val="28"/>
                <w:szCs w:val="28"/>
              </w:rPr>
              <w:t xml:space="preserve">kas ir noteiktas kā finansējuma saņēmēji </w:t>
            </w:r>
            <w:r w:rsidR="0046760A">
              <w:rPr>
                <w:sz w:val="28"/>
                <w:szCs w:val="28"/>
              </w:rPr>
              <w:t>1.1.2.1.2.</w:t>
            </w:r>
            <w:r w:rsidR="0046760A" w:rsidRPr="004F5A16">
              <w:rPr>
                <w:sz w:val="28"/>
                <w:szCs w:val="28"/>
              </w:rPr>
              <w:t>apakšaktivitātē</w:t>
            </w:r>
            <w:r w:rsidRPr="00216E6A">
              <w:rPr>
                <w:sz w:val="28"/>
                <w:szCs w:val="21"/>
              </w:rPr>
              <w:t>.</w:t>
            </w:r>
          </w:p>
        </w:tc>
      </w:tr>
      <w:tr w:rsidR="002F3E81" w:rsidRPr="0076112F" w:rsidTr="00F12259">
        <w:tc>
          <w:tcPr>
            <w:tcW w:w="152"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2F3E81">
            <w:pPr>
              <w:rPr>
                <w:sz w:val="28"/>
                <w:szCs w:val="28"/>
              </w:rPr>
            </w:pPr>
            <w:r w:rsidRPr="004F5A16">
              <w:rPr>
                <w:sz w:val="28"/>
                <w:szCs w:val="28"/>
              </w:rPr>
              <w:t>2.</w:t>
            </w:r>
          </w:p>
        </w:tc>
        <w:tc>
          <w:tcPr>
            <w:tcW w:w="1818"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B35355">
            <w:pPr>
              <w:ind w:right="-57"/>
              <w:rPr>
                <w:sz w:val="28"/>
                <w:szCs w:val="28"/>
              </w:rPr>
            </w:pPr>
            <w:r w:rsidRPr="004F5A16">
              <w:rPr>
                <w:sz w:val="28"/>
                <w:szCs w:val="28"/>
              </w:rPr>
              <w:t xml:space="preserve">Citas sabiedrības grupas (bez </w:t>
            </w:r>
            <w:proofErr w:type="spellStart"/>
            <w:r w:rsidRPr="004F5A16">
              <w:rPr>
                <w:sz w:val="28"/>
                <w:szCs w:val="28"/>
              </w:rPr>
              <w:t>mērķgrupas</w:t>
            </w:r>
            <w:proofErr w:type="spellEnd"/>
            <w:r w:rsidRPr="004F5A16">
              <w:rPr>
                <w:sz w:val="28"/>
                <w:szCs w:val="28"/>
              </w:rPr>
              <w:t>), kuras tiesiskais regulējums arī ietekmē vai varētu ietekmēt</w:t>
            </w:r>
          </w:p>
        </w:tc>
        <w:tc>
          <w:tcPr>
            <w:tcW w:w="3030" w:type="pct"/>
            <w:tcBorders>
              <w:top w:val="outset" w:sz="6" w:space="0" w:color="000000"/>
              <w:left w:val="outset" w:sz="6" w:space="0" w:color="000000"/>
              <w:bottom w:val="outset" w:sz="6" w:space="0" w:color="000000"/>
              <w:right w:val="outset" w:sz="6" w:space="0" w:color="000000"/>
            </w:tcBorders>
            <w:hideMark/>
          </w:tcPr>
          <w:p w:rsidR="002F3E81" w:rsidRPr="004F5A16" w:rsidRDefault="008D4A96" w:rsidP="004B488F">
            <w:pPr>
              <w:jc w:val="both"/>
              <w:rPr>
                <w:sz w:val="28"/>
                <w:szCs w:val="28"/>
              </w:rPr>
            </w:pPr>
            <w:r>
              <w:rPr>
                <w:sz w:val="28"/>
                <w:szCs w:val="28"/>
              </w:rPr>
              <w:t>Projekts šo jomu neskar</w:t>
            </w:r>
            <w:r w:rsidR="008B4103">
              <w:rPr>
                <w:sz w:val="28"/>
                <w:szCs w:val="28"/>
              </w:rPr>
              <w:t>.</w:t>
            </w:r>
          </w:p>
        </w:tc>
      </w:tr>
      <w:tr w:rsidR="002F3E81" w:rsidRPr="0076112F" w:rsidTr="00F12259">
        <w:tc>
          <w:tcPr>
            <w:tcW w:w="152"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2F3E81">
            <w:pPr>
              <w:rPr>
                <w:sz w:val="28"/>
                <w:szCs w:val="28"/>
              </w:rPr>
            </w:pPr>
            <w:r w:rsidRPr="004F5A16">
              <w:rPr>
                <w:sz w:val="28"/>
                <w:szCs w:val="28"/>
              </w:rPr>
              <w:t>3.</w:t>
            </w:r>
          </w:p>
        </w:tc>
        <w:tc>
          <w:tcPr>
            <w:tcW w:w="1818"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B35355">
            <w:pPr>
              <w:ind w:right="-57"/>
              <w:rPr>
                <w:sz w:val="28"/>
                <w:szCs w:val="28"/>
              </w:rPr>
            </w:pPr>
            <w:r w:rsidRPr="004F5A16">
              <w:rPr>
                <w:sz w:val="28"/>
                <w:szCs w:val="28"/>
              </w:rPr>
              <w:t>Tiesiskā regulējuma finansiālā ietekme</w:t>
            </w:r>
          </w:p>
        </w:tc>
        <w:tc>
          <w:tcPr>
            <w:tcW w:w="3030" w:type="pct"/>
            <w:tcBorders>
              <w:top w:val="outset" w:sz="6" w:space="0" w:color="000000"/>
              <w:left w:val="outset" w:sz="6" w:space="0" w:color="000000"/>
              <w:bottom w:val="outset" w:sz="6" w:space="0" w:color="000000"/>
              <w:right w:val="outset" w:sz="6" w:space="0" w:color="000000"/>
            </w:tcBorders>
            <w:hideMark/>
          </w:tcPr>
          <w:p w:rsidR="002F3E81" w:rsidRPr="004F5A16" w:rsidRDefault="008D4A96" w:rsidP="002F3E81">
            <w:pPr>
              <w:rPr>
                <w:sz w:val="28"/>
                <w:szCs w:val="28"/>
              </w:rPr>
            </w:pPr>
            <w:r>
              <w:rPr>
                <w:sz w:val="28"/>
                <w:szCs w:val="28"/>
              </w:rPr>
              <w:t>Projekts šo jomu neskar</w:t>
            </w:r>
            <w:r w:rsidR="008B4103">
              <w:rPr>
                <w:sz w:val="28"/>
                <w:szCs w:val="28"/>
              </w:rPr>
              <w:t>.</w:t>
            </w:r>
          </w:p>
        </w:tc>
      </w:tr>
      <w:tr w:rsidR="002F3E81" w:rsidRPr="0076112F" w:rsidTr="00F12259">
        <w:tc>
          <w:tcPr>
            <w:tcW w:w="152"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2F3E81">
            <w:pPr>
              <w:rPr>
                <w:sz w:val="28"/>
                <w:szCs w:val="28"/>
              </w:rPr>
            </w:pPr>
            <w:r w:rsidRPr="004F5A16">
              <w:rPr>
                <w:sz w:val="28"/>
                <w:szCs w:val="28"/>
              </w:rPr>
              <w:t>4.</w:t>
            </w:r>
          </w:p>
        </w:tc>
        <w:tc>
          <w:tcPr>
            <w:tcW w:w="1818"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B35355">
            <w:pPr>
              <w:ind w:right="-57"/>
              <w:rPr>
                <w:sz w:val="28"/>
                <w:szCs w:val="28"/>
              </w:rPr>
            </w:pPr>
            <w:r w:rsidRPr="004F5A16">
              <w:rPr>
                <w:sz w:val="28"/>
                <w:szCs w:val="28"/>
              </w:rPr>
              <w:t>Tiesiskā regulējuma nefinansiālā ietekme</w:t>
            </w:r>
          </w:p>
        </w:tc>
        <w:tc>
          <w:tcPr>
            <w:tcW w:w="3030" w:type="pct"/>
            <w:tcBorders>
              <w:top w:val="outset" w:sz="6" w:space="0" w:color="000000"/>
              <w:left w:val="outset" w:sz="6" w:space="0" w:color="000000"/>
              <w:bottom w:val="outset" w:sz="6" w:space="0" w:color="000000"/>
              <w:right w:val="outset" w:sz="6" w:space="0" w:color="000000"/>
            </w:tcBorders>
            <w:hideMark/>
          </w:tcPr>
          <w:p w:rsidR="00EB72D1" w:rsidRPr="004F5A16" w:rsidRDefault="008D4A96" w:rsidP="005F1F00">
            <w:pPr>
              <w:tabs>
                <w:tab w:val="left" w:pos="1080"/>
              </w:tabs>
              <w:jc w:val="both"/>
              <w:rPr>
                <w:sz w:val="28"/>
                <w:szCs w:val="28"/>
              </w:rPr>
            </w:pPr>
            <w:r>
              <w:rPr>
                <w:sz w:val="28"/>
                <w:szCs w:val="28"/>
              </w:rPr>
              <w:t>Projekts šo jomu neskar</w:t>
            </w:r>
            <w:r w:rsidR="008B4103">
              <w:rPr>
                <w:sz w:val="28"/>
                <w:szCs w:val="28"/>
              </w:rPr>
              <w:t>.</w:t>
            </w:r>
          </w:p>
        </w:tc>
      </w:tr>
      <w:tr w:rsidR="002F3E81" w:rsidRPr="0076112F" w:rsidTr="00F12259">
        <w:tc>
          <w:tcPr>
            <w:tcW w:w="152"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2F3E81">
            <w:pPr>
              <w:rPr>
                <w:sz w:val="28"/>
                <w:szCs w:val="28"/>
              </w:rPr>
            </w:pPr>
            <w:r w:rsidRPr="004F5A16">
              <w:rPr>
                <w:sz w:val="28"/>
                <w:szCs w:val="28"/>
              </w:rPr>
              <w:t>5.</w:t>
            </w:r>
          </w:p>
        </w:tc>
        <w:tc>
          <w:tcPr>
            <w:tcW w:w="1818"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B35355">
            <w:pPr>
              <w:ind w:right="-57"/>
              <w:rPr>
                <w:sz w:val="28"/>
                <w:szCs w:val="28"/>
              </w:rPr>
            </w:pPr>
            <w:r w:rsidRPr="004F5A16">
              <w:rPr>
                <w:sz w:val="28"/>
                <w:szCs w:val="28"/>
              </w:rPr>
              <w:t>Administratīvās procedūras raksturojums</w:t>
            </w:r>
          </w:p>
        </w:tc>
        <w:tc>
          <w:tcPr>
            <w:tcW w:w="3030" w:type="pct"/>
            <w:tcBorders>
              <w:top w:val="outset" w:sz="6" w:space="0" w:color="000000"/>
              <w:left w:val="outset" w:sz="6" w:space="0" w:color="000000"/>
              <w:bottom w:val="outset" w:sz="6" w:space="0" w:color="000000"/>
              <w:right w:val="outset" w:sz="6" w:space="0" w:color="000000"/>
            </w:tcBorders>
            <w:hideMark/>
          </w:tcPr>
          <w:p w:rsidR="002F3E81" w:rsidRPr="004F5A16" w:rsidRDefault="008D4A96" w:rsidP="002F3E81">
            <w:pPr>
              <w:rPr>
                <w:sz w:val="28"/>
                <w:szCs w:val="28"/>
              </w:rPr>
            </w:pPr>
            <w:r>
              <w:rPr>
                <w:sz w:val="28"/>
                <w:szCs w:val="28"/>
              </w:rPr>
              <w:t>Projekts šo jomu neskar</w:t>
            </w:r>
            <w:r w:rsidR="008B4103">
              <w:rPr>
                <w:sz w:val="28"/>
                <w:szCs w:val="28"/>
              </w:rPr>
              <w:t>.</w:t>
            </w:r>
          </w:p>
        </w:tc>
      </w:tr>
      <w:tr w:rsidR="002F3E81" w:rsidRPr="0076112F" w:rsidTr="00F12259">
        <w:tc>
          <w:tcPr>
            <w:tcW w:w="152"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2F3E81">
            <w:pPr>
              <w:rPr>
                <w:sz w:val="28"/>
                <w:szCs w:val="28"/>
              </w:rPr>
            </w:pPr>
            <w:r w:rsidRPr="004F5A16">
              <w:rPr>
                <w:sz w:val="28"/>
                <w:szCs w:val="28"/>
              </w:rPr>
              <w:t>6.</w:t>
            </w:r>
          </w:p>
        </w:tc>
        <w:tc>
          <w:tcPr>
            <w:tcW w:w="1818"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B35355">
            <w:pPr>
              <w:ind w:right="-57"/>
              <w:rPr>
                <w:sz w:val="28"/>
                <w:szCs w:val="28"/>
              </w:rPr>
            </w:pPr>
            <w:r w:rsidRPr="004F5A16">
              <w:rPr>
                <w:sz w:val="28"/>
                <w:szCs w:val="28"/>
              </w:rPr>
              <w:t>Administratīvo izmaksu monetārs novērtējums</w:t>
            </w:r>
          </w:p>
        </w:tc>
        <w:tc>
          <w:tcPr>
            <w:tcW w:w="3030" w:type="pct"/>
            <w:tcBorders>
              <w:top w:val="outset" w:sz="6" w:space="0" w:color="000000"/>
              <w:left w:val="outset" w:sz="6" w:space="0" w:color="000000"/>
              <w:bottom w:val="outset" w:sz="6" w:space="0" w:color="000000"/>
              <w:right w:val="outset" w:sz="6" w:space="0" w:color="000000"/>
            </w:tcBorders>
            <w:hideMark/>
          </w:tcPr>
          <w:p w:rsidR="002F3E81" w:rsidRPr="004F5A16" w:rsidRDefault="008D4A96" w:rsidP="002F3E81">
            <w:pPr>
              <w:rPr>
                <w:sz w:val="28"/>
                <w:szCs w:val="28"/>
              </w:rPr>
            </w:pPr>
            <w:r>
              <w:rPr>
                <w:sz w:val="28"/>
                <w:szCs w:val="28"/>
              </w:rPr>
              <w:t>Projekts šo jomu neskar</w:t>
            </w:r>
            <w:r w:rsidR="008B4103">
              <w:rPr>
                <w:sz w:val="28"/>
                <w:szCs w:val="28"/>
              </w:rPr>
              <w:t>.</w:t>
            </w:r>
          </w:p>
        </w:tc>
      </w:tr>
      <w:tr w:rsidR="002F3E81" w:rsidRPr="0076112F" w:rsidTr="00F12259">
        <w:tc>
          <w:tcPr>
            <w:tcW w:w="152"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2F3E81">
            <w:pPr>
              <w:rPr>
                <w:sz w:val="28"/>
                <w:szCs w:val="28"/>
              </w:rPr>
            </w:pPr>
            <w:r w:rsidRPr="004F5A16">
              <w:rPr>
                <w:sz w:val="28"/>
                <w:szCs w:val="28"/>
              </w:rPr>
              <w:t>7.</w:t>
            </w:r>
          </w:p>
        </w:tc>
        <w:tc>
          <w:tcPr>
            <w:tcW w:w="1818" w:type="pct"/>
            <w:tcBorders>
              <w:top w:val="outset" w:sz="6" w:space="0" w:color="000000"/>
              <w:left w:val="outset" w:sz="6" w:space="0" w:color="000000"/>
              <w:bottom w:val="outset" w:sz="6" w:space="0" w:color="000000"/>
              <w:right w:val="outset" w:sz="6" w:space="0" w:color="000000"/>
            </w:tcBorders>
            <w:hideMark/>
          </w:tcPr>
          <w:p w:rsidR="002F3E81" w:rsidRPr="004F5A16" w:rsidRDefault="002F3E81" w:rsidP="00B35355">
            <w:pPr>
              <w:ind w:right="-57"/>
              <w:rPr>
                <w:sz w:val="28"/>
                <w:szCs w:val="28"/>
              </w:rPr>
            </w:pPr>
            <w:r w:rsidRPr="004F5A16">
              <w:rPr>
                <w:sz w:val="28"/>
                <w:szCs w:val="28"/>
              </w:rPr>
              <w:t>Cita informācija</w:t>
            </w:r>
          </w:p>
        </w:tc>
        <w:tc>
          <w:tcPr>
            <w:tcW w:w="3030" w:type="pct"/>
            <w:tcBorders>
              <w:top w:val="outset" w:sz="6" w:space="0" w:color="000000"/>
              <w:left w:val="outset" w:sz="6" w:space="0" w:color="000000"/>
              <w:bottom w:val="outset" w:sz="6" w:space="0" w:color="000000"/>
              <w:right w:val="outset" w:sz="6" w:space="0" w:color="000000"/>
            </w:tcBorders>
            <w:hideMark/>
          </w:tcPr>
          <w:p w:rsidR="002F3E81" w:rsidRPr="004F5A16" w:rsidRDefault="008C3705" w:rsidP="002F3E81">
            <w:pPr>
              <w:rPr>
                <w:sz w:val="28"/>
                <w:szCs w:val="28"/>
              </w:rPr>
            </w:pPr>
            <w:r w:rsidRPr="004F5A16">
              <w:rPr>
                <w:sz w:val="28"/>
                <w:szCs w:val="28"/>
              </w:rPr>
              <w:t>Nav</w:t>
            </w:r>
            <w:r w:rsidR="008B4103">
              <w:rPr>
                <w:sz w:val="28"/>
                <w:szCs w:val="28"/>
              </w:rPr>
              <w:t>.</w:t>
            </w:r>
          </w:p>
        </w:tc>
      </w:tr>
    </w:tbl>
    <w:p w:rsidR="00567484" w:rsidRDefault="00567484" w:rsidP="00EA6C5F">
      <w:pPr>
        <w:jc w:val="both"/>
        <w:rPr>
          <w:sz w:val="28"/>
          <w:szCs w:val="28"/>
        </w:rPr>
      </w:pPr>
    </w:p>
    <w:p w:rsidR="00EA6C5F" w:rsidRDefault="009569F9" w:rsidP="00582792">
      <w:pPr>
        <w:jc w:val="both"/>
        <w:rPr>
          <w:sz w:val="28"/>
          <w:szCs w:val="28"/>
        </w:rPr>
      </w:pPr>
      <w:r w:rsidRPr="009569F9">
        <w:rPr>
          <w:sz w:val="28"/>
          <w:szCs w:val="28"/>
        </w:rPr>
        <w:t xml:space="preserve">Anotācijas </w:t>
      </w:r>
      <w:r w:rsidR="00815261">
        <w:rPr>
          <w:sz w:val="28"/>
          <w:szCs w:val="28"/>
        </w:rPr>
        <w:t>II un</w:t>
      </w:r>
      <w:r w:rsidR="00216E6A">
        <w:rPr>
          <w:sz w:val="28"/>
          <w:szCs w:val="28"/>
        </w:rPr>
        <w:t xml:space="preserve"> </w:t>
      </w:r>
      <w:r w:rsidR="00EA6C5F">
        <w:rPr>
          <w:sz w:val="28"/>
          <w:szCs w:val="28"/>
        </w:rPr>
        <w:t xml:space="preserve">IV </w:t>
      </w:r>
      <w:r w:rsidRPr="009569F9">
        <w:rPr>
          <w:sz w:val="28"/>
          <w:szCs w:val="28"/>
        </w:rPr>
        <w:t>sadaļa</w:t>
      </w:r>
      <w:r w:rsidR="008B4103">
        <w:rPr>
          <w:sz w:val="28"/>
          <w:szCs w:val="28"/>
        </w:rPr>
        <w:t xml:space="preserve"> – </w:t>
      </w:r>
      <w:r w:rsidR="008E4346">
        <w:rPr>
          <w:sz w:val="28"/>
          <w:szCs w:val="28"/>
        </w:rPr>
        <w:t>Projekts šīs</w:t>
      </w:r>
      <w:r w:rsidR="008D4A96">
        <w:rPr>
          <w:sz w:val="28"/>
          <w:szCs w:val="28"/>
        </w:rPr>
        <w:t xml:space="preserve"> jom</w:t>
      </w:r>
      <w:r w:rsidR="008E4346">
        <w:rPr>
          <w:sz w:val="28"/>
          <w:szCs w:val="28"/>
        </w:rPr>
        <w:t>as</w:t>
      </w:r>
      <w:r w:rsidR="008D4A96">
        <w:rPr>
          <w:sz w:val="28"/>
          <w:szCs w:val="28"/>
        </w:rPr>
        <w:t xml:space="preserve"> neskar</w:t>
      </w:r>
      <w:r w:rsidR="008B4103">
        <w:rPr>
          <w:sz w:val="28"/>
          <w:szCs w:val="28"/>
        </w:rPr>
        <w:t>.</w:t>
      </w:r>
    </w:p>
    <w:p w:rsidR="00815261" w:rsidRDefault="00815261" w:rsidP="00582792">
      <w:pPr>
        <w:jc w:val="both"/>
        <w:rPr>
          <w:sz w:val="28"/>
          <w:szCs w:val="28"/>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0"/>
        <w:gridCol w:w="526"/>
        <w:gridCol w:w="439"/>
        <w:gridCol w:w="1299"/>
        <w:gridCol w:w="348"/>
        <w:gridCol w:w="1214"/>
        <w:gridCol w:w="1219"/>
        <w:gridCol w:w="2141"/>
      </w:tblGrid>
      <w:tr w:rsidR="00815261" w:rsidRPr="00815261" w:rsidTr="00815261">
        <w:trPr>
          <w:trHeight w:val="266"/>
        </w:trPr>
        <w:tc>
          <w:tcPr>
            <w:tcW w:w="9356" w:type="dxa"/>
            <w:gridSpan w:val="8"/>
          </w:tcPr>
          <w:p w:rsidR="00815261" w:rsidRPr="00815261" w:rsidRDefault="00815261" w:rsidP="00815261">
            <w:pPr>
              <w:jc w:val="center"/>
              <w:rPr>
                <w:b/>
                <w:sz w:val="28"/>
                <w:szCs w:val="28"/>
              </w:rPr>
            </w:pPr>
            <w:r w:rsidRPr="00815261">
              <w:rPr>
                <w:b/>
                <w:sz w:val="28"/>
                <w:szCs w:val="28"/>
              </w:rPr>
              <w:t>V.  Tiesību akta projekta atbilstība Latvijas Republikas starptautiskajām saistībām</w:t>
            </w:r>
          </w:p>
        </w:tc>
      </w:tr>
      <w:tr w:rsidR="00815261" w:rsidRPr="00815261" w:rsidTr="00815261">
        <w:trPr>
          <w:trHeight w:val="1945"/>
        </w:trPr>
        <w:tc>
          <w:tcPr>
            <w:tcW w:w="3135" w:type="dxa"/>
            <w:gridSpan w:val="3"/>
          </w:tcPr>
          <w:p w:rsidR="00815261" w:rsidRPr="00815261" w:rsidRDefault="00815261" w:rsidP="00815261">
            <w:pPr>
              <w:jc w:val="both"/>
              <w:rPr>
                <w:sz w:val="28"/>
                <w:szCs w:val="28"/>
              </w:rPr>
            </w:pPr>
            <w:r w:rsidRPr="00815261">
              <w:rPr>
                <w:sz w:val="28"/>
                <w:szCs w:val="28"/>
              </w:rPr>
              <w:t>Saistības pret Eiropas Savienību</w:t>
            </w:r>
          </w:p>
        </w:tc>
        <w:tc>
          <w:tcPr>
            <w:tcW w:w="6221" w:type="dxa"/>
            <w:gridSpan w:val="5"/>
          </w:tcPr>
          <w:p w:rsidR="00815261" w:rsidRPr="00815261" w:rsidRDefault="00815261" w:rsidP="00815261">
            <w:pPr>
              <w:jc w:val="both"/>
              <w:rPr>
                <w:sz w:val="28"/>
                <w:szCs w:val="28"/>
              </w:rPr>
            </w:pPr>
            <w:r w:rsidRPr="00815261">
              <w:rPr>
                <w:sz w:val="28"/>
                <w:szCs w:val="28"/>
              </w:rPr>
              <w:t xml:space="preserve">Eiropas Parlamenta un Padomes 2009.gada 18.jūnija direktīvas 2009/52/EK, ar ko nosaka minimālos standartus sankcijām un pasākumiem pret darba devēju, kas nodarbina trešo valstu </w:t>
            </w:r>
            <w:proofErr w:type="spellStart"/>
            <w:r w:rsidRPr="00815261">
              <w:rPr>
                <w:sz w:val="28"/>
                <w:szCs w:val="28"/>
              </w:rPr>
              <w:t>valstspiederīgos</w:t>
            </w:r>
            <w:proofErr w:type="spellEnd"/>
            <w:r w:rsidRPr="00815261">
              <w:rPr>
                <w:sz w:val="28"/>
                <w:szCs w:val="28"/>
              </w:rPr>
              <w:t xml:space="preserve">, kuri dalībvalstīs uzturas nelikumīgi, jāpārņem līdz 2011.gada 20.jūlijam. </w:t>
            </w:r>
          </w:p>
        </w:tc>
      </w:tr>
      <w:tr w:rsidR="00815261" w:rsidRPr="00815261" w:rsidTr="00815261">
        <w:trPr>
          <w:trHeight w:val="266"/>
        </w:trPr>
        <w:tc>
          <w:tcPr>
            <w:tcW w:w="3135" w:type="dxa"/>
            <w:gridSpan w:val="3"/>
          </w:tcPr>
          <w:p w:rsidR="00815261" w:rsidRPr="00815261" w:rsidRDefault="00815261" w:rsidP="00815261">
            <w:pPr>
              <w:jc w:val="both"/>
              <w:rPr>
                <w:sz w:val="28"/>
                <w:szCs w:val="28"/>
              </w:rPr>
            </w:pPr>
            <w:r w:rsidRPr="00815261">
              <w:rPr>
                <w:sz w:val="28"/>
                <w:szCs w:val="28"/>
              </w:rPr>
              <w:t>Citas starptautiskās saistības</w:t>
            </w:r>
          </w:p>
        </w:tc>
        <w:tc>
          <w:tcPr>
            <w:tcW w:w="6221" w:type="dxa"/>
            <w:gridSpan w:val="5"/>
          </w:tcPr>
          <w:p w:rsidR="00815261" w:rsidRPr="00815261" w:rsidRDefault="00D711A2" w:rsidP="00815261">
            <w:pPr>
              <w:rPr>
                <w:sz w:val="28"/>
                <w:szCs w:val="28"/>
              </w:rPr>
            </w:pPr>
            <w:r>
              <w:rPr>
                <w:sz w:val="28"/>
                <w:szCs w:val="28"/>
              </w:rPr>
              <w:t>Projekts šo jomu neskar.</w:t>
            </w:r>
          </w:p>
        </w:tc>
      </w:tr>
      <w:tr w:rsidR="00815261" w:rsidRPr="00815261" w:rsidTr="00815261">
        <w:trPr>
          <w:trHeight w:val="266"/>
        </w:trPr>
        <w:tc>
          <w:tcPr>
            <w:tcW w:w="3135" w:type="dxa"/>
            <w:gridSpan w:val="3"/>
          </w:tcPr>
          <w:p w:rsidR="00815261" w:rsidRPr="00815261" w:rsidRDefault="00815261" w:rsidP="00815261">
            <w:pPr>
              <w:jc w:val="both"/>
              <w:rPr>
                <w:sz w:val="28"/>
                <w:szCs w:val="28"/>
              </w:rPr>
            </w:pPr>
            <w:r w:rsidRPr="00815261">
              <w:rPr>
                <w:sz w:val="28"/>
                <w:szCs w:val="28"/>
              </w:rPr>
              <w:t>Cita informācija.</w:t>
            </w:r>
          </w:p>
        </w:tc>
        <w:tc>
          <w:tcPr>
            <w:tcW w:w="6221" w:type="dxa"/>
            <w:gridSpan w:val="5"/>
          </w:tcPr>
          <w:p w:rsidR="00815261" w:rsidRPr="00815261" w:rsidRDefault="00815261" w:rsidP="00815261">
            <w:pPr>
              <w:rPr>
                <w:sz w:val="28"/>
                <w:szCs w:val="28"/>
              </w:rPr>
            </w:pPr>
            <w:r w:rsidRPr="00815261">
              <w:rPr>
                <w:sz w:val="28"/>
                <w:szCs w:val="28"/>
              </w:rPr>
              <w:t>Nav</w:t>
            </w:r>
            <w:r w:rsidR="00D711A2">
              <w:rPr>
                <w:sz w:val="28"/>
                <w:szCs w:val="28"/>
              </w:rPr>
              <w:t>.</w:t>
            </w:r>
          </w:p>
        </w:tc>
      </w:tr>
      <w:tr w:rsidR="00815261" w:rsidRPr="00815261" w:rsidTr="00815261">
        <w:trPr>
          <w:trHeight w:val="547"/>
        </w:trPr>
        <w:tc>
          <w:tcPr>
            <w:tcW w:w="9356" w:type="dxa"/>
            <w:gridSpan w:val="8"/>
          </w:tcPr>
          <w:p w:rsidR="00815261" w:rsidRPr="00815261" w:rsidRDefault="00815261" w:rsidP="00815261">
            <w:pPr>
              <w:jc w:val="center"/>
              <w:rPr>
                <w:b/>
                <w:sz w:val="28"/>
                <w:szCs w:val="28"/>
              </w:rPr>
            </w:pPr>
          </w:p>
          <w:p w:rsidR="00815261" w:rsidRPr="00815261" w:rsidRDefault="00815261" w:rsidP="00815261">
            <w:pPr>
              <w:jc w:val="center"/>
              <w:rPr>
                <w:b/>
                <w:sz w:val="28"/>
                <w:szCs w:val="28"/>
              </w:rPr>
            </w:pPr>
            <w:r w:rsidRPr="00815261">
              <w:rPr>
                <w:b/>
                <w:sz w:val="28"/>
                <w:szCs w:val="28"/>
              </w:rPr>
              <w:t xml:space="preserve">1. tabula </w:t>
            </w:r>
            <w:r w:rsidRPr="00815261">
              <w:rPr>
                <w:b/>
                <w:i/>
                <w:sz w:val="28"/>
                <w:szCs w:val="28"/>
              </w:rPr>
              <w:t>Tiesību akta projekta atbilstība ES tiesību aktiem</w:t>
            </w:r>
          </w:p>
        </w:tc>
      </w:tr>
      <w:tr w:rsidR="00815261" w:rsidRPr="00815261" w:rsidTr="00815261">
        <w:trPr>
          <w:trHeight w:val="1613"/>
        </w:trPr>
        <w:tc>
          <w:tcPr>
            <w:tcW w:w="2170" w:type="dxa"/>
            <w:vAlign w:val="center"/>
          </w:tcPr>
          <w:p w:rsidR="00815261" w:rsidRPr="00815261" w:rsidRDefault="00815261" w:rsidP="00815261">
            <w:pPr>
              <w:jc w:val="both"/>
              <w:rPr>
                <w:sz w:val="28"/>
                <w:szCs w:val="28"/>
              </w:rPr>
            </w:pPr>
            <w:r w:rsidRPr="00815261">
              <w:rPr>
                <w:sz w:val="28"/>
                <w:szCs w:val="28"/>
              </w:rPr>
              <w:lastRenderedPageBreak/>
              <w:t>Attiecīgā Eiropas Savienības tiesību akta datums, numurs un nosaukums</w:t>
            </w:r>
          </w:p>
        </w:tc>
        <w:tc>
          <w:tcPr>
            <w:tcW w:w="7186" w:type="dxa"/>
            <w:gridSpan w:val="7"/>
            <w:vAlign w:val="center"/>
          </w:tcPr>
          <w:p w:rsidR="00815261" w:rsidRPr="00815261" w:rsidRDefault="00815261" w:rsidP="00815261">
            <w:pPr>
              <w:jc w:val="both"/>
              <w:rPr>
                <w:sz w:val="28"/>
                <w:szCs w:val="28"/>
              </w:rPr>
            </w:pPr>
            <w:r w:rsidRPr="00815261">
              <w:rPr>
                <w:sz w:val="28"/>
                <w:szCs w:val="28"/>
              </w:rPr>
              <w:t xml:space="preserve">Eiropas Parlamenta un Padomes 2009.gada 18.jūnija direktīvas 2009/52/EK, ar ko nosaka minimālos standartus sankcijām un pasākumiem pret darba devēju, kas nodarbina trešo valstu </w:t>
            </w:r>
            <w:proofErr w:type="spellStart"/>
            <w:r w:rsidRPr="00815261">
              <w:rPr>
                <w:sz w:val="28"/>
                <w:szCs w:val="28"/>
              </w:rPr>
              <w:t>valstspiederīgos</w:t>
            </w:r>
            <w:proofErr w:type="spellEnd"/>
            <w:r w:rsidRPr="00815261">
              <w:rPr>
                <w:sz w:val="28"/>
                <w:szCs w:val="28"/>
              </w:rPr>
              <w:t>, kuri dalībvalstīs uzturas nelikumīgi</w:t>
            </w:r>
          </w:p>
        </w:tc>
      </w:tr>
      <w:tr w:rsidR="00815261" w:rsidRPr="00815261" w:rsidTr="00815261">
        <w:trPr>
          <w:trHeight w:val="142"/>
        </w:trPr>
        <w:tc>
          <w:tcPr>
            <w:tcW w:w="9356" w:type="dxa"/>
            <w:gridSpan w:val="8"/>
          </w:tcPr>
          <w:p w:rsidR="00815261" w:rsidRPr="00815261" w:rsidRDefault="00815261" w:rsidP="00815261">
            <w:pPr>
              <w:rPr>
                <w:sz w:val="28"/>
                <w:szCs w:val="28"/>
              </w:rPr>
            </w:pPr>
          </w:p>
        </w:tc>
      </w:tr>
      <w:tr w:rsidR="00815261" w:rsidRPr="00815261" w:rsidTr="00815261">
        <w:trPr>
          <w:trHeight w:val="142"/>
        </w:trPr>
        <w:tc>
          <w:tcPr>
            <w:tcW w:w="2696" w:type="dxa"/>
            <w:gridSpan w:val="2"/>
          </w:tcPr>
          <w:p w:rsidR="00815261" w:rsidRPr="00815261" w:rsidRDefault="00815261" w:rsidP="00815261">
            <w:pPr>
              <w:jc w:val="center"/>
              <w:rPr>
                <w:sz w:val="28"/>
                <w:szCs w:val="28"/>
              </w:rPr>
            </w:pPr>
            <w:r w:rsidRPr="00815261">
              <w:rPr>
                <w:sz w:val="28"/>
                <w:szCs w:val="28"/>
              </w:rPr>
              <w:t>A</w:t>
            </w:r>
          </w:p>
        </w:tc>
        <w:tc>
          <w:tcPr>
            <w:tcW w:w="2086" w:type="dxa"/>
            <w:gridSpan w:val="3"/>
          </w:tcPr>
          <w:p w:rsidR="00815261" w:rsidRPr="00815261" w:rsidRDefault="00815261" w:rsidP="00815261">
            <w:pPr>
              <w:jc w:val="center"/>
              <w:rPr>
                <w:sz w:val="28"/>
                <w:szCs w:val="28"/>
              </w:rPr>
            </w:pPr>
            <w:r w:rsidRPr="00815261">
              <w:rPr>
                <w:sz w:val="28"/>
                <w:szCs w:val="28"/>
              </w:rPr>
              <w:t>B</w:t>
            </w:r>
          </w:p>
        </w:tc>
        <w:tc>
          <w:tcPr>
            <w:tcW w:w="2433" w:type="dxa"/>
            <w:gridSpan w:val="2"/>
          </w:tcPr>
          <w:p w:rsidR="00815261" w:rsidRPr="00815261" w:rsidRDefault="00815261" w:rsidP="00815261">
            <w:pPr>
              <w:jc w:val="center"/>
              <w:rPr>
                <w:sz w:val="28"/>
                <w:szCs w:val="28"/>
              </w:rPr>
            </w:pPr>
            <w:r w:rsidRPr="00815261">
              <w:rPr>
                <w:sz w:val="28"/>
                <w:szCs w:val="28"/>
              </w:rPr>
              <w:t>C</w:t>
            </w:r>
          </w:p>
        </w:tc>
        <w:tc>
          <w:tcPr>
            <w:tcW w:w="2141" w:type="dxa"/>
          </w:tcPr>
          <w:p w:rsidR="00815261" w:rsidRPr="00815261" w:rsidRDefault="00815261" w:rsidP="00815261">
            <w:pPr>
              <w:jc w:val="center"/>
              <w:rPr>
                <w:sz w:val="28"/>
                <w:szCs w:val="28"/>
              </w:rPr>
            </w:pPr>
            <w:r w:rsidRPr="00815261">
              <w:rPr>
                <w:sz w:val="28"/>
                <w:szCs w:val="28"/>
              </w:rPr>
              <w:t>D</w:t>
            </w:r>
          </w:p>
        </w:tc>
      </w:tr>
      <w:tr w:rsidR="00815261" w:rsidRPr="00815261" w:rsidTr="00815261">
        <w:trPr>
          <w:trHeight w:val="142"/>
        </w:trPr>
        <w:tc>
          <w:tcPr>
            <w:tcW w:w="2696" w:type="dxa"/>
            <w:gridSpan w:val="2"/>
          </w:tcPr>
          <w:p w:rsidR="00815261" w:rsidRPr="00815261" w:rsidRDefault="00815261" w:rsidP="00D711A2">
            <w:pPr>
              <w:jc w:val="both"/>
              <w:rPr>
                <w:sz w:val="28"/>
                <w:szCs w:val="28"/>
              </w:rPr>
            </w:pPr>
            <w:r w:rsidRPr="00815261">
              <w:rPr>
                <w:sz w:val="28"/>
                <w:szCs w:val="28"/>
              </w:rPr>
              <w:t xml:space="preserve">7.panta 1.punkta </w:t>
            </w:r>
            <w:r w:rsidR="00D711A2">
              <w:rPr>
                <w:sz w:val="28"/>
                <w:szCs w:val="28"/>
              </w:rPr>
              <w:t>a</w:t>
            </w:r>
            <w:r w:rsidRPr="00815261">
              <w:rPr>
                <w:sz w:val="28"/>
                <w:szCs w:val="28"/>
              </w:rPr>
              <w:t>) apakšpunkts</w:t>
            </w:r>
          </w:p>
        </w:tc>
        <w:tc>
          <w:tcPr>
            <w:tcW w:w="2086" w:type="dxa"/>
            <w:gridSpan w:val="3"/>
          </w:tcPr>
          <w:p w:rsidR="00815261" w:rsidRPr="00815261" w:rsidRDefault="00815261" w:rsidP="00815261">
            <w:pPr>
              <w:ind w:left="60"/>
              <w:jc w:val="both"/>
              <w:rPr>
                <w:sz w:val="28"/>
                <w:szCs w:val="28"/>
              </w:rPr>
            </w:pPr>
            <w:r w:rsidRPr="00815261">
              <w:rPr>
                <w:sz w:val="28"/>
                <w:szCs w:val="28"/>
              </w:rPr>
              <w:t xml:space="preserve">MK noteikumu projekta </w:t>
            </w:r>
            <w:r>
              <w:rPr>
                <w:sz w:val="28"/>
                <w:szCs w:val="28"/>
              </w:rPr>
              <w:t>7., 9. un 10.</w:t>
            </w:r>
            <w:r w:rsidRPr="00815261">
              <w:rPr>
                <w:sz w:val="28"/>
                <w:szCs w:val="28"/>
              </w:rPr>
              <w:t xml:space="preserve">punkts </w:t>
            </w:r>
          </w:p>
        </w:tc>
        <w:tc>
          <w:tcPr>
            <w:tcW w:w="2433" w:type="dxa"/>
            <w:gridSpan w:val="2"/>
          </w:tcPr>
          <w:p w:rsidR="00815261" w:rsidRPr="00815261" w:rsidRDefault="00815261" w:rsidP="00815261">
            <w:pPr>
              <w:spacing w:before="100" w:beforeAutospacing="1"/>
              <w:jc w:val="both"/>
              <w:rPr>
                <w:sz w:val="28"/>
                <w:szCs w:val="28"/>
              </w:rPr>
            </w:pPr>
            <w:r w:rsidRPr="00815261">
              <w:rPr>
                <w:sz w:val="28"/>
                <w:szCs w:val="28"/>
              </w:rPr>
              <w:t>A sadaļā minētā Eiropas Savienības tiesību norma ieviesta pilnībā.</w:t>
            </w:r>
          </w:p>
        </w:tc>
        <w:tc>
          <w:tcPr>
            <w:tcW w:w="2141" w:type="dxa"/>
          </w:tcPr>
          <w:p w:rsidR="00815261" w:rsidRPr="00815261" w:rsidRDefault="00815261" w:rsidP="00815261">
            <w:pPr>
              <w:spacing w:before="100" w:beforeAutospacing="1"/>
              <w:jc w:val="both"/>
              <w:rPr>
                <w:sz w:val="28"/>
                <w:szCs w:val="28"/>
              </w:rPr>
            </w:pPr>
            <w:r w:rsidRPr="00815261">
              <w:rPr>
                <w:sz w:val="28"/>
                <w:szCs w:val="28"/>
              </w:rPr>
              <w:t>Neparedz stingrākas prasības</w:t>
            </w:r>
          </w:p>
        </w:tc>
      </w:tr>
      <w:tr w:rsidR="00815261" w:rsidRPr="00815261" w:rsidTr="00815261">
        <w:trPr>
          <w:trHeight w:val="142"/>
        </w:trPr>
        <w:tc>
          <w:tcPr>
            <w:tcW w:w="2696" w:type="dxa"/>
            <w:gridSpan w:val="2"/>
          </w:tcPr>
          <w:p w:rsidR="00815261" w:rsidRPr="00815261" w:rsidRDefault="00815261" w:rsidP="00815261">
            <w:pPr>
              <w:jc w:val="both"/>
              <w:rPr>
                <w:sz w:val="28"/>
                <w:szCs w:val="28"/>
              </w:rPr>
            </w:pPr>
          </w:p>
        </w:tc>
        <w:tc>
          <w:tcPr>
            <w:tcW w:w="2086" w:type="dxa"/>
            <w:gridSpan w:val="3"/>
          </w:tcPr>
          <w:p w:rsidR="00815261" w:rsidRPr="00815261" w:rsidRDefault="00815261" w:rsidP="00815261">
            <w:pPr>
              <w:ind w:left="60"/>
              <w:jc w:val="both"/>
              <w:rPr>
                <w:sz w:val="28"/>
                <w:szCs w:val="28"/>
              </w:rPr>
            </w:pPr>
          </w:p>
        </w:tc>
        <w:tc>
          <w:tcPr>
            <w:tcW w:w="2433" w:type="dxa"/>
            <w:gridSpan w:val="2"/>
          </w:tcPr>
          <w:p w:rsidR="00815261" w:rsidRPr="00815261" w:rsidRDefault="00815261" w:rsidP="00815261">
            <w:pPr>
              <w:spacing w:before="100" w:beforeAutospacing="1" w:after="100" w:afterAutospacing="1"/>
              <w:jc w:val="both"/>
              <w:rPr>
                <w:sz w:val="28"/>
                <w:szCs w:val="28"/>
              </w:rPr>
            </w:pPr>
          </w:p>
        </w:tc>
        <w:tc>
          <w:tcPr>
            <w:tcW w:w="2141" w:type="dxa"/>
          </w:tcPr>
          <w:p w:rsidR="00815261" w:rsidRPr="00815261" w:rsidRDefault="00815261" w:rsidP="00815261">
            <w:pPr>
              <w:spacing w:before="100" w:beforeAutospacing="1" w:after="100" w:afterAutospacing="1"/>
              <w:jc w:val="both"/>
              <w:rPr>
                <w:sz w:val="28"/>
                <w:szCs w:val="28"/>
              </w:rPr>
            </w:pPr>
          </w:p>
        </w:tc>
      </w:tr>
      <w:tr w:rsidR="00815261" w:rsidRPr="00815261" w:rsidTr="00815261">
        <w:trPr>
          <w:trHeight w:val="142"/>
        </w:trPr>
        <w:tc>
          <w:tcPr>
            <w:tcW w:w="4434" w:type="dxa"/>
            <w:gridSpan w:val="4"/>
          </w:tcPr>
          <w:p w:rsidR="00815261" w:rsidRPr="00815261" w:rsidRDefault="00815261" w:rsidP="00815261">
            <w:pPr>
              <w:pStyle w:val="naiskr"/>
              <w:jc w:val="both"/>
              <w:rPr>
                <w:sz w:val="28"/>
                <w:szCs w:val="28"/>
              </w:rPr>
            </w:pPr>
            <w:r w:rsidRPr="00815261">
              <w:rPr>
                <w:sz w:val="28"/>
                <w:szCs w:val="28"/>
              </w:rPr>
              <w:t>Kā ir izmantota ES tiesību aktā paredzētā rīcības brīvība dalībvalstij pārņemt vai ieviest noteiktas ES tiesību akta normas?</w:t>
            </w:r>
          </w:p>
          <w:p w:rsidR="00815261" w:rsidRPr="00815261" w:rsidRDefault="00815261" w:rsidP="00815261">
            <w:pPr>
              <w:rPr>
                <w:sz w:val="28"/>
                <w:szCs w:val="28"/>
              </w:rPr>
            </w:pPr>
            <w:r w:rsidRPr="00815261">
              <w:rPr>
                <w:sz w:val="28"/>
                <w:szCs w:val="28"/>
              </w:rPr>
              <w:t>Kādēļ?</w:t>
            </w:r>
          </w:p>
        </w:tc>
        <w:tc>
          <w:tcPr>
            <w:tcW w:w="4922" w:type="dxa"/>
            <w:gridSpan w:val="4"/>
          </w:tcPr>
          <w:p w:rsidR="00815261" w:rsidRPr="0079047B" w:rsidRDefault="00815261" w:rsidP="008F58FA">
            <w:pPr>
              <w:pStyle w:val="naiskr"/>
              <w:jc w:val="both"/>
              <w:rPr>
                <w:sz w:val="28"/>
                <w:szCs w:val="28"/>
              </w:rPr>
            </w:pPr>
            <w:r w:rsidRPr="0079047B">
              <w:rPr>
                <w:sz w:val="28"/>
                <w:szCs w:val="28"/>
              </w:rPr>
              <w:t xml:space="preserve">Direktīvas 7.panta 1.punkta </w:t>
            </w:r>
            <w:r w:rsidR="00D711A2" w:rsidRPr="0079047B">
              <w:rPr>
                <w:sz w:val="28"/>
                <w:szCs w:val="28"/>
              </w:rPr>
              <w:t>a</w:t>
            </w:r>
            <w:r w:rsidRPr="0079047B">
              <w:rPr>
                <w:sz w:val="28"/>
                <w:szCs w:val="28"/>
              </w:rPr>
              <w:t>) apakšpunkt</w:t>
            </w:r>
            <w:r w:rsidR="0079047B" w:rsidRPr="0079047B">
              <w:rPr>
                <w:sz w:val="28"/>
                <w:szCs w:val="28"/>
              </w:rPr>
              <w:t xml:space="preserve">ā ietvertā rīcības brīvība izvēlēties </w:t>
            </w:r>
            <w:r w:rsidR="0079047B" w:rsidRPr="0079047B">
              <w:rPr>
                <w:rFonts w:cs="EUAlbertina"/>
                <w:color w:val="000000"/>
                <w:sz w:val="28"/>
                <w:szCs w:val="28"/>
              </w:rPr>
              <w:t>dalībvalstij</w:t>
            </w:r>
            <w:r w:rsidR="00D711A2" w:rsidRPr="0079047B">
              <w:rPr>
                <w:rFonts w:cs="EUAlbertina"/>
                <w:color w:val="000000"/>
                <w:sz w:val="28"/>
                <w:szCs w:val="28"/>
              </w:rPr>
              <w:t xml:space="preserve"> vei</w:t>
            </w:r>
            <w:r w:rsidR="0079047B" w:rsidRPr="0079047B">
              <w:rPr>
                <w:rFonts w:cs="EUAlbertina"/>
                <w:color w:val="000000"/>
                <w:sz w:val="28"/>
                <w:szCs w:val="28"/>
              </w:rPr>
              <w:t>kt</w:t>
            </w:r>
            <w:r w:rsidR="00D711A2" w:rsidRPr="0079047B">
              <w:rPr>
                <w:rFonts w:cs="EUAlbertina"/>
                <w:color w:val="000000"/>
                <w:sz w:val="28"/>
                <w:szCs w:val="28"/>
              </w:rPr>
              <w:t xml:space="preserve"> vajadzīgos pasākumus, lai nodrošinātu, ka attiecīgā gadījumā arī pret darba devējiem var piemērot pasākumu</w:t>
            </w:r>
            <w:r w:rsidR="0079047B" w:rsidRPr="0079047B">
              <w:rPr>
                <w:rFonts w:cs="EUAlbertina"/>
                <w:color w:val="000000"/>
                <w:sz w:val="28"/>
                <w:szCs w:val="28"/>
              </w:rPr>
              <w:t>, kas paredz</w:t>
            </w:r>
            <w:r w:rsidRPr="0079047B">
              <w:rPr>
                <w:sz w:val="28"/>
                <w:szCs w:val="28"/>
              </w:rPr>
              <w:t xml:space="preserve"> </w:t>
            </w:r>
            <w:r w:rsidR="00D711A2" w:rsidRPr="0079047B">
              <w:rPr>
                <w:rFonts w:cs="EUAlbertina"/>
                <w:color w:val="000000"/>
                <w:sz w:val="28"/>
                <w:szCs w:val="28"/>
              </w:rPr>
              <w:t>uz laiku līdz pieciem gadiem lie</w:t>
            </w:r>
            <w:r w:rsidR="0079047B" w:rsidRPr="0079047B">
              <w:rPr>
                <w:rFonts w:cs="EUAlbertina"/>
                <w:color w:val="000000"/>
                <w:sz w:val="28"/>
                <w:szCs w:val="28"/>
              </w:rPr>
              <w:t>gt</w:t>
            </w:r>
            <w:r w:rsidR="00D711A2" w:rsidRPr="0079047B">
              <w:rPr>
                <w:rFonts w:cs="EUAlbertina"/>
                <w:color w:val="000000"/>
                <w:sz w:val="28"/>
                <w:szCs w:val="28"/>
              </w:rPr>
              <w:t xml:space="preserve"> tiesības uz dažām vai visām priekšrocībām, ko saņem ar valsts starpniecību, atbalstu vai subsīdijām, ietverot dalībvalstu pārvaldītos ES līdzekļus</w:t>
            </w:r>
            <w:r w:rsidR="0079047B" w:rsidRPr="0079047B">
              <w:rPr>
                <w:rFonts w:cs="EUAlbertina"/>
                <w:color w:val="000000"/>
                <w:sz w:val="28"/>
                <w:szCs w:val="28"/>
              </w:rPr>
              <w:t xml:space="preserve">, </w:t>
            </w:r>
            <w:r w:rsidR="0079047B" w:rsidRPr="0079047B">
              <w:rPr>
                <w:sz w:val="28"/>
                <w:szCs w:val="28"/>
              </w:rPr>
              <w:t>ir izmantota tādējādi, ka šim mērķim ir izvēlēt</w:t>
            </w:r>
            <w:r w:rsidR="008F58FA">
              <w:rPr>
                <w:sz w:val="28"/>
                <w:szCs w:val="28"/>
              </w:rPr>
              <w:t>a</w:t>
            </w:r>
            <w:r w:rsidR="0079047B" w:rsidRPr="0079047B">
              <w:rPr>
                <w:sz w:val="28"/>
                <w:szCs w:val="28"/>
              </w:rPr>
              <w:t xml:space="preserve"> 1.1.2.1.2.apakšaktivitāte</w:t>
            </w:r>
            <w:r w:rsidR="00913954">
              <w:rPr>
                <w:sz w:val="28"/>
                <w:szCs w:val="28"/>
              </w:rPr>
              <w:t xml:space="preserve">, </w:t>
            </w:r>
            <w:r w:rsidR="0079047B" w:rsidRPr="0079047B">
              <w:rPr>
                <w:sz w:val="28"/>
                <w:szCs w:val="28"/>
              </w:rPr>
              <w:t>ņemot vērā t</w:t>
            </w:r>
            <w:r w:rsidR="008F58FA">
              <w:rPr>
                <w:sz w:val="28"/>
                <w:szCs w:val="28"/>
              </w:rPr>
              <w:t xml:space="preserve">ai noteiktā finansējuma </w:t>
            </w:r>
            <w:r w:rsidR="0079047B" w:rsidRPr="0079047B">
              <w:rPr>
                <w:sz w:val="28"/>
                <w:szCs w:val="28"/>
              </w:rPr>
              <w:t xml:space="preserve">apmēru un </w:t>
            </w:r>
            <w:r w:rsidR="008F58FA">
              <w:rPr>
                <w:sz w:val="28"/>
                <w:szCs w:val="28"/>
              </w:rPr>
              <w:t xml:space="preserve">īstenojamo aktivitāšu </w:t>
            </w:r>
            <w:r w:rsidR="0079047B" w:rsidRPr="0079047B">
              <w:rPr>
                <w:sz w:val="28"/>
                <w:szCs w:val="28"/>
              </w:rPr>
              <w:t xml:space="preserve">nozīmi Latvijas </w:t>
            </w:r>
            <w:r w:rsidR="00913954">
              <w:rPr>
                <w:sz w:val="28"/>
                <w:szCs w:val="28"/>
              </w:rPr>
              <w:t>tautsaimniecības</w:t>
            </w:r>
            <w:r w:rsidR="0079047B" w:rsidRPr="0079047B">
              <w:rPr>
                <w:sz w:val="28"/>
                <w:szCs w:val="28"/>
              </w:rPr>
              <w:t xml:space="preserve"> attīstībā</w:t>
            </w:r>
            <w:r w:rsidR="00D711A2" w:rsidRPr="0079047B">
              <w:rPr>
                <w:rFonts w:cs="EUAlbertina"/>
                <w:color w:val="000000"/>
                <w:sz w:val="28"/>
                <w:szCs w:val="28"/>
              </w:rPr>
              <w:t>.</w:t>
            </w:r>
          </w:p>
        </w:tc>
      </w:tr>
      <w:tr w:rsidR="00815261" w:rsidRPr="00815261" w:rsidTr="00815261">
        <w:trPr>
          <w:trHeight w:val="142"/>
        </w:trPr>
        <w:tc>
          <w:tcPr>
            <w:tcW w:w="4434" w:type="dxa"/>
            <w:gridSpan w:val="4"/>
          </w:tcPr>
          <w:p w:rsidR="00815261" w:rsidRPr="00815261" w:rsidRDefault="00815261" w:rsidP="00D711A2">
            <w:pPr>
              <w:jc w:val="both"/>
              <w:rPr>
                <w:sz w:val="28"/>
                <w:szCs w:val="28"/>
              </w:rPr>
            </w:pPr>
            <w:r w:rsidRPr="00815261">
              <w:rPr>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922" w:type="dxa"/>
            <w:gridSpan w:val="4"/>
          </w:tcPr>
          <w:p w:rsidR="00815261" w:rsidRPr="00815261" w:rsidRDefault="00D711A2" w:rsidP="00815261">
            <w:pPr>
              <w:jc w:val="both"/>
              <w:rPr>
                <w:sz w:val="28"/>
                <w:szCs w:val="28"/>
              </w:rPr>
            </w:pPr>
            <w:r>
              <w:rPr>
                <w:sz w:val="28"/>
                <w:szCs w:val="28"/>
              </w:rPr>
              <w:t>Projekts šo jomu neskar.</w:t>
            </w:r>
          </w:p>
        </w:tc>
      </w:tr>
      <w:tr w:rsidR="00815261" w:rsidRPr="00815261" w:rsidTr="00815261">
        <w:trPr>
          <w:trHeight w:val="142"/>
        </w:trPr>
        <w:tc>
          <w:tcPr>
            <w:tcW w:w="4434" w:type="dxa"/>
            <w:gridSpan w:val="4"/>
          </w:tcPr>
          <w:p w:rsidR="00815261" w:rsidRPr="00815261" w:rsidRDefault="00815261" w:rsidP="00815261">
            <w:pPr>
              <w:rPr>
                <w:sz w:val="28"/>
                <w:szCs w:val="28"/>
              </w:rPr>
            </w:pPr>
            <w:r w:rsidRPr="00815261">
              <w:rPr>
                <w:sz w:val="28"/>
                <w:szCs w:val="28"/>
              </w:rPr>
              <w:t>Cita informācija</w:t>
            </w:r>
          </w:p>
        </w:tc>
        <w:tc>
          <w:tcPr>
            <w:tcW w:w="4922" w:type="dxa"/>
            <w:gridSpan w:val="4"/>
          </w:tcPr>
          <w:p w:rsidR="00815261" w:rsidRPr="00815261" w:rsidRDefault="00815261" w:rsidP="00815261">
            <w:pPr>
              <w:rPr>
                <w:sz w:val="28"/>
                <w:szCs w:val="28"/>
              </w:rPr>
            </w:pPr>
            <w:r w:rsidRPr="00815261">
              <w:rPr>
                <w:sz w:val="28"/>
                <w:szCs w:val="28"/>
              </w:rPr>
              <w:t>Nav</w:t>
            </w:r>
            <w:r w:rsidR="00D711A2">
              <w:rPr>
                <w:sz w:val="28"/>
                <w:szCs w:val="28"/>
              </w:rPr>
              <w:t>.</w:t>
            </w:r>
          </w:p>
        </w:tc>
      </w:tr>
      <w:tr w:rsidR="00815261" w:rsidRPr="00815261" w:rsidTr="00815261">
        <w:trPr>
          <w:trHeight w:val="142"/>
        </w:trPr>
        <w:tc>
          <w:tcPr>
            <w:tcW w:w="9356" w:type="dxa"/>
            <w:gridSpan w:val="8"/>
          </w:tcPr>
          <w:p w:rsidR="00815261" w:rsidRPr="00815261" w:rsidRDefault="00815261" w:rsidP="00815261">
            <w:pPr>
              <w:pStyle w:val="naisnod"/>
              <w:rPr>
                <w:i/>
                <w:sz w:val="28"/>
                <w:szCs w:val="28"/>
              </w:rPr>
            </w:pPr>
            <w:r w:rsidRPr="00815261">
              <w:rPr>
                <w:sz w:val="28"/>
                <w:szCs w:val="28"/>
              </w:rPr>
              <w:t xml:space="preserve">2. tabula </w:t>
            </w:r>
            <w:r w:rsidRPr="00815261">
              <w:rPr>
                <w:i/>
                <w:sz w:val="28"/>
                <w:szCs w:val="28"/>
              </w:rPr>
              <w:t xml:space="preserve">Ar tiesību akta projektu uzņemtās saistības, kas izriet no starptautiskajiem tiesību aktiem vai starptautiskas institūcijas vai organizācijas dokumentiem. </w:t>
            </w:r>
          </w:p>
          <w:p w:rsidR="00815261" w:rsidRPr="00815261" w:rsidRDefault="00815261" w:rsidP="00815261">
            <w:pPr>
              <w:rPr>
                <w:i/>
                <w:sz w:val="28"/>
                <w:szCs w:val="28"/>
              </w:rPr>
            </w:pPr>
            <w:r w:rsidRPr="00815261">
              <w:rPr>
                <w:i/>
                <w:sz w:val="28"/>
                <w:szCs w:val="28"/>
              </w:rPr>
              <w:t>Pasākumi šo saistību izpildei.</w:t>
            </w:r>
          </w:p>
        </w:tc>
      </w:tr>
      <w:tr w:rsidR="00815261" w:rsidRPr="00815261" w:rsidTr="00815261">
        <w:trPr>
          <w:trHeight w:val="142"/>
        </w:trPr>
        <w:tc>
          <w:tcPr>
            <w:tcW w:w="4434" w:type="dxa"/>
            <w:gridSpan w:val="4"/>
          </w:tcPr>
          <w:p w:rsidR="00815261" w:rsidRPr="00815261" w:rsidRDefault="00815261" w:rsidP="00D711A2">
            <w:pPr>
              <w:jc w:val="both"/>
              <w:rPr>
                <w:sz w:val="28"/>
                <w:szCs w:val="28"/>
              </w:rPr>
            </w:pPr>
            <w:r w:rsidRPr="00815261">
              <w:rPr>
                <w:sz w:val="28"/>
                <w:szCs w:val="28"/>
              </w:rPr>
              <w:t xml:space="preserve">Attiecīgā starptautiskā tiesību akta </w:t>
            </w:r>
            <w:r w:rsidRPr="00815261">
              <w:rPr>
                <w:sz w:val="28"/>
                <w:szCs w:val="28"/>
              </w:rPr>
              <w:lastRenderedPageBreak/>
              <w:t>vai starptautiskas institūcijas vai organizācijas dokumenta (turpmāk – starptautiskais dokuments) datums, numurs un nosaukums.</w:t>
            </w:r>
          </w:p>
        </w:tc>
        <w:tc>
          <w:tcPr>
            <w:tcW w:w="4922" w:type="dxa"/>
            <w:gridSpan w:val="4"/>
          </w:tcPr>
          <w:p w:rsidR="00815261" w:rsidRPr="00815261" w:rsidRDefault="00D711A2" w:rsidP="00815261">
            <w:pPr>
              <w:rPr>
                <w:sz w:val="28"/>
                <w:szCs w:val="28"/>
              </w:rPr>
            </w:pPr>
            <w:r>
              <w:rPr>
                <w:sz w:val="28"/>
                <w:szCs w:val="28"/>
              </w:rPr>
              <w:lastRenderedPageBreak/>
              <w:t>Projekts šo jomu neskar.</w:t>
            </w:r>
          </w:p>
        </w:tc>
      </w:tr>
      <w:tr w:rsidR="00815261" w:rsidRPr="00815261" w:rsidTr="00815261">
        <w:trPr>
          <w:trHeight w:val="142"/>
        </w:trPr>
        <w:tc>
          <w:tcPr>
            <w:tcW w:w="9356" w:type="dxa"/>
            <w:gridSpan w:val="8"/>
          </w:tcPr>
          <w:p w:rsidR="00815261" w:rsidRPr="00815261" w:rsidRDefault="00815261" w:rsidP="00815261">
            <w:pPr>
              <w:rPr>
                <w:sz w:val="28"/>
                <w:szCs w:val="28"/>
              </w:rPr>
            </w:pPr>
          </w:p>
        </w:tc>
      </w:tr>
      <w:tr w:rsidR="00815261" w:rsidRPr="00815261" w:rsidTr="00815261">
        <w:trPr>
          <w:trHeight w:val="142"/>
        </w:trPr>
        <w:tc>
          <w:tcPr>
            <w:tcW w:w="2696" w:type="dxa"/>
            <w:gridSpan w:val="2"/>
          </w:tcPr>
          <w:p w:rsidR="00815261" w:rsidRPr="00815261" w:rsidRDefault="00815261" w:rsidP="00815261">
            <w:pPr>
              <w:jc w:val="center"/>
              <w:rPr>
                <w:sz w:val="28"/>
                <w:szCs w:val="28"/>
              </w:rPr>
            </w:pPr>
            <w:r w:rsidRPr="00815261">
              <w:rPr>
                <w:sz w:val="28"/>
                <w:szCs w:val="28"/>
              </w:rPr>
              <w:t>A</w:t>
            </w:r>
          </w:p>
        </w:tc>
        <w:tc>
          <w:tcPr>
            <w:tcW w:w="3300" w:type="dxa"/>
            <w:gridSpan w:val="4"/>
          </w:tcPr>
          <w:p w:rsidR="00815261" w:rsidRPr="00815261" w:rsidRDefault="00815261" w:rsidP="00815261">
            <w:pPr>
              <w:jc w:val="center"/>
              <w:rPr>
                <w:sz w:val="28"/>
                <w:szCs w:val="28"/>
              </w:rPr>
            </w:pPr>
            <w:r w:rsidRPr="00815261">
              <w:rPr>
                <w:sz w:val="28"/>
                <w:szCs w:val="28"/>
              </w:rPr>
              <w:t>B</w:t>
            </w:r>
          </w:p>
        </w:tc>
        <w:tc>
          <w:tcPr>
            <w:tcW w:w="3360" w:type="dxa"/>
            <w:gridSpan w:val="2"/>
          </w:tcPr>
          <w:p w:rsidR="00815261" w:rsidRPr="00815261" w:rsidRDefault="00815261" w:rsidP="00815261">
            <w:pPr>
              <w:jc w:val="center"/>
              <w:rPr>
                <w:sz w:val="28"/>
                <w:szCs w:val="28"/>
              </w:rPr>
            </w:pPr>
            <w:r w:rsidRPr="00815261">
              <w:rPr>
                <w:sz w:val="28"/>
                <w:szCs w:val="28"/>
              </w:rPr>
              <w:t>C</w:t>
            </w:r>
          </w:p>
        </w:tc>
      </w:tr>
      <w:tr w:rsidR="00815261" w:rsidRPr="00815261" w:rsidTr="00815261">
        <w:trPr>
          <w:trHeight w:val="142"/>
        </w:trPr>
        <w:tc>
          <w:tcPr>
            <w:tcW w:w="2696" w:type="dxa"/>
            <w:gridSpan w:val="2"/>
          </w:tcPr>
          <w:p w:rsidR="00815261" w:rsidRPr="00815261" w:rsidRDefault="00815261" w:rsidP="00815261">
            <w:pPr>
              <w:jc w:val="center"/>
              <w:rPr>
                <w:sz w:val="28"/>
                <w:szCs w:val="28"/>
              </w:rPr>
            </w:pPr>
            <w:r w:rsidRPr="00815261">
              <w:rPr>
                <w:sz w:val="28"/>
                <w:szCs w:val="28"/>
              </w:rPr>
              <w:t>Nav</w:t>
            </w:r>
            <w:r w:rsidR="00D711A2">
              <w:rPr>
                <w:sz w:val="28"/>
                <w:szCs w:val="28"/>
              </w:rPr>
              <w:t>.</w:t>
            </w:r>
          </w:p>
        </w:tc>
        <w:tc>
          <w:tcPr>
            <w:tcW w:w="3300" w:type="dxa"/>
            <w:gridSpan w:val="4"/>
          </w:tcPr>
          <w:p w:rsidR="00815261" w:rsidRPr="00815261" w:rsidRDefault="00815261" w:rsidP="00815261">
            <w:pPr>
              <w:jc w:val="center"/>
              <w:rPr>
                <w:sz w:val="28"/>
                <w:szCs w:val="28"/>
              </w:rPr>
            </w:pPr>
            <w:r w:rsidRPr="00815261">
              <w:rPr>
                <w:sz w:val="28"/>
                <w:szCs w:val="28"/>
              </w:rPr>
              <w:t>Nav</w:t>
            </w:r>
            <w:r w:rsidR="00D711A2">
              <w:rPr>
                <w:sz w:val="28"/>
                <w:szCs w:val="28"/>
              </w:rPr>
              <w:t>.</w:t>
            </w:r>
          </w:p>
        </w:tc>
        <w:tc>
          <w:tcPr>
            <w:tcW w:w="3360" w:type="dxa"/>
            <w:gridSpan w:val="2"/>
          </w:tcPr>
          <w:p w:rsidR="00815261" w:rsidRPr="00815261" w:rsidRDefault="00815261" w:rsidP="00815261">
            <w:pPr>
              <w:jc w:val="center"/>
              <w:rPr>
                <w:sz w:val="28"/>
                <w:szCs w:val="28"/>
              </w:rPr>
            </w:pPr>
            <w:r w:rsidRPr="00815261">
              <w:rPr>
                <w:sz w:val="28"/>
                <w:szCs w:val="28"/>
              </w:rPr>
              <w:t>Nav</w:t>
            </w:r>
            <w:r w:rsidR="00D711A2">
              <w:rPr>
                <w:sz w:val="28"/>
                <w:szCs w:val="28"/>
              </w:rPr>
              <w:t>.</w:t>
            </w:r>
          </w:p>
        </w:tc>
      </w:tr>
      <w:tr w:rsidR="00815261" w:rsidRPr="00815261" w:rsidTr="00815261">
        <w:trPr>
          <w:trHeight w:val="142"/>
        </w:trPr>
        <w:tc>
          <w:tcPr>
            <w:tcW w:w="2696" w:type="dxa"/>
            <w:gridSpan w:val="2"/>
          </w:tcPr>
          <w:p w:rsidR="00815261" w:rsidRPr="00815261" w:rsidRDefault="00815261" w:rsidP="00D711A2">
            <w:pPr>
              <w:jc w:val="both"/>
              <w:rPr>
                <w:sz w:val="28"/>
                <w:szCs w:val="28"/>
              </w:rPr>
            </w:pPr>
            <w:r w:rsidRPr="00815261">
              <w:rPr>
                <w:sz w:val="28"/>
                <w:szCs w:val="28"/>
              </w:rPr>
              <w:t>Vai starptautiskajā dokumentā paredzētās saistības nav pretrunā ar jau esošajām Latvijas Republikas starptautiskajām saistībām?</w:t>
            </w:r>
          </w:p>
        </w:tc>
        <w:tc>
          <w:tcPr>
            <w:tcW w:w="6660" w:type="dxa"/>
            <w:gridSpan w:val="6"/>
          </w:tcPr>
          <w:p w:rsidR="00815261" w:rsidRPr="00815261" w:rsidRDefault="00D711A2" w:rsidP="00815261">
            <w:pPr>
              <w:rPr>
                <w:sz w:val="28"/>
                <w:szCs w:val="28"/>
              </w:rPr>
            </w:pPr>
            <w:r>
              <w:rPr>
                <w:sz w:val="28"/>
                <w:szCs w:val="28"/>
              </w:rPr>
              <w:t>Projekts šo jomu neskar.</w:t>
            </w:r>
          </w:p>
        </w:tc>
      </w:tr>
      <w:tr w:rsidR="00815261" w:rsidRPr="00815261" w:rsidTr="00815261">
        <w:trPr>
          <w:trHeight w:val="142"/>
        </w:trPr>
        <w:tc>
          <w:tcPr>
            <w:tcW w:w="2696" w:type="dxa"/>
            <w:gridSpan w:val="2"/>
          </w:tcPr>
          <w:p w:rsidR="00815261" w:rsidRPr="00815261" w:rsidRDefault="00815261" w:rsidP="00815261">
            <w:pPr>
              <w:rPr>
                <w:sz w:val="28"/>
                <w:szCs w:val="28"/>
              </w:rPr>
            </w:pPr>
            <w:r w:rsidRPr="00815261">
              <w:rPr>
                <w:sz w:val="28"/>
                <w:szCs w:val="28"/>
              </w:rPr>
              <w:t>Cita informācija.</w:t>
            </w:r>
          </w:p>
        </w:tc>
        <w:tc>
          <w:tcPr>
            <w:tcW w:w="6660" w:type="dxa"/>
            <w:gridSpan w:val="6"/>
          </w:tcPr>
          <w:p w:rsidR="00815261" w:rsidRPr="00815261" w:rsidRDefault="00815261" w:rsidP="00815261">
            <w:pPr>
              <w:rPr>
                <w:sz w:val="28"/>
                <w:szCs w:val="28"/>
              </w:rPr>
            </w:pPr>
            <w:r w:rsidRPr="00815261">
              <w:rPr>
                <w:sz w:val="28"/>
                <w:szCs w:val="28"/>
              </w:rPr>
              <w:t>Nav</w:t>
            </w:r>
            <w:r w:rsidR="00D711A2">
              <w:rPr>
                <w:sz w:val="28"/>
                <w:szCs w:val="28"/>
              </w:rPr>
              <w:t>.</w:t>
            </w:r>
          </w:p>
        </w:tc>
      </w:tr>
    </w:tbl>
    <w:p w:rsidR="00815261" w:rsidRDefault="00815261" w:rsidP="00582792">
      <w:pPr>
        <w:jc w:val="both"/>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3260"/>
        <w:gridCol w:w="5670"/>
      </w:tblGrid>
      <w:tr w:rsidR="0022432C" w:rsidRPr="004F6F48" w:rsidTr="0022432C">
        <w:tc>
          <w:tcPr>
            <w:tcW w:w="9356" w:type="dxa"/>
            <w:gridSpan w:val="3"/>
          </w:tcPr>
          <w:p w:rsidR="0022432C" w:rsidRPr="004F6F48" w:rsidRDefault="0022432C" w:rsidP="0022432C">
            <w:pPr>
              <w:jc w:val="center"/>
              <w:rPr>
                <w:sz w:val="28"/>
                <w:szCs w:val="28"/>
                <w:lang w:val="de-DE" w:eastAsia="en-US"/>
              </w:rPr>
            </w:pPr>
            <w:r w:rsidRPr="004F6F48">
              <w:rPr>
                <w:sz w:val="28"/>
                <w:szCs w:val="28"/>
                <w:lang w:eastAsia="en-US"/>
              </w:rPr>
              <w:t>  </w:t>
            </w:r>
            <w:r w:rsidRPr="004F6F48">
              <w:rPr>
                <w:sz w:val="28"/>
                <w:szCs w:val="28"/>
                <w:lang w:val="de-DE" w:eastAsia="en-US"/>
              </w:rPr>
              <w:t> </w:t>
            </w:r>
            <w:r w:rsidRPr="004F6F48">
              <w:rPr>
                <w:b/>
                <w:bCs/>
                <w:sz w:val="28"/>
                <w:szCs w:val="28"/>
                <w:lang w:val="de-DE" w:eastAsia="en-US"/>
              </w:rPr>
              <w:t>VI. Sabiedrības līdzdalība un šīs līdzdalības rezultāti</w:t>
            </w:r>
          </w:p>
        </w:tc>
      </w:tr>
      <w:tr w:rsidR="0022432C" w:rsidRPr="004F6F48" w:rsidTr="0022432C">
        <w:tc>
          <w:tcPr>
            <w:tcW w:w="426" w:type="dxa"/>
          </w:tcPr>
          <w:p w:rsidR="0022432C" w:rsidRPr="004F6F48" w:rsidRDefault="0022432C" w:rsidP="0022432C">
            <w:pPr>
              <w:rPr>
                <w:sz w:val="28"/>
                <w:szCs w:val="28"/>
                <w:lang w:eastAsia="en-US"/>
              </w:rPr>
            </w:pPr>
            <w:r w:rsidRPr="004F6F48">
              <w:rPr>
                <w:sz w:val="28"/>
                <w:szCs w:val="28"/>
                <w:lang w:eastAsia="en-US"/>
              </w:rPr>
              <w:t>1.</w:t>
            </w:r>
          </w:p>
        </w:tc>
        <w:tc>
          <w:tcPr>
            <w:tcW w:w="3260" w:type="dxa"/>
          </w:tcPr>
          <w:p w:rsidR="0022432C" w:rsidRPr="004F6F48" w:rsidRDefault="0022432C" w:rsidP="0022432C">
            <w:pPr>
              <w:rPr>
                <w:sz w:val="28"/>
                <w:szCs w:val="28"/>
                <w:lang w:eastAsia="en-US"/>
              </w:rPr>
            </w:pPr>
            <w:r w:rsidRPr="004F6F48">
              <w:rPr>
                <w:sz w:val="28"/>
                <w:szCs w:val="28"/>
                <w:lang w:eastAsia="en-US"/>
              </w:rPr>
              <w:t>Sabiedrības informēšana par projekta izstrādes uzsākšanu</w:t>
            </w:r>
          </w:p>
        </w:tc>
        <w:tc>
          <w:tcPr>
            <w:tcW w:w="5670" w:type="dxa"/>
          </w:tcPr>
          <w:p w:rsidR="0022432C" w:rsidRPr="004F6F48" w:rsidRDefault="002C74E3" w:rsidP="002C74E3">
            <w:pPr>
              <w:jc w:val="both"/>
              <w:rPr>
                <w:sz w:val="28"/>
                <w:szCs w:val="28"/>
                <w:highlight w:val="yellow"/>
                <w:lang w:eastAsia="en-US"/>
              </w:rPr>
            </w:pPr>
            <w:r w:rsidRPr="00B161FC">
              <w:rPr>
                <w:sz w:val="28"/>
                <w:szCs w:val="28"/>
              </w:rPr>
              <w:t>2011.gada 27.jūnijā</w:t>
            </w:r>
            <w:r>
              <w:rPr>
                <w:sz w:val="28"/>
                <w:szCs w:val="28"/>
              </w:rPr>
              <w:t xml:space="preserve"> masu m</w:t>
            </w:r>
            <w:r w:rsidR="00F92110">
              <w:rPr>
                <w:sz w:val="28"/>
                <w:szCs w:val="28"/>
              </w:rPr>
              <w:t>e</w:t>
            </w:r>
            <w:r>
              <w:rPr>
                <w:sz w:val="28"/>
                <w:szCs w:val="28"/>
              </w:rPr>
              <w:t xml:space="preserve">dijos </w:t>
            </w:r>
            <w:r w:rsidRPr="00B161FC">
              <w:rPr>
                <w:sz w:val="28"/>
                <w:szCs w:val="28"/>
              </w:rPr>
              <w:t>izskanē</w:t>
            </w:r>
            <w:r>
              <w:rPr>
                <w:sz w:val="28"/>
                <w:szCs w:val="28"/>
              </w:rPr>
              <w:t>tā</w:t>
            </w:r>
            <w:r w:rsidRPr="00B161FC">
              <w:rPr>
                <w:sz w:val="28"/>
                <w:szCs w:val="28"/>
              </w:rPr>
              <w:t xml:space="preserve"> informācij</w:t>
            </w:r>
            <w:r>
              <w:rPr>
                <w:sz w:val="28"/>
                <w:szCs w:val="28"/>
              </w:rPr>
              <w:t>a par</w:t>
            </w:r>
            <w:r w:rsidRPr="00B161FC">
              <w:rPr>
                <w:sz w:val="28"/>
                <w:szCs w:val="28"/>
              </w:rPr>
              <w:t xml:space="preserve"> </w:t>
            </w:r>
            <w:r>
              <w:rPr>
                <w:sz w:val="28"/>
                <w:szCs w:val="28"/>
              </w:rPr>
              <w:t xml:space="preserve">doktorantu, kurš 1.1.2.1.2.apakšaktivitātes ietvaros ir saņēmis </w:t>
            </w:r>
            <w:r w:rsidRPr="00B161FC">
              <w:rPr>
                <w:sz w:val="28"/>
                <w:szCs w:val="28"/>
              </w:rPr>
              <w:t>ESF stipendiju</w:t>
            </w:r>
            <w:r>
              <w:rPr>
                <w:sz w:val="28"/>
                <w:szCs w:val="28"/>
              </w:rPr>
              <w:t xml:space="preserve"> divu doktora studiju programmu</w:t>
            </w:r>
            <w:r w:rsidRPr="00B161FC">
              <w:rPr>
                <w:sz w:val="28"/>
                <w:szCs w:val="28"/>
              </w:rPr>
              <w:t xml:space="preserve"> </w:t>
            </w:r>
            <w:r>
              <w:rPr>
                <w:sz w:val="28"/>
                <w:szCs w:val="28"/>
              </w:rPr>
              <w:t xml:space="preserve">ietvaros, kā arī ministrijas paziņojumi masu medijiem, kuros ministrija norāda uz nepieciešamību veikt noteikumu Nr.882 67.punkta iekļautā nosacījuma par </w:t>
            </w:r>
            <w:r w:rsidRPr="00B161FC">
              <w:rPr>
                <w:sz w:val="28"/>
                <w:szCs w:val="28"/>
              </w:rPr>
              <w:t>atbalstu vienas doktora studiju programmas apguvei un doktora zinātniskā grāda ieguvei</w:t>
            </w:r>
            <w:r>
              <w:rPr>
                <w:sz w:val="28"/>
                <w:szCs w:val="28"/>
              </w:rPr>
              <w:t xml:space="preserve"> precizēšanu.</w:t>
            </w:r>
          </w:p>
        </w:tc>
      </w:tr>
      <w:tr w:rsidR="0022432C" w:rsidRPr="004F6F48" w:rsidTr="0022432C">
        <w:tc>
          <w:tcPr>
            <w:tcW w:w="426" w:type="dxa"/>
          </w:tcPr>
          <w:p w:rsidR="0022432C" w:rsidRPr="004F6F48" w:rsidRDefault="0022432C" w:rsidP="0022432C">
            <w:pPr>
              <w:rPr>
                <w:sz w:val="28"/>
                <w:szCs w:val="28"/>
                <w:lang w:eastAsia="en-US"/>
              </w:rPr>
            </w:pPr>
            <w:r w:rsidRPr="004F6F48">
              <w:rPr>
                <w:sz w:val="28"/>
                <w:szCs w:val="28"/>
                <w:lang w:eastAsia="en-US"/>
              </w:rPr>
              <w:t>2.</w:t>
            </w:r>
          </w:p>
        </w:tc>
        <w:tc>
          <w:tcPr>
            <w:tcW w:w="3260" w:type="dxa"/>
          </w:tcPr>
          <w:p w:rsidR="0022432C" w:rsidRPr="004F6F48" w:rsidRDefault="0022432C" w:rsidP="0022432C">
            <w:pPr>
              <w:rPr>
                <w:sz w:val="28"/>
                <w:szCs w:val="28"/>
                <w:lang w:eastAsia="en-US"/>
              </w:rPr>
            </w:pPr>
            <w:r w:rsidRPr="004F6F48">
              <w:rPr>
                <w:sz w:val="28"/>
                <w:szCs w:val="28"/>
                <w:lang w:eastAsia="en-US"/>
              </w:rPr>
              <w:t>Sabiedrības līdzdalība projekta izstrādē</w:t>
            </w:r>
          </w:p>
        </w:tc>
        <w:tc>
          <w:tcPr>
            <w:tcW w:w="5670" w:type="dxa"/>
          </w:tcPr>
          <w:p w:rsidR="0022432C" w:rsidRPr="002C74E3" w:rsidRDefault="002C74E3" w:rsidP="00E64093">
            <w:pPr>
              <w:jc w:val="both"/>
              <w:rPr>
                <w:sz w:val="28"/>
                <w:szCs w:val="28"/>
              </w:rPr>
            </w:pPr>
            <w:r w:rsidRPr="002C74E3">
              <w:rPr>
                <w:sz w:val="28"/>
                <w:szCs w:val="28"/>
              </w:rPr>
              <w:t>Tika veikta</w:t>
            </w:r>
            <w:r>
              <w:rPr>
                <w:sz w:val="28"/>
                <w:szCs w:val="28"/>
              </w:rPr>
              <w:t xml:space="preserve"> </w:t>
            </w:r>
            <w:r w:rsidRPr="00B161FC">
              <w:rPr>
                <w:sz w:val="28"/>
                <w:szCs w:val="28"/>
              </w:rPr>
              <w:t>augst</w:t>
            </w:r>
            <w:r>
              <w:rPr>
                <w:sz w:val="28"/>
                <w:szCs w:val="28"/>
              </w:rPr>
              <w:t>ākās izglītības institūciju</w:t>
            </w:r>
            <w:r w:rsidRPr="00B161FC">
              <w:rPr>
                <w:sz w:val="28"/>
                <w:szCs w:val="28"/>
              </w:rPr>
              <w:t xml:space="preserve"> – </w:t>
            </w:r>
            <w:r w:rsidR="00E64093" w:rsidRPr="00B161FC">
              <w:rPr>
                <w:sz w:val="28"/>
                <w:szCs w:val="28"/>
              </w:rPr>
              <w:t>1.1.2.1.2.</w:t>
            </w:r>
            <w:r w:rsidR="00E64093">
              <w:rPr>
                <w:sz w:val="28"/>
                <w:szCs w:val="28"/>
              </w:rPr>
              <w:t>apakš</w:t>
            </w:r>
            <w:r w:rsidR="00E64093" w:rsidRPr="00B161FC">
              <w:rPr>
                <w:sz w:val="28"/>
                <w:szCs w:val="28"/>
              </w:rPr>
              <w:t xml:space="preserve">aktivitātes </w:t>
            </w:r>
            <w:r w:rsidRPr="00B161FC">
              <w:rPr>
                <w:sz w:val="28"/>
                <w:szCs w:val="28"/>
              </w:rPr>
              <w:t>projektu īstenotāju</w:t>
            </w:r>
            <w:r w:rsidR="00F557A7">
              <w:rPr>
                <w:sz w:val="28"/>
                <w:szCs w:val="28"/>
              </w:rPr>
              <w:t xml:space="preserve"> –</w:t>
            </w:r>
            <w:r w:rsidRPr="00B161FC">
              <w:rPr>
                <w:sz w:val="28"/>
                <w:szCs w:val="28"/>
              </w:rPr>
              <w:t xml:space="preserve"> aptauj</w:t>
            </w:r>
            <w:r>
              <w:rPr>
                <w:sz w:val="28"/>
                <w:szCs w:val="28"/>
              </w:rPr>
              <w:t>a</w:t>
            </w:r>
            <w:r w:rsidRPr="00B161FC">
              <w:rPr>
                <w:sz w:val="28"/>
                <w:szCs w:val="28"/>
              </w:rPr>
              <w:t xml:space="preserve"> </w:t>
            </w:r>
            <w:r>
              <w:rPr>
                <w:sz w:val="28"/>
                <w:szCs w:val="28"/>
              </w:rPr>
              <w:t xml:space="preserve">par noteikumu Nr.882 67.punkta iekļautā nosacījuma par </w:t>
            </w:r>
            <w:r w:rsidRPr="00B161FC">
              <w:rPr>
                <w:sz w:val="28"/>
                <w:szCs w:val="28"/>
              </w:rPr>
              <w:t>atbalstu vienas doktora studiju programmas apguvei un doktora zinātniskā grāda ieguvei</w:t>
            </w:r>
            <w:r>
              <w:rPr>
                <w:sz w:val="28"/>
                <w:szCs w:val="28"/>
              </w:rPr>
              <w:t xml:space="preserve"> piemērošanu. </w:t>
            </w:r>
          </w:p>
        </w:tc>
      </w:tr>
      <w:tr w:rsidR="0022432C" w:rsidRPr="004F6F48" w:rsidTr="0022432C">
        <w:tc>
          <w:tcPr>
            <w:tcW w:w="426" w:type="dxa"/>
          </w:tcPr>
          <w:p w:rsidR="0022432C" w:rsidRPr="004F6F48" w:rsidRDefault="0022432C" w:rsidP="0022432C">
            <w:pPr>
              <w:rPr>
                <w:sz w:val="28"/>
                <w:szCs w:val="28"/>
                <w:lang w:eastAsia="en-US"/>
              </w:rPr>
            </w:pPr>
            <w:r w:rsidRPr="004F6F48">
              <w:rPr>
                <w:sz w:val="28"/>
                <w:szCs w:val="28"/>
                <w:lang w:eastAsia="en-US"/>
              </w:rPr>
              <w:t>3.</w:t>
            </w:r>
          </w:p>
        </w:tc>
        <w:tc>
          <w:tcPr>
            <w:tcW w:w="3260" w:type="dxa"/>
          </w:tcPr>
          <w:p w:rsidR="0022432C" w:rsidRPr="004F6F48" w:rsidRDefault="0022432C" w:rsidP="0022432C">
            <w:pPr>
              <w:rPr>
                <w:sz w:val="28"/>
                <w:szCs w:val="28"/>
                <w:lang w:eastAsia="en-US"/>
              </w:rPr>
            </w:pPr>
            <w:r w:rsidRPr="004F6F48">
              <w:rPr>
                <w:sz w:val="28"/>
                <w:szCs w:val="28"/>
                <w:lang w:eastAsia="en-US"/>
              </w:rPr>
              <w:t>Sabiedrības līdzdalības rezultāti</w:t>
            </w:r>
          </w:p>
        </w:tc>
        <w:tc>
          <w:tcPr>
            <w:tcW w:w="5670" w:type="dxa"/>
          </w:tcPr>
          <w:p w:rsidR="0022432C" w:rsidRPr="00E867F1" w:rsidRDefault="00E867F1" w:rsidP="00E867F1">
            <w:pPr>
              <w:ind w:right="-1"/>
              <w:jc w:val="both"/>
              <w:rPr>
                <w:sz w:val="28"/>
                <w:szCs w:val="28"/>
              </w:rPr>
            </w:pPr>
            <w:r w:rsidRPr="00E867F1">
              <w:rPr>
                <w:sz w:val="28"/>
                <w:szCs w:val="28"/>
              </w:rPr>
              <w:t xml:space="preserve">Pamatojoties </w:t>
            </w:r>
            <w:r>
              <w:rPr>
                <w:sz w:val="28"/>
                <w:szCs w:val="28"/>
              </w:rPr>
              <w:t xml:space="preserve">uz iepriekšminētās aptaujas rezultātiem ir izstrādāts noteikumu projekts, kas </w:t>
            </w:r>
            <w:r>
              <w:rPr>
                <w:bCs/>
                <w:sz w:val="28"/>
                <w:szCs w:val="28"/>
              </w:rPr>
              <w:t xml:space="preserve">precizē noteikumu Nr.882 67.punktu, nosakot, ka nosacījums par </w:t>
            </w:r>
            <w:r w:rsidRPr="00926E7E">
              <w:rPr>
                <w:sz w:val="28"/>
                <w:szCs w:val="28"/>
              </w:rPr>
              <w:t>vienas d</w:t>
            </w:r>
            <w:r>
              <w:rPr>
                <w:sz w:val="28"/>
                <w:szCs w:val="28"/>
              </w:rPr>
              <w:t>oktora studiju programmas apguv</w:t>
            </w:r>
            <w:r w:rsidRPr="00926E7E">
              <w:rPr>
                <w:sz w:val="28"/>
                <w:szCs w:val="28"/>
              </w:rPr>
              <w:t>i un</w:t>
            </w:r>
            <w:r>
              <w:rPr>
                <w:sz w:val="28"/>
                <w:szCs w:val="28"/>
              </w:rPr>
              <w:t xml:space="preserve"> doktora zinātniskā grāda ieguv</w:t>
            </w:r>
            <w:r w:rsidRPr="00926E7E">
              <w:rPr>
                <w:sz w:val="28"/>
                <w:szCs w:val="28"/>
              </w:rPr>
              <w:t xml:space="preserve">i </w:t>
            </w:r>
            <w:r>
              <w:rPr>
                <w:sz w:val="28"/>
                <w:szCs w:val="28"/>
              </w:rPr>
              <w:t xml:space="preserve">ir piemērojams </w:t>
            </w:r>
            <w:proofErr w:type="spellStart"/>
            <w:r w:rsidRPr="00926E7E">
              <w:rPr>
                <w:sz w:val="28"/>
                <w:szCs w:val="28"/>
              </w:rPr>
              <w:t>apakšaktivitātes</w:t>
            </w:r>
            <w:proofErr w:type="spellEnd"/>
            <w:r w:rsidRPr="00926E7E">
              <w:rPr>
                <w:sz w:val="28"/>
                <w:szCs w:val="28"/>
              </w:rPr>
              <w:t xml:space="preserve"> ietvaros</w:t>
            </w:r>
            <w:r>
              <w:rPr>
                <w:sz w:val="28"/>
                <w:szCs w:val="28"/>
              </w:rPr>
              <w:t xml:space="preserve">, kā arī </w:t>
            </w:r>
            <w:r>
              <w:rPr>
                <w:bCs/>
                <w:sz w:val="28"/>
                <w:szCs w:val="28"/>
              </w:rPr>
              <w:t xml:space="preserve">nosaka </w:t>
            </w:r>
            <w:r w:rsidRPr="005713ED">
              <w:rPr>
                <w:sz w:val="28"/>
                <w:szCs w:val="28"/>
              </w:rPr>
              <w:t xml:space="preserve">prasības doktorantam, </w:t>
            </w:r>
            <w:r>
              <w:rPr>
                <w:sz w:val="28"/>
                <w:szCs w:val="28"/>
              </w:rPr>
              <w:t>kurš</w:t>
            </w:r>
            <w:r w:rsidRPr="005713ED">
              <w:rPr>
                <w:sz w:val="28"/>
                <w:szCs w:val="28"/>
              </w:rPr>
              <w:t xml:space="preserve"> pretendē uz </w:t>
            </w:r>
            <w:proofErr w:type="spellStart"/>
            <w:r w:rsidRPr="005713ED">
              <w:rPr>
                <w:sz w:val="28"/>
                <w:szCs w:val="28"/>
              </w:rPr>
              <w:t>mērķstipendiju</w:t>
            </w:r>
            <w:proofErr w:type="spellEnd"/>
            <w:r w:rsidRPr="005713ED">
              <w:rPr>
                <w:sz w:val="28"/>
                <w:szCs w:val="28"/>
              </w:rPr>
              <w:t xml:space="preserve">, iesniegt </w:t>
            </w:r>
            <w:r w:rsidR="005D7B02">
              <w:rPr>
                <w:sz w:val="28"/>
                <w:szCs w:val="28"/>
              </w:rPr>
              <w:t xml:space="preserve">doktoranta </w:t>
            </w:r>
            <w:r w:rsidRPr="005713ED">
              <w:rPr>
                <w:sz w:val="28"/>
                <w:szCs w:val="28"/>
              </w:rPr>
              <w:t xml:space="preserve">apliecinājumu, ka doktorants papildus doktora </w:t>
            </w:r>
            <w:r w:rsidRPr="005713ED">
              <w:rPr>
                <w:sz w:val="28"/>
                <w:szCs w:val="28"/>
              </w:rPr>
              <w:lastRenderedPageBreak/>
              <w:t>studiju programmai</w:t>
            </w:r>
            <w:r>
              <w:rPr>
                <w:sz w:val="28"/>
                <w:szCs w:val="28"/>
              </w:rPr>
              <w:t xml:space="preserve">, kurā tas pretendē uz </w:t>
            </w:r>
            <w:proofErr w:type="spellStart"/>
            <w:r>
              <w:rPr>
                <w:sz w:val="28"/>
                <w:szCs w:val="28"/>
              </w:rPr>
              <w:t>mērķstipendiju</w:t>
            </w:r>
            <w:proofErr w:type="spellEnd"/>
            <w:r>
              <w:rPr>
                <w:sz w:val="28"/>
                <w:szCs w:val="28"/>
              </w:rPr>
              <w:t>,</w:t>
            </w:r>
            <w:r w:rsidRPr="005713ED">
              <w:rPr>
                <w:sz w:val="28"/>
                <w:szCs w:val="28"/>
              </w:rPr>
              <w:t xml:space="preserve"> nesaņem vai nav saņēmis </w:t>
            </w:r>
            <w:proofErr w:type="spellStart"/>
            <w:r w:rsidRPr="005713ED">
              <w:rPr>
                <w:sz w:val="28"/>
                <w:szCs w:val="28"/>
              </w:rPr>
              <w:t>mērķstipendiju</w:t>
            </w:r>
            <w:proofErr w:type="spellEnd"/>
            <w:r w:rsidRPr="005713ED">
              <w:rPr>
                <w:sz w:val="28"/>
                <w:szCs w:val="28"/>
              </w:rPr>
              <w:t xml:space="preserve"> citā doktora studiju programmā tās apguvei vai doktora zinātniskā grāda ieguvei </w:t>
            </w:r>
            <w:proofErr w:type="spellStart"/>
            <w:r w:rsidRPr="005713ED">
              <w:rPr>
                <w:sz w:val="28"/>
                <w:szCs w:val="28"/>
              </w:rPr>
              <w:t>apakšaktivitātes</w:t>
            </w:r>
            <w:proofErr w:type="spellEnd"/>
            <w:r w:rsidRPr="005713ED">
              <w:rPr>
                <w:sz w:val="28"/>
                <w:szCs w:val="28"/>
              </w:rPr>
              <w:t xml:space="preserve"> ietvaros</w:t>
            </w:r>
            <w:r>
              <w:rPr>
                <w:sz w:val="28"/>
                <w:szCs w:val="28"/>
              </w:rPr>
              <w:t>.</w:t>
            </w:r>
          </w:p>
        </w:tc>
      </w:tr>
      <w:tr w:rsidR="0022432C" w:rsidRPr="004F6F48" w:rsidTr="0022432C">
        <w:tc>
          <w:tcPr>
            <w:tcW w:w="426" w:type="dxa"/>
          </w:tcPr>
          <w:p w:rsidR="0022432C" w:rsidRPr="004F6F48" w:rsidRDefault="0022432C" w:rsidP="0022432C">
            <w:pPr>
              <w:rPr>
                <w:sz w:val="28"/>
                <w:szCs w:val="28"/>
                <w:lang w:eastAsia="en-US"/>
              </w:rPr>
            </w:pPr>
            <w:r w:rsidRPr="004F6F48">
              <w:rPr>
                <w:sz w:val="28"/>
                <w:szCs w:val="28"/>
                <w:lang w:eastAsia="en-US"/>
              </w:rPr>
              <w:lastRenderedPageBreak/>
              <w:t>4.</w:t>
            </w:r>
          </w:p>
        </w:tc>
        <w:tc>
          <w:tcPr>
            <w:tcW w:w="3260" w:type="dxa"/>
          </w:tcPr>
          <w:p w:rsidR="0022432C" w:rsidRPr="004F6F48" w:rsidRDefault="0022432C" w:rsidP="0022432C">
            <w:pPr>
              <w:rPr>
                <w:sz w:val="28"/>
                <w:szCs w:val="28"/>
                <w:lang w:eastAsia="en-US"/>
              </w:rPr>
            </w:pPr>
            <w:r w:rsidRPr="004F6F48">
              <w:rPr>
                <w:sz w:val="28"/>
                <w:szCs w:val="28"/>
                <w:lang w:eastAsia="en-US"/>
              </w:rPr>
              <w:t>Saeimas un ekspertu līdzdalība</w:t>
            </w:r>
          </w:p>
        </w:tc>
        <w:tc>
          <w:tcPr>
            <w:tcW w:w="5670" w:type="dxa"/>
          </w:tcPr>
          <w:p w:rsidR="0022432C" w:rsidRPr="004F6F48" w:rsidRDefault="0022432C" w:rsidP="0022432C">
            <w:pPr>
              <w:rPr>
                <w:sz w:val="28"/>
                <w:szCs w:val="28"/>
                <w:lang w:eastAsia="en-US"/>
              </w:rPr>
            </w:pPr>
            <w:r w:rsidRPr="004F6F48">
              <w:rPr>
                <w:sz w:val="28"/>
                <w:szCs w:val="28"/>
                <w:lang w:eastAsia="en-US"/>
              </w:rPr>
              <w:t>Projekts šo jomu neskar</w:t>
            </w:r>
            <w:r>
              <w:rPr>
                <w:sz w:val="28"/>
                <w:szCs w:val="28"/>
                <w:lang w:eastAsia="en-US"/>
              </w:rPr>
              <w:t>.</w:t>
            </w:r>
          </w:p>
        </w:tc>
      </w:tr>
      <w:tr w:rsidR="0022432C" w:rsidRPr="004F6F48" w:rsidTr="0022432C">
        <w:tc>
          <w:tcPr>
            <w:tcW w:w="426" w:type="dxa"/>
          </w:tcPr>
          <w:p w:rsidR="0022432C" w:rsidRPr="004F6F48" w:rsidRDefault="0022432C" w:rsidP="0022432C">
            <w:pPr>
              <w:rPr>
                <w:sz w:val="28"/>
                <w:szCs w:val="28"/>
                <w:lang w:eastAsia="en-US"/>
              </w:rPr>
            </w:pPr>
            <w:r w:rsidRPr="004F6F48">
              <w:rPr>
                <w:sz w:val="28"/>
                <w:szCs w:val="28"/>
                <w:lang w:eastAsia="en-US"/>
              </w:rPr>
              <w:t>5.</w:t>
            </w:r>
          </w:p>
        </w:tc>
        <w:tc>
          <w:tcPr>
            <w:tcW w:w="3260" w:type="dxa"/>
          </w:tcPr>
          <w:p w:rsidR="0022432C" w:rsidRPr="004F6F48" w:rsidRDefault="0022432C" w:rsidP="0022432C">
            <w:pPr>
              <w:rPr>
                <w:sz w:val="28"/>
                <w:szCs w:val="28"/>
                <w:lang w:eastAsia="en-US"/>
              </w:rPr>
            </w:pPr>
            <w:r w:rsidRPr="004F6F48">
              <w:rPr>
                <w:sz w:val="28"/>
                <w:szCs w:val="28"/>
                <w:lang w:eastAsia="en-US"/>
              </w:rPr>
              <w:t>Cita informācija</w:t>
            </w:r>
          </w:p>
        </w:tc>
        <w:tc>
          <w:tcPr>
            <w:tcW w:w="5670" w:type="dxa"/>
          </w:tcPr>
          <w:p w:rsidR="0022432C" w:rsidRPr="004F6F48" w:rsidRDefault="0022432C" w:rsidP="0022432C">
            <w:pPr>
              <w:rPr>
                <w:sz w:val="28"/>
                <w:szCs w:val="28"/>
                <w:lang w:eastAsia="en-US"/>
              </w:rPr>
            </w:pPr>
            <w:r w:rsidRPr="004F6F48">
              <w:rPr>
                <w:sz w:val="28"/>
                <w:szCs w:val="28"/>
                <w:lang w:eastAsia="en-US"/>
              </w:rPr>
              <w:t>Nav</w:t>
            </w:r>
            <w:r>
              <w:rPr>
                <w:sz w:val="28"/>
                <w:szCs w:val="28"/>
                <w:lang w:eastAsia="en-US"/>
              </w:rPr>
              <w:t>.</w:t>
            </w:r>
          </w:p>
        </w:tc>
      </w:tr>
    </w:tbl>
    <w:p w:rsidR="00EA6C5F" w:rsidRDefault="00EA6C5F" w:rsidP="00582792">
      <w:pPr>
        <w:jc w:val="both"/>
        <w:rPr>
          <w:sz w:val="28"/>
          <w:szCs w:val="28"/>
        </w:rPr>
      </w:pPr>
    </w:p>
    <w:tbl>
      <w:tblPr>
        <w:tblW w:w="5123"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6"/>
        <w:gridCol w:w="3260"/>
        <w:gridCol w:w="5670"/>
      </w:tblGrid>
      <w:tr w:rsidR="00100200" w:rsidRPr="006941D9" w:rsidTr="006941D9">
        <w:tc>
          <w:tcPr>
            <w:tcW w:w="5000" w:type="pct"/>
            <w:gridSpan w:val="3"/>
            <w:tcBorders>
              <w:top w:val="outset" w:sz="6" w:space="0" w:color="000000"/>
              <w:left w:val="outset" w:sz="6" w:space="0" w:color="000000"/>
              <w:bottom w:val="outset" w:sz="6" w:space="0" w:color="000000"/>
              <w:right w:val="outset" w:sz="6" w:space="0" w:color="000000"/>
            </w:tcBorders>
            <w:hideMark/>
          </w:tcPr>
          <w:p w:rsidR="00100200" w:rsidRPr="006941D9" w:rsidRDefault="00100200" w:rsidP="000E6C5D">
            <w:pPr>
              <w:ind w:left="-113" w:right="-113"/>
              <w:jc w:val="center"/>
              <w:rPr>
                <w:b/>
                <w:bCs/>
                <w:sz w:val="27"/>
                <w:szCs w:val="27"/>
              </w:rPr>
            </w:pPr>
            <w:r w:rsidRPr="006941D9">
              <w:rPr>
                <w:b/>
                <w:bCs/>
                <w:sz w:val="27"/>
                <w:szCs w:val="27"/>
              </w:rPr>
              <w:t>VII. Tiesību akta projekta izpildes nodrošināšana un tās ietekme uz institūcijām</w:t>
            </w:r>
          </w:p>
        </w:tc>
      </w:tr>
      <w:tr w:rsidR="00100200" w:rsidRPr="0076112F" w:rsidTr="000F7F78">
        <w:tc>
          <w:tcPr>
            <w:tcW w:w="228" w:type="pct"/>
            <w:tcBorders>
              <w:top w:val="outset" w:sz="6" w:space="0" w:color="000000"/>
              <w:left w:val="outset" w:sz="6" w:space="0" w:color="000000"/>
              <w:bottom w:val="outset" w:sz="6" w:space="0" w:color="000000"/>
              <w:right w:val="outset" w:sz="6" w:space="0" w:color="000000"/>
            </w:tcBorders>
            <w:hideMark/>
          </w:tcPr>
          <w:p w:rsidR="00100200" w:rsidRPr="0076112F" w:rsidRDefault="00100200" w:rsidP="00100200">
            <w:pPr>
              <w:rPr>
                <w:sz w:val="27"/>
                <w:szCs w:val="27"/>
              </w:rPr>
            </w:pPr>
            <w:r w:rsidRPr="0076112F">
              <w:rPr>
                <w:sz w:val="27"/>
                <w:szCs w:val="27"/>
              </w:rPr>
              <w:t>1.</w:t>
            </w:r>
          </w:p>
        </w:tc>
        <w:tc>
          <w:tcPr>
            <w:tcW w:w="1742" w:type="pct"/>
            <w:tcBorders>
              <w:top w:val="outset" w:sz="6" w:space="0" w:color="000000"/>
              <w:left w:val="outset" w:sz="6" w:space="0" w:color="000000"/>
              <w:bottom w:val="outset" w:sz="6" w:space="0" w:color="000000"/>
              <w:right w:val="outset" w:sz="6" w:space="0" w:color="000000"/>
            </w:tcBorders>
            <w:hideMark/>
          </w:tcPr>
          <w:p w:rsidR="00100200" w:rsidRPr="004F5A16" w:rsidRDefault="00100200" w:rsidP="00100200">
            <w:pPr>
              <w:rPr>
                <w:sz w:val="28"/>
                <w:szCs w:val="28"/>
              </w:rPr>
            </w:pPr>
            <w:r w:rsidRPr="004F5A16">
              <w:rPr>
                <w:sz w:val="28"/>
                <w:szCs w:val="28"/>
              </w:rPr>
              <w:t>Projekta izpildē iesaistītās institūcijas</w:t>
            </w:r>
          </w:p>
        </w:tc>
        <w:tc>
          <w:tcPr>
            <w:tcW w:w="3030" w:type="pct"/>
            <w:tcBorders>
              <w:top w:val="outset" w:sz="6" w:space="0" w:color="000000"/>
              <w:left w:val="outset" w:sz="6" w:space="0" w:color="000000"/>
              <w:bottom w:val="outset" w:sz="6" w:space="0" w:color="000000"/>
              <w:right w:val="outset" w:sz="6" w:space="0" w:color="000000"/>
            </w:tcBorders>
            <w:hideMark/>
          </w:tcPr>
          <w:p w:rsidR="00100200" w:rsidRPr="004F5A16" w:rsidRDefault="00F4546D" w:rsidP="004B488F">
            <w:pPr>
              <w:jc w:val="both"/>
              <w:rPr>
                <w:sz w:val="28"/>
                <w:szCs w:val="28"/>
              </w:rPr>
            </w:pPr>
            <w:r w:rsidRPr="004F5A16">
              <w:rPr>
                <w:sz w:val="28"/>
                <w:szCs w:val="28"/>
              </w:rPr>
              <w:t>Izglītības un zinātnes ministrija</w:t>
            </w:r>
            <w:r w:rsidR="004B488F" w:rsidRPr="004F5A16">
              <w:rPr>
                <w:sz w:val="28"/>
                <w:szCs w:val="28"/>
              </w:rPr>
              <w:t xml:space="preserve"> un</w:t>
            </w:r>
            <w:r w:rsidR="00FB1DBA" w:rsidRPr="004F5A16">
              <w:rPr>
                <w:sz w:val="28"/>
                <w:szCs w:val="28"/>
              </w:rPr>
              <w:t xml:space="preserve"> </w:t>
            </w:r>
            <w:r w:rsidRPr="004F5A16">
              <w:rPr>
                <w:sz w:val="28"/>
                <w:szCs w:val="28"/>
              </w:rPr>
              <w:t xml:space="preserve"> Valsts i</w:t>
            </w:r>
            <w:r w:rsidR="00C34957" w:rsidRPr="004F5A16">
              <w:rPr>
                <w:sz w:val="28"/>
                <w:szCs w:val="28"/>
              </w:rPr>
              <w:t>zglītības attīstības aģentūra</w:t>
            </w:r>
            <w:r w:rsidR="007C0014" w:rsidRPr="004F5A16">
              <w:rPr>
                <w:sz w:val="28"/>
                <w:szCs w:val="28"/>
              </w:rPr>
              <w:t>.</w:t>
            </w:r>
            <w:r w:rsidR="00C34957" w:rsidRPr="004F5A16">
              <w:rPr>
                <w:sz w:val="28"/>
                <w:szCs w:val="28"/>
              </w:rPr>
              <w:t xml:space="preserve"> </w:t>
            </w:r>
          </w:p>
        </w:tc>
      </w:tr>
      <w:tr w:rsidR="00100200" w:rsidRPr="0076112F" w:rsidTr="000F7F78">
        <w:tc>
          <w:tcPr>
            <w:tcW w:w="228" w:type="pct"/>
            <w:tcBorders>
              <w:top w:val="outset" w:sz="6" w:space="0" w:color="000000"/>
              <w:left w:val="outset" w:sz="6" w:space="0" w:color="000000"/>
              <w:bottom w:val="outset" w:sz="6" w:space="0" w:color="000000"/>
              <w:right w:val="outset" w:sz="6" w:space="0" w:color="000000"/>
            </w:tcBorders>
            <w:hideMark/>
          </w:tcPr>
          <w:p w:rsidR="00100200" w:rsidRPr="0076112F" w:rsidRDefault="00100200" w:rsidP="00100200">
            <w:pPr>
              <w:rPr>
                <w:sz w:val="27"/>
                <w:szCs w:val="27"/>
              </w:rPr>
            </w:pPr>
            <w:r w:rsidRPr="0076112F">
              <w:rPr>
                <w:sz w:val="27"/>
                <w:szCs w:val="27"/>
              </w:rPr>
              <w:t>2.</w:t>
            </w:r>
          </w:p>
        </w:tc>
        <w:tc>
          <w:tcPr>
            <w:tcW w:w="1742" w:type="pct"/>
            <w:tcBorders>
              <w:top w:val="outset" w:sz="6" w:space="0" w:color="000000"/>
              <w:left w:val="outset" w:sz="6" w:space="0" w:color="000000"/>
              <w:bottom w:val="outset" w:sz="6" w:space="0" w:color="000000"/>
              <w:right w:val="outset" w:sz="6" w:space="0" w:color="000000"/>
            </w:tcBorders>
            <w:hideMark/>
          </w:tcPr>
          <w:p w:rsidR="00100200" w:rsidRPr="004F5A16" w:rsidRDefault="00100200" w:rsidP="00100200">
            <w:pPr>
              <w:rPr>
                <w:sz w:val="28"/>
                <w:szCs w:val="28"/>
              </w:rPr>
            </w:pPr>
            <w:r w:rsidRPr="004F5A16">
              <w:rPr>
                <w:sz w:val="28"/>
                <w:szCs w:val="28"/>
              </w:rPr>
              <w:t>Projekta izpildes ietekme uz pārvaldes funkcijām</w:t>
            </w:r>
          </w:p>
        </w:tc>
        <w:tc>
          <w:tcPr>
            <w:tcW w:w="3030" w:type="pct"/>
            <w:tcBorders>
              <w:top w:val="outset" w:sz="6" w:space="0" w:color="000000"/>
              <w:left w:val="outset" w:sz="6" w:space="0" w:color="000000"/>
              <w:bottom w:val="outset" w:sz="6" w:space="0" w:color="000000"/>
              <w:right w:val="outset" w:sz="6" w:space="0" w:color="000000"/>
            </w:tcBorders>
            <w:hideMark/>
          </w:tcPr>
          <w:p w:rsidR="00100200" w:rsidRPr="004F5A16" w:rsidRDefault="004B488F" w:rsidP="00C01E21">
            <w:pPr>
              <w:jc w:val="both"/>
              <w:rPr>
                <w:sz w:val="28"/>
                <w:szCs w:val="28"/>
              </w:rPr>
            </w:pPr>
            <w:r w:rsidRPr="004F5A16">
              <w:rPr>
                <w:sz w:val="28"/>
                <w:szCs w:val="28"/>
              </w:rPr>
              <w:t>Projekta izpildē iesaistītās institūcijas projekta izpildi nodrošina to esošo funkciju un uzdevumu ietvaros.</w:t>
            </w:r>
          </w:p>
        </w:tc>
      </w:tr>
      <w:tr w:rsidR="00100200" w:rsidRPr="0076112F" w:rsidTr="000F7F78">
        <w:tc>
          <w:tcPr>
            <w:tcW w:w="228" w:type="pct"/>
            <w:tcBorders>
              <w:top w:val="outset" w:sz="6" w:space="0" w:color="000000"/>
              <w:left w:val="outset" w:sz="6" w:space="0" w:color="000000"/>
              <w:bottom w:val="outset" w:sz="6" w:space="0" w:color="000000"/>
              <w:right w:val="outset" w:sz="6" w:space="0" w:color="000000"/>
            </w:tcBorders>
            <w:hideMark/>
          </w:tcPr>
          <w:p w:rsidR="00100200" w:rsidRPr="0076112F" w:rsidRDefault="00100200" w:rsidP="00100200">
            <w:pPr>
              <w:rPr>
                <w:sz w:val="27"/>
                <w:szCs w:val="27"/>
              </w:rPr>
            </w:pPr>
            <w:r w:rsidRPr="0076112F">
              <w:rPr>
                <w:sz w:val="27"/>
                <w:szCs w:val="27"/>
              </w:rPr>
              <w:t>3.</w:t>
            </w:r>
          </w:p>
        </w:tc>
        <w:tc>
          <w:tcPr>
            <w:tcW w:w="1742" w:type="pct"/>
            <w:tcBorders>
              <w:top w:val="outset" w:sz="6" w:space="0" w:color="000000"/>
              <w:left w:val="outset" w:sz="6" w:space="0" w:color="000000"/>
              <w:bottom w:val="outset" w:sz="6" w:space="0" w:color="000000"/>
              <w:right w:val="outset" w:sz="6" w:space="0" w:color="000000"/>
            </w:tcBorders>
            <w:hideMark/>
          </w:tcPr>
          <w:p w:rsidR="00100200" w:rsidRPr="004F5A16" w:rsidRDefault="00100200" w:rsidP="00100200">
            <w:pPr>
              <w:rPr>
                <w:sz w:val="28"/>
                <w:szCs w:val="28"/>
              </w:rPr>
            </w:pPr>
            <w:r w:rsidRPr="004F5A16">
              <w:rPr>
                <w:sz w:val="28"/>
                <w:szCs w:val="28"/>
              </w:rPr>
              <w:t>Projekta izpildes ietekme uz pārvaldes institucionālo struktūru.</w:t>
            </w:r>
          </w:p>
          <w:p w:rsidR="00100200" w:rsidRPr="004F5A16" w:rsidRDefault="00100200" w:rsidP="00100200">
            <w:pPr>
              <w:rPr>
                <w:sz w:val="28"/>
                <w:szCs w:val="28"/>
              </w:rPr>
            </w:pPr>
            <w:r w:rsidRPr="004F5A16">
              <w:rPr>
                <w:sz w:val="28"/>
                <w:szCs w:val="28"/>
              </w:rPr>
              <w:t>Jaunu institūciju izveide</w:t>
            </w:r>
          </w:p>
        </w:tc>
        <w:tc>
          <w:tcPr>
            <w:tcW w:w="3030" w:type="pct"/>
            <w:tcBorders>
              <w:top w:val="outset" w:sz="6" w:space="0" w:color="000000"/>
              <w:left w:val="outset" w:sz="6" w:space="0" w:color="000000"/>
              <w:bottom w:val="outset" w:sz="6" w:space="0" w:color="000000"/>
              <w:right w:val="outset" w:sz="6" w:space="0" w:color="000000"/>
            </w:tcBorders>
            <w:hideMark/>
          </w:tcPr>
          <w:p w:rsidR="00100200" w:rsidRPr="004F5A16" w:rsidRDefault="008D4A96" w:rsidP="00100200">
            <w:pPr>
              <w:rPr>
                <w:sz w:val="28"/>
                <w:szCs w:val="28"/>
              </w:rPr>
            </w:pPr>
            <w:r>
              <w:rPr>
                <w:sz w:val="28"/>
                <w:szCs w:val="28"/>
              </w:rPr>
              <w:t>Projekts šo jomu neskar</w:t>
            </w:r>
            <w:r w:rsidR="008B4103">
              <w:rPr>
                <w:sz w:val="28"/>
                <w:szCs w:val="28"/>
              </w:rPr>
              <w:t>.</w:t>
            </w:r>
          </w:p>
        </w:tc>
      </w:tr>
      <w:tr w:rsidR="00100200" w:rsidRPr="0076112F" w:rsidTr="000F7F78">
        <w:tc>
          <w:tcPr>
            <w:tcW w:w="228" w:type="pct"/>
            <w:tcBorders>
              <w:top w:val="outset" w:sz="6" w:space="0" w:color="000000"/>
              <w:left w:val="outset" w:sz="6" w:space="0" w:color="000000"/>
              <w:bottom w:val="outset" w:sz="6" w:space="0" w:color="000000"/>
              <w:right w:val="outset" w:sz="6" w:space="0" w:color="000000"/>
            </w:tcBorders>
            <w:hideMark/>
          </w:tcPr>
          <w:p w:rsidR="00100200" w:rsidRPr="0076112F" w:rsidRDefault="00100200" w:rsidP="00100200">
            <w:pPr>
              <w:rPr>
                <w:sz w:val="27"/>
                <w:szCs w:val="27"/>
              </w:rPr>
            </w:pPr>
            <w:r w:rsidRPr="0076112F">
              <w:rPr>
                <w:sz w:val="27"/>
                <w:szCs w:val="27"/>
              </w:rPr>
              <w:t>4.</w:t>
            </w:r>
          </w:p>
        </w:tc>
        <w:tc>
          <w:tcPr>
            <w:tcW w:w="1742" w:type="pct"/>
            <w:tcBorders>
              <w:top w:val="outset" w:sz="6" w:space="0" w:color="000000"/>
              <w:left w:val="outset" w:sz="6" w:space="0" w:color="000000"/>
              <w:bottom w:val="outset" w:sz="6" w:space="0" w:color="000000"/>
              <w:right w:val="outset" w:sz="6" w:space="0" w:color="000000"/>
            </w:tcBorders>
            <w:hideMark/>
          </w:tcPr>
          <w:p w:rsidR="00100200" w:rsidRPr="004F5A16" w:rsidRDefault="00100200" w:rsidP="00100200">
            <w:pPr>
              <w:rPr>
                <w:sz w:val="28"/>
                <w:szCs w:val="28"/>
              </w:rPr>
            </w:pPr>
            <w:r w:rsidRPr="004F5A16">
              <w:rPr>
                <w:sz w:val="28"/>
                <w:szCs w:val="28"/>
              </w:rPr>
              <w:t>Projekta izpildes ietekme uz pārvaldes institucionālo struktūru.</w:t>
            </w:r>
          </w:p>
          <w:p w:rsidR="00100200" w:rsidRPr="004F5A16" w:rsidRDefault="00100200" w:rsidP="00100200">
            <w:pPr>
              <w:rPr>
                <w:sz w:val="28"/>
                <w:szCs w:val="28"/>
              </w:rPr>
            </w:pPr>
            <w:r w:rsidRPr="004F5A16">
              <w:rPr>
                <w:sz w:val="28"/>
                <w:szCs w:val="28"/>
              </w:rPr>
              <w:t>Esošu institūciju likvidācija</w:t>
            </w:r>
          </w:p>
        </w:tc>
        <w:tc>
          <w:tcPr>
            <w:tcW w:w="3030" w:type="pct"/>
            <w:tcBorders>
              <w:top w:val="outset" w:sz="6" w:space="0" w:color="000000"/>
              <w:left w:val="outset" w:sz="6" w:space="0" w:color="000000"/>
              <w:bottom w:val="outset" w:sz="6" w:space="0" w:color="000000"/>
              <w:right w:val="outset" w:sz="6" w:space="0" w:color="000000"/>
            </w:tcBorders>
            <w:hideMark/>
          </w:tcPr>
          <w:p w:rsidR="00100200" w:rsidRPr="004F5A16" w:rsidRDefault="008D4A96" w:rsidP="00100200">
            <w:pPr>
              <w:rPr>
                <w:sz w:val="28"/>
                <w:szCs w:val="28"/>
              </w:rPr>
            </w:pPr>
            <w:r>
              <w:rPr>
                <w:sz w:val="28"/>
                <w:szCs w:val="28"/>
              </w:rPr>
              <w:t>Projekts šo jomu neskar</w:t>
            </w:r>
            <w:r w:rsidR="008B4103">
              <w:rPr>
                <w:sz w:val="28"/>
                <w:szCs w:val="28"/>
              </w:rPr>
              <w:t>.</w:t>
            </w:r>
          </w:p>
        </w:tc>
      </w:tr>
      <w:tr w:rsidR="00100200" w:rsidRPr="0076112F" w:rsidTr="000F7F78">
        <w:tc>
          <w:tcPr>
            <w:tcW w:w="228" w:type="pct"/>
            <w:tcBorders>
              <w:top w:val="outset" w:sz="6" w:space="0" w:color="000000"/>
              <w:left w:val="outset" w:sz="6" w:space="0" w:color="000000"/>
              <w:bottom w:val="outset" w:sz="6" w:space="0" w:color="000000"/>
              <w:right w:val="outset" w:sz="6" w:space="0" w:color="000000"/>
            </w:tcBorders>
            <w:hideMark/>
          </w:tcPr>
          <w:p w:rsidR="00100200" w:rsidRPr="0076112F" w:rsidRDefault="00100200" w:rsidP="00100200">
            <w:pPr>
              <w:rPr>
                <w:sz w:val="27"/>
                <w:szCs w:val="27"/>
              </w:rPr>
            </w:pPr>
            <w:r w:rsidRPr="0076112F">
              <w:rPr>
                <w:sz w:val="27"/>
                <w:szCs w:val="27"/>
              </w:rPr>
              <w:t>5.</w:t>
            </w:r>
          </w:p>
        </w:tc>
        <w:tc>
          <w:tcPr>
            <w:tcW w:w="1742" w:type="pct"/>
            <w:tcBorders>
              <w:top w:val="outset" w:sz="6" w:space="0" w:color="000000"/>
              <w:left w:val="outset" w:sz="6" w:space="0" w:color="000000"/>
              <w:bottom w:val="outset" w:sz="6" w:space="0" w:color="000000"/>
              <w:right w:val="outset" w:sz="6" w:space="0" w:color="000000"/>
            </w:tcBorders>
            <w:hideMark/>
          </w:tcPr>
          <w:p w:rsidR="00100200" w:rsidRPr="004F5A16" w:rsidRDefault="00100200" w:rsidP="00100200">
            <w:pPr>
              <w:rPr>
                <w:sz w:val="28"/>
                <w:szCs w:val="28"/>
              </w:rPr>
            </w:pPr>
            <w:r w:rsidRPr="004F5A16">
              <w:rPr>
                <w:sz w:val="28"/>
                <w:szCs w:val="28"/>
              </w:rPr>
              <w:t>Projekta izpildes ietekme uz pārvaldes institucionālo struktūru.</w:t>
            </w:r>
          </w:p>
          <w:p w:rsidR="00100200" w:rsidRPr="004F5A16" w:rsidRDefault="00100200" w:rsidP="00100200">
            <w:pPr>
              <w:rPr>
                <w:sz w:val="28"/>
                <w:szCs w:val="28"/>
              </w:rPr>
            </w:pPr>
            <w:r w:rsidRPr="004F5A16">
              <w:rPr>
                <w:sz w:val="28"/>
                <w:szCs w:val="28"/>
              </w:rPr>
              <w:t>Esošu institūciju reorganizācija</w:t>
            </w:r>
          </w:p>
        </w:tc>
        <w:tc>
          <w:tcPr>
            <w:tcW w:w="3030" w:type="pct"/>
            <w:tcBorders>
              <w:top w:val="outset" w:sz="6" w:space="0" w:color="000000"/>
              <w:left w:val="outset" w:sz="6" w:space="0" w:color="000000"/>
              <w:bottom w:val="outset" w:sz="6" w:space="0" w:color="000000"/>
              <w:right w:val="outset" w:sz="6" w:space="0" w:color="000000"/>
            </w:tcBorders>
            <w:hideMark/>
          </w:tcPr>
          <w:p w:rsidR="00100200" w:rsidRPr="004F5A16" w:rsidRDefault="008D4A96" w:rsidP="00100200">
            <w:pPr>
              <w:rPr>
                <w:sz w:val="28"/>
                <w:szCs w:val="28"/>
              </w:rPr>
            </w:pPr>
            <w:bookmarkStart w:id="10" w:name="OLE_LINK5"/>
            <w:bookmarkStart w:id="11" w:name="OLE_LINK6"/>
            <w:r>
              <w:rPr>
                <w:sz w:val="28"/>
                <w:szCs w:val="28"/>
              </w:rPr>
              <w:t>Projekts šo jomu neskar</w:t>
            </w:r>
            <w:r w:rsidR="008B4103">
              <w:rPr>
                <w:sz w:val="28"/>
                <w:szCs w:val="28"/>
              </w:rPr>
              <w:t>.</w:t>
            </w:r>
            <w:bookmarkEnd w:id="10"/>
            <w:bookmarkEnd w:id="11"/>
          </w:p>
        </w:tc>
      </w:tr>
      <w:tr w:rsidR="00100200" w:rsidRPr="0076112F" w:rsidTr="000F7F78">
        <w:tc>
          <w:tcPr>
            <w:tcW w:w="228" w:type="pct"/>
            <w:tcBorders>
              <w:top w:val="outset" w:sz="6" w:space="0" w:color="000000"/>
              <w:left w:val="outset" w:sz="6" w:space="0" w:color="000000"/>
              <w:bottom w:val="outset" w:sz="6" w:space="0" w:color="000000"/>
              <w:right w:val="outset" w:sz="6" w:space="0" w:color="000000"/>
            </w:tcBorders>
            <w:hideMark/>
          </w:tcPr>
          <w:p w:rsidR="00100200" w:rsidRPr="0076112F" w:rsidRDefault="00100200" w:rsidP="00100200">
            <w:pPr>
              <w:rPr>
                <w:sz w:val="27"/>
                <w:szCs w:val="27"/>
              </w:rPr>
            </w:pPr>
            <w:r w:rsidRPr="0076112F">
              <w:rPr>
                <w:sz w:val="27"/>
                <w:szCs w:val="27"/>
              </w:rPr>
              <w:t>6.</w:t>
            </w:r>
          </w:p>
        </w:tc>
        <w:tc>
          <w:tcPr>
            <w:tcW w:w="1742" w:type="pct"/>
            <w:tcBorders>
              <w:top w:val="outset" w:sz="6" w:space="0" w:color="000000"/>
              <w:left w:val="outset" w:sz="6" w:space="0" w:color="000000"/>
              <w:bottom w:val="outset" w:sz="6" w:space="0" w:color="000000"/>
              <w:right w:val="outset" w:sz="6" w:space="0" w:color="000000"/>
            </w:tcBorders>
            <w:hideMark/>
          </w:tcPr>
          <w:p w:rsidR="00100200" w:rsidRPr="004F5A16" w:rsidRDefault="00100200" w:rsidP="00100200">
            <w:pPr>
              <w:rPr>
                <w:sz w:val="28"/>
                <w:szCs w:val="28"/>
              </w:rPr>
            </w:pPr>
            <w:r w:rsidRPr="004F5A16">
              <w:rPr>
                <w:sz w:val="28"/>
                <w:szCs w:val="28"/>
              </w:rPr>
              <w:t>Cita informācija</w:t>
            </w:r>
          </w:p>
        </w:tc>
        <w:tc>
          <w:tcPr>
            <w:tcW w:w="3030" w:type="pct"/>
            <w:tcBorders>
              <w:top w:val="outset" w:sz="6" w:space="0" w:color="000000"/>
              <w:left w:val="outset" w:sz="6" w:space="0" w:color="000000"/>
              <w:bottom w:val="outset" w:sz="6" w:space="0" w:color="000000"/>
              <w:right w:val="outset" w:sz="6" w:space="0" w:color="000000"/>
            </w:tcBorders>
            <w:hideMark/>
          </w:tcPr>
          <w:p w:rsidR="00100200" w:rsidRPr="004F5A16" w:rsidRDefault="008D4A96" w:rsidP="00100200">
            <w:pPr>
              <w:rPr>
                <w:sz w:val="28"/>
                <w:szCs w:val="28"/>
              </w:rPr>
            </w:pPr>
            <w:r>
              <w:rPr>
                <w:sz w:val="28"/>
                <w:szCs w:val="28"/>
              </w:rPr>
              <w:t>Nav</w:t>
            </w:r>
            <w:r w:rsidR="007D18C5">
              <w:rPr>
                <w:sz w:val="28"/>
                <w:szCs w:val="28"/>
              </w:rPr>
              <w:t>.</w:t>
            </w:r>
          </w:p>
        </w:tc>
      </w:tr>
    </w:tbl>
    <w:p w:rsidR="008B4103" w:rsidRDefault="008B4103" w:rsidP="002E208C">
      <w:pPr>
        <w:jc w:val="both"/>
        <w:rPr>
          <w:sz w:val="28"/>
          <w:szCs w:val="28"/>
        </w:rPr>
      </w:pPr>
    </w:p>
    <w:p w:rsidR="008B4103" w:rsidRPr="004F5A16" w:rsidRDefault="008B4103" w:rsidP="002E208C">
      <w:pPr>
        <w:jc w:val="both"/>
        <w:rPr>
          <w:sz w:val="28"/>
          <w:szCs w:val="28"/>
        </w:rPr>
      </w:pPr>
    </w:p>
    <w:p w:rsidR="004B488F" w:rsidRPr="004F5A16" w:rsidRDefault="00C013BB" w:rsidP="004F5A16">
      <w:pPr>
        <w:pStyle w:val="naisf"/>
        <w:spacing w:before="0" w:after="0"/>
        <w:ind w:firstLine="720"/>
        <w:rPr>
          <w:sz w:val="28"/>
          <w:szCs w:val="28"/>
        </w:rPr>
      </w:pPr>
      <w:r>
        <w:rPr>
          <w:sz w:val="28"/>
          <w:szCs w:val="28"/>
        </w:rPr>
        <w:t>Izglītības un zinātnes ministrs</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R.Broks</w:t>
      </w:r>
      <w:proofErr w:type="spellEnd"/>
      <w:r w:rsidR="004B488F" w:rsidRPr="004F5A16">
        <w:rPr>
          <w:sz w:val="28"/>
          <w:szCs w:val="28"/>
        </w:rPr>
        <w:tab/>
      </w:r>
    </w:p>
    <w:p w:rsidR="004B488F" w:rsidRDefault="004B488F" w:rsidP="004B488F">
      <w:pPr>
        <w:rPr>
          <w:sz w:val="28"/>
          <w:szCs w:val="28"/>
          <w:lang w:eastAsia="en-US"/>
        </w:rPr>
      </w:pPr>
    </w:p>
    <w:p w:rsidR="00C2792B" w:rsidRPr="004F5A16" w:rsidRDefault="00C2792B" w:rsidP="004B488F">
      <w:pPr>
        <w:rPr>
          <w:sz w:val="28"/>
          <w:szCs w:val="28"/>
          <w:lang w:eastAsia="en-US"/>
        </w:rPr>
      </w:pPr>
    </w:p>
    <w:p w:rsidR="00B37534" w:rsidRPr="00B37534" w:rsidRDefault="004B488F" w:rsidP="00E111BE">
      <w:pPr>
        <w:autoSpaceDE w:val="0"/>
        <w:autoSpaceDN w:val="0"/>
        <w:adjustRightInd w:val="0"/>
        <w:ind w:firstLine="709"/>
        <w:rPr>
          <w:sz w:val="28"/>
          <w:szCs w:val="28"/>
        </w:rPr>
      </w:pPr>
      <w:r w:rsidRPr="004F5A16">
        <w:rPr>
          <w:sz w:val="28"/>
          <w:szCs w:val="28"/>
          <w:lang w:eastAsia="en-US"/>
        </w:rPr>
        <w:t xml:space="preserve">Vīza:  </w:t>
      </w:r>
      <w:r w:rsidR="00B37534" w:rsidRPr="00B37534">
        <w:rPr>
          <w:sz w:val="28"/>
          <w:szCs w:val="28"/>
          <w:lang w:eastAsia="en-US"/>
        </w:rPr>
        <w:t>v</w:t>
      </w:r>
      <w:r w:rsidR="00B37534" w:rsidRPr="00B37534">
        <w:rPr>
          <w:bCs/>
          <w:color w:val="000000"/>
          <w:sz w:val="28"/>
          <w:szCs w:val="28"/>
        </w:rPr>
        <w:t>alsts sekretār</w:t>
      </w:r>
      <w:r w:rsidR="00E111BE">
        <w:rPr>
          <w:bCs/>
          <w:color w:val="000000"/>
          <w:sz w:val="28"/>
          <w:szCs w:val="28"/>
        </w:rPr>
        <w:t xml:space="preserve">s </w:t>
      </w:r>
      <w:r w:rsidR="00E111BE">
        <w:rPr>
          <w:bCs/>
          <w:color w:val="000000"/>
          <w:sz w:val="28"/>
          <w:szCs w:val="28"/>
        </w:rPr>
        <w:tab/>
      </w:r>
      <w:r w:rsidR="00E111BE">
        <w:rPr>
          <w:bCs/>
          <w:color w:val="000000"/>
          <w:sz w:val="28"/>
          <w:szCs w:val="28"/>
        </w:rPr>
        <w:tab/>
      </w:r>
      <w:r w:rsidR="00E111BE">
        <w:rPr>
          <w:bCs/>
          <w:color w:val="000000"/>
          <w:sz w:val="28"/>
          <w:szCs w:val="28"/>
        </w:rPr>
        <w:tab/>
      </w:r>
      <w:r w:rsidR="00E111BE">
        <w:rPr>
          <w:bCs/>
          <w:color w:val="000000"/>
          <w:sz w:val="28"/>
          <w:szCs w:val="28"/>
        </w:rPr>
        <w:tab/>
      </w:r>
      <w:r w:rsidR="00E111BE">
        <w:rPr>
          <w:bCs/>
          <w:color w:val="000000"/>
          <w:sz w:val="28"/>
          <w:szCs w:val="28"/>
        </w:rPr>
        <w:tab/>
      </w:r>
      <w:r w:rsidR="00E111BE">
        <w:rPr>
          <w:bCs/>
          <w:color w:val="000000"/>
          <w:sz w:val="28"/>
          <w:szCs w:val="28"/>
        </w:rPr>
        <w:tab/>
      </w:r>
      <w:proofErr w:type="spellStart"/>
      <w:r w:rsidR="00E111BE">
        <w:rPr>
          <w:bCs/>
          <w:color w:val="000000"/>
          <w:sz w:val="28"/>
          <w:szCs w:val="28"/>
        </w:rPr>
        <w:t>M.Gruškevics</w:t>
      </w:r>
      <w:proofErr w:type="spellEnd"/>
    </w:p>
    <w:p w:rsidR="00C2792B" w:rsidRDefault="00C2792B" w:rsidP="00C2792B">
      <w:pPr>
        <w:rPr>
          <w:sz w:val="28"/>
          <w:szCs w:val="28"/>
          <w:lang w:eastAsia="en-US"/>
        </w:rPr>
      </w:pPr>
    </w:p>
    <w:p w:rsidR="0089133B" w:rsidRPr="004F5A16" w:rsidRDefault="0089133B" w:rsidP="00C2792B">
      <w:pPr>
        <w:rPr>
          <w:sz w:val="28"/>
          <w:szCs w:val="28"/>
          <w:lang w:eastAsia="en-US"/>
        </w:rPr>
      </w:pPr>
    </w:p>
    <w:p w:rsidR="00B34F29" w:rsidRDefault="0089133B" w:rsidP="00C34957">
      <w:pPr>
        <w:jc w:val="both"/>
        <w:rPr>
          <w:sz w:val="20"/>
          <w:szCs w:val="20"/>
        </w:rPr>
      </w:pPr>
      <w:r>
        <w:rPr>
          <w:sz w:val="20"/>
          <w:szCs w:val="20"/>
        </w:rPr>
        <w:t>23.08.2011 11:32</w:t>
      </w:r>
    </w:p>
    <w:p w:rsidR="008B0572" w:rsidRPr="0076112F" w:rsidRDefault="00395CAA" w:rsidP="00C34957">
      <w:pPr>
        <w:jc w:val="both"/>
        <w:rPr>
          <w:sz w:val="20"/>
          <w:szCs w:val="20"/>
        </w:rPr>
      </w:pPr>
      <w:r>
        <w:rPr>
          <w:sz w:val="20"/>
          <w:szCs w:val="20"/>
        </w:rPr>
        <w:t>2</w:t>
      </w:r>
      <w:r w:rsidR="0089133B">
        <w:rPr>
          <w:sz w:val="20"/>
          <w:szCs w:val="20"/>
        </w:rPr>
        <w:t>329</w:t>
      </w:r>
    </w:p>
    <w:p w:rsidR="008B0572" w:rsidRPr="0076112F" w:rsidRDefault="00CC324F" w:rsidP="00C34957">
      <w:pPr>
        <w:jc w:val="both"/>
        <w:rPr>
          <w:sz w:val="20"/>
          <w:szCs w:val="20"/>
        </w:rPr>
      </w:pPr>
      <w:proofErr w:type="spellStart"/>
      <w:r>
        <w:rPr>
          <w:sz w:val="20"/>
          <w:szCs w:val="20"/>
        </w:rPr>
        <w:t>J.Sviridenkova</w:t>
      </w:r>
      <w:proofErr w:type="spellEnd"/>
    </w:p>
    <w:p w:rsidR="008B0572" w:rsidRPr="0076112F" w:rsidRDefault="00C013BB" w:rsidP="00C34957">
      <w:pPr>
        <w:jc w:val="both"/>
        <w:rPr>
          <w:sz w:val="20"/>
          <w:szCs w:val="20"/>
        </w:rPr>
      </w:pPr>
      <w:r>
        <w:rPr>
          <w:sz w:val="20"/>
          <w:szCs w:val="20"/>
        </w:rPr>
        <w:t>67047</w:t>
      </w:r>
      <w:r w:rsidR="00CC324F">
        <w:rPr>
          <w:sz w:val="20"/>
          <w:szCs w:val="20"/>
        </w:rPr>
        <w:t>774</w:t>
      </w:r>
    </w:p>
    <w:p w:rsidR="008B0572" w:rsidRPr="0076112F" w:rsidRDefault="00CC324F" w:rsidP="00C34957">
      <w:pPr>
        <w:jc w:val="both"/>
        <w:rPr>
          <w:sz w:val="20"/>
          <w:szCs w:val="20"/>
        </w:rPr>
      </w:pPr>
      <w:r>
        <w:rPr>
          <w:sz w:val="20"/>
          <w:szCs w:val="20"/>
        </w:rPr>
        <w:t>jevgenija.sviridenkova</w:t>
      </w:r>
      <w:r w:rsidR="008B0572" w:rsidRPr="0076112F">
        <w:rPr>
          <w:sz w:val="20"/>
          <w:szCs w:val="20"/>
        </w:rPr>
        <w:t>@izm.gov.lv</w:t>
      </w:r>
    </w:p>
    <w:sectPr w:rsidR="008B0572" w:rsidRPr="0076112F" w:rsidSect="00885F63">
      <w:headerReference w:type="default" r:id="rId8"/>
      <w:footerReference w:type="default" r:id="rId9"/>
      <w:footerReference w:type="first" r:id="rId10"/>
      <w:pgSz w:w="11906" w:h="16838"/>
      <w:pgMar w:top="1418" w:right="1134"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EDF" w:rsidRDefault="00AE4EDF">
      <w:r>
        <w:separator/>
      </w:r>
    </w:p>
  </w:endnote>
  <w:endnote w:type="continuationSeparator" w:id="0">
    <w:p w:rsidR="00AE4EDF" w:rsidRDefault="00AE4E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EUAlbertina">
    <w:altName w:val="EU Albertina"/>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DF" w:rsidRPr="004F6FEB" w:rsidRDefault="00AE4EDF" w:rsidP="004F6FEB">
    <w:pPr>
      <w:jc w:val="both"/>
      <w:rPr>
        <w:szCs w:val="20"/>
      </w:rPr>
    </w:pPr>
    <w:r w:rsidRPr="00EB6654">
      <w:rPr>
        <w:sz w:val="20"/>
        <w:szCs w:val="20"/>
      </w:rPr>
      <w:t>IZMAnot_</w:t>
    </w:r>
    <w:r>
      <w:rPr>
        <w:sz w:val="20"/>
        <w:szCs w:val="20"/>
      </w:rPr>
      <w:t>230811_groz882</w:t>
    </w:r>
    <w:r w:rsidRPr="00EB6654">
      <w:rPr>
        <w:sz w:val="20"/>
        <w:szCs w:val="20"/>
      </w:rPr>
      <w:t xml:space="preserve">; </w:t>
    </w:r>
    <w:r w:rsidRPr="00EB6654">
      <w:rPr>
        <w:bCs/>
        <w:sz w:val="20"/>
        <w:szCs w:val="20"/>
      </w:rPr>
      <w:t xml:space="preserve">Ministru kabineta noteikumu projekta </w:t>
    </w:r>
    <w:r w:rsidRPr="00EB6654">
      <w:rPr>
        <w:sz w:val="20"/>
        <w:szCs w:val="20"/>
      </w:rPr>
      <w:t>„</w:t>
    </w:r>
    <w:r w:rsidRPr="00EB6654">
      <w:rPr>
        <w:bCs/>
        <w:sz w:val="20"/>
        <w:szCs w:val="20"/>
      </w:rPr>
      <w:t>Grozījumi Ministru kabineta 2008.gada 21.oktobra noteikumos Nr.88</w:t>
    </w:r>
    <w:r>
      <w:rPr>
        <w:bCs/>
        <w:sz w:val="20"/>
        <w:szCs w:val="20"/>
      </w:rPr>
      <w:t>2</w:t>
    </w:r>
    <w:r w:rsidRPr="00EB6654">
      <w:rPr>
        <w:bCs/>
        <w:sz w:val="20"/>
        <w:szCs w:val="20"/>
      </w:rPr>
      <w:t xml:space="preserve"> </w:t>
    </w:r>
    <w:r w:rsidRPr="00EB6654">
      <w:rPr>
        <w:sz w:val="20"/>
        <w:szCs w:val="20"/>
      </w:rPr>
      <w:t>„</w:t>
    </w:r>
    <w:r w:rsidRPr="00EB6654">
      <w:rPr>
        <w:bCs/>
        <w:sz w:val="20"/>
        <w:szCs w:val="20"/>
      </w:rPr>
      <w:t>Noteikumi par darbības programmas “Cilvēkresursi un nodarbinātība” papildinājuma 1.1.2.1.</w:t>
    </w:r>
    <w:r>
      <w:rPr>
        <w:bCs/>
        <w:sz w:val="20"/>
        <w:szCs w:val="20"/>
      </w:rPr>
      <w:t>2</w:t>
    </w:r>
    <w:r w:rsidRPr="00EB6654">
      <w:rPr>
        <w:bCs/>
        <w:sz w:val="20"/>
        <w:szCs w:val="20"/>
      </w:rPr>
      <w:t xml:space="preserve">.apakšaktivitāti “Atbalsts </w:t>
    </w:r>
    <w:r>
      <w:rPr>
        <w:bCs/>
        <w:sz w:val="20"/>
        <w:szCs w:val="20"/>
      </w:rPr>
      <w:t>doktora</w:t>
    </w:r>
    <w:r w:rsidRPr="00EB6654">
      <w:rPr>
        <w:bCs/>
        <w:sz w:val="20"/>
        <w:szCs w:val="20"/>
      </w:rPr>
      <w:t xml:space="preserve"> studiju programmu īstenošanai”</w:t>
    </w:r>
    <w:r w:rsidRPr="00EB6654">
      <w:rPr>
        <w:sz w:val="20"/>
        <w:szCs w:val="20"/>
      </w:rPr>
      <w:t>””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DF" w:rsidRPr="006517B5" w:rsidRDefault="00AE4EDF" w:rsidP="006517B5">
    <w:pPr>
      <w:jc w:val="both"/>
      <w:rPr>
        <w:szCs w:val="20"/>
      </w:rPr>
    </w:pPr>
    <w:r w:rsidRPr="00EB6654">
      <w:rPr>
        <w:sz w:val="20"/>
        <w:szCs w:val="20"/>
      </w:rPr>
      <w:t>IZMAnot_</w:t>
    </w:r>
    <w:r>
      <w:rPr>
        <w:sz w:val="20"/>
        <w:szCs w:val="20"/>
      </w:rPr>
      <w:t>230811_groz882</w:t>
    </w:r>
    <w:r w:rsidRPr="00EB6654">
      <w:rPr>
        <w:sz w:val="20"/>
        <w:szCs w:val="20"/>
      </w:rPr>
      <w:t xml:space="preserve">; </w:t>
    </w:r>
    <w:r w:rsidRPr="00EB6654">
      <w:rPr>
        <w:bCs/>
        <w:sz w:val="20"/>
        <w:szCs w:val="20"/>
      </w:rPr>
      <w:t xml:space="preserve">Ministru kabineta noteikumu projekta </w:t>
    </w:r>
    <w:r w:rsidRPr="00EB6654">
      <w:rPr>
        <w:sz w:val="20"/>
        <w:szCs w:val="20"/>
      </w:rPr>
      <w:t>„</w:t>
    </w:r>
    <w:r w:rsidRPr="00EB6654">
      <w:rPr>
        <w:bCs/>
        <w:sz w:val="20"/>
        <w:szCs w:val="20"/>
      </w:rPr>
      <w:t>Grozījumi Ministru kabineta 2008.gada 21.oktobra noteikumos Nr.88</w:t>
    </w:r>
    <w:r>
      <w:rPr>
        <w:bCs/>
        <w:sz w:val="20"/>
        <w:szCs w:val="20"/>
      </w:rPr>
      <w:t>2</w:t>
    </w:r>
    <w:r w:rsidRPr="00EB6654">
      <w:rPr>
        <w:bCs/>
        <w:sz w:val="20"/>
        <w:szCs w:val="20"/>
      </w:rPr>
      <w:t xml:space="preserve"> </w:t>
    </w:r>
    <w:r w:rsidRPr="00EB6654">
      <w:rPr>
        <w:sz w:val="20"/>
        <w:szCs w:val="20"/>
      </w:rPr>
      <w:t>„</w:t>
    </w:r>
    <w:r w:rsidRPr="00EB6654">
      <w:rPr>
        <w:bCs/>
        <w:sz w:val="20"/>
        <w:szCs w:val="20"/>
      </w:rPr>
      <w:t>Noteikumi par darbības programmas “Cilvēkresursi un nodarbinātība” papildinājuma 1.1.2.1.</w:t>
    </w:r>
    <w:r>
      <w:rPr>
        <w:bCs/>
        <w:sz w:val="20"/>
        <w:szCs w:val="20"/>
      </w:rPr>
      <w:t>2</w:t>
    </w:r>
    <w:r w:rsidRPr="00EB6654">
      <w:rPr>
        <w:bCs/>
        <w:sz w:val="20"/>
        <w:szCs w:val="20"/>
      </w:rPr>
      <w:t xml:space="preserve">.apakšaktivitāti “Atbalsts </w:t>
    </w:r>
    <w:r>
      <w:rPr>
        <w:bCs/>
        <w:sz w:val="20"/>
        <w:szCs w:val="20"/>
      </w:rPr>
      <w:t>doktora</w:t>
    </w:r>
    <w:r w:rsidRPr="00EB6654">
      <w:rPr>
        <w:bCs/>
        <w:sz w:val="20"/>
        <w:szCs w:val="20"/>
      </w:rPr>
      <w:t xml:space="preserve"> studiju programmu īstenošanai”</w:t>
    </w:r>
    <w:r w:rsidRPr="00EB6654">
      <w:rPr>
        <w:sz w:val="20"/>
        <w:szCs w:val="20"/>
      </w:rPr>
      <w:t>””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EDF" w:rsidRDefault="00AE4EDF">
      <w:r>
        <w:separator/>
      </w:r>
    </w:p>
  </w:footnote>
  <w:footnote w:type="continuationSeparator" w:id="0">
    <w:p w:rsidR="00AE4EDF" w:rsidRDefault="00AE4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DF" w:rsidRDefault="00AE4EDF">
    <w:pPr>
      <w:pStyle w:val="Header"/>
      <w:jc w:val="center"/>
    </w:pPr>
    <w:fldSimple w:instr=" PAGE   \* MERGEFORMAT ">
      <w:r w:rsidR="0089133B">
        <w:rPr>
          <w:noProof/>
        </w:rPr>
        <w:t>10</w:t>
      </w:r>
    </w:fldSimple>
  </w:p>
  <w:p w:rsidR="00AE4EDF" w:rsidRDefault="00AE4E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F0638A"/>
    <w:lvl w:ilvl="0">
      <w:numFmt w:val="bullet"/>
      <w:lvlText w:val="*"/>
      <w:lvlJc w:val="left"/>
    </w:lvl>
  </w:abstractNum>
  <w:abstractNum w:abstractNumId="1">
    <w:nsid w:val="0C095FFE"/>
    <w:multiLevelType w:val="multilevel"/>
    <w:tmpl w:val="D8443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636D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513280C"/>
    <w:multiLevelType w:val="hybridMultilevel"/>
    <w:tmpl w:val="1A8A8C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8026EE"/>
    <w:multiLevelType w:val="hybridMultilevel"/>
    <w:tmpl w:val="1BA61BAC"/>
    <w:lvl w:ilvl="0" w:tplc="B38A3BF8">
      <w:start w:val="1"/>
      <w:numFmt w:val="decimal"/>
      <w:lvlText w:val="%1."/>
      <w:lvlJc w:val="left"/>
      <w:pPr>
        <w:tabs>
          <w:tab w:val="num" w:pos="1035"/>
        </w:tabs>
        <w:ind w:left="1035" w:hanging="6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2141908"/>
    <w:multiLevelType w:val="hybridMultilevel"/>
    <w:tmpl w:val="7FE60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6C2613F"/>
    <w:multiLevelType w:val="hybridMultilevel"/>
    <w:tmpl w:val="5D841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8915A22"/>
    <w:multiLevelType w:val="hybridMultilevel"/>
    <w:tmpl w:val="5008BB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1F80096"/>
    <w:multiLevelType w:val="hybridMultilevel"/>
    <w:tmpl w:val="1A8A8C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56322D6"/>
    <w:multiLevelType w:val="hybridMultilevel"/>
    <w:tmpl w:val="E73806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BFE20F4"/>
    <w:multiLevelType w:val="hybridMultilevel"/>
    <w:tmpl w:val="28CEEF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D545B58"/>
    <w:multiLevelType w:val="hybridMultilevel"/>
    <w:tmpl w:val="28CA42EA"/>
    <w:lvl w:ilvl="0" w:tplc="90E053A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61702D5"/>
    <w:multiLevelType w:val="hybridMultilevel"/>
    <w:tmpl w:val="A3BCEA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6611080"/>
    <w:multiLevelType w:val="hybridMultilevel"/>
    <w:tmpl w:val="7214D2E2"/>
    <w:lvl w:ilvl="0" w:tplc="C224823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791A77"/>
    <w:multiLevelType w:val="hybridMultilevel"/>
    <w:tmpl w:val="1414B392"/>
    <w:lvl w:ilvl="0" w:tplc="C224823A">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0EE4791"/>
    <w:multiLevelType w:val="hybridMultilevel"/>
    <w:tmpl w:val="B442E250"/>
    <w:lvl w:ilvl="0" w:tplc="5074D51A">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5"/>
  </w:num>
  <w:num w:numId="3">
    <w:abstractNumId w:val="6"/>
  </w:num>
  <w:num w:numId="4">
    <w:abstractNumId w:val="12"/>
  </w:num>
  <w:num w:numId="5">
    <w:abstractNumId w:val="4"/>
  </w:num>
  <w:num w:numId="6">
    <w:abstractNumId w:val="3"/>
  </w:num>
  <w:num w:numId="7">
    <w:abstractNumId w:val="2"/>
  </w:num>
  <w:num w:numId="8">
    <w:abstractNumId w:val="9"/>
  </w:num>
  <w:num w:numId="9">
    <w:abstractNumId w:val="0"/>
    <w:lvlOverride w:ilvl="0">
      <w:lvl w:ilvl="0">
        <w:numFmt w:val="bullet"/>
        <w:lvlText w:val="•"/>
        <w:legacy w:legacy="1" w:legacySpace="0" w:legacyIndent="0"/>
        <w:lvlJc w:val="left"/>
        <w:rPr>
          <w:rFonts w:ascii="Helv" w:hAnsi="Helv" w:hint="default"/>
        </w:rPr>
      </w:lvl>
    </w:lvlOverride>
  </w:num>
  <w:num w:numId="10">
    <w:abstractNumId w:val="10"/>
  </w:num>
  <w:num w:numId="11">
    <w:abstractNumId w:val="13"/>
  </w:num>
  <w:num w:numId="12">
    <w:abstractNumId w:val="15"/>
  </w:num>
  <w:num w:numId="13">
    <w:abstractNumId w:val="7"/>
  </w:num>
  <w:num w:numId="14">
    <w:abstractNumId w:val="1"/>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457F5"/>
    <w:rsid w:val="00000EEB"/>
    <w:rsid w:val="00002858"/>
    <w:rsid w:val="0000333B"/>
    <w:rsid w:val="00003FE1"/>
    <w:rsid w:val="00006F40"/>
    <w:rsid w:val="00010472"/>
    <w:rsid w:val="000177F7"/>
    <w:rsid w:val="000202C8"/>
    <w:rsid w:val="00021BBC"/>
    <w:rsid w:val="00031C26"/>
    <w:rsid w:val="0003406D"/>
    <w:rsid w:val="0003655B"/>
    <w:rsid w:val="00036E48"/>
    <w:rsid w:val="00042F7C"/>
    <w:rsid w:val="00051013"/>
    <w:rsid w:val="0005375B"/>
    <w:rsid w:val="00055BC4"/>
    <w:rsid w:val="000561DE"/>
    <w:rsid w:val="000636B1"/>
    <w:rsid w:val="00070BBE"/>
    <w:rsid w:val="00072B5B"/>
    <w:rsid w:val="00073816"/>
    <w:rsid w:val="00076CC9"/>
    <w:rsid w:val="00077200"/>
    <w:rsid w:val="00080993"/>
    <w:rsid w:val="00084552"/>
    <w:rsid w:val="0008676B"/>
    <w:rsid w:val="00087464"/>
    <w:rsid w:val="0009162A"/>
    <w:rsid w:val="000A4F54"/>
    <w:rsid w:val="000B1EE7"/>
    <w:rsid w:val="000B74C3"/>
    <w:rsid w:val="000B7AFC"/>
    <w:rsid w:val="000B7FBB"/>
    <w:rsid w:val="000C33F3"/>
    <w:rsid w:val="000C3C05"/>
    <w:rsid w:val="000C4687"/>
    <w:rsid w:val="000C7749"/>
    <w:rsid w:val="000D2552"/>
    <w:rsid w:val="000D2E33"/>
    <w:rsid w:val="000D40F5"/>
    <w:rsid w:val="000D454B"/>
    <w:rsid w:val="000E2E9E"/>
    <w:rsid w:val="000E4B53"/>
    <w:rsid w:val="000E5B60"/>
    <w:rsid w:val="000E6C5D"/>
    <w:rsid w:val="000F0E0C"/>
    <w:rsid w:val="000F35EB"/>
    <w:rsid w:val="000F634F"/>
    <w:rsid w:val="000F658B"/>
    <w:rsid w:val="000F65CD"/>
    <w:rsid w:val="000F6CF4"/>
    <w:rsid w:val="000F7A50"/>
    <w:rsid w:val="000F7A87"/>
    <w:rsid w:val="000F7C84"/>
    <w:rsid w:val="000F7F78"/>
    <w:rsid w:val="00100200"/>
    <w:rsid w:val="00100438"/>
    <w:rsid w:val="00110A2F"/>
    <w:rsid w:val="001131C1"/>
    <w:rsid w:val="00113D02"/>
    <w:rsid w:val="00115313"/>
    <w:rsid w:val="0011546B"/>
    <w:rsid w:val="0011720E"/>
    <w:rsid w:val="00117E39"/>
    <w:rsid w:val="00124F28"/>
    <w:rsid w:val="00130797"/>
    <w:rsid w:val="00134934"/>
    <w:rsid w:val="001457F5"/>
    <w:rsid w:val="001509A7"/>
    <w:rsid w:val="00151A7E"/>
    <w:rsid w:val="00155F84"/>
    <w:rsid w:val="00156004"/>
    <w:rsid w:val="001560B0"/>
    <w:rsid w:val="00156E0C"/>
    <w:rsid w:val="00157617"/>
    <w:rsid w:val="00164C2C"/>
    <w:rsid w:val="00166824"/>
    <w:rsid w:val="0016698A"/>
    <w:rsid w:val="00167CA9"/>
    <w:rsid w:val="00167FD9"/>
    <w:rsid w:val="001706AE"/>
    <w:rsid w:val="001707AC"/>
    <w:rsid w:val="00173C3B"/>
    <w:rsid w:val="00174A33"/>
    <w:rsid w:val="001767D5"/>
    <w:rsid w:val="00185220"/>
    <w:rsid w:val="001912F9"/>
    <w:rsid w:val="00191511"/>
    <w:rsid w:val="001947AD"/>
    <w:rsid w:val="00196801"/>
    <w:rsid w:val="00197892"/>
    <w:rsid w:val="001A68DD"/>
    <w:rsid w:val="001A7A17"/>
    <w:rsid w:val="001B2883"/>
    <w:rsid w:val="001B2886"/>
    <w:rsid w:val="001B2C80"/>
    <w:rsid w:val="001B32B1"/>
    <w:rsid w:val="001C492A"/>
    <w:rsid w:val="001C5207"/>
    <w:rsid w:val="001C74FD"/>
    <w:rsid w:val="001C75FB"/>
    <w:rsid w:val="001C7F37"/>
    <w:rsid w:val="001D1C19"/>
    <w:rsid w:val="001D21E8"/>
    <w:rsid w:val="001D2573"/>
    <w:rsid w:val="001D3DF8"/>
    <w:rsid w:val="001D4263"/>
    <w:rsid w:val="001D696B"/>
    <w:rsid w:val="001E4EAD"/>
    <w:rsid w:val="001F2DCC"/>
    <w:rsid w:val="001F419B"/>
    <w:rsid w:val="001F4D78"/>
    <w:rsid w:val="001F6339"/>
    <w:rsid w:val="001F65B5"/>
    <w:rsid w:val="001F768B"/>
    <w:rsid w:val="001F773C"/>
    <w:rsid w:val="001F7F25"/>
    <w:rsid w:val="00202205"/>
    <w:rsid w:val="002023FA"/>
    <w:rsid w:val="00205B9B"/>
    <w:rsid w:val="00211013"/>
    <w:rsid w:val="002118B7"/>
    <w:rsid w:val="00211D7C"/>
    <w:rsid w:val="002164EB"/>
    <w:rsid w:val="002166C8"/>
    <w:rsid w:val="00216E6A"/>
    <w:rsid w:val="002237EB"/>
    <w:rsid w:val="0022397A"/>
    <w:rsid w:val="0022432C"/>
    <w:rsid w:val="00224BBE"/>
    <w:rsid w:val="00224C1C"/>
    <w:rsid w:val="00233ECC"/>
    <w:rsid w:val="00240EC9"/>
    <w:rsid w:val="00242C64"/>
    <w:rsid w:val="0024345B"/>
    <w:rsid w:val="00243F1D"/>
    <w:rsid w:val="00244294"/>
    <w:rsid w:val="00244489"/>
    <w:rsid w:val="002527E8"/>
    <w:rsid w:val="002529A4"/>
    <w:rsid w:val="0025461E"/>
    <w:rsid w:val="0026020E"/>
    <w:rsid w:val="0026040F"/>
    <w:rsid w:val="00261E2F"/>
    <w:rsid w:val="00262912"/>
    <w:rsid w:val="00265882"/>
    <w:rsid w:val="00266BB2"/>
    <w:rsid w:val="002724A2"/>
    <w:rsid w:val="00280416"/>
    <w:rsid w:val="002807C2"/>
    <w:rsid w:val="002828E9"/>
    <w:rsid w:val="00282922"/>
    <w:rsid w:val="00282FF0"/>
    <w:rsid w:val="00284399"/>
    <w:rsid w:val="002854C1"/>
    <w:rsid w:val="0028560E"/>
    <w:rsid w:val="0028624E"/>
    <w:rsid w:val="0029184E"/>
    <w:rsid w:val="00294500"/>
    <w:rsid w:val="00294F35"/>
    <w:rsid w:val="002975BC"/>
    <w:rsid w:val="002A0616"/>
    <w:rsid w:val="002A2B69"/>
    <w:rsid w:val="002A66E5"/>
    <w:rsid w:val="002A69F3"/>
    <w:rsid w:val="002B0295"/>
    <w:rsid w:val="002B0AB2"/>
    <w:rsid w:val="002B0E71"/>
    <w:rsid w:val="002B505D"/>
    <w:rsid w:val="002B60B1"/>
    <w:rsid w:val="002C0A46"/>
    <w:rsid w:val="002C4FFF"/>
    <w:rsid w:val="002C5F62"/>
    <w:rsid w:val="002C6B56"/>
    <w:rsid w:val="002C74E3"/>
    <w:rsid w:val="002C7F1C"/>
    <w:rsid w:val="002D4E41"/>
    <w:rsid w:val="002E00C7"/>
    <w:rsid w:val="002E0239"/>
    <w:rsid w:val="002E10C6"/>
    <w:rsid w:val="002E1A31"/>
    <w:rsid w:val="002E208C"/>
    <w:rsid w:val="002E2D20"/>
    <w:rsid w:val="002E31E8"/>
    <w:rsid w:val="002E7044"/>
    <w:rsid w:val="002F2D34"/>
    <w:rsid w:val="002F3ADA"/>
    <w:rsid w:val="002F3E81"/>
    <w:rsid w:val="00303AFF"/>
    <w:rsid w:val="00303F99"/>
    <w:rsid w:val="00312877"/>
    <w:rsid w:val="00312E43"/>
    <w:rsid w:val="00315E60"/>
    <w:rsid w:val="0032165A"/>
    <w:rsid w:val="0032324F"/>
    <w:rsid w:val="0032380B"/>
    <w:rsid w:val="003256B4"/>
    <w:rsid w:val="003258B1"/>
    <w:rsid w:val="00332052"/>
    <w:rsid w:val="0033363C"/>
    <w:rsid w:val="00334CCF"/>
    <w:rsid w:val="00336A67"/>
    <w:rsid w:val="00340C74"/>
    <w:rsid w:val="00341FE3"/>
    <w:rsid w:val="0034248E"/>
    <w:rsid w:val="00344878"/>
    <w:rsid w:val="00345A49"/>
    <w:rsid w:val="00346B60"/>
    <w:rsid w:val="00350929"/>
    <w:rsid w:val="003570E8"/>
    <w:rsid w:val="003633CF"/>
    <w:rsid w:val="00372CDD"/>
    <w:rsid w:val="00373F9B"/>
    <w:rsid w:val="00374E65"/>
    <w:rsid w:val="0038051F"/>
    <w:rsid w:val="00381E1C"/>
    <w:rsid w:val="003869B6"/>
    <w:rsid w:val="00387173"/>
    <w:rsid w:val="00395CAA"/>
    <w:rsid w:val="003A0F33"/>
    <w:rsid w:val="003A37CB"/>
    <w:rsid w:val="003B59E0"/>
    <w:rsid w:val="003C0428"/>
    <w:rsid w:val="003C5E5D"/>
    <w:rsid w:val="003C63D5"/>
    <w:rsid w:val="003D16F4"/>
    <w:rsid w:val="003D199F"/>
    <w:rsid w:val="003D3220"/>
    <w:rsid w:val="003D6F17"/>
    <w:rsid w:val="003D7293"/>
    <w:rsid w:val="003E2F69"/>
    <w:rsid w:val="003E7C31"/>
    <w:rsid w:val="003F0F66"/>
    <w:rsid w:val="003F2BD0"/>
    <w:rsid w:val="003F3AB9"/>
    <w:rsid w:val="003F5248"/>
    <w:rsid w:val="003F6B53"/>
    <w:rsid w:val="00400AA2"/>
    <w:rsid w:val="00401147"/>
    <w:rsid w:val="00402E1E"/>
    <w:rsid w:val="00404413"/>
    <w:rsid w:val="00404BE4"/>
    <w:rsid w:val="004066D5"/>
    <w:rsid w:val="00410B1D"/>
    <w:rsid w:val="00410F71"/>
    <w:rsid w:val="00411E18"/>
    <w:rsid w:val="00413BBC"/>
    <w:rsid w:val="0041674C"/>
    <w:rsid w:val="0042401A"/>
    <w:rsid w:val="0042441E"/>
    <w:rsid w:val="004250C1"/>
    <w:rsid w:val="0042531C"/>
    <w:rsid w:val="00426ECC"/>
    <w:rsid w:val="00441A45"/>
    <w:rsid w:val="00444EDC"/>
    <w:rsid w:val="00445EA0"/>
    <w:rsid w:val="004472B9"/>
    <w:rsid w:val="00451312"/>
    <w:rsid w:val="00451B2E"/>
    <w:rsid w:val="0045708E"/>
    <w:rsid w:val="004607AB"/>
    <w:rsid w:val="00461B7E"/>
    <w:rsid w:val="0046330F"/>
    <w:rsid w:val="00465947"/>
    <w:rsid w:val="00466CB9"/>
    <w:rsid w:val="0046714A"/>
    <w:rsid w:val="0046760A"/>
    <w:rsid w:val="004719C5"/>
    <w:rsid w:val="00474F33"/>
    <w:rsid w:val="00480E15"/>
    <w:rsid w:val="00484B19"/>
    <w:rsid w:val="00486947"/>
    <w:rsid w:val="00490C04"/>
    <w:rsid w:val="00490CA5"/>
    <w:rsid w:val="00493A0F"/>
    <w:rsid w:val="0049463A"/>
    <w:rsid w:val="004A0967"/>
    <w:rsid w:val="004A1646"/>
    <w:rsid w:val="004A16FF"/>
    <w:rsid w:val="004A23E7"/>
    <w:rsid w:val="004A4181"/>
    <w:rsid w:val="004B2FC6"/>
    <w:rsid w:val="004B46B1"/>
    <w:rsid w:val="004B488F"/>
    <w:rsid w:val="004B791E"/>
    <w:rsid w:val="004C290D"/>
    <w:rsid w:val="004C35E9"/>
    <w:rsid w:val="004D0A4D"/>
    <w:rsid w:val="004E05B1"/>
    <w:rsid w:val="004E477C"/>
    <w:rsid w:val="004E6668"/>
    <w:rsid w:val="004E67EA"/>
    <w:rsid w:val="004E77B3"/>
    <w:rsid w:val="004F256D"/>
    <w:rsid w:val="004F4A34"/>
    <w:rsid w:val="004F5A16"/>
    <w:rsid w:val="004F6826"/>
    <w:rsid w:val="004F6FEB"/>
    <w:rsid w:val="0050004F"/>
    <w:rsid w:val="00501AD8"/>
    <w:rsid w:val="005129ED"/>
    <w:rsid w:val="005145AD"/>
    <w:rsid w:val="0051773D"/>
    <w:rsid w:val="005224FC"/>
    <w:rsid w:val="005227F8"/>
    <w:rsid w:val="00526540"/>
    <w:rsid w:val="00526E69"/>
    <w:rsid w:val="00527DCE"/>
    <w:rsid w:val="00531E61"/>
    <w:rsid w:val="005339DB"/>
    <w:rsid w:val="00533A13"/>
    <w:rsid w:val="0054370E"/>
    <w:rsid w:val="00552427"/>
    <w:rsid w:val="0056044C"/>
    <w:rsid w:val="00560A27"/>
    <w:rsid w:val="005618F9"/>
    <w:rsid w:val="005668FB"/>
    <w:rsid w:val="00566BE8"/>
    <w:rsid w:val="00567484"/>
    <w:rsid w:val="00567B99"/>
    <w:rsid w:val="00575499"/>
    <w:rsid w:val="00575E21"/>
    <w:rsid w:val="00581109"/>
    <w:rsid w:val="00582792"/>
    <w:rsid w:val="0058304E"/>
    <w:rsid w:val="005832DA"/>
    <w:rsid w:val="00585001"/>
    <w:rsid w:val="005910FF"/>
    <w:rsid w:val="00593020"/>
    <w:rsid w:val="00595A09"/>
    <w:rsid w:val="00595DD6"/>
    <w:rsid w:val="00597AAD"/>
    <w:rsid w:val="005A0607"/>
    <w:rsid w:val="005A18C6"/>
    <w:rsid w:val="005A1A1A"/>
    <w:rsid w:val="005B017C"/>
    <w:rsid w:val="005B3D63"/>
    <w:rsid w:val="005C0001"/>
    <w:rsid w:val="005C0749"/>
    <w:rsid w:val="005C398B"/>
    <w:rsid w:val="005C3C19"/>
    <w:rsid w:val="005C434B"/>
    <w:rsid w:val="005C4B80"/>
    <w:rsid w:val="005C6285"/>
    <w:rsid w:val="005C67B6"/>
    <w:rsid w:val="005C6FDF"/>
    <w:rsid w:val="005D0B00"/>
    <w:rsid w:val="005D0D5C"/>
    <w:rsid w:val="005D4634"/>
    <w:rsid w:val="005D4DDB"/>
    <w:rsid w:val="005D7B02"/>
    <w:rsid w:val="005E0358"/>
    <w:rsid w:val="005E1698"/>
    <w:rsid w:val="005E4AE7"/>
    <w:rsid w:val="005F1C74"/>
    <w:rsid w:val="005F1F00"/>
    <w:rsid w:val="006009F2"/>
    <w:rsid w:val="00604088"/>
    <w:rsid w:val="0060425F"/>
    <w:rsid w:val="006047E6"/>
    <w:rsid w:val="00606152"/>
    <w:rsid w:val="006067C7"/>
    <w:rsid w:val="0061025A"/>
    <w:rsid w:val="006160DE"/>
    <w:rsid w:val="00617941"/>
    <w:rsid w:val="00620BDE"/>
    <w:rsid w:val="006213B4"/>
    <w:rsid w:val="00623B06"/>
    <w:rsid w:val="00623BAD"/>
    <w:rsid w:val="0062536C"/>
    <w:rsid w:val="0062744E"/>
    <w:rsid w:val="00631BFE"/>
    <w:rsid w:val="00636D26"/>
    <w:rsid w:val="00637581"/>
    <w:rsid w:val="00641BCA"/>
    <w:rsid w:val="00642749"/>
    <w:rsid w:val="0065045D"/>
    <w:rsid w:val="0065093D"/>
    <w:rsid w:val="006517B5"/>
    <w:rsid w:val="00656384"/>
    <w:rsid w:val="0066247B"/>
    <w:rsid w:val="006710A6"/>
    <w:rsid w:val="006719A1"/>
    <w:rsid w:val="006745CC"/>
    <w:rsid w:val="006753E1"/>
    <w:rsid w:val="00680204"/>
    <w:rsid w:val="006804A7"/>
    <w:rsid w:val="006821C9"/>
    <w:rsid w:val="00682402"/>
    <w:rsid w:val="00683954"/>
    <w:rsid w:val="006931BA"/>
    <w:rsid w:val="006941D9"/>
    <w:rsid w:val="00697BD9"/>
    <w:rsid w:val="006A6E6C"/>
    <w:rsid w:val="006A7A08"/>
    <w:rsid w:val="006A7EB0"/>
    <w:rsid w:val="006B27A2"/>
    <w:rsid w:val="006B3654"/>
    <w:rsid w:val="006B3C89"/>
    <w:rsid w:val="006B7E81"/>
    <w:rsid w:val="006C3531"/>
    <w:rsid w:val="006C6642"/>
    <w:rsid w:val="006C6901"/>
    <w:rsid w:val="006C6F7E"/>
    <w:rsid w:val="006D1125"/>
    <w:rsid w:val="006D418F"/>
    <w:rsid w:val="006D6167"/>
    <w:rsid w:val="006D6764"/>
    <w:rsid w:val="006D6C71"/>
    <w:rsid w:val="006D7B92"/>
    <w:rsid w:val="006E0CD7"/>
    <w:rsid w:val="006F1227"/>
    <w:rsid w:val="006F4CDE"/>
    <w:rsid w:val="006F7390"/>
    <w:rsid w:val="006F7BDF"/>
    <w:rsid w:val="0070038F"/>
    <w:rsid w:val="0070254E"/>
    <w:rsid w:val="00703181"/>
    <w:rsid w:val="007043CB"/>
    <w:rsid w:val="0070453C"/>
    <w:rsid w:val="0070465C"/>
    <w:rsid w:val="00707444"/>
    <w:rsid w:val="007125A9"/>
    <w:rsid w:val="007168FF"/>
    <w:rsid w:val="0071707B"/>
    <w:rsid w:val="00724649"/>
    <w:rsid w:val="0073008D"/>
    <w:rsid w:val="00732D53"/>
    <w:rsid w:val="007364A5"/>
    <w:rsid w:val="00737D8D"/>
    <w:rsid w:val="00741DDA"/>
    <w:rsid w:val="007446D6"/>
    <w:rsid w:val="0074704C"/>
    <w:rsid w:val="00747253"/>
    <w:rsid w:val="007516EC"/>
    <w:rsid w:val="00751978"/>
    <w:rsid w:val="00753017"/>
    <w:rsid w:val="0076112F"/>
    <w:rsid w:val="007622B6"/>
    <w:rsid w:val="007726B4"/>
    <w:rsid w:val="00774A66"/>
    <w:rsid w:val="007757BB"/>
    <w:rsid w:val="00783489"/>
    <w:rsid w:val="00786A8B"/>
    <w:rsid w:val="0079047B"/>
    <w:rsid w:val="0079208B"/>
    <w:rsid w:val="00794A4C"/>
    <w:rsid w:val="00794DF4"/>
    <w:rsid w:val="00794F9E"/>
    <w:rsid w:val="00796D87"/>
    <w:rsid w:val="007A6DB9"/>
    <w:rsid w:val="007B0609"/>
    <w:rsid w:val="007B1108"/>
    <w:rsid w:val="007B2A0D"/>
    <w:rsid w:val="007C0014"/>
    <w:rsid w:val="007C074E"/>
    <w:rsid w:val="007C25F2"/>
    <w:rsid w:val="007C2877"/>
    <w:rsid w:val="007D18C5"/>
    <w:rsid w:val="007D3326"/>
    <w:rsid w:val="007D427E"/>
    <w:rsid w:val="007D7B26"/>
    <w:rsid w:val="007E04D8"/>
    <w:rsid w:val="007E059F"/>
    <w:rsid w:val="007E2475"/>
    <w:rsid w:val="007E6371"/>
    <w:rsid w:val="007E6A18"/>
    <w:rsid w:val="007E7D46"/>
    <w:rsid w:val="007E7DBD"/>
    <w:rsid w:val="007F7D05"/>
    <w:rsid w:val="00802AAC"/>
    <w:rsid w:val="00805C1A"/>
    <w:rsid w:val="0080778B"/>
    <w:rsid w:val="0081361A"/>
    <w:rsid w:val="00815261"/>
    <w:rsid w:val="00816D31"/>
    <w:rsid w:val="00823624"/>
    <w:rsid w:val="00824590"/>
    <w:rsid w:val="00825609"/>
    <w:rsid w:val="008439E9"/>
    <w:rsid w:val="008441B5"/>
    <w:rsid w:val="0085135C"/>
    <w:rsid w:val="00853F6C"/>
    <w:rsid w:val="00854631"/>
    <w:rsid w:val="00854F86"/>
    <w:rsid w:val="008607C0"/>
    <w:rsid w:val="00864939"/>
    <w:rsid w:val="00866DB1"/>
    <w:rsid w:val="00871A92"/>
    <w:rsid w:val="00873C48"/>
    <w:rsid w:val="00882246"/>
    <w:rsid w:val="00882953"/>
    <w:rsid w:val="00885BAE"/>
    <w:rsid w:val="00885F63"/>
    <w:rsid w:val="00886487"/>
    <w:rsid w:val="0089133B"/>
    <w:rsid w:val="00891617"/>
    <w:rsid w:val="00894B27"/>
    <w:rsid w:val="00897519"/>
    <w:rsid w:val="00897CBA"/>
    <w:rsid w:val="008A3F5F"/>
    <w:rsid w:val="008A790B"/>
    <w:rsid w:val="008A7CBC"/>
    <w:rsid w:val="008B0572"/>
    <w:rsid w:val="008B0FC7"/>
    <w:rsid w:val="008B2329"/>
    <w:rsid w:val="008B40B5"/>
    <w:rsid w:val="008B4103"/>
    <w:rsid w:val="008B5565"/>
    <w:rsid w:val="008B72D7"/>
    <w:rsid w:val="008C2434"/>
    <w:rsid w:val="008C3705"/>
    <w:rsid w:val="008C7E5A"/>
    <w:rsid w:val="008D4A96"/>
    <w:rsid w:val="008D6C78"/>
    <w:rsid w:val="008E1AEB"/>
    <w:rsid w:val="008E1D5D"/>
    <w:rsid w:val="008E3A12"/>
    <w:rsid w:val="008E4346"/>
    <w:rsid w:val="008E4D5E"/>
    <w:rsid w:val="008E5F88"/>
    <w:rsid w:val="008F1075"/>
    <w:rsid w:val="008F1116"/>
    <w:rsid w:val="008F57DC"/>
    <w:rsid w:val="008F58FA"/>
    <w:rsid w:val="008F5BE4"/>
    <w:rsid w:val="00913954"/>
    <w:rsid w:val="00913A67"/>
    <w:rsid w:val="0091609E"/>
    <w:rsid w:val="009179AA"/>
    <w:rsid w:val="00926E7E"/>
    <w:rsid w:val="009306E9"/>
    <w:rsid w:val="00931BEC"/>
    <w:rsid w:val="009320D8"/>
    <w:rsid w:val="00934A0B"/>
    <w:rsid w:val="00943519"/>
    <w:rsid w:val="00946C5B"/>
    <w:rsid w:val="009502AF"/>
    <w:rsid w:val="00955177"/>
    <w:rsid w:val="0095687B"/>
    <w:rsid w:val="009569F9"/>
    <w:rsid w:val="00960678"/>
    <w:rsid w:val="00962CB4"/>
    <w:rsid w:val="00971EA5"/>
    <w:rsid w:val="009753CC"/>
    <w:rsid w:val="0097606F"/>
    <w:rsid w:val="009778D7"/>
    <w:rsid w:val="0098144C"/>
    <w:rsid w:val="00981757"/>
    <w:rsid w:val="009823DB"/>
    <w:rsid w:val="0098336A"/>
    <w:rsid w:val="00983863"/>
    <w:rsid w:val="00984BA8"/>
    <w:rsid w:val="00984F39"/>
    <w:rsid w:val="00985630"/>
    <w:rsid w:val="00991794"/>
    <w:rsid w:val="00995884"/>
    <w:rsid w:val="00996139"/>
    <w:rsid w:val="009A09B0"/>
    <w:rsid w:val="009A19CF"/>
    <w:rsid w:val="009A64EA"/>
    <w:rsid w:val="009B0FC6"/>
    <w:rsid w:val="009B15CC"/>
    <w:rsid w:val="009B3806"/>
    <w:rsid w:val="009B5908"/>
    <w:rsid w:val="009C0E9B"/>
    <w:rsid w:val="009C2F8D"/>
    <w:rsid w:val="009D1121"/>
    <w:rsid w:val="009D26ED"/>
    <w:rsid w:val="009D5AAD"/>
    <w:rsid w:val="009D6333"/>
    <w:rsid w:val="009E3FE2"/>
    <w:rsid w:val="009E50B0"/>
    <w:rsid w:val="009F38BD"/>
    <w:rsid w:val="009F7CE6"/>
    <w:rsid w:val="00A00334"/>
    <w:rsid w:val="00A0169E"/>
    <w:rsid w:val="00A12684"/>
    <w:rsid w:val="00A15049"/>
    <w:rsid w:val="00A1644F"/>
    <w:rsid w:val="00A238F4"/>
    <w:rsid w:val="00A317D1"/>
    <w:rsid w:val="00A317EB"/>
    <w:rsid w:val="00A33FCC"/>
    <w:rsid w:val="00A35E6B"/>
    <w:rsid w:val="00A40B8F"/>
    <w:rsid w:val="00A422D9"/>
    <w:rsid w:val="00A471A0"/>
    <w:rsid w:val="00A5170B"/>
    <w:rsid w:val="00A518D4"/>
    <w:rsid w:val="00A51CBE"/>
    <w:rsid w:val="00A527D9"/>
    <w:rsid w:val="00A61E42"/>
    <w:rsid w:val="00A63325"/>
    <w:rsid w:val="00A66BA1"/>
    <w:rsid w:val="00A72669"/>
    <w:rsid w:val="00A75118"/>
    <w:rsid w:val="00A862F3"/>
    <w:rsid w:val="00A86570"/>
    <w:rsid w:val="00A9177D"/>
    <w:rsid w:val="00A95896"/>
    <w:rsid w:val="00A979D4"/>
    <w:rsid w:val="00AA1E17"/>
    <w:rsid w:val="00AA2E0D"/>
    <w:rsid w:val="00AA6DD1"/>
    <w:rsid w:val="00AA7634"/>
    <w:rsid w:val="00AB24EA"/>
    <w:rsid w:val="00AB67C8"/>
    <w:rsid w:val="00AB68AA"/>
    <w:rsid w:val="00AB7A65"/>
    <w:rsid w:val="00AC1EBC"/>
    <w:rsid w:val="00AC383F"/>
    <w:rsid w:val="00AC416A"/>
    <w:rsid w:val="00AC4992"/>
    <w:rsid w:val="00AD36A9"/>
    <w:rsid w:val="00AD3772"/>
    <w:rsid w:val="00AE23BF"/>
    <w:rsid w:val="00AE30FE"/>
    <w:rsid w:val="00AE4EDF"/>
    <w:rsid w:val="00AE63A9"/>
    <w:rsid w:val="00AE6815"/>
    <w:rsid w:val="00AE6AF9"/>
    <w:rsid w:val="00AF134F"/>
    <w:rsid w:val="00AF269C"/>
    <w:rsid w:val="00AF5A36"/>
    <w:rsid w:val="00AF5F84"/>
    <w:rsid w:val="00AF67D6"/>
    <w:rsid w:val="00AF706E"/>
    <w:rsid w:val="00AF753A"/>
    <w:rsid w:val="00B02D5A"/>
    <w:rsid w:val="00B146F1"/>
    <w:rsid w:val="00B15883"/>
    <w:rsid w:val="00B161FC"/>
    <w:rsid w:val="00B163FB"/>
    <w:rsid w:val="00B17328"/>
    <w:rsid w:val="00B2168C"/>
    <w:rsid w:val="00B21DFF"/>
    <w:rsid w:val="00B21E68"/>
    <w:rsid w:val="00B236F7"/>
    <w:rsid w:val="00B23780"/>
    <w:rsid w:val="00B2565F"/>
    <w:rsid w:val="00B33E15"/>
    <w:rsid w:val="00B34F29"/>
    <w:rsid w:val="00B35355"/>
    <w:rsid w:val="00B37534"/>
    <w:rsid w:val="00B4195A"/>
    <w:rsid w:val="00B41EFC"/>
    <w:rsid w:val="00B41F6A"/>
    <w:rsid w:val="00B421E1"/>
    <w:rsid w:val="00B501A7"/>
    <w:rsid w:val="00B50D33"/>
    <w:rsid w:val="00B51F6D"/>
    <w:rsid w:val="00B5235D"/>
    <w:rsid w:val="00B52BFC"/>
    <w:rsid w:val="00B52C6E"/>
    <w:rsid w:val="00B53A79"/>
    <w:rsid w:val="00B55541"/>
    <w:rsid w:val="00B55D07"/>
    <w:rsid w:val="00B5693C"/>
    <w:rsid w:val="00B5787A"/>
    <w:rsid w:val="00B617AA"/>
    <w:rsid w:val="00B61CFD"/>
    <w:rsid w:val="00B6233A"/>
    <w:rsid w:val="00B634A0"/>
    <w:rsid w:val="00B70B98"/>
    <w:rsid w:val="00B73AE8"/>
    <w:rsid w:val="00B74831"/>
    <w:rsid w:val="00B77B29"/>
    <w:rsid w:val="00B8048F"/>
    <w:rsid w:val="00B83856"/>
    <w:rsid w:val="00B84E7A"/>
    <w:rsid w:val="00B8594C"/>
    <w:rsid w:val="00B85F11"/>
    <w:rsid w:val="00B860B4"/>
    <w:rsid w:val="00B87629"/>
    <w:rsid w:val="00B939F7"/>
    <w:rsid w:val="00B95D51"/>
    <w:rsid w:val="00BA3331"/>
    <w:rsid w:val="00BA67F7"/>
    <w:rsid w:val="00BB47C5"/>
    <w:rsid w:val="00BB4D0E"/>
    <w:rsid w:val="00BB703D"/>
    <w:rsid w:val="00BB7370"/>
    <w:rsid w:val="00BC44D7"/>
    <w:rsid w:val="00BD4BA3"/>
    <w:rsid w:val="00BD7F84"/>
    <w:rsid w:val="00BE0C27"/>
    <w:rsid w:val="00BE57D9"/>
    <w:rsid w:val="00BE7718"/>
    <w:rsid w:val="00BE7E59"/>
    <w:rsid w:val="00BF14EF"/>
    <w:rsid w:val="00BF17A9"/>
    <w:rsid w:val="00BF7781"/>
    <w:rsid w:val="00C011F0"/>
    <w:rsid w:val="00C013BB"/>
    <w:rsid w:val="00C01E21"/>
    <w:rsid w:val="00C02814"/>
    <w:rsid w:val="00C0461C"/>
    <w:rsid w:val="00C069D6"/>
    <w:rsid w:val="00C07D0F"/>
    <w:rsid w:val="00C15FA7"/>
    <w:rsid w:val="00C2792B"/>
    <w:rsid w:val="00C3089D"/>
    <w:rsid w:val="00C31AC2"/>
    <w:rsid w:val="00C31C97"/>
    <w:rsid w:val="00C34957"/>
    <w:rsid w:val="00C374DB"/>
    <w:rsid w:val="00C4047D"/>
    <w:rsid w:val="00C412F0"/>
    <w:rsid w:val="00C42113"/>
    <w:rsid w:val="00C429C4"/>
    <w:rsid w:val="00C434FF"/>
    <w:rsid w:val="00C44B3E"/>
    <w:rsid w:val="00C46EAB"/>
    <w:rsid w:val="00C50906"/>
    <w:rsid w:val="00C518F2"/>
    <w:rsid w:val="00C53A29"/>
    <w:rsid w:val="00C56399"/>
    <w:rsid w:val="00C567F2"/>
    <w:rsid w:val="00C56B1C"/>
    <w:rsid w:val="00C711D5"/>
    <w:rsid w:val="00C718DD"/>
    <w:rsid w:val="00C72D17"/>
    <w:rsid w:val="00C74E48"/>
    <w:rsid w:val="00C773C9"/>
    <w:rsid w:val="00C77668"/>
    <w:rsid w:val="00C80F90"/>
    <w:rsid w:val="00C827CC"/>
    <w:rsid w:val="00C85D82"/>
    <w:rsid w:val="00C92455"/>
    <w:rsid w:val="00C96340"/>
    <w:rsid w:val="00C96347"/>
    <w:rsid w:val="00C97A2D"/>
    <w:rsid w:val="00CB0D8F"/>
    <w:rsid w:val="00CB2510"/>
    <w:rsid w:val="00CB3FC8"/>
    <w:rsid w:val="00CB4CD2"/>
    <w:rsid w:val="00CB71BB"/>
    <w:rsid w:val="00CC0323"/>
    <w:rsid w:val="00CC324F"/>
    <w:rsid w:val="00CC498E"/>
    <w:rsid w:val="00CC4CF2"/>
    <w:rsid w:val="00CC60E4"/>
    <w:rsid w:val="00CC7AAE"/>
    <w:rsid w:val="00CC7FE7"/>
    <w:rsid w:val="00CD0944"/>
    <w:rsid w:val="00CD265C"/>
    <w:rsid w:val="00CD6FB6"/>
    <w:rsid w:val="00CD7314"/>
    <w:rsid w:val="00CE0716"/>
    <w:rsid w:val="00CE299F"/>
    <w:rsid w:val="00CE3FF8"/>
    <w:rsid w:val="00CE79A2"/>
    <w:rsid w:val="00CF27BF"/>
    <w:rsid w:val="00CF40C8"/>
    <w:rsid w:val="00D0262D"/>
    <w:rsid w:val="00D05933"/>
    <w:rsid w:val="00D14CB8"/>
    <w:rsid w:val="00D171CE"/>
    <w:rsid w:val="00D20A60"/>
    <w:rsid w:val="00D20FCE"/>
    <w:rsid w:val="00D21726"/>
    <w:rsid w:val="00D23263"/>
    <w:rsid w:val="00D2392C"/>
    <w:rsid w:val="00D24346"/>
    <w:rsid w:val="00D273AA"/>
    <w:rsid w:val="00D3106B"/>
    <w:rsid w:val="00D3246F"/>
    <w:rsid w:val="00D33378"/>
    <w:rsid w:val="00D3550C"/>
    <w:rsid w:val="00D448DA"/>
    <w:rsid w:val="00D51996"/>
    <w:rsid w:val="00D563E8"/>
    <w:rsid w:val="00D61219"/>
    <w:rsid w:val="00D6195B"/>
    <w:rsid w:val="00D61C43"/>
    <w:rsid w:val="00D6403B"/>
    <w:rsid w:val="00D64E41"/>
    <w:rsid w:val="00D704A7"/>
    <w:rsid w:val="00D711A2"/>
    <w:rsid w:val="00D76B1F"/>
    <w:rsid w:val="00D824C8"/>
    <w:rsid w:val="00D84303"/>
    <w:rsid w:val="00D86F46"/>
    <w:rsid w:val="00D87339"/>
    <w:rsid w:val="00D93783"/>
    <w:rsid w:val="00DA0410"/>
    <w:rsid w:val="00DA0A44"/>
    <w:rsid w:val="00DA1CE0"/>
    <w:rsid w:val="00DA277B"/>
    <w:rsid w:val="00DA370C"/>
    <w:rsid w:val="00DA3ABB"/>
    <w:rsid w:val="00DA4761"/>
    <w:rsid w:val="00DA5431"/>
    <w:rsid w:val="00DB0FFE"/>
    <w:rsid w:val="00DB35A5"/>
    <w:rsid w:val="00DB51F8"/>
    <w:rsid w:val="00DB72AA"/>
    <w:rsid w:val="00DC00AA"/>
    <w:rsid w:val="00DC4624"/>
    <w:rsid w:val="00DD1AAB"/>
    <w:rsid w:val="00DD26D5"/>
    <w:rsid w:val="00DE6176"/>
    <w:rsid w:val="00DE73FA"/>
    <w:rsid w:val="00DE7602"/>
    <w:rsid w:val="00E00F38"/>
    <w:rsid w:val="00E02FDD"/>
    <w:rsid w:val="00E05267"/>
    <w:rsid w:val="00E111BE"/>
    <w:rsid w:val="00E11F9D"/>
    <w:rsid w:val="00E134B3"/>
    <w:rsid w:val="00E224E3"/>
    <w:rsid w:val="00E24DAB"/>
    <w:rsid w:val="00E25154"/>
    <w:rsid w:val="00E25192"/>
    <w:rsid w:val="00E3072A"/>
    <w:rsid w:val="00E346F8"/>
    <w:rsid w:val="00E36B7E"/>
    <w:rsid w:val="00E37964"/>
    <w:rsid w:val="00E46AF3"/>
    <w:rsid w:val="00E50103"/>
    <w:rsid w:val="00E50438"/>
    <w:rsid w:val="00E52211"/>
    <w:rsid w:val="00E52CE1"/>
    <w:rsid w:val="00E530DC"/>
    <w:rsid w:val="00E64093"/>
    <w:rsid w:val="00E64262"/>
    <w:rsid w:val="00E6555E"/>
    <w:rsid w:val="00E6665B"/>
    <w:rsid w:val="00E700B9"/>
    <w:rsid w:val="00E70522"/>
    <w:rsid w:val="00E72220"/>
    <w:rsid w:val="00E726A8"/>
    <w:rsid w:val="00E7279E"/>
    <w:rsid w:val="00E729B9"/>
    <w:rsid w:val="00E83220"/>
    <w:rsid w:val="00E852EB"/>
    <w:rsid w:val="00E867F1"/>
    <w:rsid w:val="00E9050B"/>
    <w:rsid w:val="00E9144F"/>
    <w:rsid w:val="00E95B55"/>
    <w:rsid w:val="00E96317"/>
    <w:rsid w:val="00E97606"/>
    <w:rsid w:val="00EA28D2"/>
    <w:rsid w:val="00EA4E3C"/>
    <w:rsid w:val="00EA6C5F"/>
    <w:rsid w:val="00EA70CD"/>
    <w:rsid w:val="00EB1186"/>
    <w:rsid w:val="00EB6654"/>
    <w:rsid w:val="00EB72D1"/>
    <w:rsid w:val="00EC59EF"/>
    <w:rsid w:val="00ED1A9B"/>
    <w:rsid w:val="00ED6E8C"/>
    <w:rsid w:val="00EE073D"/>
    <w:rsid w:val="00EE1677"/>
    <w:rsid w:val="00EE1AC3"/>
    <w:rsid w:val="00EE2D46"/>
    <w:rsid w:val="00EE34ED"/>
    <w:rsid w:val="00EE42D9"/>
    <w:rsid w:val="00EE5DF0"/>
    <w:rsid w:val="00EF0267"/>
    <w:rsid w:val="00EF17A2"/>
    <w:rsid w:val="00EF2982"/>
    <w:rsid w:val="00EF42CE"/>
    <w:rsid w:val="00EF486A"/>
    <w:rsid w:val="00EF54E5"/>
    <w:rsid w:val="00EF5BD4"/>
    <w:rsid w:val="00F119B9"/>
    <w:rsid w:val="00F12259"/>
    <w:rsid w:val="00F169D6"/>
    <w:rsid w:val="00F213C6"/>
    <w:rsid w:val="00F21E56"/>
    <w:rsid w:val="00F25406"/>
    <w:rsid w:val="00F274C4"/>
    <w:rsid w:val="00F42D3D"/>
    <w:rsid w:val="00F4546D"/>
    <w:rsid w:val="00F5125F"/>
    <w:rsid w:val="00F52B67"/>
    <w:rsid w:val="00F557A7"/>
    <w:rsid w:val="00F57CFB"/>
    <w:rsid w:val="00F600BC"/>
    <w:rsid w:val="00F6150D"/>
    <w:rsid w:val="00F62FD7"/>
    <w:rsid w:val="00F64242"/>
    <w:rsid w:val="00F649E3"/>
    <w:rsid w:val="00F656E5"/>
    <w:rsid w:val="00F664A5"/>
    <w:rsid w:val="00F6771D"/>
    <w:rsid w:val="00F71366"/>
    <w:rsid w:val="00F72604"/>
    <w:rsid w:val="00F7627D"/>
    <w:rsid w:val="00F86FA1"/>
    <w:rsid w:val="00F8730F"/>
    <w:rsid w:val="00F87D6A"/>
    <w:rsid w:val="00F90CB0"/>
    <w:rsid w:val="00F92110"/>
    <w:rsid w:val="00F950E0"/>
    <w:rsid w:val="00F96305"/>
    <w:rsid w:val="00F97E42"/>
    <w:rsid w:val="00FA5451"/>
    <w:rsid w:val="00FA663A"/>
    <w:rsid w:val="00FB1DBA"/>
    <w:rsid w:val="00FB738F"/>
    <w:rsid w:val="00FC3A61"/>
    <w:rsid w:val="00FD2558"/>
    <w:rsid w:val="00FD7256"/>
    <w:rsid w:val="00FE70FC"/>
    <w:rsid w:val="00FF0916"/>
    <w:rsid w:val="00FF680E"/>
    <w:rsid w:val="00FF7B6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001"/>
    <w:rPr>
      <w:sz w:val="24"/>
      <w:szCs w:val="24"/>
    </w:rPr>
  </w:style>
  <w:style w:type="paragraph" w:styleId="Heading3">
    <w:name w:val="heading 3"/>
    <w:basedOn w:val="Normal"/>
    <w:link w:val="Heading3Char"/>
    <w:uiPriority w:val="9"/>
    <w:qFormat/>
    <w:rsid w:val="004066D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6317"/>
    <w:pPr>
      <w:widowControl w:val="0"/>
      <w:tabs>
        <w:tab w:val="center" w:pos="4153"/>
        <w:tab w:val="right" w:pos="8306"/>
      </w:tabs>
      <w:adjustRightInd w:val="0"/>
      <w:spacing w:line="360" w:lineRule="atLeast"/>
      <w:jc w:val="both"/>
      <w:textAlignment w:val="baseline"/>
    </w:pPr>
  </w:style>
  <w:style w:type="character" w:styleId="Hyperlink">
    <w:name w:val="Hyperlink"/>
    <w:basedOn w:val="DefaultParagraphFont"/>
    <w:rsid w:val="00444EDC"/>
    <w:rPr>
      <w:color w:val="0000FF"/>
      <w:u w:val="single"/>
    </w:rPr>
  </w:style>
  <w:style w:type="paragraph" w:styleId="Footer">
    <w:name w:val="footer"/>
    <w:basedOn w:val="Normal"/>
    <w:rsid w:val="005224FC"/>
    <w:pPr>
      <w:tabs>
        <w:tab w:val="center" w:pos="4153"/>
        <w:tab w:val="right" w:pos="8306"/>
      </w:tabs>
    </w:pPr>
  </w:style>
  <w:style w:type="paragraph" w:styleId="BalloonText">
    <w:name w:val="Balloon Text"/>
    <w:basedOn w:val="Normal"/>
    <w:semiHidden/>
    <w:rsid w:val="00130797"/>
    <w:rPr>
      <w:rFonts w:ascii="Tahoma" w:hAnsi="Tahoma" w:cs="Tahoma"/>
      <w:sz w:val="16"/>
      <w:szCs w:val="16"/>
    </w:rPr>
  </w:style>
  <w:style w:type="character" w:customStyle="1" w:styleId="HeaderChar">
    <w:name w:val="Header Char"/>
    <w:basedOn w:val="DefaultParagraphFont"/>
    <w:link w:val="Header"/>
    <w:uiPriority w:val="99"/>
    <w:rsid w:val="00E726A8"/>
    <w:rPr>
      <w:sz w:val="24"/>
      <w:szCs w:val="24"/>
    </w:rPr>
  </w:style>
  <w:style w:type="paragraph" w:styleId="NormalWeb">
    <w:name w:val="Normal (Web)"/>
    <w:basedOn w:val="Normal"/>
    <w:uiPriority w:val="99"/>
    <w:rsid w:val="00AE6AF9"/>
    <w:pPr>
      <w:spacing w:before="100" w:beforeAutospacing="1" w:after="100" w:afterAutospacing="1"/>
    </w:pPr>
    <w:rPr>
      <w:lang w:val="en-GB" w:eastAsia="en-US"/>
    </w:rPr>
  </w:style>
  <w:style w:type="paragraph" w:customStyle="1" w:styleId="naisf">
    <w:name w:val="naisf"/>
    <w:basedOn w:val="Normal"/>
    <w:rsid w:val="004B488F"/>
    <w:pPr>
      <w:spacing w:before="75" w:after="75"/>
      <w:ind w:firstLine="375"/>
      <w:jc w:val="both"/>
    </w:pPr>
  </w:style>
  <w:style w:type="paragraph" w:styleId="BodyText">
    <w:name w:val="Body Text"/>
    <w:basedOn w:val="Normal"/>
    <w:link w:val="BodyTextChar"/>
    <w:rsid w:val="00F950E0"/>
    <w:pPr>
      <w:tabs>
        <w:tab w:val="num" w:pos="1200"/>
      </w:tabs>
      <w:ind w:right="-6"/>
      <w:jc w:val="both"/>
    </w:pPr>
    <w:rPr>
      <w:szCs w:val="28"/>
      <w:lang w:eastAsia="en-US"/>
    </w:rPr>
  </w:style>
  <w:style w:type="character" w:customStyle="1" w:styleId="BodyTextChar">
    <w:name w:val="Body Text Char"/>
    <w:basedOn w:val="DefaultParagraphFont"/>
    <w:link w:val="BodyText"/>
    <w:rsid w:val="00F950E0"/>
    <w:rPr>
      <w:sz w:val="24"/>
      <w:szCs w:val="28"/>
      <w:lang w:eastAsia="en-US"/>
    </w:rPr>
  </w:style>
  <w:style w:type="paragraph" w:customStyle="1" w:styleId="naisc">
    <w:name w:val="naisc"/>
    <w:basedOn w:val="Normal"/>
    <w:rsid w:val="002C4FFF"/>
    <w:pPr>
      <w:spacing w:before="75" w:after="75"/>
      <w:jc w:val="center"/>
    </w:pPr>
  </w:style>
  <w:style w:type="character" w:customStyle="1" w:styleId="Heading3Char">
    <w:name w:val="Heading 3 Char"/>
    <w:basedOn w:val="DefaultParagraphFont"/>
    <w:link w:val="Heading3"/>
    <w:uiPriority w:val="9"/>
    <w:rsid w:val="004066D5"/>
    <w:rPr>
      <w:b/>
      <w:bCs/>
      <w:sz w:val="27"/>
      <w:szCs w:val="27"/>
    </w:rPr>
  </w:style>
  <w:style w:type="character" w:styleId="CommentReference">
    <w:name w:val="annotation reference"/>
    <w:basedOn w:val="DefaultParagraphFont"/>
    <w:rsid w:val="000E5B60"/>
    <w:rPr>
      <w:sz w:val="16"/>
      <w:szCs w:val="16"/>
    </w:rPr>
  </w:style>
  <w:style w:type="paragraph" w:styleId="CommentText">
    <w:name w:val="annotation text"/>
    <w:basedOn w:val="Normal"/>
    <w:link w:val="CommentTextChar"/>
    <w:rsid w:val="000E5B60"/>
    <w:rPr>
      <w:sz w:val="20"/>
      <w:szCs w:val="20"/>
    </w:rPr>
  </w:style>
  <w:style w:type="character" w:customStyle="1" w:styleId="CommentTextChar">
    <w:name w:val="Comment Text Char"/>
    <w:basedOn w:val="DefaultParagraphFont"/>
    <w:link w:val="CommentText"/>
    <w:rsid w:val="000E5B60"/>
    <w:rPr>
      <w:lang w:val="lv-LV" w:eastAsia="lv-LV"/>
    </w:rPr>
  </w:style>
  <w:style w:type="paragraph" w:styleId="CommentSubject">
    <w:name w:val="annotation subject"/>
    <w:basedOn w:val="CommentText"/>
    <w:next w:val="CommentText"/>
    <w:link w:val="CommentSubjectChar"/>
    <w:rsid w:val="000E5B60"/>
    <w:rPr>
      <w:b/>
      <w:bCs/>
    </w:rPr>
  </w:style>
  <w:style w:type="character" w:customStyle="1" w:styleId="CommentSubjectChar">
    <w:name w:val="Comment Subject Char"/>
    <w:basedOn w:val="CommentTextChar"/>
    <w:link w:val="CommentSubject"/>
    <w:rsid w:val="000E5B60"/>
    <w:rPr>
      <w:b/>
      <w:bCs/>
    </w:rPr>
  </w:style>
  <w:style w:type="table" w:styleId="TableGrid">
    <w:name w:val="Table Grid"/>
    <w:basedOn w:val="TableNormal"/>
    <w:rsid w:val="00724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html">
    <w:name w:val="tv_html"/>
    <w:basedOn w:val="Normal"/>
    <w:rsid w:val="000F35EB"/>
    <w:pPr>
      <w:spacing w:before="100" w:beforeAutospacing="1" w:after="100" w:afterAutospacing="1"/>
    </w:pPr>
    <w:rPr>
      <w:rFonts w:ascii="Verdana" w:hAnsi="Verdana"/>
      <w:sz w:val="20"/>
      <w:szCs w:val="20"/>
    </w:rPr>
  </w:style>
  <w:style w:type="character" w:customStyle="1" w:styleId="tvdoctopindex1">
    <w:name w:val="tv_doc_top_index1"/>
    <w:basedOn w:val="DefaultParagraphFont"/>
    <w:rsid w:val="000636B1"/>
    <w:rPr>
      <w:color w:val="666666"/>
      <w:sz w:val="21"/>
      <w:szCs w:val="21"/>
    </w:rPr>
  </w:style>
  <w:style w:type="paragraph" w:styleId="ListParagraph">
    <w:name w:val="List Paragraph"/>
    <w:basedOn w:val="Normal"/>
    <w:uiPriority w:val="34"/>
    <w:qFormat/>
    <w:rsid w:val="000636B1"/>
    <w:pPr>
      <w:ind w:left="720"/>
      <w:contextualSpacing/>
    </w:pPr>
  </w:style>
  <w:style w:type="paragraph" w:customStyle="1" w:styleId="naiskr">
    <w:name w:val="naiskr"/>
    <w:basedOn w:val="Normal"/>
    <w:uiPriority w:val="99"/>
    <w:rsid w:val="00815261"/>
    <w:pPr>
      <w:spacing w:before="100" w:beforeAutospacing="1" w:after="100" w:afterAutospacing="1"/>
    </w:pPr>
  </w:style>
  <w:style w:type="paragraph" w:customStyle="1" w:styleId="naisnod">
    <w:name w:val="naisnod"/>
    <w:basedOn w:val="Normal"/>
    <w:uiPriority w:val="99"/>
    <w:rsid w:val="00815261"/>
    <w:pPr>
      <w:spacing w:before="150" w:after="150"/>
      <w:jc w:val="center"/>
    </w:pPr>
    <w:rPr>
      <w:b/>
      <w:bCs/>
    </w:rPr>
  </w:style>
</w:styles>
</file>

<file path=word/webSettings.xml><?xml version="1.0" encoding="utf-8"?>
<w:webSettings xmlns:r="http://schemas.openxmlformats.org/officeDocument/2006/relationships" xmlns:w="http://schemas.openxmlformats.org/wordprocessingml/2006/main">
  <w:divs>
    <w:div w:id="152693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FE89F-E1D1-401D-87BA-17822CEA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2329</Words>
  <Characters>17529</Characters>
  <Application>Microsoft Office Word</Application>
  <DocSecurity>0</DocSecurity>
  <Lines>146</Lines>
  <Paragraphs>39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2008.gada 21.oktobra noteikumos Nr.882 „Noteikumi par darbības programmas “Cilvēkresursi un nodarbinātība” papildinājuma 1.1.2.1.2.apakšaktivitāti “Atbalsts doktora studiju programmu īsteno</vt:lpstr>
    </vt:vector>
  </TitlesOfParts>
  <Company>Microsoft Corporation</Company>
  <LinksUpToDate>false</LinksUpToDate>
  <CharactersWithSpaces>19819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21.oktobra noteikumos Nr.882 „Noteikumi par darbības programmas “Cilvēkresursi un nodarbinātība” papildinājuma 1.1.2.1.2.apakšaktivitāti “Atbalsts doktora studiju programmu īstenošanai””” anotācija</dc:title>
  <dc:subject>Ministru kabineta noteikumu projekta anotācija</dc:subject>
  <dc:creator>Jevgēnija Sviridenkova</dc:creator>
  <cp:keywords/>
  <dc:description>jevgenija.sviridenkova@izm.gov.lv; tālr.67047774</dc:description>
  <cp:lastModifiedBy>jsviridenkova</cp:lastModifiedBy>
  <cp:revision>12</cp:revision>
  <cp:lastPrinted>2010-11-23T15:24:00Z</cp:lastPrinted>
  <dcterms:created xsi:type="dcterms:W3CDTF">2011-08-02T07:33:00Z</dcterms:created>
  <dcterms:modified xsi:type="dcterms:W3CDTF">2011-08-23T08:32:00Z</dcterms:modified>
  <cp:category>IZM</cp:category>
</cp:coreProperties>
</file>