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AD" w:rsidRPr="00194E27" w:rsidRDefault="009D0772" w:rsidP="000D2EAD">
      <w:pPr>
        <w:pStyle w:val="NormalWeb"/>
        <w:spacing w:before="0" w:after="0"/>
        <w:jc w:val="center"/>
        <w:outlineLvl w:val="0"/>
        <w:rPr>
          <w:sz w:val="26"/>
          <w:szCs w:val="26"/>
          <w:lang w:val="lv-LV"/>
        </w:rPr>
      </w:pPr>
      <w:bookmarkStart w:id="0" w:name="OLE_LINK6"/>
      <w:bookmarkStart w:id="1" w:name="OLE_LINK7"/>
      <w:bookmarkStart w:id="2" w:name="OLE_LINK4"/>
      <w:bookmarkStart w:id="3" w:name="OLE_LINK5"/>
      <w:r w:rsidRPr="00194E27">
        <w:rPr>
          <w:b/>
          <w:sz w:val="26"/>
          <w:szCs w:val="26"/>
          <w:lang w:val="lv-LV"/>
        </w:rPr>
        <w:t xml:space="preserve">Ministru kabineta rīkojuma </w:t>
      </w:r>
      <w:r w:rsidR="000D2EAD" w:rsidRPr="00194E27">
        <w:rPr>
          <w:b/>
          <w:sz w:val="26"/>
          <w:szCs w:val="26"/>
          <w:lang w:val="lv-LV"/>
        </w:rPr>
        <w:t xml:space="preserve">projekta </w:t>
      </w:r>
      <w:r w:rsidR="007827F6" w:rsidRPr="00194E27">
        <w:rPr>
          <w:b/>
          <w:sz w:val="26"/>
          <w:szCs w:val="26"/>
          <w:lang w:val="lv-LV"/>
        </w:rPr>
        <w:t>„</w:t>
      </w:r>
      <w:r w:rsidR="007827F6" w:rsidRPr="00194E27">
        <w:rPr>
          <w:b/>
          <w:bCs/>
          <w:sz w:val="26"/>
          <w:szCs w:val="26"/>
          <w:lang w:val="lv-LV"/>
        </w:rPr>
        <w:t>Grozījum</w:t>
      </w:r>
      <w:r w:rsidR="00FC1951" w:rsidRPr="00194E27">
        <w:rPr>
          <w:b/>
          <w:bCs/>
          <w:sz w:val="26"/>
          <w:szCs w:val="26"/>
          <w:lang w:val="lv-LV"/>
        </w:rPr>
        <w:t>i</w:t>
      </w:r>
      <w:r w:rsidR="007827F6" w:rsidRPr="00194E27">
        <w:rPr>
          <w:b/>
          <w:bCs/>
          <w:sz w:val="26"/>
          <w:szCs w:val="26"/>
          <w:lang w:val="lv-LV"/>
        </w:rPr>
        <w:t xml:space="preserve"> </w:t>
      </w:r>
      <w:r w:rsidR="000D2EAD" w:rsidRPr="00194E27">
        <w:rPr>
          <w:b/>
          <w:sz w:val="26"/>
          <w:szCs w:val="26"/>
          <w:lang w:val="lv-LV"/>
        </w:rPr>
        <w:t>Jaunatnes politikas pamatnostādnēs 2009.-2018.gadam”</w:t>
      </w:r>
      <w:r w:rsidR="006A03DC" w:rsidRPr="00194E27">
        <w:rPr>
          <w:b/>
          <w:sz w:val="26"/>
          <w:szCs w:val="26"/>
          <w:lang w:val="lv-LV"/>
        </w:rPr>
        <w:t xml:space="preserve"> sākotnējās ietekmes novērtējuma ziņojums</w:t>
      </w:r>
      <w:r w:rsidR="000D2EAD" w:rsidRPr="00194E27">
        <w:rPr>
          <w:b/>
          <w:sz w:val="26"/>
          <w:szCs w:val="26"/>
          <w:lang w:val="lv-LV"/>
        </w:rPr>
        <w:t xml:space="preserve"> </w:t>
      </w:r>
      <w:r w:rsidR="006A03DC" w:rsidRPr="00194E27">
        <w:rPr>
          <w:b/>
          <w:sz w:val="26"/>
          <w:szCs w:val="26"/>
          <w:lang w:val="lv-LV"/>
        </w:rPr>
        <w:t>(</w:t>
      </w:r>
      <w:r w:rsidR="000D2EAD" w:rsidRPr="00194E27">
        <w:rPr>
          <w:b/>
          <w:sz w:val="26"/>
          <w:szCs w:val="26"/>
          <w:lang w:val="lv-LV"/>
        </w:rPr>
        <w:t>anotācija</w:t>
      </w:r>
      <w:bookmarkEnd w:id="0"/>
      <w:bookmarkEnd w:id="1"/>
      <w:r w:rsidR="006A03DC" w:rsidRPr="00194E27">
        <w:rPr>
          <w:b/>
          <w:sz w:val="26"/>
          <w:szCs w:val="26"/>
          <w:lang w:val="lv-LV"/>
        </w:rPr>
        <w:t>)</w:t>
      </w:r>
    </w:p>
    <w:bookmarkEnd w:id="2"/>
    <w:bookmarkEnd w:id="3"/>
    <w:p w:rsidR="000D2EAD" w:rsidRPr="00194E27" w:rsidRDefault="000D2EAD" w:rsidP="000D2EAD">
      <w:pPr>
        <w:pStyle w:val="naisc"/>
        <w:spacing w:before="0" w:beforeAutospacing="0" w:after="0" w:afterAutospacing="0"/>
        <w:jc w:val="center"/>
        <w:rPr>
          <w:b/>
          <w:sz w:val="26"/>
          <w:szCs w:val="26"/>
        </w:rPr>
      </w:pPr>
    </w:p>
    <w:tbl>
      <w:tblPr>
        <w:tblW w:w="5259"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82"/>
        <w:gridCol w:w="2579"/>
        <w:gridCol w:w="6805"/>
      </w:tblGrid>
      <w:tr w:rsidR="000D2EAD" w:rsidRPr="00194E27" w:rsidTr="00905D86">
        <w:tc>
          <w:tcPr>
            <w:tcW w:w="5000" w:type="pct"/>
            <w:gridSpan w:val="3"/>
          </w:tcPr>
          <w:p w:rsidR="000D2EAD" w:rsidRPr="00194E27" w:rsidRDefault="000D2EAD" w:rsidP="00615CA4">
            <w:pPr>
              <w:pStyle w:val="naisnod"/>
              <w:numPr>
                <w:ilvl w:val="0"/>
                <w:numId w:val="1"/>
              </w:numPr>
              <w:spacing w:before="0" w:beforeAutospacing="0" w:after="0" w:afterAutospacing="0"/>
              <w:jc w:val="center"/>
              <w:rPr>
                <w:b/>
                <w:bCs/>
                <w:sz w:val="26"/>
                <w:szCs w:val="26"/>
              </w:rPr>
            </w:pPr>
            <w:r w:rsidRPr="00194E27">
              <w:rPr>
                <w:b/>
                <w:bCs/>
                <w:sz w:val="26"/>
                <w:szCs w:val="26"/>
              </w:rPr>
              <w:t>Tiesību akta projekta izstrādes nepieciešamība</w:t>
            </w:r>
          </w:p>
        </w:tc>
      </w:tr>
      <w:tr w:rsidR="000D2EAD" w:rsidRPr="00194E27" w:rsidTr="00905D86">
        <w:tc>
          <w:tcPr>
            <w:tcW w:w="339" w:type="pct"/>
          </w:tcPr>
          <w:p w:rsidR="000D2EAD" w:rsidRPr="00194E27" w:rsidRDefault="000D2EAD" w:rsidP="00615CA4">
            <w:pPr>
              <w:pStyle w:val="naiskr"/>
              <w:tabs>
                <w:tab w:val="left" w:pos="3044"/>
              </w:tabs>
              <w:spacing w:before="0" w:beforeAutospacing="0" w:after="0" w:afterAutospacing="0"/>
              <w:rPr>
                <w:sz w:val="26"/>
                <w:szCs w:val="26"/>
              </w:rPr>
            </w:pPr>
            <w:r w:rsidRPr="00194E27">
              <w:rPr>
                <w:sz w:val="26"/>
                <w:szCs w:val="26"/>
              </w:rPr>
              <w:t>1.</w:t>
            </w:r>
          </w:p>
        </w:tc>
        <w:tc>
          <w:tcPr>
            <w:tcW w:w="1281" w:type="pct"/>
          </w:tcPr>
          <w:p w:rsidR="000D2EAD" w:rsidRPr="00194E27" w:rsidRDefault="000D2EAD" w:rsidP="00615CA4">
            <w:pPr>
              <w:pStyle w:val="naiskr"/>
              <w:tabs>
                <w:tab w:val="left" w:pos="3044"/>
              </w:tabs>
              <w:spacing w:before="0" w:beforeAutospacing="0" w:after="0" w:afterAutospacing="0"/>
              <w:rPr>
                <w:sz w:val="26"/>
                <w:szCs w:val="26"/>
              </w:rPr>
            </w:pPr>
            <w:r w:rsidRPr="00194E27">
              <w:rPr>
                <w:sz w:val="26"/>
                <w:szCs w:val="26"/>
              </w:rPr>
              <w:t>Pamatojums</w:t>
            </w:r>
          </w:p>
        </w:tc>
        <w:tc>
          <w:tcPr>
            <w:tcW w:w="3381" w:type="pct"/>
          </w:tcPr>
          <w:p w:rsidR="000D2EAD" w:rsidRPr="00194E27" w:rsidRDefault="000D2EAD" w:rsidP="0014691B">
            <w:pPr>
              <w:pStyle w:val="NormalWeb"/>
              <w:spacing w:before="0" w:after="0"/>
              <w:jc w:val="both"/>
              <w:outlineLvl w:val="0"/>
              <w:rPr>
                <w:sz w:val="26"/>
                <w:szCs w:val="26"/>
                <w:lang w:val="lv-LV"/>
              </w:rPr>
            </w:pPr>
            <w:r w:rsidRPr="00194E27">
              <w:rPr>
                <w:sz w:val="26"/>
                <w:szCs w:val="26"/>
                <w:lang w:val="lv-LV"/>
              </w:rPr>
              <w:t>Ministru kabineta rīkojuma projekts „</w:t>
            </w:r>
            <w:r w:rsidRPr="00194E27">
              <w:rPr>
                <w:bCs/>
                <w:sz w:val="26"/>
                <w:szCs w:val="26"/>
                <w:lang w:val="lv-LV"/>
              </w:rPr>
              <w:t>Grozījum</w:t>
            </w:r>
            <w:r w:rsidR="00743048">
              <w:rPr>
                <w:bCs/>
                <w:sz w:val="26"/>
                <w:szCs w:val="26"/>
                <w:lang w:val="lv-LV"/>
              </w:rPr>
              <w:t>i</w:t>
            </w:r>
            <w:r w:rsidRPr="00194E27">
              <w:rPr>
                <w:bCs/>
                <w:sz w:val="26"/>
                <w:szCs w:val="26"/>
                <w:lang w:val="lv-LV"/>
              </w:rPr>
              <w:t xml:space="preserve"> </w:t>
            </w:r>
            <w:r w:rsidRPr="00194E27">
              <w:rPr>
                <w:sz w:val="26"/>
                <w:szCs w:val="26"/>
                <w:lang w:val="lv-LV"/>
              </w:rPr>
              <w:t>Jaunatnes politikas pamatnostādnē</w:t>
            </w:r>
            <w:r w:rsidR="0014691B" w:rsidRPr="00194E27">
              <w:rPr>
                <w:sz w:val="26"/>
                <w:szCs w:val="26"/>
                <w:lang w:val="lv-LV"/>
              </w:rPr>
              <w:t>s 2009.-2018.gadam</w:t>
            </w:r>
            <w:r w:rsidRPr="00194E27">
              <w:rPr>
                <w:sz w:val="26"/>
                <w:szCs w:val="26"/>
                <w:lang w:val="lv-LV"/>
              </w:rPr>
              <w:t xml:space="preserve">” (turpmāk – rīkojuma projekts) izstrādāts, pamatojoties uz </w:t>
            </w:r>
            <w:r w:rsidRPr="00194E27">
              <w:rPr>
                <w:rFonts w:eastAsia="Calibri"/>
                <w:color w:val="000000"/>
                <w:sz w:val="26"/>
                <w:szCs w:val="26"/>
                <w:lang w:val="lv-LV"/>
              </w:rPr>
              <w:t>M</w:t>
            </w:r>
            <w:r w:rsidR="006A03DC" w:rsidRPr="00194E27">
              <w:rPr>
                <w:rFonts w:eastAsia="Calibri"/>
                <w:color w:val="000000"/>
                <w:sz w:val="26"/>
                <w:szCs w:val="26"/>
                <w:lang w:val="lv-LV"/>
              </w:rPr>
              <w:t xml:space="preserve">inistru kabineta </w:t>
            </w:r>
            <w:r w:rsidRPr="00194E27">
              <w:rPr>
                <w:rFonts w:eastAsia="Calibri"/>
                <w:color w:val="000000"/>
                <w:sz w:val="26"/>
                <w:szCs w:val="26"/>
                <w:lang w:val="lv-LV"/>
              </w:rPr>
              <w:t>2009.gada 13.oktobra noteikumu Nr.1178 „Attīstības plānošanas dokumentu izstrādes un ietekmes izvērtēšanas noteikumi” 11.punktu</w:t>
            </w:r>
            <w:r w:rsidRPr="00194E27">
              <w:rPr>
                <w:sz w:val="26"/>
                <w:szCs w:val="26"/>
                <w:lang w:val="lv-LV"/>
              </w:rPr>
              <w:t>.</w:t>
            </w:r>
          </w:p>
        </w:tc>
      </w:tr>
      <w:tr w:rsidR="000D2EAD" w:rsidRPr="00194E27" w:rsidTr="00905D86">
        <w:tc>
          <w:tcPr>
            <w:tcW w:w="339" w:type="pct"/>
          </w:tcPr>
          <w:p w:rsidR="000D2EAD" w:rsidRPr="00194E27" w:rsidRDefault="000D2EAD" w:rsidP="00615CA4">
            <w:pPr>
              <w:pStyle w:val="BodyText"/>
              <w:widowControl w:val="0"/>
              <w:jc w:val="left"/>
              <w:rPr>
                <w:b w:val="0"/>
                <w:sz w:val="26"/>
                <w:szCs w:val="26"/>
              </w:rPr>
            </w:pPr>
            <w:r w:rsidRPr="00194E27">
              <w:rPr>
                <w:b w:val="0"/>
                <w:sz w:val="26"/>
                <w:szCs w:val="26"/>
              </w:rPr>
              <w:t>2.</w:t>
            </w:r>
          </w:p>
        </w:tc>
        <w:tc>
          <w:tcPr>
            <w:tcW w:w="1281" w:type="pct"/>
          </w:tcPr>
          <w:p w:rsidR="000D2EAD" w:rsidRPr="00194E27" w:rsidRDefault="000D2EAD" w:rsidP="00615CA4">
            <w:pPr>
              <w:pStyle w:val="BodyText"/>
              <w:widowControl w:val="0"/>
              <w:jc w:val="left"/>
              <w:rPr>
                <w:b w:val="0"/>
                <w:sz w:val="26"/>
                <w:szCs w:val="26"/>
              </w:rPr>
            </w:pPr>
            <w:r w:rsidRPr="00194E27">
              <w:rPr>
                <w:b w:val="0"/>
                <w:sz w:val="26"/>
                <w:szCs w:val="26"/>
              </w:rPr>
              <w:t>Pašreizējā situācija un problēmas</w:t>
            </w:r>
          </w:p>
        </w:tc>
        <w:tc>
          <w:tcPr>
            <w:tcW w:w="3381" w:type="pct"/>
            <w:tcBorders>
              <w:bottom w:val="single" w:sz="4" w:space="0" w:color="auto"/>
            </w:tcBorders>
          </w:tcPr>
          <w:p w:rsidR="000D2EAD" w:rsidRPr="00194E27" w:rsidRDefault="000D2EAD" w:rsidP="0007013C">
            <w:pPr>
              <w:autoSpaceDE w:val="0"/>
              <w:autoSpaceDN w:val="0"/>
              <w:adjustRightInd w:val="0"/>
              <w:jc w:val="both"/>
              <w:rPr>
                <w:rFonts w:eastAsia="Calibri"/>
                <w:color w:val="000000"/>
                <w:sz w:val="26"/>
                <w:szCs w:val="26"/>
              </w:rPr>
            </w:pPr>
            <w:r w:rsidRPr="00194E27">
              <w:rPr>
                <w:sz w:val="26"/>
                <w:szCs w:val="26"/>
              </w:rPr>
              <w:t xml:space="preserve">Saskaņā ar Ministru kabineta 2009.gada 20.aprīļa rīkojuma Nr.246 „Par Jaunatnes politikas pamatnostādnēm 2009. - 2018.gadam” 4.2.apakšpunktu Izglītības un zinātnes ministrijai (turpmāk – IZM) ir uzdevums izstrādāt un iesniegt noteiktā kārtībā Ministru kabinetā Jaunatnes politikas valsts programmu 2014.-2018.gadam. Tāpat Jaunatnes politikas pamatnostādņu 2009. - 2018.gadam </w:t>
            </w:r>
            <w:r w:rsidR="0007013C" w:rsidRPr="00194E27">
              <w:rPr>
                <w:sz w:val="26"/>
                <w:szCs w:val="26"/>
              </w:rPr>
              <w:t xml:space="preserve">VI sadaļā „Rīcības virzieni un darbības rezultāti” ir noteikts, ka detalizēti pasākumi rīcības virzienu ietvaros tiks identificēti Jaunatnes politikas valsts programmās 2009.-2013. un 2014 – 2018.gadam, VII sadaļā „Ietekmes uz valsts budžetu un pašvaldību budžetiem” paredzēts, ka pamatnostādņu īstenošanai nepieciešamais finansējums būs atkarīgs no VIII sadaļā „Turpmākā rīcība” minētajās Jaunatnes politikas valsts programmās paredzētajiem pasākumiem. </w:t>
            </w:r>
            <w:r w:rsidRPr="00194E27">
              <w:rPr>
                <w:sz w:val="26"/>
                <w:szCs w:val="26"/>
              </w:rPr>
              <w:t>VIII sadaļā „Turpmākā rīcība” ir norādīts, ka IZM koordinē un atbildīgās, iesaistītās valsts pārvaldes institūcijas īsteno savas kompetences ietvaros Jaunatnes politikas valsts programmas piecu gadu periodam. Taču s</w:t>
            </w:r>
            <w:r w:rsidRPr="00194E27">
              <w:rPr>
                <w:rFonts w:eastAsia="Calibri"/>
                <w:color w:val="000000"/>
                <w:sz w:val="26"/>
                <w:szCs w:val="26"/>
              </w:rPr>
              <w:t xml:space="preserve">askaņā ar Ministru kabineta 2009.gada 13.oktobra noteikumu Nr.1178 „Attīstības plānošanas dokumentu izstrādes un ietekmes izvērtēšanas noteikumi” 11.punktu </w:t>
            </w:r>
            <w:r w:rsidRPr="00194E27">
              <w:rPr>
                <w:sz w:val="26"/>
                <w:szCs w:val="26"/>
              </w:rPr>
              <w:t xml:space="preserve">politikas plānošanas dokumenti ir pamatnostādnes, plāns un koncepcija. Tāpat </w:t>
            </w:r>
            <w:r w:rsidRPr="00194E27">
              <w:rPr>
                <w:rFonts w:eastAsia="Calibri"/>
                <w:color w:val="000000"/>
                <w:sz w:val="26"/>
                <w:szCs w:val="26"/>
              </w:rPr>
              <w:t xml:space="preserve">Ministru kabineta 2009.gada 13.oktobra noteikumu Nr.1178 „Attīstības plānošanas dokumentu izstrādes un ietekmes izvērtēšanas noteikumi” </w:t>
            </w:r>
            <w:r w:rsidRPr="00194E27">
              <w:rPr>
                <w:sz w:val="26"/>
                <w:szCs w:val="26"/>
              </w:rPr>
              <w:t>15.punkts nosaka, ka plāns ir īstermiņa politikas plānošanas dokuments, ko izstrādā politikas ieviešanai noteiktā nozarē laikposmam līdz trim gadiem, lēmējinstitūcijas atbalstītu pamatnostādņu īstenošanai vai augstākas iestādes dotā uzdevuma izpildei. Tādēļ ir nepieciešams veikt grozījumus Jaunatnes politikas pamatnostādņu 2009. - 2018.gada</w:t>
            </w:r>
            <w:r w:rsidR="00BE395B" w:rsidRPr="00194E27">
              <w:rPr>
                <w:sz w:val="26"/>
                <w:szCs w:val="26"/>
              </w:rPr>
              <w:t xml:space="preserve">m </w:t>
            </w:r>
            <w:r w:rsidR="00633062" w:rsidRPr="00194E27">
              <w:rPr>
                <w:sz w:val="26"/>
                <w:szCs w:val="26"/>
              </w:rPr>
              <w:t>ievadā</w:t>
            </w:r>
            <w:r w:rsidR="00C2336E" w:rsidRPr="00194E27">
              <w:rPr>
                <w:sz w:val="26"/>
                <w:szCs w:val="26"/>
              </w:rPr>
              <w:t>, VI sadaļā „Rīcības virzieni un darbības rezultāti”, VII sadaļā „Ietekmes uz valsts budžetu un pašvaldību budžetiem”</w:t>
            </w:r>
            <w:r w:rsidR="00633062" w:rsidRPr="00194E27">
              <w:rPr>
                <w:sz w:val="26"/>
                <w:szCs w:val="26"/>
              </w:rPr>
              <w:t xml:space="preserve"> un </w:t>
            </w:r>
            <w:r w:rsidR="00BE395B" w:rsidRPr="00194E27">
              <w:rPr>
                <w:sz w:val="26"/>
                <w:szCs w:val="26"/>
              </w:rPr>
              <w:t>VIII sadaļā „Turpmākā rīcība”.</w:t>
            </w:r>
          </w:p>
        </w:tc>
      </w:tr>
      <w:tr w:rsidR="000D2EAD" w:rsidRPr="00194E27" w:rsidTr="00905D86">
        <w:tc>
          <w:tcPr>
            <w:tcW w:w="339" w:type="pct"/>
            <w:tcBorders>
              <w:right w:val="single" w:sz="4" w:space="0" w:color="auto"/>
            </w:tcBorders>
          </w:tcPr>
          <w:p w:rsidR="000D2EAD" w:rsidRPr="00194E27" w:rsidRDefault="000D2EAD" w:rsidP="00615CA4">
            <w:pPr>
              <w:pStyle w:val="naislab"/>
              <w:spacing w:before="0" w:after="0"/>
              <w:jc w:val="both"/>
              <w:outlineLvl w:val="0"/>
              <w:rPr>
                <w:sz w:val="26"/>
                <w:szCs w:val="26"/>
              </w:rPr>
            </w:pPr>
            <w:r w:rsidRPr="00194E27">
              <w:rPr>
                <w:sz w:val="26"/>
                <w:szCs w:val="26"/>
              </w:rPr>
              <w:t>3.</w:t>
            </w:r>
          </w:p>
        </w:tc>
        <w:tc>
          <w:tcPr>
            <w:tcW w:w="1281" w:type="pct"/>
            <w:tcBorders>
              <w:right w:val="single" w:sz="4" w:space="0" w:color="auto"/>
            </w:tcBorders>
          </w:tcPr>
          <w:p w:rsidR="000D2EAD" w:rsidRPr="00194E27" w:rsidRDefault="000D2EAD" w:rsidP="00615CA4">
            <w:pPr>
              <w:pStyle w:val="naislab"/>
              <w:spacing w:before="0" w:after="0"/>
              <w:jc w:val="both"/>
              <w:outlineLvl w:val="0"/>
              <w:rPr>
                <w:sz w:val="26"/>
                <w:szCs w:val="26"/>
              </w:rPr>
            </w:pPr>
            <w:r w:rsidRPr="00194E27">
              <w:rPr>
                <w:sz w:val="26"/>
                <w:szCs w:val="26"/>
              </w:rPr>
              <w:t>Saistītie politikas ietekmes novērtējumi un pētījumi</w:t>
            </w:r>
          </w:p>
        </w:tc>
        <w:tc>
          <w:tcPr>
            <w:tcW w:w="3381" w:type="pct"/>
            <w:tcBorders>
              <w:top w:val="single" w:sz="4" w:space="0" w:color="auto"/>
              <w:left w:val="single" w:sz="4" w:space="0" w:color="auto"/>
              <w:bottom w:val="single" w:sz="4" w:space="0" w:color="auto"/>
              <w:right w:val="single" w:sz="4" w:space="0" w:color="auto"/>
            </w:tcBorders>
          </w:tcPr>
          <w:p w:rsidR="000D2EAD" w:rsidRPr="00194E27" w:rsidRDefault="000D2EAD" w:rsidP="00615CA4">
            <w:pPr>
              <w:jc w:val="both"/>
              <w:rPr>
                <w:sz w:val="26"/>
                <w:szCs w:val="26"/>
              </w:rPr>
            </w:pPr>
            <w:r w:rsidRPr="00194E27">
              <w:rPr>
                <w:sz w:val="26"/>
                <w:szCs w:val="26"/>
              </w:rPr>
              <w:t>Projekts šo jomu neskar</w:t>
            </w:r>
          </w:p>
        </w:tc>
      </w:tr>
      <w:tr w:rsidR="000D2EAD" w:rsidRPr="00194E27" w:rsidTr="00905D86">
        <w:trPr>
          <w:trHeight w:val="232"/>
        </w:trPr>
        <w:tc>
          <w:tcPr>
            <w:tcW w:w="339" w:type="pct"/>
          </w:tcPr>
          <w:p w:rsidR="000D2EAD" w:rsidRPr="00194E27" w:rsidRDefault="000D2EAD" w:rsidP="00615CA4">
            <w:pPr>
              <w:pStyle w:val="naiskr"/>
              <w:spacing w:before="0" w:beforeAutospacing="0" w:after="0" w:afterAutospacing="0"/>
              <w:rPr>
                <w:sz w:val="26"/>
                <w:szCs w:val="26"/>
              </w:rPr>
            </w:pPr>
            <w:r w:rsidRPr="00194E27">
              <w:rPr>
                <w:sz w:val="26"/>
                <w:szCs w:val="26"/>
              </w:rPr>
              <w:lastRenderedPageBreak/>
              <w:t>4.</w:t>
            </w:r>
          </w:p>
        </w:tc>
        <w:tc>
          <w:tcPr>
            <w:tcW w:w="1281" w:type="pct"/>
          </w:tcPr>
          <w:p w:rsidR="000D2EAD" w:rsidRPr="00194E27" w:rsidRDefault="000D2EAD" w:rsidP="00615CA4">
            <w:pPr>
              <w:pStyle w:val="naiskr"/>
              <w:spacing w:before="0" w:beforeAutospacing="0" w:after="0" w:afterAutospacing="0"/>
              <w:rPr>
                <w:sz w:val="26"/>
                <w:szCs w:val="26"/>
              </w:rPr>
            </w:pPr>
            <w:r w:rsidRPr="00194E27">
              <w:rPr>
                <w:sz w:val="26"/>
                <w:szCs w:val="26"/>
              </w:rPr>
              <w:t>Tiesiskā regulējuma mērķis un būtība</w:t>
            </w:r>
          </w:p>
        </w:tc>
        <w:tc>
          <w:tcPr>
            <w:tcW w:w="3381" w:type="pct"/>
            <w:tcBorders>
              <w:top w:val="single" w:sz="4" w:space="0" w:color="auto"/>
              <w:bottom w:val="single" w:sz="4" w:space="0" w:color="auto"/>
            </w:tcBorders>
          </w:tcPr>
          <w:p w:rsidR="000D2EAD" w:rsidRPr="00194E27" w:rsidRDefault="00B518DC" w:rsidP="00E40FB8">
            <w:pPr>
              <w:pStyle w:val="naiskr"/>
              <w:spacing w:before="0" w:beforeAutospacing="0" w:after="0" w:afterAutospacing="0"/>
              <w:jc w:val="both"/>
              <w:rPr>
                <w:sz w:val="26"/>
                <w:szCs w:val="26"/>
              </w:rPr>
            </w:pPr>
            <w:r w:rsidRPr="00194E27">
              <w:rPr>
                <w:sz w:val="26"/>
                <w:szCs w:val="26"/>
              </w:rPr>
              <w:t>Jaunatnes politikas pamatnostādņu 2009. - 2018.gadam</w:t>
            </w:r>
            <w:r w:rsidR="006059D8" w:rsidRPr="00194E27">
              <w:rPr>
                <w:sz w:val="26"/>
                <w:szCs w:val="26"/>
              </w:rPr>
              <w:t xml:space="preserve"> ievada trešajā rindkopā</w:t>
            </w:r>
            <w:r w:rsidR="00E43634" w:rsidRPr="00194E27">
              <w:rPr>
                <w:sz w:val="26"/>
                <w:szCs w:val="26"/>
              </w:rPr>
              <w:t>, VI sadaļā „Rīcības virzieni un darbības rezultāti”, VII sadaļā „Ietekmes uz valsts budžetu un pašvaldību budžetiem”</w:t>
            </w:r>
            <w:r w:rsidR="006059D8" w:rsidRPr="00194E27">
              <w:rPr>
                <w:sz w:val="26"/>
                <w:szCs w:val="26"/>
              </w:rPr>
              <w:t xml:space="preserve"> un</w:t>
            </w:r>
            <w:r w:rsidRPr="00194E27">
              <w:rPr>
                <w:sz w:val="26"/>
                <w:szCs w:val="26"/>
              </w:rPr>
              <w:t xml:space="preserve"> VIII sadaļā „Turpmākā rīcība” </w:t>
            </w:r>
            <w:r w:rsidR="003B4534" w:rsidRPr="00194E27">
              <w:rPr>
                <w:sz w:val="26"/>
                <w:szCs w:val="26"/>
              </w:rPr>
              <w:t>jāveic</w:t>
            </w:r>
            <w:r w:rsidRPr="00194E27">
              <w:rPr>
                <w:sz w:val="26"/>
                <w:szCs w:val="26"/>
              </w:rPr>
              <w:t xml:space="preserve"> grozījumi, kas </w:t>
            </w:r>
            <w:r w:rsidR="003B4534" w:rsidRPr="00194E27">
              <w:rPr>
                <w:sz w:val="26"/>
                <w:szCs w:val="26"/>
              </w:rPr>
              <w:t>paredz</w:t>
            </w:r>
            <w:r w:rsidRPr="00194E27">
              <w:rPr>
                <w:sz w:val="26"/>
                <w:szCs w:val="26"/>
              </w:rPr>
              <w:t xml:space="preserve">, ka </w:t>
            </w:r>
            <w:r w:rsidR="0011540C" w:rsidRPr="00194E27">
              <w:rPr>
                <w:sz w:val="26"/>
                <w:szCs w:val="26"/>
              </w:rPr>
              <w:t xml:space="preserve">IZM </w:t>
            </w:r>
            <w:r w:rsidR="003B4534" w:rsidRPr="00194E27">
              <w:rPr>
                <w:sz w:val="26"/>
                <w:szCs w:val="26"/>
              </w:rPr>
              <w:t>jāizstrādā Jaunatnes politikas rīcības plāni periodam</w:t>
            </w:r>
            <w:r w:rsidR="00E40FB8" w:rsidRPr="00194E27">
              <w:rPr>
                <w:sz w:val="26"/>
                <w:szCs w:val="26"/>
              </w:rPr>
              <w:t xml:space="preserve"> līdz trīs gadiem</w:t>
            </w:r>
            <w:r w:rsidR="00492731" w:rsidRPr="00194E27">
              <w:rPr>
                <w:sz w:val="26"/>
                <w:szCs w:val="26"/>
              </w:rPr>
              <w:t xml:space="preserve"> un</w:t>
            </w:r>
            <w:r w:rsidR="003B4534" w:rsidRPr="00194E27">
              <w:rPr>
                <w:sz w:val="26"/>
                <w:szCs w:val="26"/>
              </w:rPr>
              <w:t>, ka IZM koordinē un atbildīgās, iesaistītās valsts pārvaldes institūcijas īsteno savas kompetences ietvaros Jaunatnes politikas valsts programmas un rīcības plānus.</w:t>
            </w:r>
          </w:p>
        </w:tc>
      </w:tr>
      <w:tr w:rsidR="000D2EAD" w:rsidRPr="00194E27" w:rsidTr="00905D86">
        <w:trPr>
          <w:trHeight w:val="232"/>
        </w:trPr>
        <w:tc>
          <w:tcPr>
            <w:tcW w:w="339" w:type="pct"/>
          </w:tcPr>
          <w:p w:rsidR="000D2EAD" w:rsidRPr="00194E27" w:rsidRDefault="000D2EAD" w:rsidP="00615CA4">
            <w:pPr>
              <w:pStyle w:val="naislab"/>
              <w:spacing w:before="0" w:after="0"/>
              <w:jc w:val="both"/>
              <w:outlineLvl w:val="0"/>
              <w:rPr>
                <w:sz w:val="26"/>
                <w:szCs w:val="26"/>
              </w:rPr>
            </w:pPr>
            <w:r w:rsidRPr="00194E27">
              <w:rPr>
                <w:sz w:val="26"/>
                <w:szCs w:val="26"/>
              </w:rPr>
              <w:t>5.</w:t>
            </w:r>
          </w:p>
        </w:tc>
        <w:tc>
          <w:tcPr>
            <w:tcW w:w="1281" w:type="pct"/>
          </w:tcPr>
          <w:p w:rsidR="000D2EAD" w:rsidRPr="00194E27" w:rsidRDefault="000D2EAD" w:rsidP="00615CA4">
            <w:pPr>
              <w:pStyle w:val="naislab"/>
              <w:spacing w:before="0" w:after="0"/>
              <w:jc w:val="both"/>
              <w:outlineLvl w:val="0"/>
              <w:rPr>
                <w:sz w:val="26"/>
                <w:szCs w:val="26"/>
              </w:rPr>
            </w:pPr>
            <w:r w:rsidRPr="00194E27">
              <w:rPr>
                <w:sz w:val="26"/>
                <w:szCs w:val="26"/>
              </w:rPr>
              <w:t>Projekta izstrādē iesaistītās institūcijas</w:t>
            </w:r>
          </w:p>
        </w:tc>
        <w:tc>
          <w:tcPr>
            <w:tcW w:w="3381" w:type="pct"/>
            <w:tcBorders>
              <w:top w:val="single" w:sz="4" w:space="0" w:color="auto"/>
              <w:bottom w:val="single" w:sz="4" w:space="0" w:color="auto"/>
            </w:tcBorders>
          </w:tcPr>
          <w:p w:rsidR="000D2EAD" w:rsidRPr="00194E27" w:rsidRDefault="000D2EAD" w:rsidP="00615CA4">
            <w:pPr>
              <w:pStyle w:val="NormalWeb"/>
              <w:spacing w:before="0" w:after="0"/>
              <w:rPr>
                <w:sz w:val="26"/>
                <w:szCs w:val="26"/>
                <w:lang w:val="lv-LV"/>
              </w:rPr>
            </w:pPr>
            <w:r w:rsidRPr="00194E27">
              <w:rPr>
                <w:sz w:val="26"/>
                <w:szCs w:val="26"/>
                <w:lang w:val="lv-LV"/>
              </w:rPr>
              <w:t xml:space="preserve">Izglītības un zinātnes ministrija </w:t>
            </w:r>
          </w:p>
        </w:tc>
      </w:tr>
      <w:tr w:rsidR="000D2EAD" w:rsidRPr="00194E27" w:rsidTr="00905D86">
        <w:trPr>
          <w:trHeight w:val="232"/>
        </w:trPr>
        <w:tc>
          <w:tcPr>
            <w:tcW w:w="339" w:type="pct"/>
          </w:tcPr>
          <w:p w:rsidR="000D2EAD" w:rsidRPr="00194E27" w:rsidRDefault="000D2EAD" w:rsidP="00615CA4">
            <w:pPr>
              <w:pStyle w:val="naislab"/>
              <w:spacing w:before="0" w:after="0"/>
              <w:jc w:val="both"/>
              <w:outlineLvl w:val="0"/>
              <w:rPr>
                <w:sz w:val="26"/>
                <w:szCs w:val="26"/>
              </w:rPr>
            </w:pPr>
            <w:r w:rsidRPr="00194E27">
              <w:rPr>
                <w:sz w:val="26"/>
                <w:szCs w:val="26"/>
              </w:rPr>
              <w:t>6.</w:t>
            </w:r>
          </w:p>
        </w:tc>
        <w:tc>
          <w:tcPr>
            <w:tcW w:w="1281" w:type="pct"/>
          </w:tcPr>
          <w:p w:rsidR="000D2EAD" w:rsidRPr="00194E27" w:rsidRDefault="000D2EAD" w:rsidP="00615CA4">
            <w:pPr>
              <w:pStyle w:val="naislab"/>
              <w:spacing w:before="0" w:after="0"/>
              <w:jc w:val="both"/>
              <w:outlineLvl w:val="0"/>
              <w:rPr>
                <w:sz w:val="26"/>
                <w:szCs w:val="26"/>
              </w:rPr>
            </w:pPr>
            <w:r w:rsidRPr="00194E27">
              <w:rPr>
                <w:sz w:val="26"/>
                <w:szCs w:val="26"/>
              </w:rPr>
              <w:t>Iemesli, kādēļ netika nodrošināta sabiedrības līdzdalība</w:t>
            </w:r>
          </w:p>
        </w:tc>
        <w:tc>
          <w:tcPr>
            <w:tcW w:w="3381" w:type="pct"/>
            <w:tcBorders>
              <w:top w:val="single" w:sz="4" w:space="0" w:color="auto"/>
              <w:bottom w:val="single" w:sz="4" w:space="0" w:color="auto"/>
            </w:tcBorders>
          </w:tcPr>
          <w:p w:rsidR="000D2EAD" w:rsidRPr="00194E27" w:rsidRDefault="000D2EAD" w:rsidP="00615CA4">
            <w:pPr>
              <w:jc w:val="both"/>
              <w:rPr>
                <w:sz w:val="26"/>
                <w:szCs w:val="26"/>
              </w:rPr>
            </w:pPr>
            <w:r w:rsidRPr="00194E27">
              <w:rPr>
                <w:sz w:val="26"/>
                <w:szCs w:val="26"/>
              </w:rPr>
              <w:t>Projekts šo jomu neskar</w:t>
            </w:r>
          </w:p>
        </w:tc>
      </w:tr>
      <w:tr w:rsidR="000D2EAD" w:rsidRPr="00194E27" w:rsidTr="00905D86">
        <w:trPr>
          <w:trHeight w:val="232"/>
        </w:trPr>
        <w:tc>
          <w:tcPr>
            <w:tcW w:w="339" w:type="pct"/>
          </w:tcPr>
          <w:p w:rsidR="000D2EAD" w:rsidRPr="00194E27" w:rsidRDefault="000D2EAD" w:rsidP="00615CA4">
            <w:pPr>
              <w:pStyle w:val="naislab"/>
              <w:spacing w:before="0" w:after="0"/>
              <w:jc w:val="both"/>
              <w:outlineLvl w:val="0"/>
              <w:rPr>
                <w:color w:val="000000"/>
                <w:sz w:val="26"/>
                <w:szCs w:val="26"/>
              </w:rPr>
            </w:pPr>
            <w:r w:rsidRPr="00194E27">
              <w:rPr>
                <w:color w:val="000000"/>
                <w:sz w:val="26"/>
                <w:szCs w:val="26"/>
              </w:rPr>
              <w:t>7.</w:t>
            </w:r>
          </w:p>
        </w:tc>
        <w:tc>
          <w:tcPr>
            <w:tcW w:w="1281" w:type="pct"/>
          </w:tcPr>
          <w:p w:rsidR="000D2EAD" w:rsidRPr="00194E27" w:rsidRDefault="000D2EAD" w:rsidP="00615CA4">
            <w:pPr>
              <w:pStyle w:val="naislab"/>
              <w:spacing w:before="0" w:after="0"/>
              <w:jc w:val="both"/>
              <w:outlineLvl w:val="0"/>
              <w:rPr>
                <w:color w:val="000000"/>
                <w:sz w:val="26"/>
                <w:szCs w:val="26"/>
              </w:rPr>
            </w:pPr>
            <w:r w:rsidRPr="00194E27">
              <w:rPr>
                <w:color w:val="000000"/>
                <w:sz w:val="26"/>
                <w:szCs w:val="26"/>
              </w:rPr>
              <w:t>Cita informācija</w:t>
            </w:r>
          </w:p>
        </w:tc>
        <w:tc>
          <w:tcPr>
            <w:tcW w:w="3381" w:type="pct"/>
            <w:tcBorders>
              <w:top w:val="single" w:sz="4" w:space="0" w:color="auto"/>
            </w:tcBorders>
          </w:tcPr>
          <w:p w:rsidR="000D2EAD" w:rsidRPr="00194E27" w:rsidRDefault="000D2EAD" w:rsidP="00615CA4">
            <w:pPr>
              <w:jc w:val="both"/>
              <w:rPr>
                <w:color w:val="000000"/>
                <w:sz w:val="26"/>
                <w:szCs w:val="26"/>
              </w:rPr>
            </w:pPr>
            <w:r w:rsidRPr="00194E27">
              <w:rPr>
                <w:color w:val="000000"/>
                <w:sz w:val="26"/>
                <w:szCs w:val="26"/>
              </w:rPr>
              <w:t>Nav</w:t>
            </w:r>
          </w:p>
        </w:tc>
      </w:tr>
    </w:tbl>
    <w:p w:rsidR="006A03DC" w:rsidRPr="00194E27" w:rsidRDefault="006A03DC" w:rsidP="006A03DC">
      <w:pPr>
        <w:rPr>
          <w:sz w:val="26"/>
          <w:szCs w:val="26"/>
        </w:rPr>
      </w:pPr>
      <w:r w:rsidRPr="00194E27">
        <w:rPr>
          <w:sz w:val="26"/>
          <w:szCs w:val="26"/>
        </w:rPr>
        <w:t>Anotācijas II, III, IV, V un VI sadaļa - Projekts šo jomu neskar.</w:t>
      </w:r>
    </w:p>
    <w:p w:rsidR="000D2EAD" w:rsidRPr="00194E27" w:rsidRDefault="000D2EAD" w:rsidP="000D2EAD">
      <w:pPr>
        <w:rPr>
          <w:sz w:val="26"/>
          <w:szCs w:val="26"/>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354"/>
        <w:gridCol w:w="6078"/>
      </w:tblGrid>
      <w:tr w:rsidR="000D2EAD" w:rsidRPr="00194E27" w:rsidTr="00905D86">
        <w:trPr>
          <w:trHeight w:val="279"/>
        </w:trPr>
        <w:tc>
          <w:tcPr>
            <w:tcW w:w="10038" w:type="dxa"/>
            <w:gridSpan w:val="3"/>
          </w:tcPr>
          <w:p w:rsidR="000D2EAD" w:rsidRPr="00194E27" w:rsidRDefault="000D2EAD" w:rsidP="00615CA4">
            <w:pPr>
              <w:jc w:val="center"/>
              <w:rPr>
                <w:b/>
                <w:bCs/>
                <w:sz w:val="26"/>
                <w:szCs w:val="26"/>
              </w:rPr>
            </w:pPr>
            <w:r w:rsidRPr="00194E27">
              <w:rPr>
                <w:b/>
                <w:bCs/>
                <w:sz w:val="26"/>
                <w:szCs w:val="26"/>
              </w:rPr>
              <w:t>VII. Tiesību akta projekta izpildes nodrošināšana un tās ietekme uz institūcijām</w:t>
            </w:r>
          </w:p>
        </w:tc>
      </w:tr>
      <w:tr w:rsidR="000D2EAD" w:rsidRPr="00194E27" w:rsidTr="00905D86">
        <w:trPr>
          <w:trHeight w:val="279"/>
        </w:trPr>
        <w:tc>
          <w:tcPr>
            <w:tcW w:w="606" w:type="dxa"/>
          </w:tcPr>
          <w:p w:rsidR="000D2EAD" w:rsidRPr="00194E27" w:rsidRDefault="000D2EAD" w:rsidP="00615CA4">
            <w:pPr>
              <w:jc w:val="center"/>
              <w:rPr>
                <w:sz w:val="26"/>
                <w:szCs w:val="26"/>
              </w:rPr>
            </w:pPr>
            <w:r w:rsidRPr="00194E27">
              <w:rPr>
                <w:sz w:val="26"/>
                <w:szCs w:val="26"/>
              </w:rPr>
              <w:t>1.</w:t>
            </w:r>
          </w:p>
        </w:tc>
        <w:tc>
          <w:tcPr>
            <w:tcW w:w="3354" w:type="dxa"/>
          </w:tcPr>
          <w:p w:rsidR="000D2EAD" w:rsidRPr="00194E27" w:rsidRDefault="000D2EAD" w:rsidP="00615CA4">
            <w:pPr>
              <w:jc w:val="both"/>
              <w:rPr>
                <w:sz w:val="26"/>
                <w:szCs w:val="26"/>
              </w:rPr>
            </w:pPr>
            <w:r w:rsidRPr="00194E27">
              <w:rPr>
                <w:sz w:val="26"/>
                <w:szCs w:val="26"/>
              </w:rPr>
              <w:t>Projekta izpildē iesaistītās institūcijas</w:t>
            </w:r>
          </w:p>
        </w:tc>
        <w:tc>
          <w:tcPr>
            <w:tcW w:w="6078" w:type="dxa"/>
          </w:tcPr>
          <w:p w:rsidR="000D2EAD" w:rsidRPr="00194E27" w:rsidRDefault="000D2EAD" w:rsidP="00615CA4">
            <w:pPr>
              <w:jc w:val="both"/>
              <w:rPr>
                <w:sz w:val="26"/>
                <w:szCs w:val="26"/>
              </w:rPr>
            </w:pPr>
            <w:r w:rsidRPr="00194E27">
              <w:rPr>
                <w:sz w:val="26"/>
                <w:szCs w:val="26"/>
              </w:rPr>
              <w:t>Izglītības un zinātnes ministrija</w:t>
            </w:r>
          </w:p>
        </w:tc>
      </w:tr>
      <w:tr w:rsidR="000D2EAD" w:rsidRPr="00194E27" w:rsidTr="00905D86">
        <w:trPr>
          <w:trHeight w:val="279"/>
        </w:trPr>
        <w:tc>
          <w:tcPr>
            <w:tcW w:w="606" w:type="dxa"/>
          </w:tcPr>
          <w:p w:rsidR="000D2EAD" w:rsidRPr="00194E27" w:rsidRDefault="000D2EAD" w:rsidP="00615CA4">
            <w:pPr>
              <w:jc w:val="center"/>
              <w:rPr>
                <w:sz w:val="26"/>
                <w:szCs w:val="26"/>
              </w:rPr>
            </w:pPr>
            <w:r w:rsidRPr="00194E27">
              <w:rPr>
                <w:sz w:val="26"/>
                <w:szCs w:val="26"/>
              </w:rPr>
              <w:t>2.</w:t>
            </w:r>
          </w:p>
        </w:tc>
        <w:tc>
          <w:tcPr>
            <w:tcW w:w="3354" w:type="dxa"/>
          </w:tcPr>
          <w:p w:rsidR="000D2EAD" w:rsidRPr="00194E27" w:rsidRDefault="000D2EAD" w:rsidP="00615CA4">
            <w:pPr>
              <w:jc w:val="both"/>
              <w:rPr>
                <w:sz w:val="26"/>
                <w:szCs w:val="26"/>
              </w:rPr>
            </w:pPr>
            <w:r w:rsidRPr="00194E27">
              <w:rPr>
                <w:sz w:val="26"/>
                <w:szCs w:val="26"/>
              </w:rPr>
              <w:t>Projekta izpildes ietekme uz pārvaldes funkcijām</w:t>
            </w:r>
          </w:p>
        </w:tc>
        <w:tc>
          <w:tcPr>
            <w:tcW w:w="6078" w:type="dxa"/>
          </w:tcPr>
          <w:p w:rsidR="000D2EAD" w:rsidRPr="00194E27" w:rsidRDefault="000D2EAD" w:rsidP="00615CA4">
            <w:pPr>
              <w:pStyle w:val="NormalWeb"/>
              <w:spacing w:before="0" w:after="0"/>
              <w:rPr>
                <w:sz w:val="26"/>
                <w:szCs w:val="26"/>
                <w:lang w:val="lv-LV"/>
              </w:rPr>
            </w:pPr>
            <w:r w:rsidRPr="00194E27">
              <w:rPr>
                <w:sz w:val="26"/>
                <w:szCs w:val="26"/>
                <w:lang w:val="lv-LV"/>
              </w:rPr>
              <w:t>Projekta izpilde neietekmē Izglītības un zinātnes ministrijas funkciju apjomu.</w:t>
            </w:r>
          </w:p>
        </w:tc>
      </w:tr>
      <w:tr w:rsidR="000D2EAD" w:rsidRPr="00194E27" w:rsidTr="00905D86">
        <w:trPr>
          <w:trHeight w:val="279"/>
        </w:trPr>
        <w:tc>
          <w:tcPr>
            <w:tcW w:w="606" w:type="dxa"/>
          </w:tcPr>
          <w:p w:rsidR="000D2EAD" w:rsidRPr="00194E27" w:rsidRDefault="000D2EAD" w:rsidP="00615CA4">
            <w:pPr>
              <w:jc w:val="center"/>
              <w:rPr>
                <w:sz w:val="26"/>
                <w:szCs w:val="26"/>
              </w:rPr>
            </w:pPr>
            <w:r w:rsidRPr="00194E27">
              <w:rPr>
                <w:sz w:val="26"/>
                <w:szCs w:val="26"/>
              </w:rPr>
              <w:t>3.</w:t>
            </w:r>
          </w:p>
        </w:tc>
        <w:tc>
          <w:tcPr>
            <w:tcW w:w="3354" w:type="dxa"/>
          </w:tcPr>
          <w:p w:rsidR="000D2EAD" w:rsidRPr="00194E27" w:rsidRDefault="000D2EAD" w:rsidP="00615CA4">
            <w:pPr>
              <w:jc w:val="both"/>
              <w:rPr>
                <w:sz w:val="26"/>
                <w:szCs w:val="26"/>
              </w:rPr>
            </w:pPr>
            <w:r w:rsidRPr="00194E27">
              <w:rPr>
                <w:sz w:val="26"/>
                <w:szCs w:val="26"/>
              </w:rPr>
              <w:t>Projekta izpildes ietekme uz pārvaldes institucionālo struktūru. Jaunu institūciju izveide</w:t>
            </w:r>
          </w:p>
        </w:tc>
        <w:tc>
          <w:tcPr>
            <w:tcW w:w="6078" w:type="dxa"/>
          </w:tcPr>
          <w:p w:rsidR="000D2EAD" w:rsidRPr="00194E27" w:rsidRDefault="000D2EAD" w:rsidP="00615CA4">
            <w:pPr>
              <w:jc w:val="both"/>
              <w:rPr>
                <w:sz w:val="26"/>
                <w:szCs w:val="26"/>
              </w:rPr>
            </w:pPr>
            <w:r w:rsidRPr="00194E27">
              <w:rPr>
                <w:sz w:val="26"/>
                <w:szCs w:val="26"/>
              </w:rPr>
              <w:t>Nav nepieciešams veidot jaunas institūcijas, jo tā izpilde tiks nodrošināta esošo institūciju līdzšinējo funkciju ietvaros.</w:t>
            </w:r>
          </w:p>
        </w:tc>
      </w:tr>
      <w:tr w:rsidR="000D2EAD" w:rsidRPr="00194E27" w:rsidTr="00905D86">
        <w:trPr>
          <w:trHeight w:val="279"/>
        </w:trPr>
        <w:tc>
          <w:tcPr>
            <w:tcW w:w="606" w:type="dxa"/>
          </w:tcPr>
          <w:p w:rsidR="000D2EAD" w:rsidRPr="00194E27" w:rsidRDefault="000D2EAD" w:rsidP="00615CA4">
            <w:pPr>
              <w:jc w:val="center"/>
              <w:rPr>
                <w:sz w:val="26"/>
                <w:szCs w:val="26"/>
              </w:rPr>
            </w:pPr>
            <w:r w:rsidRPr="00194E27">
              <w:rPr>
                <w:sz w:val="26"/>
                <w:szCs w:val="26"/>
              </w:rPr>
              <w:t>4.</w:t>
            </w:r>
          </w:p>
        </w:tc>
        <w:tc>
          <w:tcPr>
            <w:tcW w:w="3354" w:type="dxa"/>
          </w:tcPr>
          <w:p w:rsidR="000D2EAD" w:rsidRPr="00194E27" w:rsidRDefault="000D2EAD" w:rsidP="00615CA4">
            <w:pPr>
              <w:pStyle w:val="naisf"/>
              <w:spacing w:before="0" w:after="0"/>
              <w:ind w:right="57"/>
              <w:rPr>
                <w:sz w:val="26"/>
                <w:szCs w:val="26"/>
              </w:rPr>
            </w:pPr>
            <w:r w:rsidRPr="00194E27">
              <w:rPr>
                <w:sz w:val="26"/>
                <w:szCs w:val="26"/>
              </w:rPr>
              <w:t>Projekta izpildes ietekme uz pārvaldes institucionālo struktūru. Esošo institūciju likvidācija</w:t>
            </w:r>
          </w:p>
        </w:tc>
        <w:tc>
          <w:tcPr>
            <w:tcW w:w="6078" w:type="dxa"/>
          </w:tcPr>
          <w:p w:rsidR="000D2EAD" w:rsidRPr="00194E27" w:rsidRDefault="000D2EAD" w:rsidP="00615CA4">
            <w:pPr>
              <w:jc w:val="both"/>
              <w:rPr>
                <w:sz w:val="26"/>
                <w:szCs w:val="26"/>
              </w:rPr>
            </w:pPr>
            <w:r w:rsidRPr="00194E27">
              <w:rPr>
                <w:sz w:val="26"/>
                <w:szCs w:val="26"/>
              </w:rPr>
              <w:t>Projekta izpildei nav nepieciešams likvidēt esošās institūcijas.</w:t>
            </w:r>
          </w:p>
        </w:tc>
      </w:tr>
      <w:tr w:rsidR="000D2EAD" w:rsidRPr="00194E27" w:rsidTr="00905D86">
        <w:trPr>
          <w:trHeight w:val="279"/>
        </w:trPr>
        <w:tc>
          <w:tcPr>
            <w:tcW w:w="606" w:type="dxa"/>
          </w:tcPr>
          <w:p w:rsidR="000D2EAD" w:rsidRPr="00194E27" w:rsidRDefault="000D2EAD" w:rsidP="00615CA4">
            <w:pPr>
              <w:jc w:val="center"/>
              <w:rPr>
                <w:sz w:val="26"/>
                <w:szCs w:val="26"/>
              </w:rPr>
            </w:pPr>
            <w:r w:rsidRPr="00194E27">
              <w:rPr>
                <w:sz w:val="26"/>
                <w:szCs w:val="26"/>
              </w:rPr>
              <w:t>5.</w:t>
            </w:r>
          </w:p>
        </w:tc>
        <w:tc>
          <w:tcPr>
            <w:tcW w:w="3354" w:type="dxa"/>
          </w:tcPr>
          <w:p w:rsidR="000D2EAD" w:rsidRPr="00194E27" w:rsidRDefault="000D2EAD" w:rsidP="00615CA4">
            <w:pPr>
              <w:jc w:val="both"/>
              <w:rPr>
                <w:sz w:val="26"/>
                <w:szCs w:val="26"/>
              </w:rPr>
            </w:pPr>
            <w:r w:rsidRPr="00194E27">
              <w:rPr>
                <w:sz w:val="26"/>
                <w:szCs w:val="26"/>
              </w:rPr>
              <w:t>Projekta izpildes ietekme uz pārvaldes institucionālo struktūru. Esošo institūciju reorganizācija</w:t>
            </w:r>
          </w:p>
        </w:tc>
        <w:tc>
          <w:tcPr>
            <w:tcW w:w="6078" w:type="dxa"/>
          </w:tcPr>
          <w:p w:rsidR="000D2EAD" w:rsidRPr="00194E27" w:rsidRDefault="000D2EAD" w:rsidP="00615CA4">
            <w:pPr>
              <w:jc w:val="both"/>
              <w:rPr>
                <w:sz w:val="26"/>
                <w:szCs w:val="26"/>
              </w:rPr>
            </w:pPr>
            <w:r w:rsidRPr="00194E27">
              <w:rPr>
                <w:sz w:val="26"/>
                <w:szCs w:val="26"/>
              </w:rPr>
              <w:t>Projekta izpildes rezultātā nav plānots reorganizēt vai apvienot jau esošās institūcijas.</w:t>
            </w:r>
          </w:p>
        </w:tc>
      </w:tr>
      <w:tr w:rsidR="000D2EAD" w:rsidRPr="00194E27" w:rsidTr="00905D86">
        <w:trPr>
          <w:trHeight w:val="279"/>
        </w:trPr>
        <w:tc>
          <w:tcPr>
            <w:tcW w:w="606" w:type="dxa"/>
          </w:tcPr>
          <w:p w:rsidR="000D2EAD" w:rsidRPr="00194E27" w:rsidRDefault="000D2EAD" w:rsidP="00615CA4">
            <w:pPr>
              <w:jc w:val="center"/>
              <w:rPr>
                <w:sz w:val="26"/>
                <w:szCs w:val="26"/>
              </w:rPr>
            </w:pPr>
            <w:r w:rsidRPr="00194E27">
              <w:rPr>
                <w:sz w:val="26"/>
                <w:szCs w:val="26"/>
              </w:rPr>
              <w:t>6.</w:t>
            </w:r>
          </w:p>
        </w:tc>
        <w:tc>
          <w:tcPr>
            <w:tcW w:w="3354" w:type="dxa"/>
          </w:tcPr>
          <w:p w:rsidR="000D2EAD" w:rsidRPr="00194E27" w:rsidRDefault="000D2EAD" w:rsidP="00615CA4">
            <w:pPr>
              <w:jc w:val="both"/>
              <w:rPr>
                <w:sz w:val="26"/>
                <w:szCs w:val="26"/>
              </w:rPr>
            </w:pPr>
            <w:r w:rsidRPr="00194E27">
              <w:rPr>
                <w:sz w:val="26"/>
                <w:szCs w:val="26"/>
              </w:rPr>
              <w:t>Cita informācija</w:t>
            </w:r>
          </w:p>
        </w:tc>
        <w:tc>
          <w:tcPr>
            <w:tcW w:w="6078" w:type="dxa"/>
          </w:tcPr>
          <w:p w:rsidR="000D2EAD" w:rsidRPr="00194E27" w:rsidRDefault="000D2EAD" w:rsidP="00615CA4">
            <w:pPr>
              <w:jc w:val="both"/>
              <w:rPr>
                <w:sz w:val="26"/>
                <w:szCs w:val="26"/>
              </w:rPr>
            </w:pPr>
            <w:r w:rsidRPr="00194E27">
              <w:rPr>
                <w:sz w:val="26"/>
                <w:szCs w:val="26"/>
              </w:rPr>
              <w:t>Nav</w:t>
            </w:r>
          </w:p>
        </w:tc>
      </w:tr>
    </w:tbl>
    <w:p w:rsidR="000D2EAD" w:rsidRPr="00194E27" w:rsidRDefault="000D2EAD" w:rsidP="000D2EAD">
      <w:pPr>
        <w:jc w:val="both"/>
        <w:rPr>
          <w:sz w:val="26"/>
          <w:szCs w:val="26"/>
        </w:rPr>
      </w:pPr>
    </w:p>
    <w:p w:rsidR="000D2EAD" w:rsidRPr="00194E27" w:rsidRDefault="000D2EAD" w:rsidP="000D2EAD">
      <w:pPr>
        <w:jc w:val="both"/>
        <w:rPr>
          <w:sz w:val="26"/>
          <w:szCs w:val="26"/>
        </w:rPr>
      </w:pPr>
      <w:r w:rsidRPr="00194E27">
        <w:rPr>
          <w:sz w:val="26"/>
          <w:szCs w:val="26"/>
        </w:rPr>
        <w:t xml:space="preserve">Iesniedzējs: </w:t>
      </w:r>
      <w:r w:rsidRPr="00194E27">
        <w:rPr>
          <w:sz w:val="26"/>
          <w:szCs w:val="26"/>
        </w:rPr>
        <w:tab/>
      </w:r>
    </w:p>
    <w:p w:rsidR="000D2EAD" w:rsidRPr="00194E27" w:rsidRDefault="000D2EAD" w:rsidP="000D2EAD">
      <w:pPr>
        <w:tabs>
          <w:tab w:val="left" w:pos="7513"/>
        </w:tabs>
        <w:jc w:val="both"/>
        <w:rPr>
          <w:sz w:val="26"/>
          <w:szCs w:val="26"/>
        </w:rPr>
      </w:pPr>
      <w:r w:rsidRPr="00194E27">
        <w:rPr>
          <w:sz w:val="26"/>
          <w:szCs w:val="26"/>
        </w:rPr>
        <w:t xml:space="preserve">Izglītības un zinātnes ministrs </w:t>
      </w:r>
      <w:r w:rsidRPr="00194E27">
        <w:rPr>
          <w:sz w:val="26"/>
          <w:szCs w:val="26"/>
        </w:rPr>
        <w:tab/>
        <w:t>R.Ķīlis</w:t>
      </w:r>
    </w:p>
    <w:p w:rsidR="000D2EAD" w:rsidRPr="00194E27" w:rsidRDefault="000D2EAD" w:rsidP="000D2EAD">
      <w:pPr>
        <w:jc w:val="both"/>
        <w:rPr>
          <w:sz w:val="26"/>
          <w:szCs w:val="26"/>
        </w:rPr>
      </w:pPr>
    </w:p>
    <w:p w:rsidR="00291F21" w:rsidRPr="00291F21" w:rsidRDefault="00291F21" w:rsidP="00291F21">
      <w:pPr>
        <w:tabs>
          <w:tab w:val="left" w:pos="1134"/>
          <w:tab w:val="left" w:pos="6946"/>
        </w:tabs>
        <w:jc w:val="both"/>
        <w:rPr>
          <w:sz w:val="26"/>
          <w:szCs w:val="26"/>
        </w:rPr>
      </w:pPr>
      <w:r w:rsidRPr="00291F21">
        <w:rPr>
          <w:sz w:val="26"/>
          <w:szCs w:val="26"/>
        </w:rPr>
        <w:t xml:space="preserve">Vizē: </w:t>
      </w:r>
      <w:r w:rsidRPr="00291F21">
        <w:rPr>
          <w:sz w:val="26"/>
          <w:szCs w:val="26"/>
        </w:rPr>
        <w:tab/>
        <w:t>Valsts sekretāra vietniece</w:t>
      </w:r>
      <w:r w:rsidRPr="00291F21">
        <w:rPr>
          <w:color w:val="000000"/>
          <w:sz w:val="26"/>
          <w:szCs w:val="26"/>
        </w:rPr>
        <w:t>,</w:t>
      </w:r>
    </w:p>
    <w:p w:rsidR="00291F21" w:rsidRPr="00291F21" w:rsidRDefault="00291F21" w:rsidP="00291F21">
      <w:pPr>
        <w:tabs>
          <w:tab w:val="left" w:pos="7513"/>
        </w:tabs>
        <w:ind w:firstLine="709"/>
        <w:jc w:val="both"/>
        <w:rPr>
          <w:color w:val="000000"/>
          <w:sz w:val="26"/>
          <w:szCs w:val="26"/>
        </w:rPr>
      </w:pPr>
      <w:r w:rsidRPr="00291F21">
        <w:rPr>
          <w:color w:val="000000"/>
          <w:sz w:val="26"/>
          <w:szCs w:val="26"/>
        </w:rPr>
        <w:t>valsts sekretāra pienākumu izpildītāja</w:t>
      </w:r>
      <w:r w:rsidRPr="00291F21">
        <w:rPr>
          <w:color w:val="000000"/>
          <w:sz w:val="26"/>
          <w:szCs w:val="26"/>
        </w:rPr>
        <w:tab/>
        <w:t>L.Sīka</w:t>
      </w:r>
    </w:p>
    <w:p w:rsidR="00C51177" w:rsidRPr="00E83303" w:rsidRDefault="00C51177" w:rsidP="000D2EAD">
      <w:pPr>
        <w:jc w:val="both"/>
        <w:rPr>
          <w:sz w:val="28"/>
          <w:szCs w:val="28"/>
        </w:rPr>
      </w:pPr>
    </w:p>
    <w:p w:rsidR="000D2EAD" w:rsidRPr="00194E27" w:rsidRDefault="00C51177" w:rsidP="000D2EAD">
      <w:pPr>
        <w:rPr>
          <w:sz w:val="22"/>
          <w:szCs w:val="22"/>
        </w:rPr>
      </w:pPr>
      <w:r>
        <w:rPr>
          <w:sz w:val="22"/>
          <w:szCs w:val="22"/>
        </w:rPr>
        <w:t>24</w:t>
      </w:r>
      <w:r w:rsidR="00291F21">
        <w:rPr>
          <w:sz w:val="22"/>
          <w:szCs w:val="22"/>
        </w:rPr>
        <w:t>.05.</w:t>
      </w:r>
      <w:r w:rsidR="00291F21" w:rsidRPr="00194E27">
        <w:rPr>
          <w:sz w:val="22"/>
          <w:szCs w:val="22"/>
        </w:rPr>
        <w:t xml:space="preserve"> </w:t>
      </w:r>
      <w:r w:rsidR="000D2EAD" w:rsidRPr="00194E27">
        <w:rPr>
          <w:sz w:val="22"/>
          <w:szCs w:val="22"/>
        </w:rPr>
        <w:t>2012. 1</w:t>
      </w:r>
      <w:r w:rsidR="00C42802" w:rsidRPr="00194E27">
        <w:rPr>
          <w:sz w:val="22"/>
          <w:szCs w:val="22"/>
        </w:rPr>
        <w:t>1</w:t>
      </w:r>
      <w:r w:rsidR="000D2EAD" w:rsidRPr="00194E27">
        <w:rPr>
          <w:sz w:val="22"/>
          <w:szCs w:val="22"/>
        </w:rPr>
        <w:t>:</w:t>
      </w:r>
      <w:r w:rsidR="0007013C" w:rsidRPr="00194E27">
        <w:rPr>
          <w:sz w:val="22"/>
          <w:szCs w:val="22"/>
        </w:rPr>
        <w:t>15</w:t>
      </w:r>
    </w:p>
    <w:p w:rsidR="000D2EAD" w:rsidRPr="00194E27" w:rsidRDefault="0007013C" w:rsidP="000D2EAD">
      <w:pPr>
        <w:rPr>
          <w:sz w:val="22"/>
          <w:szCs w:val="22"/>
        </w:rPr>
      </w:pPr>
      <w:r w:rsidRPr="00194E27">
        <w:rPr>
          <w:sz w:val="22"/>
          <w:szCs w:val="22"/>
        </w:rPr>
        <w:t>5</w:t>
      </w:r>
      <w:r w:rsidR="00F41AB0">
        <w:rPr>
          <w:sz w:val="22"/>
          <w:szCs w:val="22"/>
        </w:rPr>
        <w:t>45</w:t>
      </w:r>
    </w:p>
    <w:p w:rsidR="000D2EAD" w:rsidRPr="00194E27" w:rsidRDefault="000D2EAD" w:rsidP="000D2EAD">
      <w:pPr>
        <w:rPr>
          <w:sz w:val="22"/>
          <w:szCs w:val="22"/>
        </w:rPr>
      </w:pPr>
      <w:r w:rsidRPr="00194E27">
        <w:rPr>
          <w:sz w:val="22"/>
          <w:szCs w:val="22"/>
        </w:rPr>
        <w:t>Izglītības un zinātnes ministrijas</w:t>
      </w:r>
    </w:p>
    <w:p w:rsidR="000D2EAD" w:rsidRPr="00194E27" w:rsidRDefault="000D2EAD" w:rsidP="000D2EAD">
      <w:pPr>
        <w:rPr>
          <w:sz w:val="22"/>
          <w:szCs w:val="22"/>
        </w:rPr>
      </w:pPr>
      <w:r w:rsidRPr="00194E27">
        <w:rPr>
          <w:sz w:val="22"/>
          <w:szCs w:val="22"/>
        </w:rPr>
        <w:t>Politikas koordinācijas departamenta</w:t>
      </w:r>
    </w:p>
    <w:p w:rsidR="000D2EAD" w:rsidRPr="00194E27" w:rsidRDefault="000D2EAD" w:rsidP="000D2EAD">
      <w:pPr>
        <w:rPr>
          <w:sz w:val="22"/>
          <w:szCs w:val="22"/>
        </w:rPr>
      </w:pPr>
      <w:r w:rsidRPr="00194E27">
        <w:rPr>
          <w:sz w:val="22"/>
          <w:szCs w:val="22"/>
        </w:rPr>
        <w:t xml:space="preserve">Jaunatnes politikas nodaļas </w:t>
      </w:r>
    </w:p>
    <w:p w:rsidR="00905D86" w:rsidRPr="00194E27" w:rsidRDefault="006A03DC" w:rsidP="000D2EAD">
      <w:pPr>
        <w:rPr>
          <w:sz w:val="22"/>
          <w:szCs w:val="22"/>
        </w:rPr>
      </w:pPr>
      <w:r w:rsidRPr="00194E27">
        <w:rPr>
          <w:sz w:val="22"/>
          <w:szCs w:val="22"/>
        </w:rPr>
        <w:t>p</w:t>
      </w:r>
      <w:r w:rsidR="000D2EAD" w:rsidRPr="00194E27">
        <w:rPr>
          <w:sz w:val="22"/>
          <w:szCs w:val="22"/>
        </w:rPr>
        <w:t xml:space="preserve">ārvaldes vecākā referente </w:t>
      </w:r>
      <w:proofErr w:type="spellStart"/>
      <w:r w:rsidR="000D2EAD" w:rsidRPr="00194E27">
        <w:rPr>
          <w:sz w:val="22"/>
          <w:szCs w:val="22"/>
        </w:rPr>
        <w:t>E.Čudare</w:t>
      </w:r>
      <w:proofErr w:type="spellEnd"/>
    </w:p>
    <w:p w:rsidR="007861D0" w:rsidRPr="00194E27" w:rsidRDefault="000D2EAD" w:rsidP="00905D86">
      <w:pPr>
        <w:pStyle w:val="naisf"/>
        <w:spacing w:before="0" w:beforeAutospacing="0" w:after="0" w:afterAutospacing="0"/>
        <w:rPr>
          <w:sz w:val="22"/>
          <w:szCs w:val="22"/>
        </w:rPr>
      </w:pPr>
      <w:r w:rsidRPr="00194E27">
        <w:rPr>
          <w:sz w:val="22"/>
          <w:szCs w:val="22"/>
        </w:rPr>
        <w:t>tālr. 67047981</w:t>
      </w:r>
      <w:r w:rsidR="00905D86" w:rsidRPr="00194E27">
        <w:rPr>
          <w:sz w:val="22"/>
          <w:szCs w:val="22"/>
        </w:rPr>
        <w:t xml:space="preserve">, </w:t>
      </w:r>
      <w:hyperlink r:id="rId7" w:history="1">
        <w:r w:rsidRPr="00194E27">
          <w:rPr>
            <w:rStyle w:val="Hyperlink"/>
            <w:sz w:val="22"/>
            <w:szCs w:val="22"/>
          </w:rPr>
          <w:t>evija.cudare@izm.gov.lv</w:t>
        </w:r>
      </w:hyperlink>
    </w:p>
    <w:sectPr w:rsidR="007861D0" w:rsidRPr="00194E27" w:rsidSect="00120F4F">
      <w:headerReference w:type="even" r:id="rId8"/>
      <w:headerReference w:type="default" r:id="rId9"/>
      <w:footerReference w:type="default" r:id="rId10"/>
      <w:footerReference w:type="first" r:id="rId11"/>
      <w:pgSz w:w="11906" w:h="16838" w:code="9"/>
      <w:pgMar w:top="992" w:right="1134" w:bottom="1134"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42F" w:rsidRDefault="0045542F" w:rsidP="000D2EAD">
      <w:r>
        <w:separator/>
      </w:r>
    </w:p>
  </w:endnote>
  <w:endnote w:type="continuationSeparator" w:id="0">
    <w:p w:rsidR="0045542F" w:rsidRDefault="0045542F" w:rsidP="000D2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14" w:rsidRPr="00A31522" w:rsidRDefault="00630414" w:rsidP="00630414">
    <w:pPr>
      <w:pStyle w:val="NormalWeb"/>
      <w:spacing w:before="0" w:after="0"/>
      <w:jc w:val="both"/>
      <w:rPr>
        <w:sz w:val="20"/>
      </w:rPr>
    </w:pPr>
    <w:r>
      <w:rPr>
        <w:sz w:val="20"/>
      </w:rPr>
      <w:t>IZMAnot</w:t>
    </w:r>
    <w:r w:rsidRPr="00CE3C30">
      <w:rPr>
        <w:sz w:val="20"/>
      </w:rPr>
      <w:t>_</w:t>
    </w:r>
    <w:r w:rsidR="00E80ED0">
      <w:rPr>
        <w:sz w:val="20"/>
      </w:rPr>
      <w:t>24</w:t>
    </w:r>
    <w:r w:rsidR="007F2297">
      <w:rPr>
        <w:sz w:val="20"/>
      </w:rPr>
      <w:t>0512_groz_pamn_VSS_369</w:t>
    </w:r>
    <w:r w:rsidRPr="00CE3C30">
      <w:rPr>
        <w:sz w:val="20"/>
      </w:rPr>
      <w:t xml:space="preserve">; </w:t>
    </w:r>
    <w:r>
      <w:rPr>
        <w:sz w:val="20"/>
        <w:lang w:val="lv-LV"/>
      </w:rPr>
      <w:t>MK</w:t>
    </w:r>
    <w:r w:rsidRPr="00F111A9">
      <w:rPr>
        <w:sz w:val="20"/>
        <w:lang w:val="lv-LV"/>
      </w:rPr>
      <w:t xml:space="preserve"> </w:t>
    </w:r>
    <w:proofErr w:type="spellStart"/>
    <w:r w:rsidRPr="00F111A9">
      <w:rPr>
        <w:sz w:val="20"/>
        <w:lang w:val="lv-LV"/>
      </w:rPr>
      <w:t>rīk</w:t>
    </w:r>
    <w:proofErr w:type="spellEnd"/>
    <w:r>
      <w:rPr>
        <w:sz w:val="20"/>
        <w:lang w:val="lv-LV"/>
      </w:rPr>
      <w:t>.</w:t>
    </w:r>
    <w:r w:rsidRPr="00F111A9">
      <w:rPr>
        <w:sz w:val="20"/>
        <w:lang w:val="lv-LV"/>
      </w:rPr>
      <w:t xml:space="preserve"> </w:t>
    </w:r>
    <w:r w:rsidRPr="00F111A9">
      <w:rPr>
        <w:sz w:val="20"/>
        <w:lang w:val="lv-LV"/>
      </w:rPr>
      <w:t>proj</w:t>
    </w:r>
    <w:r>
      <w:rPr>
        <w:sz w:val="20"/>
        <w:lang w:val="lv-LV"/>
      </w:rPr>
      <w:t xml:space="preserve">ekts </w:t>
    </w:r>
    <w:r>
      <w:rPr>
        <w:sz w:val="20"/>
      </w:rPr>
      <w:t>“</w:t>
    </w:r>
    <w:proofErr w:type="spellStart"/>
    <w:r>
      <w:rPr>
        <w:sz w:val="20"/>
      </w:rPr>
      <w:t>Grozījumi</w:t>
    </w:r>
    <w:proofErr w:type="spellEnd"/>
    <w:r>
      <w:rPr>
        <w:sz w:val="20"/>
      </w:rPr>
      <w:t xml:space="preserve"> </w:t>
    </w:r>
    <w:proofErr w:type="spellStart"/>
    <w:r w:rsidRPr="00FF3A47">
      <w:rPr>
        <w:sz w:val="20"/>
      </w:rPr>
      <w:t>Ja</w:t>
    </w:r>
    <w:r>
      <w:rPr>
        <w:sz w:val="20"/>
      </w:rPr>
      <w:t>unatnes</w:t>
    </w:r>
    <w:proofErr w:type="spellEnd"/>
    <w:r>
      <w:rPr>
        <w:sz w:val="20"/>
      </w:rPr>
      <w:t xml:space="preserve"> </w:t>
    </w:r>
    <w:proofErr w:type="spellStart"/>
    <w:r>
      <w:rPr>
        <w:sz w:val="20"/>
      </w:rPr>
      <w:t>politikas</w:t>
    </w:r>
    <w:proofErr w:type="spellEnd"/>
    <w:r>
      <w:rPr>
        <w:sz w:val="20"/>
      </w:rPr>
      <w:t xml:space="preserve"> </w:t>
    </w:r>
    <w:proofErr w:type="spellStart"/>
    <w:r>
      <w:rPr>
        <w:sz w:val="20"/>
      </w:rPr>
      <w:t>pamatnostādnēs</w:t>
    </w:r>
    <w:proofErr w:type="spellEnd"/>
    <w:r>
      <w:rPr>
        <w:sz w:val="20"/>
      </w:rPr>
      <w:t xml:space="preserve"> 2009.-2018</w:t>
    </w:r>
    <w:proofErr w:type="gramStart"/>
    <w:r>
      <w:rPr>
        <w:sz w:val="20"/>
      </w:rPr>
      <w:t>.gadam</w:t>
    </w:r>
    <w:proofErr w:type="gramEnd"/>
    <w:r>
      <w:rPr>
        <w:sz w:val="20"/>
      </w:rPr>
      <w:t xml:space="preserve">” </w:t>
    </w:r>
    <w:r w:rsidRPr="00A31522">
      <w:rPr>
        <w:sz w:val="20"/>
        <w:lang w:val="lv-LV"/>
      </w:rPr>
      <w:t>sākotnējās ietekmes novērtējuma ziņojums (anotācija)</w:t>
    </w:r>
  </w:p>
  <w:p w:rsidR="00120F4F" w:rsidRPr="00FE76C9" w:rsidRDefault="0045542F" w:rsidP="00120F4F">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F21" w:rsidRPr="00A31522" w:rsidRDefault="00291F21" w:rsidP="00291F21">
    <w:pPr>
      <w:pStyle w:val="NormalWeb"/>
      <w:spacing w:before="0" w:after="0"/>
      <w:jc w:val="both"/>
      <w:rPr>
        <w:sz w:val="20"/>
      </w:rPr>
    </w:pPr>
    <w:r>
      <w:rPr>
        <w:sz w:val="20"/>
      </w:rPr>
      <w:t>IZMAnot</w:t>
    </w:r>
    <w:r w:rsidRPr="00CE3C30">
      <w:rPr>
        <w:sz w:val="20"/>
      </w:rPr>
      <w:t>_</w:t>
    </w:r>
    <w:r w:rsidR="00E80ED0">
      <w:rPr>
        <w:sz w:val="20"/>
      </w:rPr>
      <w:t>24</w:t>
    </w:r>
    <w:r>
      <w:rPr>
        <w:sz w:val="20"/>
      </w:rPr>
      <w:t>0512_groz_pamn</w:t>
    </w:r>
    <w:r w:rsidR="007F2297">
      <w:rPr>
        <w:sz w:val="20"/>
      </w:rPr>
      <w:t>_VSS_369</w:t>
    </w:r>
    <w:r w:rsidRPr="00CE3C30">
      <w:rPr>
        <w:sz w:val="20"/>
      </w:rPr>
      <w:t xml:space="preserve">; </w:t>
    </w:r>
    <w:r>
      <w:rPr>
        <w:sz w:val="20"/>
        <w:lang w:val="lv-LV"/>
      </w:rPr>
      <w:t>MK</w:t>
    </w:r>
    <w:r w:rsidRPr="00F111A9">
      <w:rPr>
        <w:sz w:val="20"/>
        <w:lang w:val="lv-LV"/>
      </w:rPr>
      <w:t xml:space="preserve"> </w:t>
    </w:r>
    <w:proofErr w:type="spellStart"/>
    <w:r w:rsidRPr="00F111A9">
      <w:rPr>
        <w:sz w:val="20"/>
        <w:lang w:val="lv-LV"/>
      </w:rPr>
      <w:t>rīk</w:t>
    </w:r>
    <w:proofErr w:type="spellEnd"/>
    <w:r>
      <w:rPr>
        <w:sz w:val="20"/>
        <w:lang w:val="lv-LV"/>
      </w:rPr>
      <w:t>.</w:t>
    </w:r>
    <w:r w:rsidRPr="00F111A9">
      <w:rPr>
        <w:sz w:val="20"/>
        <w:lang w:val="lv-LV"/>
      </w:rPr>
      <w:t xml:space="preserve"> </w:t>
    </w:r>
    <w:r w:rsidRPr="00F111A9">
      <w:rPr>
        <w:sz w:val="20"/>
        <w:lang w:val="lv-LV"/>
      </w:rPr>
      <w:t>proj</w:t>
    </w:r>
    <w:r>
      <w:rPr>
        <w:sz w:val="20"/>
        <w:lang w:val="lv-LV"/>
      </w:rPr>
      <w:t xml:space="preserve">ekts </w:t>
    </w:r>
    <w:r>
      <w:rPr>
        <w:sz w:val="20"/>
      </w:rPr>
      <w:t>“</w:t>
    </w:r>
    <w:proofErr w:type="spellStart"/>
    <w:r>
      <w:rPr>
        <w:sz w:val="20"/>
      </w:rPr>
      <w:t>Grozījumi</w:t>
    </w:r>
    <w:proofErr w:type="spellEnd"/>
    <w:r>
      <w:rPr>
        <w:sz w:val="20"/>
      </w:rPr>
      <w:t xml:space="preserve"> </w:t>
    </w:r>
    <w:proofErr w:type="spellStart"/>
    <w:r w:rsidRPr="00FF3A47">
      <w:rPr>
        <w:sz w:val="20"/>
      </w:rPr>
      <w:t>Ja</w:t>
    </w:r>
    <w:r>
      <w:rPr>
        <w:sz w:val="20"/>
      </w:rPr>
      <w:t>unatnes</w:t>
    </w:r>
    <w:proofErr w:type="spellEnd"/>
    <w:r>
      <w:rPr>
        <w:sz w:val="20"/>
      </w:rPr>
      <w:t xml:space="preserve"> </w:t>
    </w:r>
    <w:proofErr w:type="spellStart"/>
    <w:r>
      <w:rPr>
        <w:sz w:val="20"/>
      </w:rPr>
      <w:t>politikas</w:t>
    </w:r>
    <w:proofErr w:type="spellEnd"/>
    <w:r>
      <w:rPr>
        <w:sz w:val="20"/>
      </w:rPr>
      <w:t xml:space="preserve"> </w:t>
    </w:r>
    <w:proofErr w:type="spellStart"/>
    <w:r>
      <w:rPr>
        <w:sz w:val="20"/>
      </w:rPr>
      <w:t>pamatnostādnēs</w:t>
    </w:r>
    <w:proofErr w:type="spellEnd"/>
    <w:r>
      <w:rPr>
        <w:sz w:val="20"/>
      </w:rPr>
      <w:t xml:space="preserve"> 2009.-2018</w:t>
    </w:r>
    <w:proofErr w:type="gramStart"/>
    <w:r>
      <w:rPr>
        <w:sz w:val="20"/>
      </w:rPr>
      <w:t>.gadam</w:t>
    </w:r>
    <w:proofErr w:type="gramEnd"/>
    <w:r>
      <w:rPr>
        <w:sz w:val="20"/>
      </w:rPr>
      <w:t xml:space="preserve">” </w:t>
    </w:r>
    <w:r w:rsidRPr="00A31522">
      <w:rPr>
        <w:sz w:val="20"/>
        <w:lang w:val="lv-LV"/>
      </w:rPr>
      <w:t>sākotnējās ietekmes novērtējuma ziņojums (anotācija)</w:t>
    </w:r>
  </w:p>
  <w:p w:rsidR="00120F4F" w:rsidRPr="00A30895" w:rsidRDefault="0045542F" w:rsidP="006A03DC">
    <w:pPr>
      <w:pStyle w:val="Footer"/>
      <w:tabs>
        <w:tab w:val="clear" w:pos="4153"/>
        <w:tab w:val="clear" w:pos="8306"/>
        <w:tab w:val="left" w:pos="3780"/>
      </w:tabs>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42F" w:rsidRDefault="0045542F" w:rsidP="000D2EAD">
      <w:r>
        <w:separator/>
      </w:r>
    </w:p>
  </w:footnote>
  <w:footnote w:type="continuationSeparator" w:id="0">
    <w:p w:rsidR="0045542F" w:rsidRDefault="0045542F" w:rsidP="000D2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4F" w:rsidRDefault="00F41E55">
    <w:pPr>
      <w:pStyle w:val="Header"/>
      <w:framePr w:wrap="around" w:vAnchor="text" w:hAnchor="margin" w:xAlign="center" w:y="1"/>
      <w:rPr>
        <w:rStyle w:val="PageNumber"/>
      </w:rPr>
    </w:pPr>
    <w:r>
      <w:rPr>
        <w:rStyle w:val="PageNumber"/>
      </w:rPr>
      <w:fldChar w:fldCharType="begin"/>
    </w:r>
    <w:r w:rsidR="003C2A9B">
      <w:rPr>
        <w:rStyle w:val="PageNumber"/>
      </w:rPr>
      <w:instrText xml:space="preserve">PAGE  </w:instrText>
    </w:r>
    <w:r>
      <w:rPr>
        <w:rStyle w:val="PageNumber"/>
      </w:rPr>
      <w:fldChar w:fldCharType="end"/>
    </w:r>
  </w:p>
  <w:p w:rsidR="00120F4F" w:rsidRDefault="004554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4F" w:rsidRDefault="00F41E55">
    <w:pPr>
      <w:pStyle w:val="Header"/>
      <w:framePr w:wrap="around" w:vAnchor="text" w:hAnchor="margin" w:xAlign="center" w:y="1"/>
      <w:rPr>
        <w:rStyle w:val="PageNumber"/>
      </w:rPr>
    </w:pPr>
    <w:r>
      <w:rPr>
        <w:rStyle w:val="PageNumber"/>
      </w:rPr>
      <w:fldChar w:fldCharType="begin"/>
    </w:r>
    <w:r w:rsidR="003C2A9B">
      <w:rPr>
        <w:rStyle w:val="PageNumber"/>
      </w:rPr>
      <w:instrText xml:space="preserve">PAGE  </w:instrText>
    </w:r>
    <w:r>
      <w:rPr>
        <w:rStyle w:val="PageNumber"/>
      </w:rPr>
      <w:fldChar w:fldCharType="separate"/>
    </w:r>
    <w:r w:rsidR="00C51177">
      <w:rPr>
        <w:rStyle w:val="PageNumber"/>
        <w:noProof/>
      </w:rPr>
      <w:t>2</w:t>
    </w:r>
    <w:r>
      <w:rPr>
        <w:rStyle w:val="PageNumber"/>
      </w:rPr>
      <w:fldChar w:fldCharType="end"/>
    </w:r>
  </w:p>
  <w:p w:rsidR="00120F4F" w:rsidRDefault="004554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07446"/>
    <w:multiLevelType w:val="hybridMultilevel"/>
    <w:tmpl w:val="6E320B76"/>
    <w:lvl w:ilvl="0" w:tplc="F9A010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2EAD"/>
    <w:rsid w:val="0007013C"/>
    <w:rsid w:val="000D2EAD"/>
    <w:rsid w:val="0011540C"/>
    <w:rsid w:val="0014691B"/>
    <w:rsid w:val="00146CF8"/>
    <w:rsid w:val="00174868"/>
    <w:rsid w:val="001864D2"/>
    <w:rsid w:val="00194E27"/>
    <w:rsid w:val="00244AF7"/>
    <w:rsid w:val="00291F21"/>
    <w:rsid w:val="002B46EC"/>
    <w:rsid w:val="002D0925"/>
    <w:rsid w:val="002E3EA0"/>
    <w:rsid w:val="00313837"/>
    <w:rsid w:val="003340E7"/>
    <w:rsid w:val="0034076C"/>
    <w:rsid w:val="00352DED"/>
    <w:rsid w:val="00381684"/>
    <w:rsid w:val="003843EA"/>
    <w:rsid w:val="00390A2E"/>
    <w:rsid w:val="003B4534"/>
    <w:rsid w:val="003C1C06"/>
    <w:rsid w:val="003C2A9B"/>
    <w:rsid w:val="0045542F"/>
    <w:rsid w:val="00492731"/>
    <w:rsid w:val="00526D29"/>
    <w:rsid w:val="00592C3E"/>
    <w:rsid w:val="005E15A5"/>
    <w:rsid w:val="006059D8"/>
    <w:rsid w:val="00611647"/>
    <w:rsid w:val="00630414"/>
    <w:rsid w:val="00633062"/>
    <w:rsid w:val="00636460"/>
    <w:rsid w:val="00650E1F"/>
    <w:rsid w:val="006A03DC"/>
    <w:rsid w:val="006E3740"/>
    <w:rsid w:val="00743048"/>
    <w:rsid w:val="00754139"/>
    <w:rsid w:val="007827F6"/>
    <w:rsid w:val="007861D0"/>
    <w:rsid w:val="007E2C7E"/>
    <w:rsid w:val="007F2297"/>
    <w:rsid w:val="00815F32"/>
    <w:rsid w:val="00822946"/>
    <w:rsid w:val="00835634"/>
    <w:rsid w:val="00841E58"/>
    <w:rsid w:val="0086148C"/>
    <w:rsid w:val="008776B0"/>
    <w:rsid w:val="008B5D67"/>
    <w:rsid w:val="009026C9"/>
    <w:rsid w:val="00905D86"/>
    <w:rsid w:val="00930944"/>
    <w:rsid w:val="00953C03"/>
    <w:rsid w:val="009A45E2"/>
    <w:rsid w:val="009C73DF"/>
    <w:rsid w:val="009D0772"/>
    <w:rsid w:val="009D7745"/>
    <w:rsid w:val="009F3287"/>
    <w:rsid w:val="00A06E64"/>
    <w:rsid w:val="00A12BF9"/>
    <w:rsid w:val="00A3259C"/>
    <w:rsid w:val="00AA1B86"/>
    <w:rsid w:val="00B15CC5"/>
    <w:rsid w:val="00B40F35"/>
    <w:rsid w:val="00B518DC"/>
    <w:rsid w:val="00B8750B"/>
    <w:rsid w:val="00BD4B0E"/>
    <w:rsid w:val="00BE395B"/>
    <w:rsid w:val="00BF68CE"/>
    <w:rsid w:val="00C057A6"/>
    <w:rsid w:val="00C07191"/>
    <w:rsid w:val="00C2336E"/>
    <w:rsid w:val="00C42802"/>
    <w:rsid w:val="00C51177"/>
    <w:rsid w:val="00CD4E12"/>
    <w:rsid w:val="00CF7219"/>
    <w:rsid w:val="00D119D2"/>
    <w:rsid w:val="00D46579"/>
    <w:rsid w:val="00D514B5"/>
    <w:rsid w:val="00DF0077"/>
    <w:rsid w:val="00E1394F"/>
    <w:rsid w:val="00E40FB8"/>
    <w:rsid w:val="00E43634"/>
    <w:rsid w:val="00E45366"/>
    <w:rsid w:val="00E80ED0"/>
    <w:rsid w:val="00EB5958"/>
    <w:rsid w:val="00F111A9"/>
    <w:rsid w:val="00F33DEE"/>
    <w:rsid w:val="00F41AB0"/>
    <w:rsid w:val="00F41E55"/>
    <w:rsid w:val="00FC195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EA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D2EAD"/>
    <w:pPr>
      <w:spacing w:before="100" w:beforeAutospacing="1" w:after="100" w:afterAutospacing="1"/>
    </w:pPr>
  </w:style>
  <w:style w:type="paragraph" w:customStyle="1" w:styleId="naisnod">
    <w:name w:val="naisnod"/>
    <w:basedOn w:val="Normal"/>
    <w:rsid w:val="000D2EAD"/>
    <w:pPr>
      <w:spacing w:before="100" w:beforeAutospacing="1" w:after="100" w:afterAutospacing="1"/>
    </w:pPr>
  </w:style>
  <w:style w:type="paragraph" w:customStyle="1" w:styleId="naiskr">
    <w:name w:val="naiskr"/>
    <w:basedOn w:val="Normal"/>
    <w:uiPriority w:val="99"/>
    <w:rsid w:val="000D2EAD"/>
    <w:pPr>
      <w:spacing w:before="100" w:beforeAutospacing="1" w:after="100" w:afterAutospacing="1"/>
    </w:pPr>
  </w:style>
  <w:style w:type="paragraph" w:customStyle="1" w:styleId="naisf">
    <w:name w:val="naisf"/>
    <w:basedOn w:val="Normal"/>
    <w:rsid w:val="000D2EAD"/>
    <w:pPr>
      <w:spacing w:before="100" w:beforeAutospacing="1" w:after="100" w:afterAutospacing="1"/>
    </w:pPr>
  </w:style>
  <w:style w:type="paragraph" w:styleId="BodyText">
    <w:name w:val="Body Text"/>
    <w:basedOn w:val="Normal"/>
    <w:link w:val="BodyTextChar"/>
    <w:rsid w:val="000D2EAD"/>
    <w:pPr>
      <w:jc w:val="right"/>
    </w:pPr>
    <w:rPr>
      <w:b/>
      <w:sz w:val="28"/>
      <w:szCs w:val="20"/>
      <w:lang w:eastAsia="en-US"/>
    </w:rPr>
  </w:style>
  <w:style w:type="character" w:customStyle="1" w:styleId="BodyTextChar">
    <w:name w:val="Body Text Char"/>
    <w:basedOn w:val="DefaultParagraphFont"/>
    <w:link w:val="BodyText"/>
    <w:rsid w:val="000D2EAD"/>
    <w:rPr>
      <w:rFonts w:ascii="Times New Roman" w:eastAsia="Times New Roman" w:hAnsi="Times New Roman" w:cs="Times New Roman"/>
      <w:b/>
      <w:sz w:val="28"/>
      <w:szCs w:val="20"/>
    </w:rPr>
  </w:style>
  <w:style w:type="paragraph" w:styleId="Header">
    <w:name w:val="header"/>
    <w:basedOn w:val="Normal"/>
    <w:link w:val="HeaderChar"/>
    <w:uiPriority w:val="99"/>
    <w:rsid w:val="000D2EAD"/>
    <w:pPr>
      <w:tabs>
        <w:tab w:val="center" w:pos="4153"/>
        <w:tab w:val="right" w:pos="8306"/>
      </w:tabs>
    </w:pPr>
  </w:style>
  <w:style w:type="character" w:customStyle="1" w:styleId="HeaderChar">
    <w:name w:val="Header Char"/>
    <w:basedOn w:val="DefaultParagraphFont"/>
    <w:link w:val="Header"/>
    <w:uiPriority w:val="99"/>
    <w:rsid w:val="000D2EAD"/>
    <w:rPr>
      <w:rFonts w:ascii="Times New Roman" w:eastAsia="Times New Roman" w:hAnsi="Times New Roman" w:cs="Times New Roman"/>
      <w:sz w:val="24"/>
      <w:szCs w:val="24"/>
      <w:lang w:eastAsia="lv-LV"/>
    </w:rPr>
  </w:style>
  <w:style w:type="character" w:styleId="PageNumber">
    <w:name w:val="page number"/>
    <w:basedOn w:val="DefaultParagraphFont"/>
    <w:rsid w:val="000D2EAD"/>
    <w:rPr>
      <w:rFonts w:cs="Times New Roman"/>
    </w:rPr>
  </w:style>
  <w:style w:type="paragraph" w:styleId="Footer">
    <w:name w:val="footer"/>
    <w:basedOn w:val="Normal"/>
    <w:link w:val="FooterChar"/>
    <w:rsid w:val="000D2EAD"/>
    <w:pPr>
      <w:tabs>
        <w:tab w:val="center" w:pos="4153"/>
        <w:tab w:val="right" w:pos="8306"/>
      </w:tabs>
    </w:pPr>
  </w:style>
  <w:style w:type="character" w:customStyle="1" w:styleId="FooterChar">
    <w:name w:val="Footer Char"/>
    <w:basedOn w:val="DefaultParagraphFont"/>
    <w:link w:val="Footer"/>
    <w:rsid w:val="000D2EAD"/>
    <w:rPr>
      <w:rFonts w:ascii="Times New Roman" w:eastAsia="Times New Roman" w:hAnsi="Times New Roman" w:cs="Times New Roman"/>
      <w:sz w:val="24"/>
      <w:szCs w:val="24"/>
      <w:lang w:eastAsia="lv-LV"/>
    </w:rPr>
  </w:style>
  <w:style w:type="paragraph" w:styleId="NormalWeb">
    <w:name w:val="Normal (Web)"/>
    <w:basedOn w:val="Normal"/>
    <w:rsid w:val="000D2EAD"/>
    <w:pPr>
      <w:spacing w:before="100" w:after="100"/>
    </w:pPr>
    <w:rPr>
      <w:szCs w:val="20"/>
      <w:lang w:val="en-GB"/>
    </w:rPr>
  </w:style>
  <w:style w:type="character" w:styleId="Hyperlink">
    <w:name w:val="Hyperlink"/>
    <w:basedOn w:val="DefaultParagraphFont"/>
    <w:unhideWhenUsed/>
    <w:rsid w:val="000D2EAD"/>
    <w:rPr>
      <w:color w:val="0000FF"/>
      <w:u w:val="single"/>
    </w:rPr>
  </w:style>
  <w:style w:type="paragraph" w:customStyle="1" w:styleId="naislab">
    <w:name w:val="naislab"/>
    <w:basedOn w:val="Normal"/>
    <w:uiPriority w:val="99"/>
    <w:rsid w:val="000D2EAD"/>
    <w:pPr>
      <w:spacing w:before="75" w:after="75"/>
      <w:jc w:val="right"/>
    </w:pPr>
    <w:rPr>
      <w:rFonts w:eastAsia="Calibri"/>
    </w:rPr>
  </w:style>
  <w:style w:type="paragraph" w:styleId="BalloonText">
    <w:name w:val="Balloon Text"/>
    <w:basedOn w:val="Normal"/>
    <w:link w:val="BalloonTextChar"/>
    <w:uiPriority w:val="99"/>
    <w:semiHidden/>
    <w:unhideWhenUsed/>
    <w:rsid w:val="006A03DC"/>
    <w:rPr>
      <w:rFonts w:ascii="Tahoma" w:hAnsi="Tahoma" w:cs="Tahoma"/>
      <w:sz w:val="16"/>
      <w:szCs w:val="16"/>
    </w:rPr>
  </w:style>
  <w:style w:type="character" w:customStyle="1" w:styleId="BalloonTextChar">
    <w:name w:val="Balloon Text Char"/>
    <w:basedOn w:val="DefaultParagraphFont"/>
    <w:link w:val="BalloonText"/>
    <w:uiPriority w:val="99"/>
    <w:semiHidden/>
    <w:rsid w:val="006A03DC"/>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3843EA"/>
    <w:rPr>
      <w:sz w:val="16"/>
      <w:szCs w:val="16"/>
    </w:rPr>
  </w:style>
  <w:style w:type="paragraph" w:styleId="CommentText">
    <w:name w:val="annotation text"/>
    <w:basedOn w:val="Normal"/>
    <w:link w:val="CommentTextChar"/>
    <w:uiPriority w:val="99"/>
    <w:semiHidden/>
    <w:unhideWhenUsed/>
    <w:rsid w:val="003843EA"/>
    <w:rPr>
      <w:sz w:val="20"/>
      <w:szCs w:val="20"/>
    </w:rPr>
  </w:style>
  <w:style w:type="character" w:customStyle="1" w:styleId="CommentTextChar">
    <w:name w:val="Comment Text Char"/>
    <w:basedOn w:val="DefaultParagraphFont"/>
    <w:link w:val="CommentText"/>
    <w:uiPriority w:val="99"/>
    <w:semiHidden/>
    <w:rsid w:val="003843E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843EA"/>
    <w:rPr>
      <w:b/>
      <w:bCs/>
    </w:rPr>
  </w:style>
  <w:style w:type="character" w:customStyle="1" w:styleId="CommentSubjectChar">
    <w:name w:val="Comment Subject Char"/>
    <w:basedOn w:val="CommentTextChar"/>
    <w:link w:val="CommentSubject"/>
    <w:uiPriority w:val="99"/>
    <w:semiHidden/>
    <w:rsid w:val="003843E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ija.cudare@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2954</Words>
  <Characters>1684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ecudare</dc:creator>
  <cp:keywords/>
  <dc:description/>
  <cp:lastModifiedBy>ecudare</cp:lastModifiedBy>
  <cp:revision>41</cp:revision>
  <cp:lastPrinted>2012-03-27T08:45:00Z</cp:lastPrinted>
  <dcterms:created xsi:type="dcterms:W3CDTF">2012-02-20T09:39:00Z</dcterms:created>
  <dcterms:modified xsi:type="dcterms:W3CDTF">2012-05-24T06:42:00Z</dcterms:modified>
</cp:coreProperties>
</file>