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E1" w:rsidRPr="004A5CD4" w:rsidRDefault="0057692F" w:rsidP="003F3CE1">
      <w:pPr>
        <w:jc w:val="center"/>
        <w:rPr>
          <w:b/>
          <w:sz w:val="28"/>
          <w:szCs w:val="28"/>
        </w:rPr>
      </w:pPr>
      <w:r w:rsidRPr="004A5CD4">
        <w:rPr>
          <w:b/>
          <w:sz w:val="28"/>
          <w:szCs w:val="28"/>
        </w:rPr>
        <w:t xml:space="preserve">Ministru kabineta noteikumu </w:t>
      </w:r>
      <w:r w:rsidR="003F3CE1" w:rsidRPr="004A5CD4">
        <w:rPr>
          <w:b/>
          <w:sz w:val="28"/>
          <w:szCs w:val="28"/>
        </w:rPr>
        <w:t>projekta</w:t>
      </w:r>
    </w:p>
    <w:p w:rsidR="007575BB" w:rsidRDefault="00AA6B07" w:rsidP="00601497">
      <w:pPr>
        <w:jc w:val="center"/>
        <w:rPr>
          <w:b/>
          <w:sz w:val="28"/>
          <w:szCs w:val="28"/>
        </w:rPr>
      </w:pPr>
      <w:r w:rsidRPr="004A5CD4">
        <w:rPr>
          <w:b/>
          <w:sz w:val="28"/>
          <w:szCs w:val="28"/>
        </w:rPr>
        <w:t>„</w:t>
      </w:r>
      <w:bookmarkStart w:id="0" w:name="OLE_LINK3"/>
      <w:bookmarkStart w:id="1" w:name="OLE_LINK4"/>
      <w:r w:rsidR="002544B0">
        <w:rPr>
          <w:b/>
          <w:sz w:val="28"/>
          <w:szCs w:val="28"/>
        </w:rPr>
        <w:t>Grozījumi</w:t>
      </w:r>
      <w:r w:rsidR="002544B0" w:rsidRPr="006B6A89">
        <w:rPr>
          <w:b/>
          <w:sz w:val="28"/>
          <w:szCs w:val="28"/>
        </w:rPr>
        <w:t xml:space="preserve"> Ministru kabineta 200</w:t>
      </w:r>
      <w:r w:rsidR="002544B0">
        <w:rPr>
          <w:b/>
          <w:sz w:val="28"/>
          <w:szCs w:val="28"/>
        </w:rPr>
        <w:t>9</w:t>
      </w:r>
      <w:r w:rsidR="002544B0" w:rsidRPr="006B6A89">
        <w:rPr>
          <w:b/>
          <w:sz w:val="28"/>
          <w:szCs w:val="28"/>
        </w:rPr>
        <w:t>.gada 2</w:t>
      </w:r>
      <w:r w:rsidR="002544B0">
        <w:rPr>
          <w:b/>
          <w:sz w:val="28"/>
          <w:szCs w:val="28"/>
        </w:rPr>
        <w:t>4</w:t>
      </w:r>
      <w:r w:rsidR="002544B0" w:rsidRPr="006B6A89">
        <w:rPr>
          <w:b/>
          <w:sz w:val="28"/>
          <w:szCs w:val="28"/>
        </w:rPr>
        <w:t>.marta noteikumos Nr.2</w:t>
      </w:r>
      <w:r w:rsidR="002544B0">
        <w:rPr>
          <w:b/>
          <w:sz w:val="28"/>
          <w:szCs w:val="28"/>
        </w:rPr>
        <w:t xml:space="preserve">65 </w:t>
      </w:r>
      <w:r w:rsidR="002544B0" w:rsidRPr="006B6A89">
        <w:rPr>
          <w:b/>
          <w:sz w:val="28"/>
          <w:szCs w:val="28"/>
        </w:rPr>
        <w:t>„</w:t>
      </w:r>
      <w:r w:rsidR="002544B0" w:rsidRPr="002D0BC0">
        <w:rPr>
          <w:b/>
          <w:bCs/>
          <w:sz w:val="28"/>
          <w:szCs w:val="28"/>
        </w:rPr>
        <w:t xml:space="preserve">Noteikumi par darbības programmas </w:t>
      </w:r>
      <w:r w:rsidR="002544B0">
        <w:rPr>
          <w:b/>
          <w:bCs/>
          <w:sz w:val="28"/>
          <w:szCs w:val="28"/>
        </w:rPr>
        <w:t>„Infrastruktūra un pakalpojumi”</w:t>
      </w:r>
      <w:r w:rsidR="002544B0" w:rsidRPr="002D0BC0">
        <w:rPr>
          <w:b/>
          <w:bCs/>
          <w:sz w:val="28"/>
          <w:szCs w:val="28"/>
        </w:rPr>
        <w:t xml:space="preserve"> papildinā</w:t>
      </w:r>
      <w:r w:rsidR="002544B0">
        <w:rPr>
          <w:b/>
          <w:bCs/>
          <w:sz w:val="28"/>
          <w:szCs w:val="28"/>
        </w:rPr>
        <w:t>juma 3.1.2.1.1.apakšaktivitāti „</w:t>
      </w:r>
      <w:r w:rsidR="002544B0" w:rsidRPr="002D0BC0">
        <w:rPr>
          <w:b/>
          <w:bCs/>
          <w:sz w:val="28"/>
          <w:szCs w:val="28"/>
        </w:rPr>
        <w:t>Augstākās izglītības iestāžu telpu un iekārtu modernizēšana studiju programmu kvalitātes uzlabošanai, tajā skaitā nodrošinot izglītības programmu apgūšanas iespējas arī personām ar fu</w:t>
      </w:r>
      <w:r w:rsidR="002544B0">
        <w:rPr>
          <w:b/>
          <w:bCs/>
          <w:sz w:val="28"/>
          <w:szCs w:val="28"/>
        </w:rPr>
        <w:t>nkcionāliem traucējumiem””</w:t>
      </w:r>
      <w:r w:rsidR="004A5CD4" w:rsidRPr="004A5CD4">
        <w:rPr>
          <w:b/>
          <w:bCs/>
          <w:sz w:val="28"/>
          <w:szCs w:val="28"/>
        </w:rPr>
        <w:t xml:space="preserve">” </w:t>
      </w:r>
      <w:bookmarkEnd w:id="0"/>
      <w:bookmarkEnd w:id="1"/>
      <w:r w:rsidR="006A5809" w:rsidRPr="004A5CD4">
        <w:rPr>
          <w:b/>
          <w:sz w:val="28"/>
          <w:szCs w:val="28"/>
        </w:rPr>
        <w:t>sākotnējās ietekmes novērtējuma ziņojums</w:t>
      </w:r>
      <w:r w:rsidR="006A5809">
        <w:rPr>
          <w:b/>
          <w:sz w:val="28"/>
          <w:szCs w:val="28"/>
        </w:rPr>
        <w:t xml:space="preserve"> (</w:t>
      </w:r>
      <w:r w:rsidR="003F3CE1" w:rsidRPr="00D15368">
        <w:rPr>
          <w:b/>
          <w:sz w:val="28"/>
          <w:szCs w:val="28"/>
        </w:rPr>
        <w:t>anotācija</w:t>
      </w:r>
      <w:r w:rsidR="006A5809">
        <w:rPr>
          <w:b/>
          <w:sz w:val="28"/>
          <w:szCs w:val="28"/>
        </w:rPr>
        <w:t>)</w:t>
      </w:r>
    </w:p>
    <w:p w:rsidR="003E5DA7" w:rsidRPr="003E5DA7" w:rsidRDefault="003E5DA7" w:rsidP="003E5DA7">
      <w:pPr>
        <w:jc w:val="both"/>
        <w:rPr>
          <w:sz w:val="28"/>
          <w:szCs w:val="28"/>
        </w:rPr>
      </w:pPr>
    </w:p>
    <w:tbl>
      <w:tblPr>
        <w:tblW w:w="4997"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292"/>
        <w:gridCol w:w="2126"/>
        <w:gridCol w:w="6946"/>
      </w:tblGrid>
      <w:tr w:rsidR="003F3CE1" w:rsidRPr="00D15368" w:rsidTr="00A17675">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3F3CE1" w:rsidRPr="00D15368" w:rsidRDefault="003F3CE1" w:rsidP="001964DC">
            <w:pPr>
              <w:spacing w:before="100" w:beforeAutospacing="1" w:after="100" w:afterAutospacing="1"/>
              <w:ind w:right="201"/>
              <w:jc w:val="center"/>
              <w:rPr>
                <w:b/>
                <w:bCs/>
                <w:sz w:val="28"/>
                <w:szCs w:val="28"/>
              </w:rPr>
            </w:pPr>
            <w:r w:rsidRPr="00D15368">
              <w:rPr>
                <w:b/>
                <w:bCs/>
                <w:sz w:val="28"/>
                <w:szCs w:val="28"/>
              </w:rPr>
              <w:t xml:space="preserve">I. </w:t>
            </w:r>
            <w:r w:rsidR="001964DC">
              <w:rPr>
                <w:b/>
                <w:bCs/>
                <w:sz w:val="28"/>
                <w:szCs w:val="28"/>
              </w:rPr>
              <w:t>Tiesību akta projekta izstrādes nepieciešamība</w:t>
            </w:r>
          </w:p>
        </w:tc>
      </w:tr>
      <w:tr w:rsidR="00D15368" w:rsidRPr="00D15368" w:rsidTr="00A17675">
        <w:tc>
          <w:tcPr>
            <w:tcW w:w="156" w:type="pct"/>
            <w:tcBorders>
              <w:top w:val="outset" w:sz="6" w:space="0" w:color="000000"/>
              <w:left w:val="outset" w:sz="6" w:space="0" w:color="000000"/>
              <w:bottom w:val="outset" w:sz="6" w:space="0" w:color="000000"/>
              <w:right w:val="outset" w:sz="6" w:space="0" w:color="000000"/>
            </w:tcBorders>
          </w:tcPr>
          <w:p w:rsidR="00D15368" w:rsidRPr="00D15368" w:rsidRDefault="00D15368" w:rsidP="00A17675">
            <w:pPr>
              <w:spacing w:before="100" w:beforeAutospacing="1" w:after="100" w:afterAutospacing="1"/>
              <w:ind w:right="-57"/>
              <w:jc w:val="both"/>
              <w:rPr>
                <w:sz w:val="28"/>
                <w:szCs w:val="28"/>
              </w:rPr>
            </w:pPr>
            <w:r w:rsidRPr="00D15368">
              <w:rPr>
                <w:sz w:val="28"/>
                <w:szCs w:val="28"/>
              </w:rPr>
              <w:t xml:space="preserve">1. </w:t>
            </w:r>
          </w:p>
        </w:tc>
        <w:tc>
          <w:tcPr>
            <w:tcW w:w="1135" w:type="pct"/>
            <w:tcBorders>
              <w:top w:val="outset" w:sz="6" w:space="0" w:color="000000"/>
              <w:left w:val="outset" w:sz="6" w:space="0" w:color="000000"/>
              <w:bottom w:val="outset" w:sz="6" w:space="0" w:color="000000"/>
              <w:right w:val="outset" w:sz="6" w:space="0" w:color="000000"/>
            </w:tcBorders>
          </w:tcPr>
          <w:p w:rsidR="00D15368" w:rsidRPr="00D15368" w:rsidRDefault="00D15368" w:rsidP="00B83FA4">
            <w:pPr>
              <w:spacing w:before="100" w:beforeAutospacing="1" w:after="100" w:afterAutospacing="1"/>
              <w:ind w:right="201"/>
              <w:jc w:val="both"/>
              <w:rPr>
                <w:sz w:val="28"/>
                <w:szCs w:val="28"/>
              </w:rPr>
            </w:pPr>
            <w:r w:rsidRPr="00D15368">
              <w:rPr>
                <w:sz w:val="28"/>
                <w:szCs w:val="28"/>
              </w:rPr>
              <w:t>Pamatojums</w:t>
            </w:r>
          </w:p>
        </w:tc>
        <w:tc>
          <w:tcPr>
            <w:tcW w:w="3709" w:type="pct"/>
            <w:tcBorders>
              <w:top w:val="outset" w:sz="6" w:space="0" w:color="000000"/>
              <w:left w:val="outset" w:sz="6" w:space="0" w:color="000000"/>
              <w:bottom w:val="outset" w:sz="6" w:space="0" w:color="000000"/>
              <w:right w:val="outset" w:sz="6" w:space="0" w:color="000000"/>
            </w:tcBorders>
          </w:tcPr>
          <w:p w:rsidR="00D15368" w:rsidRPr="00987FA7" w:rsidRDefault="00D15368" w:rsidP="005A4BED">
            <w:pPr>
              <w:autoSpaceDE w:val="0"/>
              <w:autoSpaceDN w:val="0"/>
              <w:adjustRightInd w:val="0"/>
              <w:ind w:left="142" w:right="142"/>
              <w:jc w:val="both"/>
              <w:rPr>
                <w:rFonts w:eastAsia="Calibri"/>
                <w:color w:val="000000"/>
              </w:rPr>
            </w:pPr>
            <w:r w:rsidRPr="00D15368">
              <w:rPr>
                <w:sz w:val="28"/>
                <w:szCs w:val="28"/>
              </w:rPr>
              <w:t>Ministru kabine</w:t>
            </w:r>
            <w:r w:rsidR="008F5123">
              <w:rPr>
                <w:sz w:val="28"/>
                <w:szCs w:val="28"/>
              </w:rPr>
              <w:t xml:space="preserve">ta noteikumu projekts </w:t>
            </w:r>
            <w:r w:rsidR="00987FA7" w:rsidRPr="00456BF6">
              <w:rPr>
                <w:sz w:val="28"/>
                <w:szCs w:val="28"/>
              </w:rPr>
              <w:t>„</w:t>
            </w:r>
            <w:bookmarkStart w:id="2" w:name="OLE_LINK1"/>
            <w:bookmarkStart w:id="3" w:name="OLE_LINK2"/>
            <w:r w:rsidR="002544B0" w:rsidRPr="002544B0">
              <w:rPr>
                <w:sz w:val="28"/>
                <w:szCs w:val="28"/>
              </w:rPr>
              <w:t>Grozījumi Ministru kabineta 2009.gada 24.marta noteikumos Nr.265 „</w:t>
            </w:r>
            <w:r w:rsidR="002544B0" w:rsidRPr="002544B0">
              <w:rPr>
                <w:bCs/>
                <w:sz w:val="28"/>
                <w:szCs w:val="28"/>
              </w:rPr>
              <w:t>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bookmarkEnd w:id="2"/>
            <w:bookmarkEnd w:id="3"/>
            <w:r w:rsidR="00987FA7" w:rsidRPr="00987FA7">
              <w:rPr>
                <w:sz w:val="28"/>
                <w:szCs w:val="28"/>
              </w:rPr>
              <w:t xml:space="preserve"> </w:t>
            </w:r>
            <w:r w:rsidRPr="00987FA7">
              <w:rPr>
                <w:sz w:val="28"/>
                <w:szCs w:val="28"/>
              </w:rPr>
              <w:t xml:space="preserve"> (turpmāk – noteikumu projekts) sagatavots saskaņā ar Eiropas Savienības struktūrfondu un Kohēzijas fonda va</w:t>
            </w:r>
            <w:r w:rsidR="00987FA7" w:rsidRPr="00987FA7">
              <w:rPr>
                <w:sz w:val="28"/>
                <w:szCs w:val="28"/>
              </w:rPr>
              <w:t>dības likuma 18.panta 10.punktu un Ministru kabineta 2011.gada 1</w:t>
            </w:r>
            <w:r w:rsidR="002544B0">
              <w:rPr>
                <w:sz w:val="28"/>
                <w:szCs w:val="28"/>
              </w:rPr>
              <w:t>4</w:t>
            </w:r>
            <w:r w:rsidR="00987FA7" w:rsidRPr="00987FA7">
              <w:rPr>
                <w:sz w:val="28"/>
                <w:szCs w:val="28"/>
              </w:rPr>
              <w:t>.</w:t>
            </w:r>
            <w:r w:rsidR="002544B0">
              <w:rPr>
                <w:sz w:val="28"/>
                <w:szCs w:val="28"/>
              </w:rPr>
              <w:t>jūnija</w:t>
            </w:r>
            <w:r w:rsidR="00987FA7" w:rsidRPr="00987FA7">
              <w:rPr>
                <w:sz w:val="28"/>
                <w:szCs w:val="28"/>
              </w:rPr>
              <w:t xml:space="preserve"> </w:t>
            </w:r>
            <w:r w:rsidR="002544B0">
              <w:rPr>
                <w:sz w:val="28"/>
                <w:szCs w:val="28"/>
              </w:rPr>
              <w:t>sēdes protokollēmuma (</w:t>
            </w:r>
            <w:r w:rsidR="00D70793">
              <w:rPr>
                <w:sz w:val="28"/>
                <w:szCs w:val="28"/>
              </w:rPr>
              <w:t>prot. Nr.36 20.§</w:t>
            </w:r>
            <w:r w:rsidR="00987FA7" w:rsidRPr="00987FA7">
              <w:rPr>
                <w:sz w:val="28"/>
                <w:szCs w:val="28"/>
              </w:rPr>
              <w:t xml:space="preserve">) </w:t>
            </w:r>
            <w:r w:rsidR="002544B0">
              <w:rPr>
                <w:sz w:val="28"/>
                <w:szCs w:val="28"/>
              </w:rPr>
              <w:t>4</w:t>
            </w:r>
            <w:r w:rsidR="00987FA7" w:rsidRPr="00987FA7">
              <w:rPr>
                <w:sz w:val="28"/>
                <w:szCs w:val="28"/>
              </w:rPr>
              <w:t>.</w:t>
            </w:r>
            <w:r w:rsidR="005A4BED">
              <w:rPr>
                <w:sz w:val="28"/>
                <w:szCs w:val="28"/>
              </w:rPr>
              <w:t>1.apakš</w:t>
            </w:r>
            <w:r w:rsidR="00987FA7" w:rsidRPr="00987FA7">
              <w:rPr>
                <w:sz w:val="28"/>
                <w:szCs w:val="28"/>
              </w:rPr>
              <w:t xml:space="preserve">punktu, kas nosaka, ka </w:t>
            </w:r>
            <w:r w:rsidR="005A4BED">
              <w:rPr>
                <w:sz w:val="28"/>
                <w:szCs w:val="28"/>
              </w:rPr>
              <w:t>Izglītības un zinātnes ministrijai</w:t>
            </w:r>
            <w:r w:rsidR="00987FA7" w:rsidRPr="00987FA7">
              <w:rPr>
                <w:sz w:val="28"/>
                <w:szCs w:val="28"/>
              </w:rPr>
              <w:t xml:space="preserve"> </w:t>
            </w:r>
            <w:r w:rsidR="00987FA7" w:rsidRPr="00987FA7">
              <w:rPr>
                <w:rFonts w:eastAsia="Calibri"/>
                <w:color w:val="000000"/>
                <w:sz w:val="28"/>
                <w:szCs w:val="28"/>
              </w:rPr>
              <w:t>līdz 2011.gada 1</w:t>
            </w:r>
            <w:r w:rsidR="002544B0">
              <w:rPr>
                <w:rFonts w:eastAsia="Calibri"/>
                <w:color w:val="000000"/>
                <w:sz w:val="28"/>
                <w:szCs w:val="28"/>
              </w:rPr>
              <w:t>9</w:t>
            </w:r>
            <w:r w:rsidR="00987FA7" w:rsidRPr="00987FA7">
              <w:rPr>
                <w:rFonts w:eastAsia="Calibri"/>
                <w:color w:val="000000"/>
                <w:sz w:val="28"/>
                <w:szCs w:val="28"/>
              </w:rPr>
              <w:t>.</w:t>
            </w:r>
            <w:r w:rsidR="002544B0">
              <w:rPr>
                <w:rFonts w:eastAsia="Calibri"/>
                <w:color w:val="000000"/>
                <w:sz w:val="28"/>
                <w:szCs w:val="28"/>
              </w:rPr>
              <w:t>augustam</w:t>
            </w:r>
            <w:r w:rsidR="00987FA7" w:rsidRPr="00987FA7">
              <w:rPr>
                <w:rFonts w:eastAsia="Calibri"/>
                <w:color w:val="000000"/>
                <w:sz w:val="28"/>
                <w:szCs w:val="28"/>
              </w:rPr>
              <w:t xml:space="preserve"> jāsagatavo un jāiesniedz Ministru kabinetā grozījumi Ministru kabineta 200</w:t>
            </w:r>
            <w:r w:rsidR="002544B0">
              <w:rPr>
                <w:rFonts w:eastAsia="Calibri"/>
                <w:color w:val="000000"/>
                <w:sz w:val="28"/>
                <w:szCs w:val="28"/>
              </w:rPr>
              <w:t>9.gada 24</w:t>
            </w:r>
            <w:r w:rsidR="00987FA7" w:rsidRPr="00987FA7">
              <w:rPr>
                <w:rFonts w:eastAsia="Calibri"/>
                <w:color w:val="000000"/>
                <w:sz w:val="28"/>
                <w:szCs w:val="28"/>
              </w:rPr>
              <w:t>.marta noteikumos Nr.2</w:t>
            </w:r>
            <w:r w:rsidR="002544B0">
              <w:rPr>
                <w:rFonts w:eastAsia="Calibri"/>
                <w:color w:val="000000"/>
                <w:sz w:val="28"/>
                <w:szCs w:val="28"/>
              </w:rPr>
              <w:t>65</w:t>
            </w:r>
            <w:r w:rsidR="00987FA7" w:rsidRPr="00987FA7">
              <w:rPr>
                <w:rFonts w:eastAsia="Calibri"/>
                <w:color w:val="000000"/>
                <w:sz w:val="28"/>
                <w:szCs w:val="28"/>
              </w:rPr>
              <w:t xml:space="preserve"> „</w:t>
            </w:r>
            <w:r w:rsidR="002544B0" w:rsidRPr="002544B0">
              <w:rPr>
                <w:bCs/>
                <w:sz w:val="28"/>
                <w:szCs w:val="28"/>
              </w:rPr>
              <w:t>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r w:rsidR="00987FA7" w:rsidRPr="00987FA7">
              <w:rPr>
                <w:rFonts w:eastAsia="Calibri"/>
                <w:color w:val="000000"/>
                <w:sz w:val="28"/>
                <w:szCs w:val="28"/>
              </w:rPr>
              <w:t>”</w:t>
            </w:r>
            <w:r w:rsidR="00C77899">
              <w:rPr>
                <w:color w:val="000000"/>
                <w:sz w:val="28"/>
                <w:szCs w:val="28"/>
              </w:rPr>
              <w:t xml:space="preserve"> (turpmāk – </w:t>
            </w:r>
            <w:r w:rsidR="00797551">
              <w:rPr>
                <w:color w:val="000000"/>
                <w:sz w:val="28"/>
                <w:szCs w:val="28"/>
              </w:rPr>
              <w:t>MK</w:t>
            </w:r>
            <w:r w:rsidR="00C77899">
              <w:rPr>
                <w:color w:val="000000"/>
                <w:sz w:val="28"/>
                <w:szCs w:val="28"/>
              </w:rPr>
              <w:t xml:space="preserve"> noteikumi Nr.2</w:t>
            </w:r>
            <w:r w:rsidR="002544B0">
              <w:rPr>
                <w:color w:val="000000"/>
                <w:sz w:val="28"/>
                <w:szCs w:val="28"/>
              </w:rPr>
              <w:t>65</w:t>
            </w:r>
            <w:r w:rsidR="00C77899">
              <w:rPr>
                <w:color w:val="000000"/>
                <w:sz w:val="28"/>
                <w:szCs w:val="28"/>
              </w:rPr>
              <w:t>)</w:t>
            </w:r>
            <w:r w:rsidR="00987FA7" w:rsidRPr="00987FA7">
              <w:rPr>
                <w:rFonts w:eastAsia="Calibri"/>
                <w:color w:val="000000"/>
                <w:sz w:val="28"/>
                <w:szCs w:val="28"/>
              </w:rPr>
              <w:t>.</w:t>
            </w:r>
          </w:p>
        </w:tc>
      </w:tr>
      <w:tr w:rsidR="00D15368" w:rsidRPr="00D15368" w:rsidTr="00A17675">
        <w:tc>
          <w:tcPr>
            <w:tcW w:w="156" w:type="pct"/>
            <w:tcBorders>
              <w:top w:val="outset" w:sz="6" w:space="0" w:color="000000"/>
              <w:left w:val="outset" w:sz="6" w:space="0" w:color="000000"/>
              <w:bottom w:val="outset" w:sz="6" w:space="0" w:color="000000"/>
              <w:right w:val="outset" w:sz="6" w:space="0" w:color="000000"/>
            </w:tcBorders>
          </w:tcPr>
          <w:p w:rsidR="00D15368" w:rsidRPr="00D15368" w:rsidRDefault="00D15368" w:rsidP="00A17675">
            <w:pPr>
              <w:spacing w:before="100" w:beforeAutospacing="1" w:after="100" w:afterAutospacing="1"/>
              <w:ind w:right="-57"/>
              <w:jc w:val="both"/>
              <w:rPr>
                <w:sz w:val="28"/>
                <w:szCs w:val="28"/>
              </w:rPr>
            </w:pPr>
            <w:r w:rsidRPr="00D15368">
              <w:rPr>
                <w:sz w:val="28"/>
                <w:szCs w:val="28"/>
              </w:rPr>
              <w:t>2. </w:t>
            </w:r>
          </w:p>
        </w:tc>
        <w:tc>
          <w:tcPr>
            <w:tcW w:w="1135" w:type="pct"/>
            <w:tcBorders>
              <w:top w:val="outset" w:sz="6" w:space="0" w:color="000000"/>
              <w:left w:val="outset" w:sz="6" w:space="0" w:color="000000"/>
              <w:bottom w:val="outset" w:sz="6" w:space="0" w:color="000000"/>
              <w:right w:val="outset" w:sz="6" w:space="0" w:color="000000"/>
            </w:tcBorders>
          </w:tcPr>
          <w:p w:rsidR="00D15368" w:rsidRPr="00D15368" w:rsidRDefault="00D15368" w:rsidP="005D156A">
            <w:pPr>
              <w:spacing w:before="100" w:beforeAutospacing="1" w:after="100" w:afterAutospacing="1"/>
              <w:ind w:right="201"/>
              <w:rPr>
                <w:sz w:val="28"/>
                <w:szCs w:val="28"/>
              </w:rPr>
            </w:pPr>
            <w:r w:rsidRPr="00D15368">
              <w:rPr>
                <w:sz w:val="28"/>
                <w:szCs w:val="28"/>
              </w:rPr>
              <w:t> Pašreizējā situācija un problēmas</w:t>
            </w:r>
          </w:p>
        </w:tc>
        <w:tc>
          <w:tcPr>
            <w:tcW w:w="3709" w:type="pct"/>
            <w:tcBorders>
              <w:top w:val="outset" w:sz="6" w:space="0" w:color="000000"/>
              <w:left w:val="outset" w:sz="6" w:space="0" w:color="000000"/>
              <w:bottom w:val="outset" w:sz="6" w:space="0" w:color="000000"/>
              <w:right w:val="outset" w:sz="6" w:space="0" w:color="000000"/>
            </w:tcBorders>
          </w:tcPr>
          <w:p w:rsidR="00415D6F" w:rsidRPr="000558A4" w:rsidRDefault="00797551" w:rsidP="00415D6F">
            <w:pPr>
              <w:autoSpaceDE w:val="0"/>
              <w:autoSpaceDN w:val="0"/>
              <w:adjustRightInd w:val="0"/>
              <w:ind w:left="142" w:right="142"/>
              <w:jc w:val="both"/>
              <w:rPr>
                <w:color w:val="000000"/>
                <w:sz w:val="28"/>
                <w:szCs w:val="28"/>
              </w:rPr>
            </w:pPr>
            <w:r>
              <w:rPr>
                <w:sz w:val="28"/>
                <w:szCs w:val="28"/>
              </w:rPr>
              <w:t>MK</w:t>
            </w:r>
            <w:r w:rsidR="00415D6F" w:rsidRPr="00677302">
              <w:rPr>
                <w:sz w:val="28"/>
                <w:szCs w:val="28"/>
              </w:rPr>
              <w:t xml:space="preserve"> </w:t>
            </w:r>
            <w:r w:rsidR="00415D6F">
              <w:rPr>
                <w:sz w:val="28"/>
                <w:szCs w:val="28"/>
              </w:rPr>
              <w:t>noteikumu</w:t>
            </w:r>
            <w:r w:rsidR="00415D6F" w:rsidRPr="00677302">
              <w:rPr>
                <w:sz w:val="28"/>
                <w:szCs w:val="28"/>
              </w:rPr>
              <w:t xml:space="preserve"> Nr.</w:t>
            </w:r>
            <w:r w:rsidR="00540C7E">
              <w:rPr>
                <w:sz w:val="28"/>
                <w:szCs w:val="28"/>
              </w:rPr>
              <w:t>2</w:t>
            </w:r>
            <w:r w:rsidR="002544B0">
              <w:rPr>
                <w:sz w:val="28"/>
                <w:szCs w:val="28"/>
              </w:rPr>
              <w:t>65 4</w:t>
            </w:r>
            <w:r w:rsidR="00540C7E">
              <w:rPr>
                <w:sz w:val="28"/>
                <w:szCs w:val="28"/>
              </w:rPr>
              <w:t>.punkt</w:t>
            </w:r>
            <w:r w:rsidR="00415D6F">
              <w:rPr>
                <w:sz w:val="28"/>
                <w:szCs w:val="28"/>
              </w:rPr>
              <w:t xml:space="preserve">s nosaka, ka </w:t>
            </w:r>
            <w:r w:rsidR="002544B0" w:rsidRPr="002544B0">
              <w:rPr>
                <w:bCs/>
                <w:sz w:val="28"/>
                <w:szCs w:val="28"/>
              </w:rPr>
              <w:t>3.1.2.1.1.apakšaktivitāt</w:t>
            </w:r>
            <w:r w:rsidR="00415D6F">
              <w:rPr>
                <w:sz w:val="28"/>
                <w:szCs w:val="28"/>
              </w:rPr>
              <w:t>ē</w:t>
            </w:r>
            <w:r w:rsidR="00F82D1E">
              <w:rPr>
                <w:sz w:val="28"/>
                <w:szCs w:val="28"/>
              </w:rPr>
              <w:t xml:space="preserve"> </w:t>
            </w:r>
            <w:r w:rsidR="00F82D1E" w:rsidRPr="0094160E">
              <w:rPr>
                <w:bCs/>
                <w:sz w:val="28"/>
                <w:szCs w:val="28"/>
              </w:rPr>
              <w:t>„</w:t>
            </w:r>
            <w:r w:rsidR="002544B0" w:rsidRPr="002544B0">
              <w:rPr>
                <w:bCs/>
                <w:sz w:val="28"/>
                <w:szCs w:val="28"/>
              </w:rPr>
              <w:t>Augstākās izglītības iestāžu telpu un iekārtu modernizēšana studiju programmu kvalitātes uzlabošanai, tajā skaitā nodrošinot izglītības programmu apgūšanas iespējas arī personām ar fu</w:t>
            </w:r>
            <w:r w:rsidR="002544B0">
              <w:rPr>
                <w:bCs/>
                <w:sz w:val="28"/>
                <w:szCs w:val="28"/>
              </w:rPr>
              <w:t>nkcionāliem traucējumiem</w:t>
            </w:r>
            <w:r w:rsidR="00F82D1E" w:rsidRPr="0094160E">
              <w:rPr>
                <w:bCs/>
                <w:sz w:val="28"/>
                <w:szCs w:val="28"/>
              </w:rPr>
              <w:t>”</w:t>
            </w:r>
            <w:r w:rsidR="00F82D1E">
              <w:rPr>
                <w:bCs/>
                <w:sz w:val="28"/>
                <w:szCs w:val="28"/>
              </w:rPr>
              <w:t xml:space="preserve"> (</w:t>
            </w:r>
            <w:r w:rsidR="00F82D1E">
              <w:rPr>
                <w:sz w:val="28"/>
                <w:szCs w:val="28"/>
              </w:rPr>
              <w:t>turpmāk –</w:t>
            </w:r>
            <w:r w:rsidR="002544B0">
              <w:rPr>
                <w:sz w:val="28"/>
                <w:szCs w:val="28"/>
              </w:rPr>
              <w:t xml:space="preserve"> 3.1.2.1.1.apakšaktivitāte</w:t>
            </w:r>
            <w:r w:rsidR="00F82D1E">
              <w:rPr>
                <w:bCs/>
                <w:sz w:val="28"/>
                <w:szCs w:val="28"/>
              </w:rPr>
              <w:t xml:space="preserve">) </w:t>
            </w:r>
            <w:r w:rsidR="002E513A">
              <w:rPr>
                <w:bCs/>
                <w:sz w:val="28"/>
                <w:szCs w:val="28"/>
              </w:rPr>
              <w:t>k</w:t>
            </w:r>
            <w:r w:rsidR="002544B0" w:rsidRPr="002544B0">
              <w:rPr>
                <w:sz w:val="28"/>
                <w:szCs w:val="28"/>
              </w:rPr>
              <w:t xml:space="preserve">opējais ierobežotās atlases ietvaros pieejamais </w:t>
            </w:r>
            <w:r w:rsidR="005A4BED" w:rsidRPr="005A4BED">
              <w:rPr>
                <w:sz w:val="28"/>
                <w:szCs w:val="28"/>
              </w:rPr>
              <w:t>finansējums ir 100 646 751 lats, ta</w:t>
            </w:r>
            <w:r w:rsidR="005A4BED">
              <w:rPr>
                <w:sz w:val="28"/>
                <w:szCs w:val="28"/>
              </w:rPr>
              <w:t>i</w:t>
            </w:r>
            <w:r w:rsidR="005A4BED" w:rsidRPr="005A4BED">
              <w:rPr>
                <w:sz w:val="28"/>
                <w:szCs w:val="28"/>
              </w:rPr>
              <w:t xml:space="preserve"> skaitā Eiropas Reģionālās attīstības fonda</w:t>
            </w:r>
            <w:r w:rsidR="005A4BED">
              <w:rPr>
                <w:sz w:val="28"/>
                <w:szCs w:val="28"/>
              </w:rPr>
              <w:t xml:space="preserve"> (turpmāk – ERAF)</w:t>
            </w:r>
            <w:r w:rsidR="005A4BED" w:rsidRPr="005A4BED">
              <w:rPr>
                <w:sz w:val="28"/>
                <w:szCs w:val="28"/>
              </w:rPr>
              <w:t xml:space="preserve"> finansējums – 85 549 738 lati, nacionālais publiskais līdzfinansējums – 7 374 785 lati, ko veido </w:t>
            </w:r>
            <w:r w:rsidR="005A4BED">
              <w:rPr>
                <w:sz w:val="28"/>
                <w:szCs w:val="28"/>
              </w:rPr>
              <w:lastRenderedPageBreak/>
              <w:t>ERAF</w:t>
            </w:r>
            <w:r w:rsidR="005A4BED" w:rsidRPr="005A4BED">
              <w:rPr>
                <w:sz w:val="28"/>
                <w:szCs w:val="28"/>
              </w:rPr>
              <w:t xml:space="preserve"> projektu līdzfinansēšanai paredzētais valsts budžeta finansējums, un privātais līdzfinansējums – 7 722 228 lati, ko var veidot jebkuri finansējuma saņēmēja rīcībā esošie līdzekļi, tajā skaitā kredītresursi, Eiropas Savienības struktūrfondu projektu līdzfinansēšanai izsniegtais valsts aizdevums un citi valsts budžeta līdzekļi, kas nav </w:t>
            </w:r>
            <w:r w:rsidR="005A4BED">
              <w:rPr>
                <w:sz w:val="28"/>
                <w:szCs w:val="28"/>
              </w:rPr>
              <w:t>ERAF</w:t>
            </w:r>
            <w:r w:rsidR="005A4BED" w:rsidRPr="005A4BED">
              <w:rPr>
                <w:sz w:val="28"/>
                <w:szCs w:val="28"/>
              </w:rPr>
              <w:t xml:space="preserve"> projektu līdzfinansēšanai paredzētais valsts budžeta finansējums</w:t>
            </w:r>
            <w:r w:rsidR="00415D6F" w:rsidRPr="002544B0">
              <w:rPr>
                <w:sz w:val="28"/>
                <w:szCs w:val="28"/>
              </w:rPr>
              <w:t>.</w:t>
            </w:r>
            <w:r w:rsidR="00415D6F">
              <w:rPr>
                <w:color w:val="000000"/>
                <w:sz w:val="28"/>
                <w:szCs w:val="28"/>
              </w:rPr>
              <w:t xml:space="preserve"> </w:t>
            </w:r>
            <w:r w:rsidR="00CD362A">
              <w:rPr>
                <w:color w:val="000000"/>
                <w:sz w:val="28"/>
                <w:szCs w:val="28"/>
              </w:rPr>
              <w:t>3.1.2.1.1</w:t>
            </w:r>
            <w:r w:rsidR="00415D6F">
              <w:rPr>
                <w:color w:val="000000"/>
                <w:sz w:val="28"/>
                <w:szCs w:val="28"/>
              </w:rPr>
              <w:t>.</w:t>
            </w:r>
            <w:r w:rsidR="00CD362A">
              <w:rPr>
                <w:color w:val="000000"/>
                <w:sz w:val="28"/>
                <w:szCs w:val="28"/>
              </w:rPr>
              <w:t>apakš</w:t>
            </w:r>
            <w:r w:rsidR="00415D6F">
              <w:rPr>
                <w:color w:val="000000"/>
                <w:sz w:val="28"/>
                <w:szCs w:val="28"/>
              </w:rPr>
              <w:t xml:space="preserve">aktivitātes </w:t>
            </w:r>
            <w:r w:rsidR="00415D6F" w:rsidRPr="0094160E">
              <w:rPr>
                <w:sz w:val="28"/>
                <w:szCs w:val="28"/>
              </w:rPr>
              <w:t>ierobežotas projektu iesniegumu atlases kārtas rezultātā</w:t>
            </w:r>
            <w:r w:rsidR="00E14DAD">
              <w:rPr>
                <w:sz w:val="28"/>
                <w:szCs w:val="28"/>
              </w:rPr>
              <w:t xml:space="preserve"> </w:t>
            </w:r>
            <w:r w:rsidR="00BC258F">
              <w:rPr>
                <w:sz w:val="28"/>
                <w:szCs w:val="28"/>
              </w:rPr>
              <w:t>p</w:t>
            </w:r>
            <w:r w:rsidR="00415D6F" w:rsidRPr="0094160E">
              <w:rPr>
                <w:sz w:val="28"/>
                <w:szCs w:val="28"/>
              </w:rPr>
              <w:t xml:space="preserve">ar </w:t>
            </w:r>
            <w:r w:rsidR="00415D6F" w:rsidRPr="00F00BC6">
              <w:rPr>
                <w:sz w:val="28"/>
                <w:szCs w:val="28"/>
              </w:rPr>
              <w:t xml:space="preserve">apstiprināto </w:t>
            </w:r>
            <w:r>
              <w:rPr>
                <w:sz w:val="28"/>
                <w:szCs w:val="28"/>
              </w:rPr>
              <w:t xml:space="preserve">31 </w:t>
            </w:r>
            <w:r w:rsidR="00415D6F" w:rsidRPr="00F00BC6">
              <w:rPr>
                <w:sz w:val="28"/>
                <w:szCs w:val="28"/>
              </w:rPr>
              <w:t>projektu īstenošanu</w:t>
            </w:r>
            <w:r w:rsidR="00E14DAD">
              <w:rPr>
                <w:sz w:val="28"/>
                <w:szCs w:val="28"/>
              </w:rPr>
              <w:t xml:space="preserve"> (no kuriem </w:t>
            </w:r>
            <w:r w:rsidR="00BC258F">
              <w:rPr>
                <w:sz w:val="28"/>
                <w:szCs w:val="28"/>
              </w:rPr>
              <w:t xml:space="preserve">27 projekti ir īstenošanās stadijā un </w:t>
            </w:r>
            <w:r w:rsidR="00E14DAD">
              <w:rPr>
                <w:sz w:val="28"/>
                <w:szCs w:val="28"/>
              </w:rPr>
              <w:t xml:space="preserve">4 projekti ir pabeigti līdz 2011.gada jūnijam) </w:t>
            </w:r>
            <w:r w:rsidR="00415D6F" w:rsidRPr="00F00BC6">
              <w:rPr>
                <w:sz w:val="28"/>
                <w:szCs w:val="28"/>
              </w:rPr>
              <w:t>noslēdzot līgumus</w:t>
            </w:r>
            <w:r>
              <w:rPr>
                <w:sz w:val="28"/>
                <w:szCs w:val="28"/>
              </w:rPr>
              <w:t xml:space="preserve"> ar kopējo attiecināmo finansējumu 100 440 4</w:t>
            </w:r>
            <w:r w:rsidR="005E4669">
              <w:rPr>
                <w:sz w:val="28"/>
                <w:szCs w:val="28"/>
              </w:rPr>
              <w:t>3</w:t>
            </w:r>
            <w:r w:rsidR="00E14DAD">
              <w:rPr>
                <w:sz w:val="28"/>
                <w:szCs w:val="28"/>
              </w:rPr>
              <w:t>1</w:t>
            </w:r>
            <w:r w:rsidR="00415D6F" w:rsidRPr="00826CEA">
              <w:rPr>
                <w:sz w:val="28"/>
                <w:szCs w:val="28"/>
              </w:rPr>
              <w:t xml:space="preserve"> latu apmērā</w:t>
            </w:r>
            <w:r>
              <w:rPr>
                <w:sz w:val="28"/>
                <w:szCs w:val="28"/>
              </w:rPr>
              <w:t xml:space="preserve"> (tai skaitā ERAF finansējumu 8</w:t>
            </w:r>
            <w:r w:rsidR="005E4669">
              <w:rPr>
                <w:sz w:val="28"/>
                <w:szCs w:val="28"/>
              </w:rPr>
              <w:t>5 374 366</w:t>
            </w:r>
            <w:r>
              <w:rPr>
                <w:sz w:val="28"/>
                <w:szCs w:val="28"/>
              </w:rPr>
              <w:t xml:space="preserve"> latu apmērā)</w:t>
            </w:r>
            <w:r w:rsidR="00415D6F" w:rsidRPr="00F00BC6">
              <w:rPr>
                <w:sz w:val="28"/>
                <w:szCs w:val="28"/>
              </w:rPr>
              <w:t>,</w:t>
            </w:r>
            <w:r w:rsidR="00415D6F">
              <w:rPr>
                <w:color w:val="000000"/>
                <w:sz w:val="28"/>
                <w:szCs w:val="28"/>
              </w:rPr>
              <w:t xml:space="preserve"> </w:t>
            </w:r>
            <w:r w:rsidR="00415D6F" w:rsidRPr="00F00BC6">
              <w:rPr>
                <w:sz w:val="28"/>
                <w:szCs w:val="28"/>
              </w:rPr>
              <w:t xml:space="preserve">ir izveidojies ERAF finansējuma atlikums </w:t>
            </w:r>
            <w:r w:rsidR="00CD362A">
              <w:rPr>
                <w:sz w:val="28"/>
                <w:szCs w:val="28"/>
              </w:rPr>
              <w:t>175 372</w:t>
            </w:r>
            <w:r w:rsidR="00415D6F" w:rsidRPr="00F00BC6">
              <w:rPr>
                <w:sz w:val="28"/>
                <w:szCs w:val="28"/>
              </w:rPr>
              <w:t xml:space="preserve"> latu apmērā.</w:t>
            </w:r>
          </w:p>
          <w:p w:rsidR="006B7C21" w:rsidRDefault="00CD362A" w:rsidP="006B7C21">
            <w:pPr>
              <w:autoSpaceDE w:val="0"/>
              <w:autoSpaceDN w:val="0"/>
              <w:adjustRightInd w:val="0"/>
              <w:ind w:left="142" w:right="142"/>
              <w:jc w:val="both"/>
              <w:rPr>
                <w:sz w:val="28"/>
                <w:szCs w:val="28"/>
              </w:rPr>
            </w:pPr>
            <w:r>
              <w:rPr>
                <w:sz w:val="28"/>
                <w:szCs w:val="28"/>
              </w:rPr>
              <w:t>Ministru kabineta 2011.gada 14.jūnij</w:t>
            </w:r>
            <w:r w:rsidR="00987FA7" w:rsidRPr="00987FA7">
              <w:rPr>
                <w:sz w:val="28"/>
                <w:szCs w:val="28"/>
              </w:rPr>
              <w:t xml:space="preserve">a </w:t>
            </w:r>
            <w:r w:rsidR="00987FA7">
              <w:rPr>
                <w:sz w:val="28"/>
                <w:szCs w:val="28"/>
              </w:rPr>
              <w:t>sēdē</w:t>
            </w:r>
            <w:r>
              <w:rPr>
                <w:sz w:val="28"/>
                <w:szCs w:val="28"/>
              </w:rPr>
              <w:t xml:space="preserve"> (</w:t>
            </w:r>
            <w:r w:rsidR="00D70793">
              <w:rPr>
                <w:sz w:val="28"/>
                <w:szCs w:val="28"/>
              </w:rPr>
              <w:t>prot. Nr.36 20.§</w:t>
            </w:r>
            <w:r w:rsidR="00987FA7" w:rsidRPr="00987FA7">
              <w:rPr>
                <w:sz w:val="28"/>
                <w:szCs w:val="28"/>
              </w:rPr>
              <w:t>)</w:t>
            </w:r>
            <w:r w:rsidR="00987FA7">
              <w:rPr>
                <w:color w:val="000000"/>
                <w:sz w:val="28"/>
                <w:szCs w:val="28"/>
              </w:rPr>
              <w:t xml:space="preserve"> </w:t>
            </w:r>
            <w:r w:rsidR="005A541B">
              <w:rPr>
                <w:color w:val="000000"/>
                <w:sz w:val="28"/>
                <w:szCs w:val="28"/>
              </w:rPr>
              <w:t>ir apstiprināti g</w:t>
            </w:r>
            <w:r w:rsidR="005A541B">
              <w:rPr>
                <w:sz w:val="28"/>
                <w:szCs w:val="28"/>
              </w:rPr>
              <w:t>rozījumi darbības programmas „Infrastruktūra un pakalpojumi” papildinājumā, kas paredz</w:t>
            </w:r>
          </w:p>
          <w:p w:rsidR="006B7C21" w:rsidRDefault="00CD362A" w:rsidP="006B7C21">
            <w:pPr>
              <w:autoSpaceDE w:val="0"/>
              <w:autoSpaceDN w:val="0"/>
              <w:adjustRightInd w:val="0"/>
              <w:ind w:left="142" w:right="142"/>
              <w:jc w:val="both"/>
              <w:rPr>
                <w:bCs/>
                <w:sz w:val="28"/>
                <w:szCs w:val="28"/>
              </w:rPr>
            </w:pPr>
            <w:r>
              <w:rPr>
                <w:bCs/>
                <w:sz w:val="28"/>
                <w:szCs w:val="28"/>
              </w:rPr>
              <w:t>3.1.2.1.1</w:t>
            </w:r>
            <w:r w:rsidR="005A541B">
              <w:rPr>
                <w:bCs/>
                <w:sz w:val="28"/>
                <w:szCs w:val="28"/>
              </w:rPr>
              <w:t>.</w:t>
            </w:r>
            <w:r>
              <w:rPr>
                <w:bCs/>
                <w:sz w:val="28"/>
                <w:szCs w:val="28"/>
              </w:rPr>
              <w:t>apakš</w:t>
            </w:r>
            <w:r w:rsidR="005A541B">
              <w:rPr>
                <w:bCs/>
                <w:sz w:val="28"/>
                <w:szCs w:val="28"/>
              </w:rPr>
              <w:t>aktivitātes</w:t>
            </w:r>
            <w:r>
              <w:rPr>
                <w:bCs/>
                <w:sz w:val="28"/>
                <w:szCs w:val="28"/>
              </w:rPr>
              <w:t xml:space="preserve"> ERAF finansējumu 175 372 latu apmērā </w:t>
            </w:r>
            <w:r>
              <w:rPr>
                <w:sz w:val="28"/>
                <w:szCs w:val="28"/>
              </w:rPr>
              <w:t xml:space="preserve">pārdalīt </w:t>
            </w:r>
            <w:r w:rsidRPr="00CD362A">
              <w:rPr>
                <w:sz w:val="28"/>
                <w:szCs w:val="28"/>
              </w:rPr>
              <w:t>DPP 3.1.1.1.aktivitātei „Mācību aprīkojuma modernizācija un infrastruktūras uzlabošana profesionālās izglītības programmu īstenošanai”, lai nodrošinātu pilnībā pabeigtu 1.posmā plānoto optimizācijas programmu, tas ir, skolu reorganizāciju (apvienošanu) un profesionālās izglītības kompetences centru izveidi atbilstoši profesionālās izglītības iestāžu saskaņotajām stratēģijām.</w:t>
            </w:r>
          </w:p>
          <w:p w:rsidR="00344A1F" w:rsidRDefault="006B7C21" w:rsidP="000558A4">
            <w:pPr>
              <w:autoSpaceDE w:val="0"/>
              <w:autoSpaceDN w:val="0"/>
              <w:adjustRightInd w:val="0"/>
              <w:ind w:left="142" w:right="142"/>
              <w:jc w:val="both"/>
              <w:rPr>
                <w:color w:val="000000"/>
                <w:sz w:val="28"/>
                <w:szCs w:val="28"/>
              </w:rPr>
            </w:pPr>
            <w:r>
              <w:rPr>
                <w:color w:val="000000"/>
                <w:sz w:val="28"/>
                <w:szCs w:val="28"/>
              </w:rPr>
              <w:t xml:space="preserve">Saskaņā ar Ministru kabineta </w:t>
            </w:r>
            <w:r w:rsidR="00D70793">
              <w:rPr>
                <w:color w:val="000000"/>
                <w:sz w:val="28"/>
                <w:szCs w:val="28"/>
              </w:rPr>
              <w:t>2011.gada 14.jūnija sēdes protokollēmuma</w:t>
            </w:r>
            <w:r>
              <w:rPr>
                <w:color w:val="000000"/>
                <w:sz w:val="28"/>
                <w:szCs w:val="28"/>
              </w:rPr>
              <w:t xml:space="preserve"> </w:t>
            </w:r>
            <w:r w:rsidR="002E2118">
              <w:rPr>
                <w:sz w:val="28"/>
                <w:szCs w:val="28"/>
              </w:rPr>
              <w:t>(</w:t>
            </w:r>
            <w:r w:rsidR="00D70793">
              <w:rPr>
                <w:sz w:val="28"/>
                <w:szCs w:val="28"/>
              </w:rPr>
              <w:t>prot. Nr.36 20.§</w:t>
            </w:r>
            <w:r w:rsidR="002E2118" w:rsidRPr="00987FA7">
              <w:rPr>
                <w:sz w:val="28"/>
                <w:szCs w:val="28"/>
              </w:rPr>
              <w:t>)</w:t>
            </w:r>
            <w:r w:rsidR="002E2118">
              <w:rPr>
                <w:sz w:val="28"/>
                <w:szCs w:val="28"/>
              </w:rPr>
              <w:t xml:space="preserve"> 4.1.apakšpunktu </w:t>
            </w:r>
            <w:r>
              <w:rPr>
                <w:color w:val="000000"/>
                <w:sz w:val="28"/>
                <w:szCs w:val="28"/>
              </w:rPr>
              <w:t xml:space="preserve">ir nepieciešams precizēt </w:t>
            </w:r>
            <w:r w:rsidR="002A6347">
              <w:rPr>
                <w:sz w:val="28"/>
                <w:szCs w:val="28"/>
              </w:rPr>
              <w:t>MK</w:t>
            </w:r>
            <w:r w:rsidRPr="00677302">
              <w:rPr>
                <w:sz w:val="28"/>
                <w:szCs w:val="28"/>
              </w:rPr>
              <w:t xml:space="preserve"> </w:t>
            </w:r>
            <w:r>
              <w:rPr>
                <w:sz w:val="28"/>
                <w:szCs w:val="28"/>
              </w:rPr>
              <w:t>noteikumus</w:t>
            </w:r>
            <w:r w:rsidRPr="00677302">
              <w:rPr>
                <w:sz w:val="28"/>
                <w:szCs w:val="28"/>
              </w:rPr>
              <w:t xml:space="preserve"> Nr.</w:t>
            </w:r>
            <w:r w:rsidR="00C77899">
              <w:rPr>
                <w:sz w:val="28"/>
                <w:szCs w:val="28"/>
              </w:rPr>
              <w:t>2</w:t>
            </w:r>
            <w:r w:rsidR="00CD362A">
              <w:rPr>
                <w:sz w:val="28"/>
                <w:szCs w:val="28"/>
              </w:rPr>
              <w:t>65</w:t>
            </w:r>
            <w:r w:rsidRPr="00677302">
              <w:rPr>
                <w:color w:val="000000"/>
                <w:sz w:val="28"/>
                <w:szCs w:val="28"/>
              </w:rPr>
              <w:t>,</w:t>
            </w:r>
            <w:r w:rsidR="00C77899">
              <w:rPr>
                <w:color w:val="000000"/>
                <w:sz w:val="28"/>
                <w:szCs w:val="28"/>
              </w:rPr>
              <w:t xml:space="preserve"> paredzot </w:t>
            </w:r>
            <w:r w:rsidR="00CD362A">
              <w:rPr>
                <w:color w:val="000000"/>
                <w:sz w:val="28"/>
                <w:szCs w:val="28"/>
              </w:rPr>
              <w:t>3.1.2.1.1.apakšaktivitāte</w:t>
            </w:r>
            <w:r>
              <w:rPr>
                <w:color w:val="000000"/>
                <w:sz w:val="28"/>
                <w:szCs w:val="28"/>
              </w:rPr>
              <w:t xml:space="preserve">i kopējo pieejamo finansējumu atbilstoši </w:t>
            </w:r>
            <w:r>
              <w:rPr>
                <w:sz w:val="28"/>
                <w:szCs w:val="28"/>
              </w:rPr>
              <w:t>darbības programmas „Infrastruktūra un pakalpojumi” papildinājumam</w:t>
            </w:r>
            <w:r>
              <w:rPr>
                <w:color w:val="000000"/>
                <w:sz w:val="28"/>
                <w:szCs w:val="28"/>
              </w:rPr>
              <w:t>.</w:t>
            </w:r>
          </w:p>
          <w:p w:rsidR="00F660DE" w:rsidRDefault="00F660DE" w:rsidP="00F660DE">
            <w:pPr>
              <w:autoSpaceDE w:val="0"/>
              <w:autoSpaceDN w:val="0"/>
              <w:adjustRightInd w:val="0"/>
              <w:ind w:left="142" w:right="142"/>
              <w:jc w:val="both"/>
              <w:rPr>
                <w:sz w:val="28"/>
                <w:szCs w:val="28"/>
              </w:rPr>
            </w:pPr>
            <w:r w:rsidRPr="003B7E51">
              <w:rPr>
                <w:color w:val="000000"/>
                <w:sz w:val="28"/>
                <w:szCs w:val="28"/>
              </w:rPr>
              <w:t xml:space="preserve">Papildu tam </w:t>
            </w:r>
            <w:r w:rsidR="002A6347">
              <w:rPr>
                <w:sz w:val="28"/>
                <w:szCs w:val="28"/>
              </w:rPr>
              <w:t>MK</w:t>
            </w:r>
            <w:r w:rsidRPr="003B7E51">
              <w:rPr>
                <w:sz w:val="28"/>
                <w:szCs w:val="28"/>
              </w:rPr>
              <w:t xml:space="preserve"> noteikumu Nr.2</w:t>
            </w:r>
            <w:r w:rsidR="00EE3BA3">
              <w:rPr>
                <w:sz w:val="28"/>
                <w:szCs w:val="28"/>
              </w:rPr>
              <w:t>65</w:t>
            </w:r>
            <w:r w:rsidRPr="003B7E51">
              <w:rPr>
                <w:sz w:val="28"/>
                <w:szCs w:val="28"/>
              </w:rPr>
              <w:t xml:space="preserve"> 3</w:t>
            </w:r>
            <w:r w:rsidR="00EE3BA3">
              <w:rPr>
                <w:sz w:val="28"/>
                <w:szCs w:val="28"/>
              </w:rPr>
              <w:t>1</w:t>
            </w:r>
            <w:r w:rsidRPr="003B7E51">
              <w:rPr>
                <w:sz w:val="28"/>
                <w:szCs w:val="28"/>
              </w:rPr>
              <w:t>.punkts</w:t>
            </w:r>
            <w:r>
              <w:rPr>
                <w:sz w:val="28"/>
                <w:szCs w:val="28"/>
              </w:rPr>
              <w:t xml:space="preserve"> paredz</w:t>
            </w:r>
            <w:r w:rsidRPr="003B7E51">
              <w:rPr>
                <w:sz w:val="28"/>
                <w:szCs w:val="28"/>
              </w:rPr>
              <w:t xml:space="preserve">, ka </w:t>
            </w:r>
            <w:r w:rsidR="00EE3BA3">
              <w:rPr>
                <w:color w:val="000000"/>
                <w:sz w:val="28"/>
                <w:szCs w:val="28"/>
              </w:rPr>
              <w:t>3.1.2.1.1.apakšaktivitāte</w:t>
            </w:r>
            <w:r w:rsidRPr="003B7E51">
              <w:rPr>
                <w:color w:val="000000"/>
                <w:sz w:val="28"/>
                <w:szCs w:val="28"/>
              </w:rPr>
              <w:t xml:space="preserve">s </w:t>
            </w:r>
            <w:r w:rsidRPr="003B7E51">
              <w:rPr>
                <w:sz w:val="28"/>
                <w:szCs w:val="28"/>
              </w:rPr>
              <w:t xml:space="preserve">projektu iesniegumu vērtēšanas komisijas sastāvā iekļauj </w:t>
            </w:r>
            <w:r w:rsidRPr="003B7E51">
              <w:rPr>
                <w:color w:val="0A0A0A"/>
                <w:sz w:val="28"/>
                <w:szCs w:val="28"/>
              </w:rPr>
              <w:t>Reģionālās attīstības un pašvaldību lietu ministrijas pārstāvjus.</w:t>
            </w:r>
          </w:p>
          <w:p w:rsidR="00F660DE" w:rsidRPr="000558A4" w:rsidRDefault="00F660DE" w:rsidP="002E2118">
            <w:pPr>
              <w:autoSpaceDE w:val="0"/>
              <w:autoSpaceDN w:val="0"/>
              <w:adjustRightInd w:val="0"/>
              <w:ind w:left="142" w:right="142"/>
              <w:jc w:val="both"/>
              <w:rPr>
                <w:bCs/>
                <w:sz w:val="28"/>
                <w:szCs w:val="28"/>
              </w:rPr>
            </w:pPr>
            <w:r>
              <w:rPr>
                <w:sz w:val="28"/>
                <w:szCs w:val="28"/>
              </w:rPr>
              <w:t xml:space="preserve">Ņemot vērā, ka </w:t>
            </w:r>
            <w:r w:rsidRPr="00E93407">
              <w:rPr>
                <w:color w:val="0A0A0A"/>
                <w:sz w:val="28"/>
                <w:szCs w:val="28"/>
              </w:rPr>
              <w:t xml:space="preserve">ar Ministru kabineta </w:t>
            </w:r>
            <w:r>
              <w:rPr>
                <w:color w:val="0A0A0A"/>
                <w:sz w:val="28"/>
                <w:szCs w:val="28"/>
              </w:rPr>
              <w:t xml:space="preserve">2010.gada 22.novembra </w:t>
            </w:r>
            <w:r w:rsidRPr="00E93407">
              <w:rPr>
                <w:color w:val="0A0A0A"/>
                <w:sz w:val="28"/>
                <w:szCs w:val="28"/>
              </w:rPr>
              <w:t>rīkojumu Nr.676 „Par Reģionālās attīstības un pašvaldību lietu ministrijas likvidācijas nodrošināšanu”</w:t>
            </w:r>
            <w:r w:rsidR="002E2118">
              <w:rPr>
                <w:color w:val="0A0A0A"/>
                <w:sz w:val="28"/>
                <w:szCs w:val="28"/>
              </w:rPr>
              <w:t xml:space="preserve"> </w:t>
            </w:r>
            <w:r w:rsidR="002E2118" w:rsidRPr="00E93407">
              <w:rPr>
                <w:color w:val="0A0A0A"/>
                <w:sz w:val="28"/>
                <w:szCs w:val="28"/>
              </w:rPr>
              <w:lastRenderedPageBreak/>
              <w:t>ar</w:t>
            </w:r>
            <w:r w:rsidR="002E2118">
              <w:rPr>
                <w:color w:val="0A0A0A"/>
                <w:sz w:val="28"/>
                <w:szCs w:val="28"/>
              </w:rPr>
              <w:t xml:space="preserve"> 2011.gada 1.janvāri </w:t>
            </w:r>
            <w:r w:rsidR="002E2118" w:rsidRPr="00E93407">
              <w:rPr>
                <w:color w:val="0A0A0A"/>
                <w:sz w:val="28"/>
                <w:szCs w:val="28"/>
              </w:rPr>
              <w:t>Reģionālās attīstības un pašvaldību lietu ministrija tiek pievienota Vides ministrijai</w:t>
            </w:r>
            <w:r w:rsidR="002E2118">
              <w:rPr>
                <w:color w:val="0A0A0A"/>
                <w:sz w:val="28"/>
                <w:szCs w:val="28"/>
              </w:rPr>
              <w:t xml:space="preserve"> </w:t>
            </w:r>
            <w:r w:rsidR="002E2118">
              <w:rPr>
                <w:bCs/>
                <w:color w:val="0A0A0A"/>
                <w:sz w:val="28"/>
                <w:szCs w:val="28"/>
              </w:rPr>
              <w:t xml:space="preserve">un </w:t>
            </w:r>
            <w:r w:rsidR="002E2118">
              <w:rPr>
                <w:color w:val="0A0A0A"/>
                <w:sz w:val="28"/>
                <w:szCs w:val="28"/>
              </w:rPr>
              <w:t xml:space="preserve">likumu „Grozījums Ministru kabineta iekārtas likumā” (pieņemts Saeimā 2010.gada 16.decembrī), kas nosaka, ka </w:t>
            </w:r>
            <w:r w:rsidR="002E2118">
              <w:rPr>
                <w:bCs/>
                <w:color w:val="0A0A0A"/>
                <w:sz w:val="28"/>
                <w:szCs w:val="28"/>
              </w:rPr>
              <w:t>vides ministra amata nosaukums ir mainīts uz „vides aizsardzības un reģionālās attīstības ministrs”</w:t>
            </w:r>
            <w:r>
              <w:rPr>
                <w:bCs/>
                <w:color w:val="0A0A0A"/>
                <w:sz w:val="28"/>
                <w:szCs w:val="28"/>
              </w:rPr>
              <w:t>, nepieciešams precizēt</w:t>
            </w:r>
            <w:r>
              <w:rPr>
                <w:sz w:val="28"/>
                <w:szCs w:val="28"/>
              </w:rPr>
              <w:t xml:space="preserve"> </w:t>
            </w:r>
            <w:r w:rsidR="002A6347">
              <w:rPr>
                <w:sz w:val="28"/>
                <w:szCs w:val="28"/>
              </w:rPr>
              <w:t>MK</w:t>
            </w:r>
            <w:r w:rsidRPr="003B7E51">
              <w:rPr>
                <w:sz w:val="28"/>
                <w:szCs w:val="28"/>
              </w:rPr>
              <w:t xml:space="preserve"> noteikumu Nr.2</w:t>
            </w:r>
            <w:r w:rsidR="00EE3BA3">
              <w:rPr>
                <w:sz w:val="28"/>
                <w:szCs w:val="28"/>
              </w:rPr>
              <w:t>65</w:t>
            </w:r>
            <w:r w:rsidRPr="003B7E51">
              <w:rPr>
                <w:sz w:val="28"/>
                <w:szCs w:val="28"/>
              </w:rPr>
              <w:t xml:space="preserve"> 3</w:t>
            </w:r>
            <w:r w:rsidR="00EE3BA3">
              <w:rPr>
                <w:sz w:val="28"/>
                <w:szCs w:val="28"/>
              </w:rPr>
              <w:t>1</w:t>
            </w:r>
            <w:r w:rsidRPr="003B7E51">
              <w:rPr>
                <w:sz w:val="28"/>
                <w:szCs w:val="28"/>
              </w:rPr>
              <w:t>.punkt</w:t>
            </w:r>
            <w:r>
              <w:rPr>
                <w:sz w:val="28"/>
                <w:szCs w:val="28"/>
              </w:rPr>
              <w:t>u.</w:t>
            </w:r>
          </w:p>
        </w:tc>
      </w:tr>
      <w:tr w:rsidR="00D15368" w:rsidRPr="00D15368" w:rsidTr="00A17675">
        <w:tc>
          <w:tcPr>
            <w:tcW w:w="156" w:type="pct"/>
            <w:tcBorders>
              <w:top w:val="outset" w:sz="6" w:space="0" w:color="000000"/>
              <w:left w:val="outset" w:sz="6" w:space="0" w:color="000000"/>
              <w:bottom w:val="outset" w:sz="6" w:space="0" w:color="000000"/>
              <w:right w:val="outset" w:sz="6" w:space="0" w:color="000000"/>
            </w:tcBorders>
          </w:tcPr>
          <w:p w:rsidR="00D15368" w:rsidRPr="00D15368" w:rsidRDefault="00D15368" w:rsidP="00A17675">
            <w:pPr>
              <w:spacing w:before="100" w:beforeAutospacing="1" w:after="100" w:afterAutospacing="1"/>
              <w:ind w:right="-57"/>
              <w:jc w:val="both"/>
              <w:rPr>
                <w:sz w:val="28"/>
                <w:szCs w:val="28"/>
              </w:rPr>
            </w:pPr>
            <w:r>
              <w:rPr>
                <w:sz w:val="28"/>
                <w:szCs w:val="28"/>
              </w:rPr>
              <w:lastRenderedPageBreak/>
              <w:t>3.</w:t>
            </w:r>
          </w:p>
        </w:tc>
        <w:tc>
          <w:tcPr>
            <w:tcW w:w="1135" w:type="pct"/>
            <w:tcBorders>
              <w:top w:val="outset" w:sz="6" w:space="0" w:color="000000"/>
              <w:left w:val="outset" w:sz="6" w:space="0" w:color="000000"/>
              <w:bottom w:val="outset" w:sz="6" w:space="0" w:color="000000"/>
              <w:right w:val="outset" w:sz="6" w:space="0" w:color="000000"/>
            </w:tcBorders>
          </w:tcPr>
          <w:p w:rsidR="00D15368" w:rsidRPr="00D15368" w:rsidRDefault="00D15368" w:rsidP="005D156A">
            <w:pPr>
              <w:spacing w:before="100" w:beforeAutospacing="1" w:after="100" w:afterAutospacing="1"/>
              <w:ind w:right="201"/>
              <w:jc w:val="both"/>
              <w:rPr>
                <w:sz w:val="28"/>
                <w:szCs w:val="28"/>
              </w:rPr>
            </w:pPr>
            <w:r w:rsidRPr="00D15368">
              <w:rPr>
                <w:sz w:val="28"/>
                <w:szCs w:val="28"/>
              </w:rPr>
              <w:t>Saistītie politikas ietekmes novērtējumi un pētījumi</w:t>
            </w:r>
          </w:p>
        </w:tc>
        <w:tc>
          <w:tcPr>
            <w:tcW w:w="3709" w:type="pct"/>
            <w:tcBorders>
              <w:top w:val="outset" w:sz="6" w:space="0" w:color="000000"/>
              <w:left w:val="outset" w:sz="6" w:space="0" w:color="000000"/>
              <w:bottom w:val="outset" w:sz="6" w:space="0" w:color="000000"/>
              <w:right w:val="outset" w:sz="6" w:space="0" w:color="000000"/>
            </w:tcBorders>
          </w:tcPr>
          <w:p w:rsidR="00D15368" w:rsidRPr="00D15368" w:rsidRDefault="00415D6F" w:rsidP="00AF5ADA">
            <w:pPr>
              <w:spacing w:after="120"/>
              <w:ind w:left="130" w:right="147"/>
              <w:jc w:val="both"/>
              <w:rPr>
                <w:sz w:val="28"/>
                <w:szCs w:val="28"/>
              </w:rPr>
            </w:pPr>
            <w:r>
              <w:rPr>
                <w:sz w:val="28"/>
                <w:szCs w:val="28"/>
              </w:rPr>
              <w:t>P</w:t>
            </w:r>
            <w:r w:rsidR="00412D70">
              <w:rPr>
                <w:sz w:val="28"/>
                <w:szCs w:val="28"/>
              </w:rPr>
              <w:t>rojekts šo jomu neskar</w:t>
            </w:r>
            <w:r w:rsidR="00D15368" w:rsidRPr="00D15368">
              <w:rPr>
                <w:sz w:val="28"/>
                <w:szCs w:val="28"/>
              </w:rPr>
              <w:t>.</w:t>
            </w:r>
          </w:p>
        </w:tc>
      </w:tr>
      <w:tr w:rsidR="00D15368" w:rsidRPr="00D15368" w:rsidTr="00A17675">
        <w:tc>
          <w:tcPr>
            <w:tcW w:w="156" w:type="pct"/>
            <w:tcBorders>
              <w:top w:val="outset" w:sz="6" w:space="0" w:color="000000"/>
              <w:left w:val="outset" w:sz="6" w:space="0" w:color="000000"/>
              <w:bottom w:val="outset" w:sz="6" w:space="0" w:color="000000"/>
              <w:right w:val="outset" w:sz="6" w:space="0" w:color="000000"/>
            </w:tcBorders>
          </w:tcPr>
          <w:p w:rsidR="00D15368" w:rsidRPr="00D15368" w:rsidRDefault="00D15368" w:rsidP="00A17675">
            <w:pPr>
              <w:spacing w:before="100" w:beforeAutospacing="1" w:after="100" w:afterAutospacing="1"/>
              <w:ind w:right="-57"/>
              <w:jc w:val="both"/>
              <w:rPr>
                <w:sz w:val="28"/>
                <w:szCs w:val="28"/>
              </w:rPr>
            </w:pPr>
            <w:r>
              <w:rPr>
                <w:sz w:val="28"/>
                <w:szCs w:val="28"/>
              </w:rPr>
              <w:t>4</w:t>
            </w:r>
            <w:r w:rsidRPr="00D15368">
              <w:rPr>
                <w:sz w:val="28"/>
                <w:szCs w:val="28"/>
              </w:rPr>
              <w:t>. </w:t>
            </w:r>
          </w:p>
        </w:tc>
        <w:tc>
          <w:tcPr>
            <w:tcW w:w="1135" w:type="pct"/>
            <w:tcBorders>
              <w:top w:val="outset" w:sz="6" w:space="0" w:color="000000"/>
              <w:left w:val="outset" w:sz="6" w:space="0" w:color="000000"/>
              <w:bottom w:val="outset" w:sz="6" w:space="0" w:color="000000"/>
              <w:right w:val="outset" w:sz="6" w:space="0" w:color="000000"/>
            </w:tcBorders>
          </w:tcPr>
          <w:p w:rsidR="00D15368" w:rsidRPr="00D15368" w:rsidRDefault="00D15368" w:rsidP="005D156A">
            <w:pPr>
              <w:spacing w:before="100" w:beforeAutospacing="1" w:after="100" w:afterAutospacing="1"/>
              <w:ind w:right="201"/>
              <w:rPr>
                <w:sz w:val="28"/>
                <w:szCs w:val="28"/>
              </w:rPr>
            </w:pPr>
            <w:r w:rsidRPr="00D15368">
              <w:rPr>
                <w:sz w:val="28"/>
                <w:szCs w:val="28"/>
              </w:rPr>
              <w:t> Tiesiskā regulējuma mērķis un būtība</w:t>
            </w:r>
          </w:p>
        </w:tc>
        <w:tc>
          <w:tcPr>
            <w:tcW w:w="3709" w:type="pct"/>
            <w:tcBorders>
              <w:top w:val="outset" w:sz="6" w:space="0" w:color="000000"/>
              <w:left w:val="outset" w:sz="6" w:space="0" w:color="000000"/>
              <w:bottom w:val="outset" w:sz="6" w:space="0" w:color="000000"/>
              <w:right w:val="outset" w:sz="6" w:space="0" w:color="000000"/>
            </w:tcBorders>
          </w:tcPr>
          <w:p w:rsidR="00574ED3" w:rsidRDefault="00A37A5A" w:rsidP="00A17675">
            <w:pPr>
              <w:ind w:left="130" w:right="147"/>
              <w:jc w:val="both"/>
              <w:rPr>
                <w:sz w:val="28"/>
                <w:szCs w:val="28"/>
              </w:rPr>
            </w:pPr>
            <w:r w:rsidRPr="00A37A5A">
              <w:rPr>
                <w:sz w:val="28"/>
                <w:szCs w:val="28"/>
              </w:rPr>
              <w:t xml:space="preserve">Noteikumu projekts paredz </w:t>
            </w:r>
            <w:r w:rsidR="00987FA7">
              <w:rPr>
                <w:sz w:val="28"/>
                <w:szCs w:val="28"/>
              </w:rPr>
              <w:t xml:space="preserve">precizēt </w:t>
            </w:r>
            <w:r w:rsidR="00EE3BA3">
              <w:rPr>
                <w:color w:val="000000"/>
                <w:sz w:val="28"/>
                <w:szCs w:val="28"/>
              </w:rPr>
              <w:t>3.1.2.1.1.apakšaktivitāte</w:t>
            </w:r>
            <w:r w:rsidR="00412D70">
              <w:rPr>
                <w:sz w:val="28"/>
                <w:szCs w:val="28"/>
              </w:rPr>
              <w:t>i pieejamā finansējuma apmēru</w:t>
            </w:r>
            <w:r w:rsidR="00D37A5A">
              <w:rPr>
                <w:sz w:val="28"/>
                <w:szCs w:val="28"/>
              </w:rPr>
              <w:t xml:space="preserve">, </w:t>
            </w:r>
            <w:r w:rsidR="000558A4">
              <w:rPr>
                <w:color w:val="000000"/>
                <w:sz w:val="28"/>
                <w:szCs w:val="28"/>
              </w:rPr>
              <w:t xml:space="preserve">nosakot </w:t>
            </w:r>
            <w:r w:rsidR="00A17675">
              <w:rPr>
                <w:color w:val="000000"/>
                <w:sz w:val="28"/>
                <w:szCs w:val="28"/>
              </w:rPr>
              <w:t>tās kopējo</w:t>
            </w:r>
            <w:r w:rsidR="000558A4">
              <w:rPr>
                <w:color w:val="000000"/>
                <w:sz w:val="28"/>
                <w:szCs w:val="28"/>
              </w:rPr>
              <w:t xml:space="preserve"> </w:t>
            </w:r>
            <w:r w:rsidR="007D08D0" w:rsidRPr="007D08D0">
              <w:rPr>
                <w:sz w:val="28"/>
                <w:szCs w:val="28"/>
              </w:rPr>
              <w:t>ierobežotās atlases ietvaros pieejamo finansējumu 100 440 430 latu apmērā, tai skaitā ERAF finansējumu 85 374 366 latu apmērā, nacionālo publisko līdzfinansējumu 7 343 836 latu apmērā, ko veido ERAF projektu līdzfinansēšanai paredzētais valsts budžeta finansējums, un privātais līdzfinansējums 7 722 228 latu apmērā, ko var veidot jebkuri finansējuma saņēmēja rīcībā esošie līdzekļi, tai skaitā kredītresursi, Eiropas Savienības struktūrfondu projektu līdzfinansēšanai izsniegtais valsts aizdevums un citi valsts budžeta līdzekļi, kas nav ERAF projektu līdzfinansēšanai paredzētais valsts budžeta finansējums</w:t>
            </w:r>
            <w:r w:rsidR="000558A4">
              <w:rPr>
                <w:color w:val="000000"/>
                <w:sz w:val="28"/>
                <w:szCs w:val="28"/>
              </w:rPr>
              <w:t xml:space="preserve">, </w:t>
            </w:r>
            <w:r w:rsidR="00A17675">
              <w:rPr>
                <w:color w:val="000000"/>
                <w:sz w:val="28"/>
                <w:szCs w:val="28"/>
              </w:rPr>
              <w:t>un</w:t>
            </w:r>
            <w:r w:rsidR="000558A4">
              <w:rPr>
                <w:color w:val="000000"/>
                <w:sz w:val="28"/>
                <w:szCs w:val="28"/>
              </w:rPr>
              <w:t xml:space="preserve"> </w:t>
            </w:r>
            <w:r w:rsidR="00A17675">
              <w:rPr>
                <w:color w:val="000000"/>
                <w:sz w:val="28"/>
                <w:szCs w:val="28"/>
              </w:rPr>
              <w:t xml:space="preserve">nodrošinot </w:t>
            </w:r>
            <w:r w:rsidR="009B4C10">
              <w:rPr>
                <w:sz w:val="28"/>
                <w:szCs w:val="28"/>
              </w:rPr>
              <w:t>MK</w:t>
            </w:r>
            <w:r w:rsidR="00A17675" w:rsidRPr="00677302">
              <w:rPr>
                <w:sz w:val="28"/>
                <w:szCs w:val="28"/>
              </w:rPr>
              <w:t xml:space="preserve"> </w:t>
            </w:r>
            <w:r w:rsidR="00A17675">
              <w:rPr>
                <w:sz w:val="28"/>
                <w:szCs w:val="28"/>
              </w:rPr>
              <w:t>noteikumu</w:t>
            </w:r>
            <w:r w:rsidR="00A17675" w:rsidRPr="00677302">
              <w:rPr>
                <w:sz w:val="28"/>
                <w:szCs w:val="28"/>
              </w:rPr>
              <w:t xml:space="preserve"> Nr.</w:t>
            </w:r>
            <w:r w:rsidR="00A17675">
              <w:rPr>
                <w:sz w:val="28"/>
                <w:szCs w:val="28"/>
              </w:rPr>
              <w:t>2</w:t>
            </w:r>
            <w:r w:rsidR="00EE3BA3">
              <w:rPr>
                <w:sz w:val="28"/>
                <w:szCs w:val="28"/>
              </w:rPr>
              <w:t>65</w:t>
            </w:r>
            <w:r w:rsidR="00A17675">
              <w:rPr>
                <w:sz w:val="28"/>
                <w:szCs w:val="28"/>
              </w:rPr>
              <w:t xml:space="preserve"> atbilstību </w:t>
            </w:r>
            <w:r w:rsidR="00A17675" w:rsidRPr="00987FA7">
              <w:rPr>
                <w:sz w:val="28"/>
                <w:szCs w:val="28"/>
              </w:rPr>
              <w:t>Ministru kabineta 2011.gada 1</w:t>
            </w:r>
            <w:r w:rsidR="00EE3BA3">
              <w:rPr>
                <w:sz w:val="28"/>
                <w:szCs w:val="28"/>
              </w:rPr>
              <w:t>4</w:t>
            </w:r>
            <w:r w:rsidR="00A17675" w:rsidRPr="00987FA7">
              <w:rPr>
                <w:sz w:val="28"/>
                <w:szCs w:val="28"/>
              </w:rPr>
              <w:t>.</w:t>
            </w:r>
            <w:r w:rsidR="00EE3BA3">
              <w:rPr>
                <w:sz w:val="28"/>
                <w:szCs w:val="28"/>
              </w:rPr>
              <w:t>jūnija</w:t>
            </w:r>
            <w:r w:rsidR="00A17675" w:rsidRPr="00987FA7">
              <w:rPr>
                <w:sz w:val="28"/>
                <w:szCs w:val="28"/>
              </w:rPr>
              <w:t xml:space="preserve"> </w:t>
            </w:r>
            <w:r w:rsidR="00A17675">
              <w:rPr>
                <w:sz w:val="28"/>
                <w:szCs w:val="28"/>
              </w:rPr>
              <w:t>sēdē</w:t>
            </w:r>
            <w:r w:rsidR="00EE3BA3">
              <w:rPr>
                <w:sz w:val="28"/>
                <w:szCs w:val="28"/>
              </w:rPr>
              <w:t xml:space="preserve"> (prot. Nr.3</w:t>
            </w:r>
            <w:r w:rsidR="00A17675" w:rsidRPr="00987FA7">
              <w:rPr>
                <w:sz w:val="28"/>
                <w:szCs w:val="28"/>
              </w:rPr>
              <w:t>6</w:t>
            </w:r>
            <w:r w:rsidR="00D70793">
              <w:rPr>
                <w:sz w:val="28"/>
                <w:szCs w:val="28"/>
              </w:rPr>
              <w:t xml:space="preserve"> </w:t>
            </w:r>
            <w:r w:rsidR="00A17675" w:rsidRPr="00987FA7">
              <w:rPr>
                <w:sz w:val="28"/>
                <w:szCs w:val="28"/>
              </w:rPr>
              <w:t>2</w:t>
            </w:r>
            <w:r w:rsidR="00EE3BA3">
              <w:rPr>
                <w:sz w:val="28"/>
                <w:szCs w:val="28"/>
              </w:rPr>
              <w:t>0</w:t>
            </w:r>
            <w:r w:rsidR="00A17675" w:rsidRPr="00987FA7">
              <w:rPr>
                <w:sz w:val="28"/>
                <w:szCs w:val="28"/>
              </w:rPr>
              <w:t>.§)</w:t>
            </w:r>
            <w:r w:rsidR="00A17675">
              <w:rPr>
                <w:color w:val="000000"/>
                <w:sz w:val="28"/>
                <w:szCs w:val="28"/>
              </w:rPr>
              <w:t xml:space="preserve"> apstiprinātajiem g</w:t>
            </w:r>
            <w:r w:rsidR="00A17675">
              <w:rPr>
                <w:sz w:val="28"/>
                <w:szCs w:val="28"/>
              </w:rPr>
              <w:t>rozījumiem darbības programmas „Infrastruktūra un pakalpojumi” papildinājumā.</w:t>
            </w:r>
          </w:p>
          <w:p w:rsidR="00F660DE" w:rsidRPr="000558A4" w:rsidRDefault="00F660DE" w:rsidP="002A6347">
            <w:pPr>
              <w:ind w:left="130" w:right="147"/>
              <w:jc w:val="both"/>
              <w:rPr>
                <w:color w:val="000000"/>
                <w:sz w:val="28"/>
                <w:szCs w:val="28"/>
              </w:rPr>
            </w:pPr>
            <w:r>
              <w:rPr>
                <w:sz w:val="28"/>
                <w:szCs w:val="28"/>
              </w:rPr>
              <w:t xml:space="preserve">Papildu tam noteikumu projekts paredz precizēt </w:t>
            </w:r>
            <w:r w:rsidR="002A6347">
              <w:rPr>
                <w:sz w:val="28"/>
                <w:szCs w:val="28"/>
              </w:rPr>
              <w:t>MK</w:t>
            </w:r>
            <w:r>
              <w:rPr>
                <w:sz w:val="28"/>
                <w:szCs w:val="28"/>
              </w:rPr>
              <w:t xml:space="preserve"> </w:t>
            </w:r>
            <w:r w:rsidRPr="003B7E51">
              <w:rPr>
                <w:sz w:val="28"/>
                <w:szCs w:val="28"/>
              </w:rPr>
              <w:t>noteikumu Nr.2</w:t>
            </w:r>
            <w:r w:rsidR="00EE3BA3">
              <w:rPr>
                <w:sz w:val="28"/>
                <w:szCs w:val="28"/>
              </w:rPr>
              <w:t>65</w:t>
            </w:r>
            <w:r w:rsidRPr="003B7E51">
              <w:rPr>
                <w:sz w:val="28"/>
                <w:szCs w:val="28"/>
              </w:rPr>
              <w:t xml:space="preserve"> 3</w:t>
            </w:r>
            <w:r w:rsidR="00EE3BA3">
              <w:rPr>
                <w:sz w:val="28"/>
                <w:szCs w:val="28"/>
              </w:rPr>
              <w:t>1</w:t>
            </w:r>
            <w:r w:rsidRPr="003B7E51">
              <w:rPr>
                <w:sz w:val="28"/>
                <w:szCs w:val="28"/>
              </w:rPr>
              <w:t>.punkt</w:t>
            </w:r>
            <w:r>
              <w:rPr>
                <w:sz w:val="28"/>
                <w:szCs w:val="28"/>
              </w:rPr>
              <w:t xml:space="preserve">ā noteiktās </w:t>
            </w:r>
            <w:r w:rsidR="00EE3BA3">
              <w:rPr>
                <w:bCs/>
                <w:sz w:val="28"/>
                <w:szCs w:val="28"/>
              </w:rPr>
              <w:t>3.1.2.1.1.apakš</w:t>
            </w:r>
            <w:r w:rsidRPr="003B7E51">
              <w:rPr>
                <w:bCs/>
                <w:sz w:val="28"/>
                <w:szCs w:val="28"/>
              </w:rPr>
              <w:t>aktivitāte</w:t>
            </w:r>
            <w:r w:rsidRPr="003B7E51">
              <w:rPr>
                <w:color w:val="000000"/>
                <w:sz w:val="28"/>
                <w:szCs w:val="28"/>
              </w:rPr>
              <w:t xml:space="preserve">s </w:t>
            </w:r>
            <w:r w:rsidRPr="003B7E51">
              <w:rPr>
                <w:sz w:val="28"/>
                <w:szCs w:val="28"/>
              </w:rPr>
              <w:t>projektu iesniegumu vērtēšanas komisijas sastāv</w:t>
            </w:r>
            <w:r>
              <w:rPr>
                <w:sz w:val="28"/>
                <w:szCs w:val="28"/>
              </w:rPr>
              <w:t xml:space="preserve">u, aizstājot tajā </w:t>
            </w:r>
            <w:r w:rsidRPr="003B7E51">
              <w:rPr>
                <w:color w:val="0A0A0A"/>
                <w:sz w:val="28"/>
                <w:szCs w:val="28"/>
              </w:rPr>
              <w:t xml:space="preserve">Reģionālās attīstības un pašvaldību </w:t>
            </w:r>
            <w:r>
              <w:rPr>
                <w:color w:val="0A0A0A"/>
                <w:sz w:val="28"/>
                <w:szCs w:val="28"/>
              </w:rPr>
              <w:t>lietu ministriju ar</w:t>
            </w:r>
            <w:r w:rsidRPr="00E93407">
              <w:rPr>
                <w:bCs/>
                <w:color w:val="0A0A0A"/>
                <w:sz w:val="28"/>
                <w:szCs w:val="28"/>
              </w:rPr>
              <w:t xml:space="preserve"> Vides aizsardzības un reģionālās attīstības ministrij</w:t>
            </w:r>
            <w:r>
              <w:rPr>
                <w:bCs/>
                <w:color w:val="0A0A0A"/>
                <w:sz w:val="28"/>
                <w:szCs w:val="28"/>
              </w:rPr>
              <w:t>u</w:t>
            </w:r>
            <w:r w:rsidR="00EE3BA3">
              <w:rPr>
                <w:bCs/>
                <w:color w:val="0A0A0A"/>
                <w:sz w:val="28"/>
                <w:szCs w:val="28"/>
              </w:rPr>
              <w:t>.</w:t>
            </w:r>
          </w:p>
        </w:tc>
      </w:tr>
      <w:tr w:rsidR="00D15368" w:rsidRPr="00D15368" w:rsidTr="00A17675">
        <w:tc>
          <w:tcPr>
            <w:tcW w:w="156" w:type="pct"/>
            <w:tcBorders>
              <w:top w:val="outset" w:sz="6" w:space="0" w:color="000000"/>
              <w:left w:val="outset" w:sz="6" w:space="0" w:color="000000"/>
              <w:bottom w:val="outset" w:sz="6" w:space="0" w:color="000000"/>
              <w:right w:val="outset" w:sz="6" w:space="0" w:color="000000"/>
            </w:tcBorders>
          </w:tcPr>
          <w:p w:rsidR="00D15368" w:rsidRPr="00D15368" w:rsidRDefault="00D15368" w:rsidP="00A17675">
            <w:pPr>
              <w:spacing w:before="100" w:beforeAutospacing="1" w:after="100" w:afterAutospacing="1"/>
              <w:ind w:right="-57"/>
              <w:rPr>
                <w:sz w:val="28"/>
                <w:szCs w:val="28"/>
              </w:rPr>
            </w:pPr>
            <w:r>
              <w:rPr>
                <w:sz w:val="28"/>
                <w:szCs w:val="28"/>
              </w:rPr>
              <w:t>5</w:t>
            </w:r>
            <w:r w:rsidRPr="00D15368">
              <w:rPr>
                <w:sz w:val="28"/>
                <w:szCs w:val="28"/>
              </w:rPr>
              <w:t xml:space="preserve">. </w:t>
            </w:r>
          </w:p>
        </w:tc>
        <w:tc>
          <w:tcPr>
            <w:tcW w:w="1135" w:type="pct"/>
            <w:tcBorders>
              <w:top w:val="outset" w:sz="6" w:space="0" w:color="000000"/>
              <w:left w:val="outset" w:sz="6" w:space="0" w:color="000000"/>
              <w:bottom w:val="outset" w:sz="6" w:space="0" w:color="000000"/>
              <w:right w:val="outset" w:sz="6" w:space="0" w:color="000000"/>
            </w:tcBorders>
          </w:tcPr>
          <w:p w:rsidR="00D15368" w:rsidRPr="00D15368" w:rsidRDefault="00D15368" w:rsidP="005D156A">
            <w:pPr>
              <w:spacing w:before="100" w:beforeAutospacing="1" w:after="100" w:afterAutospacing="1"/>
              <w:ind w:right="201"/>
              <w:rPr>
                <w:sz w:val="28"/>
                <w:szCs w:val="28"/>
              </w:rPr>
            </w:pPr>
            <w:r w:rsidRPr="00D15368">
              <w:rPr>
                <w:sz w:val="28"/>
                <w:szCs w:val="28"/>
              </w:rPr>
              <w:t>Projekta izstrādē iesaistītās institūcijas </w:t>
            </w:r>
          </w:p>
        </w:tc>
        <w:tc>
          <w:tcPr>
            <w:tcW w:w="3709" w:type="pct"/>
            <w:tcBorders>
              <w:top w:val="outset" w:sz="6" w:space="0" w:color="000000"/>
              <w:left w:val="outset" w:sz="6" w:space="0" w:color="000000"/>
              <w:bottom w:val="outset" w:sz="6" w:space="0" w:color="000000"/>
              <w:right w:val="outset" w:sz="6" w:space="0" w:color="000000"/>
            </w:tcBorders>
          </w:tcPr>
          <w:p w:rsidR="00D15368" w:rsidRPr="00D15368" w:rsidRDefault="00415D6F" w:rsidP="00A37A5A">
            <w:pPr>
              <w:ind w:left="130" w:right="198"/>
              <w:jc w:val="both"/>
              <w:rPr>
                <w:sz w:val="28"/>
                <w:szCs w:val="28"/>
              </w:rPr>
            </w:pPr>
            <w:r>
              <w:rPr>
                <w:sz w:val="28"/>
                <w:szCs w:val="28"/>
              </w:rPr>
              <w:t>P</w:t>
            </w:r>
            <w:r w:rsidR="00412D70">
              <w:rPr>
                <w:sz w:val="28"/>
                <w:szCs w:val="28"/>
              </w:rPr>
              <w:t>rojekts šo jomu neskar.</w:t>
            </w:r>
          </w:p>
        </w:tc>
      </w:tr>
      <w:tr w:rsidR="00D15368" w:rsidRPr="00D15368" w:rsidTr="00A17675">
        <w:tc>
          <w:tcPr>
            <w:tcW w:w="156" w:type="pct"/>
            <w:tcBorders>
              <w:top w:val="outset" w:sz="6" w:space="0" w:color="000000"/>
              <w:left w:val="outset" w:sz="6" w:space="0" w:color="000000"/>
              <w:bottom w:val="outset" w:sz="6" w:space="0" w:color="000000"/>
              <w:right w:val="outset" w:sz="6" w:space="0" w:color="000000"/>
            </w:tcBorders>
          </w:tcPr>
          <w:p w:rsidR="00D15368" w:rsidRPr="00D15368" w:rsidRDefault="00D15368" w:rsidP="00A17675">
            <w:pPr>
              <w:spacing w:before="100" w:beforeAutospacing="1" w:after="100" w:afterAutospacing="1"/>
              <w:ind w:right="-57"/>
              <w:rPr>
                <w:sz w:val="28"/>
                <w:szCs w:val="28"/>
              </w:rPr>
            </w:pPr>
            <w:r>
              <w:rPr>
                <w:sz w:val="28"/>
                <w:szCs w:val="28"/>
              </w:rPr>
              <w:t>6.</w:t>
            </w:r>
          </w:p>
        </w:tc>
        <w:tc>
          <w:tcPr>
            <w:tcW w:w="1135" w:type="pct"/>
            <w:tcBorders>
              <w:top w:val="outset" w:sz="6" w:space="0" w:color="000000"/>
              <w:left w:val="outset" w:sz="6" w:space="0" w:color="000000"/>
              <w:bottom w:val="outset" w:sz="6" w:space="0" w:color="000000"/>
              <w:right w:val="outset" w:sz="6" w:space="0" w:color="000000"/>
            </w:tcBorders>
          </w:tcPr>
          <w:p w:rsidR="00D15368" w:rsidRPr="00D15368" w:rsidRDefault="00D15368" w:rsidP="005512E1">
            <w:pPr>
              <w:spacing w:before="100" w:beforeAutospacing="1" w:after="100" w:afterAutospacing="1"/>
              <w:ind w:right="201"/>
              <w:rPr>
                <w:sz w:val="28"/>
                <w:szCs w:val="28"/>
              </w:rPr>
            </w:pPr>
            <w:r w:rsidRPr="00D15368">
              <w:rPr>
                <w:sz w:val="28"/>
                <w:szCs w:val="28"/>
              </w:rPr>
              <w:t xml:space="preserve">Iemesli, kādēļ netika </w:t>
            </w:r>
            <w:r w:rsidRPr="00D15368">
              <w:rPr>
                <w:sz w:val="28"/>
                <w:szCs w:val="28"/>
              </w:rPr>
              <w:lastRenderedPageBreak/>
              <w:t>nodrošināta sabiedrības līdzdalība</w:t>
            </w:r>
          </w:p>
        </w:tc>
        <w:tc>
          <w:tcPr>
            <w:tcW w:w="3709" w:type="pct"/>
            <w:tcBorders>
              <w:top w:val="outset" w:sz="6" w:space="0" w:color="000000"/>
              <w:left w:val="outset" w:sz="6" w:space="0" w:color="000000"/>
              <w:bottom w:val="outset" w:sz="6" w:space="0" w:color="000000"/>
              <w:right w:val="outset" w:sz="6" w:space="0" w:color="000000"/>
            </w:tcBorders>
          </w:tcPr>
          <w:p w:rsidR="005E4669" w:rsidRDefault="005E4669" w:rsidP="005E4669">
            <w:pPr>
              <w:ind w:left="130" w:right="198"/>
              <w:jc w:val="both"/>
              <w:rPr>
                <w:sz w:val="28"/>
                <w:szCs w:val="28"/>
              </w:rPr>
            </w:pPr>
            <w:r w:rsidRPr="004F6F48">
              <w:rPr>
                <w:sz w:val="28"/>
                <w:szCs w:val="28"/>
                <w:lang w:eastAsia="en-US"/>
              </w:rPr>
              <w:lastRenderedPageBreak/>
              <w:t>Noteikumu projekts</w:t>
            </w:r>
            <w:r>
              <w:rPr>
                <w:sz w:val="28"/>
                <w:szCs w:val="28"/>
                <w:lang w:eastAsia="en-US"/>
              </w:rPr>
              <w:t xml:space="preserve"> sagatavots saskaņā ar </w:t>
            </w:r>
            <w:r w:rsidRPr="00987FA7">
              <w:rPr>
                <w:sz w:val="28"/>
                <w:szCs w:val="28"/>
              </w:rPr>
              <w:t>Ministru kabineta 2011.gada 1</w:t>
            </w:r>
            <w:r>
              <w:rPr>
                <w:sz w:val="28"/>
                <w:szCs w:val="28"/>
              </w:rPr>
              <w:t>4</w:t>
            </w:r>
            <w:r w:rsidRPr="00987FA7">
              <w:rPr>
                <w:sz w:val="28"/>
                <w:szCs w:val="28"/>
              </w:rPr>
              <w:t>.</w:t>
            </w:r>
            <w:r>
              <w:rPr>
                <w:sz w:val="28"/>
                <w:szCs w:val="28"/>
              </w:rPr>
              <w:t>jūnija</w:t>
            </w:r>
            <w:r w:rsidRPr="00987FA7">
              <w:rPr>
                <w:sz w:val="28"/>
                <w:szCs w:val="28"/>
              </w:rPr>
              <w:t xml:space="preserve"> </w:t>
            </w:r>
            <w:r>
              <w:rPr>
                <w:sz w:val="28"/>
                <w:szCs w:val="28"/>
              </w:rPr>
              <w:t>sēdē (prot. Nr.3</w:t>
            </w:r>
            <w:r w:rsidRPr="00987FA7">
              <w:rPr>
                <w:sz w:val="28"/>
                <w:szCs w:val="28"/>
              </w:rPr>
              <w:t>6</w:t>
            </w:r>
            <w:r w:rsidR="00D70793">
              <w:rPr>
                <w:sz w:val="28"/>
                <w:szCs w:val="28"/>
              </w:rPr>
              <w:t xml:space="preserve"> </w:t>
            </w:r>
            <w:r w:rsidRPr="00987FA7">
              <w:rPr>
                <w:sz w:val="28"/>
                <w:szCs w:val="28"/>
              </w:rPr>
              <w:t>2</w:t>
            </w:r>
            <w:r>
              <w:rPr>
                <w:sz w:val="28"/>
                <w:szCs w:val="28"/>
              </w:rPr>
              <w:t>0</w:t>
            </w:r>
            <w:r w:rsidRPr="00987FA7">
              <w:rPr>
                <w:sz w:val="28"/>
                <w:szCs w:val="28"/>
              </w:rPr>
              <w:t>.§)</w:t>
            </w:r>
            <w:r>
              <w:rPr>
                <w:color w:val="000000"/>
                <w:sz w:val="28"/>
                <w:szCs w:val="28"/>
              </w:rPr>
              <w:t xml:space="preserve"> </w:t>
            </w:r>
            <w:r>
              <w:rPr>
                <w:color w:val="000000"/>
                <w:sz w:val="28"/>
                <w:szCs w:val="28"/>
              </w:rPr>
              <w:lastRenderedPageBreak/>
              <w:t>apstiprinātajiem g</w:t>
            </w:r>
            <w:r>
              <w:rPr>
                <w:sz w:val="28"/>
                <w:szCs w:val="28"/>
              </w:rPr>
              <w:t xml:space="preserve">rozījumiem darbības programmas „Infrastruktūra un pakalpojumi” papildinājumā. </w:t>
            </w:r>
          </w:p>
          <w:p w:rsidR="00D15368" w:rsidRPr="00D15368" w:rsidRDefault="005E4669" w:rsidP="005E4669">
            <w:pPr>
              <w:ind w:left="130" w:right="198"/>
              <w:jc w:val="both"/>
              <w:rPr>
                <w:sz w:val="28"/>
                <w:szCs w:val="28"/>
              </w:rPr>
            </w:pPr>
            <w:r>
              <w:rPr>
                <w:sz w:val="28"/>
                <w:szCs w:val="28"/>
              </w:rPr>
              <w:t>Noteikumu projekts neaizskar sabiedrības tiesības, tāpēc</w:t>
            </w:r>
            <w:r w:rsidRPr="000245FB">
              <w:rPr>
                <w:sz w:val="28"/>
                <w:szCs w:val="28"/>
              </w:rPr>
              <w:t xml:space="preserve"> projekta izstrādes procesā nav nepieciešams iesaistīt sabiedrības pārstāvjus</w:t>
            </w:r>
            <w:r>
              <w:rPr>
                <w:sz w:val="28"/>
                <w:szCs w:val="28"/>
              </w:rPr>
              <w:t>.</w:t>
            </w:r>
          </w:p>
        </w:tc>
      </w:tr>
      <w:tr w:rsidR="00D15368" w:rsidRPr="00D15368" w:rsidTr="00A17675">
        <w:tc>
          <w:tcPr>
            <w:tcW w:w="156" w:type="pct"/>
            <w:tcBorders>
              <w:top w:val="outset" w:sz="6" w:space="0" w:color="000000"/>
              <w:left w:val="outset" w:sz="6" w:space="0" w:color="000000"/>
              <w:bottom w:val="outset" w:sz="6" w:space="0" w:color="000000"/>
              <w:right w:val="outset" w:sz="6" w:space="0" w:color="000000"/>
            </w:tcBorders>
          </w:tcPr>
          <w:p w:rsidR="00D15368" w:rsidRPr="00D15368" w:rsidRDefault="00D15368" w:rsidP="00A17675">
            <w:pPr>
              <w:spacing w:before="100" w:beforeAutospacing="1" w:after="100" w:afterAutospacing="1"/>
              <w:ind w:right="-57"/>
              <w:rPr>
                <w:sz w:val="28"/>
                <w:szCs w:val="28"/>
              </w:rPr>
            </w:pPr>
            <w:r>
              <w:rPr>
                <w:sz w:val="28"/>
                <w:szCs w:val="28"/>
              </w:rPr>
              <w:lastRenderedPageBreak/>
              <w:t>7.</w:t>
            </w:r>
          </w:p>
        </w:tc>
        <w:tc>
          <w:tcPr>
            <w:tcW w:w="1135" w:type="pct"/>
            <w:tcBorders>
              <w:top w:val="outset" w:sz="6" w:space="0" w:color="000000"/>
              <w:left w:val="outset" w:sz="6" w:space="0" w:color="000000"/>
              <w:bottom w:val="outset" w:sz="6" w:space="0" w:color="000000"/>
              <w:right w:val="outset" w:sz="6" w:space="0" w:color="000000"/>
            </w:tcBorders>
          </w:tcPr>
          <w:p w:rsidR="00D15368" w:rsidRPr="00D15368" w:rsidRDefault="00D15368" w:rsidP="005512E1">
            <w:pPr>
              <w:spacing w:before="100" w:beforeAutospacing="1" w:after="100" w:afterAutospacing="1"/>
              <w:ind w:right="201"/>
              <w:rPr>
                <w:sz w:val="28"/>
                <w:szCs w:val="28"/>
              </w:rPr>
            </w:pPr>
            <w:r w:rsidRPr="00D15368">
              <w:rPr>
                <w:sz w:val="28"/>
                <w:szCs w:val="28"/>
              </w:rPr>
              <w:t>Cita informācija</w:t>
            </w:r>
          </w:p>
        </w:tc>
        <w:tc>
          <w:tcPr>
            <w:tcW w:w="3709" w:type="pct"/>
            <w:tcBorders>
              <w:top w:val="outset" w:sz="6" w:space="0" w:color="000000"/>
              <w:left w:val="outset" w:sz="6" w:space="0" w:color="000000"/>
              <w:bottom w:val="outset" w:sz="6" w:space="0" w:color="000000"/>
              <w:right w:val="outset" w:sz="6" w:space="0" w:color="000000"/>
            </w:tcBorders>
          </w:tcPr>
          <w:p w:rsidR="00D15368" w:rsidRPr="00D15368" w:rsidRDefault="004E5D21" w:rsidP="00B83FA4">
            <w:pPr>
              <w:ind w:left="130" w:right="198"/>
              <w:jc w:val="both"/>
              <w:rPr>
                <w:sz w:val="28"/>
                <w:szCs w:val="28"/>
              </w:rPr>
            </w:pPr>
            <w:r>
              <w:rPr>
                <w:sz w:val="28"/>
                <w:szCs w:val="28"/>
              </w:rPr>
              <w:t>Nav</w:t>
            </w:r>
            <w:r w:rsidR="00412D70">
              <w:rPr>
                <w:sz w:val="28"/>
                <w:szCs w:val="28"/>
              </w:rPr>
              <w:t>.</w:t>
            </w:r>
          </w:p>
        </w:tc>
      </w:tr>
    </w:tbl>
    <w:p w:rsidR="00D15368" w:rsidRDefault="00D15368" w:rsidP="00D15368">
      <w:pPr>
        <w:spacing w:before="100" w:beforeAutospacing="1" w:after="100" w:afterAutospacing="1"/>
        <w:ind w:right="201"/>
        <w:jc w:val="both"/>
        <w:rPr>
          <w:sz w:val="28"/>
          <w:szCs w:val="28"/>
        </w:rPr>
      </w:pPr>
      <w:r w:rsidRPr="00D15368">
        <w:rPr>
          <w:sz w:val="28"/>
          <w:szCs w:val="28"/>
        </w:rPr>
        <w:t xml:space="preserve">Anotācijas </w:t>
      </w:r>
      <w:r w:rsidR="005E4669">
        <w:rPr>
          <w:sz w:val="28"/>
          <w:szCs w:val="28"/>
        </w:rPr>
        <w:t>II un</w:t>
      </w:r>
      <w:r w:rsidRPr="00D15368">
        <w:rPr>
          <w:sz w:val="28"/>
          <w:szCs w:val="28"/>
        </w:rPr>
        <w:t xml:space="preserve"> III</w:t>
      </w:r>
      <w:r w:rsidR="00BB6849">
        <w:rPr>
          <w:sz w:val="28"/>
          <w:szCs w:val="28"/>
        </w:rPr>
        <w:t xml:space="preserve"> </w:t>
      </w:r>
      <w:r w:rsidRPr="00D15368">
        <w:rPr>
          <w:sz w:val="28"/>
          <w:szCs w:val="28"/>
        </w:rPr>
        <w:t>–</w:t>
      </w:r>
      <w:r w:rsidR="005504B3">
        <w:rPr>
          <w:sz w:val="28"/>
          <w:szCs w:val="28"/>
        </w:rPr>
        <w:t xml:space="preserve"> </w:t>
      </w:r>
      <w:r w:rsidR="00412D70">
        <w:rPr>
          <w:sz w:val="28"/>
          <w:szCs w:val="28"/>
        </w:rPr>
        <w:t>projekts šīs jomas neskar.</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9"/>
        <w:gridCol w:w="2675"/>
        <w:gridCol w:w="6460"/>
      </w:tblGrid>
      <w:tr w:rsidR="00D70793" w:rsidRPr="005502D7" w:rsidTr="00D70793">
        <w:tc>
          <w:tcPr>
            <w:tcW w:w="0" w:type="auto"/>
            <w:gridSpan w:val="3"/>
            <w:tcBorders>
              <w:top w:val="single" w:sz="6" w:space="0" w:color="auto"/>
              <w:left w:val="single" w:sz="6" w:space="0" w:color="auto"/>
              <w:bottom w:val="outset" w:sz="6" w:space="0" w:color="000000"/>
              <w:right w:val="single" w:sz="6" w:space="0" w:color="auto"/>
            </w:tcBorders>
            <w:hideMark/>
          </w:tcPr>
          <w:p w:rsidR="00D70793" w:rsidRPr="005502D7" w:rsidRDefault="00D70793" w:rsidP="00D70793">
            <w:pPr>
              <w:spacing w:before="100" w:beforeAutospacing="1" w:after="100" w:afterAutospacing="1"/>
              <w:jc w:val="center"/>
              <w:rPr>
                <w:b/>
                <w:bCs/>
                <w:sz w:val="28"/>
                <w:szCs w:val="28"/>
              </w:rPr>
            </w:pPr>
            <w:r w:rsidRPr="005502D7">
              <w:rPr>
                <w:sz w:val="28"/>
                <w:szCs w:val="28"/>
              </w:rPr>
              <w:t> </w:t>
            </w:r>
            <w:r w:rsidRPr="005502D7">
              <w:rPr>
                <w:b/>
                <w:bCs/>
                <w:sz w:val="28"/>
                <w:szCs w:val="28"/>
              </w:rPr>
              <w:t>IV. Tiesību akta projekta ietekme uz spēkā esošo tiesību normu sistēmu</w:t>
            </w:r>
          </w:p>
        </w:tc>
      </w:tr>
      <w:tr w:rsidR="00D70793" w:rsidRPr="005502D7" w:rsidTr="00D70793">
        <w:tc>
          <w:tcPr>
            <w:tcW w:w="0" w:type="auto"/>
            <w:tcBorders>
              <w:top w:val="outset" w:sz="6" w:space="0" w:color="000000"/>
              <w:left w:val="outset" w:sz="6" w:space="0" w:color="000000"/>
              <w:bottom w:val="outset" w:sz="6" w:space="0" w:color="000000"/>
              <w:right w:val="outset" w:sz="6" w:space="0" w:color="000000"/>
            </w:tcBorders>
            <w:hideMark/>
          </w:tcPr>
          <w:p w:rsidR="00D70793" w:rsidRPr="005502D7" w:rsidRDefault="00D70793" w:rsidP="00D70793">
            <w:pPr>
              <w:spacing w:before="100" w:beforeAutospacing="1" w:after="100" w:afterAutospacing="1"/>
              <w:rPr>
                <w:sz w:val="28"/>
                <w:szCs w:val="28"/>
              </w:rPr>
            </w:pPr>
            <w:r w:rsidRPr="005502D7">
              <w:rPr>
                <w:sz w:val="28"/>
                <w:szCs w:val="28"/>
              </w:rPr>
              <w:t>1.</w:t>
            </w:r>
          </w:p>
        </w:tc>
        <w:tc>
          <w:tcPr>
            <w:tcW w:w="1421" w:type="pct"/>
            <w:tcBorders>
              <w:top w:val="outset" w:sz="6" w:space="0" w:color="000000"/>
              <w:left w:val="outset" w:sz="6" w:space="0" w:color="000000"/>
              <w:bottom w:val="outset" w:sz="6" w:space="0" w:color="000000"/>
              <w:right w:val="outset" w:sz="6" w:space="0" w:color="000000"/>
            </w:tcBorders>
            <w:hideMark/>
          </w:tcPr>
          <w:p w:rsidR="00D70793" w:rsidRPr="005502D7" w:rsidRDefault="00D70793" w:rsidP="00D70793">
            <w:pPr>
              <w:spacing w:before="100" w:beforeAutospacing="1" w:after="100" w:afterAutospacing="1"/>
              <w:rPr>
                <w:sz w:val="28"/>
                <w:szCs w:val="28"/>
              </w:rPr>
            </w:pPr>
            <w:r w:rsidRPr="005502D7">
              <w:rPr>
                <w:sz w:val="28"/>
                <w:szCs w:val="28"/>
              </w:rPr>
              <w:t>Nepieciešamie saistītie tiesību aktu projekti</w:t>
            </w:r>
          </w:p>
        </w:tc>
        <w:tc>
          <w:tcPr>
            <w:tcW w:w="3431" w:type="pct"/>
            <w:tcBorders>
              <w:top w:val="outset" w:sz="6" w:space="0" w:color="000000"/>
              <w:left w:val="outset" w:sz="6" w:space="0" w:color="000000"/>
              <w:bottom w:val="outset" w:sz="6" w:space="0" w:color="000000"/>
              <w:right w:val="outset" w:sz="6" w:space="0" w:color="000000"/>
            </w:tcBorders>
            <w:hideMark/>
          </w:tcPr>
          <w:p w:rsidR="00D70793" w:rsidRPr="005502D7" w:rsidRDefault="00D70793" w:rsidP="00D70793">
            <w:pPr>
              <w:jc w:val="both"/>
              <w:rPr>
                <w:sz w:val="28"/>
                <w:szCs w:val="28"/>
              </w:rPr>
            </w:pPr>
            <w:r w:rsidRPr="005502D7">
              <w:rPr>
                <w:sz w:val="28"/>
                <w:szCs w:val="28"/>
              </w:rPr>
              <w:t>Saskaņā ar Ministru kabineta 2011.gada 14.jūnija sēdes protokollēmuma</w:t>
            </w:r>
            <w:r w:rsidR="005502D7" w:rsidRPr="005502D7">
              <w:rPr>
                <w:sz w:val="28"/>
                <w:szCs w:val="28"/>
              </w:rPr>
              <w:t xml:space="preserve"> (prot. Nr.36 20.§)</w:t>
            </w:r>
            <w:r w:rsidR="005502D7">
              <w:rPr>
                <w:sz w:val="28"/>
                <w:szCs w:val="28"/>
              </w:rPr>
              <w:t xml:space="preserve"> 4.punktu ir n</w:t>
            </w:r>
            <w:r w:rsidRPr="005502D7">
              <w:rPr>
                <w:sz w:val="28"/>
                <w:szCs w:val="28"/>
              </w:rPr>
              <w:t>epieciešams veikt grozījumus:</w:t>
            </w:r>
          </w:p>
          <w:p w:rsidR="00D70793" w:rsidRPr="00051C80" w:rsidRDefault="00D70793" w:rsidP="00051C80">
            <w:pPr>
              <w:pStyle w:val="ListParagraph"/>
              <w:numPr>
                <w:ilvl w:val="0"/>
                <w:numId w:val="9"/>
              </w:numPr>
              <w:rPr>
                <w:sz w:val="28"/>
                <w:szCs w:val="28"/>
              </w:rPr>
            </w:pPr>
            <w:r w:rsidRPr="00051C80">
              <w:rPr>
                <w:sz w:val="28"/>
                <w:szCs w:val="28"/>
              </w:rPr>
              <w:t>Ministru kabineta 2010.gada 1.novembra noteikumos Nr.1025 „Noteikumi par darbības programmas „Infrastruktūra un pakalpojumi” papildinājuma 3.1.2.1.2.apakšaktivitāti „Jaunu koledžas studiju programmu attīstība aviācijas nozarē””;</w:t>
            </w:r>
          </w:p>
          <w:p w:rsidR="00D70793" w:rsidRPr="00051C80" w:rsidRDefault="00D70793" w:rsidP="00051C80">
            <w:pPr>
              <w:pStyle w:val="ListParagraph"/>
              <w:numPr>
                <w:ilvl w:val="0"/>
                <w:numId w:val="9"/>
              </w:numPr>
              <w:rPr>
                <w:sz w:val="28"/>
                <w:szCs w:val="28"/>
              </w:rPr>
            </w:pPr>
            <w:r w:rsidRPr="00051C80">
              <w:rPr>
                <w:sz w:val="28"/>
                <w:szCs w:val="28"/>
              </w:rPr>
              <w:t>Ministru kabineta 2010.gada 13.aprīļa noteikumos Nr.346 „Noteikumi par darbības programmas „Infrastruktūra un pakalpojumi” papildinājuma 3.1.3.2.aktivitāti „Atbalsts vispārējās izglītības iestāžu tīkla optimizācijai””;</w:t>
            </w:r>
          </w:p>
          <w:p w:rsidR="00D70793" w:rsidRPr="00051C80" w:rsidRDefault="00D70793" w:rsidP="00051C80">
            <w:pPr>
              <w:pStyle w:val="ListParagraph"/>
              <w:numPr>
                <w:ilvl w:val="0"/>
                <w:numId w:val="9"/>
              </w:numPr>
              <w:rPr>
                <w:sz w:val="28"/>
                <w:szCs w:val="28"/>
              </w:rPr>
            </w:pPr>
            <w:r w:rsidRPr="00051C80">
              <w:rPr>
                <w:sz w:val="28"/>
                <w:szCs w:val="28"/>
              </w:rPr>
              <w:t>Ministru kabineta 2008.gada 11.novembra noteikumos Nr.939 „Noteikumi par darbības programmas „Infrastruktūra un pakalpojumi” papildinājuma 3.1.1.1.aktivitāti „Mācību aprīkojuma modernizācija un infrastruktūras uzlabošana profesionālās izg</w:t>
            </w:r>
            <w:r w:rsidR="005502D7" w:rsidRPr="00051C80">
              <w:rPr>
                <w:sz w:val="28"/>
                <w:szCs w:val="28"/>
              </w:rPr>
              <w:t>lītības programmu īstenošanai””.</w:t>
            </w:r>
          </w:p>
          <w:p w:rsidR="00D70793" w:rsidRPr="005502D7" w:rsidRDefault="005502D7" w:rsidP="00D70793">
            <w:pPr>
              <w:jc w:val="both"/>
              <w:rPr>
                <w:sz w:val="28"/>
                <w:szCs w:val="28"/>
              </w:rPr>
            </w:pPr>
            <w:r>
              <w:rPr>
                <w:sz w:val="28"/>
                <w:szCs w:val="28"/>
              </w:rPr>
              <w:t>Par iepriekšminēto</w:t>
            </w:r>
            <w:r w:rsidRPr="007158D0">
              <w:rPr>
                <w:sz w:val="28"/>
                <w:szCs w:val="28"/>
              </w:rPr>
              <w:t xml:space="preserve"> tiesību aktu projektu izstrādi</w:t>
            </w:r>
            <w:r>
              <w:rPr>
                <w:sz w:val="28"/>
                <w:szCs w:val="28"/>
              </w:rPr>
              <w:t xml:space="preserve"> ir atbildīga Izglītības un zinātnes ministrija.</w:t>
            </w:r>
          </w:p>
        </w:tc>
      </w:tr>
      <w:tr w:rsidR="00D70793" w:rsidRPr="005502D7" w:rsidTr="00D70793">
        <w:tc>
          <w:tcPr>
            <w:tcW w:w="0" w:type="auto"/>
            <w:tcBorders>
              <w:top w:val="outset" w:sz="6" w:space="0" w:color="000000"/>
              <w:left w:val="outset" w:sz="6" w:space="0" w:color="000000"/>
              <w:bottom w:val="outset" w:sz="6" w:space="0" w:color="000000"/>
              <w:right w:val="outset" w:sz="6" w:space="0" w:color="000000"/>
            </w:tcBorders>
            <w:hideMark/>
          </w:tcPr>
          <w:p w:rsidR="00D70793" w:rsidRPr="005502D7" w:rsidRDefault="00D70793" w:rsidP="00D70793">
            <w:pPr>
              <w:spacing w:before="100" w:beforeAutospacing="1" w:after="100" w:afterAutospacing="1"/>
              <w:rPr>
                <w:sz w:val="28"/>
                <w:szCs w:val="28"/>
              </w:rPr>
            </w:pPr>
            <w:r w:rsidRPr="005502D7">
              <w:rPr>
                <w:sz w:val="28"/>
                <w:szCs w:val="28"/>
              </w:rPr>
              <w:t>2.</w:t>
            </w:r>
          </w:p>
        </w:tc>
        <w:tc>
          <w:tcPr>
            <w:tcW w:w="1421" w:type="pct"/>
            <w:tcBorders>
              <w:top w:val="outset" w:sz="6" w:space="0" w:color="000000"/>
              <w:left w:val="outset" w:sz="6" w:space="0" w:color="000000"/>
              <w:bottom w:val="outset" w:sz="6" w:space="0" w:color="000000"/>
              <w:right w:val="outset" w:sz="6" w:space="0" w:color="000000"/>
            </w:tcBorders>
            <w:hideMark/>
          </w:tcPr>
          <w:p w:rsidR="00D70793" w:rsidRPr="005502D7" w:rsidRDefault="00D70793" w:rsidP="00D70793">
            <w:pPr>
              <w:spacing w:before="100" w:beforeAutospacing="1" w:after="100" w:afterAutospacing="1"/>
              <w:rPr>
                <w:sz w:val="28"/>
                <w:szCs w:val="28"/>
              </w:rPr>
            </w:pPr>
            <w:r w:rsidRPr="005502D7">
              <w:rPr>
                <w:sz w:val="28"/>
                <w:szCs w:val="28"/>
              </w:rPr>
              <w:t>Cita informācija</w:t>
            </w:r>
          </w:p>
        </w:tc>
        <w:tc>
          <w:tcPr>
            <w:tcW w:w="3431" w:type="pct"/>
            <w:tcBorders>
              <w:top w:val="outset" w:sz="6" w:space="0" w:color="000000"/>
              <w:left w:val="outset" w:sz="6" w:space="0" w:color="000000"/>
              <w:bottom w:val="outset" w:sz="6" w:space="0" w:color="000000"/>
              <w:right w:val="outset" w:sz="6" w:space="0" w:color="000000"/>
            </w:tcBorders>
            <w:hideMark/>
          </w:tcPr>
          <w:p w:rsidR="00D70793" w:rsidRPr="005502D7" w:rsidRDefault="00D70793" w:rsidP="00D70793">
            <w:pPr>
              <w:spacing w:before="100" w:beforeAutospacing="1" w:after="100" w:afterAutospacing="1"/>
              <w:jc w:val="both"/>
              <w:rPr>
                <w:sz w:val="28"/>
                <w:szCs w:val="28"/>
              </w:rPr>
            </w:pPr>
            <w:r w:rsidRPr="005502D7">
              <w:rPr>
                <w:sz w:val="28"/>
                <w:szCs w:val="28"/>
              </w:rPr>
              <w:t>Nav.</w:t>
            </w:r>
          </w:p>
        </w:tc>
      </w:tr>
    </w:tbl>
    <w:p w:rsidR="005E4669" w:rsidRDefault="005E4669" w:rsidP="00D15368">
      <w:pPr>
        <w:spacing w:before="100" w:beforeAutospacing="1" w:after="100" w:afterAutospacing="1"/>
        <w:ind w:right="201"/>
        <w:jc w:val="both"/>
        <w:rPr>
          <w:sz w:val="28"/>
          <w:szCs w:val="28"/>
        </w:rPr>
      </w:pPr>
      <w:r w:rsidRPr="00D15368">
        <w:rPr>
          <w:sz w:val="28"/>
          <w:szCs w:val="28"/>
        </w:rPr>
        <w:t>Anotācijas V</w:t>
      </w:r>
      <w:r>
        <w:rPr>
          <w:sz w:val="28"/>
          <w:szCs w:val="28"/>
        </w:rPr>
        <w:t xml:space="preserve"> un</w:t>
      </w:r>
      <w:r w:rsidRPr="00D15368">
        <w:rPr>
          <w:sz w:val="28"/>
          <w:szCs w:val="28"/>
        </w:rPr>
        <w:t xml:space="preserve"> V</w:t>
      </w:r>
      <w:r>
        <w:rPr>
          <w:sz w:val="28"/>
          <w:szCs w:val="28"/>
        </w:rPr>
        <w:t xml:space="preserve">I </w:t>
      </w:r>
      <w:r w:rsidRPr="00D15368">
        <w:rPr>
          <w:sz w:val="28"/>
          <w:szCs w:val="28"/>
        </w:rPr>
        <w:t>–</w:t>
      </w:r>
      <w:r>
        <w:rPr>
          <w:sz w:val="28"/>
          <w:szCs w:val="28"/>
        </w:rPr>
        <w:t xml:space="preserve"> projekts šīs jomas neskar.</w:t>
      </w:r>
    </w:p>
    <w:tbl>
      <w:tblPr>
        <w:tblW w:w="93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19"/>
        <w:gridCol w:w="4659"/>
        <w:gridCol w:w="4407"/>
      </w:tblGrid>
      <w:tr w:rsidR="00D15368" w:rsidRPr="00D15368" w:rsidTr="00A17675">
        <w:trPr>
          <w:jc w:val="center"/>
        </w:trPr>
        <w:tc>
          <w:tcPr>
            <w:tcW w:w="9385" w:type="dxa"/>
            <w:gridSpan w:val="3"/>
          </w:tcPr>
          <w:p w:rsidR="00D15368" w:rsidRPr="00D15368" w:rsidRDefault="00D15368" w:rsidP="001964DC">
            <w:pPr>
              <w:pStyle w:val="naisnod"/>
              <w:spacing w:before="0" w:after="0"/>
              <w:ind w:left="57" w:right="57"/>
              <w:rPr>
                <w:sz w:val="28"/>
                <w:szCs w:val="28"/>
              </w:rPr>
            </w:pPr>
            <w:r w:rsidRPr="00D15368">
              <w:rPr>
                <w:sz w:val="28"/>
                <w:szCs w:val="28"/>
              </w:rPr>
              <w:t>VII. Tiesību akta projekta izpildes nodrošināšana un tās ietekme uz institūcijām</w:t>
            </w:r>
          </w:p>
        </w:tc>
      </w:tr>
      <w:tr w:rsidR="00D15368" w:rsidRPr="00D15368" w:rsidTr="00A17675">
        <w:trPr>
          <w:trHeight w:val="427"/>
          <w:jc w:val="center"/>
        </w:trPr>
        <w:tc>
          <w:tcPr>
            <w:tcW w:w="319" w:type="dxa"/>
          </w:tcPr>
          <w:p w:rsidR="00D15368" w:rsidRPr="00D15368" w:rsidRDefault="00D15368" w:rsidP="00A17675">
            <w:pPr>
              <w:pStyle w:val="naisnod"/>
              <w:spacing w:before="0" w:after="0"/>
              <w:ind w:right="-57"/>
              <w:jc w:val="left"/>
              <w:rPr>
                <w:b w:val="0"/>
                <w:sz w:val="28"/>
                <w:szCs w:val="28"/>
              </w:rPr>
            </w:pPr>
            <w:r w:rsidRPr="00D15368">
              <w:rPr>
                <w:b w:val="0"/>
                <w:sz w:val="28"/>
                <w:szCs w:val="28"/>
              </w:rPr>
              <w:t>1.</w:t>
            </w:r>
          </w:p>
        </w:tc>
        <w:tc>
          <w:tcPr>
            <w:tcW w:w="4659" w:type="dxa"/>
          </w:tcPr>
          <w:p w:rsidR="00D15368" w:rsidRPr="00D15368" w:rsidRDefault="00D15368" w:rsidP="001964DC">
            <w:pPr>
              <w:pStyle w:val="naisf"/>
              <w:spacing w:before="0" w:after="0"/>
              <w:ind w:left="57" w:right="57"/>
              <w:jc w:val="left"/>
              <w:rPr>
                <w:sz w:val="28"/>
                <w:szCs w:val="28"/>
                <w:lang w:val="lv-LV"/>
              </w:rPr>
            </w:pPr>
            <w:r w:rsidRPr="00D15368">
              <w:rPr>
                <w:sz w:val="28"/>
                <w:szCs w:val="28"/>
                <w:lang w:val="lv-LV"/>
              </w:rPr>
              <w:t xml:space="preserve">Projekta izpildē iesaistītās institūcijas </w:t>
            </w:r>
          </w:p>
        </w:tc>
        <w:tc>
          <w:tcPr>
            <w:tcW w:w="4407" w:type="dxa"/>
          </w:tcPr>
          <w:p w:rsidR="00D15368" w:rsidRPr="00D15368" w:rsidRDefault="00D15368" w:rsidP="002E22F4">
            <w:pPr>
              <w:pStyle w:val="naisnod"/>
              <w:spacing w:before="0" w:after="0"/>
              <w:ind w:left="57" w:right="57"/>
              <w:jc w:val="both"/>
              <w:rPr>
                <w:b w:val="0"/>
                <w:sz w:val="28"/>
                <w:szCs w:val="28"/>
              </w:rPr>
            </w:pPr>
            <w:r w:rsidRPr="00D15368">
              <w:rPr>
                <w:b w:val="0"/>
                <w:iCs/>
                <w:sz w:val="28"/>
                <w:szCs w:val="28"/>
              </w:rPr>
              <w:t>Izglītības un zinātnes ministrija.</w:t>
            </w:r>
          </w:p>
        </w:tc>
      </w:tr>
      <w:tr w:rsidR="00D15368" w:rsidRPr="00D15368" w:rsidTr="00A17675">
        <w:trPr>
          <w:trHeight w:val="463"/>
          <w:jc w:val="center"/>
        </w:trPr>
        <w:tc>
          <w:tcPr>
            <w:tcW w:w="319" w:type="dxa"/>
          </w:tcPr>
          <w:p w:rsidR="00D15368" w:rsidRPr="00D15368" w:rsidRDefault="00D15368" w:rsidP="00A17675">
            <w:pPr>
              <w:pStyle w:val="naisnod"/>
              <w:spacing w:before="0" w:after="0"/>
              <w:ind w:right="-57"/>
              <w:jc w:val="left"/>
              <w:rPr>
                <w:b w:val="0"/>
                <w:sz w:val="28"/>
                <w:szCs w:val="28"/>
              </w:rPr>
            </w:pPr>
            <w:r w:rsidRPr="00D15368">
              <w:rPr>
                <w:b w:val="0"/>
                <w:sz w:val="28"/>
                <w:szCs w:val="28"/>
              </w:rPr>
              <w:lastRenderedPageBreak/>
              <w:t>2.</w:t>
            </w:r>
          </w:p>
        </w:tc>
        <w:tc>
          <w:tcPr>
            <w:tcW w:w="4659" w:type="dxa"/>
          </w:tcPr>
          <w:p w:rsidR="00D15368" w:rsidRPr="00D15368" w:rsidRDefault="00D15368" w:rsidP="001964DC">
            <w:pPr>
              <w:pStyle w:val="naisf"/>
              <w:spacing w:before="0" w:after="0"/>
              <w:ind w:left="57" w:right="57"/>
              <w:jc w:val="left"/>
              <w:rPr>
                <w:sz w:val="28"/>
                <w:szCs w:val="28"/>
                <w:lang w:val="lv-LV"/>
              </w:rPr>
            </w:pPr>
            <w:r w:rsidRPr="00D15368">
              <w:rPr>
                <w:sz w:val="28"/>
                <w:szCs w:val="28"/>
                <w:lang w:val="lv-LV"/>
              </w:rPr>
              <w:t xml:space="preserve">Projekta izpildes ietekme uz pārvaldes funkcijām </w:t>
            </w:r>
          </w:p>
        </w:tc>
        <w:tc>
          <w:tcPr>
            <w:tcW w:w="4407" w:type="dxa"/>
          </w:tcPr>
          <w:p w:rsidR="00D15368" w:rsidRPr="00343477" w:rsidRDefault="00D15368" w:rsidP="002E22F4">
            <w:pPr>
              <w:pStyle w:val="BodyTextIndent2"/>
              <w:spacing w:after="0" w:line="240" w:lineRule="auto"/>
              <w:ind w:left="0" w:right="108"/>
              <w:jc w:val="both"/>
              <w:rPr>
                <w:sz w:val="28"/>
                <w:szCs w:val="28"/>
              </w:rPr>
            </w:pPr>
            <w:r w:rsidRPr="00D15368">
              <w:rPr>
                <w:sz w:val="28"/>
                <w:szCs w:val="28"/>
              </w:rPr>
              <w:t>Netiek paplašinātas esošo institūciju funkcijas.</w:t>
            </w:r>
          </w:p>
        </w:tc>
      </w:tr>
      <w:tr w:rsidR="00D15368" w:rsidRPr="00D15368" w:rsidTr="00A17675">
        <w:trPr>
          <w:trHeight w:val="901"/>
          <w:jc w:val="center"/>
        </w:trPr>
        <w:tc>
          <w:tcPr>
            <w:tcW w:w="319" w:type="dxa"/>
          </w:tcPr>
          <w:p w:rsidR="00D15368" w:rsidRPr="00D15368" w:rsidRDefault="00D15368" w:rsidP="00A17675">
            <w:pPr>
              <w:pStyle w:val="naisnod"/>
              <w:spacing w:before="0" w:after="0"/>
              <w:ind w:right="-57"/>
              <w:jc w:val="left"/>
              <w:rPr>
                <w:b w:val="0"/>
                <w:sz w:val="28"/>
                <w:szCs w:val="28"/>
              </w:rPr>
            </w:pPr>
            <w:r w:rsidRPr="00D15368">
              <w:rPr>
                <w:b w:val="0"/>
                <w:sz w:val="28"/>
                <w:szCs w:val="28"/>
              </w:rPr>
              <w:t>3.</w:t>
            </w:r>
          </w:p>
        </w:tc>
        <w:tc>
          <w:tcPr>
            <w:tcW w:w="4659" w:type="dxa"/>
          </w:tcPr>
          <w:p w:rsidR="00D15368" w:rsidRPr="00D15368" w:rsidRDefault="00D15368" w:rsidP="001964DC">
            <w:pPr>
              <w:pStyle w:val="naisf"/>
              <w:spacing w:before="0" w:after="0"/>
              <w:ind w:left="57" w:right="57"/>
              <w:jc w:val="left"/>
              <w:rPr>
                <w:sz w:val="28"/>
                <w:szCs w:val="28"/>
                <w:lang w:val="lv-LV"/>
              </w:rPr>
            </w:pPr>
            <w:r w:rsidRPr="00D15368">
              <w:rPr>
                <w:sz w:val="28"/>
                <w:szCs w:val="28"/>
                <w:lang w:val="lv-LV"/>
              </w:rPr>
              <w:t>Projekta izpildes ietekme uz pārvaldes institucionālo struktūru.</w:t>
            </w:r>
          </w:p>
          <w:p w:rsidR="00D15368" w:rsidRPr="00D15368" w:rsidRDefault="00D15368" w:rsidP="001964DC">
            <w:pPr>
              <w:pStyle w:val="naisf"/>
              <w:spacing w:before="0" w:after="0"/>
              <w:ind w:left="57" w:right="57"/>
              <w:jc w:val="left"/>
              <w:rPr>
                <w:sz w:val="28"/>
                <w:szCs w:val="28"/>
              </w:rPr>
            </w:pPr>
            <w:r w:rsidRPr="00D15368">
              <w:rPr>
                <w:sz w:val="28"/>
                <w:szCs w:val="28"/>
                <w:lang w:val="lv-LV"/>
              </w:rPr>
              <w:t>Jaunu institūciju izveide</w:t>
            </w:r>
          </w:p>
        </w:tc>
        <w:tc>
          <w:tcPr>
            <w:tcW w:w="4407" w:type="dxa"/>
          </w:tcPr>
          <w:p w:rsidR="00D15368" w:rsidRPr="00D15368" w:rsidRDefault="00D15368" w:rsidP="002E22F4">
            <w:pPr>
              <w:pStyle w:val="naisnod"/>
              <w:spacing w:before="0" w:after="0"/>
              <w:ind w:left="57" w:right="57"/>
              <w:jc w:val="both"/>
              <w:rPr>
                <w:b w:val="0"/>
                <w:sz w:val="28"/>
                <w:szCs w:val="28"/>
              </w:rPr>
            </w:pPr>
            <w:r w:rsidRPr="00D15368">
              <w:rPr>
                <w:b w:val="0"/>
                <w:sz w:val="28"/>
                <w:szCs w:val="28"/>
              </w:rPr>
              <w:t>Jaunas valsts institūcijas netiek radītas.</w:t>
            </w:r>
          </w:p>
        </w:tc>
      </w:tr>
      <w:tr w:rsidR="002E22F4" w:rsidRPr="00D15368" w:rsidTr="00A17675">
        <w:trPr>
          <w:trHeight w:val="780"/>
          <w:jc w:val="center"/>
        </w:trPr>
        <w:tc>
          <w:tcPr>
            <w:tcW w:w="319" w:type="dxa"/>
          </w:tcPr>
          <w:p w:rsidR="002E22F4" w:rsidRPr="00D15368" w:rsidRDefault="002E22F4" w:rsidP="00A17675">
            <w:pPr>
              <w:pStyle w:val="naisnod"/>
              <w:spacing w:before="0" w:after="0"/>
              <w:ind w:right="-57"/>
              <w:jc w:val="left"/>
              <w:rPr>
                <w:b w:val="0"/>
                <w:sz w:val="28"/>
                <w:szCs w:val="28"/>
              </w:rPr>
            </w:pPr>
            <w:r w:rsidRPr="00D15368">
              <w:rPr>
                <w:b w:val="0"/>
                <w:sz w:val="28"/>
                <w:szCs w:val="28"/>
              </w:rPr>
              <w:t>4.</w:t>
            </w:r>
          </w:p>
        </w:tc>
        <w:tc>
          <w:tcPr>
            <w:tcW w:w="4659" w:type="dxa"/>
          </w:tcPr>
          <w:p w:rsidR="002E22F4" w:rsidRPr="00D15368" w:rsidRDefault="002E22F4" w:rsidP="001964DC">
            <w:pPr>
              <w:pStyle w:val="naisf"/>
              <w:spacing w:before="0" w:after="0"/>
              <w:ind w:left="57" w:right="57"/>
              <w:jc w:val="left"/>
              <w:rPr>
                <w:sz w:val="28"/>
                <w:szCs w:val="28"/>
                <w:lang w:val="lv-LV"/>
              </w:rPr>
            </w:pPr>
            <w:r w:rsidRPr="00D15368">
              <w:rPr>
                <w:sz w:val="28"/>
                <w:szCs w:val="28"/>
                <w:lang w:val="lv-LV"/>
              </w:rPr>
              <w:t>Projekta izpildes ietekme uz pārvaldes institucionālo struktūru.</w:t>
            </w:r>
          </w:p>
          <w:p w:rsidR="002E22F4" w:rsidRPr="00D15368" w:rsidRDefault="002E22F4" w:rsidP="001964DC">
            <w:pPr>
              <w:pStyle w:val="naisf"/>
              <w:spacing w:before="0" w:after="0"/>
              <w:ind w:left="57" w:right="57"/>
              <w:jc w:val="left"/>
              <w:rPr>
                <w:sz w:val="28"/>
                <w:szCs w:val="28"/>
              </w:rPr>
            </w:pPr>
            <w:r w:rsidRPr="00D15368">
              <w:rPr>
                <w:sz w:val="28"/>
                <w:szCs w:val="28"/>
                <w:lang w:val="lv-LV"/>
              </w:rPr>
              <w:t>Esošu institūciju likvidācija</w:t>
            </w:r>
          </w:p>
        </w:tc>
        <w:tc>
          <w:tcPr>
            <w:tcW w:w="4407" w:type="dxa"/>
          </w:tcPr>
          <w:p w:rsidR="002E22F4" w:rsidRDefault="002E22F4">
            <w:r w:rsidRPr="009C6AB7">
              <w:rPr>
                <w:sz w:val="28"/>
                <w:szCs w:val="28"/>
              </w:rPr>
              <w:t>Projekts šo jomu neskar.</w:t>
            </w:r>
          </w:p>
        </w:tc>
      </w:tr>
      <w:tr w:rsidR="002E22F4" w:rsidRPr="00D15368" w:rsidTr="00A17675">
        <w:trPr>
          <w:trHeight w:val="703"/>
          <w:jc w:val="center"/>
        </w:trPr>
        <w:tc>
          <w:tcPr>
            <w:tcW w:w="319" w:type="dxa"/>
          </w:tcPr>
          <w:p w:rsidR="002E22F4" w:rsidRPr="00D15368" w:rsidRDefault="002E22F4" w:rsidP="00A17675">
            <w:pPr>
              <w:pStyle w:val="naisnod"/>
              <w:spacing w:before="0" w:after="0"/>
              <w:ind w:right="-57"/>
              <w:jc w:val="left"/>
              <w:rPr>
                <w:b w:val="0"/>
                <w:sz w:val="28"/>
                <w:szCs w:val="28"/>
              </w:rPr>
            </w:pPr>
            <w:r w:rsidRPr="00D15368">
              <w:rPr>
                <w:b w:val="0"/>
                <w:sz w:val="28"/>
                <w:szCs w:val="28"/>
              </w:rPr>
              <w:t>5.</w:t>
            </w:r>
          </w:p>
        </w:tc>
        <w:tc>
          <w:tcPr>
            <w:tcW w:w="4659" w:type="dxa"/>
          </w:tcPr>
          <w:p w:rsidR="002E22F4" w:rsidRPr="00D15368" w:rsidRDefault="002E22F4" w:rsidP="001964DC">
            <w:pPr>
              <w:pStyle w:val="naisf"/>
              <w:spacing w:before="0" w:after="0"/>
              <w:ind w:left="57" w:right="57"/>
              <w:jc w:val="left"/>
              <w:rPr>
                <w:sz w:val="28"/>
                <w:szCs w:val="28"/>
                <w:lang w:val="lv-LV"/>
              </w:rPr>
            </w:pPr>
            <w:r w:rsidRPr="00D15368">
              <w:rPr>
                <w:sz w:val="28"/>
                <w:szCs w:val="28"/>
                <w:lang w:val="lv-LV"/>
              </w:rPr>
              <w:t>Projekta izpildes ietekme uz pārvaldes institucionālo struktūru.</w:t>
            </w:r>
          </w:p>
          <w:p w:rsidR="002E22F4" w:rsidRPr="00D15368" w:rsidRDefault="002E22F4" w:rsidP="001964DC">
            <w:pPr>
              <w:pStyle w:val="naisf"/>
              <w:spacing w:before="0" w:after="0"/>
              <w:ind w:left="57" w:right="57"/>
              <w:jc w:val="left"/>
              <w:rPr>
                <w:sz w:val="28"/>
                <w:szCs w:val="28"/>
              </w:rPr>
            </w:pPr>
            <w:r w:rsidRPr="00D15368">
              <w:rPr>
                <w:sz w:val="28"/>
                <w:szCs w:val="28"/>
                <w:lang w:val="lv-LV"/>
              </w:rPr>
              <w:t>Esošu institūciju reorganizācija</w:t>
            </w:r>
          </w:p>
        </w:tc>
        <w:tc>
          <w:tcPr>
            <w:tcW w:w="4407" w:type="dxa"/>
          </w:tcPr>
          <w:p w:rsidR="002E22F4" w:rsidRDefault="002E22F4">
            <w:r w:rsidRPr="009C6AB7">
              <w:rPr>
                <w:sz w:val="28"/>
                <w:szCs w:val="28"/>
              </w:rPr>
              <w:t>Projekts šo jomu neskar.</w:t>
            </w:r>
          </w:p>
        </w:tc>
      </w:tr>
      <w:tr w:rsidR="002E22F4" w:rsidRPr="00D15368" w:rsidTr="00A17675">
        <w:trPr>
          <w:trHeight w:val="476"/>
          <w:jc w:val="center"/>
        </w:trPr>
        <w:tc>
          <w:tcPr>
            <w:tcW w:w="319" w:type="dxa"/>
          </w:tcPr>
          <w:p w:rsidR="002E22F4" w:rsidRPr="00D15368" w:rsidRDefault="002E22F4" w:rsidP="00A17675">
            <w:pPr>
              <w:pStyle w:val="naiskr"/>
              <w:spacing w:before="0" w:after="0"/>
              <w:ind w:right="-57"/>
              <w:rPr>
                <w:sz w:val="28"/>
                <w:szCs w:val="28"/>
              </w:rPr>
            </w:pPr>
            <w:r w:rsidRPr="00D15368">
              <w:rPr>
                <w:sz w:val="28"/>
                <w:szCs w:val="28"/>
              </w:rPr>
              <w:t>6.</w:t>
            </w:r>
          </w:p>
        </w:tc>
        <w:tc>
          <w:tcPr>
            <w:tcW w:w="4659" w:type="dxa"/>
          </w:tcPr>
          <w:p w:rsidR="002E22F4" w:rsidRPr="00D15368" w:rsidRDefault="002E22F4" w:rsidP="001964DC">
            <w:pPr>
              <w:pStyle w:val="naiskr"/>
              <w:spacing w:before="0" w:after="0"/>
              <w:ind w:left="57" w:right="57"/>
              <w:rPr>
                <w:sz w:val="28"/>
                <w:szCs w:val="28"/>
              </w:rPr>
            </w:pPr>
            <w:r w:rsidRPr="00D15368">
              <w:rPr>
                <w:sz w:val="28"/>
                <w:szCs w:val="28"/>
              </w:rPr>
              <w:t>Cita informācija</w:t>
            </w:r>
          </w:p>
        </w:tc>
        <w:tc>
          <w:tcPr>
            <w:tcW w:w="4407" w:type="dxa"/>
          </w:tcPr>
          <w:p w:rsidR="002E22F4" w:rsidRDefault="004E5D21">
            <w:r>
              <w:rPr>
                <w:sz w:val="28"/>
                <w:szCs w:val="28"/>
              </w:rPr>
              <w:t>Nav</w:t>
            </w:r>
            <w:r w:rsidR="002E22F4" w:rsidRPr="009C6AB7">
              <w:rPr>
                <w:sz w:val="28"/>
                <w:szCs w:val="28"/>
              </w:rPr>
              <w:t>.</w:t>
            </w:r>
          </w:p>
        </w:tc>
      </w:tr>
    </w:tbl>
    <w:p w:rsidR="00651972" w:rsidRDefault="00651972" w:rsidP="00651972">
      <w:pPr>
        <w:autoSpaceDE w:val="0"/>
        <w:autoSpaceDN w:val="0"/>
        <w:adjustRightInd w:val="0"/>
        <w:jc w:val="both"/>
        <w:rPr>
          <w:sz w:val="28"/>
          <w:szCs w:val="28"/>
        </w:rPr>
      </w:pPr>
    </w:p>
    <w:p w:rsidR="00D15368" w:rsidRDefault="00D15368" w:rsidP="00651972">
      <w:pPr>
        <w:autoSpaceDE w:val="0"/>
        <w:autoSpaceDN w:val="0"/>
        <w:adjustRightInd w:val="0"/>
        <w:jc w:val="both"/>
        <w:rPr>
          <w:sz w:val="28"/>
          <w:szCs w:val="28"/>
        </w:rPr>
      </w:pPr>
    </w:p>
    <w:p w:rsidR="00E22E38" w:rsidRDefault="00412D70" w:rsidP="00651972">
      <w:pPr>
        <w:autoSpaceDE w:val="0"/>
        <w:autoSpaceDN w:val="0"/>
        <w:adjustRightInd w:val="0"/>
        <w:ind w:firstLine="720"/>
        <w:jc w:val="both"/>
        <w:rPr>
          <w:sz w:val="28"/>
          <w:szCs w:val="28"/>
        </w:rPr>
      </w:pPr>
      <w:r>
        <w:rPr>
          <w:sz w:val="28"/>
          <w:szCs w:val="28"/>
        </w:rPr>
        <w:t>Izglītības un zinātnes ministrs</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R.Broks</w:t>
      </w:r>
      <w:proofErr w:type="spellEnd"/>
    </w:p>
    <w:p w:rsidR="00E22E38" w:rsidRDefault="00E22E38" w:rsidP="00651972">
      <w:pPr>
        <w:autoSpaceDE w:val="0"/>
        <w:autoSpaceDN w:val="0"/>
        <w:adjustRightInd w:val="0"/>
        <w:ind w:firstLine="720"/>
        <w:jc w:val="both"/>
        <w:rPr>
          <w:sz w:val="28"/>
          <w:szCs w:val="28"/>
        </w:rPr>
      </w:pPr>
    </w:p>
    <w:p w:rsidR="00E22E38" w:rsidRDefault="00E22E38" w:rsidP="00053751">
      <w:pPr>
        <w:autoSpaceDE w:val="0"/>
        <w:autoSpaceDN w:val="0"/>
        <w:adjustRightInd w:val="0"/>
        <w:jc w:val="both"/>
        <w:rPr>
          <w:sz w:val="28"/>
          <w:szCs w:val="28"/>
        </w:rPr>
      </w:pPr>
    </w:p>
    <w:p w:rsidR="004E5D21" w:rsidRDefault="00E22E38" w:rsidP="00EB356B">
      <w:pPr>
        <w:autoSpaceDE w:val="0"/>
        <w:autoSpaceDN w:val="0"/>
        <w:adjustRightInd w:val="0"/>
        <w:ind w:firstLine="709"/>
        <w:rPr>
          <w:sz w:val="28"/>
          <w:szCs w:val="28"/>
        </w:rPr>
      </w:pPr>
      <w:r>
        <w:rPr>
          <w:sz w:val="28"/>
          <w:szCs w:val="28"/>
        </w:rPr>
        <w:t xml:space="preserve">Vizē: </w:t>
      </w:r>
      <w:r w:rsidR="002E22F4" w:rsidRPr="00500DD7">
        <w:rPr>
          <w:bCs/>
          <w:color w:val="000000"/>
          <w:sz w:val="28"/>
          <w:szCs w:val="28"/>
        </w:rPr>
        <w:t>Valsts sekretār</w:t>
      </w:r>
      <w:r w:rsidR="00EB356B">
        <w:rPr>
          <w:bCs/>
          <w:color w:val="000000"/>
          <w:sz w:val="28"/>
          <w:szCs w:val="28"/>
        </w:rPr>
        <w:t>s</w:t>
      </w:r>
      <w:r w:rsidR="00EB356B">
        <w:rPr>
          <w:bCs/>
          <w:color w:val="000000"/>
          <w:sz w:val="28"/>
          <w:szCs w:val="28"/>
        </w:rPr>
        <w:tab/>
      </w:r>
      <w:r w:rsidR="00EB356B">
        <w:rPr>
          <w:bCs/>
          <w:color w:val="000000"/>
          <w:sz w:val="28"/>
          <w:szCs w:val="28"/>
        </w:rPr>
        <w:tab/>
      </w:r>
      <w:r w:rsidR="00EB356B">
        <w:rPr>
          <w:bCs/>
          <w:color w:val="000000"/>
          <w:sz w:val="28"/>
          <w:szCs w:val="28"/>
        </w:rPr>
        <w:tab/>
      </w:r>
      <w:r w:rsidR="00EB356B">
        <w:rPr>
          <w:bCs/>
          <w:color w:val="000000"/>
          <w:sz w:val="28"/>
          <w:szCs w:val="28"/>
        </w:rPr>
        <w:tab/>
      </w:r>
      <w:r w:rsidR="00EB356B">
        <w:rPr>
          <w:bCs/>
          <w:color w:val="000000"/>
          <w:sz w:val="28"/>
          <w:szCs w:val="28"/>
        </w:rPr>
        <w:tab/>
      </w:r>
      <w:r w:rsidR="00EB356B">
        <w:rPr>
          <w:bCs/>
          <w:color w:val="000000"/>
          <w:sz w:val="28"/>
          <w:szCs w:val="28"/>
        </w:rPr>
        <w:tab/>
        <w:t>M.Gruškevics</w:t>
      </w:r>
    </w:p>
    <w:p w:rsidR="004E5D21" w:rsidRDefault="004E5D21" w:rsidP="00A22445">
      <w:pPr>
        <w:rPr>
          <w:sz w:val="28"/>
          <w:szCs w:val="28"/>
        </w:rPr>
      </w:pPr>
    </w:p>
    <w:p w:rsidR="005502D7" w:rsidRDefault="005502D7" w:rsidP="00A22445">
      <w:pPr>
        <w:rPr>
          <w:sz w:val="28"/>
          <w:szCs w:val="28"/>
        </w:rPr>
      </w:pPr>
    </w:p>
    <w:p w:rsidR="005502D7" w:rsidRDefault="005502D7" w:rsidP="00A22445">
      <w:pPr>
        <w:rPr>
          <w:sz w:val="28"/>
          <w:szCs w:val="28"/>
        </w:rPr>
      </w:pPr>
    </w:p>
    <w:p w:rsidR="005502D7" w:rsidRDefault="005502D7" w:rsidP="00A22445">
      <w:pPr>
        <w:rPr>
          <w:sz w:val="28"/>
          <w:szCs w:val="28"/>
        </w:rPr>
      </w:pPr>
    </w:p>
    <w:p w:rsidR="005502D7" w:rsidRDefault="005502D7" w:rsidP="00A22445">
      <w:pPr>
        <w:rPr>
          <w:sz w:val="28"/>
          <w:szCs w:val="28"/>
        </w:rPr>
      </w:pPr>
    </w:p>
    <w:p w:rsidR="005502D7" w:rsidRDefault="005502D7" w:rsidP="00A22445">
      <w:pPr>
        <w:rPr>
          <w:sz w:val="28"/>
          <w:szCs w:val="28"/>
        </w:rPr>
      </w:pPr>
    </w:p>
    <w:p w:rsidR="005502D7" w:rsidRDefault="005502D7" w:rsidP="00A22445">
      <w:pPr>
        <w:rPr>
          <w:sz w:val="28"/>
          <w:szCs w:val="28"/>
        </w:rPr>
      </w:pPr>
    </w:p>
    <w:p w:rsidR="005502D7" w:rsidRPr="002E22F4" w:rsidRDefault="005502D7" w:rsidP="00A22445">
      <w:pPr>
        <w:rPr>
          <w:sz w:val="28"/>
          <w:szCs w:val="28"/>
        </w:rPr>
      </w:pPr>
    </w:p>
    <w:p w:rsidR="00A22445" w:rsidRPr="00E22E38" w:rsidRDefault="00BC258F" w:rsidP="005A0463">
      <w:pPr>
        <w:ind w:firstLine="720"/>
        <w:rPr>
          <w:sz w:val="18"/>
          <w:szCs w:val="18"/>
        </w:rPr>
      </w:pPr>
      <w:r>
        <w:rPr>
          <w:sz w:val="18"/>
          <w:szCs w:val="18"/>
        </w:rPr>
        <w:t>25.07.2011 11:42</w:t>
      </w:r>
    </w:p>
    <w:p w:rsidR="00A22445" w:rsidRPr="00E22E38" w:rsidRDefault="00561649" w:rsidP="005A0463">
      <w:pPr>
        <w:ind w:firstLine="720"/>
        <w:rPr>
          <w:sz w:val="18"/>
          <w:szCs w:val="18"/>
        </w:rPr>
      </w:pPr>
      <w:r>
        <w:rPr>
          <w:sz w:val="18"/>
          <w:szCs w:val="18"/>
        </w:rPr>
        <w:t>9</w:t>
      </w:r>
      <w:r w:rsidR="00BC258F">
        <w:rPr>
          <w:sz w:val="18"/>
          <w:szCs w:val="18"/>
        </w:rPr>
        <w:t>87</w:t>
      </w:r>
    </w:p>
    <w:p w:rsidR="00BF2200" w:rsidRPr="00E22E38" w:rsidRDefault="00BC258F" w:rsidP="005A0463">
      <w:pPr>
        <w:ind w:firstLine="720"/>
        <w:rPr>
          <w:sz w:val="18"/>
          <w:szCs w:val="18"/>
        </w:rPr>
      </w:pPr>
      <w:proofErr w:type="spellStart"/>
      <w:r>
        <w:rPr>
          <w:sz w:val="18"/>
          <w:szCs w:val="18"/>
        </w:rPr>
        <w:t>J.Sviridenkova</w:t>
      </w:r>
      <w:proofErr w:type="spellEnd"/>
    </w:p>
    <w:p w:rsidR="00687880" w:rsidRDefault="008948DF" w:rsidP="005A0463">
      <w:pPr>
        <w:ind w:firstLine="720"/>
        <w:rPr>
          <w:sz w:val="18"/>
          <w:szCs w:val="18"/>
        </w:rPr>
      </w:pPr>
      <w:r>
        <w:rPr>
          <w:sz w:val="18"/>
          <w:szCs w:val="18"/>
        </w:rPr>
        <w:t>670</w:t>
      </w:r>
      <w:r w:rsidR="002A6E12">
        <w:rPr>
          <w:sz w:val="18"/>
          <w:szCs w:val="18"/>
        </w:rPr>
        <w:t>47</w:t>
      </w:r>
      <w:r w:rsidR="00BC258F">
        <w:rPr>
          <w:sz w:val="18"/>
          <w:szCs w:val="18"/>
        </w:rPr>
        <w:t>774</w:t>
      </w:r>
      <w:r w:rsidR="00BF2200" w:rsidRPr="00E22E38">
        <w:rPr>
          <w:sz w:val="18"/>
          <w:szCs w:val="18"/>
        </w:rPr>
        <w:t>,</w:t>
      </w:r>
      <w:r w:rsidR="002A6E12">
        <w:rPr>
          <w:sz w:val="18"/>
          <w:szCs w:val="18"/>
        </w:rPr>
        <w:t xml:space="preserve"> </w:t>
      </w:r>
      <w:r w:rsidR="00BC258F">
        <w:rPr>
          <w:sz w:val="18"/>
          <w:szCs w:val="18"/>
        </w:rPr>
        <w:t>jevgenija.sviridenkova</w:t>
      </w:r>
      <w:r w:rsidR="00BF2200" w:rsidRPr="00E22E38">
        <w:rPr>
          <w:sz w:val="18"/>
          <w:szCs w:val="18"/>
        </w:rPr>
        <w:t>@izm.gov.lv</w:t>
      </w:r>
    </w:p>
    <w:p w:rsidR="00AB6251" w:rsidRPr="00687880" w:rsidRDefault="00687880" w:rsidP="00687880">
      <w:pPr>
        <w:tabs>
          <w:tab w:val="left" w:pos="5400"/>
        </w:tabs>
        <w:rPr>
          <w:sz w:val="18"/>
          <w:szCs w:val="18"/>
        </w:rPr>
      </w:pPr>
      <w:r>
        <w:rPr>
          <w:sz w:val="18"/>
          <w:szCs w:val="18"/>
        </w:rPr>
        <w:tab/>
      </w:r>
    </w:p>
    <w:sectPr w:rsidR="00AB6251" w:rsidRPr="00687880" w:rsidSect="00F96BA1">
      <w:headerReference w:type="default" r:id="rId8"/>
      <w:footerReference w:type="default" r:id="rId9"/>
      <w:footerReference w:type="first" r:id="rId10"/>
      <w:pgSz w:w="11906" w:h="16838"/>
      <w:pgMar w:top="1134" w:right="1134" w:bottom="1134" w:left="1418"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58F" w:rsidRDefault="00BC258F" w:rsidP="00DB5820">
      <w:r>
        <w:separator/>
      </w:r>
    </w:p>
  </w:endnote>
  <w:endnote w:type="continuationSeparator" w:id="0">
    <w:p w:rsidR="00BC258F" w:rsidRDefault="00BC258F" w:rsidP="00DB5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8F" w:rsidRPr="003E5DA7" w:rsidRDefault="00BC258F" w:rsidP="003E5DA7">
    <w:pPr>
      <w:pStyle w:val="Footer"/>
      <w:jc w:val="both"/>
      <w:rPr>
        <w:szCs w:val="20"/>
      </w:rPr>
    </w:pPr>
    <w:r>
      <w:rPr>
        <w:sz w:val="20"/>
        <w:szCs w:val="20"/>
      </w:rPr>
      <w:t>IZMAnot_250711_groz265</w:t>
    </w:r>
    <w:r w:rsidRPr="004A5CD4">
      <w:rPr>
        <w:sz w:val="20"/>
        <w:szCs w:val="20"/>
      </w:rPr>
      <w:t xml:space="preserve">; </w:t>
    </w:r>
    <w:r w:rsidRPr="003E5DA7">
      <w:rPr>
        <w:sz w:val="20"/>
        <w:szCs w:val="20"/>
      </w:rPr>
      <w:t>Grozījumi Ministru kabineta 2009.gada 24.marta noteikumos Nr.265 „</w:t>
    </w:r>
    <w:r w:rsidRPr="003E5DA7">
      <w:rPr>
        <w:bCs/>
        <w:sz w:val="20"/>
        <w:szCs w:val="20"/>
      </w:rPr>
      <w:t>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8F" w:rsidRPr="004A5CD4" w:rsidRDefault="00BC258F" w:rsidP="003E5DA7">
    <w:pPr>
      <w:pStyle w:val="Footer"/>
      <w:jc w:val="both"/>
      <w:rPr>
        <w:sz w:val="20"/>
        <w:szCs w:val="20"/>
      </w:rPr>
    </w:pPr>
    <w:r>
      <w:rPr>
        <w:sz w:val="20"/>
        <w:szCs w:val="20"/>
      </w:rPr>
      <w:t>IZMAnot_250711_groz265</w:t>
    </w:r>
    <w:r w:rsidRPr="004A5CD4">
      <w:rPr>
        <w:sz w:val="20"/>
        <w:szCs w:val="20"/>
      </w:rPr>
      <w:t xml:space="preserve">; </w:t>
    </w:r>
    <w:r w:rsidRPr="003E5DA7">
      <w:rPr>
        <w:sz w:val="20"/>
        <w:szCs w:val="20"/>
      </w:rPr>
      <w:t>Grozījumi Ministru kabineta 2009.gada 24.marta noteikumos Nr.265 „</w:t>
    </w:r>
    <w:r w:rsidRPr="003E5DA7">
      <w:rPr>
        <w:bCs/>
        <w:sz w:val="20"/>
        <w:szCs w:val="20"/>
      </w:rPr>
      <w:t>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58F" w:rsidRDefault="00BC258F" w:rsidP="00DB5820">
      <w:r>
        <w:separator/>
      </w:r>
    </w:p>
  </w:footnote>
  <w:footnote w:type="continuationSeparator" w:id="0">
    <w:p w:rsidR="00BC258F" w:rsidRDefault="00BC258F" w:rsidP="00DB5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8F" w:rsidRDefault="00BC258F">
    <w:pPr>
      <w:pStyle w:val="Header"/>
      <w:jc w:val="center"/>
    </w:pPr>
    <w:fldSimple w:instr=" PAGE   \* MERGEFORMAT ">
      <w:r w:rsidR="008C2770">
        <w:rPr>
          <w:noProof/>
        </w:rPr>
        <w:t>2</w:t>
      </w:r>
    </w:fldSimple>
  </w:p>
  <w:p w:rsidR="00BC258F" w:rsidRDefault="00BC25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E5192"/>
    <w:lvl w:ilvl="0">
      <w:numFmt w:val="bullet"/>
      <w:lvlText w:val="*"/>
      <w:lvlJc w:val="left"/>
    </w:lvl>
  </w:abstractNum>
  <w:abstractNum w:abstractNumId="1">
    <w:nsid w:val="0FAC6150"/>
    <w:multiLevelType w:val="hybridMultilevel"/>
    <w:tmpl w:val="A1F23A34"/>
    <w:lvl w:ilvl="0" w:tplc="8C68F10A">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1354978"/>
    <w:multiLevelType w:val="hybridMultilevel"/>
    <w:tmpl w:val="22603A5A"/>
    <w:lvl w:ilvl="0" w:tplc="02AE3EF6">
      <w:start w:val="1"/>
      <w:numFmt w:val="decimal"/>
      <w:pStyle w:val="EE-paragrCharChar"/>
      <w:lvlText w:val="%1."/>
      <w:lvlJc w:val="left"/>
      <w:pPr>
        <w:tabs>
          <w:tab w:val="num" w:pos="360"/>
        </w:tabs>
        <w:ind w:left="360" w:hanging="360"/>
      </w:pPr>
      <w:rPr>
        <w:rFonts w:cs="Times New Roman"/>
        <w:b w:val="0"/>
        <w:i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
    <w:nsid w:val="13E16096"/>
    <w:multiLevelType w:val="hybridMultilevel"/>
    <w:tmpl w:val="6FA22284"/>
    <w:lvl w:ilvl="0" w:tplc="D5A2418C">
      <w:start w:val="2"/>
      <w:numFmt w:val="decimal"/>
      <w:lvlText w:val="%1."/>
      <w:lvlJc w:val="left"/>
      <w:pPr>
        <w:tabs>
          <w:tab w:val="num" w:pos="720"/>
        </w:tabs>
        <w:ind w:left="0" w:firstLine="720"/>
      </w:pPr>
      <w:rPr>
        <w:rFonts w:hint="default"/>
        <w:sz w:val="28"/>
        <w:szCs w:val="28"/>
      </w:rPr>
    </w:lvl>
    <w:lvl w:ilvl="1" w:tplc="185E26DA">
      <w:start w:val="1"/>
      <w:numFmt w:val="decimal"/>
      <w:lvlText w:val="9.%2."/>
      <w:lvlJc w:val="left"/>
      <w:pPr>
        <w:tabs>
          <w:tab w:val="num" w:pos="720"/>
        </w:tabs>
        <w:ind w:left="0" w:firstLine="720"/>
      </w:pPr>
      <w:rPr>
        <w:rFonts w:hint="default"/>
        <w:b w:val="0"/>
        <w:i w:val="0"/>
        <w:sz w:val="28"/>
        <w:szCs w:val="28"/>
      </w:rPr>
    </w:lvl>
    <w:lvl w:ilvl="2" w:tplc="D2349930">
      <w:start w:val="1"/>
      <w:numFmt w:val="decimal"/>
      <w:lvlText w:val="8.%3."/>
      <w:lvlJc w:val="left"/>
      <w:pPr>
        <w:tabs>
          <w:tab w:val="num" w:pos="720"/>
        </w:tabs>
        <w:ind w:left="0" w:firstLine="720"/>
      </w:pPr>
      <w:rPr>
        <w:rFonts w:hint="default"/>
        <w:b w:val="0"/>
        <w:i w:val="0"/>
        <w:sz w:val="28"/>
        <w:szCs w:val="28"/>
      </w:rPr>
    </w:lvl>
    <w:lvl w:ilvl="3" w:tplc="3E42EE80">
      <w:start w:val="1"/>
      <w:numFmt w:val="decimal"/>
      <w:lvlText w:val="8.1.%4."/>
      <w:lvlJc w:val="left"/>
      <w:pPr>
        <w:tabs>
          <w:tab w:val="num" w:pos="720"/>
        </w:tabs>
        <w:ind w:left="0" w:firstLine="720"/>
      </w:pPr>
      <w:rPr>
        <w:rFonts w:hint="default"/>
        <w:b w:val="0"/>
        <w:i w:val="0"/>
        <w:sz w:val="28"/>
        <w:szCs w:val="28"/>
      </w:rPr>
    </w:lvl>
    <w:lvl w:ilvl="4" w:tplc="3C7E3030">
      <w:numFmt w:val="none"/>
      <w:lvlText w:val=""/>
      <w:lvlJc w:val="left"/>
      <w:pPr>
        <w:tabs>
          <w:tab w:val="num" w:pos="360"/>
        </w:tabs>
      </w:pPr>
    </w:lvl>
    <w:lvl w:ilvl="5" w:tplc="F82654D4">
      <w:numFmt w:val="none"/>
      <w:lvlText w:val=""/>
      <w:lvlJc w:val="left"/>
      <w:pPr>
        <w:tabs>
          <w:tab w:val="num" w:pos="360"/>
        </w:tabs>
      </w:pPr>
    </w:lvl>
    <w:lvl w:ilvl="6" w:tplc="BA6A0772">
      <w:numFmt w:val="none"/>
      <w:lvlText w:val=""/>
      <w:lvlJc w:val="left"/>
      <w:pPr>
        <w:tabs>
          <w:tab w:val="num" w:pos="360"/>
        </w:tabs>
      </w:pPr>
    </w:lvl>
    <w:lvl w:ilvl="7" w:tplc="E7625F16">
      <w:numFmt w:val="none"/>
      <w:lvlText w:val=""/>
      <w:lvlJc w:val="left"/>
      <w:pPr>
        <w:tabs>
          <w:tab w:val="num" w:pos="360"/>
        </w:tabs>
      </w:pPr>
    </w:lvl>
    <w:lvl w:ilvl="8" w:tplc="3D8EC970">
      <w:numFmt w:val="none"/>
      <w:lvlText w:val=""/>
      <w:lvlJc w:val="left"/>
      <w:pPr>
        <w:tabs>
          <w:tab w:val="num" w:pos="360"/>
        </w:tabs>
      </w:pPr>
    </w:lvl>
  </w:abstractNum>
  <w:abstractNum w:abstractNumId="4">
    <w:nsid w:val="22DA3188"/>
    <w:multiLevelType w:val="hybridMultilevel"/>
    <w:tmpl w:val="3C981F8A"/>
    <w:lvl w:ilvl="0" w:tplc="1418192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55F5654"/>
    <w:multiLevelType w:val="hybridMultilevel"/>
    <w:tmpl w:val="BD224894"/>
    <w:lvl w:ilvl="0" w:tplc="6B8A20CC">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4EA555BB"/>
    <w:multiLevelType w:val="hybridMultilevel"/>
    <w:tmpl w:val="212C1BAC"/>
    <w:lvl w:ilvl="0" w:tplc="B98C9F20">
      <w:start w:val="1"/>
      <w:numFmt w:val="decimal"/>
      <w:lvlText w:val="%1)"/>
      <w:lvlJc w:val="left"/>
      <w:pPr>
        <w:ind w:left="490" w:hanging="360"/>
      </w:pPr>
      <w:rPr>
        <w:rFonts w:eastAsia="Times New Roman" w:hint="default"/>
        <w:color w:val="auto"/>
      </w:rPr>
    </w:lvl>
    <w:lvl w:ilvl="1" w:tplc="04260019" w:tentative="1">
      <w:start w:val="1"/>
      <w:numFmt w:val="lowerLetter"/>
      <w:lvlText w:val="%2."/>
      <w:lvlJc w:val="left"/>
      <w:pPr>
        <w:ind w:left="1210" w:hanging="360"/>
      </w:pPr>
    </w:lvl>
    <w:lvl w:ilvl="2" w:tplc="0426001B" w:tentative="1">
      <w:start w:val="1"/>
      <w:numFmt w:val="lowerRoman"/>
      <w:lvlText w:val="%3."/>
      <w:lvlJc w:val="right"/>
      <w:pPr>
        <w:ind w:left="1930" w:hanging="180"/>
      </w:pPr>
    </w:lvl>
    <w:lvl w:ilvl="3" w:tplc="0426000F" w:tentative="1">
      <w:start w:val="1"/>
      <w:numFmt w:val="decimal"/>
      <w:lvlText w:val="%4."/>
      <w:lvlJc w:val="left"/>
      <w:pPr>
        <w:ind w:left="2650" w:hanging="360"/>
      </w:pPr>
    </w:lvl>
    <w:lvl w:ilvl="4" w:tplc="04260019" w:tentative="1">
      <w:start w:val="1"/>
      <w:numFmt w:val="lowerLetter"/>
      <w:lvlText w:val="%5."/>
      <w:lvlJc w:val="left"/>
      <w:pPr>
        <w:ind w:left="3370" w:hanging="360"/>
      </w:pPr>
    </w:lvl>
    <w:lvl w:ilvl="5" w:tplc="0426001B" w:tentative="1">
      <w:start w:val="1"/>
      <w:numFmt w:val="lowerRoman"/>
      <w:lvlText w:val="%6."/>
      <w:lvlJc w:val="right"/>
      <w:pPr>
        <w:ind w:left="4090" w:hanging="180"/>
      </w:pPr>
    </w:lvl>
    <w:lvl w:ilvl="6" w:tplc="0426000F" w:tentative="1">
      <w:start w:val="1"/>
      <w:numFmt w:val="decimal"/>
      <w:lvlText w:val="%7."/>
      <w:lvlJc w:val="left"/>
      <w:pPr>
        <w:ind w:left="4810" w:hanging="360"/>
      </w:pPr>
    </w:lvl>
    <w:lvl w:ilvl="7" w:tplc="04260019" w:tentative="1">
      <w:start w:val="1"/>
      <w:numFmt w:val="lowerLetter"/>
      <w:lvlText w:val="%8."/>
      <w:lvlJc w:val="left"/>
      <w:pPr>
        <w:ind w:left="5530" w:hanging="360"/>
      </w:pPr>
    </w:lvl>
    <w:lvl w:ilvl="8" w:tplc="0426001B" w:tentative="1">
      <w:start w:val="1"/>
      <w:numFmt w:val="lowerRoman"/>
      <w:lvlText w:val="%9."/>
      <w:lvlJc w:val="right"/>
      <w:pPr>
        <w:ind w:left="6250" w:hanging="180"/>
      </w:pPr>
    </w:lvl>
  </w:abstractNum>
  <w:abstractNum w:abstractNumId="7">
    <w:nsid w:val="62D9757C"/>
    <w:multiLevelType w:val="hybridMultilevel"/>
    <w:tmpl w:val="CED8DF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523147F"/>
    <w:multiLevelType w:val="hybridMultilevel"/>
    <w:tmpl w:val="62608DF6"/>
    <w:lvl w:ilvl="0" w:tplc="6C5C725E">
      <w:start w:val="1"/>
      <w:numFmt w:val="decimal"/>
      <w:lvlText w:val="%1."/>
      <w:lvlJc w:val="left"/>
      <w:pPr>
        <w:tabs>
          <w:tab w:val="num" w:pos="0"/>
        </w:tabs>
        <w:ind w:left="567" w:hanging="567"/>
      </w:pPr>
      <w:rPr>
        <w:b w:val="0"/>
      </w:rPr>
    </w:lvl>
    <w:lvl w:ilvl="1" w:tplc="B6DC8950">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numFmt w:val="bullet"/>
        <w:lvlText w:val="•"/>
        <w:legacy w:legacy="1" w:legacySpace="0" w:legacyIndent="0"/>
        <w:lvlJc w:val="left"/>
        <w:rPr>
          <w:rFonts w:ascii="Helv" w:hAnsi="Helv" w:hint="default"/>
        </w:rPr>
      </w:lvl>
    </w:lvlOverride>
  </w:num>
  <w:num w:numId="4">
    <w:abstractNumId w:val="2"/>
  </w:num>
  <w:num w:numId="5">
    <w:abstractNumId w:val="4"/>
  </w:num>
  <w:num w:numId="6">
    <w:abstractNumId w:val="1"/>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57D7A"/>
    <w:rsid w:val="00001262"/>
    <w:rsid w:val="00005C37"/>
    <w:rsid w:val="00012561"/>
    <w:rsid w:val="0001677A"/>
    <w:rsid w:val="00016A8D"/>
    <w:rsid w:val="00030671"/>
    <w:rsid w:val="0003517E"/>
    <w:rsid w:val="000519B9"/>
    <w:rsid w:val="00051C80"/>
    <w:rsid w:val="0005275B"/>
    <w:rsid w:val="00053751"/>
    <w:rsid w:val="000558A4"/>
    <w:rsid w:val="00057662"/>
    <w:rsid w:val="00065CEB"/>
    <w:rsid w:val="00080C12"/>
    <w:rsid w:val="00083ACB"/>
    <w:rsid w:val="00085103"/>
    <w:rsid w:val="000878B8"/>
    <w:rsid w:val="00091AF1"/>
    <w:rsid w:val="00092BC2"/>
    <w:rsid w:val="0009330A"/>
    <w:rsid w:val="000B249B"/>
    <w:rsid w:val="000B29A8"/>
    <w:rsid w:val="000C01B4"/>
    <w:rsid w:val="000C2142"/>
    <w:rsid w:val="000C6E61"/>
    <w:rsid w:val="000D2B0A"/>
    <w:rsid w:val="000D4492"/>
    <w:rsid w:val="000D4783"/>
    <w:rsid w:val="000D54EC"/>
    <w:rsid w:val="000D7AF7"/>
    <w:rsid w:val="000E11E5"/>
    <w:rsid w:val="000F122F"/>
    <w:rsid w:val="00100D61"/>
    <w:rsid w:val="00102619"/>
    <w:rsid w:val="0011019C"/>
    <w:rsid w:val="001117E0"/>
    <w:rsid w:val="00116167"/>
    <w:rsid w:val="001167F9"/>
    <w:rsid w:val="00127517"/>
    <w:rsid w:val="00131395"/>
    <w:rsid w:val="001338D8"/>
    <w:rsid w:val="00136DEC"/>
    <w:rsid w:val="00141937"/>
    <w:rsid w:val="00143E9A"/>
    <w:rsid w:val="00151F55"/>
    <w:rsid w:val="00152E40"/>
    <w:rsid w:val="00166C6F"/>
    <w:rsid w:val="001822F6"/>
    <w:rsid w:val="0018363D"/>
    <w:rsid w:val="001850A5"/>
    <w:rsid w:val="00185380"/>
    <w:rsid w:val="00187AEB"/>
    <w:rsid w:val="00191EF8"/>
    <w:rsid w:val="001920BE"/>
    <w:rsid w:val="001964DC"/>
    <w:rsid w:val="001A66A4"/>
    <w:rsid w:val="001B3800"/>
    <w:rsid w:val="001D154A"/>
    <w:rsid w:val="001E101D"/>
    <w:rsid w:val="001E30D2"/>
    <w:rsid w:val="001F7FB8"/>
    <w:rsid w:val="00200DB9"/>
    <w:rsid w:val="002025F9"/>
    <w:rsid w:val="00210558"/>
    <w:rsid w:val="002202F3"/>
    <w:rsid w:val="00220535"/>
    <w:rsid w:val="00220EAB"/>
    <w:rsid w:val="00224813"/>
    <w:rsid w:val="002277BC"/>
    <w:rsid w:val="0023669A"/>
    <w:rsid w:val="0024607A"/>
    <w:rsid w:val="00251937"/>
    <w:rsid w:val="002544B0"/>
    <w:rsid w:val="00254931"/>
    <w:rsid w:val="00265C33"/>
    <w:rsid w:val="00267B19"/>
    <w:rsid w:val="00277159"/>
    <w:rsid w:val="002821CA"/>
    <w:rsid w:val="00283965"/>
    <w:rsid w:val="00287603"/>
    <w:rsid w:val="002A55BF"/>
    <w:rsid w:val="002A6347"/>
    <w:rsid w:val="002A6E12"/>
    <w:rsid w:val="002B538D"/>
    <w:rsid w:val="002C131B"/>
    <w:rsid w:val="002C6574"/>
    <w:rsid w:val="002D0F13"/>
    <w:rsid w:val="002D56BE"/>
    <w:rsid w:val="002E20F4"/>
    <w:rsid w:val="002E2118"/>
    <w:rsid w:val="002E22F4"/>
    <w:rsid w:val="002E342E"/>
    <w:rsid w:val="002E513A"/>
    <w:rsid w:val="002F3FEC"/>
    <w:rsid w:val="002F43F9"/>
    <w:rsid w:val="002F7595"/>
    <w:rsid w:val="00314897"/>
    <w:rsid w:val="00320B4E"/>
    <w:rsid w:val="00320FFC"/>
    <w:rsid w:val="00326D5B"/>
    <w:rsid w:val="00327B7B"/>
    <w:rsid w:val="00337421"/>
    <w:rsid w:val="00343477"/>
    <w:rsid w:val="00344A1F"/>
    <w:rsid w:val="003457B9"/>
    <w:rsid w:val="00347054"/>
    <w:rsid w:val="00351A98"/>
    <w:rsid w:val="0035583F"/>
    <w:rsid w:val="00357D7A"/>
    <w:rsid w:val="00370BD3"/>
    <w:rsid w:val="00371316"/>
    <w:rsid w:val="0038171B"/>
    <w:rsid w:val="00387EFD"/>
    <w:rsid w:val="003A6684"/>
    <w:rsid w:val="003A7BED"/>
    <w:rsid w:val="003B4475"/>
    <w:rsid w:val="003B4C88"/>
    <w:rsid w:val="003C11CF"/>
    <w:rsid w:val="003D06E1"/>
    <w:rsid w:val="003D2117"/>
    <w:rsid w:val="003D4C1C"/>
    <w:rsid w:val="003D4D62"/>
    <w:rsid w:val="003E5DA7"/>
    <w:rsid w:val="003F1E1E"/>
    <w:rsid w:val="003F2B39"/>
    <w:rsid w:val="003F3CE1"/>
    <w:rsid w:val="004001C5"/>
    <w:rsid w:val="004065C4"/>
    <w:rsid w:val="00410658"/>
    <w:rsid w:val="00412D70"/>
    <w:rsid w:val="00415D6F"/>
    <w:rsid w:val="004169EB"/>
    <w:rsid w:val="00416F51"/>
    <w:rsid w:val="00426D77"/>
    <w:rsid w:val="004306AD"/>
    <w:rsid w:val="004364AD"/>
    <w:rsid w:val="00442507"/>
    <w:rsid w:val="0044560D"/>
    <w:rsid w:val="004459C9"/>
    <w:rsid w:val="00450526"/>
    <w:rsid w:val="00450F30"/>
    <w:rsid w:val="00452070"/>
    <w:rsid w:val="00455379"/>
    <w:rsid w:val="00461AB6"/>
    <w:rsid w:val="00465F75"/>
    <w:rsid w:val="0047240C"/>
    <w:rsid w:val="00474371"/>
    <w:rsid w:val="00490323"/>
    <w:rsid w:val="0049082A"/>
    <w:rsid w:val="00492B53"/>
    <w:rsid w:val="00492FC2"/>
    <w:rsid w:val="004A1CD4"/>
    <w:rsid w:val="004A34EB"/>
    <w:rsid w:val="004A5CD4"/>
    <w:rsid w:val="004C074A"/>
    <w:rsid w:val="004C4461"/>
    <w:rsid w:val="004C6BDF"/>
    <w:rsid w:val="004E215B"/>
    <w:rsid w:val="004E25D3"/>
    <w:rsid w:val="004E3D19"/>
    <w:rsid w:val="004E3D4D"/>
    <w:rsid w:val="004E5D21"/>
    <w:rsid w:val="004E70C0"/>
    <w:rsid w:val="004F1039"/>
    <w:rsid w:val="004F1481"/>
    <w:rsid w:val="004F6F48"/>
    <w:rsid w:val="005100F3"/>
    <w:rsid w:val="00515215"/>
    <w:rsid w:val="005162C8"/>
    <w:rsid w:val="00517888"/>
    <w:rsid w:val="00540C7E"/>
    <w:rsid w:val="00543A32"/>
    <w:rsid w:val="00547A45"/>
    <w:rsid w:val="005502D7"/>
    <w:rsid w:val="005504B3"/>
    <w:rsid w:val="005512E1"/>
    <w:rsid w:val="00554968"/>
    <w:rsid w:val="00561649"/>
    <w:rsid w:val="00561C98"/>
    <w:rsid w:val="00563F14"/>
    <w:rsid w:val="00566466"/>
    <w:rsid w:val="0057127B"/>
    <w:rsid w:val="00574ED3"/>
    <w:rsid w:val="005751C9"/>
    <w:rsid w:val="00575960"/>
    <w:rsid w:val="00575C03"/>
    <w:rsid w:val="0057692F"/>
    <w:rsid w:val="00584F94"/>
    <w:rsid w:val="005865A5"/>
    <w:rsid w:val="00596322"/>
    <w:rsid w:val="005A0463"/>
    <w:rsid w:val="005A4BED"/>
    <w:rsid w:val="005A4DFD"/>
    <w:rsid w:val="005A541B"/>
    <w:rsid w:val="005B1F0C"/>
    <w:rsid w:val="005C3E95"/>
    <w:rsid w:val="005D156A"/>
    <w:rsid w:val="005D180C"/>
    <w:rsid w:val="005E2043"/>
    <w:rsid w:val="005E4669"/>
    <w:rsid w:val="00601497"/>
    <w:rsid w:val="006057A2"/>
    <w:rsid w:val="006068FA"/>
    <w:rsid w:val="006108E5"/>
    <w:rsid w:val="00611DC9"/>
    <w:rsid w:val="00615B57"/>
    <w:rsid w:val="00620087"/>
    <w:rsid w:val="006340CA"/>
    <w:rsid w:val="00643002"/>
    <w:rsid w:val="00644325"/>
    <w:rsid w:val="00651972"/>
    <w:rsid w:val="00652D5D"/>
    <w:rsid w:val="00655C86"/>
    <w:rsid w:val="006755E6"/>
    <w:rsid w:val="00677302"/>
    <w:rsid w:val="00687880"/>
    <w:rsid w:val="0069026D"/>
    <w:rsid w:val="00691CE9"/>
    <w:rsid w:val="006A4547"/>
    <w:rsid w:val="006A5809"/>
    <w:rsid w:val="006A7957"/>
    <w:rsid w:val="006B388C"/>
    <w:rsid w:val="006B6C11"/>
    <w:rsid w:val="006B7C21"/>
    <w:rsid w:val="006C1836"/>
    <w:rsid w:val="006C34DE"/>
    <w:rsid w:val="006C65F5"/>
    <w:rsid w:val="006D176E"/>
    <w:rsid w:val="006D2D1F"/>
    <w:rsid w:val="006E41DD"/>
    <w:rsid w:val="006F1799"/>
    <w:rsid w:val="006F2A08"/>
    <w:rsid w:val="006F40F5"/>
    <w:rsid w:val="007023C0"/>
    <w:rsid w:val="00703E03"/>
    <w:rsid w:val="007154D9"/>
    <w:rsid w:val="007207AF"/>
    <w:rsid w:val="00724946"/>
    <w:rsid w:val="00733D09"/>
    <w:rsid w:val="00740B2B"/>
    <w:rsid w:val="0074587E"/>
    <w:rsid w:val="007509B7"/>
    <w:rsid w:val="0075128B"/>
    <w:rsid w:val="00755658"/>
    <w:rsid w:val="00755767"/>
    <w:rsid w:val="007575BB"/>
    <w:rsid w:val="00757EA9"/>
    <w:rsid w:val="0076724D"/>
    <w:rsid w:val="0077108C"/>
    <w:rsid w:val="00771159"/>
    <w:rsid w:val="00777C9F"/>
    <w:rsid w:val="0078467E"/>
    <w:rsid w:val="00792F70"/>
    <w:rsid w:val="007956A8"/>
    <w:rsid w:val="00797551"/>
    <w:rsid w:val="007975CC"/>
    <w:rsid w:val="007A2BDA"/>
    <w:rsid w:val="007A5DA5"/>
    <w:rsid w:val="007A6D41"/>
    <w:rsid w:val="007C3488"/>
    <w:rsid w:val="007C5885"/>
    <w:rsid w:val="007C69DF"/>
    <w:rsid w:val="007D08D0"/>
    <w:rsid w:val="007D125A"/>
    <w:rsid w:val="007D488D"/>
    <w:rsid w:val="007F2FC2"/>
    <w:rsid w:val="007F751F"/>
    <w:rsid w:val="00801BDE"/>
    <w:rsid w:val="00806C94"/>
    <w:rsid w:val="00812770"/>
    <w:rsid w:val="00817EDC"/>
    <w:rsid w:val="00822AA0"/>
    <w:rsid w:val="0082522E"/>
    <w:rsid w:val="008512D5"/>
    <w:rsid w:val="008515F3"/>
    <w:rsid w:val="00851B40"/>
    <w:rsid w:val="0086429F"/>
    <w:rsid w:val="00870BA4"/>
    <w:rsid w:val="0087187F"/>
    <w:rsid w:val="00875B2A"/>
    <w:rsid w:val="00880EEB"/>
    <w:rsid w:val="00882EB6"/>
    <w:rsid w:val="00882F2B"/>
    <w:rsid w:val="00884901"/>
    <w:rsid w:val="00885900"/>
    <w:rsid w:val="00887061"/>
    <w:rsid w:val="008948DF"/>
    <w:rsid w:val="008C1857"/>
    <w:rsid w:val="008C2770"/>
    <w:rsid w:val="008D4446"/>
    <w:rsid w:val="008E280F"/>
    <w:rsid w:val="008F5123"/>
    <w:rsid w:val="009004FB"/>
    <w:rsid w:val="00910ABF"/>
    <w:rsid w:val="009213ED"/>
    <w:rsid w:val="009269D9"/>
    <w:rsid w:val="00926BAF"/>
    <w:rsid w:val="009300E9"/>
    <w:rsid w:val="00931A62"/>
    <w:rsid w:val="00940A74"/>
    <w:rsid w:val="00943BE4"/>
    <w:rsid w:val="00944A04"/>
    <w:rsid w:val="00944C80"/>
    <w:rsid w:val="00947387"/>
    <w:rsid w:val="0095161D"/>
    <w:rsid w:val="00951CEA"/>
    <w:rsid w:val="00952D22"/>
    <w:rsid w:val="009534B0"/>
    <w:rsid w:val="00954145"/>
    <w:rsid w:val="009558DB"/>
    <w:rsid w:val="009637BF"/>
    <w:rsid w:val="0097178F"/>
    <w:rsid w:val="00976D41"/>
    <w:rsid w:val="00983A81"/>
    <w:rsid w:val="009847A6"/>
    <w:rsid w:val="0098676B"/>
    <w:rsid w:val="00987FA7"/>
    <w:rsid w:val="009931F0"/>
    <w:rsid w:val="009B0F14"/>
    <w:rsid w:val="009B4C10"/>
    <w:rsid w:val="009C098D"/>
    <w:rsid w:val="009C0EBE"/>
    <w:rsid w:val="009D35F8"/>
    <w:rsid w:val="009D4A7A"/>
    <w:rsid w:val="009D6950"/>
    <w:rsid w:val="009E05C7"/>
    <w:rsid w:val="00A00ED9"/>
    <w:rsid w:val="00A0434C"/>
    <w:rsid w:val="00A04518"/>
    <w:rsid w:val="00A103D9"/>
    <w:rsid w:val="00A10819"/>
    <w:rsid w:val="00A15363"/>
    <w:rsid w:val="00A17675"/>
    <w:rsid w:val="00A22445"/>
    <w:rsid w:val="00A2328B"/>
    <w:rsid w:val="00A30C4D"/>
    <w:rsid w:val="00A313E0"/>
    <w:rsid w:val="00A32F37"/>
    <w:rsid w:val="00A37A5A"/>
    <w:rsid w:val="00A4539B"/>
    <w:rsid w:val="00A47A28"/>
    <w:rsid w:val="00A54FF3"/>
    <w:rsid w:val="00A57DC2"/>
    <w:rsid w:val="00A6324A"/>
    <w:rsid w:val="00A86245"/>
    <w:rsid w:val="00A86C0E"/>
    <w:rsid w:val="00A91159"/>
    <w:rsid w:val="00A92D17"/>
    <w:rsid w:val="00AA6B07"/>
    <w:rsid w:val="00AA74FD"/>
    <w:rsid w:val="00AB20C3"/>
    <w:rsid w:val="00AB5961"/>
    <w:rsid w:val="00AB6251"/>
    <w:rsid w:val="00AB6C65"/>
    <w:rsid w:val="00AC135B"/>
    <w:rsid w:val="00AC5D94"/>
    <w:rsid w:val="00AD66AB"/>
    <w:rsid w:val="00AF2914"/>
    <w:rsid w:val="00AF298A"/>
    <w:rsid w:val="00AF3FF3"/>
    <w:rsid w:val="00AF5ADA"/>
    <w:rsid w:val="00B00B95"/>
    <w:rsid w:val="00B01F3C"/>
    <w:rsid w:val="00B03A77"/>
    <w:rsid w:val="00B03BE9"/>
    <w:rsid w:val="00B04054"/>
    <w:rsid w:val="00B06480"/>
    <w:rsid w:val="00B12C9A"/>
    <w:rsid w:val="00B140E2"/>
    <w:rsid w:val="00B145E3"/>
    <w:rsid w:val="00B16BD1"/>
    <w:rsid w:val="00B24F95"/>
    <w:rsid w:val="00B357D1"/>
    <w:rsid w:val="00B47112"/>
    <w:rsid w:val="00B57D1F"/>
    <w:rsid w:val="00B6567D"/>
    <w:rsid w:val="00B66B39"/>
    <w:rsid w:val="00B74B58"/>
    <w:rsid w:val="00B75A42"/>
    <w:rsid w:val="00B769DF"/>
    <w:rsid w:val="00B81919"/>
    <w:rsid w:val="00B82869"/>
    <w:rsid w:val="00B83FA4"/>
    <w:rsid w:val="00B847D4"/>
    <w:rsid w:val="00B863C3"/>
    <w:rsid w:val="00B87DCE"/>
    <w:rsid w:val="00B948FB"/>
    <w:rsid w:val="00B96DBC"/>
    <w:rsid w:val="00BA20C4"/>
    <w:rsid w:val="00BB1076"/>
    <w:rsid w:val="00BB24BF"/>
    <w:rsid w:val="00BB420A"/>
    <w:rsid w:val="00BB6849"/>
    <w:rsid w:val="00BC258F"/>
    <w:rsid w:val="00BC6749"/>
    <w:rsid w:val="00BD1433"/>
    <w:rsid w:val="00BD3158"/>
    <w:rsid w:val="00BE2EA4"/>
    <w:rsid w:val="00BE6048"/>
    <w:rsid w:val="00BE78F9"/>
    <w:rsid w:val="00BE7A13"/>
    <w:rsid w:val="00BF2200"/>
    <w:rsid w:val="00BF47BF"/>
    <w:rsid w:val="00C01374"/>
    <w:rsid w:val="00C019BC"/>
    <w:rsid w:val="00C05AE4"/>
    <w:rsid w:val="00C07013"/>
    <w:rsid w:val="00C1050E"/>
    <w:rsid w:val="00C10C56"/>
    <w:rsid w:val="00C12D89"/>
    <w:rsid w:val="00C135E7"/>
    <w:rsid w:val="00C16021"/>
    <w:rsid w:val="00C21FA2"/>
    <w:rsid w:val="00C26616"/>
    <w:rsid w:val="00C27BE8"/>
    <w:rsid w:val="00C332B7"/>
    <w:rsid w:val="00C33A20"/>
    <w:rsid w:val="00C3543B"/>
    <w:rsid w:val="00C47612"/>
    <w:rsid w:val="00C500E9"/>
    <w:rsid w:val="00C54BE9"/>
    <w:rsid w:val="00C56520"/>
    <w:rsid w:val="00C57D5A"/>
    <w:rsid w:val="00C607A6"/>
    <w:rsid w:val="00C616B0"/>
    <w:rsid w:val="00C62FC3"/>
    <w:rsid w:val="00C7162F"/>
    <w:rsid w:val="00C77899"/>
    <w:rsid w:val="00C82199"/>
    <w:rsid w:val="00C90C02"/>
    <w:rsid w:val="00C90D8E"/>
    <w:rsid w:val="00C92CC1"/>
    <w:rsid w:val="00CA18F2"/>
    <w:rsid w:val="00CA4D8B"/>
    <w:rsid w:val="00CA51FC"/>
    <w:rsid w:val="00CB4661"/>
    <w:rsid w:val="00CB6CEA"/>
    <w:rsid w:val="00CC1D69"/>
    <w:rsid w:val="00CC3055"/>
    <w:rsid w:val="00CC3D19"/>
    <w:rsid w:val="00CC7681"/>
    <w:rsid w:val="00CD30F9"/>
    <w:rsid w:val="00CD362A"/>
    <w:rsid w:val="00CE1039"/>
    <w:rsid w:val="00CF189D"/>
    <w:rsid w:val="00CF4845"/>
    <w:rsid w:val="00D0330F"/>
    <w:rsid w:val="00D05DF9"/>
    <w:rsid w:val="00D07D5A"/>
    <w:rsid w:val="00D1330A"/>
    <w:rsid w:val="00D15368"/>
    <w:rsid w:val="00D156C8"/>
    <w:rsid w:val="00D173EF"/>
    <w:rsid w:val="00D22B30"/>
    <w:rsid w:val="00D37A5A"/>
    <w:rsid w:val="00D454D1"/>
    <w:rsid w:val="00D50336"/>
    <w:rsid w:val="00D55314"/>
    <w:rsid w:val="00D67BD5"/>
    <w:rsid w:val="00D70793"/>
    <w:rsid w:val="00D75D96"/>
    <w:rsid w:val="00D76069"/>
    <w:rsid w:val="00D7646C"/>
    <w:rsid w:val="00D83332"/>
    <w:rsid w:val="00D861A5"/>
    <w:rsid w:val="00D87DA1"/>
    <w:rsid w:val="00D93FE8"/>
    <w:rsid w:val="00D95227"/>
    <w:rsid w:val="00D9547C"/>
    <w:rsid w:val="00DB2855"/>
    <w:rsid w:val="00DB4901"/>
    <w:rsid w:val="00DB5820"/>
    <w:rsid w:val="00DB584E"/>
    <w:rsid w:val="00DB6F25"/>
    <w:rsid w:val="00DC7D8B"/>
    <w:rsid w:val="00DD7CF9"/>
    <w:rsid w:val="00DE461D"/>
    <w:rsid w:val="00DE528B"/>
    <w:rsid w:val="00DE6A00"/>
    <w:rsid w:val="00E11685"/>
    <w:rsid w:val="00E12170"/>
    <w:rsid w:val="00E12898"/>
    <w:rsid w:val="00E14DAD"/>
    <w:rsid w:val="00E22E38"/>
    <w:rsid w:val="00E23CB4"/>
    <w:rsid w:val="00E24417"/>
    <w:rsid w:val="00E435DB"/>
    <w:rsid w:val="00E5264B"/>
    <w:rsid w:val="00E55CEE"/>
    <w:rsid w:val="00E6028F"/>
    <w:rsid w:val="00E6100D"/>
    <w:rsid w:val="00E6563D"/>
    <w:rsid w:val="00E66EB3"/>
    <w:rsid w:val="00E82DF3"/>
    <w:rsid w:val="00E86609"/>
    <w:rsid w:val="00E87785"/>
    <w:rsid w:val="00E922C9"/>
    <w:rsid w:val="00E94331"/>
    <w:rsid w:val="00EA30C3"/>
    <w:rsid w:val="00EA7E4C"/>
    <w:rsid w:val="00EB2266"/>
    <w:rsid w:val="00EB356B"/>
    <w:rsid w:val="00EB637E"/>
    <w:rsid w:val="00EC3D16"/>
    <w:rsid w:val="00EC6270"/>
    <w:rsid w:val="00EC6689"/>
    <w:rsid w:val="00EC6EE5"/>
    <w:rsid w:val="00EC7828"/>
    <w:rsid w:val="00EC7F8E"/>
    <w:rsid w:val="00ED1E3C"/>
    <w:rsid w:val="00ED4A13"/>
    <w:rsid w:val="00EE2FF7"/>
    <w:rsid w:val="00EE3204"/>
    <w:rsid w:val="00EE3BA3"/>
    <w:rsid w:val="00EE4403"/>
    <w:rsid w:val="00EF196C"/>
    <w:rsid w:val="00EF60CA"/>
    <w:rsid w:val="00F004C5"/>
    <w:rsid w:val="00F04DF7"/>
    <w:rsid w:val="00F154F1"/>
    <w:rsid w:val="00F234AE"/>
    <w:rsid w:val="00F3379E"/>
    <w:rsid w:val="00F36723"/>
    <w:rsid w:val="00F406C4"/>
    <w:rsid w:val="00F52989"/>
    <w:rsid w:val="00F54D04"/>
    <w:rsid w:val="00F6118B"/>
    <w:rsid w:val="00F62ADE"/>
    <w:rsid w:val="00F63CC1"/>
    <w:rsid w:val="00F660DE"/>
    <w:rsid w:val="00F71004"/>
    <w:rsid w:val="00F76467"/>
    <w:rsid w:val="00F76992"/>
    <w:rsid w:val="00F76E64"/>
    <w:rsid w:val="00F76F55"/>
    <w:rsid w:val="00F82D1E"/>
    <w:rsid w:val="00F86341"/>
    <w:rsid w:val="00F91993"/>
    <w:rsid w:val="00F93CFE"/>
    <w:rsid w:val="00F95191"/>
    <w:rsid w:val="00F96BA1"/>
    <w:rsid w:val="00FA53A8"/>
    <w:rsid w:val="00FB09EE"/>
    <w:rsid w:val="00FC08AE"/>
    <w:rsid w:val="00FC6EF3"/>
    <w:rsid w:val="00FD0A59"/>
    <w:rsid w:val="00FD6F99"/>
    <w:rsid w:val="00FE15C0"/>
    <w:rsid w:val="00FE6104"/>
    <w:rsid w:val="00FF453A"/>
    <w:rsid w:val="00FF6C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E-paragrChar">
    <w:name w:val="EE-paragr Char"/>
    <w:basedOn w:val="DefaultParagraphFont"/>
    <w:link w:val="EE-paragr"/>
    <w:locked/>
    <w:rsid w:val="00733D09"/>
    <w:rPr>
      <w:rFonts w:eastAsia="Calibri"/>
      <w:bCs/>
      <w:sz w:val="28"/>
      <w:szCs w:val="28"/>
      <w:lang w:val="lv-LV" w:eastAsia="en-US" w:bidi="ar-SA"/>
    </w:rPr>
  </w:style>
  <w:style w:type="paragraph" w:customStyle="1" w:styleId="EE-paragr">
    <w:name w:val="EE-paragr"/>
    <w:basedOn w:val="Normal"/>
    <w:link w:val="EE-paragrChar"/>
    <w:autoRedefine/>
    <w:rsid w:val="00733D09"/>
    <w:pPr>
      <w:tabs>
        <w:tab w:val="left" w:pos="720"/>
      </w:tabs>
      <w:ind w:left="130" w:right="198"/>
      <w:jc w:val="both"/>
    </w:pPr>
    <w:rPr>
      <w:rFonts w:eastAsia="Calibri"/>
      <w:bCs/>
      <w:sz w:val="28"/>
      <w:szCs w:val="28"/>
      <w:lang w:eastAsia="en-US"/>
    </w:rPr>
  </w:style>
  <w:style w:type="character" w:customStyle="1" w:styleId="EE-bulletChar">
    <w:name w:val="EE-bullet Char"/>
    <w:basedOn w:val="EE-paragrChar"/>
    <w:link w:val="EE-bullet"/>
    <w:locked/>
    <w:rsid w:val="00357D7A"/>
    <w:rPr>
      <w:bCs/>
    </w:rPr>
  </w:style>
  <w:style w:type="paragraph" w:customStyle="1" w:styleId="EE-bullet">
    <w:name w:val="EE-bullet"/>
    <w:basedOn w:val="EE-paragr"/>
    <w:link w:val="EE-bulletChar"/>
    <w:autoRedefine/>
    <w:rsid w:val="00357D7A"/>
    <w:pPr>
      <w:ind w:left="32"/>
    </w:pPr>
    <w:rPr>
      <w:bCs w:val="0"/>
    </w:rPr>
  </w:style>
  <w:style w:type="paragraph" w:styleId="BalloonText">
    <w:name w:val="Balloon Text"/>
    <w:basedOn w:val="Normal"/>
    <w:link w:val="BalloonTextChar"/>
    <w:uiPriority w:val="99"/>
    <w:semiHidden/>
    <w:unhideWhenUsed/>
    <w:rsid w:val="00357D7A"/>
    <w:rPr>
      <w:rFonts w:ascii="Tahoma" w:hAnsi="Tahoma" w:cs="Tahoma"/>
      <w:sz w:val="16"/>
      <w:szCs w:val="16"/>
    </w:rPr>
  </w:style>
  <w:style w:type="character" w:customStyle="1" w:styleId="BalloonTextChar">
    <w:name w:val="Balloon Text Char"/>
    <w:basedOn w:val="DefaultParagraphFont"/>
    <w:link w:val="BalloonText"/>
    <w:uiPriority w:val="99"/>
    <w:semiHidden/>
    <w:rsid w:val="00357D7A"/>
    <w:rPr>
      <w:rFonts w:ascii="Tahoma" w:eastAsia="Times New Roman" w:hAnsi="Tahoma" w:cs="Tahoma"/>
      <w:sz w:val="16"/>
      <w:szCs w:val="16"/>
      <w:lang w:eastAsia="lv-LV"/>
    </w:rPr>
  </w:style>
  <w:style w:type="paragraph" w:styleId="Header">
    <w:name w:val="header"/>
    <w:basedOn w:val="Normal"/>
    <w:link w:val="HeaderChar"/>
    <w:uiPriority w:val="99"/>
    <w:unhideWhenUsed/>
    <w:rsid w:val="00DB5820"/>
    <w:pPr>
      <w:tabs>
        <w:tab w:val="center" w:pos="4153"/>
        <w:tab w:val="right" w:pos="8306"/>
      </w:tabs>
    </w:pPr>
  </w:style>
  <w:style w:type="character" w:customStyle="1" w:styleId="HeaderChar">
    <w:name w:val="Header Char"/>
    <w:basedOn w:val="DefaultParagraphFont"/>
    <w:link w:val="Header"/>
    <w:uiPriority w:val="99"/>
    <w:rsid w:val="00DB5820"/>
    <w:rPr>
      <w:rFonts w:ascii="Times New Roman" w:eastAsia="Times New Roman" w:hAnsi="Times New Roman"/>
      <w:sz w:val="24"/>
      <w:szCs w:val="24"/>
    </w:rPr>
  </w:style>
  <w:style w:type="paragraph" w:styleId="Footer">
    <w:name w:val="footer"/>
    <w:basedOn w:val="Normal"/>
    <w:link w:val="FooterChar"/>
    <w:uiPriority w:val="99"/>
    <w:unhideWhenUsed/>
    <w:rsid w:val="00DB5820"/>
    <w:pPr>
      <w:tabs>
        <w:tab w:val="center" w:pos="4153"/>
        <w:tab w:val="right" w:pos="8306"/>
      </w:tabs>
    </w:pPr>
  </w:style>
  <w:style w:type="character" w:customStyle="1" w:styleId="FooterChar">
    <w:name w:val="Footer Char"/>
    <w:basedOn w:val="DefaultParagraphFont"/>
    <w:link w:val="Footer"/>
    <w:uiPriority w:val="99"/>
    <w:rsid w:val="00DB5820"/>
    <w:rPr>
      <w:rFonts w:ascii="Times New Roman" w:eastAsia="Times New Roman" w:hAnsi="Times New Roman"/>
      <w:sz w:val="24"/>
      <w:szCs w:val="24"/>
    </w:rPr>
  </w:style>
  <w:style w:type="paragraph" w:customStyle="1" w:styleId="RakstzRakstz3">
    <w:name w:val="Rakstz. Rakstz.3"/>
    <w:basedOn w:val="Normal"/>
    <w:next w:val="BlockText"/>
    <w:rsid w:val="00A22445"/>
    <w:pPr>
      <w:spacing w:before="120" w:after="160" w:line="240" w:lineRule="exact"/>
      <w:ind w:firstLine="720"/>
      <w:jc w:val="both"/>
    </w:pPr>
    <w:rPr>
      <w:iCs/>
      <w:lang w:val="en-US" w:eastAsia="en-US"/>
    </w:rPr>
  </w:style>
  <w:style w:type="paragraph" w:styleId="BlockText">
    <w:name w:val="Block Text"/>
    <w:basedOn w:val="Normal"/>
    <w:rsid w:val="00A22445"/>
    <w:pPr>
      <w:spacing w:after="120"/>
      <w:ind w:left="1440" w:right="1440"/>
    </w:pPr>
  </w:style>
  <w:style w:type="paragraph" w:customStyle="1" w:styleId="naisf">
    <w:name w:val="naisf"/>
    <w:basedOn w:val="Normal"/>
    <w:rsid w:val="00EC7F8E"/>
    <w:pPr>
      <w:spacing w:before="100" w:after="100"/>
      <w:jc w:val="both"/>
    </w:pPr>
    <w:rPr>
      <w:rFonts w:eastAsia="Arial Unicode MS"/>
      <w:szCs w:val="20"/>
      <w:lang w:val="en-GB" w:eastAsia="en-US"/>
    </w:rPr>
  </w:style>
  <w:style w:type="paragraph" w:customStyle="1" w:styleId="naislab">
    <w:name w:val="naislab"/>
    <w:basedOn w:val="Normal"/>
    <w:rsid w:val="00EC7F8E"/>
    <w:pPr>
      <w:spacing w:before="100" w:after="100"/>
      <w:jc w:val="right"/>
    </w:pPr>
    <w:rPr>
      <w:rFonts w:eastAsia="Arial Unicode MS"/>
      <w:szCs w:val="20"/>
      <w:lang w:val="en-GB" w:eastAsia="en-US"/>
    </w:rPr>
  </w:style>
  <w:style w:type="character" w:styleId="Hyperlink">
    <w:name w:val="Hyperlink"/>
    <w:basedOn w:val="DefaultParagraphFont"/>
    <w:uiPriority w:val="99"/>
    <w:unhideWhenUsed/>
    <w:rsid w:val="00BF2200"/>
    <w:rPr>
      <w:color w:val="0000FF"/>
      <w:u w:val="single"/>
    </w:rPr>
  </w:style>
  <w:style w:type="character" w:styleId="Strong">
    <w:name w:val="Strong"/>
    <w:basedOn w:val="DefaultParagraphFont"/>
    <w:qFormat/>
    <w:rsid w:val="005B1F0C"/>
    <w:rPr>
      <w:b/>
      <w:bCs/>
    </w:rPr>
  </w:style>
  <w:style w:type="paragraph" w:customStyle="1" w:styleId="naisc">
    <w:name w:val="naisc"/>
    <w:basedOn w:val="Normal"/>
    <w:rsid w:val="00E11685"/>
    <w:pPr>
      <w:spacing w:before="100" w:beforeAutospacing="1" w:after="100" w:afterAutospacing="1"/>
    </w:pPr>
  </w:style>
  <w:style w:type="paragraph" w:styleId="BodyText">
    <w:name w:val="Body Text"/>
    <w:basedOn w:val="Normal"/>
    <w:link w:val="BodyTextChar"/>
    <w:rsid w:val="009C0EBE"/>
    <w:pPr>
      <w:jc w:val="both"/>
    </w:pPr>
    <w:rPr>
      <w:sz w:val="28"/>
      <w:szCs w:val="20"/>
    </w:rPr>
  </w:style>
  <w:style w:type="character" w:customStyle="1" w:styleId="BodyTextChar">
    <w:name w:val="Body Text Char"/>
    <w:basedOn w:val="DefaultParagraphFont"/>
    <w:link w:val="BodyText"/>
    <w:rsid w:val="009C0EBE"/>
    <w:rPr>
      <w:rFonts w:ascii="Times New Roman" w:eastAsia="Times New Roman" w:hAnsi="Times New Roman"/>
      <w:sz w:val="28"/>
    </w:rPr>
  </w:style>
  <w:style w:type="character" w:customStyle="1" w:styleId="spelle">
    <w:name w:val="spelle"/>
    <w:basedOn w:val="DefaultParagraphFont"/>
    <w:rsid w:val="00EA30C3"/>
  </w:style>
  <w:style w:type="paragraph" w:styleId="NormalWeb">
    <w:name w:val="Normal (Web)"/>
    <w:basedOn w:val="Normal"/>
    <w:uiPriority w:val="99"/>
    <w:semiHidden/>
    <w:unhideWhenUsed/>
    <w:rsid w:val="00001262"/>
    <w:pPr>
      <w:spacing w:before="100" w:beforeAutospacing="1" w:after="100" w:afterAutospacing="1"/>
    </w:pPr>
  </w:style>
  <w:style w:type="character" w:customStyle="1" w:styleId="EE-paragrCharCharChar1">
    <w:name w:val="EE-paragr Char Char Char1"/>
    <w:basedOn w:val="DefaultParagraphFont"/>
    <w:link w:val="EE-paragrCharChar"/>
    <w:locked/>
    <w:rsid w:val="00001262"/>
    <w:rPr>
      <w:bCs/>
      <w:sz w:val="24"/>
      <w:szCs w:val="24"/>
    </w:rPr>
  </w:style>
  <w:style w:type="paragraph" w:customStyle="1" w:styleId="EE-paragrCharChar">
    <w:name w:val="EE-paragr Char Char"/>
    <w:basedOn w:val="Normal"/>
    <w:link w:val="EE-paragrCharCharChar1"/>
    <w:autoRedefine/>
    <w:rsid w:val="00001262"/>
    <w:pPr>
      <w:numPr>
        <w:numId w:val="4"/>
      </w:numPr>
      <w:spacing w:before="120" w:after="120"/>
      <w:ind w:hanging="786"/>
      <w:jc w:val="both"/>
    </w:pPr>
    <w:rPr>
      <w:rFonts w:ascii="Calibri" w:eastAsia="Calibri" w:hAnsi="Calibri"/>
      <w:bCs/>
    </w:rPr>
  </w:style>
  <w:style w:type="paragraph" w:customStyle="1" w:styleId="pamatteksts">
    <w:name w:val="pamatteksts"/>
    <w:basedOn w:val="Normal"/>
    <w:rsid w:val="00001262"/>
    <w:pPr>
      <w:tabs>
        <w:tab w:val="num" w:pos="357"/>
      </w:tabs>
      <w:spacing w:before="120" w:after="120"/>
      <w:ind w:left="397" w:hanging="794"/>
      <w:jc w:val="both"/>
    </w:pPr>
  </w:style>
  <w:style w:type="character" w:styleId="CommentReference">
    <w:name w:val="annotation reference"/>
    <w:basedOn w:val="DefaultParagraphFont"/>
    <w:uiPriority w:val="99"/>
    <w:semiHidden/>
    <w:unhideWhenUsed/>
    <w:rsid w:val="00940A74"/>
    <w:rPr>
      <w:sz w:val="16"/>
      <w:szCs w:val="16"/>
    </w:rPr>
  </w:style>
  <w:style w:type="paragraph" w:styleId="CommentText">
    <w:name w:val="annotation text"/>
    <w:basedOn w:val="Normal"/>
    <w:link w:val="CommentTextChar"/>
    <w:uiPriority w:val="99"/>
    <w:semiHidden/>
    <w:unhideWhenUsed/>
    <w:rsid w:val="00940A74"/>
    <w:rPr>
      <w:sz w:val="20"/>
      <w:szCs w:val="20"/>
    </w:rPr>
  </w:style>
  <w:style w:type="character" w:customStyle="1" w:styleId="CommentTextChar">
    <w:name w:val="Comment Text Char"/>
    <w:basedOn w:val="DefaultParagraphFont"/>
    <w:link w:val="CommentText"/>
    <w:uiPriority w:val="99"/>
    <w:semiHidden/>
    <w:rsid w:val="00940A7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40A74"/>
    <w:rPr>
      <w:b/>
      <w:bCs/>
    </w:rPr>
  </w:style>
  <w:style w:type="character" w:customStyle="1" w:styleId="CommentSubjectChar">
    <w:name w:val="Comment Subject Char"/>
    <w:basedOn w:val="CommentTextChar"/>
    <w:link w:val="CommentSubject"/>
    <w:uiPriority w:val="99"/>
    <w:semiHidden/>
    <w:rsid w:val="00940A74"/>
    <w:rPr>
      <w:b/>
      <w:bCs/>
    </w:rPr>
  </w:style>
  <w:style w:type="paragraph" w:customStyle="1" w:styleId="naisnod">
    <w:name w:val="naisnod"/>
    <w:basedOn w:val="Normal"/>
    <w:rsid w:val="00D15368"/>
    <w:pPr>
      <w:spacing w:before="150" w:after="150"/>
      <w:jc w:val="center"/>
    </w:pPr>
    <w:rPr>
      <w:rFonts w:eastAsia="Calibri"/>
      <w:b/>
      <w:bCs/>
    </w:rPr>
  </w:style>
  <w:style w:type="paragraph" w:customStyle="1" w:styleId="naiskr">
    <w:name w:val="naiskr"/>
    <w:basedOn w:val="Normal"/>
    <w:rsid w:val="00D15368"/>
    <w:pPr>
      <w:spacing w:before="75" w:after="75"/>
    </w:pPr>
    <w:rPr>
      <w:rFonts w:eastAsia="Calibri"/>
    </w:rPr>
  </w:style>
  <w:style w:type="paragraph" w:styleId="BodyTextIndent2">
    <w:name w:val="Body Text Indent 2"/>
    <w:basedOn w:val="Normal"/>
    <w:link w:val="BodyTextIndent2Char"/>
    <w:semiHidden/>
    <w:rsid w:val="00D15368"/>
    <w:pPr>
      <w:spacing w:after="120" w:line="480" w:lineRule="auto"/>
      <w:ind w:left="283"/>
    </w:pPr>
    <w:rPr>
      <w:rFonts w:eastAsia="Calibri"/>
    </w:rPr>
  </w:style>
  <w:style w:type="character" w:customStyle="1" w:styleId="BodyTextIndent2Char">
    <w:name w:val="Body Text Indent 2 Char"/>
    <w:basedOn w:val="DefaultParagraphFont"/>
    <w:link w:val="BodyTextIndent2"/>
    <w:semiHidden/>
    <w:rsid w:val="00D15368"/>
    <w:rPr>
      <w:rFonts w:ascii="Times New Roman" w:hAnsi="Times New Roman"/>
      <w:sz w:val="24"/>
      <w:szCs w:val="24"/>
    </w:rPr>
  </w:style>
  <w:style w:type="paragraph" w:styleId="ListParagraph">
    <w:name w:val="List Paragraph"/>
    <w:basedOn w:val="Normal"/>
    <w:uiPriority w:val="34"/>
    <w:qFormat/>
    <w:rsid w:val="00C607A6"/>
    <w:pPr>
      <w:ind w:left="720"/>
      <w:contextualSpacing/>
      <w:jc w:val="both"/>
    </w:pPr>
    <w:rPr>
      <w:szCs w:val="20"/>
      <w:lang w:eastAsia="en-US"/>
    </w:rPr>
  </w:style>
  <w:style w:type="paragraph" w:customStyle="1" w:styleId="V1-bold">
    <w:name w:val="V1-bold"/>
    <w:basedOn w:val="Normal"/>
    <w:rsid w:val="00C607A6"/>
    <w:pPr>
      <w:jc w:val="center"/>
    </w:pPr>
    <w:rPr>
      <w:b/>
    </w:rPr>
  </w:style>
</w:styles>
</file>

<file path=word/webSettings.xml><?xml version="1.0" encoding="utf-8"?>
<w:webSettings xmlns:r="http://schemas.openxmlformats.org/officeDocument/2006/relationships" xmlns:w="http://schemas.openxmlformats.org/wordprocessingml/2006/main">
  <w:divs>
    <w:div w:id="669915474">
      <w:bodyDiv w:val="1"/>
      <w:marLeft w:val="0"/>
      <w:marRight w:val="0"/>
      <w:marTop w:val="0"/>
      <w:marBottom w:val="0"/>
      <w:divBdr>
        <w:top w:val="none" w:sz="0" w:space="0" w:color="auto"/>
        <w:left w:val="none" w:sz="0" w:space="0" w:color="auto"/>
        <w:bottom w:val="none" w:sz="0" w:space="0" w:color="auto"/>
        <w:right w:val="none" w:sz="0" w:space="0" w:color="auto"/>
      </w:divBdr>
    </w:div>
    <w:div w:id="1118910388">
      <w:bodyDiv w:val="1"/>
      <w:marLeft w:val="0"/>
      <w:marRight w:val="0"/>
      <w:marTop w:val="0"/>
      <w:marBottom w:val="0"/>
      <w:divBdr>
        <w:top w:val="none" w:sz="0" w:space="0" w:color="auto"/>
        <w:left w:val="none" w:sz="0" w:space="0" w:color="auto"/>
        <w:bottom w:val="none" w:sz="0" w:space="0" w:color="auto"/>
        <w:right w:val="none" w:sz="0" w:space="0" w:color="auto"/>
      </w:divBdr>
    </w:div>
    <w:div w:id="1305701558">
      <w:bodyDiv w:val="1"/>
      <w:marLeft w:val="0"/>
      <w:marRight w:val="0"/>
      <w:marTop w:val="0"/>
      <w:marBottom w:val="0"/>
      <w:divBdr>
        <w:top w:val="none" w:sz="0" w:space="0" w:color="auto"/>
        <w:left w:val="none" w:sz="0" w:space="0" w:color="auto"/>
        <w:bottom w:val="none" w:sz="0" w:space="0" w:color="auto"/>
        <w:right w:val="none" w:sz="0" w:space="0" w:color="auto"/>
      </w:divBdr>
      <w:divsChild>
        <w:div w:id="1474712270">
          <w:marLeft w:val="0"/>
          <w:marRight w:val="0"/>
          <w:marTop w:val="0"/>
          <w:marBottom w:val="0"/>
          <w:divBdr>
            <w:top w:val="none" w:sz="0" w:space="0" w:color="auto"/>
            <w:left w:val="none" w:sz="0" w:space="0" w:color="auto"/>
            <w:bottom w:val="none" w:sz="0" w:space="0" w:color="auto"/>
            <w:right w:val="none" w:sz="0" w:space="0" w:color="auto"/>
          </w:divBdr>
        </w:div>
      </w:divsChild>
    </w:div>
    <w:div w:id="1552230892">
      <w:bodyDiv w:val="1"/>
      <w:marLeft w:val="0"/>
      <w:marRight w:val="0"/>
      <w:marTop w:val="0"/>
      <w:marBottom w:val="0"/>
      <w:divBdr>
        <w:top w:val="none" w:sz="0" w:space="0" w:color="auto"/>
        <w:left w:val="none" w:sz="0" w:space="0" w:color="auto"/>
        <w:bottom w:val="none" w:sz="0" w:space="0" w:color="auto"/>
        <w:right w:val="none" w:sz="0" w:space="0" w:color="auto"/>
      </w:divBdr>
    </w:div>
    <w:div w:id="21377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687A5-A7D0-4B6E-9F3C-78C9C9CF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5543</Words>
  <Characters>3161</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2009.gada 24.marta noteikumos Nr.265 „Noteikumi par darbības programmas „Infrastruktūra un pakalpojumi” papildinājuma 3.1.2.1.1.apakšaktivitāti „Augstākās izglītības iestāžu telpu un iekārtu modernizēšana studiju programmu kval</vt:lpstr>
      <vt:lpstr>Grozījumi Ministru kabineta 2008.gada 11.novembra noteikumos Nr.939 „Noteikumi par darbības programmas „Infrastruktūra un pakalpojumi” papildinājuma 3.1.1.1.aktivitāti „Mācību aprīkojuma modernizācija un infrastruktūras uzlabošana profesionālās izglītības</vt:lpstr>
    </vt:vector>
  </TitlesOfParts>
  <Company>IZM</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24.marta noteikumos Nr.265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title>
  <dc:subject>MK noteikumu projekta anotācija</dc:subject>
  <dc:creator>Jevgēnija Sviridenkova</dc:creator>
  <cp:keywords/>
  <dc:description>jevgenija.sviridenkova@izm.gov.lv, tālr.: 67047774</dc:description>
  <cp:lastModifiedBy>jsviridenkova</cp:lastModifiedBy>
  <cp:revision>19</cp:revision>
  <cp:lastPrinted>2011-03-15T07:06:00Z</cp:lastPrinted>
  <dcterms:created xsi:type="dcterms:W3CDTF">2011-06-20T07:55:00Z</dcterms:created>
  <dcterms:modified xsi:type="dcterms:W3CDTF">2011-07-25T09:14:00Z</dcterms:modified>
  <cp:category>IZM</cp:category>
</cp:coreProperties>
</file>