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B8A" w:rsidRPr="00C13B05" w:rsidRDefault="005D6B8A" w:rsidP="005D6B8A">
      <w:pPr>
        <w:jc w:val="center"/>
        <w:rPr>
          <w:b/>
          <w:sz w:val="26"/>
          <w:szCs w:val="26"/>
        </w:rPr>
      </w:pPr>
      <w:bookmarkStart w:id="0" w:name="OLE_LINK3"/>
      <w:bookmarkStart w:id="1" w:name="OLE_LINK4"/>
      <w:bookmarkStart w:id="2" w:name="OLE_LINK1"/>
      <w:r w:rsidRPr="00C13B05">
        <w:rPr>
          <w:b/>
          <w:sz w:val="26"/>
          <w:szCs w:val="26"/>
        </w:rPr>
        <w:t>Ministru kabineta rīkojuma projekta</w:t>
      </w:r>
    </w:p>
    <w:p w:rsidR="00585B7B" w:rsidRPr="00C13B05" w:rsidRDefault="005D6B8A" w:rsidP="005D6B8A">
      <w:pPr>
        <w:jc w:val="center"/>
        <w:rPr>
          <w:b/>
          <w:sz w:val="26"/>
          <w:szCs w:val="26"/>
        </w:rPr>
      </w:pPr>
      <w:r w:rsidRPr="00C13B05">
        <w:rPr>
          <w:b/>
          <w:sz w:val="26"/>
          <w:szCs w:val="26"/>
        </w:rPr>
        <w:t xml:space="preserve">„Par finanšu līdzekļu piešķiršanu no valsts budžeta programmas „Līdzekļi neparedzētiem gadījumiem”” </w:t>
      </w:r>
      <w:r w:rsidR="00585B7B" w:rsidRPr="00C13B05">
        <w:rPr>
          <w:b/>
          <w:sz w:val="26"/>
          <w:szCs w:val="26"/>
        </w:rPr>
        <w:t xml:space="preserve">sākotnējās ietekmes novērtējuma </w:t>
      </w:r>
      <w:smartTag w:uri="schemas-tilde-lv/tildestengine" w:element="veidnes">
        <w:smartTagPr>
          <w:attr w:name="id" w:val="-1"/>
          <w:attr w:name="baseform" w:val="ziņojums"/>
          <w:attr w:name="text" w:val="ziņojums"/>
        </w:smartTagPr>
        <w:r w:rsidR="00585B7B" w:rsidRPr="00C13B05">
          <w:rPr>
            <w:b/>
            <w:sz w:val="26"/>
            <w:szCs w:val="26"/>
          </w:rPr>
          <w:t>ziņojums</w:t>
        </w:r>
      </w:smartTag>
      <w:r w:rsidR="00585B7B" w:rsidRPr="00C13B05">
        <w:rPr>
          <w:b/>
          <w:sz w:val="26"/>
          <w:szCs w:val="26"/>
        </w:rPr>
        <w:t xml:space="preserve"> (anotācija)</w:t>
      </w:r>
    </w:p>
    <w:p w:rsidR="00055608" w:rsidRPr="00C13B05" w:rsidRDefault="00055608" w:rsidP="005D6B8A">
      <w:pPr>
        <w:jc w:val="center"/>
        <w:rPr>
          <w:b/>
          <w:sz w:val="26"/>
          <w:szCs w:val="26"/>
        </w:rPr>
      </w:pPr>
    </w:p>
    <w:tbl>
      <w:tblPr>
        <w:tblpPr w:leftFromText="180" w:rightFromText="180" w:vertAnchor="text" w:horzAnchor="margin" w:tblpXSpec="center" w:tblpY="149"/>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98"/>
        <w:gridCol w:w="2693"/>
        <w:gridCol w:w="6506"/>
      </w:tblGrid>
      <w:tr w:rsidR="00585B7B" w:rsidRPr="00C13B05" w:rsidTr="002637C0">
        <w:tc>
          <w:tcPr>
            <w:tcW w:w="10197" w:type="dxa"/>
            <w:gridSpan w:val="3"/>
            <w:vAlign w:val="center"/>
          </w:tcPr>
          <w:bookmarkEnd w:id="0"/>
          <w:bookmarkEnd w:id="1"/>
          <w:bookmarkEnd w:id="2"/>
          <w:p w:rsidR="00585B7B" w:rsidRPr="00C13B05" w:rsidRDefault="00585B7B" w:rsidP="00194A0F">
            <w:pPr>
              <w:pStyle w:val="naisnod"/>
              <w:spacing w:before="0" w:after="0"/>
              <w:rPr>
                <w:sz w:val="26"/>
                <w:szCs w:val="26"/>
              </w:rPr>
            </w:pPr>
            <w:r w:rsidRPr="00C13B05">
              <w:rPr>
                <w:sz w:val="26"/>
                <w:szCs w:val="26"/>
              </w:rPr>
              <w:t>I. Tiesību akta projekta izstrādes nepieciešamība</w:t>
            </w:r>
          </w:p>
        </w:tc>
      </w:tr>
      <w:tr w:rsidR="00585B7B" w:rsidRPr="00C13B05" w:rsidTr="002637C0">
        <w:trPr>
          <w:trHeight w:val="630"/>
        </w:trPr>
        <w:tc>
          <w:tcPr>
            <w:tcW w:w="998" w:type="dxa"/>
          </w:tcPr>
          <w:p w:rsidR="00585B7B" w:rsidRPr="00C13B05" w:rsidRDefault="00585B7B" w:rsidP="00BD696A">
            <w:pPr>
              <w:pStyle w:val="naiskr"/>
              <w:spacing w:before="0" w:after="0"/>
              <w:jc w:val="center"/>
              <w:rPr>
                <w:sz w:val="26"/>
                <w:szCs w:val="26"/>
              </w:rPr>
            </w:pPr>
            <w:r w:rsidRPr="00C13B05">
              <w:rPr>
                <w:sz w:val="26"/>
                <w:szCs w:val="26"/>
              </w:rPr>
              <w:t>1.</w:t>
            </w:r>
          </w:p>
        </w:tc>
        <w:tc>
          <w:tcPr>
            <w:tcW w:w="2693" w:type="dxa"/>
          </w:tcPr>
          <w:p w:rsidR="00585B7B" w:rsidRPr="00C13B05" w:rsidRDefault="00585B7B" w:rsidP="00916055">
            <w:pPr>
              <w:pStyle w:val="naiskr"/>
              <w:spacing w:before="0" w:after="0"/>
              <w:ind w:left="141" w:hanging="10"/>
              <w:rPr>
                <w:sz w:val="26"/>
                <w:szCs w:val="26"/>
              </w:rPr>
            </w:pPr>
            <w:r w:rsidRPr="00C13B05">
              <w:rPr>
                <w:sz w:val="26"/>
                <w:szCs w:val="26"/>
              </w:rPr>
              <w:t>Pamatojums</w:t>
            </w:r>
          </w:p>
        </w:tc>
        <w:tc>
          <w:tcPr>
            <w:tcW w:w="6506" w:type="dxa"/>
          </w:tcPr>
          <w:p w:rsidR="008E2F46" w:rsidRPr="008E2F46" w:rsidRDefault="008E2F46" w:rsidP="008E2F46">
            <w:pPr>
              <w:ind w:left="142" w:right="127"/>
              <w:jc w:val="both"/>
              <w:rPr>
                <w:sz w:val="26"/>
                <w:szCs w:val="26"/>
              </w:rPr>
            </w:pPr>
            <w:r w:rsidRPr="008E2F46">
              <w:rPr>
                <w:sz w:val="26"/>
                <w:szCs w:val="26"/>
              </w:rPr>
              <w:t>1) Sporta likuma 14.panta pirmā daļa un Ministru kabineta 2012.gada 3.janvāra noteikumu Nr.26 „Noteikumi par kārtību, kādā piešķiramas naudas balvas par izciliem sasniegumiem sportā, un naudas balvu apmēru” (turpmāk – Noteikum</w:t>
            </w:r>
            <w:r>
              <w:rPr>
                <w:sz w:val="26"/>
                <w:szCs w:val="26"/>
              </w:rPr>
              <w:t>i</w:t>
            </w:r>
            <w:r w:rsidRPr="008E2F46">
              <w:rPr>
                <w:sz w:val="26"/>
                <w:szCs w:val="26"/>
              </w:rPr>
              <w:t>) 2.punkts.</w:t>
            </w:r>
          </w:p>
          <w:p w:rsidR="00466E6C" w:rsidRPr="00C13B05" w:rsidRDefault="008E2F46" w:rsidP="008E2F46">
            <w:pPr>
              <w:ind w:left="142" w:right="127"/>
              <w:jc w:val="both"/>
              <w:rPr>
                <w:sz w:val="26"/>
                <w:szCs w:val="26"/>
              </w:rPr>
            </w:pPr>
            <w:r w:rsidRPr="008E2F46">
              <w:rPr>
                <w:sz w:val="26"/>
                <w:szCs w:val="26"/>
              </w:rPr>
              <w:t>2) Latvijas Nacionālās sporta padomes (turpmāk – Padome) 2012.gada 24.oktobra sēdē Ministru kabinetam izteiktais priekšlikums piešķirt naudas balvas par izciliem sasniegumiem 2012.gada Londonas Olimpiskajās un Paralimpiskajās spēlēs.</w:t>
            </w:r>
          </w:p>
        </w:tc>
      </w:tr>
      <w:tr w:rsidR="00585B7B" w:rsidRPr="00C13B05" w:rsidTr="007A0D97">
        <w:trPr>
          <w:trHeight w:val="7650"/>
        </w:trPr>
        <w:tc>
          <w:tcPr>
            <w:tcW w:w="998" w:type="dxa"/>
          </w:tcPr>
          <w:p w:rsidR="00585B7B" w:rsidRPr="00C13B05" w:rsidRDefault="00585B7B" w:rsidP="00BD696A">
            <w:pPr>
              <w:pStyle w:val="naiskr"/>
              <w:spacing w:before="0" w:after="0"/>
              <w:jc w:val="center"/>
              <w:rPr>
                <w:sz w:val="26"/>
                <w:szCs w:val="26"/>
              </w:rPr>
            </w:pPr>
            <w:r w:rsidRPr="00C13B05">
              <w:rPr>
                <w:sz w:val="26"/>
                <w:szCs w:val="26"/>
              </w:rPr>
              <w:t>2.</w:t>
            </w:r>
          </w:p>
        </w:tc>
        <w:tc>
          <w:tcPr>
            <w:tcW w:w="2693" w:type="dxa"/>
          </w:tcPr>
          <w:p w:rsidR="00585B7B" w:rsidRPr="00C13B05" w:rsidRDefault="00585B7B" w:rsidP="00916055">
            <w:pPr>
              <w:pStyle w:val="naiskr"/>
              <w:tabs>
                <w:tab w:val="left" w:pos="170"/>
              </w:tabs>
              <w:spacing w:before="0" w:after="0"/>
              <w:ind w:left="141"/>
              <w:rPr>
                <w:sz w:val="26"/>
                <w:szCs w:val="26"/>
              </w:rPr>
            </w:pPr>
            <w:r w:rsidRPr="00C13B05">
              <w:rPr>
                <w:sz w:val="26"/>
                <w:szCs w:val="26"/>
              </w:rPr>
              <w:t>Pašreizējā situācija un problēmas</w:t>
            </w:r>
          </w:p>
        </w:tc>
        <w:tc>
          <w:tcPr>
            <w:tcW w:w="6506" w:type="dxa"/>
          </w:tcPr>
          <w:p w:rsidR="008E2F46" w:rsidRDefault="008E2F46" w:rsidP="0057494E">
            <w:pPr>
              <w:ind w:left="142" w:right="127"/>
              <w:jc w:val="both"/>
              <w:rPr>
                <w:sz w:val="26"/>
                <w:szCs w:val="26"/>
              </w:rPr>
            </w:pPr>
            <w:r>
              <w:rPr>
                <w:sz w:val="26"/>
                <w:szCs w:val="26"/>
              </w:rPr>
              <w:tab/>
            </w:r>
            <w:r w:rsidRPr="000C1B3D">
              <w:rPr>
                <w:sz w:val="26"/>
                <w:szCs w:val="26"/>
              </w:rPr>
              <w:t xml:space="preserve"> Saskaņā ar Sporta likuma 14.panta pirmo daļu  Latvijas sportistiem, viņu treneriem, sportistus apkalpojošajiem sporta darbiniekiem, tai skaitā sporta ārstiem, apkalpojošajam personālam un attiecīgajām sporta federācijām Ministru kabinets var piešķirt naudas balvas. Saskaņā ar Sporta likuma 9.panta trešās daļas 3.punktu  </w:t>
            </w:r>
            <w:r w:rsidR="00D978F5" w:rsidRPr="000C1B3D">
              <w:rPr>
                <w:sz w:val="26"/>
                <w:szCs w:val="26"/>
              </w:rPr>
              <w:t>Padome</w:t>
            </w:r>
            <w:r w:rsidRPr="000C1B3D">
              <w:rPr>
                <w:sz w:val="26"/>
                <w:szCs w:val="26"/>
              </w:rPr>
              <w:t xml:space="preserve"> sniedz Ministru kabinetam priekšlikumus attiecībā uz naudas balvu piešķiršanu pa</w:t>
            </w:r>
            <w:r w:rsidR="00CD5672" w:rsidRPr="000C1B3D">
              <w:rPr>
                <w:sz w:val="26"/>
                <w:szCs w:val="26"/>
              </w:rPr>
              <w:t>r izciliem sasniegumiem sportā.</w:t>
            </w:r>
          </w:p>
          <w:p w:rsidR="000C1B3D" w:rsidRDefault="000C1B3D" w:rsidP="0057494E">
            <w:pPr>
              <w:ind w:left="142" w:right="127"/>
              <w:jc w:val="both"/>
              <w:rPr>
                <w:sz w:val="26"/>
                <w:szCs w:val="26"/>
              </w:rPr>
            </w:pPr>
            <w:r>
              <w:rPr>
                <w:sz w:val="26"/>
                <w:szCs w:val="26"/>
              </w:rPr>
              <w:tab/>
            </w:r>
            <w:r w:rsidRPr="000C1B3D">
              <w:rPr>
                <w:sz w:val="26"/>
                <w:szCs w:val="26"/>
              </w:rPr>
              <w:t xml:space="preserve">2012.gada 12.augustā noslēdzās 2012.gada Londonas Olimpiskās spēles, kurās ar teicamiem panākumiem startēja arī Latvijas olimpieši (Māris </w:t>
            </w:r>
            <w:proofErr w:type="spellStart"/>
            <w:r w:rsidRPr="000C1B3D">
              <w:rPr>
                <w:sz w:val="26"/>
                <w:szCs w:val="26"/>
              </w:rPr>
              <w:t>Štrombergs</w:t>
            </w:r>
            <w:proofErr w:type="spellEnd"/>
            <w:r w:rsidRPr="000C1B3D">
              <w:rPr>
                <w:sz w:val="26"/>
                <w:szCs w:val="26"/>
              </w:rPr>
              <w:t xml:space="preserve"> izcīnīja pirmo vietu BMX riteņbraukšanā, Mārtiņš </w:t>
            </w:r>
            <w:proofErr w:type="spellStart"/>
            <w:r w:rsidRPr="000C1B3D">
              <w:rPr>
                <w:sz w:val="26"/>
                <w:szCs w:val="26"/>
              </w:rPr>
              <w:t>Pļaviņš</w:t>
            </w:r>
            <w:proofErr w:type="spellEnd"/>
            <w:r w:rsidRPr="000C1B3D">
              <w:rPr>
                <w:sz w:val="26"/>
                <w:szCs w:val="26"/>
              </w:rPr>
              <w:t xml:space="preserve"> un Jānis </w:t>
            </w:r>
            <w:proofErr w:type="spellStart"/>
            <w:r w:rsidRPr="000C1B3D">
              <w:rPr>
                <w:sz w:val="26"/>
                <w:szCs w:val="26"/>
              </w:rPr>
              <w:t>Šmēdiņš</w:t>
            </w:r>
            <w:proofErr w:type="spellEnd"/>
            <w:r w:rsidRPr="000C1B3D">
              <w:rPr>
                <w:sz w:val="26"/>
                <w:szCs w:val="26"/>
              </w:rPr>
              <w:t xml:space="preserve"> izcīnīja trešo vietu pludmales volejbolā, savukārt Ineta </w:t>
            </w:r>
            <w:proofErr w:type="spellStart"/>
            <w:r w:rsidRPr="000C1B3D">
              <w:rPr>
                <w:sz w:val="26"/>
                <w:szCs w:val="26"/>
              </w:rPr>
              <w:t>Radeviča</w:t>
            </w:r>
            <w:proofErr w:type="spellEnd"/>
            <w:r w:rsidRPr="000C1B3D">
              <w:rPr>
                <w:sz w:val="26"/>
                <w:szCs w:val="26"/>
              </w:rPr>
              <w:t xml:space="preserve"> izcīnīja ceturto vietu tāllēkšanā), valstu kopvērtējumā izcīnot 49 vietu (no 204). 2012.gada 9.septembrī noslēdzās 2012.gada Londonas Paralimpiskās spēles, kurās ar teicamiem panākumiem startēja arī Latvijas paralimpiskie sportisti (Aigars Apinis izcīnīja pirmo vietu lodes grūšanā un otro vietu diska mešanā, savukārt Rihards </w:t>
            </w:r>
            <w:proofErr w:type="spellStart"/>
            <w:r w:rsidRPr="000C1B3D">
              <w:rPr>
                <w:sz w:val="26"/>
                <w:szCs w:val="26"/>
              </w:rPr>
              <w:t>Snikus</w:t>
            </w:r>
            <w:proofErr w:type="spellEnd"/>
            <w:r w:rsidRPr="000C1B3D">
              <w:rPr>
                <w:sz w:val="26"/>
                <w:szCs w:val="26"/>
              </w:rPr>
              <w:t xml:space="preserve"> izcīnīja ceturto un sesto vietu jāšanas sporta iejādes sacensībās), valstu kopvērtējumā izcīnot 47 vietu (no 164).</w:t>
            </w:r>
          </w:p>
          <w:p w:rsidR="0054241F" w:rsidRDefault="000C1B3D" w:rsidP="00EB0F52">
            <w:pPr>
              <w:ind w:left="142" w:right="127"/>
              <w:jc w:val="both"/>
              <w:rPr>
                <w:sz w:val="26"/>
                <w:szCs w:val="26"/>
              </w:rPr>
            </w:pPr>
            <w:r>
              <w:rPr>
                <w:sz w:val="26"/>
                <w:szCs w:val="26"/>
              </w:rPr>
              <w:tab/>
            </w:r>
            <w:r w:rsidRPr="008E2F46">
              <w:rPr>
                <w:sz w:val="26"/>
                <w:szCs w:val="26"/>
              </w:rPr>
              <w:t>Padomes 201</w:t>
            </w:r>
            <w:r>
              <w:rPr>
                <w:sz w:val="26"/>
                <w:szCs w:val="26"/>
              </w:rPr>
              <w:t>2</w:t>
            </w:r>
            <w:r w:rsidRPr="008E2F46">
              <w:rPr>
                <w:sz w:val="26"/>
                <w:szCs w:val="26"/>
              </w:rPr>
              <w:t xml:space="preserve">.gada </w:t>
            </w:r>
            <w:r>
              <w:rPr>
                <w:sz w:val="26"/>
                <w:szCs w:val="26"/>
              </w:rPr>
              <w:t xml:space="preserve">24.oktobra sēdē, izvērtējot </w:t>
            </w:r>
            <w:r w:rsidR="00E43562">
              <w:rPr>
                <w:sz w:val="26"/>
                <w:szCs w:val="26"/>
              </w:rPr>
              <w:t xml:space="preserve">Noteikumos noteiktā kārtībā Izglītības un zinātnes ministrijā </w:t>
            </w:r>
            <w:r>
              <w:rPr>
                <w:sz w:val="26"/>
                <w:szCs w:val="26"/>
              </w:rPr>
              <w:t xml:space="preserve">saņemtos sporta organizāciju iesniegumus naudas balvu piešķiršanai par izciliem sasniegumiem 2012.gada Londonas Olimpiskajās un Paralimpiskajās spēlēs, Ministru kabinetam tika izteikts priekšlikums piešķirt </w:t>
            </w:r>
            <w:r w:rsidRPr="000C1B3D">
              <w:rPr>
                <w:sz w:val="26"/>
                <w:szCs w:val="26"/>
              </w:rPr>
              <w:t>sportistiem, viņu treneriem, sportistus apkalpojošajiem sporta darbiniekiem, tai skaitā sporta ārstiem, apkalpojošajam personālam un attiecīgajām sporta federācijām</w:t>
            </w:r>
            <w:r>
              <w:rPr>
                <w:sz w:val="26"/>
                <w:szCs w:val="26"/>
              </w:rPr>
              <w:t xml:space="preserve"> naudas balvas maksimālā apmērā, kādu </w:t>
            </w:r>
            <w:r w:rsidR="0054241F">
              <w:rPr>
                <w:sz w:val="26"/>
                <w:szCs w:val="26"/>
              </w:rPr>
              <w:t xml:space="preserve">paredz </w:t>
            </w:r>
            <w:r w:rsidR="0054241F">
              <w:rPr>
                <w:sz w:val="26"/>
                <w:szCs w:val="26"/>
              </w:rPr>
              <w:lastRenderedPageBreak/>
              <w:t>Noteikumi.</w:t>
            </w:r>
          </w:p>
          <w:p w:rsidR="0054241F" w:rsidRDefault="00EB0F52" w:rsidP="00EB0F52">
            <w:pPr>
              <w:ind w:left="142" w:right="127"/>
              <w:jc w:val="both"/>
              <w:rPr>
                <w:sz w:val="26"/>
                <w:szCs w:val="26"/>
              </w:rPr>
            </w:pPr>
            <w:r>
              <w:rPr>
                <w:sz w:val="26"/>
                <w:szCs w:val="26"/>
              </w:rPr>
              <w:tab/>
            </w:r>
            <w:r w:rsidR="0054241F">
              <w:rPr>
                <w:sz w:val="26"/>
                <w:szCs w:val="26"/>
              </w:rPr>
              <w:t>Saskaņā ar Noteikumu 2.punktu i</w:t>
            </w:r>
            <w:r w:rsidR="0054241F" w:rsidRPr="00FB1C5D">
              <w:rPr>
                <w:sz w:val="26"/>
                <w:szCs w:val="26"/>
              </w:rPr>
              <w:t xml:space="preserve">zglītības un zinātnes ministrs </w:t>
            </w:r>
            <w:r w:rsidR="0054241F">
              <w:rPr>
                <w:sz w:val="26"/>
                <w:szCs w:val="26"/>
              </w:rPr>
              <w:t xml:space="preserve">Padomes </w:t>
            </w:r>
            <w:r w:rsidR="0054241F" w:rsidRPr="00FB1C5D">
              <w:rPr>
                <w:sz w:val="26"/>
                <w:szCs w:val="26"/>
              </w:rPr>
              <w:t>priekšlikumu par naudas balvu piešķiršanu iesniedz izskatīšanai Ministru kabinetā.</w:t>
            </w:r>
          </w:p>
          <w:p w:rsidR="00EB0F52" w:rsidRDefault="0054241F" w:rsidP="00EB0F52">
            <w:pPr>
              <w:ind w:left="142" w:right="127"/>
              <w:jc w:val="both"/>
              <w:rPr>
                <w:sz w:val="26"/>
                <w:szCs w:val="26"/>
              </w:rPr>
            </w:pPr>
            <w:r>
              <w:rPr>
                <w:sz w:val="26"/>
                <w:szCs w:val="26"/>
              </w:rPr>
              <w:tab/>
            </w:r>
            <w:r w:rsidR="00EB0F52">
              <w:rPr>
                <w:sz w:val="26"/>
                <w:szCs w:val="26"/>
              </w:rPr>
              <w:t xml:space="preserve">Ievērojot minēto, </w:t>
            </w:r>
            <w:r>
              <w:rPr>
                <w:sz w:val="26"/>
                <w:szCs w:val="26"/>
              </w:rPr>
              <w:t xml:space="preserve">Izglītības un zinātnes ministrija </w:t>
            </w:r>
            <w:r w:rsidR="00EB0F52">
              <w:rPr>
                <w:sz w:val="26"/>
                <w:szCs w:val="26"/>
              </w:rPr>
              <w:t xml:space="preserve">ir izstrādājusi </w:t>
            </w:r>
            <w:r w:rsidR="00EB0F52" w:rsidRPr="008E2F46">
              <w:rPr>
                <w:sz w:val="26"/>
                <w:szCs w:val="26"/>
              </w:rPr>
              <w:t>Ministru kabineta rīkojuma projektu „Par naudas balvu piešķiršanu par izciliem sasniegumiem sportā” (turpmāk – Rīkojuma projekts).</w:t>
            </w:r>
          </w:p>
          <w:p w:rsidR="005B31E6" w:rsidRDefault="00250F03" w:rsidP="005B31E6">
            <w:pPr>
              <w:ind w:left="142" w:right="127"/>
              <w:jc w:val="both"/>
              <w:rPr>
                <w:sz w:val="26"/>
                <w:szCs w:val="26"/>
              </w:rPr>
            </w:pPr>
            <w:r>
              <w:rPr>
                <w:sz w:val="26"/>
                <w:szCs w:val="26"/>
              </w:rPr>
              <w:tab/>
            </w:r>
            <w:r w:rsidR="00EB0F52" w:rsidRPr="008E2F46">
              <w:rPr>
                <w:sz w:val="26"/>
                <w:szCs w:val="26"/>
              </w:rPr>
              <w:t>Izstrādājot Rīkojuma projektu, ņemts vērā</w:t>
            </w:r>
            <w:r>
              <w:rPr>
                <w:sz w:val="26"/>
                <w:szCs w:val="26"/>
              </w:rPr>
              <w:t xml:space="preserve"> Padomes </w:t>
            </w:r>
            <w:r w:rsidRPr="008E2F46">
              <w:rPr>
                <w:sz w:val="26"/>
                <w:szCs w:val="26"/>
              </w:rPr>
              <w:t>201</w:t>
            </w:r>
            <w:r>
              <w:rPr>
                <w:sz w:val="26"/>
                <w:szCs w:val="26"/>
              </w:rPr>
              <w:t>2</w:t>
            </w:r>
            <w:r w:rsidRPr="008E2F46">
              <w:rPr>
                <w:sz w:val="26"/>
                <w:szCs w:val="26"/>
              </w:rPr>
              <w:t xml:space="preserve">.gada </w:t>
            </w:r>
            <w:r>
              <w:rPr>
                <w:sz w:val="26"/>
                <w:szCs w:val="26"/>
              </w:rPr>
              <w:t xml:space="preserve">24.oktobra sēdē nolemtais attiecībā uz naudas balvu izmaksai paredzētajiem finanšu līdzekļu avotiem, t.i., </w:t>
            </w:r>
            <w:r w:rsidR="005B31E6">
              <w:rPr>
                <w:sz w:val="26"/>
                <w:szCs w:val="26"/>
              </w:rPr>
              <w:t xml:space="preserve">naudas balvas </w:t>
            </w:r>
            <w:r>
              <w:rPr>
                <w:sz w:val="26"/>
                <w:szCs w:val="26"/>
              </w:rPr>
              <w:t xml:space="preserve">300`000 latu </w:t>
            </w:r>
            <w:r w:rsidR="005B31E6">
              <w:rPr>
                <w:sz w:val="26"/>
                <w:szCs w:val="26"/>
              </w:rPr>
              <w:t xml:space="preserve">apmērā izmaksāt no </w:t>
            </w:r>
            <w:r w:rsidR="005B31E6" w:rsidRPr="005B31E6">
              <w:rPr>
                <w:sz w:val="26"/>
                <w:szCs w:val="26"/>
              </w:rPr>
              <w:t xml:space="preserve">likumā „Par valsts budžetu 2012.gadam” Izglītības un zinātnes ministrijai pamatbudžeta apakšprogrammā 09.08.00 „Balvas par izciliem sasniegumiem </w:t>
            </w:r>
            <w:r w:rsidR="005B31E6">
              <w:rPr>
                <w:sz w:val="26"/>
                <w:szCs w:val="26"/>
              </w:rPr>
              <w:t xml:space="preserve">sportā” iedalītajiem līdzekļiem, savukārt pārējo naudas balvu 364`400 latu izmaksai paredzot uzdevumu </w:t>
            </w:r>
            <w:r w:rsidR="005B31E6" w:rsidRPr="005B31E6">
              <w:rPr>
                <w:sz w:val="26"/>
                <w:szCs w:val="26"/>
              </w:rPr>
              <w:t>Finanšu ministrija</w:t>
            </w:r>
            <w:r w:rsidR="005B31E6">
              <w:rPr>
                <w:sz w:val="26"/>
                <w:szCs w:val="26"/>
              </w:rPr>
              <w:t>i</w:t>
            </w:r>
            <w:r w:rsidR="005B31E6" w:rsidRPr="005B31E6">
              <w:rPr>
                <w:sz w:val="26"/>
                <w:szCs w:val="26"/>
              </w:rPr>
              <w:t xml:space="preserve"> no valsts budžeta programmas 02.00.00 „Līdzekļi neparedzētiem gadījumiem”</w:t>
            </w:r>
            <w:r w:rsidR="005B31E6">
              <w:rPr>
                <w:sz w:val="26"/>
                <w:szCs w:val="26"/>
              </w:rPr>
              <w:t xml:space="preserve"> piešķirt Izglītības un zinātnes ministrijai </w:t>
            </w:r>
            <w:r w:rsidR="005B31E6" w:rsidRPr="005B31E6">
              <w:rPr>
                <w:sz w:val="26"/>
                <w:szCs w:val="26"/>
              </w:rPr>
              <w:t>364</w:t>
            </w:r>
            <w:r w:rsidR="005B31E6">
              <w:rPr>
                <w:sz w:val="26"/>
                <w:szCs w:val="26"/>
              </w:rPr>
              <w:t>`</w:t>
            </w:r>
            <w:r w:rsidR="005B31E6" w:rsidRPr="005B31E6">
              <w:rPr>
                <w:sz w:val="26"/>
                <w:szCs w:val="26"/>
              </w:rPr>
              <w:t>400 latu (tai skaitā 143 600 latu nodokļu samaksai).</w:t>
            </w:r>
          </w:p>
          <w:p w:rsidR="005B31E6" w:rsidRPr="00C13B05" w:rsidRDefault="005B31E6" w:rsidP="005B31E6">
            <w:pPr>
              <w:ind w:left="142" w:right="127"/>
              <w:jc w:val="both"/>
              <w:rPr>
                <w:sz w:val="26"/>
                <w:szCs w:val="26"/>
              </w:rPr>
            </w:pPr>
            <w:r>
              <w:rPr>
                <w:sz w:val="26"/>
                <w:szCs w:val="26"/>
              </w:rPr>
              <w:tab/>
            </w:r>
            <w:r w:rsidR="00EB0F52" w:rsidRPr="008E2F46">
              <w:rPr>
                <w:sz w:val="26"/>
                <w:szCs w:val="26"/>
              </w:rPr>
              <w:t xml:space="preserve">Rīkojuma projektā atsevišķi ir norādīts maksājamā iedzīvotāju ienākuma nodokļa apmērs (likuma „Par iedzīvotāju ienākuma nodokli” 9.panta pirmās daļas 10.punkts), kas tiek ietverts </w:t>
            </w:r>
            <w:r w:rsidR="00E43562">
              <w:rPr>
                <w:sz w:val="26"/>
                <w:szCs w:val="26"/>
              </w:rPr>
              <w:t xml:space="preserve">ar naudas balvu apbalvojamai personai </w:t>
            </w:r>
            <w:r w:rsidR="00EB0F52" w:rsidRPr="008E2F46">
              <w:rPr>
                <w:sz w:val="26"/>
                <w:szCs w:val="26"/>
              </w:rPr>
              <w:t>piešķiramajā naudas balvā. Tādejādi iedzīvotāju ienākuma nodokļa maksājums (25% no summas, kas pārsniedz 1000 latus) naudas balvas saņēmējam jāsedz pašam (no saņemtās naudas balvas).</w:t>
            </w:r>
          </w:p>
          <w:p w:rsidR="004E12FF" w:rsidRPr="00C13B05" w:rsidRDefault="004E12FF" w:rsidP="003905CA">
            <w:pPr>
              <w:ind w:left="142" w:right="127"/>
              <w:jc w:val="both"/>
              <w:rPr>
                <w:sz w:val="26"/>
                <w:szCs w:val="26"/>
              </w:rPr>
            </w:pPr>
          </w:p>
        </w:tc>
      </w:tr>
      <w:tr w:rsidR="00585B7B" w:rsidRPr="00C13B05" w:rsidTr="002637C0">
        <w:trPr>
          <w:trHeight w:val="1071"/>
        </w:trPr>
        <w:tc>
          <w:tcPr>
            <w:tcW w:w="998" w:type="dxa"/>
          </w:tcPr>
          <w:p w:rsidR="00585B7B" w:rsidRPr="00C13B05" w:rsidRDefault="00585B7B" w:rsidP="00BD696A">
            <w:pPr>
              <w:pStyle w:val="naiskr"/>
              <w:spacing w:before="0" w:after="0"/>
              <w:jc w:val="center"/>
              <w:rPr>
                <w:sz w:val="26"/>
                <w:szCs w:val="26"/>
              </w:rPr>
            </w:pPr>
            <w:r w:rsidRPr="00C13B05">
              <w:rPr>
                <w:sz w:val="26"/>
                <w:szCs w:val="26"/>
              </w:rPr>
              <w:lastRenderedPageBreak/>
              <w:t>3.</w:t>
            </w:r>
          </w:p>
        </w:tc>
        <w:tc>
          <w:tcPr>
            <w:tcW w:w="2693" w:type="dxa"/>
          </w:tcPr>
          <w:p w:rsidR="00585B7B" w:rsidRPr="00C13B05" w:rsidRDefault="00585B7B" w:rsidP="00916055">
            <w:pPr>
              <w:pStyle w:val="naiskr"/>
              <w:spacing w:before="0" w:after="0"/>
              <w:ind w:left="141"/>
              <w:rPr>
                <w:sz w:val="26"/>
                <w:szCs w:val="26"/>
              </w:rPr>
            </w:pPr>
            <w:r w:rsidRPr="00C13B05">
              <w:rPr>
                <w:sz w:val="26"/>
                <w:szCs w:val="26"/>
              </w:rPr>
              <w:t>Saistītie politikas ietekmes novērtējumi un pētījumi</w:t>
            </w:r>
          </w:p>
        </w:tc>
        <w:tc>
          <w:tcPr>
            <w:tcW w:w="6506" w:type="dxa"/>
          </w:tcPr>
          <w:p w:rsidR="00585B7B" w:rsidRPr="00C13B05" w:rsidRDefault="00585B7B" w:rsidP="00131A15">
            <w:pPr>
              <w:pStyle w:val="FootnoteText"/>
              <w:ind w:firstLine="82"/>
              <w:rPr>
                <w:sz w:val="26"/>
                <w:szCs w:val="26"/>
              </w:rPr>
            </w:pPr>
            <w:r w:rsidRPr="00C13B05">
              <w:rPr>
                <w:sz w:val="26"/>
                <w:szCs w:val="26"/>
              </w:rPr>
              <w:t>Nav attiecināms</w:t>
            </w:r>
          </w:p>
        </w:tc>
      </w:tr>
      <w:tr w:rsidR="00585B7B" w:rsidRPr="00C13B05" w:rsidTr="005F3AA1">
        <w:trPr>
          <w:trHeight w:val="410"/>
        </w:trPr>
        <w:tc>
          <w:tcPr>
            <w:tcW w:w="998" w:type="dxa"/>
          </w:tcPr>
          <w:p w:rsidR="00585B7B" w:rsidRPr="00C13B05" w:rsidRDefault="00585B7B" w:rsidP="00BD696A">
            <w:pPr>
              <w:pStyle w:val="naiskr"/>
              <w:spacing w:before="0" w:after="0"/>
              <w:jc w:val="center"/>
              <w:rPr>
                <w:sz w:val="26"/>
                <w:szCs w:val="26"/>
              </w:rPr>
            </w:pPr>
            <w:r w:rsidRPr="00C13B05">
              <w:rPr>
                <w:sz w:val="26"/>
                <w:szCs w:val="26"/>
              </w:rPr>
              <w:t>4.</w:t>
            </w:r>
          </w:p>
        </w:tc>
        <w:tc>
          <w:tcPr>
            <w:tcW w:w="2693" w:type="dxa"/>
          </w:tcPr>
          <w:p w:rsidR="00585B7B" w:rsidRPr="00C13B05" w:rsidRDefault="00585B7B" w:rsidP="00916055">
            <w:pPr>
              <w:pStyle w:val="naiskr"/>
              <w:spacing w:before="0" w:after="0"/>
              <w:ind w:left="141"/>
              <w:rPr>
                <w:sz w:val="26"/>
                <w:szCs w:val="26"/>
              </w:rPr>
            </w:pPr>
            <w:r w:rsidRPr="00C13B05">
              <w:rPr>
                <w:sz w:val="26"/>
                <w:szCs w:val="26"/>
              </w:rPr>
              <w:t>Tiesiskā regulējuma mērķis un būtība</w:t>
            </w:r>
          </w:p>
        </w:tc>
        <w:tc>
          <w:tcPr>
            <w:tcW w:w="6506" w:type="dxa"/>
          </w:tcPr>
          <w:p w:rsidR="007A0D97" w:rsidRDefault="00B96B6E" w:rsidP="00073118">
            <w:pPr>
              <w:ind w:left="82" w:right="141"/>
              <w:jc w:val="both"/>
              <w:rPr>
                <w:rFonts w:eastAsia="Times New Roman"/>
                <w:color w:val="000000"/>
                <w:sz w:val="26"/>
                <w:szCs w:val="26"/>
              </w:rPr>
            </w:pPr>
            <w:r w:rsidRPr="00C13B05">
              <w:rPr>
                <w:rFonts w:eastAsia="Times New Roman"/>
                <w:color w:val="000000"/>
                <w:sz w:val="26"/>
                <w:szCs w:val="26"/>
              </w:rPr>
              <w:t>Rīkojuma projekts paredz</w:t>
            </w:r>
            <w:r w:rsidR="007A0D97">
              <w:rPr>
                <w:rFonts w:eastAsia="Times New Roman"/>
                <w:color w:val="000000"/>
                <w:sz w:val="26"/>
                <w:szCs w:val="26"/>
              </w:rPr>
              <w:t>:</w:t>
            </w:r>
          </w:p>
          <w:p w:rsidR="007A0D97" w:rsidRDefault="004816F6" w:rsidP="004816F6">
            <w:pPr>
              <w:pStyle w:val="ListParagraph"/>
              <w:numPr>
                <w:ilvl w:val="0"/>
                <w:numId w:val="6"/>
              </w:numPr>
              <w:ind w:right="141"/>
              <w:jc w:val="both"/>
              <w:rPr>
                <w:rFonts w:eastAsia="Times New Roman"/>
                <w:color w:val="000000"/>
                <w:sz w:val="26"/>
                <w:szCs w:val="26"/>
              </w:rPr>
            </w:pPr>
            <w:r>
              <w:rPr>
                <w:rFonts w:eastAsia="Times New Roman"/>
                <w:color w:val="000000"/>
                <w:sz w:val="26"/>
                <w:szCs w:val="26"/>
              </w:rPr>
              <w:t>s</w:t>
            </w:r>
            <w:r w:rsidRPr="004816F6">
              <w:rPr>
                <w:rFonts w:eastAsia="Times New Roman"/>
                <w:color w:val="000000"/>
                <w:sz w:val="26"/>
                <w:szCs w:val="26"/>
              </w:rPr>
              <w:t xml:space="preserve">askaņā ar Sporta likuma 14.panta pirmo daļu, kā arī, ievērojot </w:t>
            </w:r>
            <w:r>
              <w:rPr>
                <w:rFonts w:eastAsia="Times New Roman"/>
                <w:color w:val="000000"/>
                <w:sz w:val="26"/>
                <w:szCs w:val="26"/>
              </w:rPr>
              <w:t xml:space="preserve">Noteikumu </w:t>
            </w:r>
            <w:r w:rsidRPr="004816F6">
              <w:rPr>
                <w:rFonts w:eastAsia="Times New Roman"/>
                <w:color w:val="000000"/>
                <w:sz w:val="26"/>
                <w:szCs w:val="26"/>
              </w:rPr>
              <w:t xml:space="preserve">2.punktā noteiktajā kārtībā iesniegto </w:t>
            </w:r>
            <w:r>
              <w:rPr>
                <w:rFonts w:eastAsia="Times New Roman"/>
                <w:color w:val="000000"/>
                <w:sz w:val="26"/>
                <w:szCs w:val="26"/>
              </w:rPr>
              <w:t>P</w:t>
            </w:r>
            <w:r w:rsidRPr="004816F6">
              <w:rPr>
                <w:rFonts w:eastAsia="Times New Roman"/>
                <w:color w:val="000000"/>
                <w:sz w:val="26"/>
                <w:szCs w:val="26"/>
              </w:rPr>
              <w:t xml:space="preserve">adomes priekšlikumu, </w:t>
            </w:r>
            <w:r w:rsidR="007A0D97">
              <w:rPr>
                <w:rFonts w:eastAsia="Times New Roman"/>
                <w:color w:val="000000"/>
                <w:sz w:val="26"/>
                <w:szCs w:val="26"/>
              </w:rPr>
              <w:t>piešķirt naudas balvas par izciliem sasniegumiem sportā 2012.gada Londonas Olimpiskajās spēlēs (</w:t>
            </w:r>
            <w:r w:rsidR="007A0D97" w:rsidRPr="007A0D97">
              <w:rPr>
                <w:rFonts w:eastAsia="Times New Roman"/>
                <w:color w:val="000000"/>
                <w:sz w:val="26"/>
                <w:szCs w:val="26"/>
              </w:rPr>
              <w:t>XXX Vasaras olimpiskajās spēlēs</w:t>
            </w:r>
            <w:r>
              <w:rPr>
                <w:rFonts w:eastAsia="Times New Roman"/>
                <w:color w:val="000000"/>
                <w:sz w:val="26"/>
                <w:szCs w:val="26"/>
              </w:rPr>
              <w:t xml:space="preserve">) un </w:t>
            </w:r>
            <w:r w:rsidR="007A0D97">
              <w:rPr>
                <w:rFonts w:eastAsia="Times New Roman"/>
                <w:color w:val="000000"/>
                <w:sz w:val="26"/>
                <w:szCs w:val="26"/>
              </w:rPr>
              <w:t>2012.gada Londonas Paralimpiskajās spēlēs;</w:t>
            </w:r>
          </w:p>
          <w:p w:rsidR="004816F6" w:rsidRDefault="004816F6" w:rsidP="004816F6">
            <w:pPr>
              <w:pStyle w:val="ListParagraph"/>
              <w:numPr>
                <w:ilvl w:val="0"/>
                <w:numId w:val="6"/>
              </w:numPr>
              <w:ind w:right="141"/>
              <w:jc w:val="both"/>
              <w:rPr>
                <w:rFonts w:eastAsia="Times New Roman"/>
                <w:color w:val="000000"/>
                <w:sz w:val="26"/>
                <w:szCs w:val="26"/>
              </w:rPr>
            </w:pPr>
            <w:r w:rsidRPr="004816F6">
              <w:rPr>
                <w:rFonts w:eastAsia="Times New Roman"/>
                <w:color w:val="000000"/>
                <w:sz w:val="26"/>
                <w:szCs w:val="26"/>
              </w:rPr>
              <w:t>naudas balv</w:t>
            </w:r>
            <w:r>
              <w:rPr>
                <w:rFonts w:eastAsia="Times New Roman"/>
                <w:color w:val="000000"/>
                <w:sz w:val="26"/>
                <w:szCs w:val="26"/>
              </w:rPr>
              <w:t>u</w:t>
            </w:r>
            <w:r w:rsidRPr="004816F6">
              <w:rPr>
                <w:rFonts w:eastAsia="Times New Roman"/>
                <w:color w:val="000000"/>
                <w:sz w:val="26"/>
                <w:szCs w:val="26"/>
              </w:rPr>
              <w:t xml:space="preserve"> 300</w:t>
            </w:r>
            <w:r>
              <w:rPr>
                <w:rFonts w:eastAsia="Times New Roman"/>
                <w:color w:val="000000"/>
                <w:sz w:val="26"/>
                <w:szCs w:val="26"/>
              </w:rPr>
              <w:t>`</w:t>
            </w:r>
            <w:r w:rsidRPr="004816F6">
              <w:rPr>
                <w:rFonts w:eastAsia="Times New Roman"/>
                <w:color w:val="000000"/>
                <w:sz w:val="26"/>
                <w:szCs w:val="26"/>
              </w:rPr>
              <w:t xml:space="preserve">000 latu apmērā </w:t>
            </w:r>
            <w:r>
              <w:rPr>
                <w:rFonts w:eastAsia="Times New Roman"/>
                <w:color w:val="000000"/>
                <w:sz w:val="26"/>
                <w:szCs w:val="26"/>
              </w:rPr>
              <w:t xml:space="preserve">izmaksu no </w:t>
            </w:r>
            <w:r w:rsidRPr="004816F6">
              <w:rPr>
                <w:rFonts w:eastAsia="Times New Roman"/>
                <w:color w:val="000000"/>
                <w:sz w:val="26"/>
                <w:szCs w:val="26"/>
              </w:rPr>
              <w:t>likumā „Par valsts budžetu 2012.gadam” Izglītības un zinātnes ministrijai pamatbudžeta apakšprogrammā 09.08.00 „Balvas par izciliem sasniegumiem sportā” iedalītajiem līdzekļiem</w:t>
            </w:r>
            <w:r>
              <w:rPr>
                <w:rFonts w:eastAsia="Times New Roman"/>
                <w:color w:val="000000"/>
                <w:sz w:val="26"/>
                <w:szCs w:val="26"/>
              </w:rPr>
              <w:t>;</w:t>
            </w:r>
          </w:p>
          <w:p w:rsidR="00033013" w:rsidRPr="00C13B05" w:rsidRDefault="00B96B6E" w:rsidP="004816F6">
            <w:pPr>
              <w:pStyle w:val="ListParagraph"/>
              <w:numPr>
                <w:ilvl w:val="0"/>
                <w:numId w:val="6"/>
              </w:numPr>
              <w:ind w:right="141"/>
              <w:jc w:val="both"/>
              <w:rPr>
                <w:rFonts w:eastAsia="Times New Roman"/>
                <w:color w:val="000000"/>
                <w:sz w:val="26"/>
                <w:szCs w:val="26"/>
              </w:rPr>
            </w:pPr>
            <w:r w:rsidRPr="007A0D97">
              <w:rPr>
                <w:rFonts w:eastAsia="Times New Roman"/>
                <w:color w:val="000000"/>
                <w:sz w:val="26"/>
                <w:szCs w:val="26"/>
              </w:rPr>
              <w:t xml:space="preserve">uzdevumu </w:t>
            </w:r>
            <w:r w:rsidR="003905CA" w:rsidRPr="007A0D97">
              <w:rPr>
                <w:rFonts w:eastAsia="Times New Roman"/>
                <w:color w:val="000000"/>
                <w:sz w:val="26"/>
                <w:szCs w:val="26"/>
              </w:rPr>
              <w:t xml:space="preserve">Finanšu ministrijai </w:t>
            </w:r>
            <w:r w:rsidR="007A0D97">
              <w:t xml:space="preserve"> </w:t>
            </w:r>
            <w:r w:rsidR="007A0D97" w:rsidRPr="007A0D97">
              <w:rPr>
                <w:rFonts w:eastAsia="Times New Roman"/>
                <w:color w:val="000000"/>
                <w:sz w:val="26"/>
                <w:szCs w:val="26"/>
              </w:rPr>
              <w:t>no valsts budžeta programmas 02.00.00 „Līdzekļi neparedzētiem gadījumiem” piešķirt Izglītības un zinātnes ministrijai 364</w:t>
            </w:r>
            <w:r w:rsidR="004816F6">
              <w:rPr>
                <w:rFonts w:eastAsia="Times New Roman"/>
                <w:color w:val="000000"/>
                <w:sz w:val="26"/>
                <w:szCs w:val="26"/>
              </w:rPr>
              <w:t>`</w:t>
            </w:r>
            <w:r w:rsidR="007A0D97" w:rsidRPr="007A0D97">
              <w:rPr>
                <w:rFonts w:eastAsia="Times New Roman"/>
                <w:color w:val="000000"/>
                <w:sz w:val="26"/>
                <w:szCs w:val="26"/>
              </w:rPr>
              <w:t>400 latu (tai skaitā 143</w:t>
            </w:r>
            <w:r w:rsidR="004816F6">
              <w:rPr>
                <w:rFonts w:eastAsia="Times New Roman"/>
                <w:color w:val="000000"/>
                <w:sz w:val="26"/>
                <w:szCs w:val="26"/>
              </w:rPr>
              <w:t>`</w:t>
            </w:r>
            <w:r w:rsidR="007A0D97" w:rsidRPr="007A0D97">
              <w:rPr>
                <w:rFonts w:eastAsia="Times New Roman"/>
                <w:color w:val="000000"/>
                <w:sz w:val="26"/>
                <w:szCs w:val="26"/>
              </w:rPr>
              <w:t>600 latu nodokļu samaksai).</w:t>
            </w:r>
          </w:p>
        </w:tc>
      </w:tr>
      <w:tr w:rsidR="00585B7B" w:rsidRPr="00C13B05" w:rsidTr="00CB5F57">
        <w:trPr>
          <w:trHeight w:val="476"/>
        </w:trPr>
        <w:tc>
          <w:tcPr>
            <w:tcW w:w="998" w:type="dxa"/>
          </w:tcPr>
          <w:p w:rsidR="00585B7B" w:rsidRPr="00C13B05" w:rsidRDefault="00585B7B" w:rsidP="00BD696A">
            <w:pPr>
              <w:pStyle w:val="naiskr"/>
              <w:spacing w:before="0" w:after="0"/>
              <w:jc w:val="center"/>
              <w:rPr>
                <w:sz w:val="26"/>
                <w:szCs w:val="26"/>
              </w:rPr>
            </w:pPr>
            <w:r w:rsidRPr="00C13B05">
              <w:rPr>
                <w:sz w:val="26"/>
                <w:szCs w:val="26"/>
              </w:rPr>
              <w:lastRenderedPageBreak/>
              <w:t>5.</w:t>
            </w:r>
          </w:p>
        </w:tc>
        <w:tc>
          <w:tcPr>
            <w:tcW w:w="2693" w:type="dxa"/>
          </w:tcPr>
          <w:p w:rsidR="00585B7B" w:rsidRPr="00C13B05" w:rsidRDefault="00585B7B" w:rsidP="00916055">
            <w:pPr>
              <w:pStyle w:val="naiskr"/>
              <w:spacing w:before="0" w:after="0"/>
              <w:ind w:left="141"/>
              <w:rPr>
                <w:sz w:val="26"/>
                <w:szCs w:val="26"/>
              </w:rPr>
            </w:pPr>
            <w:r w:rsidRPr="00C13B05">
              <w:rPr>
                <w:sz w:val="26"/>
                <w:szCs w:val="26"/>
              </w:rPr>
              <w:t>Projekta izstrādē iesaistītās institūcijas</w:t>
            </w:r>
          </w:p>
        </w:tc>
        <w:tc>
          <w:tcPr>
            <w:tcW w:w="6506" w:type="dxa"/>
          </w:tcPr>
          <w:p w:rsidR="00585B7B" w:rsidRPr="00C13B05" w:rsidRDefault="003905CA" w:rsidP="004816F6">
            <w:pPr>
              <w:ind w:left="82" w:right="141"/>
              <w:jc w:val="both"/>
              <w:rPr>
                <w:sz w:val="26"/>
                <w:szCs w:val="26"/>
              </w:rPr>
            </w:pPr>
            <w:r>
              <w:rPr>
                <w:sz w:val="26"/>
                <w:szCs w:val="26"/>
              </w:rPr>
              <w:t>M</w:t>
            </w:r>
            <w:r w:rsidR="00033013" w:rsidRPr="00C13B05">
              <w:rPr>
                <w:sz w:val="26"/>
                <w:szCs w:val="26"/>
              </w:rPr>
              <w:t>inistrija</w:t>
            </w:r>
            <w:r>
              <w:rPr>
                <w:sz w:val="26"/>
                <w:szCs w:val="26"/>
              </w:rPr>
              <w:t xml:space="preserve"> un </w:t>
            </w:r>
            <w:r w:rsidR="004816F6">
              <w:rPr>
                <w:sz w:val="26"/>
                <w:szCs w:val="26"/>
              </w:rPr>
              <w:t>Padome</w:t>
            </w:r>
            <w:r>
              <w:rPr>
                <w:sz w:val="26"/>
                <w:szCs w:val="26"/>
              </w:rPr>
              <w:t>.</w:t>
            </w:r>
          </w:p>
        </w:tc>
      </w:tr>
      <w:tr w:rsidR="00585B7B" w:rsidRPr="00C13B05" w:rsidTr="002637C0">
        <w:trPr>
          <w:trHeight w:val="416"/>
        </w:trPr>
        <w:tc>
          <w:tcPr>
            <w:tcW w:w="998" w:type="dxa"/>
          </w:tcPr>
          <w:p w:rsidR="00585B7B" w:rsidRPr="00C13B05" w:rsidRDefault="00585B7B" w:rsidP="00BD696A">
            <w:pPr>
              <w:pStyle w:val="naiskr"/>
              <w:spacing w:before="0" w:after="0"/>
              <w:jc w:val="center"/>
              <w:rPr>
                <w:sz w:val="26"/>
                <w:szCs w:val="26"/>
              </w:rPr>
            </w:pPr>
            <w:r w:rsidRPr="00C13B05">
              <w:rPr>
                <w:sz w:val="26"/>
                <w:szCs w:val="26"/>
              </w:rPr>
              <w:t>6.</w:t>
            </w:r>
          </w:p>
        </w:tc>
        <w:tc>
          <w:tcPr>
            <w:tcW w:w="2693" w:type="dxa"/>
          </w:tcPr>
          <w:p w:rsidR="00585B7B" w:rsidRPr="00C13B05" w:rsidRDefault="00585B7B" w:rsidP="00916055">
            <w:pPr>
              <w:pStyle w:val="naiskr"/>
              <w:spacing w:before="0" w:after="0"/>
              <w:ind w:left="141"/>
              <w:rPr>
                <w:i/>
                <w:sz w:val="26"/>
                <w:szCs w:val="26"/>
                <w:highlight w:val="yellow"/>
              </w:rPr>
            </w:pPr>
            <w:r w:rsidRPr="00C13B05">
              <w:rPr>
                <w:sz w:val="26"/>
                <w:szCs w:val="26"/>
              </w:rPr>
              <w:t>Iemesli, kādēļ netika nodrošināta sabiedrības līdzdalība</w:t>
            </w:r>
          </w:p>
        </w:tc>
        <w:tc>
          <w:tcPr>
            <w:tcW w:w="6506" w:type="dxa"/>
          </w:tcPr>
          <w:p w:rsidR="00585B7B" w:rsidRPr="00C13B05" w:rsidRDefault="00F535A5" w:rsidP="00131A15">
            <w:pPr>
              <w:pStyle w:val="FootnoteText"/>
              <w:ind w:firstLine="82"/>
              <w:jc w:val="both"/>
              <w:rPr>
                <w:sz w:val="26"/>
                <w:szCs w:val="26"/>
              </w:rPr>
            </w:pPr>
            <w:r w:rsidRPr="00C13B05">
              <w:rPr>
                <w:sz w:val="26"/>
                <w:szCs w:val="26"/>
              </w:rPr>
              <w:t>Nav attiecināms</w:t>
            </w:r>
          </w:p>
        </w:tc>
      </w:tr>
      <w:tr w:rsidR="00585B7B" w:rsidRPr="00C13B05" w:rsidTr="002637C0">
        <w:tc>
          <w:tcPr>
            <w:tcW w:w="998" w:type="dxa"/>
          </w:tcPr>
          <w:p w:rsidR="00585B7B" w:rsidRPr="00C13B05" w:rsidRDefault="00585B7B" w:rsidP="00BD696A">
            <w:pPr>
              <w:pStyle w:val="naiskr"/>
              <w:spacing w:before="0" w:after="0"/>
              <w:jc w:val="center"/>
              <w:rPr>
                <w:sz w:val="26"/>
                <w:szCs w:val="26"/>
              </w:rPr>
            </w:pPr>
            <w:r w:rsidRPr="00C13B05">
              <w:rPr>
                <w:sz w:val="26"/>
                <w:szCs w:val="26"/>
              </w:rPr>
              <w:t>7.</w:t>
            </w:r>
          </w:p>
        </w:tc>
        <w:tc>
          <w:tcPr>
            <w:tcW w:w="2693" w:type="dxa"/>
          </w:tcPr>
          <w:p w:rsidR="00585B7B" w:rsidRPr="00C13B05" w:rsidRDefault="00585B7B" w:rsidP="00916055">
            <w:pPr>
              <w:pStyle w:val="naiskr"/>
              <w:spacing w:before="0" w:after="0"/>
              <w:ind w:left="141"/>
              <w:rPr>
                <w:sz w:val="26"/>
                <w:szCs w:val="26"/>
              </w:rPr>
            </w:pPr>
            <w:r w:rsidRPr="00C13B05">
              <w:rPr>
                <w:sz w:val="26"/>
                <w:szCs w:val="26"/>
              </w:rPr>
              <w:t>Cita informācija</w:t>
            </w:r>
          </w:p>
        </w:tc>
        <w:tc>
          <w:tcPr>
            <w:tcW w:w="6506" w:type="dxa"/>
          </w:tcPr>
          <w:p w:rsidR="00E5461A" w:rsidRPr="00C13B05" w:rsidRDefault="00E5461A" w:rsidP="00E5461A">
            <w:pPr>
              <w:ind w:left="142" w:right="127"/>
              <w:jc w:val="both"/>
              <w:rPr>
                <w:sz w:val="26"/>
                <w:szCs w:val="26"/>
              </w:rPr>
            </w:pPr>
            <w:r w:rsidRPr="00C13B05">
              <w:rPr>
                <w:sz w:val="26"/>
                <w:szCs w:val="26"/>
              </w:rPr>
              <w:t>Rīkojuma projekts tiešā veidā attiecas uz tūrisma, sporta un brīvā laika politiku.</w:t>
            </w:r>
          </w:p>
          <w:p w:rsidR="00585B7B" w:rsidRPr="00C13B05" w:rsidRDefault="00E5461A" w:rsidP="006B76EE">
            <w:pPr>
              <w:ind w:left="142" w:right="127"/>
              <w:jc w:val="both"/>
              <w:rPr>
                <w:sz w:val="26"/>
                <w:szCs w:val="26"/>
              </w:rPr>
            </w:pPr>
            <w:r w:rsidRPr="00C13B05">
              <w:rPr>
                <w:sz w:val="26"/>
                <w:szCs w:val="26"/>
              </w:rPr>
              <w:t>Pastarpināti Rīkojuma projekts attiecas uz budžeta un finanšu politiku</w:t>
            </w:r>
            <w:r w:rsidR="006B76EE" w:rsidRPr="00C13B05">
              <w:rPr>
                <w:sz w:val="26"/>
                <w:szCs w:val="26"/>
              </w:rPr>
              <w:t>, kā arī  publiskās pārvaldes politiku.</w:t>
            </w:r>
          </w:p>
        </w:tc>
      </w:tr>
    </w:tbl>
    <w:p w:rsidR="002F25B0" w:rsidRPr="00C13B05" w:rsidRDefault="005C3A56" w:rsidP="005C3A56">
      <w:pPr>
        <w:pStyle w:val="naisf"/>
        <w:tabs>
          <w:tab w:val="left" w:pos="3819"/>
        </w:tabs>
        <w:spacing w:before="0" w:after="0"/>
        <w:rPr>
          <w:sz w:val="26"/>
          <w:szCs w:val="26"/>
        </w:rPr>
      </w:pPr>
      <w:r w:rsidRPr="00C13B05">
        <w:rPr>
          <w:sz w:val="26"/>
          <w:szCs w:val="26"/>
        </w:rPr>
        <w:tab/>
      </w:r>
    </w:p>
    <w:tbl>
      <w:tblPr>
        <w:tblpPr w:leftFromText="180" w:rightFromText="180" w:vertAnchor="text" w:horzAnchor="margin" w:tblpXSpec="center" w:tblpY="149"/>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207"/>
      </w:tblGrid>
      <w:tr w:rsidR="00585B7B" w:rsidRPr="00C13B05" w:rsidTr="00ED6681">
        <w:tc>
          <w:tcPr>
            <w:tcW w:w="10207" w:type="dxa"/>
            <w:vAlign w:val="center"/>
          </w:tcPr>
          <w:p w:rsidR="00585B7B" w:rsidRPr="00C13B05" w:rsidRDefault="00585B7B" w:rsidP="00194A0F">
            <w:pPr>
              <w:pStyle w:val="naisnod"/>
              <w:spacing w:before="0" w:after="0"/>
              <w:rPr>
                <w:sz w:val="26"/>
                <w:szCs w:val="26"/>
              </w:rPr>
            </w:pPr>
            <w:r w:rsidRPr="00C13B05">
              <w:rPr>
                <w:sz w:val="26"/>
                <w:szCs w:val="26"/>
              </w:rPr>
              <w:t>II. Tiesību akta projekta ietekme uz sabiedrību</w:t>
            </w:r>
          </w:p>
        </w:tc>
      </w:tr>
      <w:tr w:rsidR="00585B7B" w:rsidRPr="00C13B05" w:rsidTr="00ED6681">
        <w:tc>
          <w:tcPr>
            <w:tcW w:w="10207" w:type="dxa"/>
            <w:vAlign w:val="center"/>
          </w:tcPr>
          <w:p w:rsidR="00585B7B" w:rsidRPr="00C13B05" w:rsidRDefault="00585B7B" w:rsidP="00194A0F">
            <w:pPr>
              <w:pStyle w:val="naisnod"/>
              <w:spacing w:before="0" w:after="0"/>
              <w:rPr>
                <w:sz w:val="26"/>
                <w:szCs w:val="26"/>
              </w:rPr>
            </w:pPr>
            <w:r w:rsidRPr="00C13B05">
              <w:rPr>
                <w:b w:val="0"/>
                <w:sz w:val="26"/>
                <w:szCs w:val="26"/>
              </w:rPr>
              <w:t>Nav attiecināms</w:t>
            </w:r>
          </w:p>
        </w:tc>
      </w:tr>
    </w:tbl>
    <w:p w:rsidR="00585B7B" w:rsidRPr="00C13B05" w:rsidRDefault="00585B7B" w:rsidP="00D96FCD">
      <w:pPr>
        <w:pStyle w:val="naisf"/>
        <w:spacing w:before="0" w:after="0"/>
        <w:rPr>
          <w:sz w:val="26"/>
          <w:szCs w:val="26"/>
        </w:rPr>
      </w:pPr>
    </w:p>
    <w:tbl>
      <w:tblPr>
        <w:tblW w:w="10077" w:type="dxa"/>
        <w:jc w:val="center"/>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3"/>
        <w:gridCol w:w="1194"/>
        <w:gridCol w:w="1509"/>
        <w:gridCol w:w="1507"/>
        <w:gridCol w:w="1507"/>
        <w:gridCol w:w="1507"/>
      </w:tblGrid>
      <w:tr w:rsidR="00DA30DA" w:rsidRPr="00C13B05" w:rsidTr="00916055">
        <w:trPr>
          <w:trHeight w:val="496"/>
          <w:jc w:val="center"/>
        </w:trPr>
        <w:tc>
          <w:tcPr>
            <w:tcW w:w="10077" w:type="dxa"/>
            <w:gridSpan w:val="6"/>
          </w:tcPr>
          <w:p w:rsidR="00DA30DA" w:rsidRPr="00C13B05" w:rsidRDefault="00DA30DA" w:rsidP="00916055">
            <w:pPr>
              <w:pStyle w:val="naisnod"/>
              <w:spacing w:before="0" w:after="0"/>
              <w:rPr>
                <w:i/>
                <w:sz w:val="26"/>
                <w:szCs w:val="26"/>
              </w:rPr>
            </w:pPr>
            <w:r w:rsidRPr="00C13B05">
              <w:rPr>
                <w:sz w:val="26"/>
                <w:szCs w:val="26"/>
              </w:rPr>
              <w:br w:type="page"/>
              <w:t>III. Tiesību akta projekta ietekme uz valsts budžetu un pašvaldību budžetiem</w:t>
            </w:r>
          </w:p>
        </w:tc>
      </w:tr>
      <w:tr w:rsidR="00DA30DA" w:rsidRPr="00C13B05" w:rsidTr="00DA30DA">
        <w:trPr>
          <w:jc w:val="center"/>
        </w:trPr>
        <w:tc>
          <w:tcPr>
            <w:tcW w:w="2853" w:type="dxa"/>
            <w:vMerge w:val="restart"/>
            <w:vAlign w:val="center"/>
          </w:tcPr>
          <w:p w:rsidR="00DA30DA" w:rsidRPr="00C13B05" w:rsidRDefault="00DA30DA" w:rsidP="00831A72">
            <w:pPr>
              <w:pStyle w:val="naisf"/>
              <w:spacing w:before="0" w:after="0"/>
              <w:ind w:firstLine="0"/>
              <w:jc w:val="center"/>
              <w:rPr>
                <w:b/>
                <w:sz w:val="26"/>
                <w:szCs w:val="26"/>
              </w:rPr>
            </w:pPr>
            <w:r w:rsidRPr="00C13B05">
              <w:rPr>
                <w:b/>
                <w:sz w:val="26"/>
                <w:szCs w:val="26"/>
              </w:rPr>
              <w:t>Rādītāji</w:t>
            </w:r>
          </w:p>
        </w:tc>
        <w:tc>
          <w:tcPr>
            <w:tcW w:w="2703" w:type="dxa"/>
            <w:gridSpan w:val="2"/>
            <w:vMerge w:val="restart"/>
            <w:vAlign w:val="center"/>
          </w:tcPr>
          <w:p w:rsidR="00DA30DA" w:rsidRPr="00C13B05" w:rsidRDefault="00DA30DA" w:rsidP="00942D3A">
            <w:pPr>
              <w:pStyle w:val="naisf"/>
              <w:spacing w:before="0" w:after="0"/>
              <w:ind w:firstLine="0"/>
              <w:jc w:val="center"/>
              <w:rPr>
                <w:b/>
                <w:sz w:val="26"/>
                <w:szCs w:val="26"/>
              </w:rPr>
            </w:pPr>
            <w:r w:rsidRPr="00C13B05">
              <w:rPr>
                <w:b/>
                <w:sz w:val="26"/>
                <w:szCs w:val="26"/>
              </w:rPr>
              <w:t>201</w:t>
            </w:r>
            <w:r w:rsidR="00942D3A" w:rsidRPr="00C13B05">
              <w:rPr>
                <w:b/>
                <w:sz w:val="26"/>
                <w:szCs w:val="26"/>
              </w:rPr>
              <w:t>2</w:t>
            </w:r>
            <w:r w:rsidRPr="00C13B05">
              <w:rPr>
                <w:b/>
                <w:sz w:val="26"/>
                <w:szCs w:val="26"/>
              </w:rPr>
              <w:t>.gads</w:t>
            </w:r>
          </w:p>
        </w:tc>
        <w:tc>
          <w:tcPr>
            <w:tcW w:w="4521" w:type="dxa"/>
            <w:gridSpan w:val="3"/>
            <w:vAlign w:val="center"/>
          </w:tcPr>
          <w:p w:rsidR="00DA30DA" w:rsidRPr="00C13B05" w:rsidRDefault="00DA30DA" w:rsidP="00831A72">
            <w:pPr>
              <w:pStyle w:val="naisf"/>
              <w:spacing w:before="0" w:after="0"/>
              <w:ind w:firstLine="0"/>
              <w:jc w:val="center"/>
              <w:rPr>
                <w:b/>
                <w:i/>
                <w:sz w:val="26"/>
                <w:szCs w:val="26"/>
              </w:rPr>
            </w:pPr>
            <w:r w:rsidRPr="00C13B05">
              <w:rPr>
                <w:sz w:val="26"/>
                <w:szCs w:val="26"/>
              </w:rPr>
              <w:t>Turpmākie trīs gadi (tūkst</w:t>
            </w:r>
            <w:smartTag w:uri="schemas-tilde-lv/tildestengine" w:element="currency2">
              <w:smartTagPr>
                <w:attr w:name="currency_text" w:val="latu"/>
                <w:attr w:name="currency_value" w:val="."/>
                <w:attr w:name="currency_key" w:val="LVL"/>
                <w:attr w:name="currency_id" w:val="48"/>
              </w:smartTagPr>
              <w:r w:rsidRPr="00C13B05">
                <w:rPr>
                  <w:sz w:val="26"/>
                  <w:szCs w:val="26"/>
                </w:rPr>
                <w:t>. latu</w:t>
              </w:r>
            </w:smartTag>
            <w:r w:rsidRPr="00C13B05">
              <w:rPr>
                <w:sz w:val="26"/>
                <w:szCs w:val="26"/>
              </w:rPr>
              <w:t>)</w:t>
            </w:r>
          </w:p>
        </w:tc>
      </w:tr>
      <w:tr w:rsidR="00DA30DA" w:rsidRPr="00C13B05" w:rsidTr="00DA30DA">
        <w:trPr>
          <w:jc w:val="center"/>
        </w:trPr>
        <w:tc>
          <w:tcPr>
            <w:tcW w:w="2853" w:type="dxa"/>
            <w:vMerge/>
            <w:vAlign w:val="center"/>
          </w:tcPr>
          <w:p w:rsidR="00DA30DA" w:rsidRPr="00C13B05" w:rsidRDefault="00DA30DA" w:rsidP="00831A72">
            <w:pPr>
              <w:pStyle w:val="naisf"/>
              <w:spacing w:before="0" w:after="0"/>
              <w:ind w:firstLine="0"/>
              <w:jc w:val="center"/>
              <w:rPr>
                <w:b/>
                <w:i/>
                <w:sz w:val="26"/>
                <w:szCs w:val="26"/>
              </w:rPr>
            </w:pPr>
          </w:p>
        </w:tc>
        <w:tc>
          <w:tcPr>
            <w:tcW w:w="2703" w:type="dxa"/>
            <w:gridSpan w:val="2"/>
            <w:vMerge/>
            <w:vAlign w:val="center"/>
          </w:tcPr>
          <w:p w:rsidR="00DA30DA" w:rsidRPr="00C13B05" w:rsidRDefault="00DA30DA" w:rsidP="00831A72">
            <w:pPr>
              <w:pStyle w:val="naisf"/>
              <w:spacing w:before="0" w:after="0"/>
              <w:ind w:firstLine="0"/>
              <w:jc w:val="center"/>
              <w:rPr>
                <w:b/>
                <w:i/>
                <w:sz w:val="26"/>
                <w:szCs w:val="26"/>
              </w:rPr>
            </w:pPr>
          </w:p>
        </w:tc>
        <w:tc>
          <w:tcPr>
            <w:tcW w:w="1507" w:type="dxa"/>
            <w:vAlign w:val="center"/>
          </w:tcPr>
          <w:p w:rsidR="00DA30DA" w:rsidRPr="00C13B05" w:rsidRDefault="00DA30DA" w:rsidP="00942D3A">
            <w:pPr>
              <w:pStyle w:val="naisf"/>
              <w:spacing w:before="0" w:after="0"/>
              <w:ind w:firstLine="0"/>
              <w:jc w:val="center"/>
              <w:rPr>
                <w:b/>
                <w:i/>
                <w:sz w:val="26"/>
                <w:szCs w:val="26"/>
              </w:rPr>
            </w:pPr>
            <w:r w:rsidRPr="00C13B05">
              <w:rPr>
                <w:b/>
                <w:bCs/>
                <w:sz w:val="26"/>
                <w:szCs w:val="26"/>
              </w:rPr>
              <w:t>201</w:t>
            </w:r>
            <w:r w:rsidR="00942D3A" w:rsidRPr="00C13B05">
              <w:rPr>
                <w:b/>
                <w:bCs/>
                <w:sz w:val="26"/>
                <w:szCs w:val="26"/>
              </w:rPr>
              <w:t>3</w:t>
            </w:r>
          </w:p>
        </w:tc>
        <w:tc>
          <w:tcPr>
            <w:tcW w:w="1507" w:type="dxa"/>
            <w:vAlign w:val="center"/>
          </w:tcPr>
          <w:p w:rsidR="00DA30DA" w:rsidRPr="00C13B05" w:rsidRDefault="00DA30DA" w:rsidP="00942D3A">
            <w:pPr>
              <w:pStyle w:val="naisf"/>
              <w:spacing w:before="0" w:after="0"/>
              <w:ind w:firstLine="0"/>
              <w:jc w:val="center"/>
              <w:rPr>
                <w:b/>
                <w:i/>
                <w:sz w:val="26"/>
                <w:szCs w:val="26"/>
              </w:rPr>
            </w:pPr>
            <w:r w:rsidRPr="00C13B05">
              <w:rPr>
                <w:b/>
                <w:bCs/>
                <w:sz w:val="26"/>
                <w:szCs w:val="26"/>
              </w:rPr>
              <w:t>201</w:t>
            </w:r>
            <w:r w:rsidR="00942D3A" w:rsidRPr="00C13B05">
              <w:rPr>
                <w:b/>
                <w:bCs/>
                <w:sz w:val="26"/>
                <w:szCs w:val="26"/>
              </w:rPr>
              <w:t>4</w:t>
            </w:r>
          </w:p>
        </w:tc>
        <w:tc>
          <w:tcPr>
            <w:tcW w:w="1507" w:type="dxa"/>
            <w:vAlign w:val="center"/>
          </w:tcPr>
          <w:p w:rsidR="00DA30DA" w:rsidRPr="00C13B05" w:rsidRDefault="00DA30DA" w:rsidP="00942D3A">
            <w:pPr>
              <w:pStyle w:val="naisf"/>
              <w:spacing w:before="0" w:after="0"/>
              <w:ind w:firstLine="0"/>
              <w:jc w:val="center"/>
              <w:rPr>
                <w:b/>
                <w:i/>
                <w:sz w:val="26"/>
                <w:szCs w:val="26"/>
              </w:rPr>
            </w:pPr>
            <w:r w:rsidRPr="00C13B05">
              <w:rPr>
                <w:b/>
                <w:bCs/>
                <w:sz w:val="26"/>
                <w:szCs w:val="26"/>
              </w:rPr>
              <w:t>201</w:t>
            </w:r>
            <w:r w:rsidR="00942D3A" w:rsidRPr="00C13B05">
              <w:rPr>
                <w:b/>
                <w:bCs/>
                <w:sz w:val="26"/>
                <w:szCs w:val="26"/>
              </w:rPr>
              <w:t>5</w:t>
            </w:r>
          </w:p>
        </w:tc>
      </w:tr>
      <w:tr w:rsidR="00DA30DA" w:rsidRPr="00C13B05" w:rsidTr="00DA30DA">
        <w:trPr>
          <w:jc w:val="center"/>
        </w:trPr>
        <w:tc>
          <w:tcPr>
            <w:tcW w:w="2853" w:type="dxa"/>
            <w:vMerge/>
            <w:vAlign w:val="center"/>
          </w:tcPr>
          <w:p w:rsidR="00DA30DA" w:rsidRPr="00C13B05" w:rsidRDefault="00DA30DA" w:rsidP="00831A72">
            <w:pPr>
              <w:pStyle w:val="naisf"/>
              <w:spacing w:before="0" w:after="0"/>
              <w:ind w:firstLine="0"/>
              <w:jc w:val="center"/>
              <w:rPr>
                <w:b/>
                <w:i/>
                <w:sz w:val="26"/>
                <w:szCs w:val="26"/>
              </w:rPr>
            </w:pPr>
          </w:p>
        </w:tc>
        <w:tc>
          <w:tcPr>
            <w:tcW w:w="1194" w:type="dxa"/>
            <w:vAlign w:val="center"/>
          </w:tcPr>
          <w:p w:rsidR="00DA30DA" w:rsidRPr="00C13B05" w:rsidRDefault="00DA30DA" w:rsidP="00831A72">
            <w:pPr>
              <w:pStyle w:val="naisf"/>
              <w:spacing w:before="0" w:after="0"/>
              <w:ind w:firstLine="0"/>
              <w:jc w:val="center"/>
              <w:rPr>
                <w:b/>
                <w:i/>
                <w:sz w:val="26"/>
                <w:szCs w:val="26"/>
              </w:rPr>
            </w:pPr>
            <w:r w:rsidRPr="00C13B05">
              <w:rPr>
                <w:sz w:val="26"/>
                <w:szCs w:val="26"/>
              </w:rPr>
              <w:t>Saskaņā ar valsts budžetu kārtējam gadam</w:t>
            </w:r>
          </w:p>
        </w:tc>
        <w:tc>
          <w:tcPr>
            <w:tcW w:w="1509" w:type="dxa"/>
            <w:vAlign w:val="center"/>
          </w:tcPr>
          <w:p w:rsidR="00DA30DA" w:rsidRPr="00C13B05" w:rsidRDefault="00DA30DA" w:rsidP="00831A72">
            <w:pPr>
              <w:pStyle w:val="naisf"/>
              <w:spacing w:before="0" w:after="0"/>
              <w:ind w:firstLine="0"/>
              <w:jc w:val="center"/>
              <w:rPr>
                <w:b/>
                <w:i/>
                <w:sz w:val="26"/>
                <w:szCs w:val="26"/>
              </w:rPr>
            </w:pPr>
            <w:r w:rsidRPr="00C13B05">
              <w:rPr>
                <w:sz w:val="26"/>
                <w:szCs w:val="26"/>
              </w:rPr>
              <w:t>Izmaiņas kārtējā gadā, salīdzinot ar budžetu kārtējam gadam</w:t>
            </w:r>
          </w:p>
        </w:tc>
        <w:tc>
          <w:tcPr>
            <w:tcW w:w="1507" w:type="dxa"/>
            <w:vAlign w:val="center"/>
          </w:tcPr>
          <w:p w:rsidR="00DA30DA" w:rsidRPr="00C13B05" w:rsidRDefault="00DA30DA" w:rsidP="00831A72">
            <w:pPr>
              <w:pStyle w:val="naisf"/>
              <w:spacing w:before="0" w:after="0"/>
              <w:ind w:firstLine="0"/>
              <w:jc w:val="center"/>
              <w:rPr>
                <w:sz w:val="26"/>
                <w:szCs w:val="26"/>
              </w:rPr>
            </w:pPr>
            <w:r w:rsidRPr="00C13B05">
              <w:rPr>
                <w:sz w:val="26"/>
                <w:szCs w:val="26"/>
              </w:rPr>
              <w:t>Izmaiņas, salīdzinot ar kārtējo (20</w:t>
            </w:r>
            <w:r w:rsidR="00554CE1" w:rsidRPr="00C13B05">
              <w:rPr>
                <w:sz w:val="26"/>
                <w:szCs w:val="26"/>
              </w:rPr>
              <w:t>1</w:t>
            </w:r>
            <w:r w:rsidR="00942D3A" w:rsidRPr="00C13B05">
              <w:rPr>
                <w:sz w:val="26"/>
                <w:szCs w:val="26"/>
              </w:rPr>
              <w:t>2</w:t>
            </w:r>
            <w:r w:rsidRPr="00C13B05">
              <w:rPr>
                <w:sz w:val="26"/>
                <w:szCs w:val="26"/>
              </w:rPr>
              <w:t>)</w:t>
            </w:r>
          </w:p>
          <w:p w:rsidR="00DA30DA" w:rsidRPr="00C13B05" w:rsidRDefault="00DA30DA" w:rsidP="00831A72">
            <w:pPr>
              <w:pStyle w:val="naisf"/>
              <w:spacing w:before="0" w:after="0"/>
              <w:ind w:firstLine="0"/>
              <w:jc w:val="center"/>
              <w:rPr>
                <w:b/>
                <w:i/>
                <w:sz w:val="26"/>
                <w:szCs w:val="26"/>
              </w:rPr>
            </w:pPr>
            <w:r w:rsidRPr="00C13B05">
              <w:rPr>
                <w:sz w:val="26"/>
                <w:szCs w:val="26"/>
              </w:rPr>
              <w:t>gadu</w:t>
            </w:r>
          </w:p>
        </w:tc>
        <w:tc>
          <w:tcPr>
            <w:tcW w:w="1507" w:type="dxa"/>
            <w:vAlign w:val="center"/>
          </w:tcPr>
          <w:p w:rsidR="00DA30DA" w:rsidRPr="00C13B05" w:rsidRDefault="00DA30DA" w:rsidP="00831A72">
            <w:pPr>
              <w:pStyle w:val="naisf"/>
              <w:spacing w:before="0" w:after="0"/>
              <w:ind w:firstLine="0"/>
              <w:jc w:val="center"/>
              <w:rPr>
                <w:sz w:val="26"/>
                <w:szCs w:val="26"/>
              </w:rPr>
            </w:pPr>
            <w:r w:rsidRPr="00C13B05">
              <w:rPr>
                <w:sz w:val="26"/>
                <w:szCs w:val="26"/>
              </w:rPr>
              <w:t>Izmaiņas, salīdzinot ar kārtējo (201</w:t>
            </w:r>
            <w:r w:rsidR="00942D3A" w:rsidRPr="00C13B05">
              <w:rPr>
                <w:sz w:val="26"/>
                <w:szCs w:val="26"/>
              </w:rPr>
              <w:t>2</w:t>
            </w:r>
            <w:r w:rsidRPr="00C13B05">
              <w:rPr>
                <w:sz w:val="26"/>
                <w:szCs w:val="26"/>
              </w:rPr>
              <w:t>)</w:t>
            </w:r>
          </w:p>
          <w:p w:rsidR="00DA30DA" w:rsidRPr="00C13B05" w:rsidRDefault="00DA30DA" w:rsidP="00831A72">
            <w:pPr>
              <w:pStyle w:val="naisf"/>
              <w:spacing w:before="0" w:after="0"/>
              <w:ind w:firstLine="0"/>
              <w:jc w:val="center"/>
              <w:rPr>
                <w:b/>
                <w:i/>
                <w:sz w:val="26"/>
                <w:szCs w:val="26"/>
              </w:rPr>
            </w:pPr>
            <w:r w:rsidRPr="00C13B05">
              <w:rPr>
                <w:sz w:val="26"/>
                <w:szCs w:val="26"/>
              </w:rPr>
              <w:t>gadu</w:t>
            </w:r>
          </w:p>
        </w:tc>
        <w:tc>
          <w:tcPr>
            <w:tcW w:w="1507" w:type="dxa"/>
            <w:vAlign w:val="center"/>
          </w:tcPr>
          <w:p w:rsidR="00DA30DA" w:rsidRPr="00C13B05" w:rsidRDefault="00DA30DA" w:rsidP="00831A72">
            <w:pPr>
              <w:pStyle w:val="naisf"/>
              <w:spacing w:before="0" w:after="0"/>
              <w:ind w:firstLine="0"/>
              <w:jc w:val="center"/>
              <w:rPr>
                <w:sz w:val="26"/>
                <w:szCs w:val="26"/>
              </w:rPr>
            </w:pPr>
            <w:r w:rsidRPr="00C13B05">
              <w:rPr>
                <w:sz w:val="26"/>
                <w:szCs w:val="26"/>
              </w:rPr>
              <w:t>Izmaiņas, salīdzinot ar kārtējo (201</w:t>
            </w:r>
            <w:r w:rsidR="00942D3A" w:rsidRPr="00C13B05">
              <w:rPr>
                <w:sz w:val="26"/>
                <w:szCs w:val="26"/>
              </w:rPr>
              <w:t>2</w:t>
            </w:r>
            <w:r w:rsidRPr="00C13B05">
              <w:rPr>
                <w:sz w:val="26"/>
                <w:szCs w:val="26"/>
              </w:rPr>
              <w:t>)</w:t>
            </w:r>
          </w:p>
          <w:p w:rsidR="00DA30DA" w:rsidRPr="00C13B05" w:rsidRDefault="00DA30DA" w:rsidP="00831A72">
            <w:pPr>
              <w:pStyle w:val="naisf"/>
              <w:spacing w:before="0" w:after="0"/>
              <w:ind w:firstLine="0"/>
              <w:jc w:val="center"/>
              <w:rPr>
                <w:b/>
                <w:i/>
                <w:sz w:val="26"/>
                <w:szCs w:val="26"/>
              </w:rPr>
            </w:pPr>
            <w:r w:rsidRPr="00C13B05">
              <w:rPr>
                <w:sz w:val="26"/>
                <w:szCs w:val="26"/>
              </w:rPr>
              <w:t>gadu</w:t>
            </w:r>
          </w:p>
        </w:tc>
      </w:tr>
      <w:tr w:rsidR="00DA30DA" w:rsidRPr="00C13B05" w:rsidTr="00DA30DA">
        <w:trPr>
          <w:jc w:val="center"/>
        </w:trPr>
        <w:tc>
          <w:tcPr>
            <w:tcW w:w="2853" w:type="dxa"/>
            <w:vAlign w:val="center"/>
          </w:tcPr>
          <w:p w:rsidR="00DA30DA" w:rsidRPr="00C13B05" w:rsidRDefault="00DA30DA" w:rsidP="00831A72">
            <w:pPr>
              <w:pStyle w:val="naisf"/>
              <w:spacing w:before="0" w:after="0"/>
              <w:ind w:firstLine="0"/>
              <w:jc w:val="center"/>
              <w:rPr>
                <w:bCs/>
                <w:sz w:val="26"/>
                <w:szCs w:val="26"/>
              </w:rPr>
            </w:pPr>
            <w:r w:rsidRPr="00C13B05">
              <w:rPr>
                <w:bCs/>
                <w:sz w:val="26"/>
                <w:szCs w:val="26"/>
              </w:rPr>
              <w:t>1</w:t>
            </w:r>
          </w:p>
        </w:tc>
        <w:tc>
          <w:tcPr>
            <w:tcW w:w="1194" w:type="dxa"/>
            <w:vAlign w:val="center"/>
          </w:tcPr>
          <w:p w:rsidR="00DA30DA" w:rsidRPr="00C13B05" w:rsidRDefault="00DA30DA" w:rsidP="00831A72">
            <w:pPr>
              <w:pStyle w:val="naisf"/>
              <w:spacing w:before="0" w:after="0"/>
              <w:ind w:firstLine="0"/>
              <w:jc w:val="center"/>
              <w:rPr>
                <w:bCs/>
                <w:sz w:val="26"/>
                <w:szCs w:val="26"/>
              </w:rPr>
            </w:pPr>
            <w:r w:rsidRPr="00C13B05">
              <w:rPr>
                <w:bCs/>
                <w:sz w:val="26"/>
                <w:szCs w:val="26"/>
              </w:rPr>
              <w:t>2</w:t>
            </w:r>
          </w:p>
        </w:tc>
        <w:tc>
          <w:tcPr>
            <w:tcW w:w="1509" w:type="dxa"/>
            <w:vAlign w:val="center"/>
          </w:tcPr>
          <w:p w:rsidR="00DA30DA" w:rsidRPr="00C13B05" w:rsidRDefault="00DA30DA" w:rsidP="00831A72">
            <w:pPr>
              <w:pStyle w:val="naisf"/>
              <w:spacing w:before="0" w:after="0"/>
              <w:ind w:firstLine="0"/>
              <w:jc w:val="center"/>
              <w:rPr>
                <w:bCs/>
                <w:sz w:val="26"/>
                <w:szCs w:val="26"/>
              </w:rPr>
            </w:pPr>
            <w:r w:rsidRPr="00C13B05">
              <w:rPr>
                <w:bCs/>
                <w:sz w:val="26"/>
                <w:szCs w:val="26"/>
              </w:rPr>
              <w:t>3</w:t>
            </w:r>
          </w:p>
        </w:tc>
        <w:tc>
          <w:tcPr>
            <w:tcW w:w="1507" w:type="dxa"/>
            <w:vAlign w:val="center"/>
          </w:tcPr>
          <w:p w:rsidR="00DA30DA" w:rsidRPr="00C13B05" w:rsidRDefault="00DA30DA" w:rsidP="00831A72">
            <w:pPr>
              <w:pStyle w:val="naisf"/>
              <w:spacing w:before="0" w:after="0"/>
              <w:ind w:firstLine="0"/>
              <w:jc w:val="center"/>
              <w:rPr>
                <w:bCs/>
                <w:sz w:val="26"/>
                <w:szCs w:val="26"/>
              </w:rPr>
            </w:pPr>
            <w:r w:rsidRPr="00C13B05">
              <w:rPr>
                <w:bCs/>
                <w:sz w:val="26"/>
                <w:szCs w:val="26"/>
              </w:rPr>
              <w:t>4</w:t>
            </w:r>
          </w:p>
        </w:tc>
        <w:tc>
          <w:tcPr>
            <w:tcW w:w="1507" w:type="dxa"/>
            <w:vAlign w:val="center"/>
          </w:tcPr>
          <w:p w:rsidR="00DA30DA" w:rsidRPr="00C13B05" w:rsidRDefault="00DA30DA" w:rsidP="00831A72">
            <w:pPr>
              <w:pStyle w:val="naisf"/>
              <w:spacing w:before="0" w:after="0"/>
              <w:ind w:firstLine="0"/>
              <w:jc w:val="center"/>
              <w:rPr>
                <w:bCs/>
                <w:sz w:val="26"/>
                <w:szCs w:val="26"/>
              </w:rPr>
            </w:pPr>
            <w:r w:rsidRPr="00C13B05">
              <w:rPr>
                <w:bCs/>
                <w:sz w:val="26"/>
                <w:szCs w:val="26"/>
              </w:rPr>
              <w:t>5</w:t>
            </w:r>
          </w:p>
        </w:tc>
        <w:tc>
          <w:tcPr>
            <w:tcW w:w="1507" w:type="dxa"/>
            <w:vAlign w:val="center"/>
          </w:tcPr>
          <w:p w:rsidR="00DA30DA" w:rsidRPr="00C13B05" w:rsidRDefault="00DA30DA" w:rsidP="00831A72">
            <w:pPr>
              <w:pStyle w:val="naisf"/>
              <w:spacing w:before="0" w:after="0"/>
              <w:ind w:firstLine="0"/>
              <w:jc w:val="center"/>
              <w:rPr>
                <w:bCs/>
                <w:sz w:val="26"/>
                <w:szCs w:val="26"/>
              </w:rPr>
            </w:pPr>
            <w:r w:rsidRPr="00C13B05">
              <w:rPr>
                <w:bCs/>
                <w:sz w:val="26"/>
                <w:szCs w:val="26"/>
              </w:rPr>
              <w:t>6</w:t>
            </w:r>
          </w:p>
        </w:tc>
      </w:tr>
      <w:tr w:rsidR="00DA30DA" w:rsidRPr="00C13B05" w:rsidTr="00DA30DA">
        <w:trPr>
          <w:jc w:val="center"/>
        </w:trPr>
        <w:tc>
          <w:tcPr>
            <w:tcW w:w="2853" w:type="dxa"/>
          </w:tcPr>
          <w:p w:rsidR="00DA30DA" w:rsidRPr="00C13B05" w:rsidRDefault="00DA30DA" w:rsidP="00831A72">
            <w:pPr>
              <w:pStyle w:val="naisf"/>
              <w:spacing w:before="0" w:after="0"/>
              <w:ind w:firstLine="0"/>
              <w:rPr>
                <w:i/>
                <w:sz w:val="26"/>
                <w:szCs w:val="26"/>
              </w:rPr>
            </w:pPr>
            <w:r w:rsidRPr="00C13B05">
              <w:rPr>
                <w:sz w:val="26"/>
                <w:szCs w:val="26"/>
              </w:rPr>
              <w:t>1. Budžeta ieņēmumi:</w:t>
            </w:r>
          </w:p>
        </w:tc>
        <w:tc>
          <w:tcPr>
            <w:tcW w:w="1194" w:type="dxa"/>
          </w:tcPr>
          <w:p w:rsidR="00DA30DA" w:rsidRPr="00C13B05" w:rsidRDefault="004821A5" w:rsidP="009E39D6">
            <w:pPr>
              <w:pStyle w:val="naisf"/>
              <w:spacing w:before="0" w:after="0"/>
              <w:ind w:firstLine="0"/>
              <w:jc w:val="center"/>
              <w:rPr>
                <w:b/>
                <w:sz w:val="26"/>
                <w:szCs w:val="26"/>
              </w:rPr>
            </w:pPr>
            <w:r>
              <w:rPr>
                <w:b/>
                <w:sz w:val="26"/>
                <w:szCs w:val="26"/>
              </w:rPr>
              <w:t>300</w:t>
            </w:r>
          </w:p>
        </w:tc>
        <w:tc>
          <w:tcPr>
            <w:tcW w:w="1509" w:type="dxa"/>
          </w:tcPr>
          <w:p w:rsidR="00DA30DA" w:rsidRPr="00C13B05" w:rsidRDefault="00DA30DA" w:rsidP="00831A72">
            <w:pPr>
              <w:pStyle w:val="naisf"/>
              <w:spacing w:before="0" w:after="0"/>
              <w:ind w:firstLine="0"/>
              <w:jc w:val="center"/>
              <w:rPr>
                <w:b/>
                <w:sz w:val="26"/>
                <w:szCs w:val="26"/>
              </w:rPr>
            </w:pPr>
            <w:r w:rsidRPr="00C13B05">
              <w:rPr>
                <w:b/>
                <w:sz w:val="26"/>
                <w:szCs w:val="26"/>
              </w:rPr>
              <w:t>0</w:t>
            </w:r>
          </w:p>
        </w:tc>
        <w:tc>
          <w:tcPr>
            <w:tcW w:w="1507" w:type="dxa"/>
          </w:tcPr>
          <w:p w:rsidR="00DA30DA" w:rsidRPr="00C13B05" w:rsidRDefault="00DA30DA" w:rsidP="00831A72">
            <w:pPr>
              <w:pStyle w:val="naisf"/>
              <w:spacing w:before="0" w:after="0"/>
              <w:ind w:firstLine="0"/>
              <w:jc w:val="center"/>
              <w:rPr>
                <w:b/>
                <w:i/>
                <w:sz w:val="26"/>
                <w:szCs w:val="26"/>
              </w:rPr>
            </w:pPr>
            <w:r w:rsidRPr="00C13B05">
              <w:rPr>
                <w:b/>
                <w:sz w:val="26"/>
                <w:szCs w:val="26"/>
              </w:rPr>
              <w:t>0</w:t>
            </w:r>
          </w:p>
        </w:tc>
        <w:tc>
          <w:tcPr>
            <w:tcW w:w="1507" w:type="dxa"/>
          </w:tcPr>
          <w:p w:rsidR="00DA30DA" w:rsidRPr="00C13B05" w:rsidRDefault="00DA30DA" w:rsidP="00831A72">
            <w:pPr>
              <w:pStyle w:val="naisf"/>
              <w:spacing w:before="0" w:after="0"/>
              <w:ind w:firstLine="0"/>
              <w:jc w:val="center"/>
              <w:rPr>
                <w:b/>
                <w:i/>
                <w:sz w:val="26"/>
                <w:szCs w:val="26"/>
              </w:rPr>
            </w:pPr>
            <w:r w:rsidRPr="00C13B05">
              <w:rPr>
                <w:b/>
                <w:sz w:val="26"/>
                <w:szCs w:val="26"/>
              </w:rPr>
              <w:t>0</w:t>
            </w:r>
          </w:p>
        </w:tc>
        <w:tc>
          <w:tcPr>
            <w:tcW w:w="1507" w:type="dxa"/>
          </w:tcPr>
          <w:p w:rsidR="00DA30DA" w:rsidRPr="00C13B05" w:rsidRDefault="00DA30DA" w:rsidP="00831A72">
            <w:pPr>
              <w:pStyle w:val="naisf"/>
              <w:spacing w:before="0" w:after="0"/>
              <w:ind w:firstLine="0"/>
              <w:jc w:val="center"/>
              <w:rPr>
                <w:b/>
                <w:i/>
                <w:sz w:val="26"/>
                <w:szCs w:val="26"/>
              </w:rPr>
            </w:pPr>
            <w:r w:rsidRPr="00C13B05">
              <w:rPr>
                <w:b/>
                <w:sz w:val="26"/>
                <w:szCs w:val="26"/>
              </w:rPr>
              <w:t>0</w:t>
            </w:r>
          </w:p>
        </w:tc>
      </w:tr>
      <w:tr w:rsidR="00DA30DA" w:rsidRPr="00C13B05" w:rsidTr="00B06326">
        <w:trPr>
          <w:trHeight w:val="1403"/>
          <w:jc w:val="center"/>
        </w:trPr>
        <w:tc>
          <w:tcPr>
            <w:tcW w:w="2853" w:type="dxa"/>
          </w:tcPr>
          <w:p w:rsidR="00DA30DA" w:rsidRPr="00C13B05" w:rsidRDefault="00DA30DA" w:rsidP="00B06326">
            <w:pPr>
              <w:pStyle w:val="naisf"/>
              <w:spacing w:before="0" w:after="0"/>
              <w:ind w:firstLine="0"/>
              <w:rPr>
                <w:i/>
                <w:sz w:val="26"/>
                <w:szCs w:val="26"/>
              </w:rPr>
            </w:pPr>
            <w:r w:rsidRPr="00C13B05">
              <w:rPr>
                <w:sz w:val="26"/>
                <w:szCs w:val="26"/>
              </w:rPr>
              <w:t>1.1. valsts pamatbudžets, tai skaitā ieņēmumi no maksas pakalpojumiem un citi pašu ieņēmumi</w:t>
            </w:r>
          </w:p>
        </w:tc>
        <w:tc>
          <w:tcPr>
            <w:tcW w:w="1194" w:type="dxa"/>
          </w:tcPr>
          <w:p w:rsidR="00DA30DA" w:rsidRPr="00C13B05" w:rsidRDefault="00DA30DA" w:rsidP="00831A72">
            <w:pPr>
              <w:pStyle w:val="naisf"/>
              <w:spacing w:before="0" w:after="0"/>
              <w:ind w:firstLine="0"/>
              <w:jc w:val="center"/>
              <w:rPr>
                <w:i/>
                <w:sz w:val="26"/>
                <w:szCs w:val="26"/>
              </w:rPr>
            </w:pPr>
          </w:p>
          <w:p w:rsidR="00DA30DA" w:rsidRPr="00C13B05" w:rsidRDefault="00DA30DA" w:rsidP="00831A72">
            <w:pPr>
              <w:pStyle w:val="naisf"/>
              <w:spacing w:before="0" w:after="0"/>
              <w:ind w:firstLine="0"/>
              <w:jc w:val="center"/>
              <w:rPr>
                <w:i/>
                <w:sz w:val="26"/>
                <w:szCs w:val="26"/>
              </w:rPr>
            </w:pPr>
          </w:p>
          <w:p w:rsidR="00DA30DA" w:rsidRPr="004821A5" w:rsidRDefault="004821A5" w:rsidP="009E39D6">
            <w:pPr>
              <w:pStyle w:val="naisf"/>
              <w:spacing w:before="0" w:after="0"/>
              <w:ind w:firstLine="0"/>
              <w:jc w:val="center"/>
              <w:rPr>
                <w:sz w:val="26"/>
                <w:szCs w:val="26"/>
              </w:rPr>
            </w:pPr>
            <w:r w:rsidRPr="004821A5">
              <w:rPr>
                <w:sz w:val="26"/>
                <w:szCs w:val="26"/>
              </w:rPr>
              <w:t>300</w:t>
            </w:r>
          </w:p>
        </w:tc>
        <w:tc>
          <w:tcPr>
            <w:tcW w:w="1509" w:type="dxa"/>
          </w:tcPr>
          <w:p w:rsidR="00DA30DA" w:rsidRPr="00C13B05" w:rsidRDefault="00DA30DA" w:rsidP="00831A72">
            <w:pPr>
              <w:jc w:val="center"/>
              <w:rPr>
                <w:i/>
                <w:sz w:val="26"/>
                <w:szCs w:val="26"/>
              </w:rPr>
            </w:pPr>
          </w:p>
          <w:p w:rsidR="00DA30DA" w:rsidRPr="00C13B05" w:rsidRDefault="00DA30DA" w:rsidP="00831A72">
            <w:pPr>
              <w:jc w:val="center"/>
              <w:rPr>
                <w:i/>
                <w:sz w:val="26"/>
                <w:szCs w:val="26"/>
              </w:rPr>
            </w:pPr>
          </w:p>
          <w:p w:rsidR="00DA30DA" w:rsidRPr="00C13B05" w:rsidRDefault="00B06326" w:rsidP="00831A72">
            <w:pPr>
              <w:jc w:val="center"/>
              <w:rPr>
                <w:sz w:val="26"/>
                <w:szCs w:val="26"/>
              </w:rPr>
            </w:pPr>
            <w:r w:rsidRPr="00C13B05">
              <w:rPr>
                <w:sz w:val="26"/>
                <w:szCs w:val="26"/>
              </w:rPr>
              <w:t>0</w:t>
            </w:r>
          </w:p>
        </w:tc>
        <w:tc>
          <w:tcPr>
            <w:tcW w:w="1507" w:type="dxa"/>
          </w:tcPr>
          <w:p w:rsidR="00DA30DA" w:rsidRPr="00C13B05" w:rsidRDefault="00DA30DA" w:rsidP="00831A72">
            <w:pPr>
              <w:jc w:val="center"/>
              <w:rPr>
                <w:i/>
                <w:sz w:val="26"/>
                <w:szCs w:val="26"/>
              </w:rPr>
            </w:pPr>
          </w:p>
          <w:p w:rsidR="00DA30DA" w:rsidRPr="00C13B05" w:rsidRDefault="00DA30DA" w:rsidP="00831A72">
            <w:pPr>
              <w:jc w:val="center"/>
              <w:rPr>
                <w:sz w:val="26"/>
                <w:szCs w:val="26"/>
              </w:rPr>
            </w:pPr>
          </w:p>
          <w:p w:rsidR="00B06326" w:rsidRPr="00C13B05" w:rsidRDefault="00B06326" w:rsidP="00831A72">
            <w:pPr>
              <w:jc w:val="center"/>
              <w:rPr>
                <w:sz w:val="26"/>
                <w:szCs w:val="26"/>
              </w:rPr>
            </w:pPr>
            <w:r w:rsidRPr="00C13B05">
              <w:rPr>
                <w:sz w:val="26"/>
                <w:szCs w:val="26"/>
              </w:rPr>
              <w:t>0</w:t>
            </w:r>
          </w:p>
        </w:tc>
        <w:tc>
          <w:tcPr>
            <w:tcW w:w="1507" w:type="dxa"/>
          </w:tcPr>
          <w:p w:rsidR="00DA30DA" w:rsidRPr="00C13B05" w:rsidRDefault="00DA30DA" w:rsidP="00831A72">
            <w:pPr>
              <w:jc w:val="center"/>
              <w:rPr>
                <w:sz w:val="26"/>
                <w:szCs w:val="26"/>
              </w:rPr>
            </w:pPr>
          </w:p>
          <w:p w:rsidR="00B06326" w:rsidRPr="00C13B05" w:rsidRDefault="00B06326" w:rsidP="00831A72">
            <w:pPr>
              <w:jc w:val="center"/>
              <w:rPr>
                <w:sz w:val="26"/>
                <w:szCs w:val="26"/>
              </w:rPr>
            </w:pPr>
          </w:p>
          <w:p w:rsidR="00DA30DA" w:rsidRPr="00C13B05" w:rsidRDefault="00B06326" w:rsidP="00831A72">
            <w:pPr>
              <w:jc w:val="center"/>
              <w:rPr>
                <w:sz w:val="26"/>
                <w:szCs w:val="26"/>
              </w:rPr>
            </w:pPr>
            <w:r w:rsidRPr="00C13B05">
              <w:rPr>
                <w:sz w:val="26"/>
                <w:szCs w:val="26"/>
              </w:rPr>
              <w:t>0</w:t>
            </w:r>
          </w:p>
        </w:tc>
        <w:tc>
          <w:tcPr>
            <w:tcW w:w="1507" w:type="dxa"/>
          </w:tcPr>
          <w:p w:rsidR="00DA30DA" w:rsidRPr="00C13B05" w:rsidRDefault="00DA30DA" w:rsidP="00831A72">
            <w:pPr>
              <w:jc w:val="center"/>
              <w:rPr>
                <w:sz w:val="26"/>
                <w:szCs w:val="26"/>
              </w:rPr>
            </w:pPr>
          </w:p>
          <w:p w:rsidR="00B06326" w:rsidRPr="00C13B05" w:rsidRDefault="00B06326" w:rsidP="00831A72">
            <w:pPr>
              <w:jc w:val="center"/>
              <w:rPr>
                <w:sz w:val="26"/>
                <w:szCs w:val="26"/>
              </w:rPr>
            </w:pPr>
          </w:p>
          <w:p w:rsidR="00DA30DA" w:rsidRPr="00C13B05" w:rsidRDefault="00B06326" w:rsidP="00831A72">
            <w:pPr>
              <w:jc w:val="center"/>
              <w:rPr>
                <w:sz w:val="26"/>
                <w:szCs w:val="26"/>
              </w:rPr>
            </w:pPr>
            <w:r w:rsidRPr="00C13B05">
              <w:rPr>
                <w:sz w:val="26"/>
                <w:szCs w:val="26"/>
              </w:rPr>
              <w:t>0</w:t>
            </w:r>
          </w:p>
        </w:tc>
      </w:tr>
      <w:tr w:rsidR="00B06326" w:rsidRPr="00C13B05" w:rsidTr="00B06326">
        <w:trPr>
          <w:jc w:val="center"/>
        </w:trPr>
        <w:tc>
          <w:tcPr>
            <w:tcW w:w="2853" w:type="dxa"/>
          </w:tcPr>
          <w:p w:rsidR="00B06326" w:rsidRPr="00C13B05" w:rsidRDefault="00B06326" w:rsidP="00831A72">
            <w:pPr>
              <w:pStyle w:val="naisf"/>
              <w:spacing w:before="0" w:after="0"/>
              <w:ind w:firstLine="0"/>
              <w:rPr>
                <w:i/>
                <w:sz w:val="26"/>
                <w:szCs w:val="26"/>
              </w:rPr>
            </w:pPr>
            <w:r w:rsidRPr="00C13B05">
              <w:rPr>
                <w:sz w:val="26"/>
                <w:szCs w:val="26"/>
              </w:rPr>
              <w:t>1.2. valsts speciālais budžets</w:t>
            </w:r>
          </w:p>
        </w:tc>
        <w:tc>
          <w:tcPr>
            <w:tcW w:w="1194" w:type="dxa"/>
            <w:vAlign w:val="center"/>
          </w:tcPr>
          <w:p w:rsidR="00B06326" w:rsidRPr="00C13B05" w:rsidRDefault="00B06326" w:rsidP="00B06326">
            <w:pPr>
              <w:jc w:val="center"/>
              <w:rPr>
                <w:sz w:val="26"/>
                <w:szCs w:val="26"/>
              </w:rPr>
            </w:pPr>
            <w:r w:rsidRPr="00C13B05">
              <w:rPr>
                <w:sz w:val="26"/>
                <w:szCs w:val="26"/>
              </w:rPr>
              <w:t>0</w:t>
            </w:r>
          </w:p>
        </w:tc>
        <w:tc>
          <w:tcPr>
            <w:tcW w:w="1509" w:type="dxa"/>
            <w:vAlign w:val="center"/>
          </w:tcPr>
          <w:p w:rsidR="00B06326" w:rsidRPr="00C13B05" w:rsidRDefault="00B06326" w:rsidP="00B06326">
            <w:pPr>
              <w:jc w:val="center"/>
              <w:rPr>
                <w:sz w:val="26"/>
                <w:szCs w:val="26"/>
              </w:rPr>
            </w:pPr>
            <w:r w:rsidRPr="00C13B05">
              <w:rPr>
                <w:sz w:val="26"/>
                <w:szCs w:val="26"/>
              </w:rPr>
              <w:t>0</w:t>
            </w:r>
          </w:p>
        </w:tc>
        <w:tc>
          <w:tcPr>
            <w:tcW w:w="1507" w:type="dxa"/>
            <w:vAlign w:val="center"/>
          </w:tcPr>
          <w:p w:rsidR="00B06326" w:rsidRPr="00C13B05" w:rsidRDefault="00B06326" w:rsidP="00B06326">
            <w:pPr>
              <w:jc w:val="center"/>
              <w:rPr>
                <w:sz w:val="26"/>
                <w:szCs w:val="26"/>
              </w:rPr>
            </w:pPr>
            <w:r w:rsidRPr="00C13B05">
              <w:rPr>
                <w:sz w:val="26"/>
                <w:szCs w:val="26"/>
              </w:rPr>
              <w:t>0</w:t>
            </w:r>
          </w:p>
        </w:tc>
        <w:tc>
          <w:tcPr>
            <w:tcW w:w="1507" w:type="dxa"/>
            <w:vAlign w:val="center"/>
          </w:tcPr>
          <w:p w:rsidR="00B06326" w:rsidRPr="00C13B05" w:rsidRDefault="00B06326" w:rsidP="00B06326">
            <w:pPr>
              <w:jc w:val="center"/>
              <w:rPr>
                <w:sz w:val="26"/>
                <w:szCs w:val="26"/>
              </w:rPr>
            </w:pPr>
            <w:r w:rsidRPr="00C13B05">
              <w:rPr>
                <w:sz w:val="26"/>
                <w:szCs w:val="26"/>
              </w:rPr>
              <w:t>0</w:t>
            </w:r>
          </w:p>
        </w:tc>
        <w:tc>
          <w:tcPr>
            <w:tcW w:w="1507" w:type="dxa"/>
            <w:vAlign w:val="center"/>
          </w:tcPr>
          <w:p w:rsidR="00B06326" w:rsidRPr="00C13B05" w:rsidRDefault="00B06326" w:rsidP="00B06326">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pStyle w:val="naisf"/>
              <w:spacing w:before="0" w:after="0"/>
              <w:ind w:firstLine="0"/>
              <w:rPr>
                <w:i/>
                <w:sz w:val="26"/>
                <w:szCs w:val="26"/>
              </w:rPr>
            </w:pPr>
            <w:r w:rsidRPr="00C13B05">
              <w:rPr>
                <w:sz w:val="26"/>
                <w:szCs w:val="26"/>
              </w:rPr>
              <w:t>1.3. pašvaldību budžets</w:t>
            </w:r>
          </w:p>
        </w:tc>
        <w:tc>
          <w:tcPr>
            <w:tcW w:w="1194" w:type="dxa"/>
            <w:vAlign w:val="center"/>
          </w:tcPr>
          <w:p w:rsidR="00B06326" w:rsidRPr="00C13B05" w:rsidRDefault="00B06326" w:rsidP="00E34D42">
            <w:pPr>
              <w:jc w:val="center"/>
              <w:rPr>
                <w:sz w:val="26"/>
                <w:szCs w:val="26"/>
              </w:rPr>
            </w:pPr>
            <w:r w:rsidRPr="00C13B05">
              <w:rPr>
                <w:sz w:val="26"/>
                <w:szCs w:val="26"/>
              </w:rPr>
              <w:t>0</w:t>
            </w:r>
          </w:p>
        </w:tc>
        <w:tc>
          <w:tcPr>
            <w:tcW w:w="1509"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DA30DA" w:rsidRPr="00C13B05" w:rsidTr="00DA30DA">
        <w:trPr>
          <w:jc w:val="center"/>
        </w:trPr>
        <w:tc>
          <w:tcPr>
            <w:tcW w:w="2853" w:type="dxa"/>
          </w:tcPr>
          <w:p w:rsidR="00DA30DA" w:rsidRPr="00C13B05" w:rsidRDefault="00DA30DA" w:rsidP="00831A72">
            <w:pPr>
              <w:rPr>
                <w:sz w:val="26"/>
                <w:szCs w:val="26"/>
              </w:rPr>
            </w:pPr>
            <w:r w:rsidRPr="00C13B05">
              <w:rPr>
                <w:sz w:val="26"/>
                <w:szCs w:val="26"/>
              </w:rPr>
              <w:t>2. Budžeta izdevumi:</w:t>
            </w:r>
          </w:p>
        </w:tc>
        <w:tc>
          <w:tcPr>
            <w:tcW w:w="1194" w:type="dxa"/>
          </w:tcPr>
          <w:p w:rsidR="00DA30DA" w:rsidRPr="00C13B05" w:rsidRDefault="004821A5" w:rsidP="009E39D6">
            <w:pPr>
              <w:pStyle w:val="naisf"/>
              <w:spacing w:before="0" w:after="0"/>
              <w:ind w:firstLine="0"/>
              <w:jc w:val="center"/>
              <w:rPr>
                <w:b/>
                <w:sz w:val="26"/>
                <w:szCs w:val="26"/>
              </w:rPr>
            </w:pPr>
            <w:r>
              <w:rPr>
                <w:b/>
                <w:sz w:val="26"/>
                <w:szCs w:val="26"/>
              </w:rPr>
              <w:t>300</w:t>
            </w:r>
          </w:p>
        </w:tc>
        <w:tc>
          <w:tcPr>
            <w:tcW w:w="1509" w:type="dxa"/>
          </w:tcPr>
          <w:p w:rsidR="00DA30DA" w:rsidRPr="00326D04" w:rsidRDefault="00E5461A" w:rsidP="004821A5">
            <w:pPr>
              <w:pStyle w:val="naisf"/>
              <w:spacing w:before="0" w:after="0"/>
              <w:ind w:firstLine="0"/>
              <w:jc w:val="center"/>
              <w:rPr>
                <w:b/>
                <w:sz w:val="26"/>
                <w:szCs w:val="26"/>
              </w:rPr>
            </w:pPr>
            <w:r w:rsidRPr="00326D04">
              <w:rPr>
                <w:b/>
                <w:sz w:val="26"/>
                <w:szCs w:val="26"/>
              </w:rPr>
              <w:t>+</w:t>
            </w:r>
            <w:r w:rsidR="004821A5">
              <w:rPr>
                <w:b/>
                <w:sz w:val="26"/>
                <w:szCs w:val="26"/>
              </w:rPr>
              <w:t>364,4</w:t>
            </w:r>
          </w:p>
        </w:tc>
        <w:tc>
          <w:tcPr>
            <w:tcW w:w="1507" w:type="dxa"/>
          </w:tcPr>
          <w:p w:rsidR="00DA30DA" w:rsidRPr="00C13B05" w:rsidRDefault="00DA30DA" w:rsidP="00831A72">
            <w:pPr>
              <w:pStyle w:val="naisf"/>
              <w:spacing w:before="0" w:after="0"/>
              <w:ind w:firstLine="0"/>
              <w:jc w:val="center"/>
              <w:rPr>
                <w:b/>
                <w:i/>
                <w:sz w:val="26"/>
                <w:szCs w:val="26"/>
              </w:rPr>
            </w:pPr>
            <w:r w:rsidRPr="00C13B05">
              <w:rPr>
                <w:b/>
                <w:sz w:val="26"/>
                <w:szCs w:val="26"/>
              </w:rPr>
              <w:t>0</w:t>
            </w:r>
          </w:p>
        </w:tc>
        <w:tc>
          <w:tcPr>
            <w:tcW w:w="1507" w:type="dxa"/>
          </w:tcPr>
          <w:p w:rsidR="00DA30DA" w:rsidRPr="00C13B05" w:rsidRDefault="00DA30DA" w:rsidP="00831A72">
            <w:pPr>
              <w:pStyle w:val="naisf"/>
              <w:spacing w:before="0" w:after="0"/>
              <w:ind w:firstLine="0"/>
              <w:jc w:val="center"/>
              <w:rPr>
                <w:b/>
                <w:i/>
                <w:sz w:val="26"/>
                <w:szCs w:val="26"/>
              </w:rPr>
            </w:pPr>
            <w:r w:rsidRPr="00C13B05">
              <w:rPr>
                <w:b/>
                <w:sz w:val="26"/>
                <w:szCs w:val="26"/>
              </w:rPr>
              <w:t>0</w:t>
            </w:r>
          </w:p>
        </w:tc>
        <w:tc>
          <w:tcPr>
            <w:tcW w:w="1507" w:type="dxa"/>
          </w:tcPr>
          <w:p w:rsidR="00DA30DA" w:rsidRPr="00C13B05" w:rsidRDefault="00DA30DA" w:rsidP="00831A72">
            <w:pPr>
              <w:pStyle w:val="naisf"/>
              <w:spacing w:before="0" w:after="0"/>
              <w:ind w:firstLine="0"/>
              <w:jc w:val="center"/>
              <w:rPr>
                <w:b/>
                <w:i/>
                <w:sz w:val="26"/>
                <w:szCs w:val="26"/>
              </w:rPr>
            </w:pPr>
            <w:r w:rsidRPr="00C13B05">
              <w:rPr>
                <w:b/>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2.1. valsts pamatbudžets</w:t>
            </w:r>
          </w:p>
        </w:tc>
        <w:tc>
          <w:tcPr>
            <w:tcW w:w="1194" w:type="dxa"/>
          </w:tcPr>
          <w:p w:rsidR="00B06326" w:rsidRPr="004821A5" w:rsidRDefault="004821A5" w:rsidP="00326D04">
            <w:pPr>
              <w:pStyle w:val="naisf"/>
              <w:spacing w:before="0" w:after="0"/>
              <w:ind w:firstLine="0"/>
              <w:jc w:val="center"/>
              <w:rPr>
                <w:sz w:val="26"/>
                <w:szCs w:val="26"/>
              </w:rPr>
            </w:pPr>
            <w:r w:rsidRPr="004821A5">
              <w:rPr>
                <w:sz w:val="26"/>
                <w:szCs w:val="26"/>
              </w:rPr>
              <w:t>300</w:t>
            </w:r>
          </w:p>
        </w:tc>
        <w:tc>
          <w:tcPr>
            <w:tcW w:w="1509" w:type="dxa"/>
          </w:tcPr>
          <w:p w:rsidR="00B06326" w:rsidRPr="00326D04" w:rsidRDefault="00B06326" w:rsidP="004821A5">
            <w:pPr>
              <w:pStyle w:val="naisf"/>
              <w:spacing w:before="0" w:after="0"/>
              <w:ind w:firstLine="0"/>
              <w:jc w:val="center"/>
              <w:rPr>
                <w:sz w:val="26"/>
                <w:szCs w:val="26"/>
              </w:rPr>
            </w:pPr>
            <w:r w:rsidRPr="00326D04">
              <w:rPr>
                <w:sz w:val="26"/>
                <w:szCs w:val="26"/>
              </w:rPr>
              <w:t>+</w:t>
            </w:r>
            <w:r w:rsidR="004821A5">
              <w:rPr>
                <w:sz w:val="26"/>
                <w:szCs w:val="26"/>
              </w:rPr>
              <w:t>364,4</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2.2. valsts speciālais budžets</w:t>
            </w:r>
          </w:p>
        </w:tc>
        <w:tc>
          <w:tcPr>
            <w:tcW w:w="1194" w:type="dxa"/>
            <w:vAlign w:val="center"/>
          </w:tcPr>
          <w:p w:rsidR="00B06326" w:rsidRPr="00C13B05" w:rsidRDefault="00B06326" w:rsidP="00E34D42">
            <w:pPr>
              <w:jc w:val="center"/>
              <w:rPr>
                <w:sz w:val="26"/>
                <w:szCs w:val="26"/>
              </w:rPr>
            </w:pPr>
            <w:r w:rsidRPr="00C13B05">
              <w:rPr>
                <w:sz w:val="26"/>
                <w:szCs w:val="26"/>
              </w:rPr>
              <w:t>0</w:t>
            </w:r>
          </w:p>
        </w:tc>
        <w:tc>
          <w:tcPr>
            <w:tcW w:w="1509" w:type="dxa"/>
            <w:vAlign w:val="center"/>
          </w:tcPr>
          <w:p w:rsidR="00B06326" w:rsidRPr="00326D04" w:rsidRDefault="00B06326" w:rsidP="00E34D42">
            <w:pPr>
              <w:jc w:val="center"/>
              <w:rPr>
                <w:sz w:val="26"/>
                <w:szCs w:val="26"/>
              </w:rPr>
            </w:pPr>
            <w:r w:rsidRPr="00326D04">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 xml:space="preserve">2.3. pašvaldību budžets </w:t>
            </w:r>
          </w:p>
        </w:tc>
        <w:tc>
          <w:tcPr>
            <w:tcW w:w="1194" w:type="dxa"/>
            <w:vAlign w:val="center"/>
          </w:tcPr>
          <w:p w:rsidR="00B06326" w:rsidRPr="00C13B05" w:rsidRDefault="00B06326" w:rsidP="00E34D42">
            <w:pPr>
              <w:jc w:val="center"/>
              <w:rPr>
                <w:sz w:val="26"/>
                <w:szCs w:val="26"/>
              </w:rPr>
            </w:pPr>
            <w:r w:rsidRPr="00C13B05">
              <w:rPr>
                <w:sz w:val="26"/>
                <w:szCs w:val="26"/>
              </w:rPr>
              <w:t>0</w:t>
            </w:r>
          </w:p>
        </w:tc>
        <w:tc>
          <w:tcPr>
            <w:tcW w:w="1509" w:type="dxa"/>
            <w:vAlign w:val="center"/>
          </w:tcPr>
          <w:p w:rsidR="00B06326" w:rsidRPr="00326D04" w:rsidRDefault="00B06326" w:rsidP="00E34D42">
            <w:pPr>
              <w:jc w:val="center"/>
              <w:rPr>
                <w:sz w:val="26"/>
                <w:szCs w:val="26"/>
              </w:rPr>
            </w:pPr>
            <w:r w:rsidRPr="00326D04">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3. Finansiālā ietekme:</w:t>
            </w:r>
          </w:p>
        </w:tc>
        <w:tc>
          <w:tcPr>
            <w:tcW w:w="1194" w:type="dxa"/>
            <w:shd w:val="clear" w:color="auto" w:fill="auto"/>
            <w:vAlign w:val="center"/>
          </w:tcPr>
          <w:p w:rsidR="00B06326" w:rsidRPr="00C13B05" w:rsidRDefault="00B06326" w:rsidP="00E34D42">
            <w:pPr>
              <w:jc w:val="center"/>
              <w:rPr>
                <w:sz w:val="26"/>
                <w:szCs w:val="26"/>
              </w:rPr>
            </w:pPr>
            <w:r w:rsidRPr="00C13B05">
              <w:rPr>
                <w:sz w:val="26"/>
                <w:szCs w:val="26"/>
              </w:rPr>
              <w:t>0</w:t>
            </w:r>
          </w:p>
        </w:tc>
        <w:tc>
          <w:tcPr>
            <w:tcW w:w="1509" w:type="dxa"/>
            <w:vAlign w:val="center"/>
          </w:tcPr>
          <w:p w:rsidR="00B06326" w:rsidRPr="00326D04" w:rsidRDefault="00B06326" w:rsidP="004821A5">
            <w:pPr>
              <w:jc w:val="center"/>
              <w:rPr>
                <w:b/>
                <w:sz w:val="26"/>
                <w:szCs w:val="26"/>
              </w:rPr>
            </w:pPr>
            <w:r w:rsidRPr="00326D04">
              <w:rPr>
                <w:b/>
                <w:sz w:val="26"/>
                <w:szCs w:val="26"/>
              </w:rPr>
              <w:t>-</w:t>
            </w:r>
            <w:r w:rsidR="004821A5">
              <w:rPr>
                <w:b/>
                <w:sz w:val="26"/>
                <w:szCs w:val="26"/>
              </w:rPr>
              <w:t>364,4</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3.1. valsts pamatbudžets</w:t>
            </w:r>
          </w:p>
        </w:tc>
        <w:tc>
          <w:tcPr>
            <w:tcW w:w="1194" w:type="dxa"/>
            <w:shd w:val="clear" w:color="auto" w:fill="auto"/>
            <w:vAlign w:val="center"/>
          </w:tcPr>
          <w:p w:rsidR="00B06326" w:rsidRPr="00C13B05" w:rsidRDefault="00B06326" w:rsidP="00E34D42">
            <w:pPr>
              <w:jc w:val="center"/>
              <w:rPr>
                <w:sz w:val="26"/>
                <w:szCs w:val="26"/>
              </w:rPr>
            </w:pPr>
            <w:r w:rsidRPr="00C13B05">
              <w:rPr>
                <w:sz w:val="26"/>
                <w:szCs w:val="26"/>
              </w:rPr>
              <w:t>0</w:t>
            </w:r>
          </w:p>
        </w:tc>
        <w:tc>
          <w:tcPr>
            <w:tcW w:w="1509" w:type="dxa"/>
            <w:vAlign w:val="center"/>
          </w:tcPr>
          <w:p w:rsidR="00B06326" w:rsidRPr="00326D04" w:rsidRDefault="00B06326" w:rsidP="004821A5">
            <w:pPr>
              <w:jc w:val="center"/>
              <w:rPr>
                <w:sz w:val="26"/>
                <w:szCs w:val="26"/>
              </w:rPr>
            </w:pPr>
            <w:r w:rsidRPr="00326D04">
              <w:rPr>
                <w:sz w:val="26"/>
                <w:szCs w:val="26"/>
              </w:rPr>
              <w:t>-</w:t>
            </w:r>
            <w:r w:rsidR="004821A5">
              <w:rPr>
                <w:sz w:val="26"/>
                <w:szCs w:val="26"/>
              </w:rPr>
              <w:t>364,4</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3.2. speciālais budžets</w:t>
            </w:r>
          </w:p>
        </w:tc>
        <w:tc>
          <w:tcPr>
            <w:tcW w:w="1194" w:type="dxa"/>
            <w:shd w:val="clear" w:color="auto" w:fill="auto"/>
            <w:vAlign w:val="center"/>
          </w:tcPr>
          <w:p w:rsidR="00B06326" w:rsidRPr="00C13B05" w:rsidRDefault="00B06326" w:rsidP="00E34D42">
            <w:pPr>
              <w:jc w:val="center"/>
              <w:rPr>
                <w:sz w:val="26"/>
                <w:szCs w:val="26"/>
              </w:rPr>
            </w:pPr>
            <w:r w:rsidRPr="00C13B05">
              <w:rPr>
                <w:sz w:val="26"/>
                <w:szCs w:val="26"/>
              </w:rPr>
              <w:t>0</w:t>
            </w:r>
          </w:p>
        </w:tc>
        <w:tc>
          <w:tcPr>
            <w:tcW w:w="1509" w:type="dxa"/>
            <w:vAlign w:val="center"/>
          </w:tcPr>
          <w:p w:rsidR="00B06326" w:rsidRPr="00326D04" w:rsidRDefault="00B06326" w:rsidP="00E34D42">
            <w:pPr>
              <w:jc w:val="center"/>
              <w:rPr>
                <w:sz w:val="26"/>
                <w:szCs w:val="26"/>
              </w:rPr>
            </w:pPr>
            <w:r w:rsidRPr="00326D04">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 xml:space="preserve">3.3. pašvaldību budžets </w:t>
            </w:r>
          </w:p>
        </w:tc>
        <w:tc>
          <w:tcPr>
            <w:tcW w:w="1194" w:type="dxa"/>
            <w:shd w:val="clear" w:color="auto" w:fill="auto"/>
            <w:vAlign w:val="center"/>
          </w:tcPr>
          <w:p w:rsidR="00B06326" w:rsidRPr="00C13B05" w:rsidRDefault="00B06326" w:rsidP="00E34D42">
            <w:pPr>
              <w:jc w:val="center"/>
              <w:rPr>
                <w:sz w:val="26"/>
                <w:szCs w:val="26"/>
              </w:rPr>
            </w:pPr>
            <w:r w:rsidRPr="00C13B05">
              <w:rPr>
                <w:sz w:val="26"/>
                <w:szCs w:val="26"/>
              </w:rPr>
              <w:t>0</w:t>
            </w:r>
          </w:p>
        </w:tc>
        <w:tc>
          <w:tcPr>
            <w:tcW w:w="1509" w:type="dxa"/>
            <w:vAlign w:val="center"/>
          </w:tcPr>
          <w:p w:rsidR="00B06326" w:rsidRPr="00326D04" w:rsidRDefault="00B06326" w:rsidP="00E34D42">
            <w:pPr>
              <w:jc w:val="center"/>
              <w:rPr>
                <w:sz w:val="26"/>
                <w:szCs w:val="26"/>
              </w:rPr>
            </w:pPr>
            <w:r w:rsidRPr="00326D04">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vMerge w:val="restart"/>
          </w:tcPr>
          <w:p w:rsidR="00B06326" w:rsidRPr="00C13B05" w:rsidRDefault="00B06326" w:rsidP="00831A72">
            <w:pPr>
              <w:rPr>
                <w:sz w:val="26"/>
                <w:szCs w:val="26"/>
              </w:rPr>
            </w:pPr>
            <w:r w:rsidRPr="00C13B05">
              <w:rPr>
                <w:sz w:val="26"/>
                <w:szCs w:val="26"/>
              </w:rPr>
              <w:t>4. Finanšu līdzekļi papildu izde</w:t>
            </w:r>
            <w:r w:rsidRPr="00C13B05">
              <w:rPr>
                <w:sz w:val="26"/>
                <w:szCs w:val="26"/>
              </w:rPr>
              <w:softHyphen/>
              <w:t xml:space="preserve">vumu finansēšanai (kompensējošu izdevumu samazinājumu </w:t>
            </w:r>
            <w:r w:rsidRPr="00C13B05">
              <w:rPr>
                <w:sz w:val="26"/>
                <w:szCs w:val="26"/>
              </w:rPr>
              <w:lastRenderedPageBreak/>
              <w:t>norāda ar "+" zīmi)</w:t>
            </w:r>
          </w:p>
        </w:tc>
        <w:tc>
          <w:tcPr>
            <w:tcW w:w="1194" w:type="dxa"/>
            <w:vMerge w:val="restart"/>
          </w:tcPr>
          <w:p w:rsidR="00B06326" w:rsidRPr="00C13B05" w:rsidRDefault="00B06326" w:rsidP="00831A72">
            <w:pPr>
              <w:pStyle w:val="naisf"/>
              <w:spacing w:before="0" w:after="0"/>
              <w:ind w:firstLine="0"/>
              <w:jc w:val="center"/>
              <w:rPr>
                <w:i/>
                <w:sz w:val="26"/>
                <w:szCs w:val="26"/>
              </w:rPr>
            </w:pPr>
            <w:r w:rsidRPr="00C13B05">
              <w:rPr>
                <w:sz w:val="26"/>
                <w:szCs w:val="26"/>
              </w:rPr>
              <w:lastRenderedPageBreak/>
              <w:t>X</w:t>
            </w:r>
          </w:p>
        </w:tc>
        <w:tc>
          <w:tcPr>
            <w:tcW w:w="1509" w:type="dxa"/>
            <w:vAlign w:val="center"/>
          </w:tcPr>
          <w:p w:rsidR="00B06326" w:rsidRPr="00326D04" w:rsidRDefault="00B06326" w:rsidP="004821A5">
            <w:pPr>
              <w:jc w:val="center"/>
              <w:rPr>
                <w:b/>
                <w:sz w:val="26"/>
                <w:szCs w:val="26"/>
              </w:rPr>
            </w:pPr>
            <w:r w:rsidRPr="00326D04">
              <w:rPr>
                <w:b/>
                <w:sz w:val="26"/>
                <w:szCs w:val="26"/>
              </w:rPr>
              <w:t>+</w:t>
            </w:r>
            <w:r w:rsidR="004821A5">
              <w:rPr>
                <w:b/>
                <w:sz w:val="26"/>
                <w:szCs w:val="26"/>
              </w:rPr>
              <w:t>364,4</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vMerge/>
          </w:tcPr>
          <w:p w:rsidR="00B06326" w:rsidRPr="00C13B05" w:rsidRDefault="00B06326" w:rsidP="00831A72">
            <w:pPr>
              <w:rPr>
                <w:sz w:val="26"/>
                <w:szCs w:val="26"/>
              </w:rPr>
            </w:pPr>
          </w:p>
        </w:tc>
        <w:tc>
          <w:tcPr>
            <w:tcW w:w="1194" w:type="dxa"/>
            <w:vMerge/>
          </w:tcPr>
          <w:p w:rsidR="00B06326" w:rsidRPr="00C13B05" w:rsidRDefault="00B06326" w:rsidP="00831A72">
            <w:pPr>
              <w:pStyle w:val="naisf"/>
              <w:spacing w:before="0" w:after="0"/>
              <w:ind w:firstLine="0"/>
              <w:jc w:val="center"/>
              <w:rPr>
                <w:i/>
                <w:sz w:val="26"/>
                <w:szCs w:val="26"/>
              </w:rPr>
            </w:pPr>
          </w:p>
        </w:tc>
        <w:tc>
          <w:tcPr>
            <w:tcW w:w="1509"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vMerge/>
          </w:tcPr>
          <w:p w:rsidR="00B06326" w:rsidRPr="00C13B05" w:rsidRDefault="00B06326" w:rsidP="00831A72">
            <w:pPr>
              <w:rPr>
                <w:sz w:val="26"/>
                <w:szCs w:val="26"/>
              </w:rPr>
            </w:pPr>
          </w:p>
        </w:tc>
        <w:tc>
          <w:tcPr>
            <w:tcW w:w="1194" w:type="dxa"/>
            <w:vMerge/>
          </w:tcPr>
          <w:p w:rsidR="00B06326" w:rsidRPr="00C13B05" w:rsidRDefault="00B06326" w:rsidP="00831A72">
            <w:pPr>
              <w:pStyle w:val="naisf"/>
              <w:spacing w:before="0" w:after="0"/>
              <w:ind w:firstLine="0"/>
              <w:jc w:val="center"/>
              <w:rPr>
                <w:i/>
                <w:sz w:val="26"/>
                <w:szCs w:val="26"/>
              </w:rPr>
            </w:pPr>
          </w:p>
        </w:tc>
        <w:tc>
          <w:tcPr>
            <w:tcW w:w="1509"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lastRenderedPageBreak/>
              <w:t>5. Precizēta finansiālā ietekme:</w:t>
            </w:r>
          </w:p>
        </w:tc>
        <w:tc>
          <w:tcPr>
            <w:tcW w:w="1194" w:type="dxa"/>
            <w:vMerge w:val="restart"/>
          </w:tcPr>
          <w:p w:rsidR="00B06326" w:rsidRPr="00C13B05" w:rsidRDefault="00B06326" w:rsidP="00831A72">
            <w:pPr>
              <w:pStyle w:val="naisf"/>
              <w:spacing w:before="0" w:after="0"/>
              <w:ind w:firstLine="0"/>
              <w:jc w:val="center"/>
              <w:rPr>
                <w:i/>
                <w:sz w:val="26"/>
                <w:szCs w:val="26"/>
              </w:rPr>
            </w:pPr>
            <w:r w:rsidRPr="00C13B05">
              <w:rPr>
                <w:sz w:val="26"/>
                <w:szCs w:val="26"/>
              </w:rPr>
              <w:t>X</w:t>
            </w:r>
          </w:p>
        </w:tc>
        <w:tc>
          <w:tcPr>
            <w:tcW w:w="1509"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5.1. valsts pamatbudžets</w:t>
            </w:r>
          </w:p>
        </w:tc>
        <w:tc>
          <w:tcPr>
            <w:tcW w:w="1194" w:type="dxa"/>
            <w:vMerge/>
            <w:vAlign w:val="center"/>
          </w:tcPr>
          <w:p w:rsidR="00B06326" w:rsidRPr="00C13B05" w:rsidRDefault="00B06326" w:rsidP="00831A72">
            <w:pPr>
              <w:pStyle w:val="naisf"/>
              <w:spacing w:before="0" w:after="0"/>
              <w:ind w:firstLine="0"/>
              <w:jc w:val="center"/>
              <w:rPr>
                <w:i/>
                <w:sz w:val="26"/>
                <w:szCs w:val="26"/>
              </w:rPr>
            </w:pPr>
          </w:p>
        </w:tc>
        <w:tc>
          <w:tcPr>
            <w:tcW w:w="1509"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5.2. speciālais budžets</w:t>
            </w:r>
          </w:p>
        </w:tc>
        <w:tc>
          <w:tcPr>
            <w:tcW w:w="1194" w:type="dxa"/>
            <w:vMerge/>
            <w:vAlign w:val="center"/>
          </w:tcPr>
          <w:p w:rsidR="00B06326" w:rsidRPr="00C13B05" w:rsidRDefault="00B06326" w:rsidP="00831A72">
            <w:pPr>
              <w:pStyle w:val="naisf"/>
              <w:spacing w:before="0" w:after="0"/>
              <w:ind w:firstLine="0"/>
              <w:jc w:val="center"/>
              <w:rPr>
                <w:i/>
                <w:sz w:val="26"/>
                <w:szCs w:val="26"/>
              </w:rPr>
            </w:pPr>
          </w:p>
        </w:tc>
        <w:tc>
          <w:tcPr>
            <w:tcW w:w="1509"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 xml:space="preserve">5.3. pašvaldību budžets </w:t>
            </w:r>
          </w:p>
        </w:tc>
        <w:tc>
          <w:tcPr>
            <w:tcW w:w="1194" w:type="dxa"/>
            <w:vMerge/>
            <w:vAlign w:val="center"/>
          </w:tcPr>
          <w:p w:rsidR="00B06326" w:rsidRPr="00C13B05" w:rsidRDefault="00B06326" w:rsidP="00831A72">
            <w:pPr>
              <w:pStyle w:val="naisf"/>
              <w:spacing w:before="0" w:after="0"/>
              <w:ind w:firstLine="0"/>
              <w:jc w:val="center"/>
              <w:rPr>
                <w:i/>
                <w:sz w:val="26"/>
                <w:szCs w:val="26"/>
              </w:rPr>
            </w:pPr>
          </w:p>
        </w:tc>
        <w:tc>
          <w:tcPr>
            <w:tcW w:w="1509"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DA30DA" w:rsidRPr="00C13B05" w:rsidTr="00DA30DA">
        <w:trPr>
          <w:jc w:val="center"/>
        </w:trPr>
        <w:tc>
          <w:tcPr>
            <w:tcW w:w="2853" w:type="dxa"/>
          </w:tcPr>
          <w:p w:rsidR="00DA30DA" w:rsidRPr="00C13B05" w:rsidRDefault="00DA30DA" w:rsidP="00831A72">
            <w:pPr>
              <w:rPr>
                <w:sz w:val="26"/>
                <w:szCs w:val="26"/>
              </w:rPr>
            </w:pPr>
            <w:r w:rsidRPr="00C13B05">
              <w:rPr>
                <w:sz w:val="26"/>
                <w:szCs w:val="26"/>
              </w:rPr>
              <w:t>6. Detalizēts ieņēmumu un izdevu</w:t>
            </w:r>
            <w:r w:rsidRPr="00C13B05">
              <w:rPr>
                <w:sz w:val="26"/>
                <w:szCs w:val="26"/>
              </w:rPr>
              <w:softHyphen/>
              <w:t>mu aprēķins (ja nepieciešams, detalizētu ieņēmumu un izdevumu aprēķinu var pievienot anotācijas pielikumā):</w:t>
            </w:r>
          </w:p>
        </w:tc>
        <w:tc>
          <w:tcPr>
            <w:tcW w:w="7224" w:type="dxa"/>
            <w:gridSpan w:val="5"/>
            <w:vMerge w:val="restart"/>
          </w:tcPr>
          <w:p w:rsidR="004821A5" w:rsidRDefault="004821A5" w:rsidP="004821A5">
            <w:pPr>
              <w:pStyle w:val="naisf"/>
              <w:spacing w:before="0" w:after="0"/>
              <w:ind w:left="94" w:right="110" w:firstLine="0"/>
              <w:rPr>
                <w:sz w:val="26"/>
                <w:szCs w:val="26"/>
              </w:rPr>
            </w:pPr>
            <w:r>
              <w:rPr>
                <w:sz w:val="26"/>
                <w:szCs w:val="26"/>
              </w:rPr>
              <w:tab/>
              <w:t>Rīkojum</w:t>
            </w:r>
            <w:r w:rsidR="003E6E62">
              <w:rPr>
                <w:sz w:val="26"/>
                <w:szCs w:val="26"/>
              </w:rPr>
              <w:t xml:space="preserve">a projektā </w:t>
            </w:r>
            <w:r>
              <w:rPr>
                <w:sz w:val="26"/>
                <w:szCs w:val="26"/>
              </w:rPr>
              <w:t>paredzēto naudas balvu izmaksai kopā nepieciešami 6</w:t>
            </w:r>
            <w:r w:rsidRPr="004821A5">
              <w:rPr>
                <w:sz w:val="26"/>
                <w:szCs w:val="26"/>
              </w:rPr>
              <w:t>64</w:t>
            </w:r>
            <w:r w:rsidR="003E6E62">
              <w:rPr>
                <w:sz w:val="26"/>
                <w:szCs w:val="26"/>
              </w:rPr>
              <w:t>`</w:t>
            </w:r>
            <w:r w:rsidRPr="004821A5">
              <w:rPr>
                <w:sz w:val="26"/>
                <w:szCs w:val="26"/>
              </w:rPr>
              <w:t>400 latu (tai skaitā 143</w:t>
            </w:r>
            <w:r w:rsidR="003E6E62">
              <w:rPr>
                <w:sz w:val="26"/>
                <w:szCs w:val="26"/>
              </w:rPr>
              <w:t>`</w:t>
            </w:r>
            <w:r w:rsidRPr="004821A5">
              <w:rPr>
                <w:sz w:val="26"/>
                <w:szCs w:val="26"/>
              </w:rPr>
              <w:t>600 latu nodokļu samaksai).</w:t>
            </w:r>
          </w:p>
          <w:p w:rsidR="00C8314D" w:rsidRPr="00B70B33" w:rsidRDefault="004821A5" w:rsidP="003E6E62">
            <w:pPr>
              <w:pStyle w:val="naisf"/>
              <w:spacing w:before="0" w:after="0"/>
              <w:ind w:left="94" w:right="110" w:firstLine="0"/>
              <w:rPr>
                <w:sz w:val="26"/>
                <w:szCs w:val="26"/>
              </w:rPr>
            </w:pPr>
            <w:r>
              <w:rPr>
                <w:sz w:val="26"/>
                <w:szCs w:val="26"/>
              </w:rPr>
              <w:tab/>
            </w:r>
            <w:r w:rsidR="000912B2">
              <w:rPr>
                <w:sz w:val="26"/>
                <w:szCs w:val="26"/>
              </w:rPr>
              <w:t xml:space="preserve">2012.gada </w:t>
            </w:r>
            <w:r w:rsidRPr="004821A5">
              <w:rPr>
                <w:sz w:val="26"/>
                <w:szCs w:val="26"/>
              </w:rPr>
              <w:t>Izglītības un zinātnes ministrij</w:t>
            </w:r>
            <w:r w:rsidR="000912B2">
              <w:rPr>
                <w:sz w:val="26"/>
                <w:szCs w:val="26"/>
              </w:rPr>
              <w:t xml:space="preserve">as valsts budžeta programmas 09.00.00 „Sports” </w:t>
            </w:r>
            <w:r w:rsidRPr="004821A5">
              <w:rPr>
                <w:sz w:val="26"/>
                <w:szCs w:val="26"/>
              </w:rPr>
              <w:t xml:space="preserve">i pamatbudžeta apakšprogrammā 09.08.00 „Balvas par izciliem sasniegumiem sportā” </w:t>
            </w:r>
            <w:r w:rsidR="000912B2">
              <w:rPr>
                <w:sz w:val="26"/>
                <w:szCs w:val="26"/>
              </w:rPr>
              <w:t>pieejami 300`000 lati, kas ir nepietiekami, lai nodrošinātu Rīkojum</w:t>
            </w:r>
            <w:r w:rsidR="003E6E62">
              <w:rPr>
                <w:sz w:val="26"/>
                <w:szCs w:val="26"/>
              </w:rPr>
              <w:t xml:space="preserve">a projektā </w:t>
            </w:r>
            <w:r w:rsidR="000912B2">
              <w:rPr>
                <w:sz w:val="26"/>
                <w:szCs w:val="26"/>
              </w:rPr>
              <w:t xml:space="preserve">paredzēto naudas balvu izmaksu. </w:t>
            </w:r>
            <w:r w:rsidR="003E6E62">
              <w:rPr>
                <w:sz w:val="26"/>
                <w:szCs w:val="26"/>
              </w:rPr>
              <w:t xml:space="preserve">Ievērojot minēto, </w:t>
            </w:r>
            <w:r w:rsidR="000912B2">
              <w:rPr>
                <w:sz w:val="26"/>
                <w:szCs w:val="26"/>
              </w:rPr>
              <w:t xml:space="preserve">Izglītības un zinātnes ministrijai no </w:t>
            </w:r>
            <w:r w:rsidR="000912B2" w:rsidRPr="000912B2">
              <w:rPr>
                <w:sz w:val="26"/>
                <w:szCs w:val="26"/>
              </w:rPr>
              <w:t>Finanšu ministrija</w:t>
            </w:r>
            <w:r w:rsidR="000912B2">
              <w:rPr>
                <w:sz w:val="26"/>
                <w:szCs w:val="26"/>
              </w:rPr>
              <w:t xml:space="preserve">s </w:t>
            </w:r>
            <w:r w:rsidR="000912B2" w:rsidRPr="000912B2">
              <w:rPr>
                <w:sz w:val="26"/>
                <w:szCs w:val="26"/>
              </w:rPr>
              <w:t>valsts budžeta programmas 02.00.00 „Līdzekļi neparedzētiem gadījumiem</w:t>
            </w:r>
            <w:r w:rsidR="000912B2">
              <w:rPr>
                <w:sz w:val="26"/>
                <w:szCs w:val="26"/>
              </w:rPr>
              <w:t xml:space="preserve"> nepieciešams piešķirt </w:t>
            </w:r>
            <w:r w:rsidR="000912B2" w:rsidRPr="000912B2">
              <w:rPr>
                <w:sz w:val="26"/>
                <w:szCs w:val="26"/>
              </w:rPr>
              <w:t>364</w:t>
            </w:r>
            <w:r w:rsidR="003E6E62">
              <w:rPr>
                <w:sz w:val="26"/>
                <w:szCs w:val="26"/>
              </w:rPr>
              <w:t>`</w:t>
            </w:r>
            <w:r w:rsidR="000912B2" w:rsidRPr="000912B2">
              <w:rPr>
                <w:sz w:val="26"/>
                <w:szCs w:val="26"/>
              </w:rPr>
              <w:t>400 latu (tai skaitā 143</w:t>
            </w:r>
            <w:r w:rsidR="003E6E62">
              <w:rPr>
                <w:sz w:val="26"/>
                <w:szCs w:val="26"/>
              </w:rPr>
              <w:t>`</w:t>
            </w:r>
            <w:r w:rsidR="000912B2" w:rsidRPr="000912B2">
              <w:rPr>
                <w:sz w:val="26"/>
                <w:szCs w:val="26"/>
              </w:rPr>
              <w:t>600 latu nodokļu samaksai).</w:t>
            </w:r>
          </w:p>
        </w:tc>
      </w:tr>
      <w:tr w:rsidR="00DA30DA" w:rsidRPr="00C13B05" w:rsidTr="00DA30DA">
        <w:trPr>
          <w:jc w:val="center"/>
        </w:trPr>
        <w:tc>
          <w:tcPr>
            <w:tcW w:w="2853" w:type="dxa"/>
          </w:tcPr>
          <w:p w:rsidR="00DA30DA" w:rsidRPr="00C13B05" w:rsidRDefault="00DA30DA" w:rsidP="00831A72">
            <w:pPr>
              <w:rPr>
                <w:sz w:val="26"/>
                <w:szCs w:val="26"/>
              </w:rPr>
            </w:pPr>
            <w:r w:rsidRPr="00C13B05">
              <w:rPr>
                <w:sz w:val="26"/>
                <w:szCs w:val="26"/>
              </w:rPr>
              <w:t>6.1. detalizēts ieņēmumu aprēķins</w:t>
            </w:r>
          </w:p>
        </w:tc>
        <w:tc>
          <w:tcPr>
            <w:tcW w:w="7224" w:type="dxa"/>
            <w:gridSpan w:val="5"/>
            <w:vMerge/>
          </w:tcPr>
          <w:p w:rsidR="00DA30DA" w:rsidRPr="00C13B05" w:rsidRDefault="00DA30DA" w:rsidP="00831A72">
            <w:pPr>
              <w:pStyle w:val="naisf"/>
              <w:spacing w:before="0" w:after="0"/>
              <w:ind w:firstLine="0"/>
              <w:rPr>
                <w:b/>
                <w:i/>
                <w:sz w:val="26"/>
                <w:szCs w:val="26"/>
              </w:rPr>
            </w:pPr>
          </w:p>
        </w:tc>
      </w:tr>
      <w:tr w:rsidR="00DA30DA" w:rsidRPr="00C13B05" w:rsidTr="003E6E62">
        <w:trPr>
          <w:trHeight w:val="1373"/>
          <w:jc w:val="center"/>
        </w:trPr>
        <w:tc>
          <w:tcPr>
            <w:tcW w:w="2853" w:type="dxa"/>
          </w:tcPr>
          <w:p w:rsidR="00DA30DA" w:rsidRPr="00C13B05" w:rsidRDefault="00DA30DA" w:rsidP="00831A72">
            <w:pPr>
              <w:rPr>
                <w:sz w:val="26"/>
                <w:szCs w:val="26"/>
              </w:rPr>
            </w:pPr>
            <w:r w:rsidRPr="00C13B05">
              <w:rPr>
                <w:sz w:val="26"/>
                <w:szCs w:val="26"/>
              </w:rPr>
              <w:t>6.2. detalizēts izdevumu aprēķins</w:t>
            </w:r>
          </w:p>
        </w:tc>
        <w:tc>
          <w:tcPr>
            <w:tcW w:w="7224" w:type="dxa"/>
            <w:gridSpan w:val="5"/>
            <w:vMerge/>
          </w:tcPr>
          <w:p w:rsidR="00DA30DA" w:rsidRPr="00C13B05" w:rsidRDefault="00DA30DA" w:rsidP="00831A72">
            <w:pPr>
              <w:pStyle w:val="naisf"/>
              <w:spacing w:before="0" w:after="0"/>
              <w:ind w:firstLine="0"/>
              <w:rPr>
                <w:b/>
                <w:i/>
                <w:sz w:val="26"/>
                <w:szCs w:val="26"/>
              </w:rPr>
            </w:pPr>
          </w:p>
        </w:tc>
      </w:tr>
      <w:tr w:rsidR="00DA30DA" w:rsidRPr="00C13B05" w:rsidTr="00DA30DA">
        <w:trPr>
          <w:jc w:val="center"/>
        </w:trPr>
        <w:tc>
          <w:tcPr>
            <w:tcW w:w="2853" w:type="dxa"/>
          </w:tcPr>
          <w:p w:rsidR="00DA30DA" w:rsidRPr="00C13B05" w:rsidRDefault="00DA30DA" w:rsidP="00831A72">
            <w:pPr>
              <w:rPr>
                <w:sz w:val="26"/>
                <w:szCs w:val="26"/>
              </w:rPr>
            </w:pPr>
            <w:r w:rsidRPr="00C13B05">
              <w:rPr>
                <w:sz w:val="26"/>
                <w:szCs w:val="26"/>
              </w:rPr>
              <w:t>7. Cita informācija</w:t>
            </w:r>
          </w:p>
        </w:tc>
        <w:tc>
          <w:tcPr>
            <w:tcW w:w="7224" w:type="dxa"/>
            <w:gridSpan w:val="5"/>
          </w:tcPr>
          <w:p w:rsidR="00DA30DA" w:rsidRDefault="0054456F" w:rsidP="00707D91">
            <w:pPr>
              <w:pStyle w:val="naisf"/>
              <w:tabs>
                <w:tab w:val="left" w:pos="4644"/>
              </w:tabs>
              <w:spacing w:before="0" w:after="0"/>
              <w:ind w:firstLine="0"/>
              <w:rPr>
                <w:color w:val="000000"/>
                <w:sz w:val="26"/>
                <w:szCs w:val="26"/>
              </w:rPr>
            </w:pPr>
            <w:r w:rsidRPr="00C13B05">
              <w:rPr>
                <w:color w:val="000000"/>
                <w:sz w:val="26"/>
                <w:szCs w:val="26"/>
              </w:rPr>
              <w:t>I</w:t>
            </w:r>
            <w:r w:rsidR="00272248" w:rsidRPr="00C13B05">
              <w:rPr>
                <w:color w:val="000000"/>
                <w:sz w:val="26"/>
                <w:szCs w:val="26"/>
              </w:rPr>
              <w:t xml:space="preserve">zdevumus sedz no </w:t>
            </w:r>
            <w:r w:rsidRPr="00C13B05">
              <w:rPr>
                <w:color w:val="000000"/>
                <w:sz w:val="26"/>
                <w:szCs w:val="26"/>
              </w:rPr>
              <w:t>valsts budžeta programmas 02.00.00 „Līdzekļi neparedzētiem gadījumiem”</w:t>
            </w:r>
            <w:r w:rsidR="00272248" w:rsidRPr="00C13B05">
              <w:rPr>
                <w:color w:val="000000"/>
                <w:sz w:val="26"/>
                <w:szCs w:val="26"/>
              </w:rPr>
              <w:t>.</w:t>
            </w:r>
          </w:p>
          <w:p w:rsidR="0016142A" w:rsidRDefault="0016142A" w:rsidP="00707D91">
            <w:pPr>
              <w:pStyle w:val="naisf"/>
              <w:tabs>
                <w:tab w:val="left" w:pos="4644"/>
              </w:tabs>
              <w:spacing w:before="0" w:after="0"/>
              <w:ind w:firstLine="0"/>
              <w:rPr>
                <w:color w:val="000000"/>
                <w:sz w:val="26"/>
                <w:szCs w:val="26"/>
              </w:rPr>
            </w:pPr>
          </w:p>
          <w:p w:rsidR="0016142A" w:rsidRPr="00C13B05" w:rsidRDefault="0016142A" w:rsidP="00707D91">
            <w:pPr>
              <w:pStyle w:val="naisf"/>
              <w:tabs>
                <w:tab w:val="left" w:pos="4644"/>
              </w:tabs>
              <w:spacing w:before="0" w:after="0"/>
              <w:ind w:firstLine="0"/>
              <w:rPr>
                <w:sz w:val="26"/>
                <w:szCs w:val="26"/>
              </w:rPr>
            </w:pPr>
            <w:r>
              <w:rPr>
                <w:sz w:val="26"/>
                <w:szCs w:val="26"/>
              </w:rPr>
              <w:t>I</w:t>
            </w:r>
            <w:r w:rsidRPr="008E4D15">
              <w:rPr>
                <w:sz w:val="26"/>
                <w:szCs w:val="26"/>
              </w:rPr>
              <w:t>nformāciju par apropriācijas izmaiņām likuma par valsts budžet</w:t>
            </w:r>
            <w:r>
              <w:rPr>
                <w:sz w:val="26"/>
                <w:szCs w:val="26"/>
              </w:rPr>
              <w:t>u attiecīgajam gadam pielikumā „</w:t>
            </w:r>
            <w:r w:rsidRPr="008E4D15">
              <w:rPr>
                <w:sz w:val="26"/>
                <w:szCs w:val="26"/>
              </w:rPr>
              <w:t>Valsts pamatbudžeta ieņēmumu un izdevumu atšifrējums pa programmām un apakšprogrammām</w:t>
            </w:r>
            <w:r>
              <w:rPr>
                <w:sz w:val="26"/>
                <w:szCs w:val="26"/>
              </w:rPr>
              <w:t>”</w:t>
            </w:r>
            <w:r w:rsidRPr="008E4D15">
              <w:rPr>
                <w:sz w:val="26"/>
                <w:szCs w:val="26"/>
              </w:rPr>
              <w:t xml:space="preserve"> (veidlapa APRO)</w:t>
            </w:r>
            <w:r>
              <w:rPr>
                <w:sz w:val="26"/>
                <w:szCs w:val="26"/>
              </w:rPr>
              <w:t xml:space="preserve"> ministrija iesniegs Finanšu ministrijā pēc Rīkojuma projekta pieņemšanas Ministru kabinetā.</w:t>
            </w:r>
          </w:p>
        </w:tc>
      </w:tr>
    </w:tbl>
    <w:p w:rsidR="00DA30DA" w:rsidRPr="00C13B05" w:rsidRDefault="00DA30DA" w:rsidP="00D96FCD">
      <w:pPr>
        <w:pStyle w:val="naisf"/>
        <w:spacing w:before="0" w:after="0"/>
        <w:rPr>
          <w:sz w:val="26"/>
          <w:szCs w:val="26"/>
        </w:rPr>
      </w:pPr>
    </w:p>
    <w:p w:rsidR="001F23A6" w:rsidRPr="00C13B05" w:rsidRDefault="001F23A6" w:rsidP="001F23A6">
      <w:pPr>
        <w:rPr>
          <w:sz w:val="26"/>
          <w:szCs w:val="26"/>
        </w:rPr>
      </w:pPr>
      <w:r w:rsidRPr="00C13B05">
        <w:rPr>
          <w:sz w:val="26"/>
          <w:szCs w:val="26"/>
        </w:rPr>
        <w:t>Anotācijas IV – VII sadaļa – Rīkojuma projekts šīs jomas neskar.</w:t>
      </w:r>
    </w:p>
    <w:p w:rsidR="00585B7B" w:rsidRPr="00C13B05" w:rsidRDefault="00585B7B" w:rsidP="00D96FCD">
      <w:pPr>
        <w:rPr>
          <w:sz w:val="26"/>
          <w:szCs w:val="26"/>
        </w:rPr>
      </w:pPr>
    </w:p>
    <w:p w:rsidR="001F23A6" w:rsidRPr="00C13B05" w:rsidRDefault="001F23A6" w:rsidP="00D96FCD">
      <w:pPr>
        <w:rPr>
          <w:sz w:val="26"/>
          <w:szCs w:val="26"/>
        </w:rPr>
      </w:pPr>
    </w:p>
    <w:p w:rsidR="001F23A6" w:rsidRPr="00C13B05" w:rsidRDefault="001F23A6" w:rsidP="00D96FCD">
      <w:pPr>
        <w:rPr>
          <w:sz w:val="26"/>
          <w:szCs w:val="26"/>
        </w:rPr>
      </w:pPr>
    </w:p>
    <w:p w:rsidR="00587C74" w:rsidRPr="00C13B05" w:rsidRDefault="008F245F" w:rsidP="00C7220E">
      <w:pPr>
        <w:pStyle w:val="BodyText2"/>
        <w:spacing w:after="0" w:line="240" w:lineRule="auto"/>
        <w:ind w:firstLine="720"/>
        <w:jc w:val="both"/>
        <w:rPr>
          <w:sz w:val="26"/>
          <w:szCs w:val="26"/>
        </w:rPr>
      </w:pPr>
      <w:r w:rsidRPr="00C13B05">
        <w:rPr>
          <w:sz w:val="26"/>
          <w:szCs w:val="26"/>
        </w:rPr>
        <w:t>Izglītības un zinātnes ministr</w:t>
      </w:r>
      <w:r w:rsidR="008431E8" w:rsidRPr="00C13B05">
        <w:rPr>
          <w:sz w:val="26"/>
          <w:szCs w:val="26"/>
        </w:rPr>
        <w:t>s</w:t>
      </w:r>
      <w:r w:rsidR="0059354C" w:rsidRPr="00C13B05">
        <w:rPr>
          <w:sz w:val="26"/>
          <w:szCs w:val="26"/>
        </w:rPr>
        <w:tab/>
      </w:r>
      <w:r w:rsidR="0059354C" w:rsidRPr="00C13B05">
        <w:rPr>
          <w:sz w:val="26"/>
          <w:szCs w:val="26"/>
        </w:rPr>
        <w:tab/>
      </w:r>
      <w:r w:rsidR="0059354C" w:rsidRPr="00C13B05">
        <w:rPr>
          <w:sz w:val="26"/>
          <w:szCs w:val="26"/>
        </w:rPr>
        <w:tab/>
      </w:r>
      <w:r w:rsidR="0059354C" w:rsidRPr="00C13B05">
        <w:rPr>
          <w:sz w:val="26"/>
          <w:szCs w:val="26"/>
        </w:rPr>
        <w:tab/>
      </w:r>
      <w:r w:rsidR="00991790" w:rsidRPr="00C13B05">
        <w:rPr>
          <w:sz w:val="26"/>
          <w:szCs w:val="26"/>
        </w:rPr>
        <w:tab/>
      </w:r>
      <w:r w:rsidR="008431E8" w:rsidRPr="00C13B05">
        <w:rPr>
          <w:sz w:val="26"/>
          <w:szCs w:val="26"/>
        </w:rPr>
        <w:t>R.</w:t>
      </w:r>
      <w:r w:rsidR="00893CD2" w:rsidRPr="00C13B05">
        <w:rPr>
          <w:sz w:val="26"/>
          <w:szCs w:val="26"/>
        </w:rPr>
        <w:t>Ķīlis</w:t>
      </w:r>
    </w:p>
    <w:p w:rsidR="00585B7B" w:rsidRPr="00C13B05" w:rsidRDefault="00585B7B" w:rsidP="00D96FCD">
      <w:pPr>
        <w:rPr>
          <w:sz w:val="26"/>
          <w:szCs w:val="26"/>
        </w:rPr>
      </w:pPr>
    </w:p>
    <w:p w:rsidR="004560F5" w:rsidRPr="00C13B05" w:rsidRDefault="004560F5" w:rsidP="00D96FCD">
      <w:pPr>
        <w:rPr>
          <w:sz w:val="26"/>
          <w:szCs w:val="26"/>
        </w:rPr>
      </w:pPr>
    </w:p>
    <w:p w:rsidR="00545639" w:rsidRPr="00545639" w:rsidRDefault="00545639" w:rsidP="00545639">
      <w:pPr>
        <w:ind w:firstLine="709"/>
        <w:jc w:val="both"/>
        <w:rPr>
          <w:sz w:val="26"/>
          <w:szCs w:val="26"/>
        </w:rPr>
      </w:pPr>
      <w:r w:rsidRPr="00545639">
        <w:rPr>
          <w:sz w:val="26"/>
          <w:szCs w:val="26"/>
        </w:rPr>
        <w:t>Valsts sekretāra vietniece –</w:t>
      </w:r>
    </w:p>
    <w:p w:rsidR="00545639" w:rsidRPr="00545639" w:rsidRDefault="00545639" w:rsidP="00545639">
      <w:pPr>
        <w:ind w:firstLine="709"/>
        <w:jc w:val="both"/>
        <w:rPr>
          <w:sz w:val="26"/>
          <w:szCs w:val="26"/>
        </w:rPr>
      </w:pPr>
      <w:r w:rsidRPr="00545639">
        <w:rPr>
          <w:sz w:val="26"/>
          <w:szCs w:val="26"/>
        </w:rPr>
        <w:t>Struktūrfondu un starptautisko finanšu</w:t>
      </w:r>
    </w:p>
    <w:p w:rsidR="00545639" w:rsidRPr="00545639" w:rsidRDefault="00545639" w:rsidP="00545639">
      <w:pPr>
        <w:ind w:firstLine="709"/>
        <w:jc w:val="both"/>
        <w:rPr>
          <w:sz w:val="26"/>
          <w:szCs w:val="26"/>
        </w:rPr>
      </w:pPr>
      <w:r w:rsidRPr="00545639">
        <w:rPr>
          <w:sz w:val="26"/>
          <w:szCs w:val="26"/>
        </w:rPr>
        <w:t>instrumentu departamenta direktore,</w:t>
      </w:r>
    </w:p>
    <w:p w:rsidR="00080CC1" w:rsidRPr="00591268" w:rsidRDefault="00545639" w:rsidP="00545639">
      <w:pPr>
        <w:ind w:firstLine="709"/>
        <w:jc w:val="both"/>
        <w:rPr>
          <w:sz w:val="25"/>
          <w:szCs w:val="25"/>
        </w:rPr>
      </w:pPr>
      <w:r w:rsidRPr="00545639">
        <w:rPr>
          <w:sz w:val="26"/>
          <w:szCs w:val="26"/>
        </w:rPr>
        <w:t xml:space="preserve">valsts sekretāra pienākumu izpildītāja         </w:t>
      </w:r>
      <w:r w:rsidR="00A62569">
        <w:rPr>
          <w:sz w:val="26"/>
          <w:szCs w:val="26"/>
        </w:rPr>
        <w:t xml:space="preserve">                           </w:t>
      </w:r>
      <w:r w:rsidRPr="00545639">
        <w:rPr>
          <w:sz w:val="26"/>
          <w:szCs w:val="26"/>
        </w:rPr>
        <w:t>L.Sīka</w:t>
      </w:r>
    </w:p>
    <w:p w:rsidR="0077133D" w:rsidRDefault="0077133D" w:rsidP="00D96FCD">
      <w:pPr>
        <w:jc w:val="both"/>
        <w:rPr>
          <w:sz w:val="22"/>
          <w:szCs w:val="22"/>
        </w:rPr>
      </w:pPr>
    </w:p>
    <w:p w:rsidR="00C451CB" w:rsidRDefault="00C451CB" w:rsidP="00D96FCD">
      <w:pPr>
        <w:jc w:val="both"/>
        <w:rPr>
          <w:sz w:val="22"/>
          <w:szCs w:val="22"/>
        </w:rPr>
      </w:pPr>
    </w:p>
    <w:p w:rsidR="00C451CB" w:rsidRDefault="00C451CB" w:rsidP="00D96FCD">
      <w:pPr>
        <w:jc w:val="both"/>
        <w:rPr>
          <w:sz w:val="22"/>
          <w:szCs w:val="22"/>
        </w:rPr>
      </w:pPr>
    </w:p>
    <w:p w:rsidR="00C451CB" w:rsidRDefault="00C451CB" w:rsidP="00D96FCD">
      <w:pPr>
        <w:jc w:val="both"/>
        <w:rPr>
          <w:sz w:val="22"/>
          <w:szCs w:val="22"/>
        </w:rPr>
      </w:pPr>
    </w:p>
    <w:p w:rsidR="003E6E62" w:rsidRDefault="003E6E62" w:rsidP="00D96FCD">
      <w:pPr>
        <w:jc w:val="both"/>
        <w:rPr>
          <w:sz w:val="22"/>
          <w:szCs w:val="22"/>
        </w:rPr>
      </w:pPr>
    </w:p>
    <w:p w:rsidR="00C451CB" w:rsidRDefault="00C451CB" w:rsidP="00D96FCD">
      <w:pPr>
        <w:jc w:val="both"/>
        <w:rPr>
          <w:sz w:val="22"/>
          <w:szCs w:val="22"/>
        </w:rPr>
      </w:pPr>
    </w:p>
    <w:p w:rsidR="00CF7C34" w:rsidRPr="004816F6" w:rsidRDefault="00CF7C34" w:rsidP="00D96FCD">
      <w:pPr>
        <w:jc w:val="both"/>
        <w:rPr>
          <w:sz w:val="22"/>
          <w:szCs w:val="22"/>
        </w:rPr>
      </w:pPr>
    </w:p>
    <w:p w:rsidR="000912B2" w:rsidRPr="004816F6" w:rsidRDefault="000912B2" w:rsidP="000912B2">
      <w:pPr>
        <w:ind w:firstLine="709"/>
        <w:jc w:val="both"/>
        <w:rPr>
          <w:sz w:val="22"/>
          <w:szCs w:val="22"/>
        </w:rPr>
      </w:pPr>
      <w:r w:rsidRPr="004816F6">
        <w:rPr>
          <w:sz w:val="22"/>
          <w:szCs w:val="22"/>
        </w:rPr>
        <w:t>24.10.2012. 1</w:t>
      </w:r>
      <w:r w:rsidR="00E80F7A">
        <w:rPr>
          <w:sz w:val="22"/>
          <w:szCs w:val="22"/>
        </w:rPr>
        <w:t>6</w:t>
      </w:r>
      <w:r w:rsidRPr="004816F6">
        <w:rPr>
          <w:sz w:val="22"/>
          <w:szCs w:val="22"/>
        </w:rPr>
        <w:t>:</w:t>
      </w:r>
      <w:r w:rsidR="00000CE0">
        <w:rPr>
          <w:sz w:val="22"/>
          <w:szCs w:val="22"/>
        </w:rPr>
        <w:t>06</w:t>
      </w:r>
    </w:p>
    <w:p w:rsidR="000912B2" w:rsidRPr="004816F6" w:rsidRDefault="00FE3673" w:rsidP="000912B2">
      <w:pPr>
        <w:ind w:firstLine="709"/>
        <w:jc w:val="both"/>
        <w:rPr>
          <w:sz w:val="22"/>
          <w:szCs w:val="22"/>
        </w:rPr>
      </w:pPr>
      <w:r>
        <w:rPr>
          <w:sz w:val="22"/>
          <w:szCs w:val="22"/>
        </w:rPr>
        <w:t>1032</w:t>
      </w:r>
    </w:p>
    <w:p w:rsidR="000912B2" w:rsidRPr="004816F6" w:rsidRDefault="000912B2" w:rsidP="000912B2">
      <w:pPr>
        <w:ind w:firstLine="709"/>
        <w:rPr>
          <w:b/>
          <w:sz w:val="22"/>
          <w:szCs w:val="22"/>
        </w:rPr>
      </w:pPr>
      <w:r w:rsidRPr="004816F6">
        <w:rPr>
          <w:sz w:val="22"/>
          <w:szCs w:val="22"/>
        </w:rPr>
        <w:t>S.Roze</w:t>
      </w:r>
    </w:p>
    <w:p w:rsidR="000912B2" w:rsidRPr="00055608" w:rsidRDefault="000912B2" w:rsidP="00E80F7A">
      <w:pPr>
        <w:ind w:firstLine="709"/>
        <w:jc w:val="both"/>
        <w:rPr>
          <w:sz w:val="22"/>
          <w:szCs w:val="22"/>
        </w:rPr>
      </w:pPr>
      <w:r w:rsidRPr="004816F6">
        <w:rPr>
          <w:sz w:val="22"/>
          <w:szCs w:val="22"/>
        </w:rPr>
        <w:t>67047933, santa.roze@izm.gov.lv</w:t>
      </w:r>
    </w:p>
    <w:sectPr w:rsidR="000912B2" w:rsidRPr="00055608" w:rsidSect="00C13B05">
      <w:headerReference w:type="default" r:id="rId7"/>
      <w:footerReference w:type="default" r:id="rId8"/>
      <w:footerReference w:type="first" r:id="rId9"/>
      <w:pgSz w:w="11906" w:h="16838" w:code="9"/>
      <w:pgMar w:top="1134" w:right="1134" w:bottom="1134" w:left="1701" w:header="567" w:footer="35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FD4" w:rsidRDefault="00AB1FD4" w:rsidP="00123E9B">
      <w:r>
        <w:separator/>
      </w:r>
    </w:p>
  </w:endnote>
  <w:endnote w:type="continuationSeparator" w:id="0">
    <w:p w:rsidR="00AB1FD4" w:rsidRDefault="00AB1FD4" w:rsidP="00123E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77" w:rsidRPr="004816F6" w:rsidRDefault="004F788C" w:rsidP="001D3147">
    <w:pPr>
      <w:jc w:val="both"/>
      <w:rPr>
        <w:sz w:val="22"/>
        <w:szCs w:val="22"/>
      </w:rPr>
    </w:pPr>
    <w:r>
      <w:rPr>
        <w:sz w:val="22"/>
        <w:szCs w:val="22"/>
      </w:rPr>
      <w:t>IZMAnot_251012_balvas</w:t>
    </w:r>
    <w:r w:rsidR="001D3147" w:rsidRPr="004816F6">
      <w:rPr>
        <w:sz w:val="22"/>
        <w:szCs w:val="22"/>
      </w:rPr>
      <w:t>; Ministru kabineta rīkojuma projekta „Par naudas balvu piešķiršanu par izciliem sasniegumiem sportā”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77" w:rsidRPr="004816F6" w:rsidRDefault="001D3147" w:rsidP="001D3147">
    <w:pPr>
      <w:jc w:val="both"/>
      <w:rPr>
        <w:sz w:val="22"/>
        <w:szCs w:val="22"/>
      </w:rPr>
    </w:pPr>
    <w:r w:rsidRPr="004816F6">
      <w:rPr>
        <w:sz w:val="22"/>
        <w:szCs w:val="22"/>
      </w:rPr>
      <w:t>IZMAnot_251012_balvas; Ministru kabineta rīkojuma projekta „Par naudas balvu piešķiršanu par izciliem sasniegumiem sportā”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FD4" w:rsidRDefault="00AB1FD4" w:rsidP="00123E9B">
      <w:r>
        <w:separator/>
      </w:r>
    </w:p>
  </w:footnote>
  <w:footnote w:type="continuationSeparator" w:id="0">
    <w:p w:rsidR="00AB1FD4" w:rsidRDefault="00AB1FD4" w:rsidP="00123E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77" w:rsidRDefault="009F3D84">
    <w:pPr>
      <w:pStyle w:val="Header"/>
      <w:jc w:val="center"/>
    </w:pPr>
    <w:r>
      <w:fldChar w:fldCharType="begin"/>
    </w:r>
    <w:r w:rsidR="008723BF">
      <w:instrText xml:space="preserve"> PAGE   \* MERGEFORMAT </w:instrText>
    </w:r>
    <w:r>
      <w:fldChar w:fldCharType="separate"/>
    </w:r>
    <w:r w:rsidR="00A64217">
      <w:rPr>
        <w:noProof/>
      </w:rPr>
      <w:t>4</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2">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3">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4">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45058"/>
  </w:hdrShapeDefaults>
  <w:footnotePr>
    <w:footnote w:id="-1"/>
    <w:footnote w:id="0"/>
  </w:footnotePr>
  <w:endnotePr>
    <w:endnote w:id="-1"/>
    <w:endnote w:id="0"/>
  </w:endnotePr>
  <w:compat/>
  <w:rsids>
    <w:rsidRoot w:val="00D96FCD"/>
    <w:rsid w:val="00000CE0"/>
    <w:rsid w:val="00000DEA"/>
    <w:rsid w:val="0000524B"/>
    <w:rsid w:val="00006D42"/>
    <w:rsid w:val="00010140"/>
    <w:rsid w:val="00010590"/>
    <w:rsid w:val="000120DA"/>
    <w:rsid w:val="00012EAE"/>
    <w:rsid w:val="00027346"/>
    <w:rsid w:val="00033013"/>
    <w:rsid w:val="00034AA4"/>
    <w:rsid w:val="0003640B"/>
    <w:rsid w:val="00036977"/>
    <w:rsid w:val="00037B73"/>
    <w:rsid w:val="000401D9"/>
    <w:rsid w:val="00040D4E"/>
    <w:rsid w:val="00041F61"/>
    <w:rsid w:val="0004297E"/>
    <w:rsid w:val="000454C3"/>
    <w:rsid w:val="000463EE"/>
    <w:rsid w:val="00046CDE"/>
    <w:rsid w:val="00047FE8"/>
    <w:rsid w:val="000541F8"/>
    <w:rsid w:val="00054553"/>
    <w:rsid w:val="00054FEE"/>
    <w:rsid w:val="00055608"/>
    <w:rsid w:val="00055F70"/>
    <w:rsid w:val="000577FD"/>
    <w:rsid w:val="000622F7"/>
    <w:rsid w:val="00063019"/>
    <w:rsid w:val="0006651A"/>
    <w:rsid w:val="000673CA"/>
    <w:rsid w:val="00070F02"/>
    <w:rsid w:val="00071C49"/>
    <w:rsid w:val="00072B98"/>
    <w:rsid w:val="000730C8"/>
    <w:rsid w:val="00073118"/>
    <w:rsid w:val="000732D1"/>
    <w:rsid w:val="00074405"/>
    <w:rsid w:val="00074B8C"/>
    <w:rsid w:val="00076F56"/>
    <w:rsid w:val="00080CC1"/>
    <w:rsid w:val="00081CEB"/>
    <w:rsid w:val="000849C2"/>
    <w:rsid w:val="00084C38"/>
    <w:rsid w:val="00090BFF"/>
    <w:rsid w:val="000912B2"/>
    <w:rsid w:val="000934D5"/>
    <w:rsid w:val="00094F13"/>
    <w:rsid w:val="00095EBB"/>
    <w:rsid w:val="00097B46"/>
    <w:rsid w:val="000A2237"/>
    <w:rsid w:val="000A4403"/>
    <w:rsid w:val="000B3147"/>
    <w:rsid w:val="000B3B3C"/>
    <w:rsid w:val="000B62CA"/>
    <w:rsid w:val="000C0BAF"/>
    <w:rsid w:val="000C1819"/>
    <w:rsid w:val="000C1B3D"/>
    <w:rsid w:val="000C36BE"/>
    <w:rsid w:val="000D00F8"/>
    <w:rsid w:val="000E058D"/>
    <w:rsid w:val="000E0815"/>
    <w:rsid w:val="000E2489"/>
    <w:rsid w:val="000E3B94"/>
    <w:rsid w:val="000E4A2A"/>
    <w:rsid w:val="000E5FDF"/>
    <w:rsid w:val="000F1AC0"/>
    <w:rsid w:val="000F3894"/>
    <w:rsid w:val="0010198A"/>
    <w:rsid w:val="00101C45"/>
    <w:rsid w:val="00103760"/>
    <w:rsid w:val="00103A3D"/>
    <w:rsid w:val="00111709"/>
    <w:rsid w:val="00112C20"/>
    <w:rsid w:val="00114C20"/>
    <w:rsid w:val="00115EB8"/>
    <w:rsid w:val="00116669"/>
    <w:rsid w:val="00117C7E"/>
    <w:rsid w:val="0012123A"/>
    <w:rsid w:val="00123E9B"/>
    <w:rsid w:val="0012448A"/>
    <w:rsid w:val="0012704D"/>
    <w:rsid w:val="0012791B"/>
    <w:rsid w:val="00131A15"/>
    <w:rsid w:val="00132D10"/>
    <w:rsid w:val="00134CEC"/>
    <w:rsid w:val="001350A6"/>
    <w:rsid w:val="00135577"/>
    <w:rsid w:val="001376F8"/>
    <w:rsid w:val="00137FAC"/>
    <w:rsid w:val="001413A9"/>
    <w:rsid w:val="00147D9A"/>
    <w:rsid w:val="00150D62"/>
    <w:rsid w:val="00156760"/>
    <w:rsid w:val="00157F12"/>
    <w:rsid w:val="00161261"/>
    <w:rsid w:val="0016142A"/>
    <w:rsid w:val="001673FC"/>
    <w:rsid w:val="00172A25"/>
    <w:rsid w:val="0017384A"/>
    <w:rsid w:val="00174AEB"/>
    <w:rsid w:val="00175071"/>
    <w:rsid w:val="00181D00"/>
    <w:rsid w:val="001824F8"/>
    <w:rsid w:val="0018329D"/>
    <w:rsid w:val="00184814"/>
    <w:rsid w:val="00186DF5"/>
    <w:rsid w:val="001904B3"/>
    <w:rsid w:val="00194724"/>
    <w:rsid w:val="00194A0F"/>
    <w:rsid w:val="001A142F"/>
    <w:rsid w:val="001A290D"/>
    <w:rsid w:val="001A2EC1"/>
    <w:rsid w:val="001A31E1"/>
    <w:rsid w:val="001A34F0"/>
    <w:rsid w:val="001A351A"/>
    <w:rsid w:val="001A3FE6"/>
    <w:rsid w:val="001A6E9C"/>
    <w:rsid w:val="001B1189"/>
    <w:rsid w:val="001B15B5"/>
    <w:rsid w:val="001B32BB"/>
    <w:rsid w:val="001C15CD"/>
    <w:rsid w:val="001C20B9"/>
    <w:rsid w:val="001C2FDE"/>
    <w:rsid w:val="001C403D"/>
    <w:rsid w:val="001C4BA3"/>
    <w:rsid w:val="001C60B1"/>
    <w:rsid w:val="001D17EA"/>
    <w:rsid w:val="001D1F6A"/>
    <w:rsid w:val="001D3147"/>
    <w:rsid w:val="001D4A15"/>
    <w:rsid w:val="001D7C74"/>
    <w:rsid w:val="001E6E40"/>
    <w:rsid w:val="001F0A3C"/>
    <w:rsid w:val="001F23A6"/>
    <w:rsid w:val="001F2EBF"/>
    <w:rsid w:val="001F373F"/>
    <w:rsid w:val="002005CA"/>
    <w:rsid w:val="0020083C"/>
    <w:rsid w:val="002054CB"/>
    <w:rsid w:val="0021163A"/>
    <w:rsid w:val="00213C24"/>
    <w:rsid w:val="0021426A"/>
    <w:rsid w:val="00214413"/>
    <w:rsid w:val="0021458D"/>
    <w:rsid w:val="00214AE5"/>
    <w:rsid w:val="00217F61"/>
    <w:rsid w:val="002239AB"/>
    <w:rsid w:val="00224F0F"/>
    <w:rsid w:val="00225615"/>
    <w:rsid w:val="00232B87"/>
    <w:rsid w:val="002339F0"/>
    <w:rsid w:val="00237289"/>
    <w:rsid w:val="00241061"/>
    <w:rsid w:val="00244807"/>
    <w:rsid w:val="00246FEA"/>
    <w:rsid w:val="00250F03"/>
    <w:rsid w:val="0025457B"/>
    <w:rsid w:val="0025458A"/>
    <w:rsid w:val="0025500E"/>
    <w:rsid w:val="00255BAD"/>
    <w:rsid w:val="002637C0"/>
    <w:rsid w:val="00266356"/>
    <w:rsid w:val="00270E39"/>
    <w:rsid w:val="00272248"/>
    <w:rsid w:val="00273D63"/>
    <w:rsid w:val="00274E8A"/>
    <w:rsid w:val="002761F4"/>
    <w:rsid w:val="002819CC"/>
    <w:rsid w:val="0028791A"/>
    <w:rsid w:val="00290940"/>
    <w:rsid w:val="0029164A"/>
    <w:rsid w:val="002918AC"/>
    <w:rsid w:val="00291A48"/>
    <w:rsid w:val="00295345"/>
    <w:rsid w:val="002975AC"/>
    <w:rsid w:val="002A1E5B"/>
    <w:rsid w:val="002A41DA"/>
    <w:rsid w:val="002A6F37"/>
    <w:rsid w:val="002B03B2"/>
    <w:rsid w:val="002B3051"/>
    <w:rsid w:val="002B4D56"/>
    <w:rsid w:val="002B5C0B"/>
    <w:rsid w:val="002B6351"/>
    <w:rsid w:val="002B6933"/>
    <w:rsid w:val="002C0946"/>
    <w:rsid w:val="002C2590"/>
    <w:rsid w:val="002C2C3F"/>
    <w:rsid w:val="002C50CA"/>
    <w:rsid w:val="002D4F98"/>
    <w:rsid w:val="002D77A9"/>
    <w:rsid w:val="002E011D"/>
    <w:rsid w:val="002E0B47"/>
    <w:rsid w:val="002E0BB9"/>
    <w:rsid w:val="002E40BB"/>
    <w:rsid w:val="002E6A3D"/>
    <w:rsid w:val="002F25B0"/>
    <w:rsid w:val="002F4472"/>
    <w:rsid w:val="002F5953"/>
    <w:rsid w:val="002F5EAC"/>
    <w:rsid w:val="002F72C0"/>
    <w:rsid w:val="003014C2"/>
    <w:rsid w:val="003028DB"/>
    <w:rsid w:val="00307A0E"/>
    <w:rsid w:val="00312022"/>
    <w:rsid w:val="0031483B"/>
    <w:rsid w:val="00314876"/>
    <w:rsid w:val="00326649"/>
    <w:rsid w:val="003268E2"/>
    <w:rsid w:val="00326D04"/>
    <w:rsid w:val="00326FFD"/>
    <w:rsid w:val="00331B78"/>
    <w:rsid w:val="00335F59"/>
    <w:rsid w:val="00341757"/>
    <w:rsid w:val="003445A2"/>
    <w:rsid w:val="003478B4"/>
    <w:rsid w:val="00350D8D"/>
    <w:rsid w:val="00351AA0"/>
    <w:rsid w:val="00352F47"/>
    <w:rsid w:val="0035463A"/>
    <w:rsid w:val="00357A2C"/>
    <w:rsid w:val="00367957"/>
    <w:rsid w:val="003705EF"/>
    <w:rsid w:val="00376CEF"/>
    <w:rsid w:val="00383F46"/>
    <w:rsid w:val="00386F10"/>
    <w:rsid w:val="003900A2"/>
    <w:rsid w:val="003905CA"/>
    <w:rsid w:val="003906FF"/>
    <w:rsid w:val="00397AA4"/>
    <w:rsid w:val="003A0BA4"/>
    <w:rsid w:val="003A193D"/>
    <w:rsid w:val="003A1A94"/>
    <w:rsid w:val="003A657F"/>
    <w:rsid w:val="003A6F5B"/>
    <w:rsid w:val="003B0922"/>
    <w:rsid w:val="003B0E4C"/>
    <w:rsid w:val="003B1A4F"/>
    <w:rsid w:val="003B2B5A"/>
    <w:rsid w:val="003B465C"/>
    <w:rsid w:val="003C691E"/>
    <w:rsid w:val="003D4908"/>
    <w:rsid w:val="003E6E62"/>
    <w:rsid w:val="003F43C8"/>
    <w:rsid w:val="003F75A6"/>
    <w:rsid w:val="003F786B"/>
    <w:rsid w:val="004020E4"/>
    <w:rsid w:val="00403794"/>
    <w:rsid w:val="0040414A"/>
    <w:rsid w:val="00404DD8"/>
    <w:rsid w:val="00406BFE"/>
    <w:rsid w:val="004076BF"/>
    <w:rsid w:val="00411191"/>
    <w:rsid w:val="00411CF0"/>
    <w:rsid w:val="00412E8E"/>
    <w:rsid w:val="00415F7B"/>
    <w:rsid w:val="00416FC9"/>
    <w:rsid w:val="00417538"/>
    <w:rsid w:val="004177B4"/>
    <w:rsid w:val="0041793F"/>
    <w:rsid w:val="00420504"/>
    <w:rsid w:val="00424E6F"/>
    <w:rsid w:val="0042540D"/>
    <w:rsid w:val="004310C7"/>
    <w:rsid w:val="004331E9"/>
    <w:rsid w:val="00443FE3"/>
    <w:rsid w:val="00450BED"/>
    <w:rsid w:val="00451063"/>
    <w:rsid w:val="004513C2"/>
    <w:rsid w:val="00451ABA"/>
    <w:rsid w:val="00453435"/>
    <w:rsid w:val="00454E29"/>
    <w:rsid w:val="004560F5"/>
    <w:rsid w:val="004569F4"/>
    <w:rsid w:val="00456BC1"/>
    <w:rsid w:val="00463FD8"/>
    <w:rsid w:val="00466E6C"/>
    <w:rsid w:val="00472637"/>
    <w:rsid w:val="0047336E"/>
    <w:rsid w:val="004763AC"/>
    <w:rsid w:val="00476508"/>
    <w:rsid w:val="004800CF"/>
    <w:rsid w:val="004804CE"/>
    <w:rsid w:val="00480A79"/>
    <w:rsid w:val="004816F6"/>
    <w:rsid w:val="004821A5"/>
    <w:rsid w:val="0048376B"/>
    <w:rsid w:val="00486A8A"/>
    <w:rsid w:val="004925F7"/>
    <w:rsid w:val="004940B7"/>
    <w:rsid w:val="0049673D"/>
    <w:rsid w:val="004A1976"/>
    <w:rsid w:val="004A1F56"/>
    <w:rsid w:val="004A2074"/>
    <w:rsid w:val="004A5933"/>
    <w:rsid w:val="004A6A93"/>
    <w:rsid w:val="004A6E2E"/>
    <w:rsid w:val="004B0198"/>
    <w:rsid w:val="004B3DE6"/>
    <w:rsid w:val="004B617C"/>
    <w:rsid w:val="004C673C"/>
    <w:rsid w:val="004C6E14"/>
    <w:rsid w:val="004C7662"/>
    <w:rsid w:val="004D202D"/>
    <w:rsid w:val="004D40E3"/>
    <w:rsid w:val="004D6A71"/>
    <w:rsid w:val="004E12FF"/>
    <w:rsid w:val="004E4B60"/>
    <w:rsid w:val="004E607D"/>
    <w:rsid w:val="004F14C5"/>
    <w:rsid w:val="004F3D0D"/>
    <w:rsid w:val="004F788C"/>
    <w:rsid w:val="00504DBF"/>
    <w:rsid w:val="00514C25"/>
    <w:rsid w:val="00516733"/>
    <w:rsid w:val="0052372C"/>
    <w:rsid w:val="00524879"/>
    <w:rsid w:val="0052503E"/>
    <w:rsid w:val="00526BBC"/>
    <w:rsid w:val="005303DD"/>
    <w:rsid w:val="005306CD"/>
    <w:rsid w:val="00530EBE"/>
    <w:rsid w:val="005333E2"/>
    <w:rsid w:val="00533BE9"/>
    <w:rsid w:val="005344F2"/>
    <w:rsid w:val="00534712"/>
    <w:rsid w:val="00535B15"/>
    <w:rsid w:val="0054241F"/>
    <w:rsid w:val="005431CC"/>
    <w:rsid w:val="0054456F"/>
    <w:rsid w:val="00545639"/>
    <w:rsid w:val="005462AF"/>
    <w:rsid w:val="005511F9"/>
    <w:rsid w:val="00551AA8"/>
    <w:rsid w:val="00554CE1"/>
    <w:rsid w:val="00557E2F"/>
    <w:rsid w:val="00560101"/>
    <w:rsid w:val="005637B7"/>
    <w:rsid w:val="00564A7F"/>
    <w:rsid w:val="00565777"/>
    <w:rsid w:val="005714B2"/>
    <w:rsid w:val="00573C60"/>
    <w:rsid w:val="0057494E"/>
    <w:rsid w:val="00585B7B"/>
    <w:rsid w:val="00587C74"/>
    <w:rsid w:val="00590DD0"/>
    <w:rsid w:val="00591268"/>
    <w:rsid w:val="0059354C"/>
    <w:rsid w:val="00594DEF"/>
    <w:rsid w:val="005A02DC"/>
    <w:rsid w:val="005A03DE"/>
    <w:rsid w:val="005A077D"/>
    <w:rsid w:val="005A0EAC"/>
    <w:rsid w:val="005A518B"/>
    <w:rsid w:val="005A7608"/>
    <w:rsid w:val="005B1E9C"/>
    <w:rsid w:val="005B31E6"/>
    <w:rsid w:val="005B4B22"/>
    <w:rsid w:val="005B5C5C"/>
    <w:rsid w:val="005C1641"/>
    <w:rsid w:val="005C1BC7"/>
    <w:rsid w:val="005C278A"/>
    <w:rsid w:val="005C3A56"/>
    <w:rsid w:val="005C5513"/>
    <w:rsid w:val="005C5DB9"/>
    <w:rsid w:val="005C5E85"/>
    <w:rsid w:val="005C7471"/>
    <w:rsid w:val="005D2C19"/>
    <w:rsid w:val="005D4A0C"/>
    <w:rsid w:val="005D64B0"/>
    <w:rsid w:val="005D6B61"/>
    <w:rsid w:val="005D6B8A"/>
    <w:rsid w:val="005E4159"/>
    <w:rsid w:val="005E4DF4"/>
    <w:rsid w:val="005F22A7"/>
    <w:rsid w:val="005F3AA1"/>
    <w:rsid w:val="005F6A42"/>
    <w:rsid w:val="0060231D"/>
    <w:rsid w:val="00604944"/>
    <w:rsid w:val="00605A33"/>
    <w:rsid w:val="006107D6"/>
    <w:rsid w:val="0061090E"/>
    <w:rsid w:val="00615FD8"/>
    <w:rsid w:val="00616477"/>
    <w:rsid w:val="00620CAE"/>
    <w:rsid w:val="0062334B"/>
    <w:rsid w:val="006234D3"/>
    <w:rsid w:val="00624591"/>
    <w:rsid w:val="00625948"/>
    <w:rsid w:val="00625AC4"/>
    <w:rsid w:val="00626634"/>
    <w:rsid w:val="00631D5F"/>
    <w:rsid w:val="00632290"/>
    <w:rsid w:val="00633098"/>
    <w:rsid w:val="006337E8"/>
    <w:rsid w:val="00640C60"/>
    <w:rsid w:val="00642ABF"/>
    <w:rsid w:val="0064591A"/>
    <w:rsid w:val="00653952"/>
    <w:rsid w:val="00654274"/>
    <w:rsid w:val="0065692E"/>
    <w:rsid w:val="00664540"/>
    <w:rsid w:val="0066504D"/>
    <w:rsid w:val="00666844"/>
    <w:rsid w:val="00667079"/>
    <w:rsid w:val="00672827"/>
    <w:rsid w:val="00676453"/>
    <w:rsid w:val="00676573"/>
    <w:rsid w:val="00682170"/>
    <w:rsid w:val="00685380"/>
    <w:rsid w:val="00693071"/>
    <w:rsid w:val="00693E2C"/>
    <w:rsid w:val="00697E73"/>
    <w:rsid w:val="006A20B2"/>
    <w:rsid w:val="006A5B29"/>
    <w:rsid w:val="006A7A10"/>
    <w:rsid w:val="006B01F8"/>
    <w:rsid w:val="006B1546"/>
    <w:rsid w:val="006B2095"/>
    <w:rsid w:val="006B232C"/>
    <w:rsid w:val="006B5FDC"/>
    <w:rsid w:val="006B76EE"/>
    <w:rsid w:val="006C1D18"/>
    <w:rsid w:val="006D531B"/>
    <w:rsid w:val="006D5A81"/>
    <w:rsid w:val="006D6BB4"/>
    <w:rsid w:val="006D759A"/>
    <w:rsid w:val="006D7BDE"/>
    <w:rsid w:val="006E2009"/>
    <w:rsid w:val="006E6160"/>
    <w:rsid w:val="006E768C"/>
    <w:rsid w:val="006F3DD2"/>
    <w:rsid w:val="00700411"/>
    <w:rsid w:val="007052C3"/>
    <w:rsid w:val="00705BB4"/>
    <w:rsid w:val="00706CAC"/>
    <w:rsid w:val="00707D91"/>
    <w:rsid w:val="00710206"/>
    <w:rsid w:val="00712406"/>
    <w:rsid w:val="00713888"/>
    <w:rsid w:val="00714715"/>
    <w:rsid w:val="007213F1"/>
    <w:rsid w:val="00721827"/>
    <w:rsid w:val="007247C1"/>
    <w:rsid w:val="00724AF2"/>
    <w:rsid w:val="007263F1"/>
    <w:rsid w:val="00726C59"/>
    <w:rsid w:val="00732686"/>
    <w:rsid w:val="00732A32"/>
    <w:rsid w:val="00733E34"/>
    <w:rsid w:val="00734D65"/>
    <w:rsid w:val="007351BE"/>
    <w:rsid w:val="007442E2"/>
    <w:rsid w:val="0075045D"/>
    <w:rsid w:val="00754101"/>
    <w:rsid w:val="007558B7"/>
    <w:rsid w:val="00762F8F"/>
    <w:rsid w:val="00763461"/>
    <w:rsid w:val="0076557F"/>
    <w:rsid w:val="00765AA8"/>
    <w:rsid w:val="0077133D"/>
    <w:rsid w:val="00773B13"/>
    <w:rsid w:val="00774453"/>
    <w:rsid w:val="00775647"/>
    <w:rsid w:val="00776B8D"/>
    <w:rsid w:val="00776EE1"/>
    <w:rsid w:val="00781BCE"/>
    <w:rsid w:val="00783B51"/>
    <w:rsid w:val="00791E64"/>
    <w:rsid w:val="0079317A"/>
    <w:rsid w:val="00795000"/>
    <w:rsid w:val="0079616C"/>
    <w:rsid w:val="00797264"/>
    <w:rsid w:val="007A0D97"/>
    <w:rsid w:val="007A4A08"/>
    <w:rsid w:val="007A4B92"/>
    <w:rsid w:val="007A51FA"/>
    <w:rsid w:val="007A70F7"/>
    <w:rsid w:val="007A7D3A"/>
    <w:rsid w:val="007A7E67"/>
    <w:rsid w:val="007B1544"/>
    <w:rsid w:val="007B25D4"/>
    <w:rsid w:val="007B3D22"/>
    <w:rsid w:val="007B47C2"/>
    <w:rsid w:val="007C05FF"/>
    <w:rsid w:val="007C0F2C"/>
    <w:rsid w:val="007C221B"/>
    <w:rsid w:val="007C231C"/>
    <w:rsid w:val="007C34AD"/>
    <w:rsid w:val="007C5877"/>
    <w:rsid w:val="007C590D"/>
    <w:rsid w:val="007C5E55"/>
    <w:rsid w:val="007E2464"/>
    <w:rsid w:val="007E36FC"/>
    <w:rsid w:val="007E6314"/>
    <w:rsid w:val="007E7F9D"/>
    <w:rsid w:val="007F1F1C"/>
    <w:rsid w:val="007F3911"/>
    <w:rsid w:val="007F55D7"/>
    <w:rsid w:val="007F6D6B"/>
    <w:rsid w:val="0080017B"/>
    <w:rsid w:val="008034B4"/>
    <w:rsid w:val="00803645"/>
    <w:rsid w:val="00804094"/>
    <w:rsid w:val="00804959"/>
    <w:rsid w:val="00804B8C"/>
    <w:rsid w:val="00816572"/>
    <w:rsid w:val="0081704B"/>
    <w:rsid w:val="008212A7"/>
    <w:rsid w:val="0082231A"/>
    <w:rsid w:val="00831A72"/>
    <w:rsid w:val="00833325"/>
    <w:rsid w:val="00833D7A"/>
    <w:rsid w:val="00834B1C"/>
    <w:rsid w:val="008373D3"/>
    <w:rsid w:val="0084066D"/>
    <w:rsid w:val="00842544"/>
    <w:rsid w:val="008431E8"/>
    <w:rsid w:val="00844660"/>
    <w:rsid w:val="00846518"/>
    <w:rsid w:val="00850449"/>
    <w:rsid w:val="00853066"/>
    <w:rsid w:val="0085329C"/>
    <w:rsid w:val="00853B4B"/>
    <w:rsid w:val="00854DCF"/>
    <w:rsid w:val="0086173C"/>
    <w:rsid w:val="008634F5"/>
    <w:rsid w:val="00865F4A"/>
    <w:rsid w:val="0086671A"/>
    <w:rsid w:val="008723BF"/>
    <w:rsid w:val="008736C0"/>
    <w:rsid w:val="00873AFB"/>
    <w:rsid w:val="00873ED2"/>
    <w:rsid w:val="0088273C"/>
    <w:rsid w:val="00887353"/>
    <w:rsid w:val="00892CEB"/>
    <w:rsid w:val="00892DC2"/>
    <w:rsid w:val="0089323C"/>
    <w:rsid w:val="00893CD2"/>
    <w:rsid w:val="008A17E9"/>
    <w:rsid w:val="008A60A4"/>
    <w:rsid w:val="008B27BF"/>
    <w:rsid w:val="008B53EA"/>
    <w:rsid w:val="008B55F4"/>
    <w:rsid w:val="008C06F7"/>
    <w:rsid w:val="008C28CD"/>
    <w:rsid w:val="008D1C7C"/>
    <w:rsid w:val="008D28DE"/>
    <w:rsid w:val="008D2C97"/>
    <w:rsid w:val="008D645D"/>
    <w:rsid w:val="008D7B3A"/>
    <w:rsid w:val="008D7D52"/>
    <w:rsid w:val="008E08B5"/>
    <w:rsid w:val="008E120E"/>
    <w:rsid w:val="008E2F46"/>
    <w:rsid w:val="008E2F5F"/>
    <w:rsid w:val="008E4101"/>
    <w:rsid w:val="008F11A3"/>
    <w:rsid w:val="008F240C"/>
    <w:rsid w:val="008F245F"/>
    <w:rsid w:val="008F5CF2"/>
    <w:rsid w:val="008F62DB"/>
    <w:rsid w:val="008F643F"/>
    <w:rsid w:val="00901B63"/>
    <w:rsid w:val="009063BF"/>
    <w:rsid w:val="00907E6F"/>
    <w:rsid w:val="00910FB5"/>
    <w:rsid w:val="0091172F"/>
    <w:rsid w:val="009122A7"/>
    <w:rsid w:val="00913388"/>
    <w:rsid w:val="00916055"/>
    <w:rsid w:val="009179FA"/>
    <w:rsid w:val="00920AFE"/>
    <w:rsid w:val="009212E2"/>
    <w:rsid w:val="00921F54"/>
    <w:rsid w:val="00923486"/>
    <w:rsid w:val="009254BE"/>
    <w:rsid w:val="00930905"/>
    <w:rsid w:val="009321E2"/>
    <w:rsid w:val="009343C2"/>
    <w:rsid w:val="00935F6C"/>
    <w:rsid w:val="00942D3A"/>
    <w:rsid w:val="00943700"/>
    <w:rsid w:val="00943C3C"/>
    <w:rsid w:val="00944333"/>
    <w:rsid w:val="00944E24"/>
    <w:rsid w:val="00951967"/>
    <w:rsid w:val="0095432B"/>
    <w:rsid w:val="0095616A"/>
    <w:rsid w:val="00957BFE"/>
    <w:rsid w:val="00961924"/>
    <w:rsid w:val="0096294C"/>
    <w:rsid w:val="009629C7"/>
    <w:rsid w:val="00962C97"/>
    <w:rsid w:val="009631D8"/>
    <w:rsid w:val="009667F8"/>
    <w:rsid w:val="00967D62"/>
    <w:rsid w:val="00970D16"/>
    <w:rsid w:val="00976CDB"/>
    <w:rsid w:val="009849CF"/>
    <w:rsid w:val="00987CF4"/>
    <w:rsid w:val="00991790"/>
    <w:rsid w:val="0099370A"/>
    <w:rsid w:val="009950B3"/>
    <w:rsid w:val="00995D97"/>
    <w:rsid w:val="009B09FE"/>
    <w:rsid w:val="009B2854"/>
    <w:rsid w:val="009B49A0"/>
    <w:rsid w:val="009C0BE4"/>
    <w:rsid w:val="009C17F0"/>
    <w:rsid w:val="009C4A7C"/>
    <w:rsid w:val="009C6731"/>
    <w:rsid w:val="009C69D5"/>
    <w:rsid w:val="009D008F"/>
    <w:rsid w:val="009D0AD7"/>
    <w:rsid w:val="009D45E8"/>
    <w:rsid w:val="009D482E"/>
    <w:rsid w:val="009D54A8"/>
    <w:rsid w:val="009D5CF1"/>
    <w:rsid w:val="009E0E18"/>
    <w:rsid w:val="009E39D6"/>
    <w:rsid w:val="009E4529"/>
    <w:rsid w:val="009E5842"/>
    <w:rsid w:val="009F0A4C"/>
    <w:rsid w:val="009F1F3A"/>
    <w:rsid w:val="009F3D84"/>
    <w:rsid w:val="009F41FE"/>
    <w:rsid w:val="009F5244"/>
    <w:rsid w:val="009F5B27"/>
    <w:rsid w:val="009F641D"/>
    <w:rsid w:val="009F6AC7"/>
    <w:rsid w:val="00A07D34"/>
    <w:rsid w:val="00A10BB0"/>
    <w:rsid w:val="00A1339D"/>
    <w:rsid w:val="00A13445"/>
    <w:rsid w:val="00A13CB9"/>
    <w:rsid w:val="00A15252"/>
    <w:rsid w:val="00A2036F"/>
    <w:rsid w:val="00A208FB"/>
    <w:rsid w:val="00A21DDA"/>
    <w:rsid w:val="00A22F12"/>
    <w:rsid w:val="00A231FE"/>
    <w:rsid w:val="00A24920"/>
    <w:rsid w:val="00A354B5"/>
    <w:rsid w:val="00A36173"/>
    <w:rsid w:val="00A373E1"/>
    <w:rsid w:val="00A400FE"/>
    <w:rsid w:val="00A43A10"/>
    <w:rsid w:val="00A43A41"/>
    <w:rsid w:val="00A444EC"/>
    <w:rsid w:val="00A45BBB"/>
    <w:rsid w:val="00A46C40"/>
    <w:rsid w:val="00A51F07"/>
    <w:rsid w:val="00A524B8"/>
    <w:rsid w:val="00A562C5"/>
    <w:rsid w:val="00A57753"/>
    <w:rsid w:val="00A62569"/>
    <w:rsid w:val="00A631A3"/>
    <w:rsid w:val="00A64217"/>
    <w:rsid w:val="00A6630D"/>
    <w:rsid w:val="00A7205F"/>
    <w:rsid w:val="00A720FA"/>
    <w:rsid w:val="00A7341A"/>
    <w:rsid w:val="00A739AB"/>
    <w:rsid w:val="00A81A75"/>
    <w:rsid w:val="00A8706A"/>
    <w:rsid w:val="00A877FE"/>
    <w:rsid w:val="00A9391C"/>
    <w:rsid w:val="00A960A0"/>
    <w:rsid w:val="00AA0527"/>
    <w:rsid w:val="00AA2CC8"/>
    <w:rsid w:val="00AA3C68"/>
    <w:rsid w:val="00AA5CA7"/>
    <w:rsid w:val="00AB1ED1"/>
    <w:rsid w:val="00AB1FD4"/>
    <w:rsid w:val="00AB3339"/>
    <w:rsid w:val="00AB7722"/>
    <w:rsid w:val="00AC4230"/>
    <w:rsid w:val="00AC624B"/>
    <w:rsid w:val="00AD02C1"/>
    <w:rsid w:val="00AD1E01"/>
    <w:rsid w:val="00AD32CE"/>
    <w:rsid w:val="00AD4674"/>
    <w:rsid w:val="00AD4F07"/>
    <w:rsid w:val="00AE3049"/>
    <w:rsid w:val="00AE38F5"/>
    <w:rsid w:val="00AE4B54"/>
    <w:rsid w:val="00AE5461"/>
    <w:rsid w:val="00AF0996"/>
    <w:rsid w:val="00AF3580"/>
    <w:rsid w:val="00B002F8"/>
    <w:rsid w:val="00B010A9"/>
    <w:rsid w:val="00B039A9"/>
    <w:rsid w:val="00B0417C"/>
    <w:rsid w:val="00B0437E"/>
    <w:rsid w:val="00B06326"/>
    <w:rsid w:val="00B106F1"/>
    <w:rsid w:val="00B109B1"/>
    <w:rsid w:val="00B10B0B"/>
    <w:rsid w:val="00B1425E"/>
    <w:rsid w:val="00B244D4"/>
    <w:rsid w:val="00B25F1D"/>
    <w:rsid w:val="00B2782A"/>
    <w:rsid w:val="00B336D8"/>
    <w:rsid w:val="00B34BFA"/>
    <w:rsid w:val="00B356A4"/>
    <w:rsid w:val="00B411EC"/>
    <w:rsid w:val="00B429CA"/>
    <w:rsid w:val="00B45EDD"/>
    <w:rsid w:val="00B45F3D"/>
    <w:rsid w:val="00B50F81"/>
    <w:rsid w:val="00B5360F"/>
    <w:rsid w:val="00B57455"/>
    <w:rsid w:val="00B61F69"/>
    <w:rsid w:val="00B6216C"/>
    <w:rsid w:val="00B70B33"/>
    <w:rsid w:val="00B80C47"/>
    <w:rsid w:val="00B81322"/>
    <w:rsid w:val="00B862CD"/>
    <w:rsid w:val="00B94951"/>
    <w:rsid w:val="00B95D33"/>
    <w:rsid w:val="00B96B6E"/>
    <w:rsid w:val="00B96CA3"/>
    <w:rsid w:val="00B97591"/>
    <w:rsid w:val="00BA006C"/>
    <w:rsid w:val="00BA20B0"/>
    <w:rsid w:val="00BA3159"/>
    <w:rsid w:val="00BA372F"/>
    <w:rsid w:val="00BA7940"/>
    <w:rsid w:val="00BB302C"/>
    <w:rsid w:val="00BC0D9F"/>
    <w:rsid w:val="00BC6786"/>
    <w:rsid w:val="00BC7009"/>
    <w:rsid w:val="00BD1AD6"/>
    <w:rsid w:val="00BD1DB2"/>
    <w:rsid w:val="00BD41A8"/>
    <w:rsid w:val="00BD696A"/>
    <w:rsid w:val="00BD6CDF"/>
    <w:rsid w:val="00BE072E"/>
    <w:rsid w:val="00BE13F2"/>
    <w:rsid w:val="00BE2B40"/>
    <w:rsid w:val="00BE3D54"/>
    <w:rsid w:val="00BE70E1"/>
    <w:rsid w:val="00BF0C10"/>
    <w:rsid w:val="00BF1719"/>
    <w:rsid w:val="00BF29D7"/>
    <w:rsid w:val="00BF4049"/>
    <w:rsid w:val="00BF482E"/>
    <w:rsid w:val="00BF4B8B"/>
    <w:rsid w:val="00BF5486"/>
    <w:rsid w:val="00BF6FE8"/>
    <w:rsid w:val="00BF7C57"/>
    <w:rsid w:val="00C06955"/>
    <w:rsid w:val="00C13B05"/>
    <w:rsid w:val="00C221FB"/>
    <w:rsid w:val="00C23CCC"/>
    <w:rsid w:val="00C24859"/>
    <w:rsid w:val="00C25CDA"/>
    <w:rsid w:val="00C301CF"/>
    <w:rsid w:val="00C31183"/>
    <w:rsid w:val="00C31C0D"/>
    <w:rsid w:val="00C33847"/>
    <w:rsid w:val="00C40D08"/>
    <w:rsid w:val="00C41BA9"/>
    <w:rsid w:val="00C42121"/>
    <w:rsid w:val="00C451CB"/>
    <w:rsid w:val="00C46F8F"/>
    <w:rsid w:val="00C54FEB"/>
    <w:rsid w:val="00C55762"/>
    <w:rsid w:val="00C60214"/>
    <w:rsid w:val="00C62163"/>
    <w:rsid w:val="00C7220E"/>
    <w:rsid w:val="00C758FD"/>
    <w:rsid w:val="00C77DF4"/>
    <w:rsid w:val="00C8314D"/>
    <w:rsid w:val="00C84C2B"/>
    <w:rsid w:val="00C85CD7"/>
    <w:rsid w:val="00C87AEC"/>
    <w:rsid w:val="00C92FD7"/>
    <w:rsid w:val="00C93F04"/>
    <w:rsid w:val="00C94CAC"/>
    <w:rsid w:val="00C9721C"/>
    <w:rsid w:val="00C979E0"/>
    <w:rsid w:val="00CA2CEA"/>
    <w:rsid w:val="00CA41C9"/>
    <w:rsid w:val="00CA6985"/>
    <w:rsid w:val="00CB15EC"/>
    <w:rsid w:val="00CB483C"/>
    <w:rsid w:val="00CB5545"/>
    <w:rsid w:val="00CB5F57"/>
    <w:rsid w:val="00CB6605"/>
    <w:rsid w:val="00CB7A72"/>
    <w:rsid w:val="00CC3E80"/>
    <w:rsid w:val="00CC49D6"/>
    <w:rsid w:val="00CD39F8"/>
    <w:rsid w:val="00CD5672"/>
    <w:rsid w:val="00CD7C93"/>
    <w:rsid w:val="00CE0B01"/>
    <w:rsid w:val="00CE133F"/>
    <w:rsid w:val="00CE2B81"/>
    <w:rsid w:val="00CF04D1"/>
    <w:rsid w:val="00CF4589"/>
    <w:rsid w:val="00CF465D"/>
    <w:rsid w:val="00CF60BA"/>
    <w:rsid w:val="00CF7601"/>
    <w:rsid w:val="00CF7C34"/>
    <w:rsid w:val="00D048D2"/>
    <w:rsid w:val="00D0513F"/>
    <w:rsid w:val="00D06790"/>
    <w:rsid w:val="00D142B6"/>
    <w:rsid w:val="00D152FB"/>
    <w:rsid w:val="00D215ED"/>
    <w:rsid w:val="00D24CBA"/>
    <w:rsid w:val="00D30434"/>
    <w:rsid w:val="00D312C9"/>
    <w:rsid w:val="00D323CD"/>
    <w:rsid w:val="00D32A64"/>
    <w:rsid w:val="00D34CD2"/>
    <w:rsid w:val="00D35AF6"/>
    <w:rsid w:val="00D364D3"/>
    <w:rsid w:val="00D4125D"/>
    <w:rsid w:val="00D43C39"/>
    <w:rsid w:val="00D50C0B"/>
    <w:rsid w:val="00D51380"/>
    <w:rsid w:val="00D551F2"/>
    <w:rsid w:val="00D61A7B"/>
    <w:rsid w:val="00D714BA"/>
    <w:rsid w:val="00D75260"/>
    <w:rsid w:val="00D75B70"/>
    <w:rsid w:val="00D820D1"/>
    <w:rsid w:val="00D82401"/>
    <w:rsid w:val="00D82AE2"/>
    <w:rsid w:val="00D850A4"/>
    <w:rsid w:val="00D85715"/>
    <w:rsid w:val="00D934BA"/>
    <w:rsid w:val="00D93950"/>
    <w:rsid w:val="00D96230"/>
    <w:rsid w:val="00D96853"/>
    <w:rsid w:val="00D96FCD"/>
    <w:rsid w:val="00D978F5"/>
    <w:rsid w:val="00DA20D6"/>
    <w:rsid w:val="00DA2B2B"/>
    <w:rsid w:val="00DA30DA"/>
    <w:rsid w:val="00DA77B4"/>
    <w:rsid w:val="00DA7BE4"/>
    <w:rsid w:val="00DB16B2"/>
    <w:rsid w:val="00DB2BB1"/>
    <w:rsid w:val="00DB6BB3"/>
    <w:rsid w:val="00DB7AA7"/>
    <w:rsid w:val="00DC11F3"/>
    <w:rsid w:val="00DC4DFE"/>
    <w:rsid w:val="00DC5E40"/>
    <w:rsid w:val="00DC7BFF"/>
    <w:rsid w:val="00DD07FE"/>
    <w:rsid w:val="00DD162F"/>
    <w:rsid w:val="00DE1B77"/>
    <w:rsid w:val="00DE3025"/>
    <w:rsid w:val="00DE463E"/>
    <w:rsid w:val="00DE56CB"/>
    <w:rsid w:val="00DE7C0F"/>
    <w:rsid w:val="00DF44D5"/>
    <w:rsid w:val="00DF5003"/>
    <w:rsid w:val="00DF5932"/>
    <w:rsid w:val="00E0777F"/>
    <w:rsid w:val="00E10EA9"/>
    <w:rsid w:val="00E1136E"/>
    <w:rsid w:val="00E1182B"/>
    <w:rsid w:val="00E167E0"/>
    <w:rsid w:val="00E16A35"/>
    <w:rsid w:val="00E216EA"/>
    <w:rsid w:val="00E21B4B"/>
    <w:rsid w:val="00E25793"/>
    <w:rsid w:val="00E27F1F"/>
    <w:rsid w:val="00E33A6E"/>
    <w:rsid w:val="00E33CDF"/>
    <w:rsid w:val="00E34D42"/>
    <w:rsid w:val="00E3681A"/>
    <w:rsid w:val="00E379F0"/>
    <w:rsid w:val="00E37D81"/>
    <w:rsid w:val="00E43562"/>
    <w:rsid w:val="00E457D2"/>
    <w:rsid w:val="00E4679A"/>
    <w:rsid w:val="00E469D4"/>
    <w:rsid w:val="00E50E02"/>
    <w:rsid w:val="00E51029"/>
    <w:rsid w:val="00E52399"/>
    <w:rsid w:val="00E5461A"/>
    <w:rsid w:val="00E55027"/>
    <w:rsid w:val="00E55A62"/>
    <w:rsid w:val="00E5667A"/>
    <w:rsid w:val="00E56B89"/>
    <w:rsid w:val="00E56F6B"/>
    <w:rsid w:val="00E578D1"/>
    <w:rsid w:val="00E60466"/>
    <w:rsid w:val="00E608C5"/>
    <w:rsid w:val="00E64579"/>
    <w:rsid w:val="00E64BB6"/>
    <w:rsid w:val="00E65245"/>
    <w:rsid w:val="00E65992"/>
    <w:rsid w:val="00E72113"/>
    <w:rsid w:val="00E73AE3"/>
    <w:rsid w:val="00E80F7A"/>
    <w:rsid w:val="00E81CA7"/>
    <w:rsid w:val="00E86C41"/>
    <w:rsid w:val="00E87358"/>
    <w:rsid w:val="00E91DF4"/>
    <w:rsid w:val="00E973B3"/>
    <w:rsid w:val="00EA709C"/>
    <w:rsid w:val="00EB0F52"/>
    <w:rsid w:val="00EB3208"/>
    <w:rsid w:val="00EB7D72"/>
    <w:rsid w:val="00EC0598"/>
    <w:rsid w:val="00EC0869"/>
    <w:rsid w:val="00EC44B4"/>
    <w:rsid w:val="00EC6941"/>
    <w:rsid w:val="00EC7BBC"/>
    <w:rsid w:val="00ED29EB"/>
    <w:rsid w:val="00ED6681"/>
    <w:rsid w:val="00EE4748"/>
    <w:rsid w:val="00EE47BE"/>
    <w:rsid w:val="00EE4FC1"/>
    <w:rsid w:val="00EE676B"/>
    <w:rsid w:val="00EE7D3E"/>
    <w:rsid w:val="00F00F9F"/>
    <w:rsid w:val="00F01660"/>
    <w:rsid w:val="00F03A50"/>
    <w:rsid w:val="00F04465"/>
    <w:rsid w:val="00F06077"/>
    <w:rsid w:val="00F06483"/>
    <w:rsid w:val="00F0730F"/>
    <w:rsid w:val="00F1205C"/>
    <w:rsid w:val="00F20565"/>
    <w:rsid w:val="00F20699"/>
    <w:rsid w:val="00F20B34"/>
    <w:rsid w:val="00F215C8"/>
    <w:rsid w:val="00F22FDF"/>
    <w:rsid w:val="00F30399"/>
    <w:rsid w:val="00F326C8"/>
    <w:rsid w:val="00F328BF"/>
    <w:rsid w:val="00F350F6"/>
    <w:rsid w:val="00F4276E"/>
    <w:rsid w:val="00F432AB"/>
    <w:rsid w:val="00F43A06"/>
    <w:rsid w:val="00F4465A"/>
    <w:rsid w:val="00F458C8"/>
    <w:rsid w:val="00F45C61"/>
    <w:rsid w:val="00F463E3"/>
    <w:rsid w:val="00F47AD8"/>
    <w:rsid w:val="00F52A24"/>
    <w:rsid w:val="00F535A5"/>
    <w:rsid w:val="00F5649E"/>
    <w:rsid w:val="00F57B67"/>
    <w:rsid w:val="00F6047E"/>
    <w:rsid w:val="00F62C42"/>
    <w:rsid w:val="00F63024"/>
    <w:rsid w:val="00F70A6B"/>
    <w:rsid w:val="00F71637"/>
    <w:rsid w:val="00F71E34"/>
    <w:rsid w:val="00F72CE7"/>
    <w:rsid w:val="00F81A9F"/>
    <w:rsid w:val="00F83581"/>
    <w:rsid w:val="00F8549E"/>
    <w:rsid w:val="00F85AF0"/>
    <w:rsid w:val="00F85BE4"/>
    <w:rsid w:val="00F862B1"/>
    <w:rsid w:val="00F8736F"/>
    <w:rsid w:val="00F951E3"/>
    <w:rsid w:val="00FA0692"/>
    <w:rsid w:val="00FA1C8C"/>
    <w:rsid w:val="00FA2563"/>
    <w:rsid w:val="00FA3C12"/>
    <w:rsid w:val="00FB1C5D"/>
    <w:rsid w:val="00FB4613"/>
    <w:rsid w:val="00FB4C81"/>
    <w:rsid w:val="00FB6841"/>
    <w:rsid w:val="00FC6855"/>
    <w:rsid w:val="00FC73D9"/>
    <w:rsid w:val="00FC7A5E"/>
    <w:rsid w:val="00FD35D0"/>
    <w:rsid w:val="00FD681B"/>
    <w:rsid w:val="00FD7331"/>
    <w:rsid w:val="00FE0E03"/>
    <w:rsid w:val="00FE3414"/>
    <w:rsid w:val="00FE3673"/>
    <w:rsid w:val="00FF19D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schemas-tilde-lv/tildestengine" w:name="currency2"/>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s>
</file>

<file path=word/webSettings.xml><?xml version="1.0" encoding="utf-8"?>
<w:webSettings xmlns:r="http://schemas.openxmlformats.org/officeDocument/2006/relationships" xmlns:w="http://schemas.openxmlformats.org/wordprocessingml/2006/main">
  <w:divs>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5126</Words>
  <Characters>2923</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Par naudas balvu piešķiršanu par izciliem sasniegumiem sportā</vt:lpstr>
    </vt:vector>
  </TitlesOfParts>
  <Company> </Company>
  <LinksUpToDate>false</LinksUpToDate>
  <CharactersWithSpaces>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naudas balvu piešķiršanu par izciliem sasniegumiem sportā</dc:title>
  <dc:subject>Sākotnējās ietekmes novērtējuma ziņojums (anotācija)</dc:subject>
  <dc:creator>Santa Roze</dc:creator>
  <cp:keywords/>
  <dc:description/>
  <cp:lastModifiedBy>Edgars Severs</cp:lastModifiedBy>
  <cp:revision>15</cp:revision>
  <cp:lastPrinted>2012-05-15T10:00:00Z</cp:lastPrinted>
  <dcterms:created xsi:type="dcterms:W3CDTF">2012-10-25T11:46:00Z</dcterms:created>
  <dcterms:modified xsi:type="dcterms:W3CDTF">2012-10-25T13:15:00Z</dcterms:modified>
</cp:coreProperties>
</file>