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13" w:rsidRPr="00547A9F" w:rsidRDefault="00091834" w:rsidP="00547A9F">
      <w:pPr>
        <w:pStyle w:val="naisc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Ministru kabineta noteikumu projekta</w:t>
      </w:r>
    </w:p>
    <w:p w:rsidR="00DA7029" w:rsidRPr="0023672D" w:rsidRDefault="00F215A4" w:rsidP="00DA7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A7029">
        <w:rPr>
          <w:b/>
          <w:sz w:val="28"/>
          <w:szCs w:val="28"/>
        </w:rPr>
        <w:t>Grozījumi Ministru kabineta 2006.gada 31.oktobra</w:t>
      </w:r>
      <w:r w:rsidR="00DA7029" w:rsidRPr="0023672D">
        <w:rPr>
          <w:b/>
          <w:sz w:val="28"/>
          <w:szCs w:val="28"/>
        </w:rPr>
        <w:t xml:space="preserve"> noteikumos Nr.</w:t>
      </w:r>
      <w:r w:rsidR="00DA7029">
        <w:rPr>
          <w:b/>
          <w:sz w:val="28"/>
          <w:szCs w:val="28"/>
        </w:rPr>
        <w:t>886</w:t>
      </w:r>
      <w:r w:rsidR="00DA7029" w:rsidRPr="0023672D">
        <w:rPr>
          <w:b/>
          <w:sz w:val="28"/>
          <w:szCs w:val="28"/>
        </w:rPr>
        <w:t xml:space="preserve"> </w:t>
      </w:r>
      <w:r w:rsidR="00DA7029">
        <w:rPr>
          <w:b/>
          <w:sz w:val="28"/>
          <w:szCs w:val="28"/>
        </w:rPr>
        <w:t xml:space="preserve"> „</w:t>
      </w:r>
      <w:r w:rsidR="00DA7029" w:rsidRPr="00541E24">
        <w:rPr>
          <w:b/>
          <w:sz w:val="28"/>
          <w:szCs w:val="28"/>
        </w:rPr>
        <w:t>Noteikumi par institūcijām, kas izsniedz ārvalstīs iegūtās profesionālās kvalifikācijas atzīšanas apliecības reglamentētajās profesijās</w:t>
      </w:r>
      <w:r w:rsidR="00DA7029" w:rsidRPr="0023672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”</w:t>
      </w:r>
      <w:r w:rsidR="009E5E98" w:rsidRPr="009E5E98">
        <w:t xml:space="preserve"> </w:t>
      </w:r>
      <w:r w:rsidR="009E5E98" w:rsidRPr="009E5E98">
        <w:rPr>
          <w:b/>
          <w:sz w:val="28"/>
          <w:szCs w:val="28"/>
        </w:rPr>
        <w:t>sākotnējās ietekmes novērtējuma ziņojums (anotācija)</w:t>
      </w:r>
    </w:p>
    <w:bookmarkEnd w:id="0"/>
    <w:p w:rsidR="00BD677D" w:rsidRPr="004E39C5" w:rsidRDefault="00BD677D" w:rsidP="00BD677D">
      <w:pPr>
        <w:pStyle w:val="naisc"/>
        <w:spacing w:before="0" w:beforeAutospacing="0" w:after="0" w:afterAutospacing="0"/>
        <w:jc w:val="center"/>
        <w:rPr>
          <w:bCs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76"/>
      </w:tblGrid>
      <w:tr w:rsidR="00BD677D" w:rsidRPr="00331FCB" w:rsidTr="00A9191E">
        <w:trPr>
          <w:trHeight w:val="503"/>
        </w:trPr>
        <w:tc>
          <w:tcPr>
            <w:tcW w:w="5000" w:type="pct"/>
            <w:gridSpan w:val="2"/>
            <w:vAlign w:val="center"/>
          </w:tcPr>
          <w:p w:rsidR="00BD677D" w:rsidRPr="00331FCB" w:rsidRDefault="00997454" w:rsidP="00B4769F">
            <w:pPr>
              <w:pStyle w:val="naisc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31FC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1. Pamatojums</w:t>
            </w:r>
          </w:p>
        </w:tc>
        <w:tc>
          <w:tcPr>
            <w:tcW w:w="2547" w:type="pct"/>
          </w:tcPr>
          <w:p w:rsidR="00DA7029" w:rsidRPr="00FF5DDF" w:rsidRDefault="00FD074D" w:rsidP="00736A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</w:t>
            </w:r>
            <w:r w:rsidRPr="00FD074D">
              <w:rPr>
                <w:color w:val="000000"/>
                <w:sz w:val="28"/>
                <w:szCs w:val="28"/>
              </w:rPr>
              <w:t xml:space="preserve">ikuma „Par reglamentētajām profesijām un profesionālās kvalifikācijas atzīšanu” </w:t>
            </w:r>
            <w:r w:rsidR="003411C1">
              <w:rPr>
                <w:color w:val="000000"/>
                <w:sz w:val="28"/>
                <w:szCs w:val="28"/>
              </w:rPr>
              <w:t>3</w:t>
            </w:r>
            <w:r w:rsidRPr="00FD074D">
              <w:rPr>
                <w:color w:val="000000"/>
                <w:sz w:val="28"/>
                <w:szCs w:val="28"/>
              </w:rPr>
              <w:t xml:space="preserve">6.panta </w:t>
            </w:r>
            <w:r w:rsidR="003411C1">
              <w:rPr>
                <w:color w:val="000000"/>
                <w:sz w:val="28"/>
                <w:szCs w:val="28"/>
              </w:rPr>
              <w:t>3</w:t>
            </w:r>
            <w:r w:rsidRPr="00FD074D">
              <w:rPr>
                <w:color w:val="000000"/>
                <w:sz w:val="28"/>
                <w:szCs w:val="28"/>
              </w:rPr>
              <w:t>.punkt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 w:rsidR="00736AEA">
              <w:rPr>
                <w:color w:val="000000"/>
                <w:sz w:val="28"/>
                <w:szCs w:val="28"/>
              </w:rPr>
              <w:t>uzdod</w:t>
            </w:r>
            <w:r>
              <w:rPr>
                <w:color w:val="000000"/>
                <w:sz w:val="28"/>
                <w:szCs w:val="28"/>
              </w:rPr>
              <w:t xml:space="preserve"> Ministru kabinet</w:t>
            </w:r>
            <w:r w:rsidR="00736AEA">
              <w:rPr>
                <w:color w:val="000000"/>
                <w:sz w:val="28"/>
                <w:szCs w:val="28"/>
              </w:rPr>
              <w:t>am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411C1">
              <w:rPr>
                <w:color w:val="000000"/>
                <w:sz w:val="28"/>
                <w:szCs w:val="28"/>
              </w:rPr>
              <w:t>no</w:t>
            </w:r>
            <w:r w:rsidR="00736AEA">
              <w:rPr>
                <w:color w:val="000000"/>
                <w:sz w:val="28"/>
                <w:szCs w:val="28"/>
              </w:rPr>
              <w:t>teikt</w:t>
            </w:r>
            <w:r w:rsidR="003411C1">
              <w:rPr>
                <w:color w:val="000000"/>
                <w:sz w:val="28"/>
                <w:szCs w:val="28"/>
              </w:rPr>
              <w:t xml:space="preserve"> institūcijas, kas izsniedz profesionālās kvalifikācijas apliecības</w:t>
            </w:r>
            <w:r w:rsidRPr="00FD074D">
              <w:rPr>
                <w:color w:val="000000"/>
                <w:sz w:val="28"/>
                <w:szCs w:val="28"/>
              </w:rPr>
              <w:t xml:space="preserve"> likumā norādītajām reglamentētajām profesijām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2. Pašreizējā situācija un problēmas</w:t>
            </w:r>
          </w:p>
        </w:tc>
        <w:tc>
          <w:tcPr>
            <w:tcW w:w="2547" w:type="pct"/>
          </w:tcPr>
          <w:p w:rsidR="00D25214" w:rsidRDefault="00D25214" w:rsidP="00315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25214">
              <w:rPr>
                <w:sz w:val="28"/>
                <w:szCs w:val="28"/>
              </w:rPr>
              <w:t xml:space="preserve">Ar 2011.gada 31.marta grozījumiem likumā „Par reglamentētajām profesijām un profesionālās kvalifikācijas atzīšanu” kā reglamentētā profesija ir noteikta militārā </w:t>
            </w:r>
            <w:proofErr w:type="spellStart"/>
            <w:r w:rsidRPr="00D25214">
              <w:rPr>
                <w:sz w:val="28"/>
                <w:szCs w:val="28"/>
              </w:rPr>
              <w:t>paramediķa</w:t>
            </w:r>
            <w:proofErr w:type="spellEnd"/>
            <w:r w:rsidRPr="00D25214">
              <w:rPr>
                <w:sz w:val="28"/>
                <w:szCs w:val="28"/>
              </w:rPr>
              <w:t xml:space="preserve"> profesija. Ar 2011.gada 16.jūnija grozījumiem minētajā likumā kā reglamentētās profesijas ir noteiktas </w:t>
            </w:r>
            <w:proofErr w:type="spellStart"/>
            <w:r w:rsidRPr="00D25214">
              <w:rPr>
                <w:sz w:val="28"/>
                <w:szCs w:val="28"/>
              </w:rPr>
              <w:t>podologa</w:t>
            </w:r>
            <w:proofErr w:type="spellEnd"/>
            <w:r w:rsidRPr="00D25214">
              <w:rPr>
                <w:sz w:val="28"/>
                <w:szCs w:val="28"/>
              </w:rPr>
              <w:t xml:space="preserve">, </w:t>
            </w:r>
            <w:proofErr w:type="spellStart"/>
            <w:r w:rsidRPr="00D25214">
              <w:rPr>
                <w:sz w:val="28"/>
                <w:szCs w:val="28"/>
              </w:rPr>
              <w:t>radiogrāfera</w:t>
            </w:r>
            <w:proofErr w:type="spellEnd"/>
            <w:r w:rsidRPr="00D25214">
              <w:rPr>
                <w:sz w:val="28"/>
                <w:szCs w:val="28"/>
              </w:rPr>
              <w:t xml:space="preserve">, </w:t>
            </w:r>
            <w:proofErr w:type="spellStart"/>
            <w:r w:rsidRPr="00D25214">
              <w:rPr>
                <w:sz w:val="28"/>
                <w:szCs w:val="28"/>
              </w:rPr>
              <w:t>biomedicīnas</w:t>
            </w:r>
            <w:proofErr w:type="spellEnd"/>
            <w:r w:rsidRPr="00D25214">
              <w:rPr>
                <w:sz w:val="28"/>
                <w:szCs w:val="28"/>
              </w:rPr>
              <w:t xml:space="preserve"> laboranta un skaistumkopšanas speciālista kosmetoloģijā profesijas.</w:t>
            </w:r>
            <w:r w:rsidR="00AF0A06">
              <w:rPr>
                <w:sz w:val="28"/>
                <w:szCs w:val="28"/>
              </w:rPr>
              <w:t xml:space="preserve"> Šīm profesijām nav noteiktas</w:t>
            </w:r>
            <w:r w:rsidR="00AF0A06">
              <w:rPr>
                <w:color w:val="000000"/>
                <w:sz w:val="28"/>
                <w:szCs w:val="28"/>
              </w:rPr>
              <w:t xml:space="preserve"> institūcijas, kas izsniedz profesionālās kvalifikācijas atzīšanas apliecības.</w:t>
            </w:r>
          </w:p>
          <w:p w:rsidR="00B700C0" w:rsidRDefault="00B700C0" w:rsidP="00315A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Optometrista</w:t>
            </w:r>
            <w:proofErr w:type="spellEnd"/>
            <w:r>
              <w:rPr>
                <w:sz w:val="28"/>
                <w:szCs w:val="28"/>
              </w:rPr>
              <w:t xml:space="preserve"> reglamentētajai profesijai nav noteikta</w:t>
            </w:r>
            <w:r>
              <w:rPr>
                <w:color w:val="000000"/>
                <w:sz w:val="28"/>
                <w:szCs w:val="28"/>
              </w:rPr>
              <w:t xml:space="preserve"> institūcija, kas izsniedz profesionālās kvalifikācijas atzīšanas apliecības.</w:t>
            </w:r>
          </w:p>
          <w:p w:rsidR="00DA7029" w:rsidRDefault="007026E0" w:rsidP="00736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DCE">
              <w:rPr>
                <w:sz w:val="28"/>
                <w:szCs w:val="28"/>
              </w:rPr>
              <w:t>Latvijas Elektroenerģētiķu</w:t>
            </w:r>
            <w:r>
              <w:rPr>
                <w:sz w:val="28"/>
                <w:szCs w:val="28"/>
              </w:rPr>
              <w:t xml:space="preserve"> biedrība </w:t>
            </w:r>
            <w:r w:rsidRPr="00051DCE">
              <w:rPr>
                <w:sz w:val="28"/>
                <w:szCs w:val="28"/>
              </w:rPr>
              <w:t xml:space="preserve">un Latvijas </w:t>
            </w:r>
            <w:proofErr w:type="spellStart"/>
            <w:r w:rsidRPr="00051DCE">
              <w:rPr>
                <w:sz w:val="28"/>
                <w:szCs w:val="28"/>
              </w:rPr>
              <w:t>Energobūvnieku</w:t>
            </w:r>
            <w:proofErr w:type="spellEnd"/>
            <w:r w:rsidRPr="00051DCE">
              <w:rPr>
                <w:sz w:val="28"/>
                <w:szCs w:val="28"/>
              </w:rPr>
              <w:t xml:space="preserve"> Asociācija</w:t>
            </w:r>
            <w:r>
              <w:rPr>
                <w:sz w:val="28"/>
                <w:szCs w:val="28"/>
              </w:rPr>
              <w:t xml:space="preserve"> ir apvienojušās un izveidojušas </w:t>
            </w:r>
            <w:r w:rsidRPr="00051DCE">
              <w:rPr>
                <w:sz w:val="28"/>
                <w:szCs w:val="28"/>
              </w:rPr>
              <w:t>Latvijas Elektroenerģēt</w:t>
            </w:r>
            <w:r>
              <w:rPr>
                <w:sz w:val="28"/>
                <w:szCs w:val="28"/>
              </w:rPr>
              <w:t>iķu un</w:t>
            </w:r>
            <w:r w:rsidR="009C026B">
              <w:rPr>
                <w:sz w:val="28"/>
                <w:szCs w:val="28"/>
              </w:rPr>
              <w:t xml:space="preserve"> </w:t>
            </w:r>
            <w:proofErr w:type="spellStart"/>
            <w:r w:rsidR="009C026B">
              <w:rPr>
                <w:sz w:val="28"/>
                <w:szCs w:val="28"/>
              </w:rPr>
              <w:t>Energobūvnieku</w:t>
            </w:r>
            <w:proofErr w:type="spellEnd"/>
            <w:r w:rsidR="009C026B">
              <w:rPr>
                <w:sz w:val="28"/>
                <w:szCs w:val="28"/>
              </w:rPr>
              <w:t xml:space="preserve"> Asociāciju, tādē</w:t>
            </w:r>
            <w:r>
              <w:rPr>
                <w:sz w:val="28"/>
                <w:szCs w:val="28"/>
              </w:rPr>
              <w:t xml:space="preserve">jādi </w:t>
            </w:r>
            <w:r w:rsidR="00D770DE">
              <w:rPr>
                <w:sz w:val="28"/>
                <w:szCs w:val="28"/>
              </w:rPr>
              <w:t xml:space="preserve">nepieciešams precizēt </w:t>
            </w:r>
            <w:r>
              <w:rPr>
                <w:sz w:val="28"/>
                <w:szCs w:val="28"/>
              </w:rPr>
              <w:t>asociācija</w:t>
            </w:r>
            <w:r w:rsidR="00D770DE">
              <w:rPr>
                <w:sz w:val="28"/>
                <w:szCs w:val="28"/>
              </w:rPr>
              <w:t>s nosaukumu</w:t>
            </w:r>
            <w:r w:rsidR="000B025B">
              <w:rPr>
                <w:color w:val="000000"/>
                <w:sz w:val="28"/>
                <w:szCs w:val="28"/>
              </w:rPr>
              <w:t xml:space="preserve">, kas </w:t>
            </w:r>
            <w:r w:rsidR="000B025B">
              <w:rPr>
                <w:color w:val="000000"/>
                <w:sz w:val="28"/>
                <w:szCs w:val="28"/>
              </w:rPr>
              <w:lastRenderedPageBreak/>
              <w:t>izsniedz profesionālās kvalifikācijas atzīšanas apliecības</w:t>
            </w:r>
            <w:r w:rsidR="003D3218">
              <w:rPr>
                <w:color w:val="000000"/>
                <w:sz w:val="28"/>
                <w:szCs w:val="28"/>
              </w:rPr>
              <w:t xml:space="preserve"> </w:t>
            </w:r>
            <w:r w:rsidR="00F55999">
              <w:rPr>
                <w:color w:val="000000"/>
                <w:sz w:val="28"/>
                <w:szCs w:val="28"/>
              </w:rPr>
              <w:t xml:space="preserve"> elektroinženiera, elektrotehniķa</w:t>
            </w:r>
            <w:r w:rsidR="00FD0B52">
              <w:rPr>
                <w:color w:val="000000"/>
                <w:sz w:val="28"/>
                <w:szCs w:val="28"/>
              </w:rPr>
              <w:t>,</w:t>
            </w:r>
            <w:r w:rsidR="00F55999">
              <w:rPr>
                <w:color w:val="000000"/>
                <w:sz w:val="28"/>
                <w:szCs w:val="28"/>
              </w:rPr>
              <w:t xml:space="preserve"> elektrisko iekārtu speciālista, elektrotehniķa un elektromontiera </w:t>
            </w:r>
            <w:r w:rsidR="003D3218">
              <w:rPr>
                <w:color w:val="000000"/>
                <w:sz w:val="28"/>
                <w:szCs w:val="28"/>
              </w:rPr>
              <w:t>reglamentētajā profesijā</w:t>
            </w:r>
            <w:r>
              <w:rPr>
                <w:sz w:val="28"/>
                <w:szCs w:val="28"/>
              </w:rPr>
              <w:t>.</w:t>
            </w:r>
          </w:p>
          <w:p w:rsidR="00AF3227" w:rsidRPr="00331FCB" w:rsidRDefault="00AF3227" w:rsidP="00736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lastRenderedPageBreak/>
              <w:t>3.  Saistītie politikas ietekmes novērtējumi un pētījumi</w:t>
            </w:r>
          </w:p>
        </w:tc>
        <w:tc>
          <w:tcPr>
            <w:tcW w:w="2547" w:type="pct"/>
          </w:tcPr>
          <w:p w:rsidR="00997454" w:rsidRPr="00331FCB" w:rsidRDefault="00E4051C" w:rsidP="00E4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4. Tiesiskā regulējuma mērķis un būtība</w:t>
            </w:r>
          </w:p>
        </w:tc>
        <w:tc>
          <w:tcPr>
            <w:tcW w:w="2547" w:type="pct"/>
          </w:tcPr>
          <w:p w:rsidR="00D90630" w:rsidRPr="00331FCB" w:rsidRDefault="00F11B28" w:rsidP="003D32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projekta mērķis ir </w:t>
            </w:r>
            <w:r w:rsidR="003D3218">
              <w:rPr>
                <w:sz w:val="28"/>
                <w:szCs w:val="28"/>
              </w:rPr>
              <w:t>noteikt</w:t>
            </w:r>
            <w:r w:rsidR="00DA7029">
              <w:rPr>
                <w:sz w:val="28"/>
                <w:szCs w:val="28"/>
              </w:rPr>
              <w:t xml:space="preserve"> </w:t>
            </w:r>
            <w:r w:rsidR="005A20AF">
              <w:rPr>
                <w:sz w:val="28"/>
                <w:szCs w:val="28"/>
              </w:rPr>
              <w:t xml:space="preserve">Ministru kabineta </w:t>
            </w:r>
            <w:r w:rsidR="00DA7029" w:rsidRPr="00DA7029">
              <w:rPr>
                <w:sz w:val="28"/>
                <w:szCs w:val="28"/>
              </w:rPr>
              <w:t>2006.gada 31.oktobra noteikum</w:t>
            </w:r>
            <w:r w:rsidR="00DA7029">
              <w:rPr>
                <w:sz w:val="28"/>
                <w:szCs w:val="28"/>
              </w:rPr>
              <w:t xml:space="preserve">os </w:t>
            </w:r>
            <w:r w:rsidR="00DA7029" w:rsidRPr="00DA7029">
              <w:rPr>
                <w:sz w:val="28"/>
                <w:szCs w:val="28"/>
              </w:rPr>
              <w:t xml:space="preserve"> Nr.886  „Noteikumi par institūcijām, kas izsniedz ārvalstīs iegūtās profesionālās kvalifikācijas atzīšanas apliecības reglamentētajās profesijās”</w:t>
            </w:r>
            <w:r w:rsidR="00FC59AB">
              <w:rPr>
                <w:sz w:val="28"/>
                <w:szCs w:val="28"/>
              </w:rPr>
              <w:t xml:space="preserve">, </w:t>
            </w:r>
            <w:r w:rsidR="005A20AF">
              <w:rPr>
                <w:sz w:val="28"/>
                <w:szCs w:val="28"/>
              </w:rPr>
              <w:t>likumā „Par reglamentētajām profesijām un profesionālās kvalifikācijas atzīšanu” noteikt</w:t>
            </w:r>
            <w:r w:rsidR="00736AEA">
              <w:rPr>
                <w:sz w:val="28"/>
                <w:szCs w:val="28"/>
              </w:rPr>
              <w:t>ajām</w:t>
            </w:r>
            <w:r w:rsidR="00DA7029">
              <w:rPr>
                <w:sz w:val="28"/>
                <w:szCs w:val="28"/>
              </w:rPr>
              <w:t xml:space="preserve"> </w:t>
            </w:r>
            <w:r w:rsidR="00E72465">
              <w:rPr>
                <w:sz w:val="28"/>
                <w:szCs w:val="28"/>
              </w:rPr>
              <w:t>reglamentēt</w:t>
            </w:r>
            <w:r w:rsidR="00736AEA">
              <w:rPr>
                <w:sz w:val="28"/>
                <w:szCs w:val="28"/>
              </w:rPr>
              <w:t xml:space="preserve">ajām </w:t>
            </w:r>
            <w:r w:rsidR="00DA7029">
              <w:rPr>
                <w:sz w:val="28"/>
                <w:szCs w:val="28"/>
              </w:rPr>
              <w:t>profesij</w:t>
            </w:r>
            <w:r w:rsidR="00736AEA">
              <w:rPr>
                <w:sz w:val="28"/>
                <w:szCs w:val="28"/>
              </w:rPr>
              <w:t>ām</w:t>
            </w:r>
            <w:r w:rsidR="000B025B">
              <w:rPr>
                <w:sz w:val="28"/>
                <w:szCs w:val="28"/>
              </w:rPr>
              <w:t xml:space="preserve"> </w:t>
            </w:r>
            <w:r w:rsidR="00813E05">
              <w:rPr>
                <w:sz w:val="28"/>
                <w:szCs w:val="28"/>
              </w:rPr>
              <w:t>institūciju nosaukumus</w:t>
            </w:r>
            <w:r w:rsidR="00813E05">
              <w:rPr>
                <w:color w:val="000000"/>
                <w:sz w:val="28"/>
                <w:szCs w:val="28"/>
              </w:rPr>
              <w:t xml:space="preserve">, </w:t>
            </w:r>
            <w:r w:rsidR="000B025B">
              <w:rPr>
                <w:color w:val="000000"/>
                <w:sz w:val="28"/>
                <w:szCs w:val="28"/>
              </w:rPr>
              <w:t>kas izsniedz profesionālās kvalifikācijas atzīšanas apliecības</w:t>
            </w:r>
            <w:r w:rsidR="003D3218">
              <w:rPr>
                <w:sz w:val="28"/>
                <w:szCs w:val="28"/>
              </w:rPr>
              <w:t>.</w:t>
            </w: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5. Projekta izstrādē iesaistītās institūcijas</w:t>
            </w:r>
          </w:p>
        </w:tc>
        <w:tc>
          <w:tcPr>
            <w:tcW w:w="2547" w:type="pct"/>
          </w:tcPr>
          <w:p w:rsidR="00D90630" w:rsidRDefault="00DA7029" w:rsidP="006B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75818" w:rsidRPr="00331FCB">
              <w:rPr>
                <w:sz w:val="28"/>
                <w:szCs w:val="28"/>
              </w:rPr>
              <w:t xml:space="preserve">odibinājums </w:t>
            </w:r>
            <w:r w:rsidR="00A6364C" w:rsidRPr="00331FCB">
              <w:rPr>
                <w:sz w:val="28"/>
                <w:szCs w:val="28"/>
              </w:rPr>
              <w:t>„</w:t>
            </w:r>
            <w:r w:rsidR="003D3302" w:rsidRPr="00331FCB">
              <w:rPr>
                <w:sz w:val="28"/>
                <w:szCs w:val="28"/>
              </w:rPr>
              <w:t>Akadēmiskās informācijas centrs</w:t>
            </w:r>
            <w:r w:rsidR="00A6364C" w:rsidRPr="00331FCB">
              <w:rPr>
                <w:sz w:val="28"/>
                <w:szCs w:val="28"/>
              </w:rPr>
              <w:t>”</w:t>
            </w:r>
            <w:r w:rsidR="0020679C">
              <w:rPr>
                <w:sz w:val="28"/>
                <w:szCs w:val="28"/>
              </w:rPr>
              <w:t>, Veselības ministrija un Ekonomikas ministrija.</w:t>
            </w:r>
          </w:p>
          <w:p w:rsidR="00AF3227" w:rsidRPr="00331FCB" w:rsidRDefault="00AF3227" w:rsidP="006B2D40">
            <w:pPr>
              <w:jc w:val="both"/>
              <w:rPr>
                <w:sz w:val="28"/>
                <w:szCs w:val="28"/>
              </w:rPr>
            </w:pP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6. Iemesli, kādēļ netika nodrošināta sabiedrības līdzdalība</w:t>
            </w:r>
          </w:p>
        </w:tc>
        <w:tc>
          <w:tcPr>
            <w:tcW w:w="2547" w:type="pct"/>
          </w:tcPr>
          <w:p w:rsidR="00997454" w:rsidRPr="00331FCB" w:rsidRDefault="003F77F8" w:rsidP="003D3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</w:t>
            </w:r>
            <w:r w:rsidR="001952A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pārstā</w:t>
            </w:r>
            <w:r w:rsidR="001952A6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ji tika iesaistīti</w:t>
            </w:r>
            <w:r w:rsidR="00F11B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sagatavojot </w:t>
            </w:r>
            <w:r w:rsidR="0020679C">
              <w:rPr>
                <w:sz w:val="28"/>
                <w:szCs w:val="28"/>
              </w:rPr>
              <w:t>2011.gada 27.janvāra</w:t>
            </w:r>
            <w:r w:rsidR="003D32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</w:t>
            </w:r>
            <w:r w:rsidR="00813E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.gada </w:t>
            </w:r>
            <w:r w:rsidR="0020679C">
              <w:rPr>
                <w:sz w:val="28"/>
                <w:szCs w:val="28"/>
              </w:rPr>
              <w:t>31.marta</w:t>
            </w:r>
            <w:r w:rsidR="003D3218">
              <w:rPr>
                <w:sz w:val="28"/>
                <w:szCs w:val="28"/>
              </w:rPr>
              <w:t xml:space="preserve"> un 2011.gada 16.jūnija</w:t>
            </w:r>
            <w:r>
              <w:rPr>
                <w:sz w:val="28"/>
                <w:szCs w:val="28"/>
              </w:rPr>
              <w:t xml:space="preserve"> </w:t>
            </w:r>
            <w:r w:rsidR="003D3218">
              <w:rPr>
                <w:sz w:val="28"/>
                <w:szCs w:val="28"/>
              </w:rPr>
              <w:t>grozījumus</w:t>
            </w:r>
            <w:r>
              <w:rPr>
                <w:sz w:val="28"/>
                <w:szCs w:val="28"/>
              </w:rPr>
              <w:t xml:space="preserve"> likumā „Par reglamentētajām profesijām un profesi</w:t>
            </w:r>
            <w:r w:rsidR="003D3218">
              <w:rPr>
                <w:sz w:val="28"/>
                <w:szCs w:val="28"/>
              </w:rPr>
              <w:t>onālās kvalifikācijas atzīšanu”</w:t>
            </w:r>
            <w:r>
              <w:rPr>
                <w:sz w:val="28"/>
                <w:szCs w:val="28"/>
              </w:rPr>
              <w:t xml:space="preserve">. Tā kā noteikumu projekta </w:t>
            </w:r>
            <w:r w:rsidR="0020679C">
              <w:rPr>
                <w:sz w:val="28"/>
                <w:szCs w:val="28"/>
              </w:rPr>
              <w:t>būtība ir saistīta ar</w:t>
            </w:r>
            <w:r>
              <w:rPr>
                <w:sz w:val="28"/>
                <w:szCs w:val="28"/>
              </w:rPr>
              <w:t xml:space="preserve"> </w:t>
            </w:r>
            <w:r w:rsidR="0020679C">
              <w:rPr>
                <w:sz w:val="28"/>
                <w:szCs w:val="28"/>
              </w:rPr>
              <w:t>šiem</w:t>
            </w:r>
            <w:r>
              <w:rPr>
                <w:sz w:val="28"/>
                <w:szCs w:val="28"/>
              </w:rPr>
              <w:t xml:space="preserve"> pieņemt</w:t>
            </w:r>
            <w:r w:rsidR="0020679C">
              <w:rPr>
                <w:sz w:val="28"/>
                <w:szCs w:val="28"/>
              </w:rPr>
              <w:t>ajiem likumiem</w:t>
            </w:r>
            <w:r>
              <w:rPr>
                <w:sz w:val="28"/>
                <w:szCs w:val="28"/>
              </w:rPr>
              <w:t xml:space="preserve">, sabiedrības pārstāvju iesaistīšana </w:t>
            </w:r>
            <w:r w:rsidR="001B2C8E">
              <w:rPr>
                <w:sz w:val="28"/>
                <w:szCs w:val="28"/>
              </w:rPr>
              <w:t xml:space="preserve">noteikumu projekta izstrādē </w:t>
            </w:r>
            <w:r>
              <w:rPr>
                <w:sz w:val="28"/>
                <w:szCs w:val="28"/>
              </w:rPr>
              <w:t xml:space="preserve">nebija nepieciešama. </w:t>
            </w:r>
          </w:p>
        </w:tc>
      </w:tr>
      <w:tr w:rsidR="00997454" w:rsidRPr="00331FCB" w:rsidTr="006520B2">
        <w:tc>
          <w:tcPr>
            <w:tcW w:w="2453" w:type="pct"/>
          </w:tcPr>
          <w:p w:rsidR="00997454" w:rsidRPr="00331FCB" w:rsidRDefault="00997454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7. Cita informācija</w:t>
            </w:r>
          </w:p>
        </w:tc>
        <w:tc>
          <w:tcPr>
            <w:tcW w:w="2547" w:type="pct"/>
          </w:tcPr>
          <w:p w:rsidR="00765BCF" w:rsidRDefault="00B4769F" w:rsidP="00B4769F">
            <w:pPr>
              <w:jc w:val="both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Nav</w:t>
            </w:r>
            <w:r w:rsidR="006B2D40" w:rsidRPr="00331FCB">
              <w:rPr>
                <w:sz w:val="28"/>
                <w:szCs w:val="28"/>
              </w:rPr>
              <w:t>.</w:t>
            </w:r>
          </w:p>
          <w:p w:rsidR="00AF3227" w:rsidRPr="00331FCB" w:rsidRDefault="00AF3227" w:rsidP="00B4769F">
            <w:pPr>
              <w:jc w:val="both"/>
              <w:rPr>
                <w:sz w:val="28"/>
                <w:szCs w:val="28"/>
              </w:rPr>
            </w:pPr>
          </w:p>
        </w:tc>
      </w:tr>
    </w:tbl>
    <w:p w:rsidR="00BD677D" w:rsidRPr="00331FCB" w:rsidRDefault="00BD677D" w:rsidP="00BD677D">
      <w:pPr>
        <w:pStyle w:val="naisc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4677"/>
      </w:tblGrid>
      <w:tr w:rsidR="00153C30" w:rsidRPr="00331FCB" w:rsidTr="00A9191E">
        <w:trPr>
          <w:trHeight w:val="472"/>
        </w:trPr>
        <w:tc>
          <w:tcPr>
            <w:tcW w:w="9214" w:type="dxa"/>
            <w:gridSpan w:val="2"/>
            <w:vAlign w:val="center"/>
          </w:tcPr>
          <w:p w:rsidR="00153C30" w:rsidRPr="00331FCB" w:rsidRDefault="00153C30" w:rsidP="00B4769F">
            <w:pPr>
              <w:pStyle w:val="nais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31FCB">
              <w:rPr>
                <w:b/>
                <w:sz w:val="28"/>
                <w:szCs w:val="28"/>
              </w:rPr>
              <w:lastRenderedPageBreak/>
              <w:t>II. Tiesību akta projekta ietekme uz sabiedrību</w:t>
            </w:r>
          </w:p>
        </w:tc>
      </w:tr>
      <w:tr w:rsidR="00153C30" w:rsidRPr="00331FCB" w:rsidTr="006520B2">
        <w:tc>
          <w:tcPr>
            <w:tcW w:w="4537" w:type="dxa"/>
          </w:tcPr>
          <w:p w:rsidR="00153C30" w:rsidRPr="00331FCB" w:rsidRDefault="001829AF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1. </w:t>
            </w:r>
            <w:r w:rsidR="00153C30" w:rsidRPr="00331FCB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4677" w:type="dxa"/>
          </w:tcPr>
          <w:p w:rsidR="00D90630" w:rsidRPr="00331FCB" w:rsidRDefault="00813E05" w:rsidP="00206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Personas, kurām nepieciešama </w:t>
            </w:r>
            <w:r w:rsidR="0020679C">
              <w:rPr>
                <w:sz w:val="28"/>
                <w:szCs w:val="28"/>
              </w:rPr>
              <w:t xml:space="preserve">attiecīgajās reglamentētajās profesijās </w:t>
            </w:r>
            <w:r>
              <w:rPr>
                <w:sz w:val="28"/>
                <w:szCs w:val="28"/>
              </w:rPr>
              <w:t>kvalifikācijas</w:t>
            </w:r>
            <w:r w:rsidR="002067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0679C">
              <w:rPr>
                <w:sz w:val="28"/>
                <w:szCs w:val="28"/>
              </w:rPr>
              <w:t xml:space="preserve">kura iegūta citā valstī, </w:t>
            </w:r>
            <w:r>
              <w:rPr>
                <w:sz w:val="28"/>
                <w:szCs w:val="28"/>
              </w:rPr>
              <w:t>atzī</w:t>
            </w:r>
            <w:r w:rsidR="0020679C">
              <w:rPr>
                <w:sz w:val="28"/>
                <w:szCs w:val="28"/>
              </w:rPr>
              <w:t>šana</w:t>
            </w:r>
            <w:r w:rsidR="00DA7029">
              <w:rPr>
                <w:sz w:val="28"/>
                <w:szCs w:val="28"/>
              </w:rPr>
              <w:t>.</w:t>
            </w:r>
          </w:p>
        </w:tc>
      </w:tr>
      <w:tr w:rsidR="00153C30" w:rsidRPr="00331FCB" w:rsidTr="006520B2">
        <w:tc>
          <w:tcPr>
            <w:tcW w:w="4537" w:type="dxa"/>
          </w:tcPr>
          <w:p w:rsidR="00153C30" w:rsidRPr="00331FCB" w:rsidRDefault="001829AF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2. </w:t>
            </w:r>
            <w:r w:rsidR="00153C30" w:rsidRPr="00331FCB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4677" w:type="dxa"/>
          </w:tcPr>
          <w:p w:rsidR="00153C30" w:rsidRPr="00331FCB" w:rsidRDefault="00E4051C" w:rsidP="00B4769F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153C30" w:rsidRPr="00331FCB" w:rsidTr="006520B2">
        <w:tc>
          <w:tcPr>
            <w:tcW w:w="4537" w:type="dxa"/>
          </w:tcPr>
          <w:p w:rsidR="00153C30" w:rsidRPr="00331FCB" w:rsidRDefault="001829AF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3. </w:t>
            </w:r>
            <w:r w:rsidR="00153C30" w:rsidRPr="00331FCB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4677" w:type="dxa"/>
          </w:tcPr>
          <w:p w:rsidR="00534DEE" w:rsidRPr="00331FCB" w:rsidRDefault="00E4051C" w:rsidP="004D1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1829AF" w:rsidRPr="00331FCB" w:rsidTr="006520B2">
        <w:tc>
          <w:tcPr>
            <w:tcW w:w="4537" w:type="dxa"/>
          </w:tcPr>
          <w:p w:rsidR="001829AF" w:rsidRPr="00331FCB" w:rsidRDefault="001829AF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4. Tiesiskā regulējuma nefinansiālā ietekme</w:t>
            </w:r>
          </w:p>
        </w:tc>
        <w:tc>
          <w:tcPr>
            <w:tcW w:w="4677" w:type="dxa"/>
          </w:tcPr>
          <w:p w:rsidR="00D90630" w:rsidRPr="00331FCB" w:rsidRDefault="00DA7029" w:rsidP="00DA7029">
            <w:pPr>
              <w:pStyle w:val="nais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Nosaka institūcijas, kas</w:t>
            </w:r>
            <w:r w:rsidR="00547A9F" w:rsidRPr="00331FCB">
              <w:rPr>
                <w:sz w:val="28"/>
                <w:szCs w:val="28"/>
              </w:rPr>
              <w:t xml:space="preserve"> izsniedz profesionālās kvalifikācijas atzīšanas apliecības reglamentētajās profesijās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C30" w:rsidRPr="00331FCB" w:rsidTr="006520B2">
        <w:tc>
          <w:tcPr>
            <w:tcW w:w="4537" w:type="dxa"/>
          </w:tcPr>
          <w:p w:rsidR="00153C30" w:rsidRPr="00331FCB" w:rsidRDefault="001829AF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5. </w:t>
            </w:r>
            <w:r w:rsidR="00153C30" w:rsidRPr="00331FCB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4677" w:type="dxa"/>
          </w:tcPr>
          <w:p w:rsidR="00D90630" w:rsidRPr="00331FCB" w:rsidRDefault="000B025B" w:rsidP="000B025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projektā minētās institūcijas</w:t>
            </w:r>
            <w:r w:rsidRPr="00331FCB">
              <w:rPr>
                <w:sz w:val="28"/>
                <w:szCs w:val="28"/>
              </w:rPr>
              <w:t xml:space="preserve"> izsniedz profesionālās kvalifikācijas atzīšanas apliecības reglamentētajās profesijās</w:t>
            </w:r>
            <w:r>
              <w:rPr>
                <w:sz w:val="28"/>
                <w:szCs w:val="28"/>
              </w:rPr>
              <w:t>.</w:t>
            </w:r>
          </w:p>
        </w:tc>
      </w:tr>
      <w:tr w:rsidR="00AC22DE" w:rsidRPr="00331FCB" w:rsidTr="006520B2">
        <w:tc>
          <w:tcPr>
            <w:tcW w:w="4537" w:type="dxa"/>
          </w:tcPr>
          <w:p w:rsidR="00AC22DE" w:rsidRPr="00331FCB" w:rsidRDefault="00AC22DE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6. Administratīvo izmaksu monetārs novērtējums</w:t>
            </w:r>
          </w:p>
        </w:tc>
        <w:tc>
          <w:tcPr>
            <w:tcW w:w="4677" w:type="dxa"/>
          </w:tcPr>
          <w:p w:rsidR="00AC22DE" w:rsidRPr="00331FCB" w:rsidRDefault="00E4051C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AC22DE" w:rsidRPr="00331FCB" w:rsidTr="006520B2">
        <w:tc>
          <w:tcPr>
            <w:tcW w:w="4537" w:type="dxa"/>
          </w:tcPr>
          <w:p w:rsidR="00AC22DE" w:rsidRPr="00331FCB" w:rsidRDefault="00AC22DE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7. Cita informācija</w:t>
            </w:r>
          </w:p>
        </w:tc>
        <w:tc>
          <w:tcPr>
            <w:tcW w:w="4677" w:type="dxa"/>
          </w:tcPr>
          <w:p w:rsidR="00AC22DE" w:rsidRPr="00331FCB" w:rsidRDefault="00AC22DE" w:rsidP="00B4769F">
            <w:pPr>
              <w:pStyle w:val="naisc"/>
              <w:spacing w:before="0" w:beforeAutospacing="0" w:after="0" w:afterAutospacing="0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Nav</w:t>
            </w:r>
            <w:r w:rsidR="006B2D40" w:rsidRPr="00331FCB">
              <w:rPr>
                <w:sz w:val="28"/>
                <w:szCs w:val="28"/>
              </w:rPr>
              <w:t>.</w:t>
            </w:r>
            <w:r w:rsidRPr="00331FCB">
              <w:rPr>
                <w:sz w:val="28"/>
                <w:szCs w:val="28"/>
              </w:rPr>
              <w:t xml:space="preserve"> </w:t>
            </w:r>
          </w:p>
        </w:tc>
      </w:tr>
    </w:tbl>
    <w:p w:rsidR="0020679C" w:rsidRDefault="0020679C"/>
    <w:p w:rsidR="00BC0CE2" w:rsidRDefault="00BC0CE2" w:rsidP="00A9191E">
      <w:pPr>
        <w:jc w:val="center"/>
        <w:rPr>
          <w:b/>
          <w:sz w:val="28"/>
          <w:szCs w:val="28"/>
        </w:rPr>
      </w:pPr>
    </w:p>
    <w:p w:rsidR="00A9191E" w:rsidRDefault="00A9191E" w:rsidP="00A9191E">
      <w:pPr>
        <w:jc w:val="center"/>
        <w:rPr>
          <w:b/>
          <w:sz w:val="28"/>
          <w:szCs w:val="28"/>
        </w:rPr>
      </w:pPr>
      <w:r w:rsidRPr="00E4051C">
        <w:rPr>
          <w:b/>
          <w:sz w:val="28"/>
          <w:szCs w:val="28"/>
        </w:rPr>
        <w:t>Anotācijas III, IV, V un VI sadaļa – projekts šīs jomas neskar.</w:t>
      </w:r>
    </w:p>
    <w:p w:rsidR="00BC0CE2" w:rsidRDefault="00BC0CE2" w:rsidP="00A9191E">
      <w:pPr>
        <w:jc w:val="center"/>
        <w:rPr>
          <w:b/>
          <w:sz w:val="28"/>
          <w:szCs w:val="28"/>
        </w:rPr>
      </w:pPr>
    </w:p>
    <w:p w:rsidR="00A9191E" w:rsidRDefault="00A9191E"/>
    <w:tbl>
      <w:tblPr>
        <w:tblW w:w="9201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60"/>
        <w:gridCol w:w="4741"/>
      </w:tblGrid>
      <w:tr w:rsidR="00656337" w:rsidRPr="00331FCB" w:rsidTr="00A9191E">
        <w:trPr>
          <w:trHeight w:val="505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</w:tcBorders>
            <w:vAlign w:val="center"/>
          </w:tcPr>
          <w:p w:rsidR="00656337" w:rsidRPr="00331FCB" w:rsidRDefault="00656337" w:rsidP="00656337">
            <w:pPr>
              <w:pStyle w:val="naisnod"/>
              <w:spacing w:before="0" w:after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331FCB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656337" w:rsidRPr="00331FCB" w:rsidTr="006520B2">
        <w:trPr>
          <w:trHeight w:val="427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1. Projekta izpildē iesaistītās institūcijas </w:t>
            </w:r>
          </w:p>
        </w:tc>
        <w:tc>
          <w:tcPr>
            <w:tcW w:w="4741" w:type="dxa"/>
          </w:tcPr>
          <w:p w:rsidR="00D90630" w:rsidRPr="00331FCB" w:rsidRDefault="00656337" w:rsidP="00EA67D5">
            <w:pPr>
              <w:pStyle w:val="naisnod"/>
              <w:ind w:left="57" w:right="57"/>
              <w:jc w:val="both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Projekta izpildi nodrošina </w:t>
            </w:r>
            <w:r w:rsidR="00107E39" w:rsidRPr="00331FCB">
              <w:rPr>
                <w:sz w:val="28"/>
                <w:szCs w:val="28"/>
              </w:rPr>
              <w:t>Izglītības un zinātnes ministrija</w:t>
            </w:r>
            <w:r w:rsidR="00330927">
              <w:rPr>
                <w:sz w:val="28"/>
                <w:szCs w:val="28"/>
              </w:rPr>
              <w:t>, Ekonomikas ministrija, Aizsardzības ministrija</w:t>
            </w:r>
            <w:r w:rsidR="00EA67D5">
              <w:rPr>
                <w:sz w:val="28"/>
                <w:szCs w:val="28"/>
              </w:rPr>
              <w:t xml:space="preserve">, </w:t>
            </w:r>
            <w:r w:rsidR="00EA67D5" w:rsidRPr="004848CC">
              <w:rPr>
                <w:sz w:val="27"/>
                <w:szCs w:val="27"/>
              </w:rPr>
              <w:t>Veselības inspekcija un Latvijas Ārstniecības personu profesionālo organizāciju savienība</w:t>
            </w:r>
            <w:r w:rsidR="00EA67D5">
              <w:rPr>
                <w:sz w:val="27"/>
                <w:szCs w:val="27"/>
              </w:rPr>
              <w:t>.</w:t>
            </w:r>
          </w:p>
        </w:tc>
      </w:tr>
      <w:tr w:rsidR="00656337" w:rsidRPr="00331FCB" w:rsidTr="006520B2">
        <w:trPr>
          <w:trHeight w:val="463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 xml:space="preserve">2. Projekta izpildes ietekme uz pārvaldes funkcijām </w:t>
            </w:r>
          </w:p>
        </w:tc>
        <w:tc>
          <w:tcPr>
            <w:tcW w:w="4741" w:type="dxa"/>
          </w:tcPr>
          <w:p w:rsidR="00656337" w:rsidRPr="00331FCB" w:rsidRDefault="00E4051C" w:rsidP="00656337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656337" w:rsidRPr="00331FCB" w:rsidTr="006520B2">
        <w:trPr>
          <w:trHeight w:val="725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nod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3. Projekta izpildes ietekme uz pārvaldes institucionālo struktūru.</w:t>
            </w:r>
          </w:p>
          <w:p w:rsidR="00656337" w:rsidRPr="00331FCB" w:rsidRDefault="00656337" w:rsidP="00656337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741" w:type="dxa"/>
          </w:tcPr>
          <w:p w:rsidR="00656337" w:rsidRPr="00331FCB" w:rsidRDefault="00E4051C" w:rsidP="00656337">
            <w:pPr>
              <w:pStyle w:val="naisnod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656337" w:rsidRPr="00331FCB" w:rsidTr="006520B2">
        <w:trPr>
          <w:trHeight w:val="780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nod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lastRenderedPageBreak/>
              <w:t>4. Projekta izpildes ietekme uz pārvaldes institucionālo struktūru.</w:t>
            </w:r>
          </w:p>
          <w:p w:rsidR="00656337" w:rsidRPr="00331FCB" w:rsidRDefault="00656337" w:rsidP="00656337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741" w:type="dxa"/>
          </w:tcPr>
          <w:p w:rsidR="00656337" w:rsidRPr="00331FCB" w:rsidRDefault="00E4051C" w:rsidP="00656337">
            <w:pPr>
              <w:pStyle w:val="naisnod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656337" w:rsidRPr="00331FCB" w:rsidTr="00AF3227">
        <w:trPr>
          <w:trHeight w:val="530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nod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5. Projekta izpildes ietekme uz pārvaldes institucionālo struktūru.</w:t>
            </w:r>
          </w:p>
          <w:p w:rsidR="00656337" w:rsidRPr="00331FCB" w:rsidRDefault="00656337" w:rsidP="00656337">
            <w:pPr>
              <w:pStyle w:val="naisf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741" w:type="dxa"/>
          </w:tcPr>
          <w:p w:rsidR="00656337" w:rsidRPr="00331FCB" w:rsidRDefault="00E4051C" w:rsidP="00656337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4051C">
              <w:rPr>
                <w:sz w:val="28"/>
                <w:szCs w:val="28"/>
              </w:rPr>
              <w:t>rojekts š</w:t>
            </w:r>
            <w:r>
              <w:rPr>
                <w:sz w:val="28"/>
                <w:szCs w:val="28"/>
              </w:rPr>
              <w:t>o jomu</w:t>
            </w:r>
            <w:r w:rsidRPr="00E4051C">
              <w:rPr>
                <w:sz w:val="28"/>
                <w:szCs w:val="28"/>
              </w:rPr>
              <w:t xml:space="preserve"> neskar.</w:t>
            </w:r>
          </w:p>
        </w:tc>
      </w:tr>
      <w:tr w:rsidR="00656337" w:rsidRPr="00331FCB" w:rsidTr="006520B2">
        <w:trPr>
          <w:trHeight w:val="263"/>
          <w:jc w:val="center"/>
        </w:trPr>
        <w:tc>
          <w:tcPr>
            <w:tcW w:w="4460" w:type="dxa"/>
          </w:tcPr>
          <w:p w:rsidR="00656337" w:rsidRPr="00331FCB" w:rsidRDefault="00656337" w:rsidP="00656337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6. Cita informācija</w:t>
            </w:r>
          </w:p>
        </w:tc>
        <w:tc>
          <w:tcPr>
            <w:tcW w:w="4741" w:type="dxa"/>
          </w:tcPr>
          <w:p w:rsidR="00656337" w:rsidRPr="00331FCB" w:rsidRDefault="00656337" w:rsidP="00656337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331FCB">
              <w:rPr>
                <w:sz w:val="28"/>
                <w:szCs w:val="28"/>
              </w:rPr>
              <w:t>Nav</w:t>
            </w:r>
            <w:r w:rsidR="006B2D40" w:rsidRPr="00331FCB">
              <w:rPr>
                <w:sz w:val="28"/>
                <w:szCs w:val="28"/>
              </w:rPr>
              <w:t>.</w:t>
            </w:r>
          </w:p>
        </w:tc>
      </w:tr>
    </w:tbl>
    <w:p w:rsidR="00FF5DDF" w:rsidRPr="007B5CED" w:rsidRDefault="00FF5DDF" w:rsidP="00C27CA4">
      <w:pPr>
        <w:jc w:val="both"/>
        <w:rPr>
          <w:sz w:val="28"/>
          <w:szCs w:val="28"/>
        </w:rPr>
      </w:pPr>
    </w:p>
    <w:p w:rsidR="00D542E1" w:rsidRPr="00D90630" w:rsidRDefault="005A20AF" w:rsidP="00A4632F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D542E1" w:rsidRPr="00D9063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R.</w:t>
      </w:r>
      <w:r w:rsidR="00FC2282">
        <w:rPr>
          <w:sz w:val="28"/>
          <w:szCs w:val="28"/>
        </w:rPr>
        <w:t>Ķīlis</w:t>
      </w:r>
    </w:p>
    <w:p w:rsidR="00FA2075" w:rsidRPr="00355DAC" w:rsidRDefault="00FA2075" w:rsidP="00FA207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2075" w:rsidRPr="00355DAC" w:rsidRDefault="00FA2075" w:rsidP="00FA207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DAC">
        <w:rPr>
          <w:color w:val="000000"/>
          <w:sz w:val="28"/>
          <w:szCs w:val="28"/>
        </w:rPr>
        <w:t xml:space="preserve"> </w:t>
      </w:r>
    </w:p>
    <w:p w:rsidR="00FA2075" w:rsidRPr="00355DAC" w:rsidRDefault="006520B2" w:rsidP="00FA207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Vizē: v</w:t>
      </w:r>
      <w:r w:rsidR="00FA2075" w:rsidRPr="00355DAC">
        <w:rPr>
          <w:color w:val="000000"/>
          <w:sz w:val="28"/>
          <w:szCs w:val="28"/>
        </w:rPr>
        <w:t xml:space="preserve">alsts sekretārs </w:t>
      </w:r>
      <w:r w:rsidR="00FA2075" w:rsidRPr="00355DAC">
        <w:rPr>
          <w:color w:val="000000"/>
          <w:sz w:val="28"/>
          <w:szCs w:val="28"/>
        </w:rPr>
        <w:tab/>
      </w:r>
      <w:r w:rsidR="00FA2075" w:rsidRPr="00355DAC">
        <w:rPr>
          <w:color w:val="000000"/>
          <w:sz w:val="28"/>
          <w:szCs w:val="28"/>
        </w:rPr>
        <w:tab/>
      </w:r>
      <w:r w:rsidR="00FA2075" w:rsidRPr="00355DAC">
        <w:rPr>
          <w:color w:val="000000"/>
          <w:sz w:val="28"/>
          <w:szCs w:val="28"/>
        </w:rPr>
        <w:tab/>
      </w:r>
      <w:r w:rsidR="00FA2075" w:rsidRPr="00355DAC">
        <w:rPr>
          <w:color w:val="000000"/>
          <w:sz w:val="28"/>
          <w:szCs w:val="28"/>
        </w:rPr>
        <w:tab/>
      </w:r>
      <w:r w:rsidR="00FA2075">
        <w:rPr>
          <w:color w:val="000000"/>
          <w:sz w:val="28"/>
          <w:szCs w:val="28"/>
        </w:rPr>
        <w:t xml:space="preserve">                                </w:t>
      </w:r>
      <w:proofErr w:type="spellStart"/>
      <w:r w:rsidR="00FA2075" w:rsidRPr="00355DAC">
        <w:rPr>
          <w:color w:val="000000"/>
          <w:sz w:val="28"/>
          <w:szCs w:val="28"/>
        </w:rPr>
        <w:t>M.Gruškevics</w:t>
      </w:r>
      <w:proofErr w:type="spellEnd"/>
    </w:p>
    <w:p w:rsidR="00FF5DDF" w:rsidRDefault="00FF5DDF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CE2" w:rsidRDefault="00BC0CE2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0B025B" w:rsidRDefault="000B025B" w:rsidP="00BC066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BC0666" w:rsidRPr="00F215A4" w:rsidRDefault="007127D9" w:rsidP="00BC0666">
      <w:pPr>
        <w:pStyle w:val="naisf"/>
        <w:spacing w:before="0" w:beforeAutospacing="0" w:after="0" w:afterAutospacing="0"/>
        <w:rPr>
          <w:noProof/>
          <w:sz w:val="22"/>
          <w:szCs w:val="22"/>
        </w:rPr>
      </w:pPr>
      <w:r>
        <w:rPr>
          <w:noProof/>
          <w:sz w:val="22"/>
          <w:szCs w:val="22"/>
        </w:rPr>
        <w:t>27</w:t>
      </w:r>
      <w:r w:rsidR="005A20AF" w:rsidRPr="00F215A4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01.2012</w:t>
      </w:r>
      <w:r w:rsidR="00547A9F" w:rsidRPr="00F215A4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9:00</w:t>
      </w:r>
    </w:p>
    <w:bookmarkStart w:id="1" w:name="OLE_LINK1"/>
    <w:bookmarkStart w:id="2" w:name="OLE_LINK2"/>
    <w:p w:rsidR="00330927" w:rsidRPr="00F215A4" w:rsidRDefault="0051455F" w:rsidP="00BC0666">
      <w:pPr>
        <w:pStyle w:val="naisf"/>
        <w:spacing w:before="0" w:beforeAutospacing="0" w:after="0" w:afterAutospacing="0"/>
        <w:rPr>
          <w:noProof/>
          <w:sz w:val="22"/>
          <w:szCs w:val="22"/>
        </w:rPr>
      </w:pPr>
      <w:r w:rsidRPr="00F215A4">
        <w:rPr>
          <w:noProof/>
          <w:sz w:val="22"/>
          <w:szCs w:val="22"/>
        </w:rPr>
        <w:fldChar w:fldCharType="begin"/>
      </w:r>
      <w:r w:rsidR="00330927" w:rsidRPr="00F215A4">
        <w:rPr>
          <w:noProof/>
          <w:sz w:val="22"/>
          <w:szCs w:val="22"/>
        </w:rPr>
        <w:instrText xml:space="preserve"> NUMWORDS   \* MERGEFORMAT </w:instrText>
      </w:r>
      <w:r w:rsidRPr="00F215A4">
        <w:rPr>
          <w:noProof/>
          <w:sz w:val="22"/>
          <w:szCs w:val="22"/>
        </w:rPr>
        <w:fldChar w:fldCharType="separate"/>
      </w:r>
      <w:r w:rsidR="00BC0CE2">
        <w:rPr>
          <w:noProof/>
          <w:sz w:val="22"/>
          <w:szCs w:val="22"/>
        </w:rPr>
        <w:t>505</w:t>
      </w:r>
      <w:r w:rsidRPr="00F215A4">
        <w:rPr>
          <w:noProof/>
          <w:sz w:val="22"/>
          <w:szCs w:val="22"/>
        </w:rPr>
        <w:fldChar w:fldCharType="end"/>
      </w:r>
    </w:p>
    <w:p w:rsidR="00BC0666" w:rsidRPr="00F215A4" w:rsidRDefault="00BC0666" w:rsidP="00BC0666">
      <w:pPr>
        <w:pStyle w:val="naisf"/>
        <w:spacing w:before="0" w:beforeAutospacing="0" w:after="0" w:afterAutospacing="0"/>
        <w:rPr>
          <w:noProof/>
          <w:sz w:val="22"/>
          <w:szCs w:val="22"/>
        </w:rPr>
      </w:pPr>
      <w:r w:rsidRPr="00F215A4">
        <w:rPr>
          <w:noProof/>
          <w:sz w:val="22"/>
          <w:szCs w:val="22"/>
        </w:rPr>
        <w:t>D.Ozoliņš</w:t>
      </w:r>
    </w:p>
    <w:p w:rsidR="00BC0666" w:rsidRPr="00F215A4" w:rsidRDefault="00BC0666" w:rsidP="00BC0666">
      <w:pPr>
        <w:pStyle w:val="naisf"/>
        <w:spacing w:before="0" w:beforeAutospacing="0" w:after="0" w:afterAutospacing="0"/>
        <w:rPr>
          <w:noProof/>
          <w:sz w:val="22"/>
          <w:szCs w:val="22"/>
        </w:rPr>
      </w:pPr>
      <w:r w:rsidRPr="00F215A4">
        <w:rPr>
          <w:noProof/>
          <w:sz w:val="22"/>
          <w:szCs w:val="22"/>
        </w:rPr>
        <w:t>67047874</w:t>
      </w:r>
    </w:p>
    <w:p w:rsidR="00BC0666" w:rsidRPr="00F215A4" w:rsidRDefault="00BC0666">
      <w:pPr>
        <w:pStyle w:val="naisf"/>
        <w:spacing w:before="0" w:beforeAutospacing="0" w:after="0" w:afterAutospacing="0"/>
        <w:rPr>
          <w:noProof/>
          <w:sz w:val="22"/>
          <w:szCs w:val="22"/>
        </w:rPr>
      </w:pPr>
      <w:r w:rsidRPr="00F215A4">
        <w:rPr>
          <w:noProof/>
          <w:sz w:val="22"/>
          <w:szCs w:val="22"/>
        </w:rPr>
        <w:t xml:space="preserve">Dainis.Ozolins@izm.gov.lv </w:t>
      </w:r>
      <w:bookmarkEnd w:id="1"/>
      <w:bookmarkEnd w:id="2"/>
    </w:p>
    <w:sectPr w:rsidR="00BC0666" w:rsidRPr="00F215A4" w:rsidSect="0010469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FB" w:rsidRDefault="004579FB" w:rsidP="00D542E1">
      <w:r>
        <w:separator/>
      </w:r>
    </w:p>
  </w:endnote>
  <w:endnote w:type="continuationSeparator" w:id="0">
    <w:p w:rsidR="004579FB" w:rsidRDefault="004579FB" w:rsidP="00D5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5B" w:rsidRPr="00547A9F" w:rsidRDefault="007127D9" w:rsidP="000B025B">
    <w:pPr>
      <w:pStyle w:val="naisc"/>
      <w:tabs>
        <w:tab w:val="left" w:pos="567"/>
      </w:tabs>
      <w:jc w:val="both"/>
      <w:rPr>
        <w:b/>
        <w:sz w:val="28"/>
        <w:szCs w:val="28"/>
      </w:rPr>
    </w:pPr>
    <w:r>
      <w:t>IZMAnot_270112_MK_886</w:t>
    </w:r>
    <w:r w:rsidR="000B025B" w:rsidRPr="00336790">
      <w:rPr>
        <w:sz w:val="22"/>
        <w:szCs w:val="22"/>
      </w:rPr>
      <w:t xml:space="preserve">; </w:t>
    </w:r>
    <w:r w:rsidR="000B025B" w:rsidRPr="000B025B">
      <w:rPr>
        <w:sz w:val="22"/>
        <w:szCs w:val="22"/>
      </w:rPr>
      <w:t>Ministru kabineta noteikumu projekta</w:t>
    </w:r>
    <w:r w:rsidR="000B025B">
      <w:rPr>
        <w:sz w:val="22"/>
        <w:szCs w:val="22"/>
      </w:rPr>
      <w:t xml:space="preserve"> „</w:t>
    </w:r>
    <w:r w:rsidR="000B025B" w:rsidRPr="000B025B">
      <w:rPr>
        <w:sz w:val="22"/>
        <w:szCs w:val="22"/>
      </w:rPr>
      <w:t>Grozījumi Ministru kabineta 2006.gada 31.oktobra noteikumos Nr.886  „Noteikumi par institūcijām, kas izsniedz ārvalstīs iegūtās profesionālās kvalifikācijas atzīšanas apliecības reglamentētajās profesijās”</w:t>
    </w:r>
    <w:r w:rsidR="000B025B">
      <w:rPr>
        <w:sz w:val="22"/>
        <w:szCs w:val="22"/>
      </w:rPr>
      <w:t>”</w:t>
    </w:r>
    <w:r w:rsidR="00DD4E64" w:rsidRPr="00DD4E64">
      <w:t xml:space="preserve"> </w:t>
    </w:r>
    <w:r w:rsidR="00DD4E64" w:rsidRPr="00DD4E64">
      <w:rPr>
        <w:sz w:val="22"/>
        <w:szCs w:val="22"/>
      </w:rPr>
      <w:t>sākotnējās ietekmes novērtējuma ziņojums (anotācija)</w:t>
    </w:r>
  </w:p>
  <w:p w:rsidR="001952A6" w:rsidRPr="000B025B" w:rsidRDefault="001952A6" w:rsidP="000B025B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4" w:rsidRPr="00547A9F" w:rsidRDefault="007127D9" w:rsidP="00DD4E64">
    <w:pPr>
      <w:pStyle w:val="naisc"/>
      <w:tabs>
        <w:tab w:val="left" w:pos="567"/>
      </w:tabs>
      <w:jc w:val="both"/>
      <w:rPr>
        <w:b/>
        <w:sz w:val="28"/>
        <w:szCs w:val="28"/>
      </w:rPr>
    </w:pPr>
    <w:bookmarkStart w:id="3" w:name="OLE_LINK3"/>
    <w:bookmarkStart w:id="4" w:name="OLE_LINK4"/>
    <w:r>
      <w:t xml:space="preserve">IZMAnot_270112_MK_886; </w:t>
    </w:r>
    <w:r w:rsidR="00DD4E64" w:rsidRPr="00336790">
      <w:rPr>
        <w:sz w:val="22"/>
        <w:szCs w:val="22"/>
      </w:rPr>
      <w:t xml:space="preserve"> </w:t>
    </w:r>
    <w:r w:rsidR="00DD4E64" w:rsidRPr="000B025B">
      <w:rPr>
        <w:sz w:val="22"/>
        <w:szCs w:val="22"/>
      </w:rPr>
      <w:t>Ministru kabineta noteikumu projekta</w:t>
    </w:r>
    <w:r w:rsidR="00DD4E64">
      <w:rPr>
        <w:sz w:val="22"/>
        <w:szCs w:val="22"/>
      </w:rPr>
      <w:t xml:space="preserve"> „</w:t>
    </w:r>
    <w:r w:rsidR="00DD4E64" w:rsidRPr="000B025B">
      <w:rPr>
        <w:sz w:val="22"/>
        <w:szCs w:val="22"/>
      </w:rPr>
      <w:t>Grozījumi Ministru kabineta 2006.gada 31.oktobra noteikumos Nr.886  „Noteikumi par institūcijām, kas izsniedz ārvalstīs iegūtās profesionālās kvalifikācijas atzīšanas apliecības reglamentētajās profesijās”</w:t>
    </w:r>
    <w:r w:rsidR="00DD4E64">
      <w:rPr>
        <w:sz w:val="22"/>
        <w:szCs w:val="22"/>
      </w:rPr>
      <w:t>”</w:t>
    </w:r>
    <w:r w:rsidR="00DD4E64" w:rsidRPr="00DD4E64">
      <w:t xml:space="preserve"> </w:t>
    </w:r>
    <w:r w:rsidR="00DD4E64" w:rsidRPr="00DD4E64">
      <w:rPr>
        <w:sz w:val="22"/>
        <w:szCs w:val="22"/>
      </w:rPr>
      <w:t>sākotnējās ietekmes novērtējuma ziņojums (anotācija)</w:t>
    </w:r>
  </w:p>
  <w:bookmarkEnd w:id="3"/>
  <w:bookmarkEnd w:id="4"/>
  <w:p w:rsidR="001952A6" w:rsidRPr="003B0852" w:rsidRDefault="001952A6" w:rsidP="003B0852">
    <w:pPr>
      <w:pStyle w:val="naisc"/>
      <w:spacing w:before="0" w:beforeAutospacing="0" w:after="0" w:afterAutospacing="0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FB" w:rsidRDefault="004579FB" w:rsidP="00D542E1">
      <w:r>
        <w:separator/>
      </w:r>
    </w:p>
  </w:footnote>
  <w:footnote w:type="continuationSeparator" w:id="0">
    <w:p w:rsidR="004579FB" w:rsidRDefault="004579FB" w:rsidP="00D5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6" w:rsidRDefault="0051455F" w:rsidP="001728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52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2A6" w:rsidRDefault="00195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6" w:rsidRPr="00EC4EA2" w:rsidRDefault="0051455F" w:rsidP="0017280E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1952A6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FC59AB">
      <w:rPr>
        <w:rStyle w:val="PageNumber"/>
        <w:noProof/>
        <w:sz w:val="20"/>
        <w:szCs w:val="20"/>
      </w:rPr>
      <w:t>2</w:t>
    </w:r>
    <w:r w:rsidRPr="00EC4EA2">
      <w:rPr>
        <w:rStyle w:val="PageNumber"/>
        <w:sz w:val="20"/>
        <w:szCs w:val="20"/>
      </w:rPr>
      <w:fldChar w:fldCharType="end"/>
    </w:r>
  </w:p>
  <w:p w:rsidR="001952A6" w:rsidRDefault="00195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D5"/>
    <w:multiLevelType w:val="hybridMultilevel"/>
    <w:tmpl w:val="098200CC"/>
    <w:lvl w:ilvl="0" w:tplc="6C00D9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E0F7E2F"/>
    <w:multiLevelType w:val="hybridMultilevel"/>
    <w:tmpl w:val="B68A6F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EED"/>
    <w:multiLevelType w:val="hybridMultilevel"/>
    <w:tmpl w:val="33D49E22"/>
    <w:lvl w:ilvl="0" w:tplc="5B7CFC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D2357"/>
    <w:multiLevelType w:val="hybridMultilevel"/>
    <w:tmpl w:val="2C78483A"/>
    <w:lvl w:ilvl="0" w:tplc="2FB2378A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21126E85"/>
    <w:multiLevelType w:val="hybridMultilevel"/>
    <w:tmpl w:val="814E2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DE5"/>
    <w:multiLevelType w:val="multilevel"/>
    <w:tmpl w:val="C04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153"/>
    <w:multiLevelType w:val="hybridMultilevel"/>
    <w:tmpl w:val="650E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30D6"/>
    <w:multiLevelType w:val="multilevel"/>
    <w:tmpl w:val="87A2E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912758"/>
    <w:multiLevelType w:val="hybridMultilevel"/>
    <w:tmpl w:val="7DCA262A"/>
    <w:lvl w:ilvl="0" w:tplc="9AEE43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1" w:hanging="360"/>
      </w:pPr>
    </w:lvl>
    <w:lvl w:ilvl="2" w:tplc="0426001B" w:tentative="1">
      <w:start w:val="1"/>
      <w:numFmt w:val="lowerRoman"/>
      <w:lvlText w:val="%3."/>
      <w:lvlJc w:val="right"/>
      <w:pPr>
        <w:ind w:left="2191" w:hanging="180"/>
      </w:pPr>
    </w:lvl>
    <w:lvl w:ilvl="3" w:tplc="0426000F" w:tentative="1">
      <w:start w:val="1"/>
      <w:numFmt w:val="decimal"/>
      <w:lvlText w:val="%4."/>
      <w:lvlJc w:val="left"/>
      <w:pPr>
        <w:ind w:left="2911" w:hanging="360"/>
      </w:pPr>
    </w:lvl>
    <w:lvl w:ilvl="4" w:tplc="04260019" w:tentative="1">
      <w:start w:val="1"/>
      <w:numFmt w:val="lowerLetter"/>
      <w:lvlText w:val="%5."/>
      <w:lvlJc w:val="left"/>
      <w:pPr>
        <w:ind w:left="3631" w:hanging="360"/>
      </w:pPr>
    </w:lvl>
    <w:lvl w:ilvl="5" w:tplc="0426001B" w:tentative="1">
      <w:start w:val="1"/>
      <w:numFmt w:val="lowerRoman"/>
      <w:lvlText w:val="%6."/>
      <w:lvlJc w:val="right"/>
      <w:pPr>
        <w:ind w:left="4351" w:hanging="180"/>
      </w:pPr>
    </w:lvl>
    <w:lvl w:ilvl="6" w:tplc="0426000F" w:tentative="1">
      <w:start w:val="1"/>
      <w:numFmt w:val="decimal"/>
      <w:lvlText w:val="%7."/>
      <w:lvlJc w:val="left"/>
      <w:pPr>
        <w:ind w:left="5071" w:hanging="360"/>
      </w:pPr>
    </w:lvl>
    <w:lvl w:ilvl="7" w:tplc="04260019" w:tentative="1">
      <w:start w:val="1"/>
      <w:numFmt w:val="lowerLetter"/>
      <w:lvlText w:val="%8."/>
      <w:lvlJc w:val="left"/>
      <w:pPr>
        <w:ind w:left="5791" w:hanging="360"/>
      </w:pPr>
    </w:lvl>
    <w:lvl w:ilvl="8" w:tplc="042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3380691E"/>
    <w:multiLevelType w:val="hybridMultilevel"/>
    <w:tmpl w:val="F9C82D30"/>
    <w:lvl w:ilvl="0" w:tplc="042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4403C2C"/>
    <w:multiLevelType w:val="hybridMultilevel"/>
    <w:tmpl w:val="5E7AC3AC"/>
    <w:lvl w:ilvl="0" w:tplc="44D86156">
      <w:start w:val="9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>
    <w:nsid w:val="367D2130"/>
    <w:multiLevelType w:val="hybridMultilevel"/>
    <w:tmpl w:val="85F69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65639"/>
    <w:multiLevelType w:val="hybridMultilevel"/>
    <w:tmpl w:val="1100902E"/>
    <w:lvl w:ilvl="0" w:tplc="042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28C4796"/>
    <w:multiLevelType w:val="hybridMultilevel"/>
    <w:tmpl w:val="9EF6CA14"/>
    <w:lvl w:ilvl="0" w:tplc="9512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6F73662"/>
    <w:multiLevelType w:val="hybridMultilevel"/>
    <w:tmpl w:val="0BFAF43E"/>
    <w:lvl w:ilvl="0" w:tplc="0426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>
    <w:nsid w:val="4934216B"/>
    <w:multiLevelType w:val="hybridMultilevel"/>
    <w:tmpl w:val="6CDCC574"/>
    <w:lvl w:ilvl="0" w:tplc="DB562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3A820D8"/>
    <w:multiLevelType w:val="hybridMultilevel"/>
    <w:tmpl w:val="84C02C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0F64"/>
    <w:multiLevelType w:val="hybridMultilevel"/>
    <w:tmpl w:val="3DF8E7BA"/>
    <w:lvl w:ilvl="0" w:tplc="042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063729C"/>
    <w:multiLevelType w:val="hybridMultilevel"/>
    <w:tmpl w:val="16BC7994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30D5"/>
    <w:multiLevelType w:val="hybridMultilevel"/>
    <w:tmpl w:val="BB6A4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A047E"/>
    <w:multiLevelType w:val="hybridMultilevel"/>
    <w:tmpl w:val="F94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11E3E"/>
    <w:multiLevelType w:val="hybridMultilevel"/>
    <w:tmpl w:val="CCF2D87E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7A893B28"/>
    <w:multiLevelType w:val="hybridMultilevel"/>
    <w:tmpl w:val="B5BA1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20"/>
  </w:num>
  <w:num w:numId="21">
    <w:abstractNumId w:val="6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36B3"/>
    <w:rsid w:val="00001D8B"/>
    <w:rsid w:val="0003472A"/>
    <w:rsid w:val="00066E3A"/>
    <w:rsid w:val="00074172"/>
    <w:rsid w:val="00091834"/>
    <w:rsid w:val="000936B3"/>
    <w:rsid w:val="00094B55"/>
    <w:rsid w:val="0009593B"/>
    <w:rsid w:val="000A1B74"/>
    <w:rsid w:val="000A299E"/>
    <w:rsid w:val="000A4D0D"/>
    <w:rsid w:val="000A57DE"/>
    <w:rsid w:val="000B025B"/>
    <w:rsid w:val="000B7C19"/>
    <w:rsid w:val="000C4816"/>
    <w:rsid w:val="000C5EC7"/>
    <w:rsid w:val="000C7122"/>
    <w:rsid w:val="000D7D60"/>
    <w:rsid w:val="000D7DD1"/>
    <w:rsid w:val="000E63E0"/>
    <w:rsid w:val="000E7E9D"/>
    <w:rsid w:val="000F05FB"/>
    <w:rsid w:val="00104699"/>
    <w:rsid w:val="001071BB"/>
    <w:rsid w:val="00107E39"/>
    <w:rsid w:val="001132A8"/>
    <w:rsid w:val="001166DC"/>
    <w:rsid w:val="00122B43"/>
    <w:rsid w:val="00127C13"/>
    <w:rsid w:val="00136B45"/>
    <w:rsid w:val="00150F5B"/>
    <w:rsid w:val="00153C30"/>
    <w:rsid w:val="001625CF"/>
    <w:rsid w:val="00163CA5"/>
    <w:rsid w:val="00164CE1"/>
    <w:rsid w:val="00165C78"/>
    <w:rsid w:val="0016680A"/>
    <w:rsid w:val="0017280E"/>
    <w:rsid w:val="00180B92"/>
    <w:rsid w:val="001829AF"/>
    <w:rsid w:val="0018338B"/>
    <w:rsid w:val="00184203"/>
    <w:rsid w:val="0019074F"/>
    <w:rsid w:val="00191238"/>
    <w:rsid w:val="001934DC"/>
    <w:rsid w:val="001952A6"/>
    <w:rsid w:val="00195A8E"/>
    <w:rsid w:val="001A613F"/>
    <w:rsid w:val="001B0E20"/>
    <w:rsid w:val="001B2C8E"/>
    <w:rsid w:val="001E1F2B"/>
    <w:rsid w:val="001E5E9C"/>
    <w:rsid w:val="001E5F6F"/>
    <w:rsid w:val="001E71C7"/>
    <w:rsid w:val="001F0BBB"/>
    <w:rsid w:val="001F5741"/>
    <w:rsid w:val="00205EB9"/>
    <w:rsid w:val="002061CB"/>
    <w:rsid w:val="0020679C"/>
    <w:rsid w:val="00211960"/>
    <w:rsid w:val="00211D21"/>
    <w:rsid w:val="00211EA8"/>
    <w:rsid w:val="002129E5"/>
    <w:rsid w:val="00213DC0"/>
    <w:rsid w:val="00215F41"/>
    <w:rsid w:val="00221659"/>
    <w:rsid w:val="00222BA9"/>
    <w:rsid w:val="002579B6"/>
    <w:rsid w:val="0026094A"/>
    <w:rsid w:val="00263966"/>
    <w:rsid w:val="002664DB"/>
    <w:rsid w:val="002765A0"/>
    <w:rsid w:val="0027742B"/>
    <w:rsid w:val="00287BCC"/>
    <w:rsid w:val="002915B5"/>
    <w:rsid w:val="0029558B"/>
    <w:rsid w:val="00296C60"/>
    <w:rsid w:val="00297113"/>
    <w:rsid w:val="00297E0B"/>
    <w:rsid w:val="002A6887"/>
    <w:rsid w:val="002C4482"/>
    <w:rsid w:val="002E5C64"/>
    <w:rsid w:val="002E5CEE"/>
    <w:rsid w:val="002F5D99"/>
    <w:rsid w:val="0031273D"/>
    <w:rsid w:val="00315A60"/>
    <w:rsid w:val="0031762B"/>
    <w:rsid w:val="00317B4A"/>
    <w:rsid w:val="00323927"/>
    <w:rsid w:val="00326230"/>
    <w:rsid w:val="00330927"/>
    <w:rsid w:val="00331FCB"/>
    <w:rsid w:val="0033304A"/>
    <w:rsid w:val="00336790"/>
    <w:rsid w:val="003411C1"/>
    <w:rsid w:val="0034304A"/>
    <w:rsid w:val="00347371"/>
    <w:rsid w:val="0035281C"/>
    <w:rsid w:val="0035380D"/>
    <w:rsid w:val="003701A4"/>
    <w:rsid w:val="003719D7"/>
    <w:rsid w:val="00386257"/>
    <w:rsid w:val="00386ADF"/>
    <w:rsid w:val="003A2D65"/>
    <w:rsid w:val="003B0852"/>
    <w:rsid w:val="003B65D1"/>
    <w:rsid w:val="003C30BF"/>
    <w:rsid w:val="003D039F"/>
    <w:rsid w:val="003D2B5D"/>
    <w:rsid w:val="003D3218"/>
    <w:rsid w:val="003D3302"/>
    <w:rsid w:val="003D4DFC"/>
    <w:rsid w:val="003D685F"/>
    <w:rsid w:val="003E19DF"/>
    <w:rsid w:val="003E4DB3"/>
    <w:rsid w:val="003F0CC7"/>
    <w:rsid w:val="003F1FE1"/>
    <w:rsid w:val="003F6F6A"/>
    <w:rsid w:val="003F77F8"/>
    <w:rsid w:val="00407589"/>
    <w:rsid w:val="004144B6"/>
    <w:rsid w:val="004150E8"/>
    <w:rsid w:val="0042113E"/>
    <w:rsid w:val="0042180E"/>
    <w:rsid w:val="00423D96"/>
    <w:rsid w:val="00425D05"/>
    <w:rsid w:val="00433FC8"/>
    <w:rsid w:val="00446CA5"/>
    <w:rsid w:val="00452533"/>
    <w:rsid w:val="00454B23"/>
    <w:rsid w:val="004579FB"/>
    <w:rsid w:val="00462474"/>
    <w:rsid w:val="00463D62"/>
    <w:rsid w:val="00464B2E"/>
    <w:rsid w:val="00482715"/>
    <w:rsid w:val="00490ACB"/>
    <w:rsid w:val="004A248E"/>
    <w:rsid w:val="004A34FC"/>
    <w:rsid w:val="004B50D8"/>
    <w:rsid w:val="004C5800"/>
    <w:rsid w:val="004D1268"/>
    <w:rsid w:val="004D1F3A"/>
    <w:rsid w:val="004D2B98"/>
    <w:rsid w:val="004D5A65"/>
    <w:rsid w:val="004E3881"/>
    <w:rsid w:val="004E39C5"/>
    <w:rsid w:val="00503239"/>
    <w:rsid w:val="00511BF6"/>
    <w:rsid w:val="0051455F"/>
    <w:rsid w:val="00516F85"/>
    <w:rsid w:val="005175AB"/>
    <w:rsid w:val="00523593"/>
    <w:rsid w:val="00534DEE"/>
    <w:rsid w:val="005462BD"/>
    <w:rsid w:val="00547A9F"/>
    <w:rsid w:val="005547DC"/>
    <w:rsid w:val="00577D17"/>
    <w:rsid w:val="005814C7"/>
    <w:rsid w:val="0058631F"/>
    <w:rsid w:val="00591BB3"/>
    <w:rsid w:val="0059261C"/>
    <w:rsid w:val="00593400"/>
    <w:rsid w:val="005A103C"/>
    <w:rsid w:val="005A20AF"/>
    <w:rsid w:val="005A52E3"/>
    <w:rsid w:val="005D0E26"/>
    <w:rsid w:val="005E1716"/>
    <w:rsid w:val="005E6D67"/>
    <w:rsid w:val="005F2976"/>
    <w:rsid w:val="005F451B"/>
    <w:rsid w:val="005F5BF0"/>
    <w:rsid w:val="00601C93"/>
    <w:rsid w:val="006039B0"/>
    <w:rsid w:val="00615B81"/>
    <w:rsid w:val="0061616F"/>
    <w:rsid w:val="00616172"/>
    <w:rsid w:val="00634D33"/>
    <w:rsid w:val="00636989"/>
    <w:rsid w:val="0064139C"/>
    <w:rsid w:val="00643849"/>
    <w:rsid w:val="006472C0"/>
    <w:rsid w:val="006520B2"/>
    <w:rsid w:val="00656337"/>
    <w:rsid w:val="00657175"/>
    <w:rsid w:val="006613BC"/>
    <w:rsid w:val="0069684C"/>
    <w:rsid w:val="006B2D40"/>
    <w:rsid w:val="006B2DF2"/>
    <w:rsid w:val="006B4612"/>
    <w:rsid w:val="006B7457"/>
    <w:rsid w:val="006D53DD"/>
    <w:rsid w:val="006E62FA"/>
    <w:rsid w:val="006F2018"/>
    <w:rsid w:val="007026E0"/>
    <w:rsid w:val="00706D2C"/>
    <w:rsid w:val="007127D9"/>
    <w:rsid w:val="00712CCB"/>
    <w:rsid w:val="00724AC8"/>
    <w:rsid w:val="00732692"/>
    <w:rsid w:val="00736AEA"/>
    <w:rsid w:val="007401D4"/>
    <w:rsid w:val="00742CA5"/>
    <w:rsid w:val="007612E8"/>
    <w:rsid w:val="00765BCF"/>
    <w:rsid w:val="00772808"/>
    <w:rsid w:val="00773FF0"/>
    <w:rsid w:val="007745C9"/>
    <w:rsid w:val="00777CDA"/>
    <w:rsid w:val="00785C68"/>
    <w:rsid w:val="00785CF0"/>
    <w:rsid w:val="007A3368"/>
    <w:rsid w:val="007A33D3"/>
    <w:rsid w:val="007B102A"/>
    <w:rsid w:val="007B241C"/>
    <w:rsid w:val="007B5CED"/>
    <w:rsid w:val="007B70D1"/>
    <w:rsid w:val="007C74DB"/>
    <w:rsid w:val="007E7865"/>
    <w:rsid w:val="007F2143"/>
    <w:rsid w:val="0080386B"/>
    <w:rsid w:val="00813E05"/>
    <w:rsid w:val="00817582"/>
    <w:rsid w:val="00823A27"/>
    <w:rsid w:val="00827352"/>
    <w:rsid w:val="00836B21"/>
    <w:rsid w:val="00843578"/>
    <w:rsid w:val="00844D3C"/>
    <w:rsid w:val="008504A6"/>
    <w:rsid w:val="008560FD"/>
    <w:rsid w:val="00863DE6"/>
    <w:rsid w:val="00872360"/>
    <w:rsid w:val="00883072"/>
    <w:rsid w:val="00886DBC"/>
    <w:rsid w:val="00893F20"/>
    <w:rsid w:val="008A054B"/>
    <w:rsid w:val="008A51B2"/>
    <w:rsid w:val="008B2A0F"/>
    <w:rsid w:val="008C65E7"/>
    <w:rsid w:val="008C72FB"/>
    <w:rsid w:val="008E2AD4"/>
    <w:rsid w:val="008E2D4C"/>
    <w:rsid w:val="008E56EF"/>
    <w:rsid w:val="008F1D21"/>
    <w:rsid w:val="008F743D"/>
    <w:rsid w:val="008F7DC5"/>
    <w:rsid w:val="00901913"/>
    <w:rsid w:val="00903561"/>
    <w:rsid w:val="009075C9"/>
    <w:rsid w:val="00907BE1"/>
    <w:rsid w:val="009130A0"/>
    <w:rsid w:val="00915DD8"/>
    <w:rsid w:val="00924EB5"/>
    <w:rsid w:val="00930B32"/>
    <w:rsid w:val="009469D3"/>
    <w:rsid w:val="0097584B"/>
    <w:rsid w:val="0097689F"/>
    <w:rsid w:val="00977551"/>
    <w:rsid w:val="009851E9"/>
    <w:rsid w:val="00997454"/>
    <w:rsid w:val="009A1D70"/>
    <w:rsid w:val="009A444F"/>
    <w:rsid w:val="009A4B8C"/>
    <w:rsid w:val="009C026B"/>
    <w:rsid w:val="009C2CD3"/>
    <w:rsid w:val="009D000A"/>
    <w:rsid w:val="009E2708"/>
    <w:rsid w:val="009E5E98"/>
    <w:rsid w:val="009F4B5C"/>
    <w:rsid w:val="009F612F"/>
    <w:rsid w:val="00A01BD2"/>
    <w:rsid w:val="00A061A0"/>
    <w:rsid w:val="00A072F7"/>
    <w:rsid w:val="00A12DCE"/>
    <w:rsid w:val="00A25EB0"/>
    <w:rsid w:val="00A26DFC"/>
    <w:rsid w:val="00A314A6"/>
    <w:rsid w:val="00A32D7E"/>
    <w:rsid w:val="00A343A1"/>
    <w:rsid w:val="00A34B82"/>
    <w:rsid w:val="00A35C6B"/>
    <w:rsid w:val="00A4632F"/>
    <w:rsid w:val="00A55788"/>
    <w:rsid w:val="00A561B9"/>
    <w:rsid w:val="00A57A09"/>
    <w:rsid w:val="00A6364C"/>
    <w:rsid w:val="00A65223"/>
    <w:rsid w:val="00A75818"/>
    <w:rsid w:val="00A76014"/>
    <w:rsid w:val="00A80F5B"/>
    <w:rsid w:val="00A833A8"/>
    <w:rsid w:val="00A83C46"/>
    <w:rsid w:val="00A9191E"/>
    <w:rsid w:val="00A932D2"/>
    <w:rsid w:val="00AA278E"/>
    <w:rsid w:val="00AC22DE"/>
    <w:rsid w:val="00AC4CAF"/>
    <w:rsid w:val="00AD0F2F"/>
    <w:rsid w:val="00AD5662"/>
    <w:rsid w:val="00AD64B3"/>
    <w:rsid w:val="00AD7A1D"/>
    <w:rsid w:val="00AE622D"/>
    <w:rsid w:val="00AE6B85"/>
    <w:rsid w:val="00AF0A06"/>
    <w:rsid w:val="00AF3227"/>
    <w:rsid w:val="00B11E6A"/>
    <w:rsid w:val="00B125D9"/>
    <w:rsid w:val="00B20434"/>
    <w:rsid w:val="00B268AE"/>
    <w:rsid w:val="00B374A5"/>
    <w:rsid w:val="00B4769F"/>
    <w:rsid w:val="00B57537"/>
    <w:rsid w:val="00B61AEA"/>
    <w:rsid w:val="00B62618"/>
    <w:rsid w:val="00B62917"/>
    <w:rsid w:val="00B66C97"/>
    <w:rsid w:val="00B67423"/>
    <w:rsid w:val="00B700C0"/>
    <w:rsid w:val="00B87320"/>
    <w:rsid w:val="00B87F9B"/>
    <w:rsid w:val="00B909D4"/>
    <w:rsid w:val="00BA1E65"/>
    <w:rsid w:val="00BB66EE"/>
    <w:rsid w:val="00BC0666"/>
    <w:rsid w:val="00BC0AE5"/>
    <w:rsid w:val="00BC0CE2"/>
    <w:rsid w:val="00BD677D"/>
    <w:rsid w:val="00BF6CAA"/>
    <w:rsid w:val="00C047E0"/>
    <w:rsid w:val="00C06AA4"/>
    <w:rsid w:val="00C07C5A"/>
    <w:rsid w:val="00C13A26"/>
    <w:rsid w:val="00C16614"/>
    <w:rsid w:val="00C16BEE"/>
    <w:rsid w:val="00C27CA4"/>
    <w:rsid w:val="00C3620C"/>
    <w:rsid w:val="00C37AA8"/>
    <w:rsid w:val="00C5178D"/>
    <w:rsid w:val="00C628E2"/>
    <w:rsid w:val="00C6414E"/>
    <w:rsid w:val="00CB4A53"/>
    <w:rsid w:val="00CC0546"/>
    <w:rsid w:val="00CC4A6C"/>
    <w:rsid w:val="00CF0169"/>
    <w:rsid w:val="00D033D1"/>
    <w:rsid w:val="00D15464"/>
    <w:rsid w:val="00D15DF1"/>
    <w:rsid w:val="00D17188"/>
    <w:rsid w:val="00D176FC"/>
    <w:rsid w:val="00D25214"/>
    <w:rsid w:val="00D30259"/>
    <w:rsid w:val="00D5152E"/>
    <w:rsid w:val="00D542E1"/>
    <w:rsid w:val="00D6021E"/>
    <w:rsid w:val="00D65970"/>
    <w:rsid w:val="00D70416"/>
    <w:rsid w:val="00D770DE"/>
    <w:rsid w:val="00D848E8"/>
    <w:rsid w:val="00D86FDC"/>
    <w:rsid w:val="00D90630"/>
    <w:rsid w:val="00D96F23"/>
    <w:rsid w:val="00DA2A04"/>
    <w:rsid w:val="00DA3564"/>
    <w:rsid w:val="00DA6470"/>
    <w:rsid w:val="00DA7029"/>
    <w:rsid w:val="00DB1A8B"/>
    <w:rsid w:val="00DC023C"/>
    <w:rsid w:val="00DD0A0B"/>
    <w:rsid w:val="00DD1ADD"/>
    <w:rsid w:val="00DD4E64"/>
    <w:rsid w:val="00DD5641"/>
    <w:rsid w:val="00DD57B5"/>
    <w:rsid w:val="00DE7408"/>
    <w:rsid w:val="00DF525B"/>
    <w:rsid w:val="00E01323"/>
    <w:rsid w:val="00E045FA"/>
    <w:rsid w:val="00E078F4"/>
    <w:rsid w:val="00E114DC"/>
    <w:rsid w:val="00E141DD"/>
    <w:rsid w:val="00E210C2"/>
    <w:rsid w:val="00E2209B"/>
    <w:rsid w:val="00E225F6"/>
    <w:rsid w:val="00E23357"/>
    <w:rsid w:val="00E3402B"/>
    <w:rsid w:val="00E4051C"/>
    <w:rsid w:val="00E55435"/>
    <w:rsid w:val="00E626EA"/>
    <w:rsid w:val="00E62C63"/>
    <w:rsid w:val="00E66412"/>
    <w:rsid w:val="00E66582"/>
    <w:rsid w:val="00E71586"/>
    <w:rsid w:val="00E72465"/>
    <w:rsid w:val="00E74FF1"/>
    <w:rsid w:val="00E7691F"/>
    <w:rsid w:val="00E775D0"/>
    <w:rsid w:val="00E844A1"/>
    <w:rsid w:val="00E86E53"/>
    <w:rsid w:val="00E870C7"/>
    <w:rsid w:val="00E87E63"/>
    <w:rsid w:val="00EA46E9"/>
    <w:rsid w:val="00EA49F8"/>
    <w:rsid w:val="00EA5084"/>
    <w:rsid w:val="00EA5E88"/>
    <w:rsid w:val="00EA67D5"/>
    <w:rsid w:val="00EA7C2F"/>
    <w:rsid w:val="00EB76DB"/>
    <w:rsid w:val="00ED0E69"/>
    <w:rsid w:val="00ED51F7"/>
    <w:rsid w:val="00EE3CC6"/>
    <w:rsid w:val="00EE7689"/>
    <w:rsid w:val="00F006AC"/>
    <w:rsid w:val="00F11B28"/>
    <w:rsid w:val="00F16AFD"/>
    <w:rsid w:val="00F17EC1"/>
    <w:rsid w:val="00F2001B"/>
    <w:rsid w:val="00F215A4"/>
    <w:rsid w:val="00F21A85"/>
    <w:rsid w:val="00F21C28"/>
    <w:rsid w:val="00F21D8D"/>
    <w:rsid w:val="00F25625"/>
    <w:rsid w:val="00F37124"/>
    <w:rsid w:val="00F419C2"/>
    <w:rsid w:val="00F46110"/>
    <w:rsid w:val="00F54CFF"/>
    <w:rsid w:val="00F55999"/>
    <w:rsid w:val="00F55E55"/>
    <w:rsid w:val="00F56D40"/>
    <w:rsid w:val="00F72EF4"/>
    <w:rsid w:val="00F74D22"/>
    <w:rsid w:val="00F81574"/>
    <w:rsid w:val="00F947AB"/>
    <w:rsid w:val="00FA1072"/>
    <w:rsid w:val="00FA2075"/>
    <w:rsid w:val="00FB58D8"/>
    <w:rsid w:val="00FB76F4"/>
    <w:rsid w:val="00FC0468"/>
    <w:rsid w:val="00FC2282"/>
    <w:rsid w:val="00FC431C"/>
    <w:rsid w:val="00FC5122"/>
    <w:rsid w:val="00FC59AB"/>
    <w:rsid w:val="00FD074D"/>
    <w:rsid w:val="00FD0B52"/>
    <w:rsid w:val="00FD408C"/>
    <w:rsid w:val="00FF111E"/>
    <w:rsid w:val="00FF12E6"/>
    <w:rsid w:val="00FF5CF0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936B3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0936B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936B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936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936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36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936B3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936B3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0936B3"/>
  </w:style>
  <w:style w:type="paragraph" w:styleId="ListParagraph">
    <w:name w:val="List Paragraph"/>
    <w:basedOn w:val="Normal"/>
    <w:uiPriority w:val="34"/>
    <w:qFormat/>
    <w:rsid w:val="00093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936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36B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12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12CCB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link w:val="NormalWebChar"/>
    <w:rsid w:val="0007417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54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82715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B87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613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4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4AC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85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5CF0"/>
    <w:rPr>
      <w:rFonts w:ascii="Times New Roman" w:eastAsia="Times New Roman" w:hAnsi="Times New Roman"/>
    </w:rPr>
  </w:style>
  <w:style w:type="character" w:customStyle="1" w:styleId="NormalWebChar">
    <w:name w:val="Normal (Web) Char"/>
    <w:basedOn w:val="DefaultParagraphFont"/>
    <w:link w:val="NormalWeb"/>
    <w:rsid w:val="00D30259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DefaultParagraphFont"/>
    <w:rsid w:val="003D3302"/>
  </w:style>
  <w:style w:type="paragraph" w:styleId="BalloonText">
    <w:name w:val="Balloon Text"/>
    <w:basedOn w:val="Normal"/>
    <w:semiHidden/>
    <w:rsid w:val="001952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6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6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469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76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0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89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3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IZMAnot_151211_MK886; Ministru kabineta noteikumu projekta „Grozījumi Ministru kabineta 2006.gada 31.oktobra noteikumos Nr.886  „Noteikumi par institūcijām, kas izsniedz ārvalstīs iegūtās profesionālās kvalifikācijas atzīšanas apliecības reglamentētajās p</vt:lpstr>
    </vt:vector>
  </TitlesOfParts>
  <Company>Veselības ministrija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projekta„Grozījumi Ministru kabineta 2006.gada 31.oktobra noteikumos Nr.886  „Noteikumi par institūcijām, kas izsniedz ārvalstīs iegūtās profesionālās kvalifikācijas atzīšanas apliecības reglamentētajās profesijās”” sākotnējās ietekmes novērtējuma ziņojums (anotācija)</dc:title>
  <dc:subject>anotācija</dc:subject>
  <dc:creator>Dainis Ozoliņš</dc:creator>
  <cp:keywords/>
  <dc:description>D.Ozoliņš
67047874
Dainis.Ozolins@izm.gov.lv </dc:description>
  <cp:lastModifiedBy>ipaune</cp:lastModifiedBy>
  <cp:revision>9</cp:revision>
  <cp:lastPrinted>2010-11-10T13:25:00Z</cp:lastPrinted>
  <dcterms:created xsi:type="dcterms:W3CDTF">2011-12-16T07:35:00Z</dcterms:created>
  <dcterms:modified xsi:type="dcterms:W3CDTF">2012-02-03T13:22:00Z</dcterms:modified>
</cp:coreProperties>
</file>