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C5E" w:rsidRPr="00544EB1" w:rsidRDefault="00C52C75" w:rsidP="00A466DA">
      <w:pPr>
        <w:jc w:val="center"/>
        <w:rPr>
          <w:b/>
          <w:sz w:val="26"/>
          <w:szCs w:val="26"/>
        </w:rPr>
      </w:pPr>
      <w:bookmarkStart w:id="0" w:name="OLE_LINK6"/>
      <w:bookmarkStart w:id="1" w:name="OLE_LINK7"/>
      <w:bookmarkStart w:id="2" w:name="OLE_LINK3"/>
      <w:bookmarkStart w:id="3" w:name="OLE_LINK4"/>
      <w:bookmarkStart w:id="4" w:name="OLE_LINK5"/>
      <w:bookmarkStart w:id="5" w:name="OLE_LINK13"/>
      <w:bookmarkStart w:id="6" w:name="OLE_LINK16"/>
      <w:r w:rsidRPr="00544EB1">
        <w:rPr>
          <w:b/>
          <w:sz w:val="26"/>
          <w:szCs w:val="26"/>
        </w:rPr>
        <w:t>Ministru kabineta rīkojuma projekta „</w:t>
      </w:r>
      <w:bookmarkStart w:id="7" w:name="OLE_LINK1"/>
      <w:bookmarkStart w:id="8" w:name="OLE_LINK2"/>
      <w:bookmarkStart w:id="9" w:name="OLE_LINK14"/>
      <w:bookmarkStart w:id="10" w:name="OLE_LINK15"/>
      <w:r w:rsidR="00544EB1" w:rsidRPr="00544EB1">
        <w:rPr>
          <w:b/>
          <w:bCs/>
          <w:sz w:val="26"/>
          <w:szCs w:val="26"/>
        </w:rPr>
        <w:t xml:space="preserve">Par Ministru kabineta 2010.gada 30.decembra rīkojuma Nr.790 „Par nacionālās sporta bāzes statusa piešķiršanu </w:t>
      </w:r>
      <w:bookmarkEnd w:id="7"/>
      <w:bookmarkEnd w:id="8"/>
      <w:bookmarkEnd w:id="9"/>
      <w:bookmarkEnd w:id="10"/>
      <w:r w:rsidR="00544EB1" w:rsidRPr="00544EB1">
        <w:rPr>
          <w:b/>
          <w:bCs/>
          <w:sz w:val="26"/>
          <w:szCs w:val="26"/>
        </w:rPr>
        <w:t>Biķernieku kompleksajai sporta bāzei</w:t>
      </w:r>
      <w:r w:rsidR="00544EB1" w:rsidRPr="00544EB1">
        <w:rPr>
          <w:b/>
          <w:sz w:val="26"/>
          <w:szCs w:val="26"/>
        </w:rPr>
        <w:t>” atcelšanu daļā</w:t>
      </w:r>
      <w:r w:rsidRPr="00544EB1">
        <w:rPr>
          <w:b/>
          <w:sz w:val="26"/>
          <w:szCs w:val="26"/>
        </w:rPr>
        <w:t xml:space="preserve">” </w:t>
      </w:r>
      <w:r w:rsidR="00053C5E" w:rsidRPr="00544EB1">
        <w:rPr>
          <w:b/>
          <w:sz w:val="26"/>
          <w:szCs w:val="26"/>
        </w:rPr>
        <w:t xml:space="preserve">sākotnējās ietekmes novērtējuma </w:t>
      </w:r>
      <w:smartTag w:uri="schemas-tilde-lv/tildestengine" w:element="veidnes">
        <w:smartTagPr>
          <w:attr w:name="id" w:val="-1"/>
          <w:attr w:name="baseform" w:val="ziņojums"/>
          <w:attr w:name="text" w:val="ziņojums"/>
        </w:smartTagPr>
        <w:r w:rsidR="00053C5E" w:rsidRPr="00544EB1">
          <w:rPr>
            <w:b/>
            <w:sz w:val="26"/>
            <w:szCs w:val="26"/>
          </w:rPr>
          <w:t>ziņojums</w:t>
        </w:r>
      </w:smartTag>
      <w:bookmarkEnd w:id="0"/>
      <w:bookmarkEnd w:id="1"/>
      <w:r w:rsidR="00053C5E" w:rsidRPr="00544EB1">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053C5E" w:rsidRPr="002B56FA" w:rsidTr="00CD08C3">
        <w:tc>
          <w:tcPr>
            <w:tcW w:w="10064" w:type="dxa"/>
            <w:gridSpan w:val="3"/>
            <w:vAlign w:val="center"/>
          </w:tcPr>
          <w:bookmarkEnd w:id="2"/>
          <w:bookmarkEnd w:id="3"/>
          <w:bookmarkEnd w:id="4"/>
          <w:bookmarkEnd w:id="5"/>
          <w:bookmarkEnd w:id="6"/>
          <w:p w:rsidR="00053C5E" w:rsidRPr="002B56FA" w:rsidRDefault="00053C5E" w:rsidP="00CD08C3">
            <w:pPr>
              <w:pStyle w:val="naisnod"/>
              <w:spacing w:before="0" w:after="0"/>
              <w:rPr>
                <w:sz w:val="26"/>
                <w:szCs w:val="26"/>
              </w:rPr>
            </w:pPr>
            <w:r w:rsidRPr="002B56FA">
              <w:rPr>
                <w:sz w:val="26"/>
                <w:szCs w:val="26"/>
              </w:rPr>
              <w:t>I. Tiesību akta projekta izstrādes nepieciešamība</w:t>
            </w:r>
          </w:p>
        </w:tc>
      </w:tr>
      <w:tr w:rsidR="00053C5E" w:rsidRPr="002B56FA" w:rsidTr="00CD08C3">
        <w:trPr>
          <w:trHeight w:val="630"/>
        </w:trPr>
        <w:tc>
          <w:tcPr>
            <w:tcW w:w="454" w:type="dxa"/>
          </w:tcPr>
          <w:p w:rsidR="00053C5E" w:rsidRPr="002B56FA" w:rsidRDefault="00053C5E" w:rsidP="00CD08C3">
            <w:pPr>
              <w:pStyle w:val="naiskr"/>
              <w:spacing w:before="0" w:after="0"/>
              <w:rPr>
                <w:sz w:val="26"/>
                <w:szCs w:val="26"/>
              </w:rPr>
            </w:pPr>
            <w:r w:rsidRPr="002B56FA">
              <w:rPr>
                <w:sz w:val="26"/>
                <w:szCs w:val="26"/>
              </w:rPr>
              <w:t>1.</w:t>
            </w:r>
          </w:p>
        </w:tc>
        <w:tc>
          <w:tcPr>
            <w:tcW w:w="1559" w:type="dxa"/>
          </w:tcPr>
          <w:p w:rsidR="00053C5E" w:rsidRPr="002B56FA" w:rsidRDefault="00053C5E" w:rsidP="00CD08C3">
            <w:pPr>
              <w:pStyle w:val="naiskr"/>
              <w:spacing w:before="0" w:after="0"/>
              <w:ind w:hanging="10"/>
              <w:rPr>
                <w:sz w:val="26"/>
                <w:szCs w:val="26"/>
              </w:rPr>
            </w:pPr>
            <w:r w:rsidRPr="002B56FA">
              <w:rPr>
                <w:sz w:val="26"/>
                <w:szCs w:val="26"/>
              </w:rPr>
              <w:t>Pamatojums</w:t>
            </w:r>
          </w:p>
        </w:tc>
        <w:tc>
          <w:tcPr>
            <w:tcW w:w="8051" w:type="dxa"/>
          </w:tcPr>
          <w:p w:rsidR="00053C5E" w:rsidRPr="002B56FA" w:rsidRDefault="00A466DA" w:rsidP="00C52C75">
            <w:pPr>
              <w:pStyle w:val="naiskr"/>
              <w:spacing w:before="0" w:after="0"/>
              <w:ind w:firstLine="783"/>
              <w:jc w:val="both"/>
              <w:rPr>
                <w:sz w:val="26"/>
                <w:szCs w:val="26"/>
              </w:rPr>
            </w:pPr>
            <w:r w:rsidRPr="002B56FA">
              <w:rPr>
                <w:bCs/>
                <w:sz w:val="26"/>
                <w:szCs w:val="26"/>
              </w:rPr>
              <w:t xml:space="preserve">Ministru kabineta rīkojuma projekts </w:t>
            </w:r>
            <w:r w:rsidRPr="00A466DA">
              <w:rPr>
                <w:bCs/>
                <w:sz w:val="26"/>
                <w:szCs w:val="26"/>
              </w:rPr>
              <w:t xml:space="preserve">„Par Ministru kabineta 2010.gada 30.decembra rīkojuma </w:t>
            </w:r>
            <w:r w:rsidR="00544EB1">
              <w:t xml:space="preserve"> </w:t>
            </w:r>
            <w:r w:rsidR="00544EB1" w:rsidRPr="00544EB1">
              <w:rPr>
                <w:bCs/>
                <w:sz w:val="26"/>
                <w:szCs w:val="26"/>
              </w:rPr>
              <w:t xml:space="preserve">Nr. 790 „Par nacionālās sporta bāzes statusa piešķiršanu Biķernieku kompleksajai sporta bāzei </w:t>
            </w:r>
            <w:r w:rsidRPr="00A466DA">
              <w:rPr>
                <w:bCs/>
                <w:sz w:val="26"/>
                <w:szCs w:val="26"/>
              </w:rPr>
              <w:t xml:space="preserve">” atcelšanu daļā” </w:t>
            </w:r>
            <w:r w:rsidRPr="002B56FA">
              <w:rPr>
                <w:sz w:val="26"/>
                <w:szCs w:val="26"/>
              </w:rPr>
              <w:t>(turpmāk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CF522E">
              <w:rPr>
                <w:sz w:val="26"/>
                <w:szCs w:val="26"/>
              </w:rPr>
              <w:t xml:space="preserve"> </w:t>
            </w:r>
            <w:r w:rsidRPr="00CF522E">
              <w:rPr>
                <w:sz w:val="26"/>
                <w:szCs w:val="26"/>
              </w:rPr>
              <w:t>un  Administratīvā procesa likuma 85.panta otrās daļas 3.punktu</w:t>
            </w:r>
            <w:r w:rsidR="0074007D" w:rsidRPr="00CF522E">
              <w:rPr>
                <w:sz w:val="26"/>
                <w:szCs w:val="26"/>
              </w:rPr>
              <w:t>.</w:t>
            </w:r>
          </w:p>
        </w:tc>
      </w:tr>
      <w:tr w:rsidR="00053C5E" w:rsidRPr="002B56FA" w:rsidTr="00CD08C3">
        <w:trPr>
          <w:trHeight w:val="472"/>
        </w:trPr>
        <w:tc>
          <w:tcPr>
            <w:tcW w:w="454" w:type="dxa"/>
          </w:tcPr>
          <w:p w:rsidR="00053C5E" w:rsidRPr="002B56FA" w:rsidRDefault="00053C5E" w:rsidP="00CD08C3">
            <w:pPr>
              <w:pStyle w:val="naiskr"/>
              <w:spacing w:before="0" w:after="0"/>
              <w:rPr>
                <w:sz w:val="26"/>
                <w:szCs w:val="26"/>
              </w:rPr>
            </w:pPr>
            <w:r w:rsidRPr="002B56FA">
              <w:rPr>
                <w:sz w:val="26"/>
                <w:szCs w:val="26"/>
              </w:rPr>
              <w:t>2.</w:t>
            </w:r>
          </w:p>
        </w:tc>
        <w:tc>
          <w:tcPr>
            <w:tcW w:w="1559" w:type="dxa"/>
          </w:tcPr>
          <w:p w:rsidR="00053C5E" w:rsidRPr="002B56FA" w:rsidRDefault="00053C5E" w:rsidP="00CD08C3">
            <w:pPr>
              <w:pStyle w:val="naiskr"/>
              <w:tabs>
                <w:tab w:val="left" w:pos="170"/>
              </w:tabs>
              <w:spacing w:before="0" w:after="0"/>
              <w:rPr>
                <w:sz w:val="26"/>
                <w:szCs w:val="26"/>
              </w:rPr>
            </w:pPr>
            <w:r w:rsidRPr="002B56FA">
              <w:rPr>
                <w:sz w:val="26"/>
                <w:szCs w:val="26"/>
              </w:rPr>
              <w:t>Pašreizējā situācija un problēmas</w:t>
            </w:r>
          </w:p>
        </w:tc>
        <w:tc>
          <w:tcPr>
            <w:tcW w:w="8051" w:type="dxa"/>
          </w:tcPr>
          <w:p w:rsidR="00A466DA" w:rsidRDefault="00544EB1" w:rsidP="00CD08C3">
            <w:pPr>
              <w:ind w:firstLine="783"/>
              <w:jc w:val="both"/>
              <w:rPr>
                <w:sz w:val="26"/>
                <w:szCs w:val="26"/>
              </w:rPr>
            </w:pPr>
            <w:r>
              <w:rPr>
                <w:sz w:val="26"/>
                <w:szCs w:val="26"/>
              </w:rPr>
              <w:t>V</w:t>
            </w:r>
            <w:r w:rsidRPr="00544EB1">
              <w:rPr>
                <w:sz w:val="26"/>
                <w:szCs w:val="26"/>
              </w:rPr>
              <w:t>alsts akciju sabiedrības „Ceļu satiksmes drošības direkcija”</w:t>
            </w:r>
            <w:r w:rsidR="00CB7FFE">
              <w:rPr>
                <w:sz w:val="26"/>
                <w:szCs w:val="26"/>
              </w:rPr>
              <w:t xml:space="preserve"> kā </w:t>
            </w:r>
            <w:r w:rsidRPr="00544EB1">
              <w:rPr>
                <w:sz w:val="26"/>
                <w:szCs w:val="26"/>
              </w:rPr>
              <w:t xml:space="preserve"> </w:t>
            </w:r>
            <w:r w:rsidR="00CB7FFE">
              <w:t xml:space="preserve"> </w:t>
            </w:r>
            <w:r w:rsidR="00CB7FFE" w:rsidRPr="00CB7FFE">
              <w:rPr>
                <w:sz w:val="26"/>
                <w:szCs w:val="26"/>
              </w:rPr>
              <w:t xml:space="preserve">valsts akciju sabiedrības „Biķernieku kompleksā sporta bāze” tiesību un saistību pārņēmēja </w:t>
            </w:r>
            <w:r w:rsidR="00CB7FFE" w:rsidRPr="008D55B7">
              <w:rPr>
                <w:sz w:val="26"/>
                <w:szCs w:val="26"/>
              </w:rPr>
              <w:t>201</w:t>
            </w:r>
            <w:r w:rsidR="00CB7FFE">
              <w:rPr>
                <w:sz w:val="26"/>
                <w:szCs w:val="26"/>
              </w:rPr>
              <w:t>1</w:t>
            </w:r>
            <w:r w:rsidR="00CB7FFE" w:rsidRPr="008D55B7">
              <w:rPr>
                <w:sz w:val="26"/>
                <w:szCs w:val="26"/>
              </w:rPr>
              <w:t xml:space="preserve">.gada </w:t>
            </w:r>
            <w:r w:rsidR="00CB7FFE">
              <w:rPr>
                <w:sz w:val="26"/>
                <w:szCs w:val="26"/>
              </w:rPr>
              <w:t>15.jūlija</w:t>
            </w:r>
            <w:r w:rsidR="00CB7FFE" w:rsidRPr="008D55B7">
              <w:rPr>
                <w:sz w:val="26"/>
                <w:szCs w:val="26"/>
              </w:rPr>
              <w:t xml:space="preserve"> </w:t>
            </w:r>
            <w:r w:rsidR="00C52C75">
              <w:rPr>
                <w:sz w:val="26"/>
                <w:szCs w:val="26"/>
              </w:rPr>
              <w:t xml:space="preserve">Izglītības un zinātnes ministrijā ir iesniegusi </w:t>
            </w:r>
            <w:r w:rsidR="00C52C75" w:rsidRPr="008D55B7">
              <w:rPr>
                <w:sz w:val="26"/>
                <w:szCs w:val="26"/>
              </w:rPr>
              <w:t>iesniegumu par nacionālās sporta bāzes statusa piešķiršanu</w:t>
            </w:r>
            <w:r w:rsidR="00C52C75">
              <w:rPr>
                <w:sz w:val="26"/>
                <w:szCs w:val="26"/>
              </w:rPr>
              <w:t xml:space="preserve"> (pagarināšanu)</w:t>
            </w:r>
            <w:r w:rsidR="00C52C75" w:rsidRPr="008D55B7">
              <w:rPr>
                <w:sz w:val="26"/>
                <w:szCs w:val="26"/>
              </w:rPr>
              <w:t xml:space="preserve"> </w:t>
            </w:r>
            <w:r w:rsidRPr="00544EB1">
              <w:rPr>
                <w:bCs/>
                <w:sz w:val="26"/>
                <w:szCs w:val="26"/>
              </w:rPr>
              <w:t xml:space="preserve"> Biķernieku kompleksajai sporta bāzei</w:t>
            </w:r>
            <w:r>
              <w:rPr>
                <w:bCs/>
                <w:sz w:val="26"/>
                <w:szCs w:val="26"/>
              </w:rPr>
              <w:t>. B</w:t>
            </w:r>
            <w:r w:rsidRPr="00544EB1">
              <w:rPr>
                <w:bCs/>
                <w:sz w:val="26"/>
                <w:szCs w:val="26"/>
              </w:rPr>
              <w:t>iedrība „L</w:t>
            </w:r>
            <w:r>
              <w:rPr>
                <w:bCs/>
                <w:sz w:val="26"/>
                <w:szCs w:val="26"/>
              </w:rPr>
              <w:t xml:space="preserve">atvijas automobiļu federācija” </w:t>
            </w:r>
            <w:r w:rsidRPr="00544EB1">
              <w:rPr>
                <w:bCs/>
                <w:sz w:val="26"/>
                <w:szCs w:val="26"/>
              </w:rPr>
              <w:t>2011.gada 11.jūlija vēstulē Nr. 151/11 apliecina  Biķernieku kompleksās sporta bāzes piemērotību Eiropas čempionātu, to posmu, kausu izcīņu un kvalifikācijas sacensību rīkošanai</w:t>
            </w:r>
            <w:r>
              <w:rPr>
                <w:sz w:val="26"/>
                <w:szCs w:val="26"/>
              </w:rPr>
              <w:t>.</w:t>
            </w:r>
          </w:p>
          <w:p w:rsidR="00E61D60" w:rsidRPr="00E61D60" w:rsidRDefault="00FA2281" w:rsidP="006347EF">
            <w:pPr>
              <w:jc w:val="both"/>
              <w:rPr>
                <w:sz w:val="26"/>
                <w:szCs w:val="26"/>
              </w:rPr>
            </w:pPr>
            <w:r>
              <w:rPr>
                <w:sz w:val="26"/>
                <w:szCs w:val="26"/>
              </w:rPr>
              <w:tab/>
            </w:r>
            <w:r w:rsidR="00E61D60" w:rsidRPr="00E61D60">
              <w:rPr>
                <w:sz w:val="26"/>
                <w:szCs w:val="26"/>
              </w:rPr>
              <w:t>2011.gada 6.jūlijā Uzņēmumu reģistrs ir izdarījis atzīmi Komercreģistrā par reorganizācijas – valsts akciju sabiedrības „Biķernieku kompleksā sporta bāze” pievienošanu valsts akciju sabiedrībai „Ceļu satiksmes drošības direkcija”</w:t>
            </w:r>
            <w:r w:rsidR="00E61D60">
              <w:rPr>
                <w:sz w:val="26"/>
                <w:szCs w:val="26"/>
              </w:rPr>
              <w:t xml:space="preserve">. </w:t>
            </w:r>
            <w:r w:rsidR="006347EF">
              <w:rPr>
                <w:sz w:val="26"/>
                <w:szCs w:val="26"/>
              </w:rPr>
              <w:t>Komerclikuma 335.panta ceturtā daļa nosaka, ka</w:t>
            </w:r>
            <w:r w:rsidR="00E61D60">
              <w:rPr>
                <w:sz w:val="26"/>
                <w:szCs w:val="26"/>
              </w:rPr>
              <w:t xml:space="preserve"> a</w:t>
            </w:r>
            <w:r w:rsidR="00E61D60" w:rsidRPr="00E61D60">
              <w:rPr>
                <w:sz w:val="26"/>
                <w:szCs w:val="26"/>
              </w:rPr>
              <w:t>pvienošanas gadījumā pievienojamā sabiedrība beidz pas</w:t>
            </w:r>
            <w:r w:rsidR="00E61D60">
              <w:rPr>
                <w:sz w:val="26"/>
                <w:szCs w:val="26"/>
              </w:rPr>
              <w:t xml:space="preserve">tāvēt bez likvidācijas procesa un Komerclikuma 335.panta </w:t>
            </w:r>
            <w:r w:rsidR="006347EF">
              <w:rPr>
                <w:sz w:val="26"/>
                <w:szCs w:val="26"/>
              </w:rPr>
              <w:t>piektā</w:t>
            </w:r>
            <w:r w:rsidR="00E61D60">
              <w:rPr>
                <w:sz w:val="26"/>
                <w:szCs w:val="26"/>
              </w:rPr>
              <w:t xml:space="preserve"> daļ</w:t>
            </w:r>
            <w:r w:rsidR="006347EF">
              <w:rPr>
                <w:sz w:val="26"/>
                <w:szCs w:val="26"/>
              </w:rPr>
              <w:t>a nosaka, ka</w:t>
            </w:r>
            <w:r w:rsidR="00E61D60">
              <w:rPr>
                <w:sz w:val="26"/>
                <w:szCs w:val="26"/>
              </w:rPr>
              <w:t xml:space="preserve"> </w:t>
            </w:r>
            <w:r w:rsidR="006347EF">
              <w:rPr>
                <w:sz w:val="26"/>
                <w:szCs w:val="26"/>
              </w:rPr>
              <w:t>a</w:t>
            </w:r>
            <w:r w:rsidR="006347EF" w:rsidRPr="006347EF">
              <w:rPr>
                <w:sz w:val="26"/>
                <w:szCs w:val="26"/>
              </w:rPr>
              <w:t>pvienošanas gadījumā pievienojamās sabiedrības</w:t>
            </w:r>
            <w:r w:rsidR="006347EF">
              <w:rPr>
                <w:sz w:val="26"/>
                <w:szCs w:val="26"/>
              </w:rPr>
              <w:t xml:space="preserve"> (</w:t>
            </w:r>
            <w:r w:rsidR="006347EF" w:rsidRPr="00E61D60">
              <w:rPr>
                <w:sz w:val="26"/>
                <w:szCs w:val="26"/>
              </w:rPr>
              <w:t>valsts akciju sabiedrības „Biķernieku kompleksā sporta bāze”</w:t>
            </w:r>
            <w:r w:rsidR="006347EF">
              <w:rPr>
                <w:sz w:val="26"/>
                <w:szCs w:val="26"/>
              </w:rPr>
              <w:t>)</w:t>
            </w:r>
            <w:r w:rsidR="006347EF" w:rsidRPr="006347EF">
              <w:rPr>
                <w:sz w:val="26"/>
                <w:szCs w:val="26"/>
              </w:rPr>
              <w:t xml:space="preserve"> tiesības un saistības pāriet iegūstošajai sabiedrībai</w:t>
            </w:r>
            <w:r w:rsidR="006347EF">
              <w:rPr>
                <w:sz w:val="26"/>
                <w:szCs w:val="26"/>
              </w:rPr>
              <w:t xml:space="preserve"> (</w:t>
            </w:r>
            <w:r w:rsidR="006347EF" w:rsidRPr="00E61D60">
              <w:rPr>
                <w:sz w:val="26"/>
                <w:szCs w:val="26"/>
              </w:rPr>
              <w:t>valsts akciju sabiedrībai „Ceļu satiksmes drošības direkcija”</w:t>
            </w:r>
            <w:r w:rsidR="006347EF">
              <w:rPr>
                <w:sz w:val="26"/>
                <w:szCs w:val="26"/>
              </w:rPr>
              <w:t>), kura saskaņā ar valsts akciju sabiedrības</w:t>
            </w:r>
            <w:r w:rsidR="006347EF" w:rsidRPr="00E61D60">
              <w:rPr>
                <w:sz w:val="26"/>
                <w:szCs w:val="26"/>
              </w:rPr>
              <w:t xml:space="preserve"> „Ceļu satiksmes drošības direkcija”</w:t>
            </w:r>
            <w:r w:rsidR="006347EF">
              <w:rPr>
                <w:sz w:val="26"/>
                <w:szCs w:val="26"/>
              </w:rPr>
              <w:t xml:space="preserve"> statūtiem (apstiprināti 2011.gada 17.maija valsts akciju sabiedrības</w:t>
            </w:r>
            <w:r w:rsidR="006347EF" w:rsidRPr="00E61D60">
              <w:rPr>
                <w:sz w:val="26"/>
                <w:szCs w:val="26"/>
              </w:rPr>
              <w:t xml:space="preserve"> „Ceļu satiksmes drošības direkcija”</w:t>
            </w:r>
            <w:r w:rsidR="006347EF">
              <w:rPr>
                <w:sz w:val="26"/>
                <w:szCs w:val="26"/>
              </w:rPr>
              <w:t xml:space="preserve"> akcionāru sapulcē)</w:t>
            </w:r>
            <w:r w:rsidR="00D02123">
              <w:rPr>
                <w:sz w:val="26"/>
                <w:szCs w:val="26"/>
              </w:rPr>
              <w:t xml:space="preserve"> </w:t>
            </w:r>
            <w:r w:rsidR="006347EF">
              <w:rPr>
                <w:sz w:val="26"/>
                <w:szCs w:val="26"/>
              </w:rPr>
              <w:t xml:space="preserve">nodrošina </w:t>
            </w:r>
            <w:r w:rsidR="006347EF" w:rsidRPr="00544EB1">
              <w:rPr>
                <w:bCs/>
                <w:sz w:val="26"/>
                <w:szCs w:val="26"/>
              </w:rPr>
              <w:t>Biķernieku kompleksās sporta bāzes</w:t>
            </w:r>
            <w:r w:rsidR="006347EF">
              <w:rPr>
                <w:bCs/>
                <w:sz w:val="26"/>
                <w:szCs w:val="26"/>
              </w:rPr>
              <w:t xml:space="preserve"> darbību.</w:t>
            </w:r>
          </w:p>
          <w:p w:rsidR="00A466DA" w:rsidRPr="00A466DA" w:rsidRDefault="008F2FBE" w:rsidP="00A466DA">
            <w:pPr>
              <w:ind w:firstLine="783"/>
              <w:jc w:val="both"/>
              <w:rPr>
                <w:sz w:val="26"/>
                <w:szCs w:val="26"/>
              </w:rPr>
            </w:pPr>
            <w:r>
              <w:rPr>
                <w:sz w:val="26"/>
                <w:szCs w:val="26"/>
              </w:rPr>
              <w:t>Valsts</w:t>
            </w:r>
            <w:r w:rsidR="00544EB1" w:rsidRPr="00544EB1">
              <w:rPr>
                <w:sz w:val="26"/>
                <w:szCs w:val="26"/>
              </w:rPr>
              <w:t xml:space="preserve"> akciju sabiedrība „Biķernieku kompleksā sporta bāze” </w:t>
            </w:r>
            <w:r w:rsidR="00215DF7" w:rsidRPr="0063491B">
              <w:rPr>
                <w:sz w:val="26"/>
                <w:szCs w:val="26"/>
              </w:rPr>
              <w:t xml:space="preserve">atbilstoši likuma „Par nacionālās sporta bāzes statusu” 6.panta pirmajā daļā noteiktajam 2010.gada </w:t>
            </w:r>
            <w:r w:rsidR="00544EB1">
              <w:rPr>
                <w:sz w:val="26"/>
                <w:szCs w:val="26"/>
              </w:rPr>
              <w:t>25</w:t>
            </w:r>
            <w:r w:rsidR="00215DF7" w:rsidRPr="0063491B">
              <w:rPr>
                <w:sz w:val="26"/>
                <w:szCs w:val="26"/>
              </w:rPr>
              <w:t xml:space="preserve">.maijā </w:t>
            </w:r>
            <w:r w:rsidR="00044839">
              <w:rPr>
                <w:sz w:val="26"/>
                <w:szCs w:val="26"/>
              </w:rPr>
              <w:t>iesniedza</w:t>
            </w:r>
            <w:r w:rsidR="00215DF7" w:rsidRPr="0063491B">
              <w:rPr>
                <w:sz w:val="26"/>
                <w:szCs w:val="26"/>
              </w:rPr>
              <w:t xml:space="preserve"> Izglītības un zinātnes ministrijā iesniegumu par nacionālās sporta bāzes statusa piešķiršanu un dokumentus, kas apliecina </w:t>
            </w:r>
            <w:r w:rsidR="00544EB1" w:rsidRPr="00544EB1">
              <w:rPr>
                <w:bCs/>
                <w:sz w:val="26"/>
                <w:szCs w:val="26"/>
              </w:rPr>
              <w:t xml:space="preserve"> Biķernieku kompleksās sporta bāzes</w:t>
            </w:r>
            <w:r w:rsidR="00544EB1" w:rsidRPr="0063491B">
              <w:rPr>
                <w:sz w:val="26"/>
                <w:szCs w:val="26"/>
              </w:rPr>
              <w:t xml:space="preserve"> </w:t>
            </w:r>
            <w:r w:rsidR="00215DF7" w:rsidRPr="0063491B">
              <w:rPr>
                <w:sz w:val="26"/>
                <w:szCs w:val="26"/>
              </w:rPr>
              <w:t>atbilstību likuma „Par nacionālās sporta bāzes statusu” 5.pantā minētajiem nacionālās sporta bāzes statusa piešķiršanas nosacījumiem</w:t>
            </w:r>
            <w:r w:rsidR="00215DF7">
              <w:rPr>
                <w:sz w:val="26"/>
                <w:szCs w:val="26"/>
              </w:rPr>
              <w:t>, kurš izskatīts 2010.gada 28.decembra Ministru kabineta sēdē</w:t>
            </w:r>
            <w:r w:rsidR="00A466DA">
              <w:rPr>
                <w:sz w:val="26"/>
                <w:szCs w:val="26"/>
              </w:rPr>
              <w:t>.</w:t>
            </w:r>
          </w:p>
          <w:p w:rsidR="00215DF7" w:rsidRDefault="00A466DA" w:rsidP="00A466DA">
            <w:pPr>
              <w:ind w:firstLine="783"/>
              <w:jc w:val="both"/>
              <w:rPr>
                <w:sz w:val="26"/>
                <w:szCs w:val="26"/>
              </w:rPr>
            </w:pPr>
            <w:r>
              <w:rPr>
                <w:sz w:val="26"/>
                <w:szCs w:val="26"/>
              </w:rPr>
              <w:t>S</w:t>
            </w:r>
            <w:r w:rsidRPr="00A466DA">
              <w:rPr>
                <w:sz w:val="26"/>
                <w:szCs w:val="26"/>
              </w:rPr>
              <w:t xml:space="preserve">askaņā ar </w:t>
            </w:r>
            <w:r w:rsidR="008F2FBE">
              <w:rPr>
                <w:sz w:val="26"/>
                <w:szCs w:val="26"/>
              </w:rPr>
              <w:t>L</w:t>
            </w:r>
            <w:r w:rsidRPr="00A466DA">
              <w:rPr>
                <w:sz w:val="26"/>
                <w:szCs w:val="26"/>
              </w:rPr>
              <w:t>ikuma 5.panta pirmās daļas 5.punktu</w:t>
            </w:r>
            <w:r w:rsidR="00D40A3E">
              <w:rPr>
                <w:sz w:val="26"/>
                <w:szCs w:val="26"/>
              </w:rPr>
              <w:t xml:space="preserve"> </w:t>
            </w:r>
            <w:r w:rsidR="00D40A3E" w:rsidRPr="00D40A3E">
              <w:rPr>
                <w:sz w:val="26"/>
                <w:szCs w:val="26"/>
              </w:rPr>
              <w:t>(2009.gada 19.marta likuma „Par nacionālās sporta bāzes statusu” redakcijā)</w:t>
            </w:r>
            <w:r w:rsidRPr="00A466DA">
              <w:rPr>
                <w:sz w:val="26"/>
                <w:szCs w:val="26"/>
              </w:rPr>
              <w:t xml:space="preserve"> viens no nosacījumiem, lai sporta bāzei varētu piešķirt nacionālās sporta bāzes statusu, ir sporta bāzes piemērotība pasaules un Eiropas čempionātu, to posmu, kausu izcīņas un kvalifikācijas sacensību rīkošanai, par ko saņemti </w:t>
            </w:r>
            <w:r w:rsidR="00215DF7" w:rsidRPr="00A466DA">
              <w:rPr>
                <w:sz w:val="26"/>
                <w:szCs w:val="26"/>
              </w:rPr>
              <w:t xml:space="preserve"> </w:t>
            </w:r>
            <w:r w:rsidR="00215DF7">
              <w:rPr>
                <w:sz w:val="26"/>
                <w:szCs w:val="26"/>
              </w:rPr>
              <w:t xml:space="preserve">arī </w:t>
            </w:r>
            <w:r w:rsidR="00215DF7" w:rsidRPr="00A466DA">
              <w:rPr>
                <w:sz w:val="26"/>
                <w:szCs w:val="26"/>
              </w:rPr>
              <w:t>attiecīgo starptautisko sporta federāciju apliecinājumi</w:t>
            </w:r>
            <w:r w:rsidR="00215DF7">
              <w:rPr>
                <w:sz w:val="26"/>
                <w:szCs w:val="26"/>
              </w:rPr>
              <w:t xml:space="preserve">. Rīkojuma </w:t>
            </w:r>
            <w:r w:rsidR="00215DF7" w:rsidRPr="00A466DA">
              <w:rPr>
                <w:bCs/>
                <w:sz w:val="26"/>
                <w:szCs w:val="26"/>
              </w:rPr>
              <w:lastRenderedPageBreak/>
              <w:t>2010.gada 30.decembra rīkojuma Nr. 7</w:t>
            </w:r>
            <w:r w:rsidR="00544EB1">
              <w:rPr>
                <w:bCs/>
                <w:sz w:val="26"/>
                <w:szCs w:val="26"/>
              </w:rPr>
              <w:t>90</w:t>
            </w:r>
            <w:r w:rsidR="00215DF7" w:rsidRPr="00A466DA">
              <w:rPr>
                <w:bCs/>
                <w:sz w:val="26"/>
                <w:szCs w:val="26"/>
              </w:rPr>
              <w:t xml:space="preserve"> „Par nacionālās sporta bāzes statusa piešķiršanu </w:t>
            </w:r>
            <w:r w:rsidR="00544EB1" w:rsidRPr="00544EB1">
              <w:rPr>
                <w:bCs/>
                <w:sz w:val="26"/>
                <w:szCs w:val="26"/>
              </w:rPr>
              <w:t xml:space="preserve"> Biķernieku kompleksajai sporta bāzei</w:t>
            </w:r>
            <w:r w:rsidR="00215DF7" w:rsidRPr="00A466DA">
              <w:rPr>
                <w:bCs/>
                <w:sz w:val="26"/>
                <w:szCs w:val="26"/>
              </w:rPr>
              <w:t>”</w:t>
            </w:r>
            <w:r w:rsidR="00215DF7">
              <w:rPr>
                <w:bCs/>
                <w:sz w:val="26"/>
                <w:szCs w:val="26"/>
              </w:rPr>
              <w:t xml:space="preserve"> sagatavošanas un izskatīšanas periodā </w:t>
            </w:r>
            <w:r w:rsidR="00215DF7">
              <w:rPr>
                <w:sz w:val="26"/>
                <w:szCs w:val="26"/>
              </w:rPr>
              <w:t xml:space="preserve">Likuma 5.panta pirmās daļas 5.punkta spēkā esošā redakcija paredzēja </w:t>
            </w:r>
            <w:r w:rsidR="00215DF7" w:rsidRPr="00215DF7">
              <w:rPr>
                <w:sz w:val="26"/>
                <w:szCs w:val="26"/>
                <w:u w:val="single"/>
              </w:rPr>
              <w:t>tikai</w:t>
            </w:r>
            <w:r w:rsidR="00215DF7">
              <w:rPr>
                <w:sz w:val="26"/>
                <w:szCs w:val="26"/>
              </w:rPr>
              <w:t xml:space="preserve"> </w:t>
            </w:r>
            <w:r w:rsidR="00215DF7" w:rsidRPr="00A466DA">
              <w:rPr>
                <w:sz w:val="26"/>
                <w:szCs w:val="26"/>
              </w:rPr>
              <w:t xml:space="preserve"> attiecīgo starptautisko sporta federāciju apliecinājum</w:t>
            </w:r>
            <w:r w:rsidR="00FA2281">
              <w:rPr>
                <w:sz w:val="26"/>
                <w:szCs w:val="26"/>
              </w:rPr>
              <w:t>us</w:t>
            </w:r>
            <w:r w:rsidRPr="00A466DA">
              <w:rPr>
                <w:sz w:val="26"/>
                <w:szCs w:val="26"/>
              </w:rPr>
              <w:t xml:space="preserve">. </w:t>
            </w:r>
          </w:p>
          <w:p w:rsidR="00A466DA" w:rsidRDefault="00544EB1" w:rsidP="00A466DA">
            <w:pPr>
              <w:ind w:firstLine="783"/>
              <w:jc w:val="both"/>
              <w:rPr>
                <w:sz w:val="26"/>
                <w:szCs w:val="26"/>
              </w:rPr>
            </w:pPr>
            <w:r>
              <w:rPr>
                <w:sz w:val="26"/>
                <w:szCs w:val="26"/>
              </w:rPr>
              <w:t>V</w:t>
            </w:r>
            <w:r w:rsidRPr="00544EB1">
              <w:rPr>
                <w:sz w:val="26"/>
                <w:szCs w:val="26"/>
              </w:rPr>
              <w:t>alsts akciju sabiedrības „Biķernieku kompleksā sporta bāze”</w:t>
            </w:r>
            <w:r w:rsidR="00215DF7" w:rsidRPr="0063491B">
              <w:rPr>
                <w:sz w:val="26"/>
                <w:szCs w:val="26"/>
              </w:rPr>
              <w:t xml:space="preserve"> </w:t>
            </w:r>
            <w:r>
              <w:rPr>
                <w:sz w:val="26"/>
                <w:szCs w:val="26"/>
              </w:rPr>
              <w:t>2010.gada 25</w:t>
            </w:r>
            <w:r w:rsidR="00215DF7">
              <w:rPr>
                <w:sz w:val="26"/>
                <w:szCs w:val="26"/>
              </w:rPr>
              <w:t>.maija iesniegumam</w:t>
            </w:r>
            <w:r w:rsidR="00215DF7" w:rsidRPr="00A466DA">
              <w:rPr>
                <w:sz w:val="26"/>
                <w:szCs w:val="26"/>
              </w:rPr>
              <w:t xml:space="preserve"> </w:t>
            </w:r>
            <w:r w:rsidR="00A466DA" w:rsidRPr="00A466DA">
              <w:rPr>
                <w:sz w:val="26"/>
                <w:szCs w:val="26"/>
              </w:rPr>
              <w:t>pievienot</w:t>
            </w:r>
            <w:r w:rsidR="00215DF7">
              <w:rPr>
                <w:sz w:val="26"/>
                <w:szCs w:val="26"/>
              </w:rPr>
              <w:t>ie</w:t>
            </w:r>
            <w:r w:rsidR="00A466DA" w:rsidRPr="00A466DA">
              <w:rPr>
                <w:sz w:val="26"/>
                <w:szCs w:val="26"/>
              </w:rPr>
              <w:t xml:space="preserve"> apliecinājum</w:t>
            </w:r>
            <w:r w:rsidR="00215DF7">
              <w:rPr>
                <w:sz w:val="26"/>
                <w:szCs w:val="26"/>
              </w:rPr>
              <w:t>i</w:t>
            </w:r>
            <w:r w:rsidR="00A466DA" w:rsidRPr="00A466DA">
              <w:rPr>
                <w:sz w:val="26"/>
                <w:szCs w:val="26"/>
              </w:rPr>
              <w:t xml:space="preserve"> nebija </w:t>
            </w:r>
            <w:r w:rsidR="00215DF7">
              <w:t xml:space="preserve"> </w:t>
            </w:r>
            <w:r w:rsidR="00215DF7" w:rsidRPr="00215DF7">
              <w:rPr>
                <w:sz w:val="26"/>
                <w:szCs w:val="26"/>
              </w:rPr>
              <w:t>atzīstami par attiecīgo starptautisko sp</w:t>
            </w:r>
            <w:r>
              <w:rPr>
                <w:sz w:val="26"/>
                <w:szCs w:val="26"/>
              </w:rPr>
              <w:t>orta federāciju apliecinājumiem</w:t>
            </w:r>
            <w:r w:rsidR="0074007D">
              <w:rPr>
                <w:sz w:val="26"/>
                <w:szCs w:val="26"/>
              </w:rPr>
              <w:t>.</w:t>
            </w:r>
          </w:p>
          <w:p w:rsidR="00FA2281" w:rsidRDefault="00FA2281" w:rsidP="00FA2281">
            <w:pPr>
              <w:jc w:val="both"/>
              <w:rPr>
                <w:sz w:val="26"/>
                <w:szCs w:val="26"/>
              </w:rPr>
            </w:pPr>
            <w:r>
              <w:rPr>
                <w:sz w:val="26"/>
                <w:szCs w:val="26"/>
              </w:rPr>
              <w:tab/>
            </w:r>
            <w:r w:rsidR="002E1DEA" w:rsidRPr="00215DF7">
              <w:rPr>
                <w:sz w:val="26"/>
                <w:szCs w:val="26"/>
              </w:rPr>
              <w:t xml:space="preserve">Ar 2011.gada 9.jūnija likumu „Grozījumi likumā „Par nacionālās sporta bāzes statusu””, </w:t>
            </w:r>
            <w:r w:rsidR="00007B86">
              <w:rPr>
                <w:sz w:val="26"/>
                <w:szCs w:val="26"/>
              </w:rPr>
              <w:t>Likuma</w:t>
            </w:r>
            <w:r w:rsidR="002E1DEA" w:rsidRPr="00215DF7">
              <w:rPr>
                <w:sz w:val="26"/>
                <w:szCs w:val="26"/>
              </w:rPr>
              <w:t xml:space="preserve"> 5.pants papildināts ar trešo daļu, kas nosaka, ka </w:t>
            </w:r>
            <w:r>
              <w:rPr>
                <w:sz w:val="26"/>
                <w:szCs w:val="26"/>
              </w:rPr>
              <w:t>s</w:t>
            </w:r>
            <w:r w:rsidR="002E1DEA" w:rsidRPr="00215DF7">
              <w:rPr>
                <w:sz w:val="26"/>
                <w:szCs w:val="26"/>
              </w:rPr>
              <w:t xml:space="preserve">porta bāzes atbilstību </w:t>
            </w:r>
            <w:r>
              <w:rPr>
                <w:sz w:val="26"/>
                <w:szCs w:val="26"/>
              </w:rPr>
              <w:t xml:space="preserve">Likuma 5.panta </w:t>
            </w:r>
            <w:r w:rsidR="002E1DEA" w:rsidRPr="00215DF7">
              <w:rPr>
                <w:sz w:val="26"/>
                <w:szCs w:val="26"/>
              </w:rPr>
              <w:t xml:space="preserve">panta pirmās daļas 5.punktā minētajam nosacījumam apliecina vismaz viena attiecīgā starptautiskā sporta federācija vai šīs federācijas vārdā tam pilnvarota Sporta likumā noteiktajā kārtībā atzīta attiecīgā sporta federācija. </w:t>
            </w:r>
            <w:r>
              <w:rPr>
                <w:sz w:val="26"/>
                <w:szCs w:val="26"/>
              </w:rPr>
              <w:t>Bez tam, ja  iepriekš L</w:t>
            </w:r>
            <w:r w:rsidRPr="00A466DA">
              <w:rPr>
                <w:sz w:val="26"/>
                <w:szCs w:val="26"/>
              </w:rPr>
              <w:t>ikuma 5.panta pirmās daļas 5.punkt</w:t>
            </w:r>
            <w:r>
              <w:rPr>
                <w:sz w:val="26"/>
                <w:szCs w:val="26"/>
              </w:rPr>
              <w:t xml:space="preserve">s </w:t>
            </w:r>
            <w:r w:rsidRPr="00D40A3E">
              <w:rPr>
                <w:sz w:val="26"/>
                <w:szCs w:val="26"/>
              </w:rPr>
              <w:t>(2009.gada 19.marta likuma „Par nacionālās sporta bāzes statusu” redakcijā)</w:t>
            </w:r>
            <w:r w:rsidRPr="00A466DA">
              <w:rPr>
                <w:sz w:val="26"/>
                <w:szCs w:val="26"/>
              </w:rPr>
              <w:t xml:space="preserve"> </w:t>
            </w:r>
            <w:r>
              <w:rPr>
                <w:sz w:val="26"/>
                <w:szCs w:val="26"/>
              </w:rPr>
              <w:t xml:space="preserve">kā vienu no </w:t>
            </w:r>
            <w:r w:rsidRPr="00A466DA">
              <w:rPr>
                <w:sz w:val="26"/>
                <w:szCs w:val="26"/>
              </w:rPr>
              <w:t xml:space="preserve">nosacījumiem, lai sporta bāzei varētu piešķirt nacionālās sporta bāzes statusu, </w:t>
            </w:r>
            <w:r>
              <w:rPr>
                <w:sz w:val="26"/>
                <w:szCs w:val="26"/>
              </w:rPr>
              <w:t xml:space="preserve">paredzēja </w:t>
            </w:r>
            <w:r w:rsidRPr="00A466DA">
              <w:rPr>
                <w:sz w:val="26"/>
                <w:szCs w:val="26"/>
              </w:rPr>
              <w:t xml:space="preserve">sporta bāzes piemērotība pasaules </w:t>
            </w:r>
            <w:r w:rsidRPr="00FA2281">
              <w:rPr>
                <w:sz w:val="26"/>
                <w:szCs w:val="26"/>
                <w:u w:val="single"/>
              </w:rPr>
              <w:t>un</w:t>
            </w:r>
            <w:r w:rsidRPr="00A466DA">
              <w:rPr>
                <w:sz w:val="26"/>
                <w:szCs w:val="26"/>
              </w:rPr>
              <w:t xml:space="preserve"> Eiropas čempionātu, to posmu, kausu izcīņas un kvalifikācijas sacensību rīkošanai, </w:t>
            </w:r>
            <w:r>
              <w:rPr>
                <w:sz w:val="26"/>
                <w:szCs w:val="26"/>
              </w:rPr>
              <w:t>tad a</w:t>
            </w:r>
            <w:r w:rsidRPr="00215DF7">
              <w:rPr>
                <w:sz w:val="26"/>
                <w:szCs w:val="26"/>
              </w:rPr>
              <w:t>r 2011.gada 9.jūnija likum</w:t>
            </w:r>
            <w:r>
              <w:rPr>
                <w:sz w:val="26"/>
                <w:szCs w:val="26"/>
              </w:rPr>
              <w:t>a</w:t>
            </w:r>
            <w:r w:rsidRPr="00215DF7">
              <w:rPr>
                <w:sz w:val="26"/>
                <w:szCs w:val="26"/>
              </w:rPr>
              <w:t xml:space="preserve"> „Grozījumi likumā „Par na</w:t>
            </w:r>
            <w:r>
              <w:rPr>
                <w:sz w:val="26"/>
                <w:szCs w:val="26"/>
              </w:rPr>
              <w:t xml:space="preserve">cionālās sporta bāzes statusu”” spēkā stāšanos </w:t>
            </w:r>
            <w:r w:rsidRPr="00215DF7">
              <w:rPr>
                <w:sz w:val="26"/>
                <w:szCs w:val="26"/>
              </w:rPr>
              <w:t xml:space="preserve"> </w:t>
            </w:r>
            <w:r>
              <w:rPr>
                <w:sz w:val="26"/>
                <w:szCs w:val="26"/>
              </w:rPr>
              <w:t xml:space="preserve">(ar </w:t>
            </w:r>
            <w:r w:rsidRPr="00215DF7">
              <w:rPr>
                <w:sz w:val="26"/>
                <w:szCs w:val="26"/>
              </w:rPr>
              <w:t>2011.gada 30.jūnij</w:t>
            </w:r>
            <w:r>
              <w:rPr>
                <w:sz w:val="26"/>
                <w:szCs w:val="26"/>
              </w:rPr>
              <w:t xml:space="preserve">u) minētais nosacījums ir precizēts un šobrīd tas ir šāds – </w:t>
            </w:r>
            <w:r w:rsidRPr="00A466DA">
              <w:rPr>
                <w:sz w:val="26"/>
                <w:szCs w:val="26"/>
              </w:rPr>
              <w:t xml:space="preserve">sporta bāzes piemērotība pasaules </w:t>
            </w:r>
            <w:r>
              <w:rPr>
                <w:sz w:val="26"/>
                <w:szCs w:val="26"/>
                <w:u w:val="single"/>
              </w:rPr>
              <w:t>vai</w:t>
            </w:r>
            <w:r w:rsidRPr="00A466DA">
              <w:rPr>
                <w:sz w:val="26"/>
                <w:szCs w:val="26"/>
              </w:rPr>
              <w:t xml:space="preserve"> Eiropas čempionātu, to posmu, kausu izcīņas un kvalifikācijas sacensību rīkošanai</w:t>
            </w:r>
            <w:r>
              <w:rPr>
                <w:sz w:val="26"/>
                <w:szCs w:val="26"/>
              </w:rPr>
              <w:t xml:space="preserve">. </w:t>
            </w:r>
          </w:p>
          <w:p w:rsidR="0074007D" w:rsidRDefault="00FA2281" w:rsidP="0074007D">
            <w:pPr>
              <w:jc w:val="both"/>
              <w:rPr>
                <w:sz w:val="26"/>
                <w:szCs w:val="26"/>
              </w:rPr>
            </w:pPr>
            <w:r>
              <w:rPr>
                <w:sz w:val="26"/>
                <w:szCs w:val="26"/>
              </w:rPr>
              <w:tab/>
            </w:r>
            <w:r w:rsidR="00A466DA">
              <w:rPr>
                <w:sz w:val="26"/>
                <w:szCs w:val="26"/>
              </w:rPr>
              <w:t xml:space="preserve">Ministru kabineta </w:t>
            </w:r>
            <w:r w:rsidR="00A466DA" w:rsidRPr="00A466DA">
              <w:rPr>
                <w:sz w:val="26"/>
                <w:szCs w:val="26"/>
              </w:rPr>
              <w:t>2010.gada 30.decembr</w:t>
            </w:r>
            <w:r w:rsidR="00A466DA">
              <w:rPr>
                <w:sz w:val="26"/>
                <w:szCs w:val="26"/>
              </w:rPr>
              <w:t>ī</w:t>
            </w:r>
            <w:r w:rsidR="00A466DA" w:rsidRPr="00A466DA">
              <w:rPr>
                <w:sz w:val="26"/>
                <w:szCs w:val="26"/>
              </w:rPr>
              <w:t xml:space="preserve"> </w:t>
            </w:r>
            <w:r w:rsidR="00A466DA">
              <w:rPr>
                <w:sz w:val="26"/>
                <w:szCs w:val="26"/>
              </w:rPr>
              <w:t>izdotajā rīkojumā</w:t>
            </w:r>
            <w:r w:rsidR="00A466DA" w:rsidRPr="00A466DA">
              <w:rPr>
                <w:sz w:val="26"/>
                <w:szCs w:val="26"/>
              </w:rPr>
              <w:t xml:space="preserve"> Nr. 7</w:t>
            </w:r>
            <w:r w:rsidR="00544EB1">
              <w:rPr>
                <w:sz w:val="26"/>
                <w:szCs w:val="26"/>
              </w:rPr>
              <w:t>90</w:t>
            </w:r>
            <w:r w:rsidR="00A466DA" w:rsidRPr="00A466DA">
              <w:rPr>
                <w:sz w:val="26"/>
                <w:szCs w:val="26"/>
              </w:rPr>
              <w:t xml:space="preserve"> „Par nacionālās sporta bāzes statusa piešķiršanu </w:t>
            </w:r>
            <w:r w:rsidR="00544EB1" w:rsidRPr="00544EB1">
              <w:rPr>
                <w:bCs/>
                <w:sz w:val="26"/>
                <w:szCs w:val="26"/>
              </w:rPr>
              <w:t xml:space="preserve"> Biķernieku kompleksajai sporta bāzei</w:t>
            </w:r>
            <w:r w:rsidR="00544EB1" w:rsidRPr="00A466DA">
              <w:rPr>
                <w:bCs/>
                <w:sz w:val="26"/>
                <w:szCs w:val="26"/>
              </w:rPr>
              <w:t xml:space="preserve"> </w:t>
            </w:r>
            <w:r w:rsidR="00A466DA" w:rsidRPr="00A466DA">
              <w:rPr>
                <w:sz w:val="26"/>
                <w:szCs w:val="26"/>
              </w:rPr>
              <w:t>”</w:t>
            </w:r>
            <w:r w:rsidR="00A466DA">
              <w:rPr>
                <w:sz w:val="26"/>
                <w:szCs w:val="26"/>
              </w:rPr>
              <w:t xml:space="preserve"> </w:t>
            </w:r>
            <w:r w:rsidR="0074007D">
              <w:rPr>
                <w:sz w:val="26"/>
                <w:szCs w:val="26"/>
              </w:rPr>
              <w:t xml:space="preserve">3.punktā, pamatojoties </w:t>
            </w:r>
            <w:r w:rsidR="0074007D" w:rsidRPr="0074007D">
              <w:rPr>
                <w:sz w:val="26"/>
                <w:szCs w:val="26"/>
              </w:rPr>
              <w:t>uz Administratīvā procesa likuma 68.panta otrās daļas 1.punktu, kas paredz iestādei tiesības administratīvajā aktā iekļaut ierobežojošu nosacījumu, ja iestāde pati var lemt par attiecīgā administrat</w:t>
            </w:r>
            <w:r w:rsidR="0074007D">
              <w:rPr>
                <w:sz w:val="26"/>
                <w:szCs w:val="26"/>
              </w:rPr>
              <w:t xml:space="preserve">īvā akta izdošanu vai tā saturu, noteikts, ka </w:t>
            </w:r>
            <w:r w:rsidR="00E61D60" w:rsidRPr="00544EB1">
              <w:rPr>
                <w:bCs/>
                <w:sz w:val="26"/>
                <w:szCs w:val="26"/>
              </w:rPr>
              <w:t>Biķernieku kompleksajai sporta bāzei</w:t>
            </w:r>
            <w:r w:rsidR="00E61D60" w:rsidRPr="00A466DA">
              <w:rPr>
                <w:bCs/>
                <w:sz w:val="26"/>
                <w:szCs w:val="26"/>
              </w:rPr>
              <w:t xml:space="preserve"> </w:t>
            </w:r>
            <w:r w:rsidR="0074007D" w:rsidRPr="0074007D">
              <w:rPr>
                <w:sz w:val="26"/>
                <w:szCs w:val="26"/>
              </w:rPr>
              <w:t>nacionālās sporta bāzes statuss  piešķirts līdz 2011.gada 31.augustam</w:t>
            </w:r>
            <w:r w:rsidR="0074007D">
              <w:rPr>
                <w:sz w:val="26"/>
                <w:szCs w:val="26"/>
              </w:rPr>
              <w:t xml:space="preserve">. </w:t>
            </w:r>
          </w:p>
          <w:p w:rsidR="00A466DA" w:rsidRDefault="00FA2281" w:rsidP="0074007D">
            <w:pPr>
              <w:jc w:val="both"/>
              <w:rPr>
                <w:sz w:val="26"/>
                <w:szCs w:val="26"/>
              </w:rPr>
            </w:pPr>
            <w:r>
              <w:rPr>
                <w:sz w:val="26"/>
                <w:szCs w:val="26"/>
              </w:rPr>
              <w:tab/>
            </w:r>
            <w:r w:rsidR="0074007D">
              <w:rPr>
                <w:sz w:val="26"/>
                <w:szCs w:val="26"/>
              </w:rPr>
              <w:t>S</w:t>
            </w:r>
            <w:r w:rsidR="0074007D" w:rsidRPr="0074007D">
              <w:rPr>
                <w:sz w:val="26"/>
                <w:szCs w:val="26"/>
              </w:rPr>
              <w:t>askaņā ar Administratīvā procesa likuma 85.panta otrās daļas 3.punktu adresātam labvēlīgu tiesisku administratīvo aktu var atcelt tad, ja mainījušies lietas faktiskie vai tiesiskie apstākļi, kuriem pastāvot administratīvā akta izdošanas brīdī iestāde varētu šādu administratīvo aktu neizdot.</w:t>
            </w:r>
          </w:p>
          <w:p w:rsidR="00C549FA" w:rsidRPr="002B56FA" w:rsidRDefault="00FA2281" w:rsidP="00FA2281">
            <w:pPr>
              <w:jc w:val="both"/>
              <w:rPr>
                <w:sz w:val="26"/>
                <w:szCs w:val="26"/>
              </w:rPr>
            </w:pPr>
            <w:r>
              <w:rPr>
                <w:sz w:val="26"/>
                <w:szCs w:val="26"/>
              </w:rPr>
              <w:tab/>
              <w:t>B</w:t>
            </w:r>
            <w:r w:rsidRPr="00FA2281">
              <w:rPr>
                <w:sz w:val="26"/>
                <w:szCs w:val="26"/>
              </w:rPr>
              <w:t>iedrība „Latvijas Automobiļu federācija” kā Starptautiskās Automobiļu federācijas (FIA) biedrs un kā atzīta nacionālā sporta autoritāte Latvijas Republikas teritorijā (saskaņā ar Starptautiskās Automobiļu federācijas statūtu 4.pantu), 2011.gada 11.jūlija vēstulē Nr.151/11 apliecina  Biķernieku kompleksās sporta bāzes piemērotību Eiropas čempionātu, to posmu, kausu izcīņu un kvalifikācijas sacensību rīkošanai</w:t>
            </w:r>
            <w:r w:rsidR="00E61D60">
              <w:rPr>
                <w:sz w:val="26"/>
                <w:szCs w:val="26"/>
              </w:rPr>
              <w:t xml:space="preserve">. </w:t>
            </w:r>
            <w:r w:rsidR="00DB6323">
              <w:rPr>
                <w:sz w:val="26"/>
                <w:szCs w:val="26"/>
              </w:rPr>
              <w:t xml:space="preserve">Ņemot vērā to, ka </w:t>
            </w:r>
            <w:r w:rsidR="00E71ED7">
              <w:rPr>
                <w:sz w:val="26"/>
                <w:szCs w:val="26"/>
              </w:rPr>
              <w:t>ir mainījušies (vairs nepastāv) faktiskie</w:t>
            </w:r>
            <w:r w:rsidR="00DB6323">
              <w:rPr>
                <w:sz w:val="26"/>
                <w:szCs w:val="26"/>
              </w:rPr>
              <w:t xml:space="preserve"> apstākļi,</w:t>
            </w:r>
            <w:r w:rsidR="00E71ED7">
              <w:rPr>
                <w:sz w:val="26"/>
                <w:szCs w:val="26"/>
              </w:rPr>
              <w:t xml:space="preserve"> </w:t>
            </w:r>
            <w:r w:rsidR="00DB6323">
              <w:rPr>
                <w:sz w:val="26"/>
                <w:szCs w:val="26"/>
              </w:rPr>
              <w:t>kas bija par pamatu izdot rīkojumu ar ierobežojošu nosacījumu, kā arī l</w:t>
            </w:r>
            <w:r w:rsidR="0074007D">
              <w:rPr>
                <w:sz w:val="26"/>
                <w:szCs w:val="26"/>
              </w:rPr>
              <w:t xml:space="preserve">ai nodrošinātu </w:t>
            </w:r>
            <w:r w:rsidR="0074007D">
              <w:t xml:space="preserve"> </w:t>
            </w:r>
            <w:r w:rsidR="0074007D" w:rsidRPr="0074007D">
              <w:rPr>
                <w:sz w:val="26"/>
                <w:szCs w:val="26"/>
              </w:rPr>
              <w:t>nacionālās sporta bāzes darbības nepārtrauktību</w:t>
            </w:r>
            <w:r w:rsidR="0074007D">
              <w:rPr>
                <w:sz w:val="26"/>
                <w:szCs w:val="26"/>
              </w:rPr>
              <w:t xml:space="preserve"> </w:t>
            </w:r>
            <w:r w:rsidR="0074007D">
              <w:t xml:space="preserve"> </w:t>
            </w:r>
            <w:r w:rsidR="0074007D" w:rsidRPr="0074007D">
              <w:rPr>
                <w:sz w:val="26"/>
                <w:szCs w:val="26"/>
              </w:rPr>
              <w:t>un nacionālās sporta bāzes statusa saglabāšanu pēc 201</w:t>
            </w:r>
            <w:r w:rsidR="00DB6323">
              <w:rPr>
                <w:sz w:val="26"/>
                <w:szCs w:val="26"/>
              </w:rPr>
              <w:t>1</w:t>
            </w:r>
            <w:r w:rsidR="0074007D" w:rsidRPr="0074007D">
              <w:rPr>
                <w:sz w:val="26"/>
                <w:szCs w:val="26"/>
              </w:rPr>
              <w:t>.gada 31.</w:t>
            </w:r>
            <w:r w:rsidR="00DB6323">
              <w:rPr>
                <w:sz w:val="26"/>
                <w:szCs w:val="26"/>
              </w:rPr>
              <w:t xml:space="preserve">augusta, jāatceļ </w:t>
            </w:r>
            <w:r w:rsidR="00DB6323">
              <w:t xml:space="preserve"> </w:t>
            </w:r>
            <w:r w:rsidR="00DB6323" w:rsidRPr="00DB6323">
              <w:rPr>
                <w:sz w:val="26"/>
                <w:szCs w:val="26"/>
              </w:rPr>
              <w:t>Ministru kabinet</w:t>
            </w:r>
            <w:r w:rsidR="00DB6323">
              <w:rPr>
                <w:sz w:val="26"/>
                <w:szCs w:val="26"/>
              </w:rPr>
              <w:t>a 2010.gada 30.decembra rīkojums</w:t>
            </w:r>
            <w:r w:rsidR="00DB6323" w:rsidRPr="00DB6323">
              <w:rPr>
                <w:sz w:val="26"/>
                <w:szCs w:val="26"/>
              </w:rPr>
              <w:t xml:space="preserve"> Nr.7</w:t>
            </w:r>
            <w:r w:rsidR="00E61D60">
              <w:rPr>
                <w:sz w:val="26"/>
                <w:szCs w:val="26"/>
              </w:rPr>
              <w:t>90</w:t>
            </w:r>
            <w:r w:rsidR="00DB6323" w:rsidRPr="00DB6323">
              <w:rPr>
                <w:sz w:val="26"/>
                <w:szCs w:val="26"/>
              </w:rPr>
              <w:t xml:space="preserve"> „Par nacionālās sporta bāzes </w:t>
            </w:r>
            <w:r w:rsidR="00DB6323" w:rsidRPr="00DB6323">
              <w:rPr>
                <w:sz w:val="26"/>
                <w:szCs w:val="26"/>
              </w:rPr>
              <w:lastRenderedPageBreak/>
              <w:t xml:space="preserve">statusa piešķiršanu </w:t>
            </w:r>
            <w:r w:rsidR="00E61D60" w:rsidRPr="00544EB1">
              <w:rPr>
                <w:bCs/>
                <w:sz w:val="26"/>
                <w:szCs w:val="26"/>
              </w:rPr>
              <w:t xml:space="preserve"> Biķernieku kompleksajai sporta bāzei</w:t>
            </w:r>
            <w:r w:rsidR="00E61D60" w:rsidRPr="00DB6323">
              <w:rPr>
                <w:sz w:val="26"/>
                <w:szCs w:val="26"/>
              </w:rPr>
              <w:t xml:space="preserve"> </w:t>
            </w:r>
            <w:r w:rsidR="00DB6323" w:rsidRPr="00DB6323">
              <w:rPr>
                <w:sz w:val="26"/>
                <w:szCs w:val="26"/>
              </w:rPr>
              <w:t>” daļā</w:t>
            </w:r>
            <w:r w:rsidR="00DB6323">
              <w:rPr>
                <w:sz w:val="26"/>
                <w:szCs w:val="26"/>
              </w:rPr>
              <w:t xml:space="preserve">, kurā nacionālās sporta bāzes statuss piešķirts ar ierobežojošu nosacījumu </w:t>
            </w:r>
            <w:r w:rsidR="00DB6323" w:rsidRPr="00DB6323">
              <w:rPr>
                <w:sz w:val="26"/>
                <w:szCs w:val="26"/>
              </w:rPr>
              <w:t>–  līdz 2011.gada 31.augustam.</w:t>
            </w:r>
          </w:p>
        </w:tc>
      </w:tr>
      <w:tr w:rsidR="00053C5E" w:rsidRPr="002B56FA" w:rsidTr="00CD08C3">
        <w:trPr>
          <w:trHeight w:val="819"/>
        </w:trPr>
        <w:tc>
          <w:tcPr>
            <w:tcW w:w="454" w:type="dxa"/>
          </w:tcPr>
          <w:p w:rsidR="00053C5E" w:rsidRPr="002B56FA" w:rsidRDefault="00053C5E" w:rsidP="00CD08C3">
            <w:pPr>
              <w:pStyle w:val="naiskr"/>
              <w:spacing w:before="0" w:after="0"/>
              <w:rPr>
                <w:sz w:val="26"/>
                <w:szCs w:val="26"/>
              </w:rPr>
            </w:pPr>
            <w:r w:rsidRPr="002B56FA">
              <w:rPr>
                <w:sz w:val="26"/>
                <w:szCs w:val="26"/>
              </w:rPr>
              <w:lastRenderedPageBreak/>
              <w:t>3.</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Saistītie politikas ietekmes novērtējumi un pētījumi</w:t>
            </w:r>
          </w:p>
        </w:tc>
        <w:tc>
          <w:tcPr>
            <w:tcW w:w="8051" w:type="dxa"/>
          </w:tcPr>
          <w:p w:rsidR="00053C5E" w:rsidRPr="002B56FA" w:rsidRDefault="00053C5E" w:rsidP="00CD08C3">
            <w:pPr>
              <w:pStyle w:val="FootnoteText"/>
              <w:rPr>
                <w:sz w:val="26"/>
                <w:szCs w:val="26"/>
              </w:rPr>
            </w:pPr>
            <w:r w:rsidRPr="002B56FA">
              <w:rPr>
                <w:sz w:val="26"/>
                <w:szCs w:val="26"/>
              </w:rPr>
              <w:t>Nav attiecināms</w:t>
            </w:r>
          </w:p>
        </w:tc>
      </w:tr>
      <w:tr w:rsidR="00053C5E" w:rsidRPr="002B56FA" w:rsidTr="00CD08C3">
        <w:trPr>
          <w:trHeight w:val="384"/>
        </w:trPr>
        <w:tc>
          <w:tcPr>
            <w:tcW w:w="454" w:type="dxa"/>
          </w:tcPr>
          <w:p w:rsidR="00053C5E" w:rsidRPr="002B56FA" w:rsidRDefault="00053C5E" w:rsidP="00CD08C3">
            <w:pPr>
              <w:pStyle w:val="naiskr"/>
              <w:spacing w:before="0" w:after="0"/>
              <w:rPr>
                <w:sz w:val="26"/>
                <w:szCs w:val="26"/>
              </w:rPr>
            </w:pPr>
            <w:r w:rsidRPr="002B56FA">
              <w:rPr>
                <w:sz w:val="26"/>
                <w:szCs w:val="26"/>
              </w:rPr>
              <w:t>4.</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Tiesiskā regulējuma mērķis un būtība</w:t>
            </w:r>
          </w:p>
        </w:tc>
        <w:tc>
          <w:tcPr>
            <w:tcW w:w="8051" w:type="dxa"/>
          </w:tcPr>
          <w:p w:rsidR="00E71ED7" w:rsidRPr="002B56FA" w:rsidRDefault="00053C5E" w:rsidP="00E61D60">
            <w:pPr>
              <w:pStyle w:val="naiskr"/>
              <w:spacing w:before="0" w:after="0"/>
              <w:jc w:val="both"/>
              <w:rPr>
                <w:sz w:val="26"/>
                <w:szCs w:val="26"/>
              </w:rPr>
            </w:pPr>
            <w:r w:rsidRPr="00E71ED7">
              <w:rPr>
                <w:iCs/>
                <w:sz w:val="26"/>
                <w:szCs w:val="26"/>
              </w:rPr>
              <w:t xml:space="preserve">Rīkojuma projekts paredz </w:t>
            </w:r>
            <w:r w:rsidR="00C549FA" w:rsidRPr="00E71ED7">
              <w:rPr>
                <w:sz w:val="26"/>
                <w:szCs w:val="26"/>
              </w:rPr>
              <w:t xml:space="preserve"> </w:t>
            </w:r>
            <w:r w:rsidR="00E71ED7" w:rsidRPr="00E71ED7">
              <w:rPr>
                <w:sz w:val="26"/>
                <w:szCs w:val="26"/>
              </w:rPr>
              <w:t xml:space="preserve">atcelt </w:t>
            </w:r>
            <w:r w:rsidR="00E71ED7" w:rsidRPr="00E71ED7">
              <w:rPr>
                <w:bCs/>
                <w:sz w:val="26"/>
                <w:szCs w:val="26"/>
              </w:rPr>
              <w:t xml:space="preserve"> Ministru kabineta 2010.gada 30.decembra rīkojum</w:t>
            </w:r>
            <w:r w:rsidR="00E71ED7">
              <w:rPr>
                <w:bCs/>
                <w:sz w:val="26"/>
                <w:szCs w:val="26"/>
              </w:rPr>
              <w:t>u</w:t>
            </w:r>
            <w:r w:rsidR="00E71ED7" w:rsidRPr="00E71ED7">
              <w:rPr>
                <w:bCs/>
                <w:sz w:val="26"/>
                <w:szCs w:val="26"/>
              </w:rPr>
              <w:t xml:space="preserve"> </w:t>
            </w:r>
            <w:r w:rsidR="00A3138D" w:rsidRPr="00E71ED7">
              <w:rPr>
                <w:bCs/>
                <w:sz w:val="26"/>
                <w:szCs w:val="26"/>
              </w:rPr>
              <w:t>Nr. 7</w:t>
            </w:r>
            <w:r w:rsidR="00E61D60">
              <w:rPr>
                <w:bCs/>
                <w:sz w:val="26"/>
                <w:szCs w:val="26"/>
              </w:rPr>
              <w:t>90</w:t>
            </w:r>
            <w:r w:rsidR="00A3138D" w:rsidRPr="00E71ED7">
              <w:rPr>
                <w:bCs/>
                <w:sz w:val="26"/>
                <w:szCs w:val="26"/>
              </w:rPr>
              <w:t xml:space="preserve"> „Par nacionālās sporta bāzes statusa piešķiršanu </w:t>
            </w:r>
            <w:r w:rsidR="00E61D60" w:rsidRPr="00544EB1">
              <w:rPr>
                <w:bCs/>
                <w:sz w:val="26"/>
                <w:szCs w:val="26"/>
              </w:rPr>
              <w:t xml:space="preserve"> Biķernieku kompleksajai sporta bāzei</w:t>
            </w:r>
            <w:r w:rsidR="00E61D60">
              <w:rPr>
                <w:bCs/>
                <w:sz w:val="26"/>
                <w:szCs w:val="26"/>
              </w:rPr>
              <w:t xml:space="preserve"> </w:t>
            </w:r>
            <w:r w:rsidR="00A3138D">
              <w:rPr>
                <w:bCs/>
                <w:sz w:val="26"/>
                <w:szCs w:val="26"/>
              </w:rPr>
              <w:t>”</w:t>
            </w:r>
            <w:r w:rsidR="00E71ED7">
              <w:rPr>
                <w:bCs/>
                <w:sz w:val="26"/>
                <w:szCs w:val="26"/>
              </w:rPr>
              <w:t xml:space="preserve"> daļā par </w:t>
            </w:r>
            <w:r w:rsidR="00E71ED7">
              <w:t xml:space="preserve"> </w:t>
            </w:r>
            <w:r w:rsidR="00E71ED7" w:rsidRPr="00E71ED7">
              <w:rPr>
                <w:bCs/>
                <w:sz w:val="26"/>
                <w:szCs w:val="26"/>
              </w:rPr>
              <w:t>nacionālās sporta bāzes statusa piešķiršanu ar ierobežojošu nosacījumu – līdz 2011.gada 31.augustam</w:t>
            </w:r>
            <w:r w:rsidR="00E71ED7">
              <w:rPr>
                <w:bCs/>
                <w:sz w:val="26"/>
                <w:szCs w:val="26"/>
              </w:rPr>
              <w:t xml:space="preserve">, pamatojoties uz </w:t>
            </w:r>
            <w:r w:rsidR="00E71ED7">
              <w:t xml:space="preserve"> </w:t>
            </w:r>
            <w:r w:rsidR="00E71ED7" w:rsidRPr="00E71ED7">
              <w:rPr>
                <w:bCs/>
                <w:sz w:val="26"/>
                <w:szCs w:val="26"/>
              </w:rPr>
              <w:t>iepriekšminētajiem faktiskajiem apstākļiem, kas ir mainījušies pēc Ministru kabineta 2010.gada 30.decembra rīkojuma Nr. 7</w:t>
            </w:r>
            <w:r w:rsidR="00E61D60">
              <w:rPr>
                <w:bCs/>
                <w:sz w:val="26"/>
                <w:szCs w:val="26"/>
              </w:rPr>
              <w:t>90</w:t>
            </w:r>
            <w:r w:rsidR="00E71ED7" w:rsidRPr="00E71ED7">
              <w:rPr>
                <w:bCs/>
                <w:sz w:val="26"/>
                <w:szCs w:val="26"/>
              </w:rPr>
              <w:t xml:space="preserve"> „Par nacionālās sporta bāzes statusa piešķiršanu </w:t>
            </w:r>
            <w:r w:rsidR="00E61D60" w:rsidRPr="00544EB1">
              <w:rPr>
                <w:bCs/>
                <w:sz w:val="26"/>
                <w:szCs w:val="26"/>
              </w:rPr>
              <w:t xml:space="preserve"> Biķernieku kompleksajai sporta bāzei</w:t>
            </w:r>
            <w:r w:rsidR="00A3138D">
              <w:rPr>
                <w:bCs/>
                <w:sz w:val="26"/>
                <w:szCs w:val="26"/>
              </w:rPr>
              <w:t>”</w:t>
            </w:r>
            <w:r w:rsidR="00E71ED7">
              <w:rPr>
                <w:bCs/>
                <w:sz w:val="26"/>
                <w:szCs w:val="26"/>
              </w:rPr>
              <w:t xml:space="preserve"> pieņemšanas</w:t>
            </w:r>
            <w:r w:rsidRPr="00E71ED7">
              <w:rPr>
                <w:sz w:val="26"/>
                <w:szCs w:val="26"/>
              </w:rPr>
              <w:t>.</w:t>
            </w:r>
          </w:p>
        </w:tc>
      </w:tr>
      <w:tr w:rsidR="00053C5E" w:rsidRPr="002B56FA" w:rsidTr="00CD08C3">
        <w:trPr>
          <w:trHeight w:val="476"/>
        </w:trPr>
        <w:tc>
          <w:tcPr>
            <w:tcW w:w="454" w:type="dxa"/>
          </w:tcPr>
          <w:p w:rsidR="00053C5E" w:rsidRPr="002B56FA" w:rsidRDefault="00053C5E" w:rsidP="00CD08C3">
            <w:pPr>
              <w:pStyle w:val="naiskr"/>
              <w:spacing w:before="0" w:after="0"/>
              <w:rPr>
                <w:sz w:val="26"/>
                <w:szCs w:val="26"/>
              </w:rPr>
            </w:pPr>
            <w:r w:rsidRPr="002B56FA">
              <w:rPr>
                <w:sz w:val="26"/>
                <w:szCs w:val="26"/>
              </w:rPr>
              <w:t>5.</w:t>
            </w:r>
          </w:p>
        </w:tc>
        <w:tc>
          <w:tcPr>
            <w:tcW w:w="1559" w:type="dxa"/>
          </w:tcPr>
          <w:p w:rsidR="00053C5E" w:rsidRPr="002B56FA" w:rsidRDefault="00053C5E" w:rsidP="00CD08C3">
            <w:pPr>
              <w:pStyle w:val="naiskr"/>
              <w:spacing w:before="0" w:after="0"/>
              <w:jc w:val="both"/>
              <w:rPr>
                <w:sz w:val="26"/>
                <w:szCs w:val="26"/>
              </w:rPr>
            </w:pPr>
            <w:r w:rsidRPr="002B56FA">
              <w:rPr>
                <w:sz w:val="26"/>
                <w:szCs w:val="26"/>
              </w:rPr>
              <w:t>Projekta izstrādē iesaistītās institūcijas</w:t>
            </w:r>
          </w:p>
        </w:tc>
        <w:tc>
          <w:tcPr>
            <w:tcW w:w="8051" w:type="dxa"/>
          </w:tcPr>
          <w:p w:rsidR="00053C5E" w:rsidRDefault="00053C5E" w:rsidP="00CD08C3">
            <w:pPr>
              <w:pStyle w:val="naiskr"/>
              <w:spacing w:before="0" w:after="0"/>
              <w:rPr>
                <w:sz w:val="26"/>
                <w:szCs w:val="26"/>
              </w:rPr>
            </w:pPr>
            <w:bookmarkStart w:id="11" w:name="OLE_LINK11"/>
            <w:bookmarkStart w:id="12" w:name="OLE_LINK12"/>
            <w:r>
              <w:rPr>
                <w:sz w:val="26"/>
                <w:szCs w:val="26"/>
              </w:rPr>
              <w:t>Iz</w:t>
            </w:r>
            <w:r w:rsidR="00DB6323">
              <w:rPr>
                <w:sz w:val="26"/>
                <w:szCs w:val="26"/>
              </w:rPr>
              <w:t>glītības un zinātnes ministrija</w:t>
            </w:r>
          </w:p>
          <w:bookmarkEnd w:id="11"/>
          <w:bookmarkEnd w:id="12"/>
          <w:p w:rsidR="00053C5E" w:rsidRPr="002B56FA" w:rsidRDefault="00053C5E" w:rsidP="00CD08C3">
            <w:pPr>
              <w:pStyle w:val="naiskr"/>
              <w:spacing w:before="0" w:after="0"/>
              <w:rPr>
                <w:sz w:val="26"/>
                <w:szCs w:val="26"/>
              </w:rPr>
            </w:pPr>
          </w:p>
        </w:tc>
      </w:tr>
      <w:tr w:rsidR="00053C5E" w:rsidRPr="002B56FA" w:rsidTr="00CD08C3">
        <w:trPr>
          <w:trHeight w:val="762"/>
        </w:trPr>
        <w:tc>
          <w:tcPr>
            <w:tcW w:w="454" w:type="dxa"/>
          </w:tcPr>
          <w:p w:rsidR="00053C5E" w:rsidRPr="002B56FA" w:rsidRDefault="00053C5E" w:rsidP="00CD08C3">
            <w:pPr>
              <w:pStyle w:val="naiskr"/>
              <w:spacing w:before="0" w:after="0"/>
              <w:rPr>
                <w:sz w:val="26"/>
                <w:szCs w:val="26"/>
              </w:rPr>
            </w:pPr>
            <w:r w:rsidRPr="002B56FA">
              <w:rPr>
                <w:sz w:val="26"/>
                <w:szCs w:val="26"/>
              </w:rPr>
              <w:t>6.</w:t>
            </w:r>
          </w:p>
        </w:tc>
        <w:tc>
          <w:tcPr>
            <w:tcW w:w="1559" w:type="dxa"/>
          </w:tcPr>
          <w:p w:rsidR="00053C5E" w:rsidRPr="002B56FA" w:rsidRDefault="00053C5E" w:rsidP="00CD08C3">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413F7B" w:rsidRDefault="00413F7B" w:rsidP="00D02123">
            <w:pPr>
              <w:tabs>
                <w:tab w:val="left" w:pos="4508"/>
              </w:tabs>
              <w:jc w:val="both"/>
              <w:rPr>
                <w:sz w:val="26"/>
                <w:szCs w:val="26"/>
              </w:rPr>
            </w:pPr>
            <w:r>
              <w:rPr>
                <w:sz w:val="26"/>
                <w:szCs w:val="26"/>
              </w:rPr>
              <w:t xml:space="preserve">Tiesību akta projekts saistīts ar iepriekš </w:t>
            </w:r>
            <w:r w:rsidRPr="00884EB7">
              <w:rPr>
                <w:sz w:val="26"/>
                <w:szCs w:val="26"/>
              </w:rPr>
              <w:t>administratīvajā aktā ietverta ierobežojoša nosacījuma atcelšanu</w:t>
            </w:r>
            <w:r>
              <w:rPr>
                <w:sz w:val="26"/>
                <w:szCs w:val="26"/>
              </w:rPr>
              <w:t>,</w:t>
            </w:r>
            <w:r w:rsidRPr="00884EB7">
              <w:rPr>
                <w:sz w:val="26"/>
                <w:szCs w:val="26"/>
              </w:rPr>
              <w:t xml:space="preserve"> jo sporta bāzei nacionālās sporta bāzes statuss tiks piešķirts uz nenoteiktu laiku.</w:t>
            </w:r>
            <w:r>
              <w:rPr>
                <w:sz w:val="26"/>
                <w:szCs w:val="26"/>
              </w:rPr>
              <w:t xml:space="preserve"> </w:t>
            </w:r>
          </w:p>
          <w:p w:rsidR="00FA2281" w:rsidRDefault="00413F7B" w:rsidP="008F2FBE">
            <w:pPr>
              <w:tabs>
                <w:tab w:val="left" w:pos="4508"/>
              </w:tabs>
              <w:jc w:val="both"/>
              <w:rPr>
                <w:sz w:val="26"/>
                <w:szCs w:val="26"/>
              </w:rPr>
            </w:pPr>
            <w:r w:rsidRPr="001D7BD0">
              <w:rPr>
                <w:sz w:val="26"/>
                <w:szCs w:val="26"/>
              </w:rPr>
              <w:t xml:space="preserve">Jautājums neparedz ieviest tādas izmaiņas, kas varētu </w:t>
            </w:r>
            <w:r>
              <w:rPr>
                <w:sz w:val="26"/>
                <w:szCs w:val="26"/>
              </w:rPr>
              <w:t xml:space="preserve">nelabvēlīgi </w:t>
            </w:r>
            <w:r w:rsidRPr="001D7BD0">
              <w:rPr>
                <w:sz w:val="26"/>
                <w:szCs w:val="26"/>
              </w:rPr>
              <w:t>ietekmēt sabiedrības intereses.</w:t>
            </w:r>
          </w:p>
          <w:p w:rsidR="00053C5E" w:rsidRPr="00413F7B" w:rsidRDefault="00FA2281" w:rsidP="00FA2281">
            <w:pPr>
              <w:tabs>
                <w:tab w:val="left" w:pos="4508"/>
              </w:tabs>
              <w:jc w:val="both"/>
              <w:rPr>
                <w:sz w:val="26"/>
                <w:szCs w:val="26"/>
              </w:rPr>
            </w:pPr>
            <w:r>
              <w:rPr>
                <w:sz w:val="26"/>
                <w:szCs w:val="26"/>
              </w:rPr>
              <w:t xml:space="preserve">Vienlaikus atzīmējams, ka par sabiedrības līdzdalības veidu var uzskatīt biedrības „Latvijas Automobiļu federācija” </w:t>
            </w:r>
            <w:r w:rsidRPr="00FA2281">
              <w:rPr>
                <w:sz w:val="26"/>
                <w:szCs w:val="26"/>
              </w:rPr>
              <w:t>2011.gada 11.jūlija vēstul</w:t>
            </w:r>
            <w:r>
              <w:rPr>
                <w:sz w:val="26"/>
                <w:szCs w:val="26"/>
              </w:rPr>
              <w:t>i</w:t>
            </w:r>
            <w:r w:rsidRPr="00FA2281">
              <w:rPr>
                <w:sz w:val="26"/>
                <w:szCs w:val="26"/>
              </w:rPr>
              <w:t xml:space="preserve"> Nr.151/11</w:t>
            </w:r>
            <w:r>
              <w:rPr>
                <w:sz w:val="26"/>
                <w:szCs w:val="26"/>
              </w:rPr>
              <w:t>.</w:t>
            </w:r>
          </w:p>
        </w:tc>
      </w:tr>
      <w:tr w:rsidR="00C549FA" w:rsidRPr="002B56FA" w:rsidTr="00CD08C3">
        <w:tc>
          <w:tcPr>
            <w:tcW w:w="454" w:type="dxa"/>
          </w:tcPr>
          <w:p w:rsidR="00C549FA" w:rsidRPr="002B56FA" w:rsidRDefault="00C549FA" w:rsidP="00C549FA">
            <w:pPr>
              <w:pStyle w:val="naiskr"/>
              <w:spacing w:before="0" w:after="0"/>
              <w:rPr>
                <w:sz w:val="26"/>
                <w:szCs w:val="26"/>
              </w:rPr>
            </w:pPr>
            <w:r w:rsidRPr="002B56FA">
              <w:rPr>
                <w:sz w:val="26"/>
                <w:szCs w:val="26"/>
              </w:rPr>
              <w:t>7.</w:t>
            </w:r>
          </w:p>
        </w:tc>
        <w:tc>
          <w:tcPr>
            <w:tcW w:w="1559" w:type="dxa"/>
          </w:tcPr>
          <w:p w:rsidR="00C549FA" w:rsidRPr="002B56FA" w:rsidRDefault="00C549FA" w:rsidP="00C549FA">
            <w:pPr>
              <w:pStyle w:val="naiskr"/>
              <w:spacing w:before="0" w:after="0"/>
              <w:jc w:val="both"/>
              <w:rPr>
                <w:sz w:val="26"/>
                <w:szCs w:val="26"/>
              </w:rPr>
            </w:pPr>
            <w:r w:rsidRPr="002B56FA">
              <w:rPr>
                <w:sz w:val="26"/>
                <w:szCs w:val="26"/>
              </w:rPr>
              <w:t>Cita informācija</w:t>
            </w:r>
          </w:p>
        </w:tc>
        <w:tc>
          <w:tcPr>
            <w:tcW w:w="8051" w:type="dxa"/>
          </w:tcPr>
          <w:p w:rsidR="00C549FA" w:rsidRPr="00DB23D2" w:rsidRDefault="00C549FA" w:rsidP="00C549FA">
            <w:pPr>
              <w:pStyle w:val="naiskr"/>
              <w:jc w:val="both"/>
              <w:rPr>
                <w:sz w:val="26"/>
                <w:szCs w:val="26"/>
              </w:rPr>
            </w:pPr>
            <w:r>
              <w:rPr>
                <w:sz w:val="26"/>
                <w:szCs w:val="26"/>
              </w:rPr>
              <w:tab/>
            </w:r>
            <w:r w:rsidRPr="00DB23D2">
              <w:rPr>
                <w:sz w:val="26"/>
                <w:szCs w:val="26"/>
              </w:rPr>
              <w:t>Rīkojuma projekts attiecas uz tūrisma, sporta un brīvā laika politiku.</w:t>
            </w:r>
          </w:p>
          <w:p w:rsidR="00C549FA" w:rsidRPr="005C0917" w:rsidRDefault="00C549FA" w:rsidP="00C549FA">
            <w:pPr>
              <w:pStyle w:val="naiskr"/>
              <w:jc w:val="both"/>
              <w:rPr>
                <w:sz w:val="26"/>
                <w:szCs w:val="26"/>
              </w:rPr>
            </w:pPr>
            <w:r>
              <w:rPr>
                <w:b/>
                <w:sz w:val="26"/>
                <w:szCs w:val="26"/>
              </w:rPr>
              <w:tab/>
            </w:r>
            <w:r w:rsidRPr="005C0917">
              <w:rPr>
                <w:sz w:val="26"/>
                <w:szCs w:val="26"/>
              </w:rPr>
              <w:t>Ņemot vērā to, ka šai sporta bāzei nacionālās sporta bāzes statuss ir piešķirts līdz 20</w:t>
            </w:r>
            <w:r w:rsidR="005C0917" w:rsidRPr="005C0917">
              <w:rPr>
                <w:sz w:val="26"/>
                <w:szCs w:val="26"/>
              </w:rPr>
              <w:t>11</w:t>
            </w:r>
            <w:r w:rsidRPr="005C0917">
              <w:rPr>
                <w:sz w:val="26"/>
                <w:szCs w:val="26"/>
              </w:rPr>
              <w:t>.gada 31.</w:t>
            </w:r>
            <w:r w:rsidR="005C0917" w:rsidRPr="005C0917">
              <w:rPr>
                <w:sz w:val="26"/>
                <w:szCs w:val="26"/>
              </w:rPr>
              <w:t>augustam</w:t>
            </w:r>
            <w:r w:rsidRPr="005C0917">
              <w:rPr>
                <w:sz w:val="26"/>
                <w:szCs w:val="26"/>
              </w:rPr>
              <w:t xml:space="preserve"> saskaņā </w:t>
            </w:r>
            <w:r w:rsidR="005C0917" w:rsidRPr="005C0917">
              <w:rPr>
                <w:sz w:val="26"/>
                <w:szCs w:val="26"/>
              </w:rPr>
              <w:t xml:space="preserve"> </w:t>
            </w:r>
            <w:r w:rsidR="005C0917">
              <w:rPr>
                <w:sz w:val="26"/>
                <w:szCs w:val="26"/>
              </w:rPr>
              <w:t xml:space="preserve">ar </w:t>
            </w:r>
            <w:r w:rsidR="005C0917" w:rsidRPr="005C0917">
              <w:rPr>
                <w:sz w:val="26"/>
                <w:szCs w:val="26"/>
              </w:rPr>
              <w:t>Ministru kabineta 2010.gada 30.decembra rīkojum</w:t>
            </w:r>
            <w:r w:rsidR="005C0917">
              <w:rPr>
                <w:sz w:val="26"/>
                <w:szCs w:val="26"/>
              </w:rPr>
              <w:t>u</w:t>
            </w:r>
            <w:r w:rsidR="005C0917" w:rsidRPr="005C0917">
              <w:rPr>
                <w:sz w:val="26"/>
                <w:szCs w:val="26"/>
              </w:rPr>
              <w:t xml:space="preserve"> Nr. </w:t>
            </w:r>
            <w:r w:rsidR="00A3138D" w:rsidRPr="00E71ED7">
              <w:rPr>
                <w:bCs/>
                <w:sz w:val="26"/>
                <w:szCs w:val="26"/>
              </w:rPr>
              <w:t xml:space="preserve"> Nr. 7</w:t>
            </w:r>
            <w:r w:rsidR="00D02123">
              <w:rPr>
                <w:bCs/>
                <w:sz w:val="26"/>
                <w:szCs w:val="26"/>
              </w:rPr>
              <w:t>90</w:t>
            </w:r>
            <w:r w:rsidR="00A3138D" w:rsidRPr="00E71ED7">
              <w:rPr>
                <w:bCs/>
                <w:sz w:val="26"/>
                <w:szCs w:val="26"/>
              </w:rPr>
              <w:t xml:space="preserve"> „Par nacionālās sporta bāzes statusa piešķiršanu </w:t>
            </w:r>
            <w:r w:rsidR="00D02123" w:rsidRPr="00544EB1">
              <w:rPr>
                <w:bCs/>
                <w:sz w:val="26"/>
                <w:szCs w:val="26"/>
              </w:rPr>
              <w:t xml:space="preserve"> Biķernieku kompleksajai sporta bāzei</w:t>
            </w:r>
            <w:r w:rsidR="00A3138D">
              <w:rPr>
                <w:bCs/>
                <w:sz w:val="26"/>
                <w:szCs w:val="26"/>
              </w:rPr>
              <w:t>”</w:t>
            </w:r>
            <w:r w:rsidRPr="005C0917">
              <w:rPr>
                <w:sz w:val="26"/>
                <w:szCs w:val="26"/>
              </w:rPr>
              <w:t>, nekustamā īpašuma īpašniekam  līdz ar rīkojuma spēkā stāšanos jauni pienākumi sporta bāzes sastāvā esošo ēku (būvju) vai ar minētajām ēkām (būvēm) saistīto zemju īpašniekiem uzlikti netiek un jaunas tiesības piešķirtas netiek.</w:t>
            </w:r>
          </w:p>
          <w:p w:rsidR="00C549FA" w:rsidRPr="005C0917" w:rsidRDefault="00C549FA" w:rsidP="00C549FA">
            <w:pPr>
              <w:pStyle w:val="naiskr"/>
              <w:jc w:val="both"/>
              <w:rPr>
                <w:sz w:val="26"/>
                <w:szCs w:val="26"/>
              </w:rPr>
            </w:pPr>
            <w:r>
              <w:rPr>
                <w:b/>
                <w:sz w:val="26"/>
                <w:szCs w:val="26"/>
              </w:rPr>
              <w:tab/>
            </w:r>
            <w:r w:rsidRPr="005C0917">
              <w:rPr>
                <w:sz w:val="26"/>
                <w:szCs w:val="26"/>
              </w:rPr>
              <w:t xml:space="preserve">Nacionālās sporta bāzes īpašniekam 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noslēgšanas (nekustamā īpašuma sadales gadījumā – pēc attiecīgu izmaiņu </w:t>
            </w:r>
            <w:r w:rsidRPr="005C0917">
              <w:rPr>
                <w:sz w:val="26"/>
                <w:szCs w:val="26"/>
              </w:rPr>
              <w:lastRenderedPageBreak/>
              <w:t>izdarīšanas Nekustamā īpašuma valsts kadastrā) par to rakstveidā paziņot Izglītības un zinātnes ministrijai.</w:t>
            </w:r>
          </w:p>
          <w:p w:rsidR="00C549FA" w:rsidRPr="002B56FA" w:rsidRDefault="00C549FA" w:rsidP="00C549FA">
            <w:pPr>
              <w:pStyle w:val="naiskr"/>
              <w:spacing w:before="0" w:after="0"/>
              <w:jc w:val="both"/>
              <w:rPr>
                <w:sz w:val="26"/>
                <w:szCs w:val="26"/>
              </w:rPr>
            </w:pPr>
            <w:r w:rsidRPr="005C0917">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tc>
      </w:tr>
    </w:tbl>
    <w:p w:rsidR="00053C5E" w:rsidRPr="002B56FA" w:rsidRDefault="00053C5E" w:rsidP="00053C5E">
      <w:pPr>
        <w:pStyle w:val="naisf"/>
        <w:spacing w:before="0" w:after="0"/>
        <w:ind w:firstLine="0"/>
        <w:rPr>
          <w:sz w:val="26"/>
          <w:szCs w:val="26"/>
        </w:rPr>
      </w:pPr>
    </w:p>
    <w:p w:rsidR="00053C5E" w:rsidRPr="00BC4F12" w:rsidRDefault="00053C5E" w:rsidP="00053C5E">
      <w:pPr>
        <w:pStyle w:val="naisf"/>
        <w:spacing w:before="0" w:after="0"/>
        <w:rPr>
          <w:sz w:val="26"/>
          <w:szCs w:val="26"/>
        </w:rPr>
      </w:pPr>
      <w:r w:rsidRPr="00BC4F12">
        <w:rPr>
          <w:sz w:val="26"/>
          <w:szCs w:val="26"/>
        </w:rPr>
        <w:t xml:space="preserve">Anotācijas II sadaļa –  </w:t>
      </w:r>
      <w:r w:rsidR="00BC4F12" w:rsidRPr="00BC4F12">
        <w:rPr>
          <w:sz w:val="26"/>
          <w:szCs w:val="26"/>
        </w:rPr>
        <w:t>Rīkojuma projekts šo jomu neskar.</w:t>
      </w:r>
    </w:p>
    <w:p w:rsidR="00053C5E" w:rsidRPr="002B56FA" w:rsidRDefault="00053C5E" w:rsidP="00053C5E">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053C5E" w:rsidRPr="002B56FA" w:rsidTr="00CD08C3">
        <w:trPr>
          <w:trHeight w:val="652"/>
        </w:trPr>
        <w:tc>
          <w:tcPr>
            <w:tcW w:w="5000" w:type="pct"/>
            <w:gridSpan w:val="6"/>
            <w:hideMark/>
          </w:tcPr>
          <w:p w:rsidR="00053C5E" w:rsidRPr="002B56FA" w:rsidRDefault="00053C5E" w:rsidP="00CD08C3">
            <w:pPr>
              <w:spacing w:before="100" w:after="100"/>
              <w:jc w:val="center"/>
              <w:rPr>
                <w:b/>
                <w:bCs/>
                <w:sz w:val="26"/>
                <w:szCs w:val="26"/>
              </w:rPr>
            </w:pPr>
            <w:r w:rsidRPr="002B56FA">
              <w:rPr>
                <w:b/>
                <w:bCs/>
                <w:sz w:val="26"/>
                <w:szCs w:val="26"/>
              </w:rPr>
              <w:t>III. Tiesību akta projekta ietekme uz valsts budžetu un pašvaldību budžetiem</w:t>
            </w:r>
          </w:p>
        </w:tc>
      </w:tr>
      <w:tr w:rsidR="00053C5E" w:rsidRPr="002B56FA" w:rsidTr="00CD08C3">
        <w:tc>
          <w:tcPr>
            <w:tcW w:w="1015" w:type="pct"/>
            <w:vMerge w:val="restart"/>
            <w:hideMark/>
          </w:tcPr>
          <w:p w:rsidR="00053C5E" w:rsidRPr="002B56FA" w:rsidRDefault="00053C5E" w:rsidP="00CD08C3">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053C5E" w:rsidRPr="002B56FA" w:rsidRDefault="00053C5E" w:rsidP="005C0917">
            <w:pPr>
              <w:spacing w:before="50" w:after="50"/>
              <w:jc w:val="center"/>
              <w:rPr>
                <w:sz w:val="26"/>
                <w:szCs w:val="26"/>
              </w:rPr>
            </w:pPr>
            <w:r w:rsidRPr="002B56FA">
              <w:rPr>
                <w:sz w:val="26"/>
                <w:szCs w:val="26"/>
              </w:rPr>
              <w:t> </w:t>
            </w:r>
            <w:r w:rsidRPr="002B56FA">
              <w:rPr>
                <w:b/>
                <w:bCs/>
                <w:sz w:val="26"/>
                <w:szCs w:val="26"/>
              </w:rPr>
              <w:t>201</w:t>
            </w:r>
            <w:r w:rsidR="005C0917">
              <w:rPr>
                <w:b/>
                <w:bCs/>
                <w:sz w:val="26"/>
                <w:szCs w:val="26"/>
              </w:rPr>
              <w:t>1</w:t>
            </w:r>
            <w:r w:rsidRPr="002B56FA">
              <w:rPr>
                <w:b/>
                <w:bCs/>
                <w:sz w:val="26"/>
                <w:szCs w:val="26"/>
              </w:rPr>
              <w:t>.gads</w:t>
            </w:r>
          </w:p>
        </w:tc>
        <w:tc>
          <w:tcPr>
            <w:tcW w:w="2302" w:type="pct"/>
            <w:gridSpan w:val="3"/>
            <w:hideMark/>
          </w:tcPr>
          <w:p w:rsidR="00053C5E" w:rsidRPr="002B56FA" w:rsidRDefault="00053C5E" w:rsidP="00CD08C3">
            <w:pPr>
              <w:spacing w:before="50" w:after="50"/>
              <w:jc w:val="center"/>
              <w:rPr>
                <w:sz w:val="26"/>
                <w:szCs w:val="26"/>
              </w:rPr>
            </w:pPr>
            <w:r w:rsidRPr="002B56FA">
              <w:rPr>
                <w:sz w:val="26"/>
                <w:szCs w:val="26"/>
              </w:rPr>
              <w:t> Turpmākie trīs gadi (tūkst. latu)</w:t>
            </w:r>
          </w:p>
        </w:tc>
      </w:tr>
      <w:tr w:rsidR="00053C5E" w:rsidRPr="002B56FA" w:rsidTr="00CD08C3">
        <w:tc>
          <w:tcPr>
            <w:tcW w:w="1015" w:type="pct"/>
            <w:vMerge/>
            <w:hideMark/>
          </w:tcPr>
          <w:p w:rsidR="00053C5E" w:rsidRPr="002B56FA" w:rsidRDefault="00053C5E" w:rsidP="00CD08C3">
            <w:pPr>
              <w:rPr>
                <w:sz w:val="26"/>
                <w:szCs w:val="26"/>
              </w:rPr>
            </w:pPr>
          </w:p>
        </w:tc>
        <w:tc>
          <w:tcPr>
            <w:tcW w:w="1683" w:type="pct"/>
            <w:gridSpan w:val="2"/>
            <w:vMerge/>
            <w:hideMark/>
          </w:tcPr>
          <w:p w:rsidR="00053C5E" w:rsidRPr="002B56FA" w:rsidRDefault="00053C5E" w:rsidP="00CD08C3">
            <w:pPr>
              <w:rPr>
                <w:sz w:val="26"/>
                <w:szCs w:val="26"/>
              </w:rPr>
            </w:pP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2</w:t>
            </w:r>
            <w:r w:rsidRPr="002B56FA">
              <w:rPr>
                <w:b/>
                <w:bCs/>
                <w:sz w:val="26"/>
                <w:szCs w:val="26"/>
              </w:rPr>
              <w:t>.</w:t>
            </w:r>
          </w:p>
        </w:tc>
        <w:tc>
          <w:tcPr>
            <w:tcW w:w="765"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3</w:t>
            </w:r>
            <w:r w:rsidRPr="002B56FA">
              <w:rPr>
                <w:b/>
                <w:bCs/>
                <w:sz w:val="26"/>
                <w:szCs w:val="26"/>
              </w:rPr>
              <w:t>.</w:t>
            </w:r>
          </w:p>
        </w:tc>
        <w:tc>
          <w:tcPr>
            <w:tcW w:w="771" w:type="pct"/>
            <w:hideMark/>
          </w:tcPr>
          <w:p w:rsidR="00053C5E" w:rsidRPr="002B56FA" w:rsidRDefault="00053C5E" w:rsidP="005C0917">
            <w:pPr>
              <w:spacing w:before="100" w:after="100"/>
              <w:jc w:val="center"/>
              <w:rPr>
                <w:b/>
                <w:bCs/>
                <w:sz w:val="26"/>
                <w:szCs w:val="26"/>
              </w:rPr>
            </w:pPr>
            <w:r w:rsidRPr="002B56FA">
              <w:rPr>
                <w:b/>
                <w:bCs/>
                <w:sz w:val="26"/>
                <w:szCs w:val="26"/>
              </w:rPr>
              <w:t> 201</w:t>
            </w:r>
            <w:r w:rsidR="005C0917">
              <w:rPr>
                <w:b/>
                <w:bCs/>
                <w:sz w:val="26"/>
                <w:szCs w:val="26"/>
              </w:rPr>
              <w:t>4</w:t>
            </w:r>
            <w:r w:rsidRPr="002B56FA">
              <w:rPr>
                <w:b/>
                <w:bCs/>
                <w:sz w:val="26"/>
                <w:szCs w:val="26"/>
              </w:rPr>
              <w:t>.</w:t>
            </w:r>
          </w:p>
        </w:tc>
      </w:tr>
      <w:tr w:rsidR="00053C5E" w:rsidRPr="002B56FA" w:rsidTr="00CD08C3">
        <w:tc>
          <w:tcPr>
            <w:tcW w:w="1015" w:type="pct"/>
            <w:vMerge/>
            <w:hideMark/>
          </w:tcPr>
          <w:p w:rsidR="00053C5E" w:rsidRPr="002B56FA" w:rsidRDefault="00053C5E" w:rsidP="00CD08C3">
            <w:pPr>
              <w:rPr>
                <w:sz w:val="26"/>
                <w:szCs w:val="26"/>
              </w:rPr>
            </w:pPr>
          </w:p>
        </w:tc>
        <w:tc>
          <w:tcPr>
            <w:tcW w:w="802" w:type="pct"/>
            <w:hideMark/>
          </w:tcPr>
          <w:p w:rsidR="00053C5E" w:rsidRPr="002B56FA" w:rsidRDefault="00053C5E" w:rsidP="00CD08C3">
            <w:pPr>
              <w:spacing w:before="50" w:after="50"/>
              <w:jc w:val="center"/>
              <w:rPr>
                <w:sz w:val="26"/>
                <w:szCs w:val="26"/>
              </w:rPr>
            </w:pPr>
            <w:r w:rsidRPr="002B56FA">
              <w:rPr>
                <w:sz w:val="26"/>
                <w:szCs w:val="26"/>
              </w:rPr>
              <w:t> Saskaņā ar valsts budžetu kārtējam gadam</w:t>
            </w:r>
          </w:p>
        </w:tc>
        <w:tc>
          <w:tcPr>
            <w:tcW w:w="881" w:type="pct"/>
            <w:hideMark/>
          </w:tcPr>
          <w:p w:rsidR="00053C5E" w:rsidRPr="002B56FA" w:rsidRDefault="00053C5E" w:rsidP="00CD08C3">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65"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c>
          <w:tcPr>
            <w:tcW w:w="771" w:type="pct"/>
            <w:hideMark/>
          </w:tcPr>
          <w:p w:rsidR="00053C5E" w:rsidRPr="002B56FA" w:rsidRDefault="00053C5E" w:rsidP="00CD08C3">
            <w:pPr>
              <w:spacing w:before="50" w:after="50"/>
              <w:jc w:val="center"/>
              <w:rPr>
                <w:sz w:val="26"/>
                <w:szCs w:val="26"/>
              </w:rPr>
            </w:pPr>
            <w:r w:rsidRPr="002B56FA">
              <w:rPr>
                <w:sz w:val="26"/>
                <w:szCs w:val="26"/>
              </w:rPr>
              <w:t> Izmaiņas, salīdzinot ar kārtējo (n) gadu</w:t>
            </w:r>
          </w:p>
        </w:tc>
      </w:tr>
      <w:tr w:rsidR="00053C5E" w:rsidRPr="002B56FA" w:rsidTr="00CD08C3">
        <w:trPr>
          <w:trHeight w:val="313"/>
        </w:trPr>
        <w:tc>
          <w:tcPr>
            <w:tcW w:w="1015" w:type="pct"/>
            <w:hideMark/>
          </w:tcPr>
          <w:p w:rsidR="00053C5E" w:rsidRPr="002B56FA" w:rsidRDefault="00053C5E" w:rsidP="00CD08C3">
            <w:pPr>
              <w:spacing w:before="50" w:after="50"/>
              <w:jc w:val="center"/>
              <w:rPr>
                <w:sz w:val="26"/>
                <w:szCs w:val="26"/>
              </w:rPr>
            </w:pPr>
            <w:r w:rsidRPr="002B56FA">
              <w:rPr>
                <w:sz w:val="26"/>
                <w:szCs w:val="26"/>
              </w:rPr>
              <w:t> 1</w:t>
            </w:r>
          </w:p>
        </w:tc>
        <w:tc>
          <w:tcPr>
            <w:tcW w:w="802" w:type="pct"/>
            <w:hideMark/>
          </w:tcPr>
          <w:p w:rsidR="00053C5E" w:rsidRPr="002B56FA" w:rsidRDefault="00053C5E" w:rsidP="00CD08C3">
            <w:pPr>
              <w:spacing w:before="50" w:after="50"/>
              <w:jc w:val="center"/>
              <w:rPr>
                <w:sz w:val="26"/>
                <w:szCs w:val="26"/>
              </w:rPr>
            </w:pPr>
            <w:r w:rsidRPr="002B56FA">
              <w:rPr>
                <w:sz w:val="26"/>
                <w:szCs w:val="26"/>
              </w:rPr>
              <w:t> 2</w:t>
            </w:r>
          </w:p>
        </w:tc>
        <w:tc>
          <w:tcPr>
            <w:tcW w:w="881" w:type="pct"/>
            <w:hideMark/>
          </w:tcPr>
          <w:p w:rsidR="00053C5E" w:rsidRPr="002B56FA" w:rsidRDefault="00053C5E" w:rsidP="00CD08C3">
            <w:pPr>
              <w:spacing w:before="50" w:after="50"/>
              <w:jc w:val="center"/>
              <w:rPr>
                <w:sz w:val="26"/>
                <w:szCs w:val="26"/>
              </w:rPr>
            </w:pPr>
            <w:r w:rsidRPr="002B56FA">
              <w:rPr>
                <w:sz w:val="26"/>
                <w:szCs w:val="26"/>
              </w:rPr>
              <w:t> 3</w:t>
            </w:r>
          </w:p>
        </w:tc>
        <w:tc>
          <w:tcPr>
            <w:tcW w:w="765" w:type="pct"/>
            <w:hideMark/>
          </w:tcPr>
          <w:p w:rsidR="00053C5E" w:rsidRPr="002B56FA" w:rsidRDefault="00053C5E" w:rsidP="00CD08C3">
            <w:pPr>
              <w:spacing w:before="50" w:after="50"/>
              <w:jc w:val="center"/>
              <w:rPr>
                <w:sz w:val="26"/>
                <w:szCs w:val="26"/>
              </w:rPr>
            </w:pPr>
            <w:r w:rsidRPr="002B56FA">
              <w:rPr>
                <w:sz w:val="26"/>
                <w:szCs w:val="26"/>
              </w:rPr>
              <w:t> 4</w:t>
            </w:r>
          </w:p>
        </w:tc>
        <w:tc>
          <w:tcPr>
            <w:tcW w:w="765" w:type="pct"/>
            <w:hideMark/>
          </w:tcPr>
          <w:p w:rsidR="00053C5E" w:rsidRPr="002B56FA" w:rsidRDefault="00053C5E" w:rsidP="00CD08C3">
            <w:pPr>
              <w:spacing w:before="50" w:after="50"/>
              <w:jc w:val="center"/>
              <w:rPr>
                <w:sz w:val="26"/>
                <w:szCs w:val="26"/>
              </w:rPr>
            </w:pPr>
            <w:r w:rsidRPr="002B56FA">
              <w:rPr>
                <w:sz w:val="26"/>
                <w:szCs w:val="26"/>
              </w:rPr>
              <w:t> 5</w:t>
            </w:r>
          </w:p>
        </w:tc>
        <w:tc>
          <w:tcPr>
            <w:tcW w:w="771" w:type="pct"/>
            <w:hideMark/>
          </w:tcPr>
          <w:p w:rsidR="00053C5E" w:rsidRPr="002B56FA" w:rsidRDefault="00053C5E" w:rsidP="00CD08C3">
            <w:pPr>
              <w:spacing w:before="50" w:after="50"/>
              <w:jc w:val="center"/>
              <w:rPr>
                <w:sz w:val="26"/>
                <w:szCs w:val="26"/>
              </w:rPr>
            </w:pPr>
            <w:r w:rsidRPr="002B56FA">
              <w:rPr>
                <w:sz w:val="26"/>
                <w:szCs w:val="26"/>
              </w:rPr>
              <w:t> 6</w:t>
            </w:r>
          </w:p>
        </w:tc>
      </w:tr>
      <w:tr w:rsidR="00053C5E" w:rsidRPr="002B56FA" w:rsidTr="00CD08C3">
        <w:trPr>
          <w:trHeight w:val="588"/>
        </w:trPr>
        <w:tc>
          <w:tcPr>
            <w:tcW w:w="1015" w:type="pct"/>
            <w:hideMark/>
          </w:tcPr>
          <w:p w:rsidR="00053C5E" w:rsidRPr="002B56FA" w:rsidRDefault="00053C5E" w:rsidP="00CD08C3">
            <w:pPr>
              <w:spacing w:before="50" w:after="50"/>
              <w:rPr>
                <w:sz w:val="26"/>
                <w:szCs w:val="26"/>
              </w:rPr>
            </w:pPr>
            <w:r w:rsidRPr="002B56FA">
              <w:rPr>
                <w:sz w:val="26"/>
                <w:szCs w:val="26"/>
              </w:rPr>
              <w:t> 1. Budžeta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1.3. pašvaldību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 Budžeta izdevumi:</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2.2. valsts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xml:space="preserve"> 2.3. pašvaldību </w:t>
            </w:r>
            <w:r w:rsidRPr="002B56FA">
              <w:rPr>
                <w:sz w:val="26"/>
                <w:szCs w:val="26"/>
              </w:rPr>
              <w:lastRenderedPageBreak/>
              <w: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lastRenderedPageBreak/>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lastRenderedPageBreak/>
              <w:t> 3. Finansiālā ietekme:</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3.1. valsts pamatbudžets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3.2. speciālais budžets</w:t>
            </w:r>
          </w:p>
        </w:tc>
        <w:tc>
          <w:tcPr>
            <w:tcW w:w="802" w:type="pct"/>
            <w:hideMark/>
          </w:tcPr>
          <w:p w:rsidR="00053C5E" w:rsidRPr="002B56FA" w:rsidRDefault="00053C5E" w:rsidP="00CD08C3">
            <w:pPr>
              <w:spacing w:before="50" w:after="50"/>
              <w:ind w:firstLine="250"/>
              <w:jc w:val="both"/>
              <w:rPr>
                <w:sz w:val="26"/>
                <w:szCs w:val="26"/>
              </w:rPr>
            </w:pPr>
            <w:r w:rsidRPr="002B56FA">
              <w:rPr>
                <w:sz w:val="26"/>
                <w:szCs w:val="26"/>
              </w:rPr>
              <w:t>0</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3.3. pašvaldību budžets</w:t>
            </w:r>
          </w:p>
        </w:tc>
        <w:tc>
          <w:tcPr>
            <w:tcW w:w="802"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881" w:type="pct"/>
            <w:hideMark/>
          </w:tcPr>
          <w:p w:rsidR="00053C5E" w:rsidRPr="00067BF7" w:rsidRDefault="00053C5E" w:rsidP="00CD08C3">
            <w:pPr>
              <w:spacing w:before="50" w:after="50"/>
              <w:ind w:firstLine="250"/>
              <w:jc w:val="both"/>
              <w:rPr>
                <w:i/>
                <w:sz w:val="26"/>
                <w:szCs w:val="26"/>
              </w:rPr>
            </w:pPr>
            <w:r w:rsidRPr="00067BF7">
              <w:rPr>
                <w:i/>
                <w:sz w:val="26"/>
                <w:szCs w:val="26"/>
              </w:rPr>
              <w:t>    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65"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c>
          <w:tcPr>
            <w:tcW w:w="771" w:type="pct"/>
            <w:hideMark/>
          </w:tcPr>
          <w:p w:rsidR="00053C5E" w:rsidRPr="00067BF7" w:rsidRDefault="00053C5E" w:rsidP="00CD08C3">
            <w:pPr>
              <w:spacing w:before="50" w:after="50"/>
              <w:ind w:firstLine="250"/>
              <w:jc w:val="center"/>
              <w:rPr>
                <w:i/>
                <w:sz w:val="26"/>
                <w:szCs w:val="26"/>
              </w:rPr>
            </w:pPr>
            <w:r w:rsidRPr="00067BF7">
              <w:rPr>
                <w:i/>
                <w:sz w:val="26"/>
                <w:szCs w:val="26"/>
              </w:rPr>
              <w:t>Nav attiecināms</w:t>
            </w:r>
          </w:p>
        </w:tc>
      </w:tr>
      <w:tr w:rsidR="00053C5E" w:rsidRPr="002B56FA" w:rsidTr="00CD08C3">
        <w:tc>
          <w:tcPr>
            <w:tcW w:w="1015" w:type="pct"/>
            <w:vMerge w:val="restart"/>
            <w:hideMark/>
          </w:tcPr>
          <w:p w:rsidR="00053C5E" w:rsidRPr="002B56FA" w:rsidRDefault="00053C5E" w:rsidP="00CD08C3">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053C5E" w:rsidRPr="002B56FA" w:rsidRDefault="00053C5E" w:rsidP="00CD08C3">
            <w:pPr>
              <w:spacing w:before="50" w:after="50"/>
              <w:jc w:val="cente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vMerge/>
            <w:hideMark/>
          </w:tcPr>
          <w:p w:rsidR="00053C5E" w:rsidRPr="002B56FA" w:rsidRDefault="00053C5E" w:rsidP="00CD08C3">
            <w:pPr>
              <w:rPr>
                <w:sz w:val="26"/>
                <w:szCs w:val="26"/>
              </w:rPr>
            </w:pP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 Precizēta finansiālā ietekme:</w:t>
            </w:r>
          </w:p>
        </w:tc>
        <w:tc>
          <w:tcPr>
            <w:tcW w:w="802" w:type="pct"/>
            <w:vMerge w:val="restart"/>
            <w:hideMark/>
          </w:tcPr>
          <w:p w:rsidR="00053C5E" w:rsidRPr="002B56FA" w:rsidRDefault="00053C5E" w:rsidP="00CD08C3">
            <w:pPr>
              <w:spacing w:before="50" w:after="50"/>
              <w:jc w:val="center"/>
              <w:rPr>
                <w:sz w:val="26"/>
                <w:szCs w:val="26"/>
              </w:rPr>
            </w:pPr>
            <w:r w:rsidRPr="002B56FA">
              <w:rPr>
                <w:sz w:val="26"/>
                <w:szCs w:val="26"/>
              </w:rPr>
              <w:t> </w:t>
            </w: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5.1. valsts pamatbudžets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5.2. speciālais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0</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614"/>
        </w:trPr>
        <w:tc>
          <w:tcPr>
            <w:tcW w:w="1015" w:type="pct"/>
            <w:hideMark/>
          </w:tcPr>
          <w:p w:rsidR="00053C5E" w:rsidRPr="002B56FA" w:rsidRDefault="00053C5E" w:rsidP="00CD08C3">
            <w:pPr>
              <w:spacing w:before="50" w:after="50"/>
              <w:rPr>
                <w:sz w:val="26"/>
                <w:szCs w:val="26"/>
              </w:rPr>
            </w:pPr>
            <w:r w:rsidRPr="002B56FA">
              <w:rPr>
                <w:sz w:val="26"/>
                <w:szCs w:val="26"/>
              </w:rPr>
              <w:t> 5.3. pašvaldību budžets</w:t>
            </w:r>
          </w:p>
        </w:tc>
        <w:tc>
          <w:tcPr>
            <w:tcW w:w="802" w:type="pct"/>
            <w:vMerge/>
            <w:hideMark/>
          </w:tcPr>
          <w:p w:rsidR="00053C5E" w:rsidRPr="002B56FA" w:rsidRDefault="00053C5E" w:rsidP="00CD08C3">
            <w:pPr>
              <w:rPr>
                <w:sz w:val="26"/>
                <w:szCs w:val="26"/>
              </w:rPr>
            </w:pPr>
          </w:p>
        </w:tc>
        <w:tc>
          <w:tcPr>
            <w:tcW w:w="881"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65" w:type="pct"/>
            <w:hideMark/>
          </w:tcPr>
          <w:p w:rsidR="00053C5E" w:rsidRPr="002B56FA" w:rsidRDefault="00053C5E" w:rsidP="00CD08C3">
            <w:pPr>
              <w:spacing w:before="50" w:after="50"/>
              <w:ind w:firstLine="250"/>
              <w:jc w:val="both"/>
              <w:rPr>
                <w:sz w:val="26"/>
                <w:szCs w:val="26"/>
              </w:rPr>
            </w:pPr>
            <w:r w:rsidRPr="002B56FA">
              <w:rPr>
                <w:sz w:val="26"/>
                <w:szCs w:val="26"/>
              </w:rPr>
              <w:t>  </w:t>
            </w:r>
          </w:p>
        </w:tc>
        <w:tc>
          <w:tcPr>
            <w:tcW w:w="771" w:type="pct"/>
            <w:hideMark/>
          </w:tcPr>
          <w:p w:rsidR="00053C5E" w:rsidRPr="002B56FA" w:rsidRDefault="00053C5E" w:rsidP="00CD08C3">
            <w:pPr>
              <w:spacing w:before="50" w:after="50"/>
              <w:ind w:firstLine="250"/>
              <w:jc w:val="both"/>
              <w:rPr>
                <w:sz w:val="26"/>
                <w:szCs w:val="26"/>
              </w:rPr>
            </w:pPr>
            <w:r w:rsidRPr="002B56FA">
              <w:rPr>
                <w:sz w:val="26"/>
                <w:szCs w:val="26"/>
              </w:rPr>
              <w:t>  </w:t>
            </w:r>
          </w:p>
        </w:tc>
      </w:tr>
      <w:tr w:rsidR="00053C5E" w:rsidRPr="002B56FA" w:rsidTr="00CD08C3">
        <w:trPr>
          <w:trHeight w:val="2837"/>
        </w:trPr>
        <w:tc>
          <w:tcPr>
            <w:tcW w:w="1015" w:type="pct"/>
            <w:hideMark/>
          </w:tcPr>
          <w:p w:rsidR="00053C5E" w:rsidRPr="002B56FA" w:rsidRDefault="00053C5E" w:rsidP="00CD08C3">
            <w:pPr>
              <w:spacing w:before="50" w:after="50"/>
              <w:rPr>
                <w:sz w:val="26"/>
                <w:szCs w:val="26"/>
              </w:rPr>
            </w:pPr>
            <w:r w:rsidRPr="002B56FA">
              <w:rPr>
                <w:sz w:val="26"/>
                <w:szCs w:val="26"/>
              </w:rPr>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053C5E" w:rsidRPr="00BC4F12" w:rsidRDefault="00053C5E" w:rsidP="00CD08C3">
            <w:pPr>
              <w:rPr>
                <w:sz w:val="26"/>
                <w:szCs w:val="26"/>
              </w:rPr>
            </w:pPr>
            <w:r w:rsidRPr="00BC4F12">
              <w:rPr>
                <w:sz w:val="26"/>
                <w:szCs w:val="26"/>
              </w:rPr>
              <w:t>Nav attiecināms</w:t>
            </w: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6.1. detalizēts ieņēmumu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t xml:space="preserve"> 6.2. detalizēts </w:t>
            </w:r>
            <w:r w:rsidRPr="002B56FA">
              <w:rPr>
                <w:sz w:val="26"/>
                <w:szCs w:val="26"/>
              </w:rPr>
              <w:lastRenderedPageBreak/>
              <w:t>izdevumu aprēķins</w:t>
            </w:r>
          </w:p>
        </w:tc>
        <w:tc>
          <w:tcPr>
            <w:tcW w:w="3985" w:type="pct"/>
            <w:gridSpan w:val="5"/>
            <w:vMerge/>
            <w:hideMark/>
          </w:tcPr>
          <w:p w:rsidR="00053C5E" w:rsidRPr="002B56FA" w:rsidRDefault="00053C5E" w:rsidP="00CD08C3">
            <w:pPr>
              <w:rPr>
                <w:sz w:val="26"/>
                <w:szCs w:val="26"/>
              </w:rPr>
            </w:pPr>
          </w:p>
        </w:tc>
      </w:tr>
      <w:tr w:rsidR="00053C5E" w:rsidRPr="002B56FA" w:rsidTr="00CD08C3">
        <w:tc>
          <w:tcPr>
            <w:tcW w:w="1015" w:type="pct"/>
            <w:hideMark/>
          </w:tcPr>
          <w:p w:rsidR="00053C5E" w:rsidRPr="002B56FA" w:rsidRDefault="00053C5E" w:rsidP="00CD08C3">
            <w:pPr>
              <w:spacing w:before="50" w:after="50"/>
              <w:rPr>
                <w:sz w:val="26"/>
                <w:szCs w:val="26"/>
              </w:rPr>
            </w:pPr>
            <w:r w:rsidRPr="002B56FA">
              <w:rPr>
                <w:sz w:val="26"/>
                <w:szCs w:val="26"/>
              </w:rPr>
              <w:lastRenderedPageBreak/>
              <w:t> 7. Cita informācija</w:t>
            </w:r>
          </w:p>
        </w:tc>
        <w:tc>
          <w:tcPr>
            <w:tcW w:w="3985" w:type="pct"/>
            <w:gridSpan w:val="5"/>
            <w:hideMark/>
          </w:tcPr>
          <w:p w:rsidR="00053C5E" w:rsidRPr="002B56FA" w:rsidRDefault="00053C5E" w:rsidP="00CD08C3">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053C5E" w:rsidRPr="002B56FA" w:rsidRDefault="00053C5E" w:rsidP="00D02123">
            <w:pPr>
              <w:ind w:left="17" w:hanging="17"/>
              <w:jc w:val="both"/>
              <w:rPr>
                <w:sz w:val="26"/>
                <w:szCs w:val="26"/>
              </w:rPr>
            </w:pPr>
            <w:r w:rsidRPr="002B56FA">
              <w:rPr>
                <w:color w:val="000000"/>
                <w:sz w:val="26"/>
                <w:szCs w:val="26"/>
              </w:rPr>
              <w:t xml:space="preserve">Tajā pat laikā, ņemot vērā to, ka </w:t>
            </w:r>
            <w:r w:rsidR="00D02123" w:rsidRPr="00544EB1">
              <w:rPr>
                <w:bCs/>
                <w:sz w:val="26"/>
                <w:szCs w:val="26"/>
              </w:rPr>
              <w:t>Biķernieku kompleksajai sporta bāzei</w:t>
            </w:r>
            <w:r w:rsidR="00D02123" w:rsidRPr="002B56FA">
              <w:rPr>
                <w:sz w:val="26"/>
                <w:szCs w:val="26"/>
              </w:rPr>
              <w:t xml:space="preserve"> </w:t>
            </w:r>
            <w:r w:rsidRPr="002B56FA">
              <w:rPr>
                <w:sz w:val="26"/>
                <w:szCs w:val="26"/>
              </w:rPr>
              <w:t>nacionālās sporta bāzes statuss ir piešķirts līdz 20</w:t>
            </w:r>
            <w:r w:rsidR="005C0917">
              <w:rPr>
                <w:sz w:val="26"/>
                <w:szCs w:val="26"/>
              </w:rPr>
              <w:t>11</w:t>
            </w:r>
            <w:r w:rsidRPr="002B56FA">
              <w:rPr>
                <w:sz w:val="26"/>
                <w:szCs w:val="26"/>
              </w:rPr>
              <w:t>.gada 31.</w:t>
            </w:r>
            <w:r w:rsidR="005C0917">
              <w:rPr>
                <w:sz w:val="26"/>
                <w:szCs w:val="26"/>
              </w:rPr>
              <w:t xml:space="preserve">augustam </w:t>
            </w:r>
            <w:r w:rsidRPr="002B56FA">
              <w:rPr>
                <w:sz w:val="26"/>
                <w:szCs w:val="26"/>
              </w:rPr>
              <w:t xml:space="preserve">saskaņā ar </w:t>
            </w:r>
            <w:r w:rsidR="005C0917" w:rsidRPr="00DB6323">
              <w:rPr>
                <w:sz w:val="26"/>
                <w:szCs w:val="26"/>
              </w:rPr>
              <w:t>Ministru kabinet</w:t>
            </w:r>
            <w:r w:rsidR="005C0917">
              <w:rPr>
                <w:sz w:val="26"/>
                <w:szCs w:val="26"/>
              </w:rPr>
              <w:t>a 2010.gada 30.decembra rīkojumu</w:t>
            </w:r>
            <w:r w:rsidR="005C0917" w:rsidRPr="00DB6323">
              <w:rPr>
                <w:sz w:val="26"/>
                <w:szCs w:val="26"/>
              </w:rPr>
              <w:t xml:space="preserve"> </w:t>
            </w:r>
            <w:r w:rsidR="00A3138D" w:rsidRPr="00E71ED7">
              <w:rPr>
                <w:bCs/>
                <w:sz w:val="26"/>
                <w:szCs w:val="26"/>
              </w:rPr>
              <w:t>Nr. 7</w:t>
            </w:r>
            <w:r w:rsidR="00D02123">
              <w:rPr>
                <w:bCs/>
                <w:sz w:val="26"/>
                <w:szCs w:val="26"/>
              </w:rPr>
              <w:t>90</w:t>
            </w:r>
            <w:r w:rsidR="00A3138D" w:rsidRPr="00E71ED7">
              <w:rPr>
                <w:bCs/>
                <w:sz w:val="26"/>
                <w:szCs w:val="26"/>
              </w:rPr>
              <w:t xml:space="preserve"> „Par nacionālās sporta bāzes statusa piešķiršanu </w:t>
            </w:r>
            <w:r w:rsidR="00D02123" w:rsidRPr="00544EB1">
              <w:rPr>
                <w:bCs/>
                <w:sz w:val="26"/>
                <w:szCs w:val="26"/>
              </w:rPr>
              <w:t>Biķernieku kompleksajai sporta bāzei</w:t>
            </w:r>
            <w:r w:rsidR="00A3138D">
              <w:rPr>
                <w:bCs/>
                <w:sz w:val="26"/>
                <w:szCs w:val="26"/>
              </w:rPr>
              <w:t>”</w:t>
            </w:r>
            <w:r w:rsidRPr="002B56FA">
              <w:rPr>
                <w:sz w:val="26"/>
                <w:szCs w:val="26"/>
              </w:rPr>
              <w:t xml:space="preserve">, izmaiņas pašvaldības pamatbudžeta ieņēmumu daļā saistībā ar nekustamā īpašuma nodokļa ieņēmumiem nekustamajam īpašumam </w:t>
            </w:r>
            <w:r w:rsidR="00D02123">
              <w:rPr>
                <w:sz w:val="26"/>
                <w:szCs w:val="26"/>
              </w:rPr>
              <w:t>Sergeja Eizenšteina ielā</w:t>
            </w:r>
            <w:r w:rsidR="00D849B4" w:rsidRPr="00276AD7">
              <w:rPr>
                <w:sz w:val="26"/>
                <w:szCs w:val="26"/>
              </w:rPr>
              <w:t xml:space="preserve"> </w:t>
            </w:r>
            <w:r w:rsidR="00D849B4">
              <w:rPr>
                <w:sz w:val="26"/>
                <w:szCs w:val="26"/>
              </w:rPr>
              <w:t xml:space="preserve">bez numura un </w:t>
            </w:r>
            <w:r w:rsidR="00D02123">
              <w:rPr>
                <w:sz w:val="26"/>
                <w:szCs w:val="26"/>
              </w:rPr>
              <w:t>Sergeja Eizenšteina</w:t>
            </w:r>
            <w:r w:rsidR="00D849B4">
              <w:rPr>
                <w:sz w:val="26"/>
                <w:szCs w:val="26"/>
              </w:rPr>
              <w:t xml:space="preserve"> </w:t>
            </w:r>
            <w:r w:rsidR="00D02123">
              <w:rPr>
                <w:sz w:val="26"/>
                <w:szCs w:val="26"/>
              </w:rPr>
              <w:t>2</w:t>
            </w:r>
            <w:r w:rsidR="00D849B4">
              <w:rPr>
                <w:sz w:val="26"/>
                <w:szCs w:val="26"/>
              </w:rPr>
              <w:t>,</w:t>
            </w:r>
            <w:r w:rsidR="00D849B4" w:rsidRPr="00276AD7">
              <w:rPr>
                <w:sz w:val="26"/>
                <w:szCs w:val="26"/>
              </w:rPr>
              <w:t xml:space="preserve"> </w:t>
            </w:r>
            <w:r w:rsidR="00EE40B5" w:rsidRPr="00EE40B5">
              <w:rPr>
                <w:sz w:val="26"/>
                <w:szCs w:val="26"/>
              </w:rPr>
              <w:t>Rīgā</w:t>
            </w:r>
            <w:r w:rsidR="00EE40B5" w:rsidRPr="002B56FA">
              <w:rPr>
                <w:sz w:val="26"/>
                <w:szCs w:val="26"/>
              </w:rPr>
              <w:t xml:space="preserve"> </w:t>
            </w:r>
            <w:r w:rsidRPr="002B56FA">
              <w:rPr>
                <w:sz w:val="26"/>
                <w:szCs w:val="26"/>
              </w:rPr>
              <w:t>neatšķiras no iepriekšējā perioda.</w:t>
            </w:r>
          </w:p>
        </w:tc>
      </w:tr>
      <w:tr w:rsidR="00053C5E" w:rsidRPr="0028234C" w:rsidTr="00CD08C3">
        <w:tc>
          <w:tcPr>
            <w:tcW w:w="1015" w:type="pct"/>
          </w:tcPr>
          <w:p w:rsidR="00053C5E" w:rsidRPr="0028234C" w:rsidRDefault="00053C5E" w:rsidP="00CD08C3">
            <w:pPr>
              <w:spacing w:before="50" w:after="50"/>
              <w:rPr>
                <w:sz w:val="28"/>
                <w:szCs w:val="28"/>
              </w:rPr>
            </w:pPr>
          </w:p>
        </w:tc>
        <w:tc>
          <w:tcPr>
            <w:tcW w:w="3985" w:type="pct"/>
            <w:gridSpan w:val="5"/>
          </w:tcPr>
          <w:p w:rsidR="00053C5E" w:rsidRPr="0028234C" w:rsidRDefault="00053C5E" w:rsidP="00CD08C3">
            <w:pPr>
              <w:ind w:left="136"/>
              <w:jc w:val="both"/>
              <w:rPr>
                <w:color w:val="000000"/>
                <w:sz w:val="28"/>
                <w:szCs w:val="28"/>
              </w:rPr>
            </w:pPr>
          </w:p>
        </w:tc>
      </w:tr>
    </w:tbl>
    <w:p w:rsidR="00053C5E" w:rsidRPr="0028234C" w:rsidRDefault="00053C5E" w:rsidP="00053C5E">
      <w:pPr>
        <w:pStyle w:val="naisf"/>
        <w:spacing w:before="0" w:after="0"/>
        <w:rPr>
          <w:sz w:val="28"/>
          <w:szCs w:val="28"/>
        </w:rPr>
      </w:pPr>
    </w:p>
    <w:p w:rsidR="00053C5E" w:rsidRPr="00BC4F12" w:rsidRDefault="00053C5E" w:rsidP="00053C5E">
      <w:pPr>
        <w:spacing w:before="75" w:after="75"/>
        <w:ind w:firstLine="375"/>
        <w:jc w:val="both"/>
        <w:rPr>
          <w:iCs/>
          <w:sz w:val="28"/>
          <w:szCs w:val="28"/>
        </w:rPr>
      </w:pPr>
      <w:r w:rsidRPr="00BC4F12">
        <w:rPr>
          <w:iCs/>
          <w:sz w:val="28"/>
          <w:szCs w:val="28"/>
        </w:rPr>
        <w:t xml:space="preserve">Anotācijas IV, V, VI sadaļa – </w:t>
      </w:r>
      <w:r w:rsidR="00BC4F12" w:rsidRPr="00BC4F12">
        <w:rPr>
          <w:iCs/>
          <w:sz w:val="28"/>
          <w:szCs w:val="28"/>
        </w:rPr>
        <w:t>Rīkojuma projekts šīs jomas neskar.</w:t>
      </w:r>
    </w:p>
    <w:p w:rsidR="00053C5E" w:rsidRPr="0028234C" w:rsidRDefault="00053C5E" w:rsidP="00053C5E">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053C5E" w:rsidRPr="002B56FA" w:rsidTr="00CD08C3">
        <w:tc>
          <w:tcPr>
            <w:tcW w:w="5000" w:type="pct"/>
            <w:gridSpan w:val="3"/>
            <w:tcBorders>
              <w:top w:val="single" w:sz="4" w:space="0" w:color="auto"/>
            </w:tcBorders>
          </w:tcPr>
          <w:p w:rsidR="00053C5E" w:rsidRPr="002B56FA" w:rsidRDefault="00053C5E" w:rsidP="00CD08C3">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053C5E" w:rsidRPr="002B56FA" w:rsidTr="00CD08C3">
        <w:trPr>
          <w:trHeight w:val="427"/>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1.</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053C5E" w:rsidRPr="00BC4F12" w:rsidRDefault="00053C5E" w:rsidP="00CD08C3">
            <w:pPr>
              <w:pStyle w:val="naisnod"/>
              <w:spacing w:before="0" w:after="0"/>
              <w:ind w:left="57" w:right="57"/>
              <w:jc w:val="left"/>
              <w:rPr>
                <w:b w:val="0"/>
                <w:sz w:val="26"/>
                <w:szCs w:val="26"/>
              </w:rPr>
            </w:pPr>
            <w:r w:rsidRPr="00BC4F12">
              <w:rPr>
                <w:b w:val="0"/>
                <w:sz w:val="26"/>
                <w:szCs w:val="26"/>
              </w:rPr>
              <w:t>Nav attiecināms</w:t>
            </w:r>
          </w:p>
        </w:tc>
      </w:tr>
      <w:tr w:rsidR="00053C5E" w:rsidRPr="002B56FA" w:rsidTr="00CD08C3">
        <w:trPr>
          <w:trHeight w:val="46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2.</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053C5E" w:rsidRPr="00BC4F12" w:rsidRDefault="00053C5E" w:rsidP="00CD08C3">
            <w:pPr>
              <w:pStyle w:val="naisnod"/>
              <w:spacing w:before="0" w:after="0"/>
              <w:ind w:left="57" w:right="57"/>
              <w:jc w:val="left"/>
              <w:rPr>
                <w:b w:val="0"/>
                <w:sz w:val="26"/>
                <w:szCs w:val="26"/>
              </w:rPr>
            </w:pPr>
            <w:r w:rsidRPr="00BC4F12">
              <w:rPr>
                <w:b w:val="0"/>
                <w:sz w:val="26"/>
                <w:szCs w:val="26"/>
              </w:rPr>
              <w:t>Netiek paplašinātas esošo institūciju funkcijas.</w:t>
            </w:r>
          </w:p>
        </w:tc>
      </w:tr>
      <w:tr w:rsidR="00053C5E" w:rsidRPr="002B56FA" w:rsidTr="00CD08C3">
        <w:trPr>
          <w:trHeight w:val="725"/>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3.</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Jaunu institūciju izveide</w:t>
            </w:r>
          </w:p>
        </w:tc>
        <w:tc>
          <w:tcPr>
            <w:tcW w:w="2443" w:type="pct"/>
          </w:tcPr>
          <w:p w:rsidR="00053C5E" w:rsidRPr="00BC4F12" w:rsidRDefault="00053C5E" w:rsidP="00CD08C3">
            <w:pPr>
              <w:pStyle w:val="naisnod"/>
              <w:spacing w:before="0" w:after="0"/>
              <w:ind w:left="57" w:right="57"/>
              <w:jc w:val="left"/>
              <w:rPr>
                <w:b w:val="0"/>
                <w:sz w:val="26"/>
                <w:szCs w:val="26"/>
              </w:rPr>
            </w:pPr>
            <w:r w:rsidRPr="00BC4F12">
              <w:rPr>
                <w:b w:val="0"/>
                <w:sz w:val="26"/>
                <w:szCs w:val="26"/>
              </w:rPr>
              <w:t>Jaunas valsts institūcijas netiek radītas.</w:t>
            </w:r>
          </w:p>
        </w:tc>
      </w:tr>
      <w:tr w:rsidR="00053C5E" w:rsidRPr="002B56FA" w:rsidTr="00CD08C3">
        <w:trPr>
          <w:trHeight w:val="780"/>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4.</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053C5E" w:rsidRPr="00BC4F12" w:rsidRDefault="00053C5E" w:rsidP="00CD08C3">
            <w:pPr>
              <w:pStyle w:val="naisnod"/>
              <w:spacing w:before="0" w:after="0"/>
              <w:ind w:left="57" w:right="57"/>
              <w:jc w:val="left"/>
              <w:rPr>
                <w:b w:val="0"/>
                <w:sz w:val="26"/>
                <w:szCs w:val="26"/>
              </w:rPr>
            </w:pPr>
            <w:r w:rsidRPr="00BC4F12">
              <w:rPr>
                <w:b w:val="0"/>
                <w:sz w:val="26"/>
                <w:szCs w:val="26"/>
              </w:rPr>
              <w:t>Nav attiecināms</w:t>
            </w:r>
          </w:p>
        </w:tc>
      </w:tr>
      <w:tr w:rsidR="00053C5E" w:rsidRPr="002B56FA" w:rsidTr="00CD08C3">
        <w:trPr>
          <w:trHeight w:val="703"/>
        </w:trPr>
        <w:tc>
          <w:tcPr>
            <w:tcW w:w="293" w:type="pct"/>
          </w:tcPr>
          <w:p w:rsidR="00053C5E" w:rsidRPr="002B56FA" w:rsidRDefault="00053C5E" w:rsidP="00CD08C3">
            <w:pPr>
              <w:pStyle w:val="naisnod"/>
              <w:spacing w:before="0" w:after="0"/>
              <w:ind w:left="57" w:right="57"/>
              <w:jc w:val="left"/>
              <w:rPr>
                <w:b w:val="0"/>
                <w:sz w:val="26"/>
                <w:szCs w:val="26"/>
              </w:rPr>
            </w:pPr>
            <w:r w:rsidRPr="002B56FA">
              <w:rPr>
                <w:b w:val="0"/>
                <w:sz w:val="26"/>
                <w:szCs w:val="26"/>
              </w:rPr>
              <w:t>5.</w:t>
            </w:r>
          </w:p>
        </w:tc>
        <w:tc>
          <w:tcPr>
            <w:tcW w:w="2264" w:type="pct"/>
          </w:tcPr>
          <w:p w:rsidR="00053C5E" w:rsidRPr="002B56FA" w:rsidRDefault="00053C5E" w:rsidP="00CD08C3">
            <w:pPr>
              <w:pStyle w:val="naisf"/>
              <w:spacing w:before="0" w:after="0"/>
              <w:ind w:left="57" w:right="57" w:firstLine="0"/>
              <w:jc w:val="left"/>
              <w:rPr>
                <w:sz w:val="26"/>
                <w:szCs w:val="26"/>
              </w:rPr>
            </w:pPr>
            <w:r w:rsidRPr="002B56FA">
              <w:rPr>
                <w:sz w:val="26"/>
                <w:szCs w:val="26"/>
              </w:rPr>
              <w:t>Projekta izpildes ietekme uz pārvaldes institucionālo struktūru.</w:t>
            </w:r>
          </w:p>
          <w:p w:rsidR="00053C5E" w:rsidRPr="002B56FA" w:rsidRDefault="00053C5E" w:rsidP="00CD08C3">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053C5E" w:rsidRPr="00BC4F12" w:rsidRDefault="00053C5E" w:rsidP="00CD08C3">
            <w:pPr>
              <w:pStyle w:val="naisnod"/>
              <w:spacing w:before="0" w:after="0"/>
              <w:ind w:left="57" w:right="57"/>
              <w:jc w:val="left"/>
              <w:rPr>
                <w:b w:val="0"/>
                <w:sz w:val="26"/>
                <w:szCs w:val="26"/>
              </w:rPr>
            </w:pPr>
            <w:r w:rsidRPr="00BC4F12">
              <w:rPr>
                <w:b w:val="0"/>
                <w:sz w:val="26"/>
                <w:szCs w:val="26"/>
              </w:rPr>
              <w:t>Nav attiecināms</w:t>
            </w:r>
          </w:p>
        </w:tc>
      </w:tr>
      <w:tr w:rsidR="00053C5E" w:rsidRPr="002B56FA" w:rsidTr="00CD08C3">
        <w:trPr>
          <w:trHeight w:val="353"/>
        </w:trPr>
        <w:tc>
          <w:tcPr>
            <w:tcW w:w="293" w:type="pct"/>
          </w:tcPr>
          <w:p w:rsidR="00053C5E" w:rsidRPr="002B56FA" w:rsidRDefault="00053C5E" w:rsidP="00CD08C3">
            <w:pPr>
              <w:pStyle w:val="naiskr"/>
              <w:spacing w:before="0" w:after="0"/>
              <w:ind w:left="57" w:right="57"/>
              <w:rPr>
                <w:sz w:val="26"/>
                <w:szCs w:val="26"/>
              </w:rPr>
            </w:pPr>
            <w:r w:rsidRPr="002B56FA">
              <w:rPr>
                <w:sz w:val="26"/>
                <w:szCs w:val="26"/>
              </w:rPr>
              <w:t>6.</w:t>
            </w:r>
          </w:p>
        </w:tc>
        <w:tc>
          <w:tcPr>
            <w:tcW w:w="2264" w:type="pct"/>
          </w:tcPr>
          <w:p w:rsidR="00053C5E" w:rsidRPr="002B56FA" w:rsidRDefault="00053C5E" w:rsidP="00CD08C3">
            <w:pPr>
              <w:pStyle w:val="naiskr"/>
              <w:spacing w:before="0" w:after="0"/>
              <w:ind w:left="57" w:right="57"/>
              <w:rPr>
                <w:sz w:val="26"/>
                <w:szCs w:val="26"/>
              </w:rPr>
            </w:pPr>
            <w:r w:rsidRPr="002B56FA">
              <w:rPr>
                <w:sz w:val="26"/>
                <w:szCs w:val="26"/>
              </w:rPr>
              <w:t>Cita informācija</w:t>
            </w:r>
          </w:p>
        </w:tc>
        <w:tc>
          <w:tcPr>
            <w:tcW w:w="2443" w:type="pct"/>
          </w:tcPr>
          <w:p w:rsidR="00053C5E" w:rsidRPr="00BC4F12" w:rsidRDefault="005C0917" w:rsidP="00A020A6">
            <w:pPr>
              <w:jc w:val="both"/>
              <w:rPr>
                <w:bCs/>
                <w:sz w:val="26"/>
                <w:szCs w:val="26"/>
              </w:rPr>
            </w:pPr>
            <w:r w:rsidRPr="00BC4F12">
              <w:rPr>
                <w:sz w:val="26"/>
                <w:szCs w:val="26"/>
              </w:rPr>
              <w:t>Nav</w:t>
            </w:r>
          </w:p>
        </w:tc>
      </w:tr>
    </w:tbl>
    <w:p w:rsidR="00053C5E" w:rsidRPr="002B56FA" w:rsidRDefault="00053C5E" w:rsidP="00053C5E">
      <w:pPr>
        <w:jc w:val="both"/>
        <w:rPr>
          <w:sz w:val="26"/>
          <w:szCs w:val="26"/>
        </w:rPr>
      </w:pPr>
    </w:p>
    <w:p w:rsidR="00C549FA" w:rsidRPr="001A08C9" w:rsidRDefault="00C549FA" w:rsidP="003320BB">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t>R.Brok</w:t>
      </w:r>
      <w:r w:rsidR="008F2FBE">
        <w:rPr>
          <w:sz w:val="26"/>
          <w:szCs w:val="26"/>
          <w:lang w:eastAsia="lv-LV"/>
        </w:rPr>
        <w:t>s</w:t>
      </w:r>
    </w:p>
    <w:p w:rsidR="00C549FA" w:rsidRPr="001A08C9" w:rsidRDefault="00C549FA" w:rsidP="00C549FA">
      <w:pPr>
        <w:pStyle w:val="BodyText"/>
        <w:jc w:val="both"/>
        <w:rPr>
          <w:b/>
          <w:bCs/>
          <w:sz w:val="26"/>
          <w:szCs w:val="26"/>
          <w:lang w:eastAsia="lv-LV"/>
        </w:rPr>
      </w:pPr>
    </w:p>
    <w:p w:rsidR="005C0917" w:rsidRPr="001A08C9" w:rsidRDefault="005C0917" w:rsidP="005C0917">
      <w:pPr>
        <w:pStyle w:val="BodyText"/>
        <w:ind w:left="720"/>
        <w:jc w:val="both"/>
        <w:rPr>
          <w:b/>
          <w:bCs/>
          <w:sz w:val="26"/>
          <w:szCs w:val="26"/>
          <w:lang w:eastAsia="lv-LV"/>
        </w:rPr>
      </w:pPr>
      <w:r w:rsidRPr="001A08C9">
        <w:rPr>
          <w:sz w:val="26"/>
          <w:szCs w:val="26"/>
          <w:lang w:eastAsia="lv-LV"/>
        </w:rPr>
        <w:t>Vizē:</w:t>
      </w:r>
    </w:p>
    <w:p w:rsidR="003320BB" w:rsidRPr="003320BB" w:rsidRDefault="003320BB" w:rsidP="003320BB">
      <w:pPr>
        <w:pStyle w:val="BodyText"/>
        <w:ind w:left="720"/>
        <w:jc w:val="both"/>
        <w:rPr>
          <w:bCs/>
          <w:sz w:val="26"/>
          <w:szCs w:val="26"/>
          <w:lang w:eastAsia="lv-LV"/>
        </w:rPr>
      </w:pPr>
      <w:r w:rsidRPr="003320BB">
        <w:rPr>
          <w:bCs/>
          <w:sz w:val="26"/>
          <w:szCs w:val="26"/>
          <w:lang w:eastAsia="lv-LV"/>
        </w:rPr>
        <w:t>Valsts sekretāra vietniece,</w:t>
      </w:r>
    </w:p>
    <w:p w:rsidR="00C549FA" w:rsidRPr="003320BB" w:rsidRDefault="003320BB" w:rsidP="003320BB">
      <w:pPr>
        <w:pStyle w:val="BodyText"/>
        <w:ind w:left="720"/>
        <w:jc w:val="both"/>
        <w:rPr>
          <w:bCs/>
          <w:sz w:val="26"/>
          <w:szCs w:val="26"/>
          <w:lang w:eastAsia="lv-LV"/>
        </w:rPr>
      </w:pPr>
      <w:r w:rsidRPr="003320BB">
        <w:rPr>
          <w:sz w:val="26"/>
          <w:szCs w:val="26"/>
          <w:lang w:eastAsia="lv-LV"/>
        </w:rPr>
        <w:t xml:space="preserve">valsts sekretāra pienākumu izpildītāja  </w:t>
      </w:r>
      <w:r w:rsidRPr="003320BB">
        <w:rPr>
          <w:sz w:val="26"/>
          <w:szCs w:val="26"/>
          <w:lang w:eastAsia="lv-LV"/>
        </w:rPr>
        <w:tab/>
      </w:r>
      <w:r w:rsidRPr="003320BB">
        <w:rPr>
          <w:sz w:val="26"/>
          <w:szCs w:val="26"/>
          <w:lang w:eastAsia="lv-LV"/>
        </w:rPr>
        <w:tab/>
      </w:r>
      <w:r w:rsidRPr="003320BB">
        <w:rPr>
          <w:sz w:val="26"/>
          <w:szCs w:val="26"/>
          <w:lang w:eastAsia="lv-LV"/>
        </w:rPr>
        <w:tab/>
      </w:r>
      <w:r w:rsidRPr="003320BB">
        <w:rPr>
          <w:sz w:val="26"/>
          <w:szCs w:val="26"/>
          <w:lang w:eastAsia="lv-LV"/>
        </w:rPr>
        <w:tab/>
        <w:t>I.Štāle</w:t>
      </w:r>
    </w:p>
    <w:p w:rsidR="00C549FA" w:rsidRDefault="00C549FA" w:rsidP="00C549FA">
      <w:pPr>
        <w:pStyle w:val="BodyText"/>
        <w:jc w:val="both"/>
        <w:rPr>
          <w:b/>
          <w:bCs/>
          <w:sz w:val="22"/>
          <w:szCs w:val="22"/>
          <w:lang w:eastAsia="lv-LV"/>
        </w:rPr>
      </w:pPr>
    </w:p>
    <w:p w:rsidR="00154AA2" w:rsidRPr="00DB23D2" w:rsidRDefault="00154AA2" w:rsidP="00C549FA">
      <w:pPr>
        <w:pStyle w:val="BodyText"/>
        <w:jc w:val="both"/>
        <w:rPr>
          <w:b/>
          <w:bCs/>
          <w:sz w:val="22"/>
          <w:szCs w:val="22"/>
          <w:lang w:eastAsia="lv-LV"/>
        </w:rPr>
      </w:pPr>
    </w:p>
    <w:p w:rsidR="00154AA2" w:rsidRDefault="00154AA2" w:rsidP="00154AA2">
      <w:pPr>
        <w:ind w:firstLine="720"/>
        <w:rPr>
          <w:color w:val="000000"/>
          <w:sz w:val="22"/>
          <w:szCs w:val="22"/>
        </w:rPr>
      </w:pPr>
      <w:r>
        <w:rPr>
          <w:color w:val="000000"/>
          <w:sz w:val="22"/>
          <w:szCs w:val="22"/>
        </w:rPr>
        <w:t>29.07.2011. 1</w:t>
      </w:r>
      <w:r w:rsidR="00FA2281">
        <w:rPr>
          <w:color w:val="000000"/>
          <w:sz w:val="22"/>
          <w:szCs w:val="22"/>
        </w:rPr>
        <w:t>3</w:t>
      </w:r>
      <w:r w:rsidRPr="00595D7A">
        <w:rPr>
          <w:color w:val="000000"/>
          <w:sz w:val="22"/>
          <w:szCs w:val="22"/>
        </w:rPr>
        <w:t>:</w:t>
      </w:r>
      <w:r w:rsidR="00CB7FFE">
        <w:rPr>
          <w:color w:val="000000"/>
          <w:sz w:val="22"/>
          <w:szCs w:val="22"/>
        </w:rPr>
        <w:t>2</w:t>
      </w:r>
      <w:r w:rsidR="00DA3DE7">
        <w:rPr>
          <w:color w:val="000000"/>
          <w:sz w:val="22"/>
          <w:szCs w:val="22"/>
        </w:rPr>
        <w:t>7</w:t>
      </w:r>
    </w:p>
    <w:p w:rsidR="00154AA2" w:rsidRPr="00362F9D" w:rsidRDefault="00154AA2" w:rsidP="00154AA2">
      <w:pPr>
        <w:ind w:firstLine="720"/>
        <w:rPr>
          <w:sz w:val="22"/>
          <w:szCs w:val="22"/>
        </w:rPr>
      </w:pPr>
      <w:fldSimple w:instr=" NUMWORDS   \* MERGEFORMAT ">
        <w:r w:rsidR="002D12FE">
          <w:rPr>
            <w:noProof/>
            <w:sz w:val="22"/>
            <w:szCs w:val="22"/>
          </w:rPr>
          <w:t>1634</w:t>
        </w:r>
      </w:fldSimple>
    </w:p>
    <w:p w:rsidR="00154AA2" w:rsidRPr="00362F9D" w:rsidRDefault="00154AA2" w:rsidP="00154AA2">
      <w:pPr>
        <w:ind w:firstLine="720"/>
        <w:rPr>
          <w:sz w:val="22"/>
          <w:szCs w:val="22"/>
        </w:rPr>
      </w:pPr>
      <w:r w:rsidRPr="00362F9D">
        <w:rPr>
          <w:sz w:val="22"/>
          <w:szCs w:val="22"/>
        </w:rPr>
        <w:t>E.Severs</w:t>
      </w:r>
    </w:p>
    <w:p w:rsidR="0056076A" w:rsidRDefault="00154AA2" w:rsidP="00FA2281">
      <w:pPr>
        <w:ind w:firstLine="720"/>
      </w:pPr>
      <w:r w:rsidRPr="00362F9D">
        <w:rPr>
          <w:sz w:val="22"/>
          <w:szCs w:val="22"/>
        </w:rPr>
        <w:t>67047935, edgars.severs@izm.gov.lv</w:t>
      </w:r>
    </w:p>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C6D" w:rsidRDefault="002A0C6D" w:rsidP="00EE40B5">
      <w:r>
        <w:separator/>
      </w:r>
    </w:p>
  </w:endnote>
  <w:endnote w:type="continuationSeparator" w:id="0">
    <w:p w:rsidR="002A0C6D" w:rsidRDefault="002A0C6D" w:rsidP="00EE4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154AA2" w:rsidRDefault="00154AA2" w:rsidP="00154AA2">
    <w:pPr>
      <w:pStyle w:val="Footer"/>
      <w:jc w:val="both"/>
      <w:rPr>
        <w:szCs w:val="22"/>
      </w:rPr>
    </w:pPr>
    <w:r w:rsidRPr="00FC79C9">
      <w:rPr>
        <w:sz w:val="22"/>
        <w:szCs w:val="22"/>
      </w:rPr>
      <w:t>IZMAnot_</w:t>
    </w:r>
    <w:r>
      <w:rPr>
        <w:sz w:val="22"/>
        <w:szCs w:val="22"/>
      </w:rPr>
      <w:t>290711</w:t>
    </w:r>
    <w:r w:rsidRPr="00FC79C9">
      <w:rPr>
        <w:sz w:val="22"/>
        <w:szCs w:val="22"/>
      </w:rPr>
      <w:t>_</w:t>
    </w:r>
    <w:r>
      <w:rPr>
        <w:sz w:val="22"/>
        <w:szCs w:val="22"/>
      </w:rPr>
      <w:t>Bikernieki</w:t>
    </w:r>
    <w:r w:rsidRPr="00603F1B">
      <w:rPr>
        <w:sz w:val="22"/>
        <w:szCs w:val="22"/>
      </w:rPr>
      <w:t xml:space="preserve">; </w:t>
    </w:r>
    <w:bookmarkStart w:id="13" w:name="OLE_LINK8"/>
    <w:bookmarkStart w:id="14" w:name="OLE_LINK9"/>
    <w:r>
      <w:rPr>
        <w:sz w:val="22"/>
        <w:szCs w:val="22"/>
      </w:rPr>
      <w:t>Ministru kabineta rīkojuma projekta „</w:t>
    </w:r>
    <w:r w:rsidRPr="00542F2D">
      <w:rPr>
        <w:sz w:val="22"/>
        <w:szCs w:val="22"/>
      </w:rPr>
      <w:t>Par Ministru kabineta 2010.gada 30.decembra rīkojuma Nr.7</w:t>
    </w:r>
    <w:r>
      <w:rPr>
        <w:sz w:val="22"/>
        <w:szCs w:val="22"/>
      </w:rPr>
      <w:t>90</w:t>
    </w:r>
    <w:r w:rsidRPr="00542F2D">
      <w:rPr>
        <w:sz w:val="22"/>
        <w:szCs w:val="22"/>
      </w:rPr>
      <w:t xml:space="preserve"> „Par nacionālās sporta bāzes statusa piešķiršanu </w:t>
    </w:r>
    <w:r w:rsidRPr="00E61D60">
      <w:rPr>
        <w:sz w:val="22"/>
        <w:szCs w:val="22"/>
      </w:rPr>
      <w:t>Biķernieku kompleksajai sporta bāzei</w:t>
    </w:r>
    <w:r w:rsidRPr="00542F2D">
      <w:rPr>
        <w:sz w:val="22"/>
        <w:szCs w:val="22"/>
      </w:rPr>
      <w:t>” atcelšanu daļā</w:t>
    </w:r>
    <w:r w:rsidRPr="00BD069D">
      <w:rPr>
        <w:sz w:val="22"/>
        <w:szCs w:val="22"/>
      </w:rPr>
      <w:t>”</w:t>
    </w:r>
    <w:bookmarkEnd w:id="13"/>
    <w:bookmarkEnd w:id="14"/>
    <w:r>
      <w:rPr>
        <w:sz w:val="22"/>
        <w:szCs w:val="22"/>
      </w:rPr>
      <w:t xml:space="preserve"> </w:t>
    </w:r>
    <w:bookmarkStart w:id="15" w:name="OLE_LINK10"/>
    <w:bookmarkStart w:id="16" w:name="OLE_LINK17"/>
    <w:r>
      <w:rPr>
        <w:sz w:val="22"/>
        <w:szCs w:val="22"/>
      </w:rPr>
      <w:t>sākotnējās ietekmes novērtējuma ziņojums (anotācija)</w:t>
    </w:r>
    <w:bookmarkEnd w:id="15"/>
    <w:bookmarkEnd w:id="16"/>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E61D60" w:rsidRDefault="00E61D60" w:rsidP="00154AA2">
    <w:pPr>
      <w:pStyle w:val="Footer"/>
      <w:jc w:val="both"/>
      <w:rPr>
        <w:szCs w:val="22"/>
      </w:rPr>
    </w:pPr>
    <w:r w:rsidRPr="00FC79C9">
      <w:rPr>
        <w:sz w:val="22"/>
        <w:szCs w:val="22"/>
      </w:rPr>
      <w:t>IZMAnot_</w:t>
    </w:r>
    <w:r w:rsidR="003C6042">
      <w:rPr>
        <w:sz w:val="22"/>
        <w:szCs w:val="22"/>
      </w:rPr>
      <w:t>2</w:t>
    </w:r>
    <w:r w:rsidR="00154AA2">
      <w:rPr>
        <w:sz w:val="22"/>
        <w:szCs w:val="22"/>
      </w:rPr>
      <w:t>9</w:t>
    </w:r>
    <w:r>
      <w:rPr>
        <w:sz w:val="22"/>
        <w:szCs w:val="22"/>
      </w:rPr>
      <w:t>0711</w:t>
    </w:r>
    <w:r w:rsidRPr="00FC79C9">
      <w:rPr>
        <w:sz w:val="22"/>
        <w:szCs w:val="22"/>
      </w:rPr>
      <w:t>_</w:t>
    </w:r>
    <w:r>
      <w:rPr>
        <w:sz w:val="22"/>
        <w:szCs w:val="22"/>
      </w:rPr>
      <w:t>Bikernieki</w:t>
    </w:r>
    <w:r w:rsidRPr="00603F1B">
      <w:rPr>
        <w:sz w:val="22"/>
        <w:szCs w:val="22"/>
      </w:rPr>
      <w:t xml:space="preserve">; </w:t>
    </w:r>
    <w:r>
      <w:rPr>
        <w:sz w:val="22"/>
        <w:szCs w:val="22"/>
      </w:rPr>
      <w:t>Ministru kabineta rīkojuma projekta „</w:t>
    </w:r>
    <w:r w:rsidRPr="00542F2D">
      <w:rPr>
        <w:sz w:val="22"/>
        <w:szCs w:val="22"/>
      </w:rPr>
      <w:t>Par Ministru kabineta 2010.gada 30.decembra rīkojuma Nr.7</w:t>
    </w:r>
    <w:r>
      <w:rPr>
        <w:sz w:val="22"/>
        <w:szCs w:val="22"/>
      </w:rPr>
      <w:t>90</w:t>
    </w:r>
    <w:r w:rsidRPr="00542F2D">
      <w:rPr>
        <w:sz w:val="22"/>
        <w:szCs w:val="22"/>
      </w:rPr>
      <w:t xml:space="preserve"> „Par nacionālās sporta bāzes statusa piešķiršanu </w:t>
    </w:r>
    <w:r w:rsidRPr="00E61D60">
      <w:rPr>
        <w:sz w:val="22"/>
        <w:szCs w:val="22"/>
      </w:rPr>
      <w:t>Biķernieku kompleksajai sporta bāzei</w:t>
    </w:r>
    <w:r w:rsidRPr="00542F2D">
      <w:rPr>
        <w:sz w:val="22"/>
        <w:szCs w:val="22"/>
      </w:rPr>
      <w:t>” atcelšanu daļā</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C6D" w:rsidRDefault="002A0C6D" w:rsidP="00EE40B5">
      <w:r>
        <w:separator/>
      </w:r>
    </w:p>
  </w:footnote>
  <w:footnote w:type="continuationSeparator" w:id="0">
    <w:p w:rsidR="002A0C6D" w:rsidRDefault="002A0C6D" w:rsidP="00EE4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8C56D1"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end"/>
    </w:r>
  </w:p>
  <w:p w:rsidR="00DE1C13" w:rsidRDefault="002A0C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8C56D1" w:rsidP="003C449B">
    <w:pPr>
      <w:pStyle w:val="Header"/>
      <w:framePr w:wrap="around" w:vAnchor="text" w:hAnchor="margin" w:xAlign="center" w:y="1"/>
      <w:rPr>
        <w:rStyle w:val="PageNumber"/>
      </w:rPr>
    </w:pPr>
    <w:r>
      <w:rPr>
        <w:rStyle w:val="PageNumber"/>
      </w:rPr>
      <w:fldChar w:fldCharType="begin"/>
    </w:r>
    <w:r w:rsidR="001A0431">
      <w:rPr>
        <w:rStyle w:val="PageNumber"/>
      </w:rPr>
      <w:instrText xml:space="preserve">PAGE  </w:instrText>
    </w:r>
    <w:r>
      <w:rPr>
        <w:rStyle w:val="PageNumber"/>
      </w:rPr>
      <w:fldChar w:fldCharType="separate"/>
    </w:r>
    <w:r w:rsidR="00DA3DE7">
      <w:rPr>
        <w:rStyle w:val="PageNumber"/>
        <w:noProof/>
      </w:rPr>
      <w:t>6</w:t>
    </w:r>
    <w:r>
      <w:rPr>
        <w:rStyle w:val="PageNumber"/>
      </w:rPr>
      <w:fldChar w:fldCharType="end"/>
    </w:r>
  </w:p>
  <w:p w:rsidR="00DE1C13" w:rsidRDefault="002A0C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3C5E"/>
    <w:rsid w:val="00002E32"/>
    <w:rsid w:val="00007B86"/>
    <w:rsid w:val="000262F5"/>
    <w:rsid w:val="00044839"/>
    <w:rsid w:val="00053C5E"/>
    <w:rsid w:val="000B4847"/>
    <w:rsid w:val="0013322E"/>
    <w:rsid w:val="00154AA2"/>
    <w:rsid w:val="00190529"/>
    <w:rsid w:val="001A0431"/>
    <w:rsid w:val="001C47BF"/>
    <w:rsid w:val="00203D4F"/>
    <w:rsid w:val="00215DF7"/>
    <w:rsid w:val="002A0C6D"/>
    <w:rsid w:val="002B00D7"/>
    <w:rsid w:val="002B40C8"/>
    <w:rsid w:val="002D12FE"/>
    <w:rsid w:val="002E1DEA"/>
    <w:rsid w:val="003320BB"/>
    <w:rsid w:val="00343C3F"/>
    <w:rsid w:val="003C6042"/>
    <w:rsid w:val="00413F7B"/>
    <w:rsid w:val="00452EA5"/>
    <w:rsid w:val="004D2C99"/>
    <w:rsid w:val="004F0EA3"/>
    <w:rsid w:val="005236C6"/>
    <w:rsid w:val="00544EB1"/>
    <w:rsid w:val="0056076A"/>
    <w:rsid w:val="00571571"/>
    <w:rsid w:val="005A3088"/>
    <w:rsid w:val="005C0917"/>
    <w:rsid w:val="005C6E21"/>
    <w:rsid w:val="005E3D72"/>
    <w:rsid w:val="006347EF"/>
    <w:rsid w:val="006A060A"/>
    <w:rsid w:val="006F69B3"/>
    <w:rsid w:val="0071053C"/>
    <w:rsid w:val="00716CF0"/>
    <w:rsid w:val="0074007D"/>
    <w:rsid w:val="00741AC0"/>
    <w:rsid w:val="0077592D"/>
    <w:rsid w:val="00793605"/>
    <w:rsid w:val="007A08C7"/>
    <w:rsid w:val="007D37F5"/>
    <w:rsid w:val="007F0409"/>
    <w:rsid w:val="00825763"/>
    <w:rsid w:val="00833C9F"/>
    <w:rsid w:val="00870C7E"/>
    <w:rsid w:val="008C2E37"/>
    <w:rsid w:val="008C56D1"/>
    <w:rsid w:val="008F2FBE"/>
    <w:rsid w:val="00941350"/>
    <w:rsid w:val="00982EE8"/>
    <w:rsid w:val="009D398D"/>
    <w:rsid w:val="00A020A6"/>
    <w:rsid w:val="00A3138D"/>
    <w:rsid w:val="00A35386"/>
    <w:rsid w:val="00A466DA"/>
    <w:rsid w:val="00B77F45"/>
    <w:rsid w:val="00BA7C3F"/>
    <w:rsid w:val="00BC4F12"/>
    <w:rsid w:val="00BC574A"/>
    <w:rsid w:val="00C248BB"/>
    <w:rsid w:val="00C24AEE"/>
    <w:rsid w:val="00C52C75"/>
    <w:rsid w:val="00C549FA"/>
    <w:rsid w:val="00C72481"/>
    <w:rsid w:val="00CB60A6"/>
    <w:rsid w:val="00CB7FFE"/>
    <w:rsid w:val="00CD5D81"/>
    <w:rsid w:val="00CF522E"/>
    <w:rsid w:val="00D02123"/>
    <w:rsid w:val="00D40A3E"/>
    <w:rsid w:val="00D55128"/>
    <w:rsid w:val="00D849B4"/>
    <w:rsid w:val="00DA3DE7"/>
    <w:rsid w:val="00DB6323"/>
    <w:rsid w:val="00DD5B6B"/>
    <w:rsid w:val="00E15F21"/>
    <w:rsid w:val="00E61D60"/>
    <w:rsid w:val="00E71ED7"/>
    <w:rsid w:val="00EA034F"/>
    <w:rsid w:val="00EE40B5"/>
    <w:rsid w:val="00F040ED"/>
    <w:rsid w:val="00F05734"/>
    <w:rsid w:val="00FA2281"/>
    <w:rsid w:val="00FB1D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C5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3C5E"/>
    <w:pPr>
      <w:tabs>
        <w:tab w:val="center" w:pos="4153"/>
        <w:tab w:val="right" w:pos="8306"/>
      </w:tabs>
    </w:pPr>
  </w:style>
  <w:style w:type="character" w:customStyle="1" w:styleId="HeaderChar">
    <w:name w:val="Header Char"/>
    <w:basedOn w:val="DefaultParagraphFont"/>
    <w:link w:val="Header"/>
    <w:rsid w:val="00053C5E"/>
    <w:rPr>
      <w:rFonts w:ascii="Times New Roman" w:eastAsia="Times New Roman" w:hAnsi="Times New Roman" w:cs="Times New Roman"/>
      <w:sz w:val="24"/>
      <w:szCs w:val="24"/>
      <w:lang w:eastAsia="lv-LV"/>
    </w:rPr>
  </w:style>
  <w:style w:type="character" w:styleId="PageNumber">
    <w:name w:val="page number"/>
    <w:basedOn w:val="DefaultParagraphFont"/>
    <w:rsid w:val="00053C5E"/>
  </w:style>
  <w:style w:type="paragraph" w:customStyle="1" w:styleId="naisf">
    <w:name w:val="naisf"/>
    <w:basedOn w:val="Normal"/>
    <w:rsid w:val="00053C5E"/>
    <w:pPr>
      <w:spacing w:before="75" w:after="75"/>
      <w:ind w:firstLine="375"/>
      <w:jc w:val="both"/>
    </w:pPr>
  </w:style>
  <w:style w:type="paragraph" w:customStyle="1" w:styleId="naisnod">
    <w:name w:val="naisnod"/>
    <w:basedOn w:val="Normal"/>
    <w:rsid w:val="00053C5E"/>
    <w:pPr>
      <w:spacing w:before="150" w:after="150"/>
      <w:jc w:val="center"/>
    </w:pPr>
    <w:rPr>
      <w:b/>
      <w:bCs/>
    </w:rPr>
  </w:style>
  <w:style w:type="paragraph" w:customStyle="1" w:styleId="naiskr">
    <w:name w:val="naiskr"/>
    <w:basedOn w:val="Normal"/>
    <w:rsid w:val="00053C5E"/>
    <w:pPr>
      <w:spacing w:before="75" w:after="75"/>
    </w:pPr>
  </w:style>
  <w:style w:type="paragraph" w:styleId="FootnoteText">
    <w:name w:val="footnote text"/>
    <w:basedOn w:val="Normal"/>
    <w:link w:val="FootnoteTextChar"/>
    <w:semiHidden/>
    <w:rsid w:val="00053C5E"/>
    <w:rPr>
      <w:sz w:val="20"/>
      <w:szCs w:val="20"/>
    </w:rPr>
  </w:style>
  <w:style w:type="character" w:customStyle="1" w:styleId="FootnoteTextChar">
    <w:name w:val="Footnote Text Char"/>
    <w:basedOn w:val="DefaultParagraphFont"/>
    <w:link w:val="FootnoteText"/>
    <w:semiHidden/>
    <w:rsid w:val="00053C5E"/>
    <w:rPr>
      <w:rFonts w:ascii="Times New Roman" w:eastAsia="Times New Roman" w:hAnsi="Times New Roman" w:cs="Times New Roman"/>
      <w:sz w:val="20"/>
      <w:szCs w:val="20"/>
      <w:lang w:eastAsia="lv-LV"/>
    </w:rPr>
  </w:style>
  <w:style w:type="paragraph" w:styleId="Footer">
    <w:name w:val="footer"/>
    <w:basedOn w:val="Normal"/>
    <w:link w:val="FooterChar"/>
    <w:rsid w:val="00053C5E"/>
    <w:pPr>
      <w:tabs>
        <w:tab w:val="center" w:pos="4153"/>
        <w:tab w:val="right" w:pos="8306"/>
      </w:tabs>
    </w:pPr>
  </w:style>
  <w:style w:type="character" w:customStyle="1" w:styleId="FooterChar">
    <w:name w:val="Footer Char"/>
    <w:basedOn w:val="DefaultParagraphFont"/>
    <w:link w:val="Footer"/>
    <w:rsid w:val="00053C5E"/>
    <w:rPr>
      <w:rFonts w:ascii="Times New Roman" w:eastAsia="Times New Roman" w:hAnsi="Times New Roman" w:cs="Times New Roman"/>
      <w:sz w:val="24"/>
      <w:szCs w:val="24"/>
      <w:lang w:eastAsia="lv-LV"/>
    </w:rPr>
  </w:style>
  <w:style w:type="paragraph" w:styleId="BodyText">
    <w:name w:val="Body Text"/>
    <w:basedOn w:val="Normal"/>
    <w:link w:val="BodyTextChar"/>
    <w:rsid w:val="00053C5E"/>
    <w:rPr>
      <w:sz w:val="28"/>
      <w:lang w:eastAsia="en-US"/>
    </w:rPr>
  </w:style>
  <w:style w:type="character" w:customStyle="1" w:styleId="BodyTextChar">
    <w:name w:val="Body Text Char"/>
    <w:basedOn w:val="DefaultParagraphFont"/>
    <w:link w:val="BodyText"/>
    <w:rsid w:val="00053C5E"/>
    <w:rPr>
      <w:rFonts w:ascii="Times New Roman" w:eastAsia="Times New Roman" w:hAnsi="Times New Roman" w:cs="Times New Roman"/>
      <w:sz w:val="28"/>
      <w:szCs w:val="24"/>
    </w:rPr>
  </w:style>
  <w:style w:type="paragraph" w:styleId="NoSpacing">
    <w:name w:val="No Spacing"/>
    <w:uiPriority w:val="1"/>
    <w:qFormat/>
    <w:rsid w:val="00C549FA"/>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7325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11734</Characters>
  <Application>Microsoft Office Word</Application>
  <DocSecurity>0</DocSecurity>
  <Lines>510</Lines>
  <Paragraphs>206</Paragraphs>
  <ScaleCrop>false</ScaleCrop>
  <HeadingPairs>
    <vt:vector size="2" baseType="variant">
      <vt:variant>
        <vt:lpstr>Title</vt:lpstr>
      </vt:variant>
      <vt:variant>
        <vt:i4>1</vt:i4>
      </vt:variant>
    </vt:vector>
  </HeadingPairs>
  <TitlesOfParts>
    <vt:vector size="1" baseType="lpstr">
      <vt:lpstr>Ministru kabineta rīkojuma „Par Ministru kabineta 2010.gada 30.decembra rīkojuma Nr. 798 „Par nacionālās sporta bāzes statusa piešķiršanu sporta un atpūtas centram „Sportima”” atcelšanu daļā” projekta sākotnējās ietekmes novērtējuma ziņojums</vt:lpstr>
    </vt:vector>
  </TitlesOfParts>
  <Company> </Company>
  <LinksUpToDate>false</LinksUpToDate>
  <CharactersWithSpaces>13204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Ministru kabineta 2010.gada 30.decembra rīkojuma Nr.790 „Par nacionālās sporta bāzes statusa piešķiršanu Biķernieku kompleksajai sporta bāzei” atcelšanu daļā”</dc:title>
  <dc:subject>Sākotnējās ietekmes novērtējuma ziņojums (anotācija)</dc:subject>
  <dc:creator>Edgars Severs</dc:creator>
  <cp:keywords/>
  <dc:description>Izglītības un zinātnes ministrijas Sporta departamenta direktora vietnieks – Sporta politikas nodaļas vadītājs E.Severs
Tel: 67047935
e-pasts: edgars.severs@izm.gov.lv
Fakss: 67047929</dc:description>
  <cp:lastModifiedBy>Edgars Severs</cp:lastModifiedBy>
  <cp:revision>3</cp:revision>
  <cp:lastPrinted>2010-11-10T06:53:00Z</cp:lastPrinted>
  <dcterms:created xsi:type="dcterms:W3CDTF">2011-07-29T10:27:00Z</dcterms:created>
  <dcterms:modified xsi:type="dcterms:W3CDTF">2011-07-29T10:27:00Z</dcterms:modified>
</cp:coreProperties>
</file>