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261C2A" w:rsidRDefault="00B21DFF" w:rsidP="002D5817">
      <w:pPr>
        <w:pStyle w:val="Heading3"/>
        <w:jc w:val="center"/>
        <w:rPr>
          <w:b/>
          <w:bCs/>
          <w:sz w:val="27"/>
          <w:szCs w:val="27"/>
        </w:rPr>
      </w:pPr>
      <w:bookmarkStart w:id="0" w:name="OLE_LINK3"/>
      <w:bookmarkStart w:id="1" w:name="OLE_LINK4"/>
      <w:bookmarkStart w:id="2" w:name="OLE_LINK20"/>
      <w:bookmarkStart w:id="3" w:name="OLE_LINK21"/>
      <w:bookmarkStart w:id="4" w:name="OLE_LINK22"/>
      <w:bookmarkStart w:id="5" w:name="OLE_LINK25"/>
      <w:bookmarkStart w:id="6" w:name="OLE_LINK36"/>
      <w:r w:rsidRPr="00261C2A">
        <w:rPr>
          <w:b/>
          <w:bCs/>
          <w:sz w:val="27"/>
          <w:szCs w:val="27"/>
        </w:rPr>
        <w:t>Mini</w:t>
      </w:r>
      <w:bookmarkStart w:id="7" w:name="OLE_LINK5"/>
      <w:bookmarkStart w:id="8" w:name="OLE_LINK6"/>
      <w:bookmarkStart w:id="9" w:name="OLE_LINK1"/>
      <w:bookmarkStart w:id="10" w:name="OLE_LINK2"/>
      <w:r w:rsidR="00324897" w:rsidRPr="00261C2A">
        <w:rPr>
          <w:b/>
          <w:bCs/>
          <w:sz w:val="27"/>
          <w:szCs w:val="27"/>
        </w:rPr>
        <w:t xml:space="preserve">stru kabineta noteikumu </w:t>
      </w:r>
      <w:bookmarkEnd w:id="7"/>
      <w:bookmarkEnd w:id="8"/>
      <w:bookmarkEnd w:id="9"/>
      <w:bookmarkEnd w:id="10"/>
      <w:r w:rsidR="00493619" w:rsidRPr="00261C2A">
        <w:rPr>
          <w:b/>
          <w:bCs/>
          <w:sz w:val="27"/>
          <w:szCs w:val="27"/>
        </w:rPr>
        <w:t xml:space="preserve">projekta </w:t>
      </w:r>
      <w:r w:rsidR="006E136F" w:rsidRPr="00261C2A">
        <w:rPr>
          <w:b/>
          <w:bCs/>
          <w:sz w:val="27"/>
          <w:szCs w:val="27"/>
        </w:rPr>
        <w:t>„</w:t>
      </w:r>
      <w:bookmarkStart w:id="11" w:name="OLE_LINK10"/>
      <w:bookmarkStart w:id="12" w:name="OLE_LINK12"/>
      <w:bookmarkStart w:id="13" w:name="OLE_LINK7"/>
      <w:bookmarkStart w:id="14" w:name="OLE_LINK8"/>
      <w:bookmarkStart w:id="15" w:name="OLE_LINK13"/>
      <w:bookmarkStart w:id="16" w:name="OLE_LINK14"/>
      <w:bookmarkStart w:id="17" w:name="OLE_LINK16"/>
      <w:bookmarkStart w:id="18" w:name="OLE_LINK17"/>
      <w:r w:rsidR="002D5817" w:rsidRPr="00261C2A">
        <w:rPr>
          <w:b/>
          <w:bCs/>
          <w:sz w:val="27"/>
          <w:szCs w:val="27"/>
        </w:rPr>
        <w:t xml:space="preserve">Grozījums Ministru kabineta 2009.gada 6.janvāra noteikumos Nr.17 </w:t>
      </w:r>
      <w:r w:rsidR="006E136F" w:rsidRPr="00261C2A">
        <w:rPr>
          <w:b/>
          <w:bCs/>
          <w:sz w:val="27"/>
          <w:szCs w:val="27"/>
        </w:rPr>
        <w:t>„</w:t>
      </w:r>
      <w:bookmarkEnd w:id="11"/>
      <w:bookmarkEnd w:id="12"/>
      <w:bookmarkEnd w:id="13"/>
      <w:bookmarkEnd w:id="14"/>
      <w:bookmarkEnd w:id="15"/>
      <w:bookmarkEnd w:id="16"/>
      <w:bookmarkEnd w:id="17"/>
      <w:bookmarkEnd w:id="18"/>
      <w:r w:rsidR="00F8533D" w:rsidRPr="00261C2A">
        <w:rPr>
          <w:b/>
          <w:bCs/>
          <w:sz w:val="27"/>
          <w:szCs w:val="27"/>
        </w:rPr>
        <w:t xml:space="preserve">Noteikumi par darbības programmas </w:t>
      </w:r>
      <w:r w:rsidR="006C4976" w:rsidRPr="00261C2A">
        <w:rPr>
          <w:b/>
          <w:bCs/>
          <w:sz w:val="27"/>
          <w:szCs w:val="27"/>
        </w:rPr>
        <w:t>„</w:t>
      </w:r>
      <w:r w:rsidR="00F8533D" w:rsidRPr="00261C2A">
        <w:rPr>
          <w:b/>
          <w:bCs/>
          <w:sz w:val="27"/>
          <w:szCs w:val="27"/>
        </w:rPr>
        <w:t>Cilvēkresursi un nodarbinātība</w:t>
      </w:r>
      <w:r w:rsidR="006C4976" w:rsidRPr="00261C2A">
        <w:rPr>
          <w:bCs/>
          <w:sz w:val="27"/>
          <w:szCs w:val="27"/>
        </w:rPr>
        <w:t>”</w:t>
      </w:r>
      <w:r w:rsidR="00F8533D" w:rsidRPr="00261C2A">
        <w:rPr>
          <w:b/>
          <w:bCs/>
          <w:sz w:val="27"/>
          <w:szCs w:val="27"/>
        </w:rPr>
        <w:t xml:space="preserve"> papildinājuma 1.2.1.1.3.apakšaktivitātes </w:t>
      </w:r>
      <w:r w:rsidR="006C4976" w:rsidRPr="00261C2A">
        <w:rPr>
          <w:b/>
          <w:bCs/>
          <w:sz w:val="27"/>
          <w:szCs w:val="27"/>
        </w:rPr>
        <w:t>„</w:t>
      </w:r>
      <w:r w:rsidR="00F8533D" w:rsidRPr="00261C2A">
        <w:rPr>
          <w:b/>
          <w:bCs/>
          <w:sz w:val="27"/>
          <w:szCs w:val="27"/>
        </w:rPr>
        <w:t>Atbalsts sākotnējās profesionālās izglītības programmu īstenošanas kvalitātes uzlabošanai un īstenošanai</w:t>
      </w:r>
      <w:r w:rsidR="006C4976" w:rsidRPr="00261C2A">
        <w:rPr>
          <w:bCs/>
          <w:sz w:val="27"/>
          <w:szCs w:val="27"/>
        </w:rPr>
        <w:t>”</w:t>
      </w:r>
      <w:r w:rsidR="00F8533D" w:rsidRPr="00261C2A">
        <w:rPr>
          <w:b/>
          <w:bCs/>
          <w:sz w:val="27"/>
          <w:szCs w:val="27"/>
        </w:rPr>
        <w:t xml:space="preserve"> pirmo projektu iesniegumu atlases kārtu</w:t>
      </w:r>
      <w:r w:rsidR="006E136F" w:rsidRPr="00261C2A">
        <w:rPr>
          <w:b/>
          <w:bCs/>
          <w:sz w:val="27"/>
          <w:szCs w:val="27"/>
        </w:rPr>
        <w:t>”</w:t>
      </w:r>
      <w:r w:rsidR="00713D75" w:rsidRPr="00261C2A">
        <w:rPr>
          <w:b/>
          <w:bCs/>
          <w:sz w:val="27"/>
          <w:szCs w:val="27"/>
        </w:rPr>
        <w:t xml:space="preserve"> </w:t>
      </w:r>
      <w:r w:rsidR="00324897" w:rsidRPr="00261C2A">
        <w:rPr>
          <w:b/>
          <w:bCs/>
          <w:sz w:val="27"/>
          <w:szCs w:val="27"/>
        </w:rPr>
        <w:t>sākotnējās ietekmes novērtējuma ziņojums (</w:t>
      </w:r>
      <w:r w:rsidRPr="00261C2A">
        <w:rPr>
          <w:b/>
          <w:bCs/>
          <w:sz w:val="27"/>
          <w:szCs w:val="27"/>
        </w:rPr>
        <w:t>anotācija</w:t>
      </w:r>
      <w:bookmarkEnd w:id="0"/>
      <w:bookmarkEnd w:id="1"/>
      <w:r w:rsidR="00324897" w:rsidRPr="00261C2A">
        <w:rPr>
          <w:b/>
          <w:bCs/>
          <w:sz w:val="27"/>
          <w:szCs w:val="27"/>
        </w:rPr>
        <w:t>)</w:t>
      </w:r>
    </w:p>
    <w:bookmarkEnd w:id="2"/>
    <w:bookmarkEnd w:id="3"/>
    <w:bookmarkEnd w:id="4"/>
    <w:bookmarkEnd w:id="5"/>
    <w:bookmarkEnd w:id="6"/>
    <w:p w:rsidR="00A94662" w:rsidRPr="00261C2A" w:rsidRDefault="00A94662" w:rsidP="00622024">
      <w:pPr>
        <w:jc w:val="center"/>
        <w:rPr>
          <w:b/>
          <w:bCs/>
          <w:sz w:val="27"/>
          <w:szCs w:val="27"/>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2124"/>
        <w:gridCol w:w="6806"/>
      </w:tblGrid>
      <w:tr w:rsidR="007A6DB9" w:rsidRPr="00261C2A" w:rsidTr="00686AA8">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261C2A" w:rsidRDefault="007A6DB9" w:rsidP="00686AA8">
            <w:pPr>
              <w:ind w:firstLine="1671"/>
              <w:jc w:val="center"/>
              <w:rPr>
                <w:b/>
                <w:bCs/>
                <w:sz w:val="27"/>
                <w:szCs w:val="27"/>
              </w:rPr>
            </w:pPr>
            <w:r w:rsidRPr="00261C2A">
              <w:rPr>
                <w:b/>
                <w:bCs/>
                <w:sz w:val="27"/>
                <w:szCs w:val="27"/>
              </w:rPr>
              <w:t>I. Tiesību akta projekta izstrādes nepieciešamība</w:t>
            </w:r>
          </w:p>
        </w:tc>
      </w:tr>
      <w:tr w:rsidR="00686AA8" w:rsidRPr="00261C2A" w:rsidTr="00686AA8">
        <w:trPr>
          <w:trHeight w:val="479"/>
        </w:trPr>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686AA8" w:rsidP="00686AA8">
            <w:pPr>
              <w:rPr>
                <w:sz w:val="27"/>
                <w:szCs w:val="27"/>
              </w:rPr>
            </w:pPr>
            <w:r w:rsidRPr="00261C2A">
              <w:rPr>
                <w:sz w:val="27"/>
                <w:szCs w:val="27"/>
              </w:rPr>
              <w:t>1</w:t>
            </w:r>
            <w:r w:rsidR="007A6DB9" w:rsidRPr="00261C2A">
              <w:rPr>
                <w:sz w:val="27"/>
                <w:szCs w:val="27"/>
              </w:rPr>
              <w:t>.</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Pamatojums</w:t>
            </w:r>
          </w:p>
        </w:tc>
        <w:tc>
          <w:tcPr>
            <w:tcW w:w="3637" w:type="pct"/>
            <w:tcBorders>
              <w:top w:val="outset" w:sz="6" w:space="0" w:color="000000"/>
              <w:left w:val="outset" w:sz="6" w:space="0" w:color="000000"/>
              <w:bottom w:val="outset" w:sz="6" w:space="0" w:color="000000"/>
              <w:right w:val="outset" w:sz="6" w:space="0" w:color="000000"/>
            </w:tcBorders>
            <w:hideMark/>
          </w:tcPr>
          <w:p w:rsidR="00D47D1E" w:rsidRPr="00261C2A" w:rsidRDefault="00384894" w:rsidP="00686AA8">
            <w:pPr>
              <w:pStyle w:val="BodyText"/>
              <w:spacing w:after="0"/>
              <w:jc w:val="both"/>
              <w:outlineLvl w:val="0"/>
              <w:rPr>
                <w:sz w:val="27"/>
                <w:szCs w:val="27"/>
              </w:rPr>
            </w:pPr>
            <w:r w:rsidRPr="00261C2A">
              <w:rPr>
                <w:sz w:val="27"/>
                <w:szCs w:val="27"/>
              </w:rPr>
              <w:t xml:space="preserve">Ministru kabineta noteikumu projekts </w:t>
            </w:r>
            <w:r w:rsidR="006E136F" w:rsidRPr="00261C2A">
              <w:rPr>
                <w:sz w:val="27"/>
                <w:szCs w:val="27"/>
              </w:rPr>
              <w:t>„</w:t>
            </w:r>
            <w:r w:rsidR="002D5817" w:rsidRPr="00261C2A">
              <w:rPr>
                <w:bCs/>
                <w:sz w:val="27"/>
                <w:szCs w:val="27"/>
              </w:rPr>
              <w:t xml:space="preserve">Grozījums Ministru kabineta 2009.gada 6.janvāra noteikumos Nr.17 </w:t>
            </w:r>
            <w:r w:rsidR="006E136F" w:rsidRPr="00261C2A">
              <w:rPr>
                <w:bCs/>
                <w:sz w:val="27"/>
                <w:szCs w:val="27"/>
              </w:rPr>
              <w:t>„</w:t>
            </w:r>
            <w:r w:rsidR="00B40ACA" w:rsidRPr="00261C2A">
              <w:rPr>
                <w:bCs/>
                <w:sz w:val="27"/>
                <w:szCs w:val="27"/>
              </w:rPr>
              <w:t>Noteikumi par darbības programmas „Cilvēkresursi un nodarbinātība” papildinājuma 1.2.1.1.3.apakšaktivitātes „Atbalsts sākotnējās profesionālās izglītības programmu īstenošanas kvalitātes uzlabošanai un īstenošanai” pirmo projektu iesniegumu atlases kārtu</w:t>
            </w:r>
            <w:r w:rsidR="006E136F" w:rsidRPr="00261C2A">
              <w:rPr>
                <w:bCs/>
                <w:sz w:val="27"/>
                <w:szCs w:val="27"/>
              </w:rPr>
              <w:t>”</w:t>
            </w:r>
            <w:r w:rsidRPr="00261C2A">
              <w:rPr>
                <w:bCs/>
                <w:sz w:val="27"/>
                <w:szCs w:val="27"/>
              </w:rPr>
              <w:t xml:space="preserve"> (turpmāk – noteikumu projekts) sagatavots saskaņā ar Eiropas</w:t>
            </w:r>
            <w:r w:rsidRPr="00261C2A">
              <w:rPr>
                <w:sz w:val="27"/>
                <w:szCs w:val="27"/>
              </w:rPr>
              <w:t xml:space="preserve"> Savienības struktūrfondu un Kohēzijas fonda vadības likuma 18.panta 10.punktu.</w:t>
            </w:r>
          </w:p>
        </w:tc>
      </w:tr>
      <w:tr w:rsidR="00686AA8" w:rsidRPr="00261C2A" w:rsidTr="00686AA8">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686AA8" w:rsidP="00686AA8">
            <w:pPr>
              <w:rPr>
                <w:sz w:val="27"/>
                <w:szCs w:val="27"/>
              </w:rPr>
            </w:pPr>
            <w:r w:rsidRPr="00261C2A">
              <w:rPr>
                <w:sz w:val="27"/>
                <w:szCs w:val="27"/>
              </w:rPr>
              <w:t>2</w:t>
            </w:r>
            <w:r w:rsidR="007A6DB9" w:rsidRPr="00261C2A">
              <w:rPr>
                <w:sz w:val="27"/>
                <w:szCs w:val="27"/>
              </w:rPr>
              <w:t>.</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Pašreizējā situācija un problēmas</w:t>
            </w:r>
          </w:p>
        </w:tc>
        <w:tc>
          <w:tcPr>
            <w:tcW w:w="3637" w:type="pct"/>
            <w:tcBorders>
              <w:top w:val="outset" w:sz="6" w:space="0" w:color="000000"/>
              <w:left w:val="outset" w:sz="6" w:space="0" w:color="000000"/>
              <w:bottom w:val="outset" w:sz="6" w:space="0" w:color="000000"/>
              <w:right w:val="outset" w:sz="6" w:space="0" w:color="000000"/>
            </w:tcBorders>
            <w:hideMark/>
          </w:tcPr>
          <w:p w:rsidR="001D3EAD" w:rsidRPr="00261C2A" w:rsidRDefault="0064179B" w:rsidP="00686AA8">
            <w:pPr>
              <w:jc w:val="both"/>
              <w:rPr>
                <w:bCs/>
                <w:noProof/>
                <w:sz w:val="27"/>
                <w:szCs w:val="27"/>
                <w:lang w:eastAsia="en-US"/>
              </w:rPr>
            </w:pPr>
            <w:r>
              <w:rPr>
                <w:sz w:val="27"/>
                <w:szCs w:val="27"/>
              </w:rPr>
              <w:t>1) </w:t>
            </w:r>
            <w:r w:rsidR="008969E6" w:rsidRPr="00261C2A">
              <w:rPr>
                <w:sz w:val="27"/>
                <w:szCs w:val="27"/>
              </w:rPr>
              <w:t xml:space="preserve">Ministru kabineta </w:t>
            </w:r>
            <w:r w:rsidR="002C60D2" w:rsidRPr="00261C2A">
              <w:rPr>
                <w:bCs/>
                <w:sz w:val="27"/>
                <w:szCs w:val="27"/>
              </w:rPr>
              <w:t>200</w:t>
            </w:r>
            <w:r w:rsidR="00616353" w:rsidRPr="00261C2A">
              <w:rPr>
                <w:bCs/>
                <w:sz w:val="27"/>
                <w:szCs w:val="27"/>
              </w:rPr>
              <w:t>9</w:t>
            </w:r>
            <w:r w:rsidR="002C60D2" w:rsidRPr="00261C2A">
              <w:rPr>
                <w:bCs/>
                <w:sz w:val="27"/>
                <w:szCs w:val="27"/>
              </w:rPr>
              <w:t xml:space="preserve">.gada </w:t>
            </w:r>
            <w:r w:rsidR="00616353" w:rsidRPr="00261C2A">
              <w:rPr>
                <w:bCs/>
                <w:sz w:val="27"/>
                <w:szCs w:val="27"/>
              </w:rPr>
              <w:t>6</w:t>
            </w:r>
            <w:r w:rsidR="002C60D2" w:rsidRPr="00261C2A">
              <w:rPr>
                <w:bCs/>
                <w:sz w:val="27"/>
                <w:szCs w:val="27"/>
              </w:rPr>
              <w:t>.</w:t>
            </w:r>
            <w:r w:rsidR="00616353" w:rsidRPr="00261C2A">
              <w:rPr>
                <w:bCs/>
                <w:sz w:val="27"/>
                <w:szCs w:val="27"/>
              </w:rPr>
              <w:t>janvāra</w:t>
            </w:r>
            <w:r w:rsidR="002C60D2" w:rsidRPr="00261C2A">
              <w:rPr>
                <w:bCs/>
                <w:sz w:val="27"/>
                <w:szCs w:val="27"/>
              </w:rPr>
              <w:t xml:space="preserve"> noteikumu Nr.</w:t>
            </w:r>
            <w:r w:rsidR="002D5817" w:rsidRPr="00261C2A">
              <w:rPr>
                <w:bCs/>
                <w:sz w:val="27"/>
                <w:szCs w:val="27"/>
              </w:rPr>
              <w:t>17</w:t>
            </w:r>
            <w:r w:rsidR="008454AB" w:rsidRPr="00261C2A">
              <w:rPr>
                <w:sz w:val="27"/>
                <w:szCs w:val="27"/>
              </w:rPr>
              <w:t xml:space="preserve"> </w:t>
            </w:r>
            <w:r w:rsidR="006E136F" w:rsidRPr="00261C2A">
              <w:rPr>
                <w:sz w:val="27"/>
                <w:szCs w:val="27"/>
              </w:rPr>
              <w:t>„</w:t>
            </w:r>
            <w:r w:rsidR="00F8533D" w:rsidRPr="00261C2A">
              <w:rPr>
                <w:bCs/>
                <w:sz w:val="27"/>
                <w:szCs w:val="27"/>
              </w:rPr>
              <w:t xml:space="preserve">Noteikumi par darbības programmas </w:t>
            </w:r>
            <w:r w:rsidR="006C4976" w:rsidRPr="00261C2A">
              <w:rPr>
                <w:bCs/>
                <w:sz w:val="27"/>
                <w:szCs w:val="27"/>
              </w:rPr>
              <w:t>„</w:t>
            </w:r>
            <w:r w:rsidR="00F8533D" w:rsidRPr="00261C2A">
              <w:rPr>
                <w:bCs/>
                <w:sz w:val="27"/>
                <w:szCs w:val="27"/>
              </w:rPr>
              <w:t>Cilvēkresursi un nodarbinātība</w:t>
            </w:r>
            <w:r w:rsidR="006C4976" w:rsidRPr="00261C2A">
              <w:rPr>
                <w:bCs/>
                <w:sz w:val="27"/>
                <w:szCs w:val="27"/>
              </w:rPr>
              <w:t>”</w:t>
            </w:r>
            <w:r w:rsidR="00F8533D" w:rsidRPr="00261C2A">
              <w:rPr>
                <w:bCs/>
                <w:sz w:val="27"/>
                <w:szCs w:val="27"/>
              </w:rPr>
              <w:t xml:space="preserve"> papildinājuma 1.2.1.1.3.apakšaktivitātes </w:t>
            </w:r>
            <w:r w:rsidR="006C4976" w:rsidRPr="00261C2A">
              <w:rPr>
                <w:bCs/>
                <w:sz w:val="27"/>
                <w:szCs w:val="27"/>
              </w:rPr>
              <w:t>„</w:t>
            </w:r>
            <w:r w:rsidR="00F8533D" w:rsidRPr="00261C2A">
              <w:rPr>
                <w:bCs/>
                <w:sz w:val="27"/>
                <w:szCs w:val="27"/>
              </w:rPr>
              <w:t>Atbalsts sākotnējās profesionālās izglītības programmu īstenošanas kvalitātes uzlabošanai un īstenošanai</w:t>
            </w:r>
            <w:r w:rsidR="006C4976" w:rsidRPr="00261C2A">
              <w:rPr>
                <w:bCs/>
                <w:sz w:val="27"/>
                <w:szCs w:val="27"/>
              </w:rPr>
              <w:t>”</w:t>
            </w:r>
            <w:r w:rsidR="00F8533D" w:rsidRPr="00261C2A">
              <w:rPr>
                <w:bCs/>
                <w:sz w:val="27"/>
                <w:szCs w:val="27"/>
              </w:rPr>
              <w:t xml:space="preserve"> pirmo projektu iesniegumu atlases kārtu</w:t>
            </w:r>
            <w:r w:rsidR="002D3A3F" w:rsidRPr="00261C2A">
              <w:rPr>
                <w:bCs/>
                <w:sz w:val="27"/>
                <w:szCs w:val="27"/>
              </w:rPr>
              <w:t>”</w:t>
            </w:r>
            <w:r w:rsidR="008454AB" w:rsidRPr="00261C2A">
              <w:rPr>
                <w:sz w:val="27"/>
                <w:szCs w:val="27"/>
              </w:rPr>
              <w:t xml:space="preserve"> </w:t>
            </w:r>
            <w:r w:rsidR="00C02E31" w:rsidRPr="00261C2A">
              <w:rPr>
                <w:sz w:val="27"/>
                <w:szCs w:val="27"/>
              </w:rPr>
              <w:t>(turpmāk – noteikumi Nr.</w:t>
            </w:r>
            <w:r w:rsidR="00AF3413" w:rsidRPr="00261C2A">
              <w:rPr>
                <w:sz w:val="27"/>
                <w:szCs w:val="27"/>
              </w:rPr>
              <w:t>17</w:t>
            </w:r>
            <w:r w:rsidR="00C02E31" w:rsidRPr="00261C2A">
              <w:rPr>
                <w:sz w:val="27"/>
                <w:szCs w:val="27"/>
              </w:rPr>
              <w:t xml:space="preserve">) </w:t>
            </w:r>
            <w:r w:rsidR="004F76E3" w:rsidRPr="00261C2A">
              <w:rPr>
                <w:sz w:val="27"/>
                <w:szCs w:val="27"/>
              </w:rPr>
              <w:t>5</w:t>
            </w:r>
            <w:r w:rsidR="006A56EB" w:rsidRPr="00261C2A">
              <w:rPr>
                <w:sz w:val="27"/>
                <w:szCs w:val="27"/>
              </w:rPr>
              <w:t xml:space="preserve">.punkts nosaka, ka </w:t>
            </w:r>
            <w:r w:rsidR="00A6489F" w:rsidRPr="00261C2A">
              <w:rPr>
                <w:bCs/>
                <w:sz w:val="27"/>
                <w:szCs w:val="27"/>
              </w:rPr>
              <w:t>1.2.1.1.3.apakšaktivitāte</w:t>
            </w:r>
            <w:r w:rsidR="00764109" w:rsidRPr="00261C2A">
              <w:rPr>
                <w:bCs/>
                <w:sz w:val="27"/>
                <w:szCs w:val="27"/>
              </w:rPr>
              <w:t>s</w:t>
            </w:r>
            <w:r w:rsidR="00A6489F" w:rsidRPr="00261C2A">
              <w:rPr>
                <w:bCs/>
                <w:sz w:val="27"/>
                <w:szCs w:val="27"/>
              </w:rPr>
              <w:t xml:space="preserve"> </w:t>
            </w:r>
            <w:r w:rsidR="006E136F" w:rsidRPr="00261C2A">
              <w:rPr>
                <w:bCs/>
                <w:sz w:val="27"/>
                <w:szCs w:val="27"/>
              </w:rPr>
              <w:t>„</w:t>
            </w:r>
            <w:r w:rsidR="00A6489F" w:rsidRPr="00261C2A">
              <w:rPr>
                <w:bCs/>
                <w:sz w:val="27"/>
                <w:szCs w:val="27"/>
              </w:rPr>
              <w:t>Atbalsts sākotnējās profesionālās izglītības programmu īstenošanas kvalitātes uzlabošanai un īstenošanai</w:t>
            </w:r>
            <w:r w:rsidR="006E136F" w:rsidRPr="00261C2A">
              <w:rPr>
                <w:bCs/>
                <w:sz w:val="27"/>
                <w:szCs w:val="27"/>
              </w:rPr>
              <w:t>”</w:t>
            </w:r>
            <w:r w:rsidR="00A6489F" w:rsidRPr="00261C2A">
              <w:rPr>
                <w:bCs/>
                <w:sz w:val="27"/>
                <w:szCs w:val="27"/>
              </w:rPr>
              <w:t xml:space="preserve"> </w:t>
            </w:r>
            <w:r w:rsidR="00764109" w:rsidRPr="00261C2A">
              <w:rPr>
                <w:bCs/>
                <w:sz w:val="27"/>
                <w:szCs w:val="27"/>
              </w:rPr>
              <w:t xml:space="preserve">pirmajai projektu iesniegumu atlases kārtai </w:t>
            </w:r>
            <w:r w:rsidR="006A56EB" w:rsidRPr="00261C2A">
              <w:rPr>
                <w:bCs/>
                <w:sz w:val="27"/>
                <w:szCs w:val="27"/>
              </w:rPr>
              <w:t xml:space="preserve">(turpmāk – </w:t>
            </w:r>
            <w:r w:rsidR="00A6489F" w:rsidRPr="00261C2A">
              <w:rPr>
                <w:bCs/>
                <w:sz w:val="27"/>
                <w:szCs w:val="27"/>
              </w:rPr>
              <w:t>1.2.1.1.3.</w:t>
            </w:r>
            <w:r w:rsidR="006A56EB" w:rsidRPr="00261C2A">
              <w:rPr>
                <w:bCs/>
                <w:sz w:val="27"/>
                <w:szCs w:val="27"/>
              </w:rPr>
              <w:t>apakšaktivitāte</w:t>
            </w:r>
            <w:r w:rsidR="00F16341" w:rsidRPr="00261C2A">
              <w:rPr>
                <w:bCs/>
                <w:sz w:val="27"/>
                <w:szCs w:val="27"/>
              </w:rPr>
              <w:t>s pirmā atlases kārta</w:t>
            </w:r>
            <w:r w:rsidR="006A56EB" w:rsidRPr="00261C2A">
              <w:rPr>
                <w:bCs/>
                <w:sz w:val="27"/>
                <w:szCs w:val="27"/>
              </w:rPr>
              <w:t xml:space="preserve">) </w:t>
            </w:r>
            <w:r w:rsidR="00713D75" w:rsidRPr="00261C2A">
              <w:rPr>
                <w:bCs/>
                <w:sz w:val="27"/>
                <w:szCs w:val="27"/>
              </w:rPr>
              <w:t xml:space="preserve">kopējais pieejamais publiskais finansējums ir </w:t>
            </w:r>
            <w:r w:rsidR="00A6489F" w:rsidRPr="00261C2A">
              <w:rPr>
                <w:bCs/>
                <w:sz w:val="27"/>
                <w:szCs w:val="27"/>
              </w:rPr>
              <w:t>5 322 735</w:t>
            </w:r>
            <w:r w:rsidR="00AE5C3B" w:rsidRPr="00261C2A">
              <w:rPr>
                <w:bCs/>
                <w:sz w:val="27"/>
                <w:szCs w:val="27"/>
              </w:rPr>
              <w:t xml:space="preserve"> </w:t>
            </w:r>
            <w:r w:rsidR="00713D75" w:rsidRPr="00261C2A">
              <w:rPr>
                <w:bCs/>
                <w:sz w:val="27"/>
                <w:szCs w:val="27"/>
              </w:rPr>
              <w:t xml:space="preserve">latu, ko veido Eiropas Sociālā fonda (turpmāk – ESF) finansējums </w:t>
            </w:r>
            <w:r w:rsidR="00A6489F" w:rsidRPr="00261C2A">
              <w:rPr>
                <w:bCs/>
                <w:sz w:val="27"/>
                <w:szCs w:val="27"/>
              </w:rPr>
              <w:t>4 524 317</w:t>
            </w:r>
            <w:r w:rsidR="00713D75" w:rsidRPr="00261C2A">
              <w:rPr>
                <w:bCs/>
                <w:sz w:val="27"/>
                <w:szCs w:val="27"/>
              </w:rPr>
              <w:t xml:space="preserve"> latu apmērā un nacionālais publiskais finansējums </w:t>
            </w:r>
            <w:r w:rsidR="004368F7" w:rsidRPr="00261C2A">
              <w:rPr>
                <w:bCs/>
                <w:sz w:val="27"/>
                <w:szCs w:val="27"/>
              </w:rPr>
              <w:t xml:space="preserve">786 598 </w:t>
            </w:r>
            <w:r w:rsidR="00A6489F" w:rsidRPr="00261C2A">
              <w:rPr>
                <w:bCs/>
                <w:sz w:val="27"/>
                <w:szCs w:val="27"/>
              </w:rPr>
              <w:t xml:space="preserve"> </w:t>
            </w:r>
            <w:r w:rsidR="00713D75" w:rsidRPr="00261C2A">
              <w:rPr>
                <w:bCs/>
                <w:sz w:val="27"/>
                <w:szCs w:val="27"/>
              </w:rPr>
              <w:t>latu apmērā</w:t>
            </w:r>
            <w:r w:rsidR="004368F7" w:rsidRPr="00261C2A">
              <w:rPr>
                <w:bCs/>
                <w:sz w:val="27"/>
                <w:szCs w:val="27"/>
              </w:rPr>
              <w:t xml:space="preserve"> </w:t>
            </w:r>
            <w:r w:rsidR="004368F7" w:rsidRPr="00261C2A">
              <w:rPr>
                <w:sz w:val="27"/>
                <w:szCs w:val="27"/>
              </w:rPr>
              <w:t>un privātais finansējums 11 820 latu apmērā</w:t>
            </w:r>
            <w:r w:rsidR="00713D75" w:rsidRPr="00261C2A">
              <w:rPr>
                <w:bCs/>
                <w:sz w:val="27"/>
                <w:szCs w:val="27"/>
              </w:rPr>
              <w:t>.</w:t>
            </w:r>
          </w:p>
          <w:p w:rsidR="002B05DF" w:rsidRPr="00261C2A" w:rsidRDefault="00AE220D" w:rsidP="00686AA8">
            <w:pPr>
              <w:tabs>
                <w:tab w:val="left" w:pos="381"/>
              </w:tabs>
              <w:autoSpaceDE w:val="0"/>
              <w:autoSpaceDN w:val="0"/>
              <w:adjustRightInd w:val="0"/>
              <w:spacing w:before="120" w:after="120"/>
              <w:jc w:val="both"/>
              <w:rPr>
                <w:sz w:val="27"/>
                <w:szCs w:val="27"/>
              </w:rPr>
            </w:pPr>
            <w:r w:rsidRPr="00261C2A">
              <w:rPr>
                <w:sz w:val="27"/>
                <w:szCs w:val="27"/>
              </w:rPr>
              <w:t xml:space="preserve">Ņemot vērā </w:t>
            </w:r>
            <w:r w:rsidR="00FC46FC" w:rsidRPr="00261C2A">
              <w:rPr>
                <w:bCs/>
                <w:sz w:val="27"/>
                <w:szCs w:val="27"/>
              </w:rPr>
              <w:t>1.2.1.1.3.</w:t>
            </w:r>
            <w:r w:rsidR="006178D2" w:rsidRPr="00261C2A">
              <w:rPr>
                <w:sz w:val="27"/>
                <w:szCs w:val="27"/>
              </w:rPr>
              <w:t>apakšaktivitātes</w:t>
            </w:r>
            <w:r w:rsidR="006178D2" w:rsidRPr="00261C2A">
              <w:rPr>
                <w:bCs/>
                <w:sz w:val="27"/>
                <w:szCs w:val="27"/>
              </w:rPr>
              <w:t xml:space="preserve"> pirmās atlases kārtas</w:t>
            </w:r>
            <w:r w:rsidR="006178D2" w:rsidRPr="00261C2A">
              <w:rPr>
                <w:sz w:val="27"/>
                <w:szCs w:val="27"/>
              </w:rPr>
              <w:t xml:space="preserve"> </w:t>
            </w:r>
            <w:r w:rsidRPr="00261C2A">
              <w:rPr>
                <w:sz w:val="27"/>
                <w:szCs w:val="27"/>
              </w:rPr>
              <w:t>ietvaros esoš</w:t>
            </w:r>
            <w:r w:rsidR="001D331D" w:rsidRPr="00261C2A">
              <w:rPr>
                <w:sz w:val="27"/>
                <w:szCs w:val="27"/>
              </w:rPr>
              <w:t>o</w:t>
            </w:r>
            <w:r w:rsidRPr="00261C2A">
              <w:rPr>
                <w:sz w:val="27"/>
                <w:szCs w:val="27"/>
              </w:rPr>
              <w:t xml:space="preserve"> </w:t>
            </w:r>
            <w:r w:rsidR="00112729" w:rsidRPr="00261C2A">
              <w:rPr>
                <w:sz w:val="27"/>
                <w:szCs w:val="27"/>
              </w:rPr>
              <w:t>pieejamo brīvo</w:t>
            </w:r>
            <w:r w:rsidR="001D331D" w:rsidRPr="00261C2A">
              <w:rPr>
                <w:sz w:val="27"/>
                <w:szCs w:val="27"/>
              </w:rPr>
              <w:t xml:space="preserve"> </w:t>
            </w:r>
            <w:r w:rsidRPr="00261C2A">
              <w:rPr>
                <w:sz w:val="27"/>
                <w:szCs w:val="27"/>
              </w:rPr>
              <w:t>publisk</w:t>
            </w:r>
            <w:r w:rsidR="001D331D" w:rsidRPr="00261C2A">
              <w:rPr>
                <w:sz w:val="27"/>
                <w:szCs w:val="27"/>
              </w:rPr>
              <w:t>o</w:t>
            </w:r>
            <w:r w:rsidRPr="00261C2A">
              <w:rPr>
                <w:sz w:val="27"/>
                <w:szCs w:val="27"/>
              </w:rPr>
              <w:t xml:space="preserve"> </w:t>
            </w:r>
            <w:r w:rsidRPr="0064179B">
              <w:rPr>
                <w:sz w:val="27"/>
                <w:szCs w:val="27"/>
              </w:rPr>
              <w:t>finansējum</w:t>
            </w:r>
            <w:r w:rsidR="001D331D" w:rsidRPr="0064179B">
              <w:rPr>
                <w:sz w:val="27"/>
                <w:szCs w:val="27"/>
              </w:rPr>
              <w:t>u</w:t>
            </w:r>
            <w:r w:rsidR="00186FF3" w:rsidRPr="0064179B">
              <w:rPr>
                <w:sz w:val="27"/>
                <w:szCs w:val="27"/>
              </w:rPr>
              <w:t xml:space="preserve"> </w:t>
            </w:r>
            <w:r w:rsidR="00C209FA" w:rsidRPr="0064179B">
              <w:rPr>
                <w:sz w:val="27"/>
                <w:szCs w:val="27"/>
              </w:rPr>
              <w:t>884</w:t>
            </w:r>
            <w:r w:rsidR="0059261B" w:rsidRPr="0064179B">
              <w:rPr>
                <w:sz w:val="27"/>
                <w:szCs w:val="27"/>
              </w:rPr>
              <w:t> </w:t>
            </w:r>
            <w:r w:rsidR="00C209FA" w:rsidRPr="0064179B">
              <w:rPr>
                <w:sz w:val="27"/>
                <w:szCs w:val="27"/>
              </w:rPr>
              <w:t>56</w:t>
            </w:r>
            <w:r w:rsidR="00873046" w:rsidRPr="0064179B">
              <w:rPr>
                <w:sz w:val="27"/>
                <w:szCs w:val="27"/>
              </w:rPr>
              <w:t>0</w:t>
            </w:r>
            <w:r w:rsidR="0059261B" w:rsidRPr="0064179B">
              <w:rPr>
                <w:sz w:val="27"/>
                <w:szCs w:val="27"/>
              </w:rPr>
              <w:t xml:space="preserve"> latu apmērā</w:t>
            </w:r>
            <w:r w:rsidRPr="0064179B">
              <w:rPr>
                <w:sz w:val="27"/>
                <w:szCs w:val="27"/>
              </w:rPr>
              <w:t xml:space="preserve">, </w:t>
            </w:r>
            <w:r w:rsidR="00FC32A6" w:rsidRPr="0064179B">
              <w:rPr>
                <w:sz w:val="27"/>
                <w:szCs w:val="27"/>
              </w:rPr>
              <w:t xml:space="preserve">Izglītības un zinātnes ministrija </w:t>
            </w:r>
            <w:r w:rsidR="00C209FA" w:rsidRPr="0064179B">
              <w:rPr>
                <w:sz w:val="27"/>
                <w:szCs w:val="27"/>
              </w:rPr>
              <w:t xml:space="preserve">(turpmāk – IZM) </w:t>
            </w:r>
            <w:r w:rsidR="00FC32A6" w:rsidRPr="0064179B">
              <w:rPr>
                <w:sz w:val="27"/>
                <w:szCs w:val="27"/>
              </w:rPr>
              <w:t xml:space="preserve">ierosina </w:t>
            </w:r>
            <w:r w:rsidR="00383933" w:rsidRPr="0064179B">
              <w:rPr>
                <w:sz w:val="27"/>
                <w:szCs w:val="27"/>
              </w:rPr>
              <w:t>ESF</w:t>
            </w:r>
            <w:r w:rsidR="00E551DF" w:rsidRPr="0064179B">
              <w:rPr>
                <w:sz w:val="27"/>
                <w:szCs w:val="27"/>
              </w:rPr>
              <w:t xml:space="preserve"> finansējum</w:t>
            </w:r>
            <w:r w:rsidR="00FC32A6" w:rsidRPr="0064179B">
              <w:rPr>
                <w:sz w:val="27"/>
                <w:szCs w:val="27"/>
              </w:rPr>
              <w:t>u</w:t>
            </w:r>
            <w:r w:rsidR="00E551DF" w:rsidRPr="0064179B">
              <w:rPr>
                <w:sz w:val="27"/>
                <w:szCs w:val="27"/>
              </w:rPr>
              <w:t xml:space="preserve"> </w:t>
            </w:r>
            <w:r w:rsidR="00543D2C" w:rsidRPr="0064179B">
              <w:rPr>
                <w:sz w:val="27"/>
                <w:szCs w:val="27"/>
              </w:rPr>
              <w:t>641</w:t>
            </w:r>
            <w:r w:rsidR="00ED134E" w:rsidRPr="0064179B">
              <w:rPr>
                <w:sz w:val="27"/>
                <w:szCs w:val="27"/>
              </w:rPr>
              <w:t> </w:t>
            </w:r>
            <w:r w:rsidR="00543D2C" w:rsidRPr="0064179B">
              <w:rPr>
                <w:sz w:val="27"/>
                <w:szCs w:val="27"/>
              </w:rPr>
              <w:t>594</w:t>
            </w:r>
            <w:r w:rsidR="00E551DF" w:rsidRPr="0064179B">
              <w:rPr>
                <w:sz w:val="27"/>
                <w:szCs w:val="27"/>
              </w:rPr>
              <w:t xml:space="preserve"> </w:t>
            </w:r>
            <w:r w:rsidR="00945801" w:rsidRPr="0064179B">
              <w:rPr>
                <w:bCs/>
                <w:noProof/>
                <w:sz w:val="27"/>
                <w:szCs w:val="27"/>
                <w:lang w:eastAsia="en-US"/>
              </w:rPr>
              <w:t>latu</w:t>
            </w:r>
            <w:r w:rsidR="005F2A00" w:rsidRPr="0064179B">
              <w:rPr>
                <w:sz w:val="27"/>
                <w:szCs w:val="27"/>
              </w:rPr>
              <w:t xml:space="preserve"> apmērā un </w:t>
            </w:r>
            <w:r w:rsidR="00543D2C" w:rsidRPr="0064179B">
              <w:rPr>
                <w:sz w:val="27"/>
                <w:szCs w:val="27"/>
              </w:rPr>
              <w:t>nacionālo</w:t>
            </w:r>
            <w:r w:rsidR="00D844F0" w:rsidRPr="0064179B">
              <w:rPr>
                <w:sz w:val="27"/>
                <w:szCs w:val="27"/>
              </w:rPr>
              <w:t xml:space="preserve"> </w:t>
            </w:r>
            <w:r w:rsidR="00E551DF" w:rsidRPr="0064179B">
              <w:rPr>
                <w:sz w:val="27"/>
                <w:szCs w:val="27"/>
              </w:rPr>
              <w:t>finansējum</w:t>
            </w:r>
            <w:r w:rsidR="004E70B8" w:rsidRPr="0064179B">
              <w:rPr>
                <w:sz w:val="27"/>
                <w:szCs w:val="27"/>
              </w:rPr>
              <w:t>u</w:t>
            </w:r>
            <w:r w:rsidR="00E551DF" w:rsidRPr="0064179B">
              <w:rPr>
                <w:sz w:val="27"/>
                <w:szCs w:val="27"/>
              </w:rPr>
              <w:t xml:space="preserve"> </w:t>
            </w:r>
            <w:r w:rsidR="00543D2C" w:rsidRPr="0064179B">
              <w:rPr>
                <w:sz w:val="27"/>
                <w:szCs w:val="27"/>
              </w:rPr>
              <w:t>242</w:t>
            </w:r>
            <w:r w:rsidR="004368F7" w:rsidRPr="0064179B">
              <w:rPr>
                <w:sz w:val="27"/>
                <w:szCs w:val="27"/>
              </w:rPr>
              <w:t> </w:t>
            </w:r>
            <w:r w:rsidR="00543D2C" w:rsidRPr="0064179B">
              <w:rPr>
                <w:sz w:val="27"/>
                <w:szCs w:val="27"/>
              </w:rPr>
              <w:t>966</w:t>
            </w:r>
            <w:r w:rsidR="00E551DF" w:rsidRPr="0064179B">
              <w:rPr>
                <w:sz w:val="27"/>
                <w:szCs w:val="27"/>
              </w:rPr>
              <w:t xml:space="preserve"> </w:t>
            </w:r>
            <w:r w:rsidR="00945801" w:rsidRPr="0064179B">
              <w:rPr>
                <w:bCs/>
                <w:noProof/>
                <w:sz w:val="27"/>
                <w:szCs w:val="27"/>
                <w:lang w:eastAsia="en-US"/>
              </w:rPr>
              <w:t>latu</w:t>
            </w:r>
            <w:r w:rsidR="00E551DF" w:rsidRPr="0064179B">
              <w:rPr>
                <w:sz w:val="27"/>
                <w:szCs w:val="27"/>
              </w:rPr>
              <w:t xml:space="preserve"> apmērā</w:t>
            </w:r>
            <w:r w:rsidR="00D844F0" w:rsidRPr="0064179B">
              <w:rPr>
                <w:sz w:val="27"/>
                <w:szCs w:val="27"/>
              </w:rPr>
              <w:t xml:space="preserve"> </w:t>
            </w:r>
            <w:r w:rsidR="00E551DF" w:rsidRPr="0064179B">
              <w:rPr>
                <w:sz w:val="27"/>
                <w:szCs w:val="27"/>
              </w:rPr>
              <w:t>p</w:t>
            </w:r>
            <w:r w:rsidR="001D3EAD" w:rsidRPr="0064179B">
              <w:rPr>
                <w:sz w:val="27"/>
                <w:szCs w:val="27"/>
              </w:rPr>
              <w:t>ārdalīt 1.</w:t>
            </w:r>
            <w:r w:rsidR="005F2A00" w:rsidRPr="0064179B">
              <w:rPr>
                <w:sz w:val="27"/>
                <w:szCs w:val="27"/>
              </w:rPr>
              <w:t>2</w:t>
            </w:r>
            <w:r w:rsidR="001D3EAD" w:rsidRPr="0064179B">
              <w:rPr>
                <w:sz w:val="27"/>
                <w:szCs w:val="27"/>
              </w:rPr>
              <w:t>.1.</w:t>
            </w:r>
            <w:r w:rsidR="005F2A00" w:rsidRPr="0064179B">
              <w:rPr>
                <w:sz w:val="27"/>
                <w:szCs w:val="27"/>
              </w:rPr>
              <w:t>1.3</w:t>
            </w:r>
            <w:r w:rsidR="001D3EAD" w:rsidRPr="0064179B">
              <w:rPr>
                <w:sz w:val="27"/>
                <w:szCs w:val="27"/>
              </w:rPr>
              <w:t>.</w:t>
            </w:r>
            <w:r w:rsidR="005F2A00" w:rsidRPr="0064179B">
              <w:rPr>
                <w:sz w:val="27"/>
                <w:szCs w:val="27"/>
              </w:rPr>
              <w:t>apakš</w:t>
            </w:r>
            <w:r w:rsidR="001D3EAD" w:rsidRPr="0064179B">
              <w:rPr>
                <w:sz w:val="27"/>
                <w:szCs w:val="27"/>
              </w:rPr>
              <w:t xml:space="preserve">aktivitātes </w:t>
            </w:r>
            <w:r w:rsidR="006E136F" w:rsidRPr="0064179B">
              <w:rPr>
                <w:sz w:val="27"/>
                <w:szCs w:val="27"/>
              </w:rPr>
              <w:t>„</w:t>
            </w:r>
            <w:r w:rsidR="006E7F60" w:rsidRPr="0064179B">
              <w:rPr>
                <w:sz w:val="27"/>
                <w:szCs w:val="27"/>
              </w:rPr>
              <w:t>Atbalsts sākotnējās profesionālās izglītības programmu īstenošanas kvalitātes uzlabošanai un īstenošanai</w:t>
            </w:r>
            <w:r w:rsidR="006E136F" w:rsidRPr="0064179B">
              <w:rPr>
                <w:sz w:val="27"/>
                <w:szCs w:val="27"/>
              </w:rPr>
              <w:t>”</w:t>
            </w:r>
            <w:r w:rsidR="006E7F60" w:rsidRPr="0064179B">
              <w:rPr>
                <w:sz w:val="27"/>
                <w:szCs w:val="27"/>
              </w:rPr>
              <w:t xml:space="preserve"> otr</w:t>
            </w:r>
            <w:r w:rsidR="00202E3C" w:rsidRPr="0064179B">
              <w:rPr>
                <w:sz w:val="27"/>
                <w:szCs w:val="27"/>
              </w:rPr>
              <w:t>ās</w:t>
            </w:r>
            <w:r w:rsidR="006E7F60" w:rsidRPr="0064179B">
              <w:rPr>
                <w:sz w:val="27"/>
                <w:szCs w:val="27"/>
              </w:rPr>
              <w:t xml:space="preserve"> projekta iesnieguma atlases kārt</w:t>
            </w:r>
            <w:r w:rsidR="00801956" w:rsidRPr="0064179B">
              <w:rPr>
                <w:sz w:val="27"/>
                <w:szCs w:val="27"/>
              </w:rPr>
              <w:t>a</w:t>
            </w:r>
            <w:r w:rsidR="008A0AE2" w:rsidRPr="0064179B">
              <w:rPr>
                <w:sz w:val="27"/>
                <w:szCs w:val="27"/>
              </w:rPr>
              <w:t>s</w:t>
            </w:r>
            <w:r w:rsidR="005F2A00" w:rsidRPr="0064179B">
              <w:rPr>
                <w:sz w:val="27"/>
                <w:szCs w:val="27"/>
              </w:rPr>
              <w:t xml:space="preserve"> </w:t>
            </w:r>
            <w:r w:rsidR="00987888" w:rsidRPr="0064179B">
              <w:rPr>
                <w:sz w:val="27"/>
                <w:szCs w:val="27"/>
              </w:rPr>
              <w:t>(turpmāk</w:t>
            </w:r>
            <w:r w:rsidR="00987888" w:rsidRPr="00261C2A">
              <w:rPr>
                <w:sz w:val="27"/>
                <w:szCs w:val="27"/>
              </w:rPr>
              <w:t xml:space="preserve"> – 1.2.1.1.3.apakšaktivitātes otrā atlases kārta) </w:t>
            </w:r>
            <w:r w:rsidR="00E551DF" w:rsidRPr="00261C2A">
              <w:rPr>
                <w:sz w:val="27"/>
                <w:szCs w:val="27"/>
              </w:rPr>
              <w:t>īstenošanai</w:t>
            </w:r>
            <w:r w:rsidR="004E70B8" w:rsidRPr="00261C2A">
              <w:rPr>
                <w:sz w:val="27"/>
                <w:szCs w:val="27"/>
              </w:rPr>
              <w:t xml:space="preserve"> jauniešu bezdarba mazināšanai, lai attiecīgi ar 2012.gada </w:t>
            </w:r>
            <w:r w:rsidR="004E70B8" w:rsidRPr="00261C2A">
              <w:rPr>
                <w:sz w:val="27"/>
                <w:szCs w:val="27"/>
              </w:rPr>
              <w:lastRenderedPageBreak/>
              <w:t>1.septembri nodrošinātu iespēju uzņemt lielāku izglītojamo skaitu profesionālās izglītības programmās, kas tiek īstenotas viena līdz pusotra gada laikā, tajā skaitā iesaistot jauniešus bezdarbniekus ar zemu izglītības līmeni atbilstoši panāktajai vienošanās ar Labklājības ministriju.</w:t>
            </w:r>
            <w:r w:rsidR="00D564FE" w:rsidRPr="00261C2A">
              <w:rPr>
                <w:sz w:val="27"/>
                <w:szCs w:val="27"/>
              </w:rPr>
              <w:t xml:space="preserve"> Nepieciešamība efektīvi izmantot arodapmācības iespējas, nodrošinot atbalstu jauniešiem viena līdz pusotra gada laikā iegūt darba tirgum nepieciešamu profesionālās izglītības kvalifikāciju, norādīta arī Eiropas Komisijas 2012.gada 29.marta vēstulē Latvijai par īstenojamajiem pasākumiem jauniešu bezdarba problēmas risināšanai.</w:t>
            </w:r>
          </w:p>
          <w:p w:rsidR="00C2123C" w:rsidRDefault="00764109" w:rsidP="00686AA8">
            <w:pPr>
              <w:tabs>
                <w:tab w:val="left" w:pos="381"/>
              </w:tabs>
              <w:spacing w:before="120" w:after="120"/>
              <w:jc w:val="both"/>
              <w:rPr>
                <w:bCs/>
                <w:noProof/>
                <w:sz w:val="27"/>
                <w:szCs w:val="27"/>
                <w:lang w:eastAsia="en-US"/>
              </w:rPr>
            </w:pPr>
            <w:r w:rsidRPr="00261C2A">
              <w:rPr>
                <w:sz w:val="27"/>
                <w:szCs w:val="27"/>
              </w:rPr>
              <w:t>Ievērojot minēto</w:t>
            </w:r>
            <w:r w:rsidR="00AF1007" w:rsidRPr="00261C2A">
              <w:rPr>
                <w:sz w:val="27"/>
                <w:szCs w:val="27"/>
              </w:rPr>
              <w:t xml:space="preserve">, </w:t>
            </w:r>
            <w:r w:rsidR="00853103" w:rsidRPr="00261C2A">
              <w:rPr>
                <w:sz w:val="27"/>
                <w:szCs w:val="27"/>
              </w:rPr>
              <w:t>noteikumos Nr.</w:t>
            </w:r>
            <w:r w:rsidR="00004963" w:rsidRPr="00261C2A">
              <w:rPr>
                <w:sz w:val="27"/>
                <w:szCs w:val="27"/>
              </w:rPr>
              <w:t>17</w:t>
            </w:r>
            <w:r w:rsidR="00853103" w:rsidRPr="00261C2A">
              <w:rPr>
                <w:sz w:val="27"/>
                <w:szCs w:val="27"/>
              </w:rPr>
              <w:t xml:space="preserve"> </w:t>
            </w:r>
            <w:r w:rsidR="00AF1007" w:rsidRPr="00261C2A">
              <w:rPr>
                <w:sz w:val="27"/>
                <w:szCs w:val="27"/>
              </w:rPr>
              <w:t xml:space="preserve">nepieciešams </w:t>
            </w:r>
            <w:r w:rsidRPr="00261C2A">
              <w:rPr>
                <w:sz w:val="27"/>
                <w:szCs w:val="27"/>
              </w:rPr>
              <w:t xml:space="preserve">precizēt </w:t>
            </w:r>
            <w:r w:rsidR="00004963" w:rsidRPr="00261C2A">
              <w:rPr>
                <w:sz w:val="27"/>
                <w:szCs w:val="27"/>
              </w:rPr>
              <w:t>1.2.1.1.3.</w:t>
            </w:r>
            <w:r w:rsidR="000C7A78" w:rsidRPr="00261C2A">
              <w:rPr>
                <w:sz w:val="27"/>
                <w:szCs w:val="27"/>
              </w:rPr>
              <w:t>apakšaktivitātes</w:t>
            </w:r>
            <w:r w:rsidR="000C7A78" w:rsidRPr="00261C2A">
              <w:rPr>
                <w:bCs/>
                <w:sz w:val="27"/>
                <w:szCs w:val="27"/>
              </w:rPr>
              <w:t xml:space="preserve"> pirmajai atlases kārtai</w:t>
            </w:r>
            <w:r w:rsidR="000C7A78" w:rsidRPr="00261C2A">
              <w:rPr>
                <w:sz w:val="27"/>
                <w:szCs w:val="27"/>
              </w:rPr>
              <w:t xml:space="preserve"> </w:t>
            </w:r>
            <w:r w:rsidR="00853103" w:rsidRPr="00261C2A">
              <w:rPr>
                <w:sz w:val="27"/>
                <w:szCs w:val="27"/>
              </w:rPr>
              <w:t>pieejam</w:t>
            </w:r>
            <w:r w:rsidR="00713D75" w:rsidRPr="00261C2A">
              <w:rPr>
                <w:sz w:val="27"/>
                <w:szCs w:val="27"/>
              </w:rPr>
              <w:t>ā</w:t>
            </w:r>
            <w:r w:rsidR="00853103" w:rsidRPr="00261C2A">
              <w:rPr>
                <w:sz w:val="27"/>
                <w:szCs w:val="27"/>
              </w:rPr>
              <w:t xml:space="preserve"> kopēj</w:t>
            </w:r>
            <w:r w:rsidR="00713D75" w:rsidRPr="00261C2A">
              <w:rPr>
                <w:sz w:val="27"/>
                <w:szCs w:val="27"/>
              </w:rPr>
              <w:t>ā</w:t>
            </w:r>
            <w:r w:rsidR="00853103" w:rsidRPr="00261C2A">
              <w:rPr>
                <w:sz w:val="27"/>
                <w:szCs w:val="27"/>
              </w:rPr>
              <w:t xml:space="preserve"> publisk</w:t>
            </w:r>
            <w:r w:rsidR="00713D75" w:rsidRPr="00261C2A">
              <w:rPr>
                <w:sz w:val="27"/>
                <w:szCs w:val="27"/>
              </w:rPr>
              <w:t>ā</w:t>
            </w:r>
            <w:r w:rsidR="00853103" w:rsidRPr="00261C2A">
              <w:rPr>
                <w:sz w:val="27"/>
                <w:szCs w:val="27"/>
              </w:rPr>
              <w:t xml:space="preserve"> finansējum</w:t>
            </w:r>
            <w:r w:rsidR="00713D75" w:rsidRPr="00261C2A">
              <w:rPr>
                <w:sz w:val="27"/>
                <w:szCs w:val="27"/>
              </w:rPr>
              <w:t>a</w:t>
            </w:r>
            <w:r w:rsidR="00853103" w:rsidRPr="00261C2A">
              <w:rPr>
                <w:sz w:val="27"/>
                <w:szCs w:val="27"/>
              </w:rPr>
              <w:t xml:space="preserve">, </w:t>
            </w:r>
            <w:r w:rsidR="00383933" w:rsidRPr="00261C2A">
              <w:rPr>
                <w:sz w:val="27"/>
                <w:szCs w:val="27"/>
              </w:rPr>
              <w:t xml:space="preserve">ESF finansējuma </w:t>
            </w:r>
            <w:r w:rsidR="00AF1007" w:rsidRPr="00261C2A">
              <w:rPr>
                <w:sz w:val="27"/>
                <w:szCs w:val="27"/>
              </w:rPr>
              <w:t xml:space="preserve">un </w:t>
            </w:r>
            <w:r w:rsidR="00713D75" w:rsidRPr="00261C2A">
              <w:rPr>
                <w:bCs/>
                <w:noProof/>
                <w:sz w:val="27"/>
                <w:szCs w:val="27"/>
                <w:lang w:eastAsia="en-US"/>
              </w:rPr>
              <w:t xml:space="preserve">nacionālā publiskā </w:t>
            </w:r>
            <w:r w:rsidR="00AF1007" w:rsidRPr="00261C2A">
              <w:rPr>
                <w:sz w:val="27"/>
                <w:szCs w:val="27"/>
              </w:rPr>
              <w:t xml:space="preserve">finansējuma </w:t>
            </w:r>
            <w:r w:rsidR="00713D75" w:rsidRPr="00261C2A">
              <w:rPr>
                <w:sz w:val="27"/>
                <w:szCs w:val="27"/>
              </w:rPr>
              <w:t>apmēru</w:t>
            </w:r>
            <w:r w:rsidR="00713D75" w:rsidRPr="00261C2A">
              <w:rPr>
                <w:bCs/>
                <w:noProof/>
                <w:sz w:val="27"/>
                <w:szCs w:val="27"/>
                <w:lang w:eastAsia="en-US"/>
              </w:rPr>
              <w:t>.</w:t>
            </w:r>
          </w:p>
          <w:p w:rsidR="0064179B" w:rsidRPr="00726842" w:rsidRDefault="0064179B" w:rsidP="00372564">
            <w:pPr>
              <w:tabs>
                <w:tab w:val="left" w:pos="381"/>
              </w:tabs>
              <w:spacing w:before="120" w:after="120"/>
              <w:jc w:val="both"/>
              <w:rPr>
                <w:sz w:val="28"/>
                <w:szCs w:val="28"/>
              </w:rPr>
            </w:pPr>
            <w:r w:rsidRPr="00726842">
              <w:rPr>
                <w:bCs/>
                <w:noProof/>
                <w:sz w:val="28"/>
                <w:szCs w:val="28"/>
                <w:lang w:eastAsia="en-US"/>
              </w:rPr>
              <w:t xml:space="preserve">2) Atbilstoši </w:t>
            </w:r>
            <w:r w:rsidR="00503D78" w:rsidRPr="00726842">
              <w:rPr>
                <w:sz w:val="28"/>
                <w:szCs w:val="28"/>
              </w:rPr>
              <w:t>noteikumu Nr.17</w:t>
            </w:r>
            <w:r w:rsidR="00C150E6" w:rsidRPr="00726842">
              <w:rPr>
                <w:sz w:val="28"/>
                <w:szCs w:val="28"/>
              </w:rPr>
              <w:t xml:space="preserve"> 6. un 7.punktā noteiktajam</w:t>
            </w:r>
            <w:r w:rsidR="006E7B1E" w:rsidRPr="00726842">
              <w:rPr>
                <w:sz w:val="28"/>
                <w:szCs w:val="28"/>
              </w:rPr>
              <w:t>,</w:t>
            </w:r>
            <w:r w:rsidR="006E7B1E" w:rsidRPr="00726842">
              <w:rPr>
                <w:bCs/>
                <w:sz w:val="28"/>
                <w:szCs w:val="28"/>
              </w:rPr>
              <w:t xml:space="preserve"> 1.2.1.1.3.apakšaktivitātes pirmā atlases kārtā ESF līdzfinansējums ir 85 </w:t>
            </w:r>
            <w:r w:rsidR="00372564" w:rsidRPr="00726842">
              <w:rPr>
                <w:sz w:val="28"/>
                <w:szCs w:val="28"/>
              </w:rPr>
              <w:t>procenti</w:t>
            </w:r>
            <w:r w:rsidR="006E7B1E" w:rsidRPr="00726842">
              <w:rPr>
                <w:bCs/>
                <w:sz w:val="28"/>
                <w:szCs w:val="28"/>
              </w:rPr>
              <w:t xml:space="preserve"> un </w:t>
            </w:r>
            <w:r w:rsidR="006E7B1E" w:rsidRPr="00726842">
              <w:rPr>
                <w:sz w:val="28"/>
                <w:szCs w:val="28"/>
              </w:rPr>
              <w:t>nacionālais finansējums 15 procent</w:t>
            </w:r>
            <w:r w:rsidR="00372564" w:rsidRPr="00726842">
              <w:rPr>
                <w:sz w:val="28"/>
                <w:szCs w:val="28"/>
              </w:rPr>
              <w:t>i</w:t>
            </w:r>
            <w:r w:rsidR="00C150E6" w:rsidRPr="00726842">
              <w:rPr>
                <w:sz w:val="28"/>
                <w:szCs w:val="28"/>
              </w:rPr>
              <w:t xml:space="preserve"> </w:t>
            </w:r>
            <w:r w:rsidR="006E7B1E" w:rsidRPr="00726842">
              <w:rPr>
                <w:sz w:val="28"/>
                <w:szCs w:val="28"/>
              </w:rPr>
              <w:t>no projekta attiecināmo izmaksu kopsummas</w:t>
            </w:r>
            <w:r w:rsidR="00372564" w:rsidRPr="00726842">
              <w:rPr>
                <w:sz w:val="28"/>
                <w:szCs w:val="28"/>
              </w:rPr>
              <w:t>.</w:t>
            </w:r>
          </w:p>
          <w:p w:rsidR="00372564" w:rsidRPr="00261C2A" w:rsidRDefault="00372564" w:rsidP="00477318">
            <w:pPr>
              <w:tabs>
                <w:tab w:val="left" w:pos="381"/>
              </w:tabs>
              <w:spacing w:before="120" w:after="120"/>
              <w:jc w:val="both"/>
              <w:rPr>
                <w:sz w:val="27"/>
                <w:szCs w:val="27"/>
              </w:rPr>
            </w:pPr>
            <w:r w:rsidRPr="00726842">
              <w:rPr>
                <w:sz w:val="28"/>
                <w:szCs w:val="28"/>
              </w:rPr>
              <w:t xml:space="preserve">Ievērojot </w:t>
            </w:r>
            <w:r w:rsidR="003F1240" w:rsidRPr="00726842">
              <w:rPr>
                <w:sz w:val="28"/>
                <w:szCs w:val="28"/>
              </w:rPr>
              <w:t xml:space="preserve">Darbības programmas „Cilvēkresursi un nodarbinātība” papildinājuma (turpmāk - DPP) 1.2.prioritātes </w:t>
            </w:r>
            <w:r w:rsidR="003F1240" w:rsidRPr="00726842">
              <w:rPr>
                <w:bCs/>
                <w:sz w:val="28"/>
                <w:szCs w:val="28"/>
              </w:rPr>
              <w:t>„Izglītība un prasmes” apakšaktivitātēs esošā pieejamā brīvā  finansējuma  2 985 935 latu apmērā</w:t>
            </w:r>
            <w:r w:rsidR="003F1240" w:rsidRPr="00726842">
              <w:rPr>
                <w:sz w:val="28"/>
                <w:szCs w:val="28"/>
              </w:rPr>
              <w:t xml:space="preserve"> pārdali </w:t>
            </w:r>
            <w:r w:rsidR="003F1240" w:rsidRPr="00726842">
              <w:rPr>
                <w:bCs/>
                <w:sz w:val="28"/>
                <w:szCs w:val="28"/>
              </w:rPr>
              <w:t>1.2.1.1.3.apakšaktivitāte</w:t>
            </w:r>
            <w:r w:rsidR="00804B33">
              <w:rPr>
                <w:bCs/>
                <w:sz w:val="28"/>
                <w:szCs w:val="28"/>
              </w:rPr>
              <w:t>i</w:t>
            </w:r>
            <w:r w:rsidR="003F1240" w:rsidRPr="00726842">
              <w:rPr>
                <w:bCs/>
                <w:sz w:val="28"/>
                <w:szCs w:val="28"/>
              </w:rPr>
              <w:t>, k</w:t>
            </w:r>
            <w:r w:rsidR="00132542">
              <w:rPr>
                <w:bCs/>
                <w:sz w:val="28"/>
                <w:szCs w:val="28"/>
              </w:rPr>
              <w:t>ā</w:t>
            </w:r>
            <w:r w:rsidR="003F1240" w:rsidRPr="00726842">
              <w:rPr>
                <w:bCs/>
                <w:sz w:val="28"/>
                <w:szCs w:val="28"/>
              </w:rPr>
              <w:t xml:space="preserve"> arī </w:t>
            </w:r>
            <w:r w:rsidR="00477318">
              <w:rPr>
                <w:sz w:val="28"/>
                <w:szCs w:val="28"/>
              </w:rPr>
              <w:t>pamatojoties uz</w:t>
            </w:r>
            <w:r w:rsidR="003F1240" w:rsidRPr="00726842">
              <w:rPr>
                <w:sz w:val="28"/>
                <w:szCs w:val="28"/>
              </w:rPr>
              <w:t xml:space="preserve"> Ministru kabineta 2012.gada 8.maija protokollēmumu (</w:t>
            </w:r>
            <w:r w:rsidR="003F1240" w:rsidRPr="00726842">
              <w:rPr>
                <w:bCs/>
                <w:sz w:val="28"/>
                <w:szCs w:val="28"/>
              </w:rPr>
              <w:t>protokols Nr.25 26.§</w:t>
            </w:r>
            <w:r w:rsidR="003F1240" w:rsidRPr="00726842">
              <w:rPr>
                <w:sz w:val="28"/>
                <w:szCs w:val="28"/>
              </w:rPr>
              <w:t xml:space="preserve">) </w:t>
            </w:r>
            <w:r w:rsidR="00477318">
              <w:rPr>
                <w:sz w:val="28"/>
                <w:szCs w:val="28"/>
              </w:rPr>
              <w:t xml:space="preserve">IZM ierosināto </w:t>
            </w:r>
            <w:r w:rsidR="00477318" w:rsidRPr="00726842">
              <w:rPr>
                <w:sz w:val="28"/>
                <w:szCs w:val="28"/>
              </w:rPr>
              <w:t>piešķirt</w:t>
            </w:r>
            <w:r w:rsidR="00477318">
              <w:rPr>
                <w:sz w:val="28"/>
                <w:szCs w:val="28"/>
              </w:rPr>
              <w:t>o</w:t>
            </w:r>
            <w:r w:rsidR="00477318" w:rsidRPr="00726842">
              <w:rPr>
                <w:sz w:val="28"/>
                <w:szCs w:val="28"/>
              </w:rPr>
              <w:t xml:space="preserve"> virssaistīb</w:t>
            </w:r>
            <w:r w:rsidR="00477318">
              <w:rPr>
                <w:sz w:val="28"/>
                <w:szCs w:val="28"/>
              </w:rPr>
              <w:t>u novirzīšanu</w:t>
            </w:r>
            <w:r w:rsidR="00477318" w:rsidRPr="00726842">
              <w:rPr>
                <w:bCs/>
                <w:sz w:val="28"/>
                <w:szCs w:val="28"/>
              </w:rPr>
              <w:t xml:space="preserve"> </w:t>
            </w:r>
            <w:r w:rsidR="003F1240" w:rsidRPr="00726842">
              <w:rPr>
                <w:bCs/>
                <w:sz w:val="28"/>
                <w:szCs w:val="28"/>
              </w:rPr>
              <w:t>1.2.1.1.3.apakšaktivitātei</w:t>
            </w:r>
            <w:r w:rsidR="003F1240" w:rsidRPr="00726842">
              <w:rPr>
                <w:sz w:val="28"/>
                <w:szCs w:val="28"/>
              </w:rPr>
              <w:t xml:space="preserve">, nepieciešams precizēt </w:t>
            </w:r>
            <w:r w:rsidR="00F14E64" w:rsidRPr="00726842">
              <w:rPr>
                <w:bCs/>
                <w:sz w:val="28"/>
                <w:szCs w:val="28"/>
              </w:rPr>
              <w:t xml:space="preserve">ESF </w:t>
            </w:r>
            <w:r w:rsidR="00F14E64">
              <w:rPr>
                <w:bCs/>
                <w:sz w:val="28"/>
                <w:szCs w:val="28"/>
              </w:rPr>
              <w:t xml:space="preserve">un </w:t>
            </w:r>
            <w:r w:rsidR="00F14E64" w:rsidRPr="00726842">
              <w:rPr>
                <w:sz w:val="28"/>
                <w:szCs w:val="28"/>
              </w:rPr>
              <w:t>nacionāl</w:t>
            </w:r>
            <w:r w:rsidR="00F14E64">
              <w:rPr>
                <w:sz w:val="28"/>
                <w:szCs w:val="28"/>
              </w:rPr>
              <w:t>ā</w:t>
            </w:r>
            <w:r w:rsidR="00F14E64" w:rsidRPr="00726842">
              <w:rPr>
                <w:sz w:val="28"/>
                <w:szCs w:val="28"/>
              </w:rPr>
              <w:t xml:space="preserve"> finansējum</w:t>
            </w:r>
            <w:r w:rsidR="00F14E64">
              <w:rPr>
                <w:sz w:val="28"/>
                <w:szCs w:val="28"/>
              </w:rPr>
              <w:t>a</w:t>
            </w:r>
            <w:r w:rsidR="00F14E64" w:rsidRPr="00726842">
              <w:rPr>
                <w:sz w:val="28"/>
                <w:szCs w:val="28"/>
              </w:rPr>
              <w:t xml:space="preserve"> </w:t>
            </w:r>
            <w:r w:rsidR="003F1240" w:rsidRPr="00726842">
              <w:rPr>
                <w:bCs/>
                <w:sz w:val="28"/>
                <w:szCs w:val="28"/>
              </w:rPr>
              <w:t>līdzfinansējuma intensitāti 1.2.1.1.3.apakšaktivitātes ietvaros, tajā skaitā 1.2.1.1.3.apakšaktivitātes pirmajai atlases kārtai</w:t>
            </w:r>
            <w:r w:rsidR="00BD07DB">
              <w:rPr>
                <w:bCs/>
                <w:sz w:val="28"/>
                <w:szCs w:val="28"/>
              </w:rPr>
              <w:t xml:space="preserve">, </w:t>
            </w:r>
            <w:r w:rsidR="00F14E64">
              <w:rPr>
                <w:bCs/>
                <w:sz w:val="28"/>
                <w:szCs w:val="28"/>
              </w:rPr>
              <w:t>precizē</w:t>
            </w:r>
            <w:r w:rsidR="00E8490C">
              <w:rPr>
                <w:bCs/>
                <w:sz w:val="28"/>
                <w:szCs w:val="28"/>
              </w:rPr>
              <w:t>jo</w:t>
            </w:r>
            <w:r w:rsidR="00F14E64">
              <w:rPr>
                <w:bCs/>
                <w:sz w:val="28"/>
                <w:szCs w:val="28"/>
              </w:rPr>
              <w:t xml:space="preserve">t </w:t>
            </w:r>
            <w:r w:rsidR="00F14E64" w:rsidRPr="00726842">
              <w:rPr>
                <w:sz w:val="28"/>
                <w:szCs w:val="28"/>
              </w:rPr>
              <w:t>noteikumu Nr.17 6.</w:t>
            </w:r>
            <w:r w:rsidR="00EE7E76">
              <w:rPr>
                <w:sz w:val="28"/>
                <w:szCs w:val="28"/>
              </w:rPr>
              <w:t xml:space="preserve">, </w:t>
            </w:r>
            <w:r w:rsidR="00BD07DB">
              <w:rPr>
                <w:sz w:val="28"/>
                <w:szCs w:val="28"/>
              </w:rPr>
              <w:t>7.</w:t>
            </w:r>
            <w:r w:rsidR="00336EDA">
              <w:rPr>
                <w:sz w:val="28"/>
                <w:szCs w:val="28"/>
              </w:rPr>
              <w:t>punktā</w:t>
            </w:r>
            <w:r w:rsidR="00F14E64" w:rsidRPr="00726842">
              <w:rPr>
                <w:sz w:val="28"/>
                <w:szCs w:val="28"/>
              </w:rPr>
              <w:t xml:space="preserve"> </w:t>
            </w:r>
            <w:r w:rsidR="00EE7E76">
              <w:rPr>
                <w:sz w:val="28"/>
                <w:szCs w:val="28"/>
              </w:rPr>
              <w:t xml:space="preserve">un 7.1.apakšpunktā </w:t>
            </w:r>
            <w:r w:rsidR="00F14E64" w:rsidRPr="00726842">
              <w:rPr>
                <w:sz w:val="28"/>
                <w:szCs w:val="28"/>
              </w:rPr>
              <w:t>noteikt</w:t>
            </w:r>
            <w:r w:rsidR="00F14E64">
              <w:rPr>
                <w:sz w:val="28"/>
                <w:szCs w:val="28"/>
              </w:rPr>
              <w:t>o</w:t>
            </w:r>
            <w:r w:rsidR="00BD07DB">
              <w:rPr>
                <w:sz w:val="28"/>
                <w:szCs w:val="28"/>
              </w:rPr>
              <w:t>.</w:t>
            </w:r>
          </w:p>
        </w:tc>
      </w:tr>
      <w:tr w:rsidR="00686AA8" w:rsidRPr="00261C2A" w:rsidTr="00686AA8">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686AA8" w:rsidP="00686AA8">
            <w:pPr>
              <w:rPr>
                <w:sz w:val="27"/>
                <w:szCs w:val="27"/>
              </w:rPr>
            </w:pPr>
            <w:r w:rsidRPr="00261C2A">
              <w:rPr>
                <w:sz w:val="27"/>
                <w:szCs w:val="27"/>
              </w:rPr>
              <w:lastRenderedPageBreak/>
              <w:t>3</w:t>
            </w:r>
            <w:r w:rsidR="007A6DB9" w:rsidRPr="00261C2A">
              <w:rPr>
                <w:sz w:val="27"/>
                <w:szCs w:val="27"/>
              </w:rPr>
              <w:t>.</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Saistītie politikas ietekmes novērtējumi un pētījumi</w:t>
            </w:r>
          </w:p>
        </w:tc>
        <w:tc>
          <w:tcPr>
            <w:tcW w:w="3637" w:type="pct"/>
            <w:tcBorders>
              <w:top w:val="outset" w:sz="6" w:space="0" w:color="000000"/>
              <w:left w:val="outset" w:sz="6" w:space="0" w:color="000000"/>
              <w:bottom w:val="outset" w:sz="6" w:space="0" w:color="000000"/>
              <w:right w:val="outset" w:sz="6" w:space="0" w:color="000000"/>
            </w:tcBorders>
            <w:hideMark/>
          </w:tcPr>
          <w:p w:rsidR="007A6DB9" w:rsidRPr="00261C2A" w:rsidRDefault="00001D6E" w:rsidP="00686AA8">
            <w:pPr>
              <w:rPr>
                <w:sz w:val="27"/>
                <w:szCs w:val="27"/>
              </w:rPr>
            </w:pPr>
            <w:r w:rsidRPr="00261C2A">
              <w:rPr>
                <w:sz w:val="27"/>
                <w:szCs w:val="27"/>
              </w:rPr>
              <w:t>Noteikumu projekts šo jomu neskar</w:t>
            </w:r>
            <w:r w:rsidR="00383933" w:rsidRPr="00261C2A">
              <w:rPr>
                <w:sz w:val="27"/>
                <w:szCs w:val="27"/>
              </w:rPr>
              <w:t>.</w:t>
            </w:r>
          </w:p>
        </w:tc>
      </w:tr>
      <w:tr w:rsidR="00686AA8" w:rsidRPr="00261C2A" w:rsidTr="00686AA8">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686AA8" w:rsidP="00686AA8">
            <w:pPr>
              <w:rPr>
                <w:sz w:val="27"/>
                <w:szCs w:val="27"/>
              </w:rPr>
            </w:pPr>
            <w:r w:rsidRPr="00261C2A">
              <w:rPr>
                <w:sz w:val="27"/>
                <w:szCs w:val="27"/>
              </w:rPr>
              <w:t>4</w:t>
            </w:r>
            <w:r w:rsidR="007A6DB9" w:rsidRPr="00261C2A">
              <w:rPr>
                <w:sz w:val="27"/>
                <w:szCs w:val="27"/>
              </w:rPr>
              <w:t>.</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Tiesiskā regulējuma mērķis un būtība</w:t>
            </w:r>
          </w:p>
        </w:tc>
        <w:tc>
          <w:tcPr>
            <w:tcW w:w="3637" w:type="pct"/>
            <w:tcBorders>
              <w:top w:val="outset" w:sz="6" w:space="0" w:color="000000"/>
              <w:left w:val="outset" w:sz="6" w:space="0" w:color="000000"/>
              <w:bottom w:val="outset" w:sz="6" w:space="0" w:color="000000"/>
              <w:right w:val="outset" w:sz="6" w:space="0" w:color="000000"/>
            </w:tcBorders>
            <w:hideMark/>
          </w:tcPr>
          <w:p w:rsidR="00A42EB0" w:rsidRPr="00E61060" w:rsidRDefault="00A70EF3" w:rsidP="00686AA8">
            <w:pPr>
              <w:tabs>
                <w:tab w:val="left" w:pos="381"/>
              </w:tabs>
              <w:autoSpaceDE w:val="0"/>
              <w:autoSpaceDN w:val="0"/>
              <w:adjustRightInd w:val="0"/>
              <w:spacing w:before="120" w:after="120"/>
              <w:jc w:val="both"/>
              <w:rPr>
                <w:sz w:val="28"/>
                <w:szCs w:val="28"/>
              </w:rPr>
            </w:pPr>
            <w:r>
              <w:rPr>
                <w:sz w:val="27"/>
                <w:szCs w:val="27"/>
              </w:rPr>
              <w:t>1</w:t>
            </w:r>
            <w:r w:rsidRPr="00E61060">
              <w:rPr>
                <w:sz w:val="28"/>
                <w:szCs w:val="28"/>
              </w:rPr>
              <w:t xml:space="preserve">) </w:t>
            </w:r>
            <w:r w:rsidR="00853103" w:rsidRPr="00E61060">
              <w:rPr>
                <w:sz w:val="28"/>
                <w:szCs w:val="28"/>
              </w:rPr>
              <w:t xml:space="preserve">Noteikumu projekts </w:t>
            </w:r>
            <w:r w:rsidR="00F87E48" w:rsidRPr="00E61060">
              <w:rPr>
                <w:sz w:val="28"/>
                <w:szCs w:val="28"/>
              </w:rPr>
              <w:t xml:space="preserve">paredz </w:t>
            </w:r>
            <w:r w:rsidR="00185E2A" w:rsidRPr="00E61060">
              <w:rPr>
                <w:sz w:val="28"/>
                <w:szCs w:val="28"/>
              </w:rPr>
              <w:t>precizē</w:t>
            </w:r>
            <w:r w:rsidR="00F87E48" w:rsidRPr="00E61060">
              <w:rPr>
                <w:sz w:val="28"/>
                <w:szCs w:val="28"/>
              </w:rPr>
              <w:t>t</w:t>
            </w:r>
            <w:r w:rsidR="00853103" w:rsidRPr="00E61060">
              <w:rPr>
                <w:sz w:val="28"/>
                <w:szCs w:val="28"/>
              </w:rPr>
              <w:t xml:space="preserve"> </w:t>
            </w:r>
            <w:r w:rsidR="0028737C" w:rsidRPr="00E61060">
              <w:rPr>
                <w:sz w:val="28"/>
                <w:szCs w:val="28"/>
              </w:rPr>
              <w:t>1.2.1.1.3.</w:t>
            </w:r>
            <w:r w:rsidR="00E437EE" w:rsidRPr="00E61060">
              <w:rPr>
                <w:sz w:val="28"/>
                <w:szCs w:val="28"/>
              </w:rPr>
              <w:t>apakšaktivitātes</w:t>
            </w:r>
            <w:r w:rsidR="00E437EE" w:rsidRPr="00E61060">
              <w:rPr>
                <w:bCs/>
                <w:sz w:val="28"/>
                <w:szCs w:val="28"/>
              </w:rPr>
              <w:t xml:space="preserve"> pirmajai atlases kārtai</w:t>
            </w:r>
            <w:r w:rsidR="00E437EE" w:rsidRPr="00E61060">
              <w:rPr>
                <w:sz w:val="28"/>
                <w:szCs w:val="28"/>
              </w:rPr>
              <w:t xml:space="preserve"> </w:t>
            </w:r>
            <w:r w:rsidR="00853103" w:rsidRPr="00E61060">
              <w:rPr>
                <w:sz w:val="28"/>
                <w:szCs w:val="28"/>
              </w:rPr>
              <w:t xml:space="preserve">pieejamā finansējuma apmēru, </w:t>
            </w:r>
            <w:r w:rsidR="000A3E6A" w:rsidRPr="00E61060">
              <w:rPr>
                <w:sz w:val="28"/>
                <w:szCs w:val="28"/>
              </w:rPr>
              <w:t xml:space="preserve">samazinot kopējo finansējumu par </w:t>
            </w:r>
            <w:r w:rsidR="00543D2C" w:rsidRPr="00E61060">
              <w:rPr>
                <w:sz w:val="28"/>
                <w:szCs w:val="28"/>
              </w:rPr>
              <w:t>884</w:t>
            </w:r>
            <w:r w:rsidR="000A3E6A" w:rsidRPr="00E61060">
              <w:rPr>
                <w:sz w:val="28"/>
                <w:szCs w:val="28"/>
              </w:rPr>
              <w:t> </w:t>
            </w:r>
            <w:r w:rsidR="00543D2C" w:rsidRPr="00E61060">
              <w:rPr>
                <w:sz w:val="28"/>
                <w:szCs w:val="28"/>
              </w:rPr>
              <w:t>56</w:t>
            </w:r>
            <w:r w:rsidRPr="00E61060">
              <w:rPr>
                <w:sz w:val="28"/>
                <w:szCs w:val="28"/>
              </w:rPr>
              <w:t>0</w:t>
            </w:r>
            <w:r w:rsidR="000A3E6A" w:rsidRPr="00E61060">
              <w:rPr>
                <w:sz w:val="28"/>
                <w:szCs w:val="28"/>
              </w:rPr>
              <w:t xml:space="preserve"> latiem no </w:t>
            </w:r>
            <w:r w:rsidR="00543D2C" w:rsidRPr="00E61060">
              <w:rPr>
                <w:bCs/>
                <w:sz w:val="28"/>
                <w:szCs w:val="28"/>
              </w:rPr>
              <w:t xml:space="preserve">5 322 735 </w:t>
            </w:r>
            <w:r w:rsidR="000E2CEB" w:rsidRPr="00E61060">
              <w:rPr>
                <w:bCs/>
                <w:sz w:val="28"/>
                <w:szCs w:val="28"/>
              </w:rPr>
              <w:t xml:space="preserve">latiem </w:t>
            </w:r>
            <w:r w:rsidR="000E2CEB" w:rsidRPr="00E61060">
              <w:rPr>
                <w:sz w:val="28"/>
                <w:szCs w:val="28"/>
              </w:rPr>
              <w:t>uz</w:t>
            </w:r>
            <w:r w:rsidR="00853103" w:rsidRPr="00E61060">
              <w:rPr>
                <w:sz w:val="28"/>
                <w:szCs w:val="28"/>
              </w:rPr>
              <w:t xml:space="preserve"> </w:t>
            </w:r>
            <w:r w:rsidR="00851DE1" w:rsidRPr="00E61060">
              <w:rPr>
                <w:bCs/>
                <w:noProof/>
                <w:sz w:val="28"/>
                <w:szCs w:val="28"/>
                <w:lang w:eastAsia="en-US"/>
              </w:rPr>
              <w:t>4</w:t>
            </w:r>
            <w:r w:rsidR="00263C8C" w:rsidRPr="00E61060">
              <w:rPr>
                <w:bCs/>
                <w:noProof/>
                <w:sz w:val="28"/>
                <w:szCs w:val="28"/>
                <w:lang w:eastAsia="en-US"/>
              </w:rPr>
              <w:t> </w:t>
            </w:r>
            <w:r w:rsidR="00543D2C" w:rsidRPr="00E61060">
              <w:rPr>
                <w:bCs/>
                <w:noProof/>
                <w:sz w:val="28"/>
                <w:szCs w:val="28"/>
                <w:lang w:eastAsia="en-US"/>
              </w:rPr>
              <w:t>438</w:t>
            </w:r>
            <w:r w:rsidR="00851DE1" w:rsidRPr="00E61060">
              <w:rPr>
                <w:bCs/>
                <w:noProof/>
                <w:sz w:val="28"/>
                <w:szCs w:val="28"/>
                <w:lang w:eastAsia="en-US"/>
              </w:rPr>
              <w:t> </w:t>
            </w:r>
            <w:r w:rsidR="00543D2C" w:rsidRPr="00E61060">
              <w:rPr>
                <w:bCs/>
                <w:noProof/>
                <w:sz w:val="28"/>
                <w:szCs w:val="28"/>
                <w:lang w:eastAsia="en-US"/>
              </w:rPr>
              <w:t>17</w:t>
            </w:r>
            <w:r w:rsidR="00FC07D1" w:rsidRPr="00E61060">
              <w:rPr>
                <w:bCs/>
                <w:noProof/>
                <w:sz w:val="28"/>
                <w:szCs w:val="28"/>
                <w:lang w:eastAsia="en-US"/>
              </w:rPr>
              <w:t>5</w:t>
            </w:r>
            <w:r w:rsidR="00851DE1" w:rsidRPr="00E61060">
              <w:rPr>
                <w:bCs/>
                <w:noProof/>
                <w:sz w:val="28"/>
                <w:szCs w:val="28"/>
                <w:lang w:eastAsia="en-US"/>
              </w:rPr>
              <w:t xml:space="preserve"> </w:t>
            </w:r>
            <w:r w:rsidR="00853103" w:rsidRPr="00E61060">
              <w:rPr>
                <w:sz w:val="28"/>
                <w:szCs w:val="28"/>
              </w:rPr>
              <w:t>lat</w:t>
            </w:r>
            <w:r w:rsidR="000E2CEB" w:rsidRPr="00E61060">
              <w:rPr>
                <w:sz w:val="28"/>
                <w:szCs w:val="28"/>
              </w:rPr>
              <w:t>iem</w:t>
            </w:r>
            <w:r w:rsidR="00853103" w:rsidRPr="00E61060">
              <w:rPr>
                <w:sz w:val="28"/>
                <w:szCs w:val="28"/>
              </w:rPr>
              <w:t xml:space="preserve">, </w:t>
            </w:r>
            <w:r w:rsidR="000E2CEB" w:rsidRPr="00E61060">
              <w:rPr>
                <w:sz w:val="28"/>
                <w:szCs w:val="28"/>
              </w:rPr>
              <w:t>ko veido</w:t>
            </w:r>
            <w:r w:rsidR="00853103" w:rsidRPr="00E61060">
              <w:rPr>
                <w:sz w:val="28"/>
                <w:szCs w:val="28"/>
              </w:rPr>
              <w:t xml:space="preserve"> ESF finansējum</w:t>
            </w:r>
            <w:r w:rsidR="00554109" w:rsidRPr="00E61060">
              <w:rPr>
                <w:sz w:val="28"/>
                <w:szCs w:val="28"/>
              </w:rPr>
              <w:t>s</w:t>
            </w:r>
            <w:r w:rsidR="00853103" w:rsidRPr="00E61060">
              <w:rPr>
                <w:sz w:val="28"/>
                <w:szCs w:val="28"/>
              </w:rPr>
              <w:t xml:space="preserve"> </w:t>
            </w:r>
            <w:r w:rsidR="00543D2C" w:rsidRPr="00E61060">
              <w:rPr>
                <w:bCs/>
                <w:noProof/>
                <w:sz w:val="28"/>
                <w:szCs w:val="28"/>
                <w:lang w:eastAsia="en-US"/>
              </w:rPr>
              <w:t>3 882</w:t>
            </w:r>
            <w:r w:rsidR="000B1F78" w:rsidRPr="00E61060">
              <w:rPr>
                <w:bCs/>
                <w:noProof/>
                <w:sz w:val="28"/>
                <w:szCs w:val="28"/>
                <w:lang w:eastAsia="en-US"/>
              </w:rPr>
              <w:t> </w:t>
            </w:r>
            <w:r w:rsidR="00543D2C" w:rsidRPr="00E61060">
              <w:rPr>
                <w:bCs/>
                <w:noProof/>
                <w:sz w:val="28"/>
                <w:szCs w:val="28"/>
                <w:lang w:eastAsia="en-US"/>
              </w:rPr>
              <w:t>723</w:t>
            </w:r>
            <w:r w:rsidR="00851DE1" w:rsidRPr="00E61060">
              <w:rPr>
                <w:bCs/>
                <w:noProof/>
                <w:sz w:val="28"/>
                <w:szCs w:val="28"/>
                <w:lang w:eastAsia="en-US"/>
              </w:rPr>
              <w:t xml:space="preserve">  </w:t>
            </w:r>
            <w:r w:rsidR="00853103" w:rsidRPr="00E61060">
              <w:rPr>
                <w:sz w:val="28"/>
                <w:szCs w:val="28"/>
              </w:rPr>
              <w:t>latu apmērā</w:t>
            </w:r>
            <w:r w:rsidR="003356D9" w:rsidRPr="00E61060">
              <w:rPr>
                <w:sz w:val="28"/>
                <w:szCs w:val="28"/>
              </w:rPr>
              <w:t>,</w:t>
            </w:r>
            <w:r w:rsidR="00853103" w:rsidRPr="00E61060">
              <w:rPr>
                <w:sz w:val="28"/>
                <w:szCs w:val="28"/>
              </w:rPr>
              <w:t xml:space="preserve"> nacionāl</w:t>
            </w:r>
            <w:r w:rsidR="003356D9" w:rsidRPr="00E61060">
              <w:rPr>
                <w:sz w:val="28"/>
                <w:szCs w:val="28"/>
              </w:rPr>
              <w:t>ais</w:t>
            </w:r>
            <w:r w:rsidR="00853103" w:rsidRPr="00E61060">
              <w:rPr>
                <w:sz w:val="28"/>
                <w:szCs w:val="28"/>
              </w:rPr>
              <w:t xml:space="preserve"> </w:t>
            </w:r>
            <w:r w:rsidR="00853103" w:rsidRPr="00E61060">
              <w:rPr>
                <w:sz w:val="28"/>
                <w:szCs w:val="28"/>
              </w:rPr>
              <w:lastRenderedPageBreak/>
              <w:t>publisk</w:t>
            </w:r>
            <w:r w:rsidR="003356D9" w:rsidRPr="00E61060">
              <w:rPr>
                <w:sz w:val="28"/>
                <w:szCs w:val="28"/>
              </w:rPr>
              <w:t>ais</w:t>
            </w:r>
            <w:r w:rsidR="00853103" w:rsidRPr="00E61060">
              <w:rPr>
                <w:sz w:val="28"/>
                <w:szCs w:val="28"/>
              </w:rPr>
              <w:t xml:space="preserve"> finansējum</w:t>
            </w:r>
            <w:r w:rsidR="003356D9" w:rsidRPr="00E61060">
              <w:rPr>
                <w:sz w:val="28"/>
                <w:szCs w:val="28"/>
              </w:rPr>
              <w:t>s</w:t>
            </w:r>
            <w:r w:rsidR="00853103" w:rsidRPr="00E61060">
              <w:rPr>
                <w:sz w:val="28"/>
                <w:szCs w:val="28"/>
              </w:rPr>
              <w:t xml:space="preserve"> </w:t>
            </w:r>
            <w:r w:rsidR="00543D2C" w:rsidRPr="00E61060">
              <w:rPr>
                <w:sz w:val="28"/>
                <w:szCs w:val="28"/>
              </w:rPr>
              <w:t>543 632</w:t>
            </w:r>
            <w:r w:rsidR="001A0CE5" w:rsidRPr="00E61060">
              <w:rPr>
                <w:noProof/>
                <w:sz w:val="28"/>
                <w:szCs w:val="28"/>
                <w:lang w:eastAsia="en-US"/>
              </w:rPr>
              <w:t xml:space="preserve"> </w:t>
            </w:r>
            <w:r w:rsidR="00853103" w:rsidRPr="00E61060">
              <w:rPr>
                <w:sz w:val="28"/>
                <w:szCs w:val="28"/>
              </w:rPr>
              <w:t>latu apmērā</w:t>
            </w:r>
            <w:r w:rsidR="003356D9" w:rsidRPr="00E61060">
              <w:rPr>
                <w:sz w:val="28"/>
                <w:szCs w:val="28"/>
              </w:rPr>
              <w:t xml:space="preserve"> un privātais finansējums 11 820 latu apmērā</w:t>
            </w:r>
            <w:r w:rsidR="00570F2C" w:rsidRPr="00E61060">
              <w:rPr>
                <w:sz w:val="28"/>
                <w:szCs w:val="28"/>
              </w:rPr>
              <w:t>.</w:t>
            </w:r>
            <w:r w:rsidR="00A42EB0" w:rsidRPr="00E61060">
              <w:rPr>
                <w:sz w:val="28"/>
                <w:szCs w:val="28"/>
              </w:rPr>
              <w:t xml:space="preserve"> </w:t>
            </w:r>
          </w:p>
          <w:p w:rsidR="00FB5F57" w:rsidRPr="00E61060" w:rsidRDefault="00A42EB0" w:rsidP="00686AA8">
            <w:pPr>
              <w:tabs>
                <w:tab w:val="left" w:pos="381"/>
              </w:tabs>
              <w:autoSpaceDE w:val="0"/>
              <w:autoSpaceDN w:val="0"/>
              <w:adjustRightInd w:val="0"/>
              <w:spacing w:before="120" w:after="120"/>
              <w:jc w:val="both"/>
              <w:rPr>
                <w:sz w:val="28"/>
                <w:szCs w:val="28"/>
              </w:rPr>
            </w:pPr>
            <w:r w:rsidRPr="00E61060">
              <w:rPr>
                <w:sz w:val="28"/>
                <w:szCs w:val="28"/>
              </w:rPr>
              <w:t>Papildus informējam, ka ierosinātajā finansējuma pārdalē neietilpst neatbilstības</w:t>
            </w:r>
            <w:r w:rsidR="000D00DD" w:rsidRPr="00E61060">
              <w:rPr>
                <w:sz w:val="28"/>
                <w:szCs w:val="28"/>
              </w:rPr>
              <w:t xml:space="preserve"> 35 865,61 latu apmērā</w:t>
            </w:r>
            <w:r w:rsidRPr="00E61060">
              <w:rPr>
                <w:sz w:val="28"/>
                <w:szCs w:val="28"/>
              </w:rPr>
              <w:t>, kas radušās pēc Ministru kabineta 2012.gada 8.maija protokollēmuma par virssaistību piešķiršanu (protokols Nr.25, 26.</w:t>
            </w:r>
            <w:bookmarkStart w:id="19" w:name="7"/>
            <w:r w:rsidRPr="00E61060">
              <w:rPr>
                <w:sz w:val="28"/>
                <w:szCs w:val="28"/>
              </w:rPr>
              <w:t>§</w:t>
            </w:r>
            <w:bookmarkEnd w:id="19"/>
            <w:r w:rsidRPr="00E61060">
              <w:rPr>
                <w:sz w:val="28"/>
                <w:szCs w:val="28"/>
              </w:rPr>
              <w:t>).</w:t>
            </w:r>
          </w:p>
          <w:p w:rsidR="00A70EF3" w:rsidRPr="00261C2A" w:rsidRDefault="00A70EF3" w:rsidP="00EF6AB6">
            <w:pPr>
              <w:tabs>
                <w:tab w:val="left" w:pos="381"/>
              </w:tabs>
              <w:autoSpaceDE w:val="0"/>
              <w:autoSpaceDN w:val="0"/>
              <w:adjustRightInd w:val="0"/>
              <w:spacing w:before="120" w:after="120"/>
              <w:jc w:val="both"/>
              <w:rPr>
                <w:rFonts w:eastAsia="Calibri"/>
                <w:b/>
                <w:sz w:val="27"/>
                <w:szCs w:val="27"/>
              </w:rPr>
            </w:pPr>
            <w:r w:rsidRPr="00E61060">
              <w:rPr>
                <w:sz w:val="28"/>
                <w:szCs w:val="28"/>
              </w:rPr>
              <w:t>2)</w:t>
            </w:r>
            <w:r w:rsidRPr="00E61060">
              <w:rPr>
                <w:b/>
                <w:sz w:val="28"/>
                <w:szCs w:val="28"/>
              </w:rPr>
              <w:t xml:space="preserve"> </w:t>
            </w:r>
            <w:r w:rsidR="00503D78" w:rsidRPr="00E61060">
              <w:rPr>
                <w:sz w:val="28"/>
                <w:szCs w:val="28"/>
              </w:rPr>
              <w:t xml:space="preserve">precizēt noteikumu Nr.17 6.punktā ietverto </w:t>
            </w:r>
            <w:r w:rsidR="00EF6AB6" w:rsidRPr="00E61060">
              <w:rPr>
                <w:sz w:val="28"/>
                <w:szCs w:val="28"/>
              </w:rPr>
              <w:t>ESF</w:t>
            </w:r>
            <w:r w:rsidR="00503D78" w:rsidRPr="00E61060">
              <w:rPr>
                <w:sz w:val="28"/>
                <w:szCs w:val="28"/>
              </w:rPr>
              <w:t xml:space="preserve"> līdzfinansējuma intensitāti</w:t>
            </w:r>
            <w:r w:rsidR="00BD07DB" w:rsidRPr="00E61060">
              <w:rPr>
                <w:sz w:val="28"/>
                <w:szCs w:val="28"/>
              </w:rPr>
              <w:t xml:space="preserve"> </w:t>
            </w:r>
            <w:r w:rsidR="00BD07DB" w:rsidRPr="00E61060">
              <w:rPr>
                <w:bCs/>
                <w:sz w:val="28"/>
                <w:szCs w:val="28"/>
              </w:rPr>
              <w:t xml:space="preserve">par 2,48% no 85% uz 87,48%, un </w:t>
            </w:r>
            <w:r w:rsidR="00BD07DB" w:rsidRPr="00E61060">
              <w:rPr>
                <w:sz w:val="28"/>
                <w:szCs w:val="28"/>
              </w:rPr>
              <w:t>7.punktā</w:t>
            </w:r>
            <w:r w:rsidR="00F61FA6">
              <w:rPr>
                <w:sz w:val="28"/>
                <w:szCs w:val="28"/>
              </w:rPr>
              <w:t xml:space="preserve"> un 7.1.apakšpunktā</w:t>
            </w:r>
            <w:r w:rsidR="00BD07DB" w:rsidRPr="00E61060">
              <w:rPr>
                <w:sz w:val="28"/>
                <w:szCs w:val="28"/>
              </w:rPr>
              <w:t xml:space="preserve"> noteikto</w:t>
            </w:r>
            <w:r w:rsidR="00EF6AB6" w:rsidRPr="00E61060">
              <w:rPr>
                <w:sz w:val="28"/>
                <w:szCs w:val="28"/>
              </w:rPr>
              <w:t xml:space="preserve"> nacionālā finansējuma </w:t>
            </w:r>
            <w:r w:rsidR="00EF6AB6" w:rsidRPr="00E61060">
              <w:rPr>
                <w:bCs/>
                <w:sz w:val="28"/>
                <w:szCs w:val="28"/>
              </w:rPr>
              <w:t>līdzfinansējuma intensitāti</w:t>
            </w:r>
            <w:r w:rsidR="00BD07DB" w:rsidRPr="00E61060">
              <w:rPr>
                <w:sz w:val="28"/>
                <w:szCs w:val="28"/>
              </w:rPr>
              <w:t xml:space="preserve">, samazinot </w:t>
            </w:r>
            <w:r w:rsidR="00BD07DB" w:rsidRPr="00E61060">
              <w:rPr>
                <w:bCs/>
                <w:sz w:val="28"/>
                <w:szCs w:val="28"/>
              </w:rPr>
              <w:t>par 2,48% no 15% uz 12,52%</w:t>
            </w:r>
            <w:r w:rsidR="00014891">
              <w:rPr>
                <w:bCs/>
                <w:sz w:val="28"/>
                <w:szCs w:val="28"/>
              </w:rPr>
              <w:t>.</w:t>
            </w:r>
          </w:p>
        </w:tc>
      </w:tr>
      <w:tr w:rsidR="00686AA8" w:rsidRPr="00261C2A" w:rsidTr="00686AA8">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686AA8" w:rsidP="00686AA8">
            <w:pPr>
              <w:rPr>
                <w:sz w:val="27"/>
                <w:szCs w:val="27"/>
              </w:rPr>
            </w:pPr>
            <w:r w:rsidRPr="00261C2A">
              <w:rPr>
                <w:sz w:val="27"/>
                <w:szCs w:val="27"/>
              </w:rPr>
              <w:lastRenderedPageBreak/>
              <w:t>5.</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Projekta izstrādē iesaistītās institūcijas</w:t>
            </w:r>
          </w:p>
        </w:tc>
        <w:tc>
          <w:tcPr>
            <w:tcW w:w="3637" w:type="pct"/>
            <w:tcBorders>
              <w:top w:val="outset" w:sz="6" w:space="0" w:color="000000"/>
              <w:left w:val="outset" w:sz="6" w:space="0" w:color="000000"/>
              <w:bottom w:val="outset" w:sz="6" w:space="0" w:color="000000"/>
              <w:right w:val="outset" w:sz="6" w:space="0" w:color="000000"/>
            </w:tcBorders>
            <w:hideMark/>
          </w:tcPr>
          <w:p w:rsidR="007A6DB9" w:rsidRPr="00261C2A" w:rsidRDefault="001618D4" w:rsidP="00686AA8">
            <w:pPr>
              <w:rPr>
                <w:sz w:val="27"/>
                <w:szCs w:val="27"/>
              </w:rPr>
            </w:pPr>
            <w:r w:rsidRPr="00261C2A">
              <w:rPr>
                <w:sz w:val="27"/>
                <w:szCs w:val="27"/>
              </w:rPr>
              <w:t>IZM</w:t>
            </w:r>
            <w:r w:rsidR="00383933" w:rsidRPr="00261C2A">
              <w:rPr>
                <w:sz w:val="27"/>
                <w:szCs w:val="27"/>
              </w:rPr>
              <w:t>.</w:t>
            </w:r>
          </w:p>
        </w:tc>
      </w:tr>
      <w:tr w:rsidR="00686AA8" w:rsidRPr="00261C2A" w:rsidTr="00686AA8">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ind w:firstLine="1671"/>
              <w:rPr>
                <w:sz w:val="27"/>
                <w:szCs w:val="27"/>
              </w:rPr>
            </w:pPr>
            <w:r w:rsidRPr="00261C2A">
              <w:rPr>
                <w:sz w:val="27"/>
                <w:szCs w:val="27"/>
              </w:rPr>
              <w:t>6</w:t>
            </w:r>
            <w:r w:rsidR="00686AA8" w:rsidRPr="00261C2A">
              <w:rPr>
                <w:sz w:val="27"/>
                <w:szCs w:val="27"/>
              </w:rPr>
              <w:t>6</w:t>
            </w:r>
            <w:r w:rsidRPr="00261C2A">
              <w:rPr>
                <w:sz w:val="27"/>
                <w:szCs w:val="27"/>
              </w:rPr>
              <w:t>.</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Iemesli, kādēļ netika nodrošināta sabiedrības līdzdalība</w:t>
            </w:r>
          </w:p>
        </w:tc>
        <w:tc>
          <w:tcPr>
            <w:tcW w:w="3637" w:type="pct"/>
            <w:tcBorders>
              <w:top w:val="outset" w:sz="6" w:space="0" w:color="000000"/>
              <w:left w:val="outset" w:sz="6" w:space="0" w:color="000000"/>
              <w:bottom w:val="outset" w:sz="6" w:space="0" w:color="000000"/>
              <w:right w:val="outset" w:sz="6" w:space="0" w:color="000000"/>
            </w:tcBorders>
            <w:hideMark/>
          </w:tcPr>
          <w:p w:rsidR="00FE35D4" w:rsidRPr="00261C2A" w:rsidRDefault="006C6236" w:rsidP="00686AA8">
            <w:pPr>
              <w:autoSpaceDE w:val="0"/>
              <w:autoSpaceDN w:val="0"/>
              <w:adjustRightInd w:val="0"/>
              <w:jc w:val="both"/>
              <w:rPr>
                <w:sz w:val="27"/>
                <w:szCs w:val="27"/>
              </w:rPr>
            </w:pPr>
            <w:r w:rsidRPr="00261C2A">
              <w:rPr>
                <w:sz w:val="27"/>
                <w:szCs w:val="27"/>
              </w:rPr>
              <w:t>Noteikumu projekts ne</w:t>
            </w:r>
            <w:r w:rsidR="00EA48E1" w:rsidRPr="00261C2A">
              <w:rPr>
                <w:sz w:val="27"/>
                <w:szCs w:val="27"/>
              </w:rPr>
              <w:t>ierobežo</w:t>
            </w:r>
            <w:r w:rsidRPr="00261C2A">
              <w:rPr>
                <w:sz w:val="27"/>
                <w:szCs w:val="27"/>
              </w:rPr>
              <w:t xml:space="preserve"> sabiedrības </w:t>
            </w:r>
            <w:r w:rsidR="008C34FF" w:rsidRPr="00261C2A">
              <w:rPr>
                <w:sz w:val="27"/>
                <w:szCs w:val="27"/>
              </w:rPr>
              <w:t xml:space="preserve">pārstāvju </w:t>
            </w:r>
            <w:r w:rsidRPr="00261C2A">
              <w:rPr>
                <w:sz w:val="27"/>
                <w:szCs w:val="27"/>
              </w:rPr>
              <w:t>tiesības</w:t>
            </w:r>
            <w:r w:rsidR="00383933" w:rsidRPr="00261C2A">
              <w:rPr>
                <w:sz w:val="27"/>
                <w:szCs w:val="27"/>
              </w:rPr>
              <w:t>.</w:t>
            </w:r>
          </w:p>
        </w:tc>
      </w:tr>
      <w:tr w:rsidR="00686AA8" w:rsidRPr="00261C2A" w:rsidTr="00686AA8">
        <w:tc>
          <w:tcPr>
            <w:tcW w:w="228"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ind w:firstLine="1671"/>
              <w:rPr>
                <w:sz w:val="27"/>
                <w:szCs w:val="27"/>
              </w:rPr>
            </w:pPr>
            <w:r w:rsidRPr="00261C2A">
              <w:rPr>
                <w:sz w:val="27"/>
                <w:szCs w:val="27"/>
              </w:rPr>
              <w:t>7</w:t>
            </w:r>
            <w:r w:rsidR="00686AA8" w:rsidRPr="00261C2A">
              <w:rPr>
                <w:sz w:val="27"/>
                <w:szCs w:val="27"/>
              </w:rPr>
              <w:t>7</w:t>
            </w:r>
            <w:r w:rsidRPr="00261C2A">
              <w:rPr>
                <w:sz w:val="27"/>
                <w:szCs w:val="27"/>
              </w:rPr>
              <w:t>.</w:t>
            </w:r>
          </w:p>
        </w:tc>
        <w:tc>
          <w:tcPr>
            <w:tcW w:w="1135"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Cita informācija</w:t>
            </w:r>
          </w:p>
        </w:tc>
        <w:tc>
          <w:tcPr>
            <w:tcW w:w="3637" w:type="pct"/>
            <w:tcBorders>
              <w:top w:val="outset" w:sz="6" w:space="0" w:color="000000"/>
              <w:left w:val="outset" w:sz="6" w:space="0" w:color="000000"/>
              <w:bottom w:val="outset" w:sz="6" w:space="0" w:color="000000"/>
              <w:right w:val="outset" w:sz="6" w:space="0" w:color="000000"/>
            </w:tcBorders>
            <w:hideMark/>
          </w:tcPr>
          <w:p w:rsidR="007A6DB9" w:rsidRPr="00261C2A" w:rsidRDefault="007A6DB9" w:rsidP="00686AA8">
            <w:pPr>
              <w:rPr>
                <w:sz w:val="27"/>
                <w:szCs w:val="27"/>
              </w:rPr>
            </w:pPr>
            <w:r w:rsidRPr="00261C2A">
              <w:rPr>
                <w:sz w:val="27"/>
                <w:szCs w:val="27"/>
              </w:rPr>
              <w:t>Nav</w:t>
            </w:r>
            <w:r w:rsidR="00383933" w:rsidRPr="00261C2A">
              <w:rPr>
                <w:sz w:val="27"/>
                <w:szCs w:val="27"/>
              </w:rPr>
              <w:t>.</w:t>
            </w:r>
          </w:p>
        </w:tc>
      </w:tr>
    </w:tbl>
    <w:p w:rsidR="002F3E81" w:rsidRPr="001C24EB" w:rsidRDefault="007A6DB9" w:rsidP="004B34C2">
      <w:pPr>
        <w:rPr>
          <w:sz w:val="28"/>
          <w:szCs w:val="28"/>
        </w:rPr>
      </w:pPr>
      <w:r w:rsidRPr="001C24EB">
        <w:rPr>
          <w:sz w:val="28"/>
          <w:szCs w:val="28"/>
        </w:rPr>
        <w:t> </w:t>
      </w:r>
    </w:p>
    <w:p w:rsidR="001D5304" w:rsidRDefault="001D5304" w:rsidP="008B61BB">
      <w:pPr>
        <w:jc w:val="both"/>
        <w:rPr>
          <w:sz w:val="28"/>
          <w:szCs w:val="28"/>
        </w:rPr>
      </w:pPr>
      <w:r w:rsidRPr="001C24EB">
        <w:rPr>
          <w:sz w:val="28"/>
          <w:szCs w:val="28"/>
        </w:rPr>
        <w:t>Anotācijas II</w:t>
      </w:r>
      <w:r w:rsidR="0000535C">
        <w:rPr>
          <w:sz w:val="28"/>
          <w:szCs w:val="28"/>
        </w:rPr>
        <w:t xml:space="preserve"> </w:t>
      </w:r>
      <w:r w:rsidRPr="001C24EB">
        <w:rPr>
          <w:sz w:val="28"/>
          <w:szCs w:val="28"/>
        </w:rPr>
        <w:t>sadaļa – noteikumu projekts š</w:t>
      </w:r>
      <w:r w:rsidR="002A6E84">
        <w:rPr>
          <w:sz w:val="28"/>
          <w:szCs w:val="28"/>
        </w:rPr>
        <w:t>o</w:t>
      </w:r>
      <w:r w:rsidRPr="001C24EB">
        <w:rPr>
          <w:sz w:val="28"/>
          <w:szCs w:val="28"/>
        </w:rPr>
        <w:t xml:space="preserve"> jom</w:t>
      </w:r>
      <w:r w:rsidR="002A6E84">
        <w:rPr>
          <w:sz w:val="28"/>
          <w:szCs w:val="28"/>
        </w:rPr>
        <w:t>u</w:t>
      </w:r>
      <w:r w:rsidRPr="001C24EB">
        <w:rPr>
          <w:sz w:val="28"/>
          <w:szCs w:val="28"/>
        </w:rPr>
        <w:t xml:space="preserve"> neskar.</w:t>
      </w:r>
    </w:p>
    <w:p w:rsidR="0000535C" w:rsidRDefault="0000535C" w:rsidP="008B61BB">
      <w:pPr>
        <w:jc w:val="both"/>
        <w:rPr>
          <w:sz w:val="28"/>
          <w:szCs w:val="28"/>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134"/>
      </w:tblGrid>
      <w:tr w:rsidR="0000535C" w:rsidRPr="00282C28" w:rsidTr="00F8625D">
        <w:trPr>
          <w:trHeight w:val="432"/>
        </w:trPr>
        <w:tc>
          <w:tcPr>
            <w:tcW w:w="5000" w:type="pct"/>
            <w:gridSpan w:val="6"/>
            <w:vAlign w:val="center"/>
          </w:tcPr>
          <w:p w:rsidR="0000535C" w:rsidRPr="00282C28" w:rsidRDefault="0000535C" w:rsidP="00F8625D">
            <w:pPr>
              <w:jc w:val="center"/>
              <w:rPr>
                <w:b/>
              </w:rPr>
            </w:pPr>
            <w:r w:rsidRPr="00282C28">
              <w:rPr>
                <w:b/>
              </w:rPr>
              <w:br w:type="page"/>
              <w:t>III. Tiesību akta projekta ietekme uz valsts budžetu un pašvaldību budžetiem</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Merge w:val="restart"/>
            <w:vAlign w:val="center"/>
          </w:tcPr>
          <w:p w:rsidR="0000535C" w:rsidRPr="00282C28" w:rsidRDefault="0000535C" w:rsidP="00F8625D">
            <w:pPr>
              <w:pStyle w:val="naisf"/>
              <w:spacing w:before="0" w:after="0"/>
              <w:ind w:firstLine="0"/>
              <w:jc w:val="center"/>
              <w:rPr>
                <w:b/>
              </w:rPr>
            </w:pPr>
            <w:r w:rsidRPr="00282C28">
              <w:rPr>
                <w:b/>
              </w:rPr>
              <w:t>Rādītāji</w:t>
            </w:r>
          </w:p>
        </w:tc>
        <w:tc>
          <w:tcPr>
            <w:tcW w:w="1441" w:type="pct"/>
            <w:gridSpan w:val="2"/>
            <w:vMerge w:val="restart"/>
            <w:vAlign w:val="center"/>
          </w:tcPr>
          <w:p w:rsidR="0000535C" w:rsidRPr="00282C28" w:rsidRDefault="0000535C" w:rsidP="00F8625D">
            <w:pPr>
              <w:pStyle w:val="naisf"/>
              <w:spacing w:before="0" w:after="0"/>
              <w:ind w:firstLine="0"/>
              <w:jc w:val="center"/>
              <w:rPr>
                <w:b/>
              </w:rPr>
            </w:pPr>
            <w:r w:rsidRPr="00282C28">
              <w:rPr>
                <w:b/>
              </w:rPr>
              <w:t>2012.</w:t>
            </w:r>
          </w:p>
        </w:tc>
        <w:tc>
          <w:tcPr>
            <w:tcW w:w="2121" w:type="pct"/>
            <w:gridSpan w:val="3"/>
            <w:vAlign w:val="center"/>
          </w:tcPr>
          <w:p w:rsidR="0000535C" w:rsidRPr="00282C28" w:rsidRDefault="0000535C" w:rsidP="00F8625D">
            <w:pPr>
              <w:pStyle w:val="naisf"/>
              <w:spacing w:before="0" w:after="0"/>
              <w:ind w:firstLine="0"/>
              <w:jc w:val="center"/>
              <w:rPr>
                <w:b/>
                <w:i/>
              </w:rPr>
            </w:pPr>
            <w:r w:rsidRPr="00282C28">
              <w:t>Turpmākie trīs gadi (tūkst</w:t>
            </w:r>
            <w:smartTag w:uri="schemas-tilde-lv/tildestengine" w:element="currency2">
              <w:smartTagPr>
                <w:attr w:name="currency_id" w:val="48"/>
                <w:attr w:name="currency_key" w:val="LVL"/>
                <w:attr w:name="currency_value" w:val="."/>
                <w:attr w:name="currency_text" w:val="latu"/>
              </w:smartTagPr>
              <w:r w:rsidRPr="00282C28">
                <w:t>. latu</w:t>
              </w:r>
            </w:smartTag>
            <w:r w:rsidRPr="00282C28">
              <w:t>)</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Merge/>
            <w:vAlign w:val="center"/>
          </w:tcPr>
          <w:p w:rsidR="0000535C" w:rsidRPr="00282C28" w:rsidRDefault="0000535C" w:rsidP="00F8625D">
            <w:pPr>
              <w:pStyle w:val="naisf"/>
              <w:spacing w:before="0" w:after="0"/>
              <w:ind w:firstLine="0"/>
              <w:jc w:val="center"/>
              <w:rPr>
                <w:b/>
                <w:i/>
              </w:rPr>
            </w:pPr>
          </w:p>
        </w:tc>
        <w:tc>
          <w:tcPr>
            <w:tcW w:w="1441" w:type="pct"/>
            <w:gridSpan w:val="2"/>
            <w:vMerge/>
            <w:vAlign w:val="center"/>
          </w:tcPr>
          <w:p w:rsidR="0000535C" w:rsidRPr="00282C28" w:rsidRDefault="0000535C" w:rsidP="00F8625D">
            <w:pPr>
              <w:pStyle w:val="naisf"/>
              <w:spacing w:before="0" w:after="0"/>
              <w:ind w:firstLine="0"/>
              <w:jc w:val="center"/>
              <w:rPr>
                <w:b/>
                <w:i/>
              </w:rPr>
            </w:pPr>
          </w:p>
        </w:tc>
        <w:tc>
          <w:tcPr>
            <w:tcW w:w="828" w:type="pct"/>
            <w:vAlign w:val="center"/>
          </w:tcPr>
          <w:p w:rsidR="0000535C" w:rsidRPr="00282C28" w:rsidRDefault="0000535C" w:rsidP="00F8625D">
            <w:pPr>
              <w:pStyle w:val="naisf"/>
              <w:spacing w:before="0" w:after="0"/>
              <w:ind w:firstLine="0"/>
              <w:jc w:val="center"/>
              <w:rPr>
                <w:b/>
                <w:i/>
              </w:rPr>
            </w:pPr>
            <w:r w:rsidRPr="00282C28">
              <w:rPr>
                <w:b/>
                <w:bCs/>
              </w:rPr>
              <w:t>2013.</w:t>
            </w:r>
          </w:p>
        </w:tc>
        <w:tc>
          <w:tcPr>
            <w:tcW w:w="687" w:type="pct"/>
            <w:vAlign w:val="center"/>
          </w:tcPr>
          <w:p w:rsidR="0000535C" w:rsidRPr="00282C28" w:rsidRDefault="0000535C" w:rsidP="00F8625D">
            <w:pPr>
              <w:pStyle w:val="naisf"/>
              <w:spacing w:before="0" w:after="0"/>
              <w:ind w:firstLine="0"/>
              <w:jc w:val="center"/>
              <w:rPr>
                <w:b/>
                <w:i/>
              </w:rPr>
            </w:pPr>
            <w:r w:rsidRPr="00282C28">
              <w:rPr>
                <w:b/>
                <w:bCs/>
              </w:rPr>
              <w:t>2014.</w:t>
            </w:r>
          </w:p>
        </w:tc>
        <w:tc>
          <w:tcPr>
            <w:tcW w:w="607" w:type="pct"/>
            <w:vAlign w:val="center"/>
          </w:tcPr>
          <w:p w:rsidR="0000535C" w:rsidRPr="00282C28" w:rsidRDefault="0000535C" w:rsidP="00F8625D">
            <w:pPr>
              <w:pStyle w:val="naisf"/>
              <w:spacing w:before="0" w:after="0"/>
              <w:ind w:firstLine="0"/>
              <w:jc w:val="center"/>
              <w:rPr>
                <w:b/>
                <w:i/>
              </w:rPr>
            </w:pPr>
            <w:r w:rsidRPr="00282C28">
              <w:rPr>
                <w:b/>
                <w:bCs/>
              </w:rPr>
              <w:t>2015.</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Merge/>
            <w:vAlign w:val="center"/>
          </w:tcPr>
          <w:p w:rsidR="0000535C" w:rsidRPr="00282C28" w:rsidRDefault="0000535C" w:rsidP="00F8625D">
            <w:pPr>
              <w:pStyle w:val="naisf"/>
              <w:spacing w:before="0" w:after="0"/>
              <w:ind w:firstLine="0"/>
              <w:jc w:val="center"/>
              <w:rPr>
                <w:b/>
                <w:i/>
              </w:rPr>
            </w:pPr>
          </w:p>
        </w:tc>
        <w:tc>
          <w:tcPr>
            <w:tcW w:w="757" w:type="pct"/>
            <w:vAlign w:val="center"/>
          </w:tcPr>
          <w:p w:rsidR="0000535C" w:rsidRPr="00282C28" w:rsidRDefault="0000535C" w:rsidP="00F8625D">
            <w:pPr>
              <w:pStyle w:val="naisf"/>
              <w:spacing w:before="0" w:after="0"/>
              <w:ind w:firstLine="0"/>
              <w:jc w:val="center"/>
              <w:rPr>
                <w:b/>
                <w:i/>
              </w:rPr>
            </w:pPr>
            <w:r w:rsidRPr="00282C28">
              <w:t>Saskaņā ar valsts budžetu kārtējam gadam</w:t>
            </w:r>
          </w:p>
        </w:tc>
        <w:tc>
          <w:tcPr>
            <w:tcW w:w="684" w:type="pct"/>
            <w:vAlign w:val="center"/>
          </w:tcPr>
          <w:p w:rsidR="0000535C" w:rsidRPr="00282C28" w:rsidRDefault="0000535C" w:rsidP="00F8625D">
            <w:pPr>
              <w:pStyle w:val="naisf"/>
              <w:spacing w:before="0" w:after="0"/>
              <w:ind w:firstLine="0"/>
              <w:jc w:val="center"/>
              <w:rPr>
                <w:b/>
                <w:i/>
              </w:rPr>
            </w:pPr>
            <w:r w:rsidRPr="00282C28">
              <w:t>Izmaiņas kārtējā gadā, salīdzinot ar budžetu kārtējam gadam</w:t>
            </w:r>
          </w:p>
        </w:tc>
        <w:tc>
          <w:tcPr>
            <w:tcW w:w="828" w:type="pct"/>
            <w:vAlign w:val="center"/>
          </w:tcPr>
          <w:p w:rsidR="0000535C" w:rsidRPr="00282C28" w:rsidRDefault="0000535C" w:rsidP="00F8625D">
            <w:pPr>
              <w:pStyle w:val="naisf"/>
              <w:spacing w:before="0" w:after="0"/>
              <w:ind w:firstLine="0"/>
              <w:jc w:val="center"/>
              <w:rPr>
                <w:b/>
                <w:i/>
              </w:rPr>
            </w:pPr>
            <w:r w:rsidRPr="00282C28">
              <w:t>Izmaiņas, salīdzinot ar kārtējo (n) gadu</w:t>
            </w:r>
          </w:p>
        </w:tc>
        <w:tc>
          <w:tcPr>
            <w:tcW w:w="687" w:type="pct"/>
            <w:vAlign w:val="center"/>
          </w:tcPr>
          <w:p w:rsidR="0000535C" w:rsidRPr="00282C28" w:rsidRDefault="0000535C" w:rsidP="00F8625D">
            <w:pPr>
              <w:pStyle w:val="naisf"/>
              <w:spacing w:before="0" w:after="0"/>
              <w:ind w:firstLine="0"/>
              <w:jc w:val="center"/>
              <w:rPr>
                <w:b/>
                <w:i/>
              </w:rPr>
            </w:pPr>
            <w:r w:rsidRPr="00282C28">
              <w:t>Izmaiņas, salīdzinot ar kārtējo (n) gadu</w:t>
            </w:r>
          </w:p>
        </w:tc>
        <w:tc>
          <w:tcPr>
            <w:tcW w:w="607" w:type="pct"/>
            <w:vAlign w:val="center"/>
          </w:tcPr>
          <w:p w:rsidR="0000535C" w:rsidRPr="00282C28" w:rsidRDefault="0000535C" w:rsidP="00F8625D">
            <w:pPr>
              <w:pStyle w:val="naisf"/>
              <w:spacing w:before="0" w:after="0"/>
              <w:ind w:firstLine="0"/>
              <w:jc w:val="center"/>
              <w:rPr>
                <w:b/>
                <w:i/>
              </w:rPr>
            </w:pPr>
            <w:r w:rsidRPr="00282C28">
              <w:t>Izmaiņas, salīdzinot ar kārtējo (n) gadu</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Align w:val="center"/>
          </w:tcPr>
          <w:p w:rsidR="0000535C" w:rsidRPr="00282C28" w:rsidRDefault="0000535C" w:rsidP="00F8625D">
            <w:pPr>
              <w:pStyle w:val="naisf"/>
              <w:spacing w:before="0" w:after="0"/>
              <w:ind w:firstLine="0"/>
              <w:jc w:val="center"/>
              <w:rPr>
                <w:bCs/>
              </w:rPr>
            </w:pPr>
            <w:r w:rsidRPr="00282C28">
              <w:rPr>
                <w:bCs/>
              </w:rPr>
              <w:t>1</w:t>
            </w:r>
          </w:p>
        </w:tc>
        <w:tc>
          <w:tcPr>
            <w:tcW w:w="757" w:type="pct"/>
            <w:vAlign w:val="center"/>
          </w:tcPr>
          <w:p w:rsidR="0000535C" w:rsidRPr="00282C28" w:rsidRDefault="0000535C" w:rsidP="00F8625D">
            <w:pPr>
              <w:pStyle w:val="naisf"/>
              <w:spacing w:before="0" w:after="0"/>
              <w:ind w:firstLine="0"/>
              <w:jc w:val="center"/>
              <w:rPr>
                <w:bCs/>
              </w:rPr>
            </w:pPr>
            <w:r w:rsidRPr="00282C28">
              <w:rPr>
                <w:bCs/>
              </w:rPr>
              <w:t>2</w:t>
            </w:r>
          </w:p>
        </w:tc>
        <w:tc>
          <w:tcPr>
            <w:tcW w:w="684" w:type="pct"/>
            <w:vAlign w:val="center"/>
          </w:tcPr>
          <w:p w:rsidR="0000535C" w:rsidRPr="00282C28" w:rsidRDefault="0000535C" w:rsidP="00F8625D">
            <w:pPr>
              <w:pStyle w:val="naisf"/>
              <w:spacing w:before="0" w:after="0"/>
              <w:ind w:firstLine="0"/>
              <w:jc w:val="center"/>
              <w:rPr>
                <w:bCs/>
              </w:rPr>
            </w:pPr>
            <w:r w:rsidRPr="00282C28">
              <w:rPr>
                <w:bCs/>
              </w:rPr>
              <w:t>3</w:t>
            </w:r>
          </w:p>
        </w:tc>
        <w:tc>
          <w:tcPr>
            <w:tcW w:w="828" w:type="pct"/>
            <w:vAlign w:val="center"/>
          </w:tcPr>
          <w:p w:rsidR="0000535C" w:rsidRPr="00282C28" w:rsidRDefault="0000535C" w:rsidP="00F8625D">
            <w:pPr>
              <w:pStyle w:val="naisf"/>
              <w:spacing w:before="0" w:after="0"/>
              <w:ind w:firstLine="0"/>
              <w:jc w:val="center"/>
              <w:rPr>
                <w:bCs/>
              </w:rPr>
            </w:pPr>
            <w:r w:rsidRPr="00282C28">
              <w:rPr>
                <w:bCs/>
              </w:rPr>
              <w:t>4</w:t>
            </w:r>
          </w:p>
        </w:tc>
        <w:tc>
          <w:tcPr>
            <w:tcW w:w="687" w:type="pct"/>
            <w:vAlign w:val="center"/>
          </w:tcPr>
          <w:p w:rsidR="0000535C" w:rsidRPr="00282C28" w:rsidRDefault="0000535C" w:rsidP="00F8625D">
            <w:pPr>
              <w:pStyle w:val="naisf"/>
              <w:spacing w:before="0" w:after="0"/>
              <w:ind w:firstLine="0"/>
              <w:jc w:val="center"/>
              <w:rPr>
                <w:bCs/>
              </w:rPr>
            </w:pPr>
            <w:r w:rsidRPr="00282C28">
              <w:rPr>
                <w:bCs/>
              </w:rPr>
              <w:t>5</w:t>
            </w:r>
          </w:p>
        </w:tc>
        <w:tc>
          <w:tcPr>
            <w:tcW w:w="607" w:type="pct"/>
            <w:vAlign w:val="center"/>
          </w:tcPr>
          <w:p w:rsidR="0000535C" w:rsidRPr="00282C28" w:rsidRDefault="0000535C" w:rsidP="00F8625D">
            <w:pPr>
              <w:pStyle w:val="naisf"/>
              <w:spacing w:before="0" w:after="0"/>
              <w:ind w:firstLine="0"/>
              <w:jc w:val="center"/>
              <w:rPr>
                <w:bCs/>
              </w:rPr>
            </w:pPr>
            <w:r w:rsidRPr="00282C28">
              <w:rPr>
                <w:bCs/>
              </w:rPr>
              <w:t>6</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pStyle w:val="naisf"/>
              <w:spacing w:before="0" w:after="0"/>
              <w:ind w:firstLine="0"/>
              <w:rPr>
                <w:i/>
              </w:rPr>
            </w:pPr>
            <w:r w:rsidRPr="00282C28">
              <w:t>1. Budžeta ieņēmumi:</w:t>
            </w:r>
          </w:p>
        </w:tc>
        <w:tc>
          <w:tcPr>
            <w:tcW w:w="757" w:type="pct"/>
            <w:vAlign w:val="center"/>
          </w:tcPr>
          <w:p w:rsidR="0000535C" w:rsidRPr="00282C28" w:rsidRDefault="0000535C" w:rsidP="00F8625D">
            <w:pPr>
              <w:pStyle w:val="naisf"/>
              <w:spacing w:before="0" w:after="0"/>
              <w:ind w:firstLine="0"/>
              <w:jc w:val="center"/>
            </w:pPr>
            <w:r w:rsidRPr="00282C28">
              <w:t>0</w:t>
            </w:r>
          </w:p>
        </w:tc>
        <w:tc>
          <w:tcPr>
            <w:tcW w:w="684" w:type="pct"/>
            <w:vAlign w:val="center"/>
          </w:tcPr>
          <w:p w:rsidR="0000535C" w:rsidRPr="00282C28" w:rsidRDefault="0000535C" w:rsidP="00F8625D">
            <w:pPr>
              <w:pStyle w:val="naisf"/>
              <w:spacing w:before="0" w:after="0"/>
              <w:ind w:firstLine="0"/>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7"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pStyle w:val="naisf"/>
              <w:spacing w:before="0" w:after="0"/>
              <w:ind w:firstLine="0"/>
              <w:rPr>
                <w:i/>
              </w:rPr>
            </w:pPr>
            <w:r w:rsidRPr="00282C28">
              <w:t>1.1. valsts pamatbudžets, tai skaitā ieņēmumi no maksas pakalpojumiem un citi pašu ieņēmumi</w:t>
            </w:r>
          </w:p>
        </w:tc>
        <w:tc>
          <w:tcPr>
            <w:tcW w:w="757" w:type="pct"/>
            <w:vAlign w:val="center"/>
          </w:tcPr>
          <w:p w:rsidR="0000535C" w:rsidRPr="00282C28" w:rsidRDefault="0000535C" w:rsidP="00F8625D">
            <w:pPr>
              <w:pStyle w:val="naisf"/>
              <w:spacing w:before="0" w:after="0"/>
              <w:ind w:firstLine="0"/>
              <w:jc w:val="center"/>
            </w:pPr>
            <w:r w:rsidRPr="00282C28">
              <w:t>0</w:t>
            </w:r>
          </w:p>
        </w:tc>
        <w:tc>
          <w:tcPr>
            <w:tcW w:w="684" w:type="pct"/>
            <w:vAlign w:val="center"/>
          </w:tcPr>
          <w:p w:rsidR="0000535C" w:rsidRPr="00282C28" w:rsidRDefault="0000535C" w:rsidP="00F8625D">
            <w:pPr>
              <w:pStyle w:val="naisf"/>
              <w:spacing w:before="0" w:after="0"/>
              <w:ind w:firstLine="0"/>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7"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pStyle w:val="naisf"/>
              <w:spacing w:before="0" w:after="0"/>
              <w:ind w:firstLine="0"/>
              <w:rPr>
                <w:i/>
              </w:rPr>
            </w:pPr>
            <w:r w:rsidRPr="00282C28">
              <w:t>1.2. valsts speciālais budžets</w:t>
            </w:r>
          </w:p>
        </w:tc>
        <w:tc>
          <w:tcPr>
            <w:tcW w:w="757" w:type="pct"/>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pStyle w:val="naisf"/>
              <w:spacing w:before="0" w:after="0"/>
              <w:ind w:firstLine="0"/>
              <w:jc w:val="center"/>
            </w:pPr>
            <w:r w:rsidRPr="00282C28">
              <w:t>0</w:t>
            </w:r>
          </w:p>
        </w:tc>
        <w:tc>
          <w:tcPr>
            <w:tcW w:w="687" w:type="pct"/>
            <w:vAlign w:val="center"/>
          </w:tcPr>
          <w:p w:rsidR="0000535C" w:rsidRPr="00282C28" w:rsidRDefault="0000535C" w:rsidP="00F8625D">
            <w:pPr>
              <w:pStyle w:val="naisf"/>
              <w:spacing w:before="0" w:after="0"/>
              <w:ind w:firstLine="0"/>
              <w:jc w:val="center"/>
            </w:pPr>
            <w:r w:rsidRPr="00282C28">
              <w:t>0</w:t>
            </w:r>
          </w:p>
        </w:tc>
        <w:tc>
          <w:tcPr>
            <w:tcW w:w="607" w:type="pct"/>
            <w:vAlign w:val="center"/>
          </w:tcPr>
          <w:p w:rsidR="0000535C" w:rsidRPr="00282C28" w:rsidRDefault="0000535C" w:rsidP="00F8625D">
            <w:pPr>
              <w:pStyle w:val="naisf"/>
              <w:spacing w:before="0" w:after="0"/>
              <w:ind w:firstLine="0"/>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pStyle w:val="naisf"/>
              <w:spacing w:before="0" w:after="0"/>
              <w:ind w:firstLine="0"/>
              <w:rPr>
                <w:i/>
              </w:rPr>
            </w:pPr>
            <w:r w:rsidRPr="00282C28">
              <w:lastRenderedPageBreak/>
              <w:t>1.3. pašvaldību budžets</w:t>
            </w:r>
          </w:p>
        </w:tc>
        <w:tc>
          <w:tcPr>
            <w:tcW w:w="757" w:type="pct"/>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7"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2. Budžeta izdevumi:</w:t>
            </w:r>
          </w:p>
        </w:tc>
        <w:tc>
          <w:tcPr>
            <w:tcW w:w="757" w:type="pct"/>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2.1. valsts pamatbudžets</w:t>
            </w:r>
          </w:p>
        </w:tc>
        <w:tc>
          <w:tcPr>
            <w:tcW w:w="757" w:type="pct"/>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2.2. valsts speciālais budžets</w:t>
            </w:r>
          </w:p>
        </w:tc>
        <w:tc>
          <w:tcPr>
            <w:tcW w:w="757" w:type="pct"/>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 xml:space="preserve">2.3. pašvaldību budžets </w:t>
            </w:r>
          </w:p>
        </w:tc>
        <w:tc>
          <w:tcPr>
            <w:tcW w:w="757" w:type="pct"/>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3. Finansiālā ietekme:</w:t>
            </w:r>
          </w:p>
        </w:tc>
        <w:tc>
          <w:tcPr>
            <w:tcW w:w="757" w:type="pct"/>
            <w:shd w:val="clear" w:color="auto" w:fill="auto"/>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3.1. valsts pamatbudžets</w:t>
            </w:r>
          </w:p>
        </w:tc>
        <w:tc>
          <w:tcPr>
            <w:tcW w:w="757" w:type="pct"/>
            <w:shd w:val="clear" w:color="auto" w:fill="auto"/>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3.2. speciālais budžets</w:t>
            </w:r>
          </w:p>
        </w:tc>
        <w:tc>
          <w:tcPr>
            <w:tcW w:w="757" w:type="pct"/>
            <w:shd w:val="clear" w:color="auto" w:fill="auto"/>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 xml:space="preserve">3.3. pašvaldību budžets </w:t>
            </w:r>
          </w:p>
        </w:tc>
        <w:tc>
          <w:tcPr>
            <w:tcW w:w="757" w:type="pct"/>
            <w:shd w:val="clear" w:color="auto" w:fill="auto"/>
            <w:vAlign w:val="center"/>
          </w:tcPr>
          <w:p w:rsidR="0000535C" w:rsidRPr="00282C28" w:rsidRDefault="0000535C" w:rsidP="00F8625D">
            <w:pPr>
              <w:jc w:val="center"/>
            </w:pPr>
            <w:r w:rsidRPr="00282C28">
              <w:t>0</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Merge w:val="restart"/>
          </w:tcPr>
          <w:p w:rsidR="0000535C" w:rsidRPr="00282C28" w:rsidRDefault="0000535C" w:rsidP="00F8625D">
            <w:pPr>
              <w:jc w:val="both"/>
            </w:pPr>
            <w:r w:rsidRPr="00282C28">
              <w:t>4. Finanšu līdzekļi papildu izde</w:t>
            </w:r>
            <w:r w:rsidRPr="00282C28">
              <w:softHyphen/>
              <w:t>vumu finansēšanai (kompensējošu izdevumu samazinājumu norāda ar "+" zīmi)</w:t>
            </w:r>
          </w:p>
        </w:tc>
        <w:tc>
          <w:tcPr>
            <w:tcW w:w="757" w:type="pct"/>
            <w:vMerge w:val="restart"/>
            <w:vAlign w:val="center"/>
          </w:tcPr>
          <w:p w:rsidR="0000535C" w:rsidRPr="00282C28" w:rsidRDefault="0000535C" w:rsidP="00F8625D">
            <w:pPr>
              <w:pStyle w:val="naisf"/>
              <w:spacing w:before="0" w:after="0"/>
              <w:ind w:firstLine="0"/>
              <w:jc w:val="center"/>
            </w:pPr>
            <w:r w:rsidRPr="00282C28">
              <w:t>X</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Merge/>
          </w:tcPr>
          <w:p w:rsidR="0000535C" w:rsidRPr="00282C28" w:rsidRDefault="0000535C" w:rsidP="00F8625D">
            <w:pPr>
              <w:jc w:val="both"/>
            </w:pPr>
          </w:p>
        </w:tc>
        <w:tc>
          <w:tcPr>
            <w:tcW w:w="757" w:type="pct"/>
            <w:vMerge/>
            <w:vAlign w:val="center"/>
          </w:tcPr>
          <w:p w:rsidR="0000535C" w:rsidRPr="00282C28" w:rsidRDefault="0000535C" w:rsidP="00F8625D">
            <w:pPr>
              <w:pStyle w:val="naisf"/>
              <w:spacing w:before="0" w:after="0"/>
              <w:ind w:firstLine="0"/>
              <w:jc w:val="center"/>
            </w:pP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vMerge/>
          </w:tcPr>
          <w:p w:rsidR="0000535C" w:rsidRPr="00282C28" w:rsidRDefault="0000535C" w:rsidP="00F8625D">
            <w:pPr>
              <w:jc w:val="both"/>
            </w:pPr>
          </w:p>
        </w:tc>
        <w:tc>
          <w:tcPr>
            <w:tcW w:w="757" w:type="pct"/>
            <w:vMerge/>
            <w:vAlign w:val="center"/>
          </w:tcPr>
          <w:p w:rsidR="0000535C" w:rsidRPr="00282C28" w:rsidRDefault="0000535C" w:rsidP="00F8625D">
            <w:pPr>
              <w:pStyle w:val="naisf"/>
              <w:spacing w:before="0" w:after="0"/>
              <w:ind w:firstLine="0"/>
              <w:jc w:val="center"/>
            </w:pPr>
          </w:p>
        </w:tc>
        <w:tc>
          <w:tcPr>
            <w:tcW w:w="684" w:type="pct"/>
            <w:vAlign w:val="center"/>
          </w:tcPr>
          <w:p w:rsidR="0000535C" w:rsidRPr="00282C28" w:rsidRDefault="0000535C" w:rsidP="00F8625D">
            <w:pPr>
              <w:pStyle w:val="naisf"/>
              <w:spacing w:before="0" w:after="0"/>
              <w:ind w:firstLine="0"/>
              <w:jc w:val="center"/>
            </w:pPr>
            <w:r w:rsidRPr="00282C28">
              <w:t>0</w:t>
            </w:r>
          </w:p>
        </w:tc>
        <w:tc>
          <w:tcPr>
            <w:tcW w:w="828" w:type="pct"/>
            <w:vAlign w:val="center"/>
          </w:tcPr>
          <w:p w:rsidR="0000535C" w:rsidRPr="00282C28" w:rsidRDefault="0000535C" w:rsidP="00F8625D">
            <w:pPr>
              <w:pStyle w:val="naisf"/>
              <w:spacing w:before="0" w:after="0"/>
              <w:ind w:firstLine="0"/>
              <w:jc w:val="center"/>
            </w:pPr>
            <w:r w:rsidRPr="00282C28">
              <w:t>0</w:t>
            </w:r>
          </w:p>
        </w:tc>
        <w:tc>
          <w:tcPr>
            <w:tcW w:w="687" w:type="pct"/>
            <w:vAlign w:val="center"/>
          </w:tcPr>
          <w:p w:rsidR="0000535C" w:rsidRPr="00282C28" w:rsidRDefault="0000535C" w:rsidP="00F8625D">
            <w:pPr>
              <w:pStyle w:val="naisf"/>
              <w:spacing w:before="0" w:after="0"/>
              <w:ind w:firstLine="0"/>
              <w:jc w:val="center"/>
            </w:pPr>
            <w:r w:rsidRPr="00282C28">
              <w:t>0</w:t>
            </w:r>
          </w:p>
        </w:tc>
        <w:tc>
          <w:tcPr>
            <w:tcW w:w="606" w:type="pct"/>
            <w:vAlign w:val="center"/>
          </w:tcPr>
          <w:p w:rsidR="0000535C" w:rsidRPr="00282C28" w:rsidRDefault="0000535C" w:rsidP="00F8625D">
            <w:pPr>
              <w:pStyle w:val="naisf"/>
              <w:spacing w:before="0" w:after="0"/>
              <w:ind w:firstLine="0"/>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5. Precizēta finansiālā ietekme:</w:t>
            </w:r>
          </w:p>
        </w:tc>
        <w:tc>
          <w:tcPr>
            <w:tcW w:w="757" w:type="pct"/>
            <w:vMerge w:val="restart"/>
            <w:vAlign w:val="center"/>
          </w:tcPr>
          <w:p w:rsidR="0000535C" w:rsidRPr="00282C28" w:rsidRDefault="0000535C" w:rsidP="00F8625D">
            <w:pPr>
              <w:pStyle w:val="naisf"/>
              <w:spacing w:before="0" w:after="0"/>
              <w:ind w:firstLine="0"/>
              <w:jc w:val="center"/>
            </w:pPr>
            <w:r w:rsidRPr="00282C28">
              <w:t>X</w:t>
            </w: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5.1. valsts pamatbudžets</w:t>
            </w:r>
          </w:p>
        </w:tc>
        <w:tc>
          <w:tcPr>
            <w:tcW w:w="757" w:type="pct"/>
            <w:vMerge/>
            <w:vAlign w:val="center"/>
          </w:tcPr>
          <w:p w:rsidR="0000535C" w:rsidRPr="00282C28" w:rsidRDefault="0000535C" w:rsidP="00F8625D">
            <w:pPr>
              <w:pStyle w:val="naisf"/>
              <w:spacing w:before="0" w:after="0"/>
              <w:ind w:firstLine="0"/>
              <w:jc w:val="center"/>
              <w:rPr>
                <w:i/>
              </w:rPr>
            </w:pPr>
          </w:p>
        </w:tc>
        <w:tc>
          <w:tcPr>
            <w:tcW w:w="684" w:type="pct"/>
            <w:vAlign w:val="center"/>
          </w:tcPr>
          <w:p w:rsidR="0000535C" w:rsidRPr="00282C28" w:rsidRDefault="0000535C" w:rsidP="00F8625D">
            <w:pPr>
              <w:pStyle w:val="naisf"/>
              <w:spacing w:before="0" w:after="0"/>
              <w:ind w:firstLine="0"/>
              <w:jc w:val="center"/>
            </w:pPr>
            <w:r w:rsidRPr="00282C28">
              <w:t>0</w:t>
            </w:r>
          </w:p>
        </w:tc>
        <w:tc>
          <w:tcPr>
            <w:tcW w:w="828" w:type="pct"/>
            <w:vAlign w:val="center"/>
          </w:tcPr>
          <w:p w:rsidR="0000535C" w:rsidRPr="00282C28" w:rsidRDefault="0000535C" w:rsidP="00F8625D">
            <w:pPr>
              <w:pStyle w:val="naisf"/>
              <w:spacing w:before="0" w:after="0"/>
              <w:ind w:firstLine="0"/>
              <w:jc w:val="center"/>
            </w:pPr>
            <w:r w:rsidRPr="00282C28">
              <w:t>0</w:t>
            </w:r>
          </w:p>
        </w:tc>
        <w:tc>
          <w:tcPr>
            <w:tcW w:w="687" w:type="pct"/>
            <w:vAlign w:val="center"/>
          </w:tcPr>
          <w:p w:rsidR="0000535C" w:rsidRPr="00282C28" w:rsidRDefault="0000535C" w:rsidP="00F8625D">
            <w:pPr>
              <w:pStyle w:val="naisf"/>
              <w:spacing w:before="0" w:after="0"/>
              <w:ind w:firstLine="0"/>
              <w:jc w:val="center"/>
            </w:pPr>
            <w:r w:rsidRPr="00282C28">
              <w:t>0</w:t>
            </w:r>
          </w:p>
        </w:tc>
        <w:tc>
          <w:tcPr>
            <w:tcW w:w="606" w:type="pct"/>
            <w:vAlign w:val="center"/>
          </w:tcPr>
          <w:p w:rsidR="0000535C" w:rsidRPr="00282C28" w:rsidRDefault="0000535C" w:rsidP="00F8625D">
            <w:pPr>
              <w:pStyle w:val="naisf"/>
              <w:spacing w:before="0" w:after="0"/>
              <w:ind w:firstLine="0"/>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5.2. speciālais budžets</w:t>
            </w:r>
          </w:p>
        </w:tc>
        <w:tc>
          <w:tcPr>
            <w:tcW w:w="757" w:type="pct"/>
            <w:vMerge/>
            <w:vAlign w:val="center"/>
          </w:tcPr>
          <w:p w:rsidR="0000535C" w:rsidRPr="00282C28" w:rsidRDefault="0000535C" w:rsidP="00F8625D">
            <w:pPr>
              <w:pStyle w:val="naisf"/>
              <w:spacing w:before="0" w:after="0"/>
              <w:ind w:firstLine="0"/>
              <w:jc w:val="center"/>
              <w:rPr>
                <w:i/>
              </w:rPr>
            </w:pP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 xml:space="preserve">5.3. pašvaldību budžets </w:t>
            </w:r>
          </w:p>
        </w:tc>
        <w:tc>
          <w:tcPr>
            <w:tcW w:w="757" w:type="pct"/>
            <w:vMerge/>
            <w:vAlign w:val="center"/>
          </w:tcPr>
          <w:p w:rsidR="0000535C" w:rsidRPr="00282C28" w:rsidRDefault="0000535C" w:rsidP="00F8625D">
            <w:pPr>
              <w:pStyle w:val="naisf"/>
              <w:spacing w:before="0" w:after="0"/>
              <w:ind w:firstLine="0"/>
              <w:jc w:val="center"/>
              <w:rPr>
                <w:i/>
              </w:rPr>
            </w:pPr>
          </w:p>
        </w:tc>
        <w:tc>
          <w:tcPr>
            <w:tcW w:w="684" w:type="pct"/>
            <w:vAlign w:val="center"/>
          </w:tcPr>
          <w:p w:rsidR="0000535C" w:rsidRPr="00282C28" w:rsidRDefault="0000535C" w:rsidP="00F8625D">
            <w:pPr>
              <w:jc w:val="center"/>
            </w:pPr>
            <w:r w:rsidRPr="00282C28">
              <w:t>0</w:t>
            </w:r>
          </w:p>
        </w:tc>
        <w:tc>
          <w:tcPr>
            <w:tcW w:w="828" w:type="pct"/>
            <w:vAlign w:val="center"/>
          </w:tcPr>
          <w:p w:rsidR="0000535C" w:rsidRPr="00282C28" w:rsidRDefault="0000535C" w:rsidP="00F8625D">
            <w:pPr>
              <w:jc w:val="center"/>
            </w:pPr>
            <w:r w:rsidRPr="00282C28">
              <w:t>0</w:t>
            </w:r>
          </w:p>
        </w:tc>
        <w:tc>
          <w:tcPr>
            <w:tcW w:w="687" w:type="pct"/>
            <w:vAlign w:val="center"/>
          </w:tcPr>
          <w:p w:rsidR="0000535C" w:rsidRPr="00282C28" w:rsidRDefault="0000535C" w:rsidP="00F8625D">
            <w:pPr>
              <w:jc w:val="center"/>
            </w:pPr>
            <w:r w:rsidRPr="00282C28">
              <w:t>0</w:t>
            </w:r>
          </w:p>
        </w:tc>
        <w:tc>
          <w:tcPr>
            <w:tcW w:w="606" w:type="pct"/>
            <w:vAlign w:val="center"/>
          </w:tcPr>
          <w:p w:rsidR="0000535C" w:rsidRPr="00282C28" w:rsidRDefault="0000535C" w:rsidP="00F8625D">
            <w:pPr>
              <w:jc w:val="center"/>
            </w:pPr>
            <w:r w:rsidRPr="00282C28">
              <w:t>0</w:t>
            </w:r>
          </w:p>
        </w:tc>
      </w:tr>
      <w:tr w:rsidR="0000535C" w:rsidRPr="00261C2A" w:rsidTr="00014891">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6. Detalizēts ieņēmumu un izdevu</w:t>
            </w:r>
            <w:r w:rsidRPr="00282C28">
              <w:softHyphen/>
              <w:t>mu aprēķins (ja nepieciešams, detalizētu ieņēmumu un izdevumu aprēķinu var pievienot anotācijas pielikumā):</w:t>
            </w:r>
          </w:p>
        </w:tc>
        <w:tc>
          <w:tcPr>
            <w:tcW w:w="3562" w:type="pct"/>
            <w:gridSpan w:val="5"/>
            <w:vMerge w:val="restart"/>
          </w:tcPr>
          <w:p w:rsidR="0000535C" w:rsidRPr="00261C2A" w:rsidRDefault="00C436B4" w:rsidP="00014891">
            <w:pPr>
              <w:tabs>
                <w:tab w:val="left" w:pos="381"/>
              </w:tabs>
              <w:autoSpaceDE w:val="0"/>
              <w:autoSpaceDN w:val="0"/>
              <w:adjustRightInd w:val="0"/>
              <w:spacing w:before="120" w:after="120"/>
              <w:rPr>
                <w:rFonts w:ascii="Tahoma" w:hAnsi="Tahoma" w:cs="Tahoma"/>
                <w:sz w:val="27"/>
                <w:szCs w:val="27"/>
              </w:rPr>
            </w:pPr>
            <w:r w:rsidRPr="00261C2A">
              <w:rPr>
                <w:sz w:val="27"/>
                <w:szCs w:val="27"/>
              </w:rPr>
              <w:t xml:space="preserve"> </w:t>
            </w:r>
            <w:r w:rsidR="00316CB7" w:rsidRPr="00282C28">
              <w:rPr>
                <w:sz w:val="28"/>
                <w:szCs w:val="28"/>
              </w:rPr>
              <w:t>Nav</w:t>
            </w:r>
            <w:r w:rsidR="00316CB7">
              <w:rPr>
                <w:sz w:val="28"/>
                <w:szCs w:val="28"/>
              </w:rPr>
              <w:t>.</w:t>
            </w:r>
          </w:p>
        </w:tc>
      </w:tr>
      <w:tr w:rsidR="0000535C" w:rsidRPr="00261C2A"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6.1. detalizēts ieņēmumu aprēķins</w:t>
            </w:r>
          </w:p>
        </w:tc>
        <w:tc>
          <w:tcPr>
            <w:tcW w:w="3562" w:type="pct"/>
            <w:gridSpan w:val="5"/>
            <w:vMerge/>
          </w:tcPr>
          <w:p w:rsidR="0000535C" w:rsidRPr="00261C2A" w:rsidRDefault="0000535C" w:rsidP="00F8625D">
            <w:pPr>
              <w:pStyle w:val="naisf"/>
              <w:spacing w:before="0" w:after="0"/>
              <w:ind w:firstLine="0"/>
              <w:rPr>
                <w:b/>
                <w:i/>
                <w:sz w:val="27"/>
                <w:szCs w:val="27"/>
              </w:rPr>
            </w:pPr>
          </w:p>
        </w:tc>
      </w:tr>
      <w:tr w:rsidR="0000535C" w:rsidRPr="00261C2A" w:rsidTr="00F8625D">
        <w:tblPrEx>
          <w:jc w:val="center"/>
          <w:tblCellMar>
            <w:top w:w="0" w:type="dxa"/>
            <w:left w:w="108" w:type="dxa"/>
            <w:bottom w:w="0" w:type="dxa"/>
            <w:right w:w="108" w:type="dxa"/>
          </w:tblCellMar>
          <w:tblLook w:val="01E0"/>
        </w:tblPrEx>
        <w:trPr>
          <w:trHeight w:val="943"/>
          <w:jc w:val="center"/>
        </w:trPr>
        <w:tc>
          <w:tcPr>
            <w:tcW w:w="1438" w:type="pct"/>
          </w:tcPr>
          <w:p w:rsidR="0000535C" w:rsidRPr="00282C28" w:rsidRDefault="0000535C" w:rsidP="00F8625D">
            <w:pPr>
              <w:jc w:val="both"/>
            </w:pPr>
            <w:r w:rsidRPr="00282C28">
              <w:t>6.2. detalizēts izdevumu aprēķins</w:t>
            </w:r>
          </w:p>
        </w:tc>
        <w:tc>
          <w:tcPr>
            <w:tcW w:w="3562" w:type="pct"/>
            <w:gridSpan w:val="5"/>
            <w:vMerge/>
          </w:tcPr>
          <w:p w:rsidR="0000535C" w:rsidRPr="00261C2A" w:rsidRDefault="0000535C" w:rsidP="00F8625D">
            <w:pPr>
              <w:pStyle w:val="naisf"/>
              <w:spacing w:before="0" w:after="0"/>
              <w:ind w:firstLine="0"/>
              <w:rPr>
                <w:b/>
                <w:i/>
                <w:sz w:val="27"/>
                <w:szCs w:val="27"/>
              </w:rPr>
            </w:pPr>
          </w:p>
        </w:tc>
      </w:tr>
      <w:tr w:rsidR="0000535C" w:rsidRPr="00282C28" w:rsidTr="00F8625D">
        <w:tblPrEx>
          <w:jc w:val="center"/>
          <w:tblCellMar>
            <w:top w:w="0" w:type="dxa"/>
            <w:left w:w="108" w:type="dxa"/>
            <w:bottom w:w="0" w:type="dxa"/>
            <w:right w:w="108" w:type="dxa"/>
          </w:tblCellMar>
          <w:tblLook w:val="01E0"/>
        </w:tblPrEx>
        <w:trPr>
          <w:jc w:val="center"/>
        </w:trPr>
        <w:tc>
          <w:tcPr>
            <w:tcW w:w="1438" w:type="pct"/>
          </w:tcPr>
          <w:p w:rsidR="0000535C" w:rsidRPr="00282C28" w:rsidRDefault="0000535C" w:rsidP="00F8625D">
            <w:pPr>
              <w:jc w:val="both"/>
            </w:pPr>
            <w:r w:rsidRPr="00282C28">
              <w:t>7. Cita informācija</w:t>
            </w:r>
          </w:p>
        </w:tc>
        <w:tc>
          <w:tcPr>
            <w:tcW w:w="3562" w:type="pct"/>
            <w:gridSpan w:val="5"/>
          </w:tcPr>
          <w:p w:rsidR="00316CB7" w:rsidRPr="00316CB7" w:rsidRDefault="00316CB7" w:rsidP="00316CB7">
            <w:pPr>
              <w:autoSpaceDE w:val="0"/>
              <w:autoSpaceDN w:val="0"/>
              <w:adjustRightInd w:val="0"/>
              <w:jc w:val="both"/>
              <w:rPr>
                <w:sz w:val="27"/>
                <w:szCs w:val="27"/>
              </w:rPr>
            </w:pPr>
            <w:r w:rsidRPr="00316CB7">
              <w:rPr>
                <w:sz w:val="27"/>
                <w:szCs w:val="27"/>
              </w:rPr>
              <w:t xml:space="preserve">Darbības programmas „Cilvēkresursi un nodarbinātība” papildinājumā (turpmāk - DPP) 1.2.1.1.3.apakšaktivitātes pirmajai kārtai pieejamais publiskais finansējums ir </w:t>
            </w:r>
            <w:r w:rsidRPr="00316CB7">
              <w:rPr>
                <w:bCs/>
                <w:sz w:val="27"/>
                <w:szCs w:val="27"/>
              </w:rPr>
              <w:t xml:space="preserve">5 322 735 </w:t>
            </w:r>
            <w:r w:rsidRPr="00316CB7">
              <w:rPr>
                <w:sz w:val="27"/>
                <w:szCs w:val="27"/>
              </w:rPr>
              <w:t>lati, vienošanās par projekta īstenošanu ir noslēgtas 4 402 169 latu apmērā, savukārt pēc 2012.gada 8.maija Ministru kabineta protokollēmuma par virssaistību piešķiršanu (protokols Nr.25, 26.§) radušās neatbilstības veido 35 866 latus. Ievērojot minēto, 1.2.1.1.3.apakšaktivitātes pirmajai atlases kārtai ir pieejams brīvais finansējums 884 70</w:t>
            </w:r>
            <w:r w:rsidR="00490435">
              <w:rPr>
                <w:sz w:val="27"/>
                <w:szCs w:val="27"/>
              </w:rPr>
              <w:t>0</w:t>
            </w:r>
            <w:r w:rsidRPr="00316CB7">
              <w:rPr>
                <w:sz w:val="27"/>
                <w:szCs w:val="27"/>
              </w:rPr>
              <w:t xml:space="preserve"> latu apmērā, tajā skaitā privātais finansējums 140 latu apmēra. IZM  ierosina publisko finansējumu 884 560 latu apmērā novirzīt 1.2.1.1.3.apakšaktivitātes otrās atlases kārtas īstenošanai.</w:t>
            </w:r>
          </w:p>
          <w:p w:rsidR="0000535C" w:rsidRPr="00282C28" w:rsidRDefault="00316CB7" w:rsidP="001B4CE9">
            <w:pPr>
              <w:pStyle w:val="naisf"/>
              <w:tabs>
                <w:tab w:val="left" w:pos="4644"/>
              </w:tabs>
              <w:spacing w:before="0" w:after="0"/>
              <w:ind w:firstLine="0"/>
              <w:rPr>
                <w:sz w:val="28"/>
                <w:szCs w:val="28"/>
              </w:rPr>
            </w:pPr>
            <w:r w:rsidRPr="00316CB7">
              <w:rPr>
                <w:sz w:val="27"/>
                <w:szCs w:val="27"/>
              </w:rPr>
              <w:t xml:space="preserve">Ņemot vērā minēto, 1.2.1.1.3.apakšaktivitātes pirmajai </w:t>
            </w:r>
            <w:r w:rsidRPr="00316CB7">
              <w:rPr>
                <w:sz w:val="27"/>
                <w:szCs w:val="27"/>
              </w:rPr>
              <w:lastRenderedPageBreak/>
              <w:t xml:space="preserve">atlases kārtai pieejamais attiecināmais publiskais finansējums tiek samazināts par  884 560 latiem no </w:t>
            </w:r>
            <w:r w:rsidRPr="00316CB7">
              <w:rPr>
                <w:bCs/>
                <w:sz w:val="27"/>
                <w:szCs w:val="27"/>
              </w:rPr>
              <w:t xml:space="preserve">5 322 735 </w:t>
            </w:r>
            <w:r w:rsidRPr="00316CB7">
              <w:rPr>
                <w:sz w:val="27"/>
                <w:szCs w:val="27"/>
              </w:rPr>
              <w:t xml:space="preserve">latiem uz </w:t>
            </w:r>
            <w:r w:rsidRPr="00316CB7">
              <w:rPr>
                <w:bCs/>
                <w:noProof/>
                <w:sz w:val="27"/>
                <w:szCs w:val="27"/>
                <w:lang w:eastAsia="en-US"/>
              </w:rPr>
              <w:t>4 438 17</w:t>
            </w:r>
            <w:r w:rsidR="001B4CE9">
              <w:rPr>
                <w:bCs/>
                <w:noProof/>
                <w:sz w:val="27"/>
                <w:szCs w:val="27"/>
                <w:lang w:eastAsia="en-US"/>
              </w:rPr>
              <w:t>5</w:t>
            </w:r>
            <w:r w:rsidRPr="00316CB7">
              <w:rPr>
                <w:bCs/>
                <w:noProof/>
                <w:sz w:val="27"/>
                <w:szCs w:val="27"/>
                <w:lang w:eastAsia="en-US"/>
              </w:rPr>
              <w:t xml:space="preserve"> </w:t>
            </w:r>
            <w:r w:rsidRPr="00316CB7">
              <w:rPr>
                <w:sz w:val="27"/>
                <w:szCs w:val="27"/>
              </w:rPr>
              <w:t xml:space="preserve">latiem, ko veido ESF finansējums </w:t>
            </w:r>
            <w:r w:rsidRPr="00316CB7">
              <w:rPr>
                <w:bCs/>
                <w:noProof/>
                <w:sz w:val="27"/>
                <w:szCs w:val="27"/>
                <w:lang w:eastAsia="en-US"/>
              </w:rPr>
              <w:t xml:space="preserve">3 882 723  </w:t>
            </w:r>
            <w:r w:rsidRPr="00316CB7">
              <w:rPr>
                <w:sz w:val="27"/>
                <w:szCs w:val="27"/>
              </w:rPr>
              <w:t>latu apmērā, nacionālais publiskais finansējums 543 632</w:t>
            </w:r>
            <w:r w:rsidRPr="00316CB7">
              <w:rPr>
                <w:noProof/>
                <w:sz w:val="27"/>
                <w:szCs w:val="27"/>
                <w:lang w:eastAsia="en-US"/>
              </w:rPr>
              <w:t xml:space="preserve"> </w:t>
            </w:r>
            <w:r w:rsidRPr="00316CB7">
              <w:rPr>
                <w:sz w:val="27"/>
                <w:szCs w:val="27"/>
              </w:rPr>
              <w:t>latu apmērā un privātais finansējums 11 820 latu apmērā.</w:t>
            </w:r>
            <w:r w:rsidRPr="00261C2A">
              <w:rPr>
                <w:sz w:val="27"/>
                <w:szCs w:val="27"/>
              </w:rPr>
              <w:t xml:space="preserve"> </w:t>
            </w:r>
          </w:p>
        </w:tc>
      </w:tr>
    </w:tbl>
    <w:p w:rsidR="0000535C" w:rsidRPr="00261C2A" w:rsidRDefault="0000535C" w:rsidP="008B61BB">
      <w:pPr>
        <w:jc w:val="both"/>
        <w:rPr>
          <w:sz w:val="27"/>
          <w:szCs w:val="27"/>
        </w:rPr>
      </w:pPr>
    </w:p>
    <w:p w:rsidR="001D5304" w:rsidRPr="00261C2A" w:rsidRDefault="001D5304" w:rsidP="008B61BB">
      <w:pPr>
        <w:jc w:val="both"/>
        <w:rPr>
          <w:sz w:val="27"/>
          <w:szCs w:val="27"/>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13"/>
        <w:gridCol w:w="271"/>
        <w:gridCol w:w="2595"/>
        <w:gridCol w:w="6377"/>
      </w:tblGrid>
      <w:tr w:rsidR="001D5304" w:rsidRPr="00261C2A" w:rsidTr="00686AA8">
        <w:trPr>
          <w:gridBefore w:val="1"/>
          <w:wBefore w:w="60" w:type="pct"/>
        </w:trPr>
        <w:tc>
          <w:tcPr>
            <w:tcW w:w="4940" w:type="pct"/>
            <w:gridSpan w:val="3"/>
            <w:tcBorders>
              <w:top w:val="single" w:sz="6" w:space="0" w:color="auto"/>
              <w:left w:val="single" w:sz="6" w:space="0" w:color="auto"/>
              <w:bottom w:val="outset" w:sz="6" w:space="0" w:color="000000"/>
              <w:right w:val="single" w:sz="6" w:space="0" w:color="auto"/>
            </w:tcBorders>
            <w:hideMark/>
          </w:tcPr>
          <w:p w:rsidR="001D5304" w:rsidRPr="00261C2A" w:rsidRDefault="001D5304" w:rsidP="00363C67">
            <w:pPr>
              <w:spacing w:before="100" w:beforeAutospacing="1" w:after="100" w:afterAutospacing="1"/>
              <w:jc w:val="center"/>
              <w:rPr>
                <w:b/>
                <w:bCs/>
                <w:sz w:val="27"/>
                <w:szCs w:val="27"/>
              </w:rPr>
            </w:pPr>
            <w:r w:rsidRPr="00261C2A">
              <w:rPr>
                <w:sz w:val="27"/>
                <w:szCs w:val="27"/>
              </w:rPr>
              <w:t> </w:t>
            </w:r>
            <w:r w:rsidRPr="00261C2A">
              <w:rPr>
                <w:b/>
                <w:bCs/>
                <w:sz w:val="27"/>
                <w:szCs w:val="27"/>
              </w:rPr>
              <w:t>IV. Tiesību akta projekta ietekme uz spēkā esošo tiesību normu sistēmu</w:t>
            </w:r>
          </w:p>
        </w:tc>
      </w:tr>
      <w:tr w:rsidR="001D5304" w:rsidRPr="00261C2A" w:rsidTr="00686AA8">
        <w:tc>
          <w:tcPr>
            <w:tcW w:w="205" w:type="pct"/>
            <w:gridSpan w:val="2"/>
            <w:tcBorders>
              <w:top w:val="outset" w:sz="6" w:space="0" w:color="000000"/>
              <w:left w:val="outset" w:sz="6" w:space="0" w:color="000000"/>
              <w:bottom w:val="outset" w:sz="6" w:space="0" w:color="000000"/>
              <w:right w:val="outset" w:sz="6" w:space="0" w:color="000000"/>
            </w:tcBorders>
            <w:hideMark/>
          </w:tcPr>
          <w:p w:rsidR="001D5304" w:rsidRPr="00261C2A" w:rsidRDefault="001D5304" w:rsidP="00363C67">
            <w:pPr>
              <w:spacing w:before="100" w:beforeAutospacing="1" w:after="100" w:afterAutospacing="1"/>
              <w:rPr>
                <w:sz w:val="27"/>
                <w:szCs w:val="27"/>
              </w:rPr>
            </w:pPr>
            <w:r w:rsidRPr="00261C2A">
              <w:rPr>
                <w:sz w:val="27"/>
                <w:szCs w:val="27"/>
              </w:rPr>
              <w:t>1.</w:t>
            </w:r>
          </w:p>
        </w:tc>
        <w:tc>
          <w:tcPr>
            <w:tcW w:w="1387" w:type="pct"/>
            <w:tcBorders>
              <w:top w:val="outset" w:sz="6" w:space="0" w:color="000000"/>
              <w:left w:val="outset" w:sz="6" w:space="0" w:color="000000"/>
              <w:bottom w:val="outset" w:sz="6" w:space="0" w:color="000000"/>
              <w:right w:val="outset" w:sz="6" w:space="0" w:color="000000"/>
            </w:tcBorders>
            <w:hideMark/>
          </w:tcPr>
          <w:p w:rsidR="001D5304" w:rsidRPr="00261C2A" w:rsidRDefault="001D5304" w:rsidP="00363C67">
            <w:pPr>
              <w:spacing w:before="100" w:beforeAutospacing="1" w:after="100" w:afterAutospacing="1"/>
              <w:rPr>
                <w:sz w:val="27"/>
                <w:szCs w:val="27"/>
              </w:rPr>
            </w:pPr>
            <w:r w:rsidRPr="00261C2A">
              <w:rPr>
                <w:sz w:val="27"/>
                <w:szCs w:val="27"/>
              </w:rPr>
              <w:t>Nepieciešamie saistītie tiesību aktu projekti</w:t>
            </w:r>
          </w:p>
        </w:tc>
        <w:tc>
          <w:tcPr>
            <w:tcW w:w="3409" w:type="pct"/>
            <w:tcBorders>
              <w:top w:val="outset" w:sz="6" w:space="0" w:color="000000"/>
              <w:left w:val="outset" w:sz="6" w:space="0" w:color="000000"/>
              <w:bottom w:val="outset" w:sz="6" w:space="0" w:color="000000"/>
              <w:right w:val="outset" w:sz="6" w:space="0" w:color="000000"/>
            </w:tcBorders>
            <w:hideMark/>
          </w:tcPr>
          <w:p w:rsidR="00D24AEB" w:rsidRPr="00261C2A" w:rsidRDefault="00F6728C" w:rsidP="00836AE9">
            <w:pPr>
              <w:pStyle w:val="ListParagraph"/>
              <w:spacing w:after="0" w:line="240" w:lineRule="auto"/>
              <w:ind w:left="0"/>
              <w:jc w:val="both"/>
              <w:rPr>
                <w:rFonts w:ascii="Times New Roman" w:eastAsia="Times New Roman" w:hAnsi="Times New Roman"/>
                <w:sz w:val="27"/>
                <w:szCs w:val="27"/>
                <w:lang w:eastAsia="lv-LV"/>
              </w:rPr>
            </w:pPr>
            <w:r w:rsidRPr="00261C2A">
              <w:rPr>
                <w:rFonts w:ascii="Times New Roman" w:eastAsia="Times New Roman" w:hAnsi="Times New Roman"/>
                <w:sz w:val="27"/>
                <w:szCs w:val="27"/>
                <w:lang w:eastAsia="lv-LV"/>
              </w:rPr>
              <w:t>N</w:t>
            </w:r>
            <w:r w:rsidR="00F541B0" w:rsidRPr="00261C2A">
              <w:rPr>
                <w:rFonts w:ascii="Times New Roman" w:eastAsia="Times New Roman" w:hAnsi="Times New Roman"/>
                <w:sz w:val="27"/>
                <w:szCs w:val="27"/>
                <w:lang w:eastAsia="lv-LV"/>
              </w:rPr>
              <w:t>oteikumu projekts paredz</w:t>
            </w:r>
            <w:r w:rsidR="009B45E7" w:rsidRPr="00261C2A">
              <w:rPr>
                <w:rFonts w:ascii="Times New Roman" w:eastAsia="Times New Roman" w:hAnsi="Times New Roman"/>
                <w:sz w:val="27"/>
                <w:szCs w:val="27"/>
                <w:lang w:eastAsia="lv-LV"/>
              </w:rPr>
              <w:t xml:space="preserve"> </w:t>
            </w:r>
            <w:r w:rsidR="00836AE9" w:rsidRPr="00261C2A">
              <w:rPr>
                <w:rFonts w:ascii="Times New Roman" w:eastAsia="Times New Roman" w:hAnsi="Times New Roman"/>
                <w:sz w:val="27"/>
                <w:szCs w:val="27"/>
                <w:lang w:eastAsia="lv-LV"/>
              </w:rPr>
              <w:t xml:space="preserve">grozījuma veikšanu </w:t>
            </w:r>
            <w:r w:rsidR="00D24AEB" w:rsidRPr="00261C2A">
              <w:rPr>
                <w:rFonts w:ascii="Times New Roman" w:eastAsia="Times New Roman" w:hAnsi="Times New Roman"/>
                <w:sz w:val="27"/>
                <w:szCs w:val="27"/>
                <w:lang w:eastAsia="lv-LV"/>
              </w:rPr>
              <w:t>Ministru kabineta 2010.gada 28.septembra noteikum</w:t>
            </w:r>
            <w:r w:rsidR="00554E41" w:rsidRPr="00261C2A">
              <w:rPr>
                <w:rFonts w:ascii="Times New Roman" w:eastAsia="Times New Roman" w:hAnsi="Times New Roman"/>
                <w:sz w:val="27"/>
                <w:szCs w:val="27"/>
                <w:lang w:eastAsia="lv-LV"/>
              </w:rPr>
              <w:t>os</w:t>
            </w:r>
            <w:r w:rsidR="00D24AEB" w:rsidRPr="00261C2A">
              <w:rPr>
                <w:rFonts w:ascii="Times New Roman" w:eastAsia="Times New Roman" w:hAnsi="Times New Roman"/>
                <w:sz w:val="27"/>
                <w:szCs w:val="27"/>
                <w:lang w:eastAsia="lv-LV"/>
              </w:rPr>
              <w:t xml:space="preserve"> Nr.922 </w:t>
            </w:r>
            <w:r w:rsidR="006E136F" w:rsidRPr="00261C2A">
              <w:rPr>
                <w:rFonts w:ascii="Times New Roman" w:eastAsia="Times New Roman" w:hAnsi="Times New Roman"/>
                <w:sz w:val="27"/>
                <w:szCs w:val="27"/>
                <w:lang w:eastAsia="lv-LV"/>
              </w:rPr>
              <w:t>„</w:t>
            </w:r>
            <w:r w:rsidR="00D24AEB" w:rsidRPr="00261C2A">
              <w:rPr>
                <w:rFonts w:ascii="Times New Roman" w:eastAsia="Times New Roman" w:hAnsi="Times New Roman"/>
                <w:sz w:val="27"/>
                <w:szCs w:val="27"/>
                <w:lang w:eastAsia="lv-LV"/>
              </w:rPr>
              <w:t xml:space="preserve">Noteikumi par darbības programmas </w:t>
            </w:r>
            <w:r w:rsidR="006E136F" w:rsidRPr="00261C2A">
              <w:rPr>
                <w:rFonts w:ascii="Times New Roman" w:eastAsia="Times New Roman" w:hAnsi="Times New Roman"/>
                <w:sz w:val="27"/>
                <w:szCs w:val="27"/>
                <w:lang w:eastAsia="lv-LV"/>
              </w:rPr>
              <w:t>„</w:t>
            </w:r>
            <w:r w:rsidR="00D24AEB" w:rsidRPr="00261C2A">
              <w:rPr>
                <w:rFonts w:ascii="Times New Roman" w:eastAsia="Times New Roman" w:hAnsi="Times New Roman"/>
                <w:sz w:val="27"/>
                <w:szCs w:val="27"/>
                <w:lang w:eastAsia="lv-LV"/>
              </w:rPr>
              <w:t>Cilvēkresursi un nodarbinātība</w:t>
            </w:r>
            <w:r w:rsidR="006E136F" w:rsidRPr="00261C2A">
              <w:rPr>
                <w:rFonts w:ascii="Times New Roman" w:eastAsia="Times New Roman" w:hAnsi="Times New Roman"/>
                <w:sz w:val="27"/>
                <w:szCs w:val="27"/>
                <w:lang w:eastAsia="lv-LV"/>
              </w:rPr>
              <w:t>”</w:t>
            </w:r>
            <w:r w:rsidR="00D24AEB" w:rsidRPr="00261C2A">
              <w:rPr>
                <w:rFonts w:ascii="Times New Roman" w:eastAsia="Times New Roman" w:hAnsi="Times New Roman"/>
                <w:sz w:val="27"/>
                <w:szCs w:val="27"/>
                <w:lang w:eastAsia="lv-LV"/>
              </w:rPr>
              <w:t xml:space="preserve"> papildinājuma 1.2.1.1.3.apakšaktivitātes </w:t>
            </w:r>
            <w:r w:rsidR="006E136F" w:rsidRPr="00261C2A">
              <w:rPr>
                <w:rFonts w:ascii="Times New Roman" w:eastAsia="Times New Roman" w:hAnsi="Times New Roman"/>
                <w:sz w:val="27"/>
                <w:szCs w:val="27"/>
                <w:lang w:eastAsia="lv-LV"/>
              </w:rPr>
              <w:t>„</w:t>
            </w:r>
            <w:r w:rsidR="00D24AEB" w:rsidRPr="00261C2A">
              <w:rPr>
                <w:rFonts w:ascii="Times New Roman" w:eastAsia="Times New Roman" w:hAnsi="Times New Roman"/>
                <w:sz w:val="27"/>
                <w:szCs w:val="27"/>
                <w:lang w:eastAsia="lv-LV"/>
              </w:rPr>
              <w:t>Atbalsts sākotnējās profesionālās izglītības programmu īstenošanas kvalitātes uzlabošanai un īstenošanai</w:t>
            </w:r>
            <w:r w:rsidR="006E136F" w:rsidRPr="00261C2A">
              <w:rPr>
                <w:rFonts w:ascii="Times New Roman" w:eastAsia="Times New Roman" w:hAnsi="Times New Roman"/>
                <w:sz w:val="27"/>
                <w:szCs w:val="27"/>
                <w:lang w:eastAsia="lv-LV"/>
              </w:rPr>
              <w:t>”</w:t>
            </w:r>
            <w:r w:rsidR="00D24AEB" w:rsidRPr="00261C2A">
              <w:rPr>
                <w:rFonts w:ascii="Times New Roman" w:eastAsia="Times New Roman" w:hAnsi="Times New Roman"/>
                <w:sz w:val="27"/>
                <w:szCs w:val="27"/>
                <w:lang w:eastAsia="lv-LV"/>
              </w:rPr>
              <w:t xml:space="preserve"> otro projekta iesnieguma atlases kārtu</w:t>
            </w:r>
            <w:r w:rsidR="006E136F" w:rsidRPr="00261C2A">
              <w:rPr>
                <w:rFonts w:ascii="Times New Roman" w:eastAsia="Times New Roman" w:hAnsi="Times New Roman"/>
                <w:sz w:val="27"/>
                <w:szCs w:val="27"/>
                <w:lang w:eastAsia="lv-LV"/>
              </w:rPr>
              <w:t>”</w:t>
            </w:r>
            <w:r w:rsidR="00D24AEB" w:rsidRPr="00261C2A">
              <w:rPr>
                <w:rFonts w:ascii="Times New Roman" w:eastAsia="Times New Roman" w:hAnsi="Times New Roman"/>
                <w:sz w:val="27"/>
                <w:szCs w:val="27"/>
                <w:lang w:eastAsia="lv-LV"/>
              </w:rPr>
              <w:t xml:space="preserve">, paredzot </w:t>
            </w:r>
            <w:r w:rsidR="00C4080E" w:rsidRPr="00261C2A">
              <w:rPr>
                <w:rFonts w:ascii="Times New Roman" w:eastAsia="Times New Roman" w:hAnsi="Times New Roman"/>
                <w:sz w:val="27"/>
                <w:szCs w:val="27"/>
                <w:lang w:eastAsia="lv-LV"/>
              </w:rPr>
              <w:t>1.2.1.1.3.</w:t>
            </w:r>
            <w:r w:rsidR="000D387E" w:rsidRPr="00261C2A">
              <w:rPr>
                <w:rFonts w:ascii="Times New Roman" w:eastAsia="Times New Roman" w:hAnsi="Times New Roman"/>
                <w:sz w:val="27"/>
                <w:szCs w:val="27"/>
                <w:lang w:eastAsia="lv-LV"/>
              </w:rPr>
              <w:t>apakšaktivitātes pirmās projektu iesniegumu atlases kārtas</w:t>
            </w:r>
            <w:r w:rsidR="002C3B47" w:rsidRPr="00261C2A">
              <w:rPr>
                <w:rFonts w:ascii="Times New Roman" w:eastAsia="Times New Roman" w:hAnsi="Times New Roman"/>
                <w:sz w:val="27"/>
                <w:szCs w:val="27"/>
                <w:lang w:eastAsia="lv-LV"/>
              </w:rPr>
              <w:t xml:space="preserve"> ietvaros </w:t>
            </w:r>
            <w:r w:rsidR="00D24AEB" w:rsidRPr="00261C2A">
              <w:rPr>
                <w:rFonts w:ascii="Times New Roman" w:eastAsia="Times New Roman" w:hAnsi="Times New Roman"/>
                <w:sz w:val="27"/>
                <w:szCs w:val="27"/>
                <w:lang w:eastAsia="lv-LV"/>
              </w:rPr>
              <w:t xml:space="preserve">esošā </w:t>
            </w:r>
            <w:r w:rsidR="00B81903" w:rsidRPr="00261C2A">
              <w:rPr>
                <w:rFonts w:ascii="Times New Roman" w:eastAsia="Times New Roman" w:hAnsi="Times New Roman"/>
                <w:sz w:val="27"/>
                <w:szCs w:val="27"/>
                <w:lang w:eastAsia="lv-LV"/>
              </w:rPr>
              <w:t xml:space="preserve">neapgūtā publiskā finansējuma </w:t>
            </w:r>
            <w:r w:rsidR="00B81903" w:rsidRPr="001B390A">
              <w:rPr>
                <w:rFonts w:ascii="Times New Roman" w:eastAsia="Times New Roman" w:hAnsi="Times New Roman"/>
                <w:sz w:val="27"/>
                <w:szCs w:val="27"/>
                <w:lang w:eastAsia="lv-LV"/>
              </w:rPr>
              <w:t xml:space="preserve">pārdali </w:t>
            </w:r>
            <w:r w:rsidR="004A17BD" w:rsidRPr="001B390A">
              <w:rPr>
                <w:rFonts w:ascii="Times New Roman" w:eastAsia="Times New Roman" w:hAnsi="Times New Roman"/>
                <w:sz w:val="27"/>
                <w:szCs w:val="27"/>
                <w:lang w:eastAsia="lv-LV"/>
              </w:rPr>
              <w:t>884 56</w:t>
            </w:r>
            <w:r w:rsidR="00B42F07" w:rsidRPr="001B390A">
              <w:rPr>
                <w:rFonts w:ascii="Times New Roman" w:eastAsia="Times New Roman" w:hAnsi="Times New Roman"/>
                <w:sz w:val="27"/>
                <w:szCs w:val="27"/>
                <w:lang w:eastAsia="lv-LV"/>
              </w:rPr>
              <w:t>0</w:t>
            </w:r>
            <w:r w:rsidR="004A17BD" w:rsidRPr="00261C2A">
              <w:rPr>
                <w:rFonts w:ascii="Times New Roman" w:eastAsia="Times New Roman" w:hAnsi="Times New Roman"/>
                <w:sz w:val="27"/>
                <w:szCs w:val="27"/>
                <w:lang w:eastAsia="lv-LV"/>
              </w:rPr>
              <w:t xml:space="preserve"> </w:t>
            </w:r>
            <w:r w:rsidR="00D24AEB" w:rsidRPr="00261C2A">
              <w:rPr>
                <w:rFonts w:ascii="Times New Roman" w:eastAsia="Times New Roman" w:hAnsi="Times New Roman"/>
                <w:sz w:val="27"/>
                <w:szCs w:val="27"/>
                <w:lang w:eastAsia="lv-LV"/>
              </w:rPr>
              <w:t xml:space="preserve">latu apmērā </w:t>
            </w:r>
            <w:r w:rsidR="00121AB8" w:rsidRPr="00261C2A">
              <w:rPr>
                <w:rFonts w:ascii="Times New Roman" w:eastAsia="Times New Roman" w:hAnsi="Times New Roman"/>
                <w:sz w:val="27"/>
                <w:szCs w:val="27"/>
                <w:lang w:eastAsia="lv-LV"/>
              </w:rPr>
              <w:t>1.2.1.1.3.apakšaktivitātes otr</w:t>
            </w:r>
            <w:r w:rsidR="00554E41" w:rsidRPr="00261C2A">
              <w:rPr>
                <w:rFonts w:ascii="Times New Roman" w:eastAsia="Times New Roman" w:hAnsi="Times New Roman"/>
                <w:sz w:val="27"/>
                <w:szCs w:val="27"/>
                <w:lang w:eastAsia="lv-LV"/>
              </w:rPr>
              <w:t>ajai</w:t>
            </w:r>
            <w:r w:rsidR="00121AB8" w:rsidRPr="00261C2A">
              <w:rPr>
                <w:rFonts w:ascii="Times New Roman" w:eastAsia="Times New Roman" w:hAnsi="Times New Roman"/>
                <w:sz w:val="27"/>
                <w:szCs w:val="27"/>
                <w:lang w:eastAsia="lv-LV"/>
              </w:rPr>
              <w:t xml:space="preserve"> atlases kārtai</w:t>
            </w:r>
            <w:r w:rsidR="008755E7" w:rsidRPr="00261C2A">
              <w:rPr>
                <w:rFonts w:ascii="Times New Roman" w:eastAsia="Times New Roman" w:hAnsi="Times New Roman"/>
                <w:sz w:val="27"/>
                <w:szCs w:val="27"/>
                <w:lang w:eastAsia="lv-LV"/>
              </w:rPr>
              <w:t>.</w:t>
            </w:r>
          </w:p>
          <w:p w:rsidR="00875ECA" w:rsidRPr="00261C2A" w:rsidRDefault="00875ECA" w:rsidP="00875ECA">
            <w:pPr>
              <w:pStyle w:val="ListParagraph"/>
              <w:tabs>
                <w:tab w:val="left" w:pos="396"/>
              </w:tabs>
              <w:spacing w:after="0"/>
              <w:ind w:left="0"/>
              <w:jc w:val="both"/>
              <w:rPr>
                <w:sz w:val="27"/>
                <w:szCs w:val="27"/>
              </w:rPr>
            </w:pPr>
          </w:p>
          <w:p w:rsidR="001D5304" w:rsidRPr="00261C2A" w:rsidRDefault="001D5304" w:rsidP="009C68AC">
            <w:pPr>
              <w:jc w:val="both"/>
              <w:rPr>
                <w:sz w:val="27"/>
                <w:szCs w:val="27"/>
              </w:rPr>
            </w:pPr>
            <w:r w:rsidRPr="00261C2A">
              <w:rPr>
                <w:sz w:val="27"/>
                <w:szCs w:val="27"/>
              </w:rPr>
              <w:t xml:space="preserve">Par iepriekšminētā tiesību akta projekta izstrādi ir atbildīga </w:t>
            </w:r>
            <w:r w:rsidR="009C68AC" w:rsidRPr="00261C2A">
              <w:rPr>
                <w:sz w:val="27"/>
                <w:szCs w:val="27"/>
              </w:rPr>
              <w:t>IZM</w:t>
            </w:r>
            <w:r w:rsidRPr="00261C2A">
              <w:rPr>
                <w:sz w:val="27"/>
                <w:szCs w:val="27"/>
              </w:rPr>
              <w:t>.</w:t>
            </w:r>
          </w:p>
        </w:tc>
      </w:tr>
      <w:tr w:rsidR="001D5304" w:rsidRPr="00261C2A" w:rsidTr="00686AA8">
        <w:trPr>
          <w:gridBefore w:val="1"/>
          <w:wBefore w:w="60" w:type="pct"/>
        </w:trPr>
        <w:tc>
          <w:tcPr>
            <w:tcW w:w="0" w:type="auto"/>
            <w:tcBorders>
              <w:top w:val="outset" w:sz="6" w:space="0" w:color="000000"/>
              <w:left w:val="outset" w:sz="6" w:space="0" w:color="000000"/>
              <w:bottom w:val="outset" w:sz="6" w:space="0" w:color="000000"/>
              <w:right w:val="outset" w:sz="6" w:space="0" w:color="000000"/>
            </w:tcBorders>
            <w:hideMark/>
          </w:tcPr>
          <w:p w:rsidR="001D5304" w:rsidRPr="00261C2A" w:rsidRDefault="001D5304" w:rsidP="00363C67">
            <w:pPr>
              <w:spacing w:before="100" w:beforeAutospacing="1" w:after="100" w:afterAutospacing="1"/>
              <w:rPr>
                <w:sz w:val="27"/>
                <w:szCs w:val="27"/>
              </w:rPr>
            </w:pPr>
            <w:r w:rsidRPr="00261C2A">
              <w:rPr>
                <w:sz w:val="27"/>
                <w:szCs w:val="27"/>
              </w:rPr>
              <w:t>2.</w:t>
            </w:r>
          </w:p>
        </w:tc>
        <w:tc>
          <w:tcPr>
            <w:tcW w:w="1387" w:type="pct"/>
            <w:tcBorders>
              <w:top w:val="outset" w:sz="6" w:space="0" w:color="000000"/>
              <w:left w:val="outset" w:sz="6" w:space="0" w:color="000000"/>
              <w:bottom w:val="outset" w:sz="6" w:space="0" w:color="000000"/>
              <w:right w:val="outset" w:sz="6" w:space="0" w:color="000000"/>
            </w:tcBorders>
            <w:hideMark/>
          </w:tcPr>
          <w:p w:rsidR="001D5304" w:rsidRPr="00261C2A" w:rsidRDefault="001D5304" w:rsidP="00363C67">
            <w:pPr>
              <w:spacing w:before="100" w:beforeAutospacing="1" w:after="100" w:afterAutospacing="1"/>
              <w:rPr>
                <w:sz w:val="27"/>
                <w:szCs w:val="27"/>
              </w:rPr>
            </w:pPr>
            <w:r w:rsidRPr="00261C2A">
              <w:rPr>
                <w:sz w:val="27"/>
                <w:szCs w:val="27"/>
              </w:rPr>
              <w:t>Cita informācija</w:t>
            </w:r>
          </w:p>
        </w:tc>
        <w:tc>
          <w:tcPr>
            <w:tcW w:w="3409" w:type="pct"/>
            <w:tcBorders>
              <w:top w:val="outset" w:sz="6" w:space="0" w:color="000000"/>
              <w:left w:val="outset" w:sz="6" w:space="0" w:color="000000"/>
              <w:bottom w:val="outset" w:sz="6" w:space="0" w:color="000000"/>
              <w:right w:val="outset" w:sz="6" w:space="0" w:color="000000"/>
            </w:tcBorders>
            <w:hideMark/>
          </w:tcPr>
          <w:p w:rsidR="001D5304" w:rsidRPr="001B390A" w:rsidRDefault="00E669F1" w:rsidP="00363C67">
            <w:pPr>
              <w:spacing w:before="100" w:beforeAutospacing="1" w:after="100" w:afterAutospacing="1"/>
              <w:jc w:val="both"/>
              <w:rPr>
                <w:sz w:val="27"/>
                <w:szCs w:val="27"/>
              </w:rPr>
            </w:pPr>
            <w:r w:rsidRPr="001B390A">
              <w:rPr>
                <w:sz w:val="27"/>
                <w:szCs w:val="27"/>
              </w:rPr>
              <w:t>Noteikumu projekts tiks virzīts apstiprināšanai Ministru kabineta sēdē vienlaikus ar vai pēc izstrādātajiem grozījumiem DPP.</w:t>
            </w:r>
          </w:p>
        </w:tc>
      </w:tr>
    </w:tbl>
    <w:p w:rsidR="001D5304" w:rsidRPr="00261C2A" w:rsidRDefault="001D5304" w:rsidP="001D5304">
      <w:pPr>
        <w:jc w:val="both"/>
        <w:rPr>
          <w:sz w:val="27"/>
          <w:szCs w:val="27"/>
        </w:rPr>
      </w:pPr>
    </w:p>
    <w:p w:rsidR="001D5304" w:rsidRPr="00261C2A" w:rsidRDefault="001D5304" w:rsidP="001D5304">
      <w:pPr>
        <w:jc w:val="both"/>
        <w:rPr>
          <w:sz w:val="27"/>
          <w:szCs w:val="27"/>
        </w:rPr>
      </w:pPr>
      <w:r w:rsidRPr="00261C2A">
        <w:rPr>
          <w:sz w:val="27"/>
          <w:szCs w:val="27"/>
        </w:rPr>
        <w:t>Anotācijas V un VI sadaļa – noteikumu projekts šīs jomas neskar.</w:t>
      </w:r>
    </w:p>
    <w:p w:rsidR="001D5304" w:rsidRPr="00261C2A" w:rsidRDefault="001D5304" w:rsidP="001D5304">
      <w:pPr>
        <w:jc w:val="both"/>
        <w:rPr>
          <w:sz w:val="27"/>
          <w:szCs w:val="27"/>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88"/>
        <w:gridCol w:w="2491"/>
        <w:gridCol w:w="6177"/>
      </w:tblGrid>
      <w:tr w:rsidR="00100200" w:rsidRPr="00261C2A" w:rsidTr="00686AA8">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jc w:val="center"/>
              <w:rPr>
                <w:b/>
                <w:bCs/>
                <w:sz w:val="27"/>
                <w:szCs w:val="27"/>
              </w:rPr>
            </w:pPr>
            <w:r w:rsidRPr="00261C2A">
              <w:rPr>
                <w:b/>
                <w:bCs/>
                <w:sz w:val="27"/>
                <w:szCs w:val="27"/>
              </w:rPr>
              <w:t>VII. Tiesību akta projekta izpildes nodrošināšana un tās ietekme uz institūcijām</w:t>
            </w:r>
          </w:p>
        </w:tc>
      </w:tr>
      <w:tr w:rsidR="00100200" w:rsidRPr="00261C2A" w:rsidTr="00686AA8">
        <w:tc>
          <w:tcPr>
            <w:tcW w:w="368"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1.</w:t>
            </w:r>
          </w:p>
        </w:tc>
        <w:tc>
          <w:tcPr>
            <w:tcW w:w="133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Projekta izpildē iesaistītās institūcijas</w:t>
            </w:r>
          </w:p>
        </w:tc>
        <w:tc>
          <w:tcPr>
            <w:tcW w:w="3301" w:type="pct"/>
            <w:tcBorders>
              <w:top w:val="outset" w:sz="6" w:space="0" w:color="000000"/>
              <w:left w:val="outset" w:sz="6" w:space="0" w:color="000000"/>
              <w:bottom w:val="outset" w:sz="6" w:space="0" w:color="000000"/>
              <w:right w:val="outset" w:sz="6" w:space="0" w:color="000000"/>
            </w:tcBorders>
            <w:hideMark/>
          </w:tcPr>
          <w:p w:rsidR="00100200" w:rsidRPr="00261C2A" w:rsidRDefault="00BE1CE4" w:rsidP="00AA000D">
            <w:pPr>
              <w:jc w:val="both"/>
              <w:rPr>
                <w:sz w:val="27"/>
                <w:szCs w:val="27"/>
                <w:highlight w:val="lightGray"/>
              </w:rPr>
            </w:pPr>
            <w:r w:rsidRPr="00261C2A">
              <w:rPr>
                <w:iCs/>
                <w:sz w:val="27"/>
                <w:szCs w:val="27"/>
              </w:rPr>
              <w:t>IZM</w:t>
            </w:r>
            <w:r w:rsidR="00383933" w:rsidRPr="00261C2A">
              <w:rPr>
                <w:iCs/>
                <w:sz w:val="27"/>
                <w:szCs w:val="27"/>
              </w:rPr>
              <w:t>.</w:t>
            </w:r>
          </w:p>
        </w:tc>
      </w:tr>
      <w:tr w:rsidR="00100200" w:rsidRPr="00261C2A" w:rsidTr="00686AA8">
        <w:tc>
          <w:tcPr>
            <w:tcW w:w="368"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2.</w:t>
            </w:r>
          </w:p>
        </w:tc>
        <w:tc>
          <w:tcPr>
            <w:tcW w:w="133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Projekta izpildes ietekme uz pārvaldes funkcijām</w:t>
            </w:r>
          </w:p>
        </w:tc>
        <w:tc>
          <w:tcPr>
            <w:tcW w:w="3301" w:type="pct"/>
            <w:tcBorders>
              <w:top w:val="outset" w:sz="6" w:space="0" w:color="000000"/>
              <w:left w:val="outset" w:sz="6" w:space="0" w:color="000000"/>
              <w:bottom w:val="outset" w:sz="6" w:space="0" w:color="000000"/>
              <w:right w:val="outset" w:sz="6" w:space="0" w:color="000000"/>
            </w:tcBorders>
            <w:hideMark/>
          </w:tcPr>
          <w:p w:rsidR="00100200" w:rsidRPr="00261C2A" w:rsidRDefault="00383933" w:rsidP="008B61BB">
            <w:pPr>
              <w:jc w:val="both"/>
              <w:rPr>
                <w:sz w:val="27"/>
                <w:szCs w:val="27"/>
                <w:highlight w:val="lightGray"/>
              </w:rPr>
            </w:pPr>
            <w:r w:rsidRPr="00261C2A">
              <w:rPr>
                <w:sz w:val="27"/>
                <w:szCs w:val="27"/>
              </w:rPr>
              <w:t>Netiek paplašinātas esošo institūciju funkcijas.</w:t>
            </w:r>
          </w:p>
        </w:tc>
      </w:tr>
      <w:tr w:rsidR="00100200" w:rsidRPr="00261C2A" w:rsidTr="00686AA8">
        <w:tc>
          <w:tcPr>
            <w:tcW w:w="368"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3.</w:t>
            </w:r>
          </w:p>
        </w:tc>
        <w:tc>
          <w:tcPr>
            <w:tcW w:w="133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Projekta izpildes ietekme uz pārvaldes institucionālo struktūru.</w:t>
            </w:r>
          </w:p>
          <w:p w:rsidR="00100200" w:rsidRPr="00261C2A" w:rsidRDefault="00100200" w:rsidP="004B34C2">
            <w:pPr>
              <w:rPr>
                <w:sz w:val="27"/>
                <w:szCs w:val="27"/>
              </w:rPr>
            </w:pPr>
            <w:r w:rsidRPr="00261C2A">
              <w:rPr>
                <w:sz w:val="27"/>
                <w:szCs w:val="27"/>
              </w:rPr>
              <w:t>Jaunu institūciju izveide</w:t>
            </w:r>
          </w:p>
        </w:tc>
        <w:tc>
          <w:tcPr>
            <w:tcW w:w="3301" w:type="pct"/>
            <w:tcBorders>
              <w:top w:val="outset" w:sz="6" w:space="0" w:color="000000"/>
              <w:left w:val="outset" w:sz="6" w:space="0" w:color="000000"/>
              <w:bottom w:val="outset" w:sz="6" w:space="0" w:color="000000"/>
              <w:right w:val="outset" w:sz="6" w:space="0" w:color="000000"/>
            </w:tcBorders>
            <w:hideMark/>
          </w:tcPr>
          <w:p w:rsidR="00100200" w:rsidRPr="00261C2A" w:rsidRDefault="00D658EF" w:rsidP="004B34C2">
            <w:pPr>
              <w:rPr>
                <w:sz w:val="27"/>
                <w:szCs w:val="27"/>
              </w:rPr>
            </w:pPr>
            <w:r w:rsidRPr="00261C2A">
              <w:rPr>
                <w:sz w:val="27"/>
                <w:szCs w:val="27"/>
              </w:rPr>
              <w:t>Noteikumu projekts šo jomu neskar</w:t>
            </w:r>
            <w:r w:rsidR="00383933" w:rsidRPr="00261C2A">
              <w:rPr>
                <w:sz w:val="27"/>
                <w:szCs w:val="27"/>
              </w:rPr>
              <w:t>.</w:t>
            </w:r>
          </w:p>
        </w:tc>
      </w:tr>
      <w:tr w:rsidR="00100200" w:rsidRPr="00261C2A" w:rsidTr="00686AA8">
        <w:tc>
          <w:tcPr>
            <w:tcW w:w="368"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lastRenderedPageBreak/>
              <w:t>4.</w:t>
            </w:r>
          </w:p>
        </w:tc>
        <w:tc>
          <w:tcPr>
            <w:tcW w:w="133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Projekta izpildes ietekme uz pārvaldes institucionālo struktūru.</w:t>
            </w:r>
          </w:p>
          <w:p w:rsidR="00100200" w:rsidRPr="00261C2A" w:rsidRDefault="00100200" w:rsidP="004B34C2">
            <w:pPr>
              <w:rPr>
                <w:sz w:val="27"/>
                <w:szCs w:val="27"/>
              </w:rPr>
            </w:pPr>
            <w:r w:rsidRPr="00261C2A">
              <w:rPr>
                <w:sz w:val="27"/>
                <w:szCs w:val="27"/>
              </w:rPr>
              <w:t>Esošu institūciju likvidācija</w:t>
            </w:r>
          </w:p>
        </w:tc>
        <w:tc>
          <w:tcPr>
            <w:tcW w:w="3301" w:type="pct"/>
            <w:tcBorders>
              <w:top w:val="outset" w:sz="6" w:space="0" w:color="000000"/>
              <w:left w:val="outset" w:sz="6" w:space="0" w:color="000000"/>
              <w:bottom w:val="outset" w:sz="6" w:space="0" w:color="000000"/>
              <w:right w:val="outset" w:sz="6" w:space="0" w:color="000000"/>
            </w:tcBorders>
            <w:hideMark/>
          </w:tcPr>
          <w:p w:rsidR="00100200" w:rsidRPr="00261C2A" w:rsidRDefault="00D658EF" w:rsidP="004B34C2">
            <w:pPr>
              <w:rPr>
                <w:sz w:val="27"/>
                <w:szCs w:val="27"/>
              </w:rPr>
            </w:pPr>
            <w:r w:rsidRPr="00261C2A">
              <w:rPr>
                <w:sz w:val="27"/>
                <w:szCs w:val="27"/>
              </w:rPr>
              <w:t>Noteikumu projekts šo jomu neskar</w:t>
            </w:r>
            <w:r w:rsidR="00383933" w:rsidRPr="00261C2A">
              <w:rPr>
                <w:sz w:val="27"/>
                <w:szCs w:val="27"/>
              </w:rPr>
              <w:t>.</w:t>
            </w:r>
          </w:p>
        </w:tc>
      </w:tr>
      <w:tr w:rsidR="00100200" w:rsidRPr="00261C2A" w:rsidTr="00686AA8">
        <w:tc>
          <w:tcPr>
            <w:tcW w:w="368"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5.</w:t>
            </w:r>
          </w:p>
        </w:tc>
        <w:tc>
          <w:tcPr>
            <w:tcW w:w="133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Projekta izpildes ietekme uz pārvaldes institucionālo struktūru.</w:t>
            </w:r>
          </w:p>
          <w:p w:rsidR="00100200" w:rsidRPr="00261C2A" w:rsidRDefault="00100200" w:rsidP="004B34C2">
            <w:pPr>
              <w:rPr>
                <w:sz w:val="27"/>
                <w:szCs w:val="27"/>
              </w:rPr>
            </w:pPr>
            <w:r w:rsidRPr="00261C2A">
              <w:rPr>
                <w:sz w:val="27"/>
                <w:szCs w:val="27"/>
              </w:rPr>
              <w:t>Esošu institūciju reorganizācija</w:t>
            </w:r>
          </w:p>
        </w:tc>
        <w:tc>
          <w:tcPr>
            <w:tcW w:w="3301" w:type="pct"/>
            <w:tcBorders>
              <w:top w:val="outset" w:sz="6" w:space="0" w:color="000000"/>
              <w:left w:val="outset" w:sz="6" w:space="0" w:color="000000"/>
              <w:bottom w:val="outset" w:sz="6" w:space="0" w:color="000000"/>
              <w:right w:val="outset" w:sz="6" w:space="0" w:color="000000"/>
            </w:tcBorders>
            <w:hideMark/>
          </w:tcPr>
          <w:p w:rsidR="00100200" w:rsidRPr="00261C2A" w:rsidRDefault="00D658EF" w:rsidP="004B34C2">
            <w:pPr>
              <w:rPr>
                <w:sz w:val="27"/>
                <w:szCs w:val="27"/>
              </w:rPr>
            </w:pPr>
            <w:r w:rsidRPr="00261C2A">
              <w:rPr>
                <w:sz w:val="27"/>
                <w:szCs w:val="27"/>
              </w:rPr>
              <w:t>Noteikumu projekts šo jomu neskar</w:t>
            </w:r>
            <w:r w:rsidR="00383933" w:rsidRPr="00261C2A">
              <w:rPr>
                <w:sz w:val="27"/>
                <w:szCs w:val="27"/>
              </w:rPr>
              <w:t>.</w:t>
            </w:r>
          </w:p>
        </w:tc>
      </w:tr>
      <w:tr w:rsidR="00100200" w:rsidRPr="00261C2A" w:rsidTr="00686AA8">
        <w:tc>
          <w:tcPr>
            <w:tcW w:w="368"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6.</w:t>
            </w:r>
          </w:p>
        </w:tc>
        <w:tc>
          <w:tcPr>
            <w:tcW w:w="133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Cita informācija</w:t>
            </w:r>
          </w:p>
        </w:tc>
        <w:tc>
          <w:tcPr>
            <w:tcW w:w="3301" w:type="pct"/>
            <w:tcBorders>
              <w:top w:val="outset" w:sz="6" w:space="0" w:color="000000"/>
              <w:left w:val="outset" w:sz="6" w:space="0" w:color="000000"/>
              <w:bottom w:val="outset" w:sz="6" w:space="0" w:color="000000"/>
              <w:right w:val="outset" w:sz="6" w:space="0" w:color="000000"/>
            </w:tcBorders>
            <w:hideMark/>
          </w:tcPr>
          <w:p w:rsidR="00100200" w:rsidRPr="00261C2A" w:rsidRDefault="00100200" w:rsidP="004B34C2">
            <w:pPr>
              <w:rPr>
                <w:sz w:val="27"/>
                <w:szCs w:val="27"/>
              </w:rPr>
            </w:pPr>
            <w:r w:rsidRPr="00261C2A">
              <w:rPr>
                <w:sz w:val="27"/>
                <w:szCs w:val="27"/>
              </w:rPr>
              <w:t>Nav</w:t>
            </w:r>
            <w:r w:rsidR="00383933" w:rsidRPr="00261C2A">
              <w:rPr>
                <w:sz w:val="27"/>
                <w:szCs w:val="27"/>
              </w:rPr>
              <w:t>.</w:t>
            </w:r>
          </w:p>
        </w:tc>
      </w:tr>
    </w:tbl>
    <w:p w:rsidR="007A6DB9" w:rsidRPr="00261C2A" w:rsidRDefault="007A6DB9" w:rsidP="004B34C2">
      <w:pPr>
        <w:jc w:val="both"/>
        <w:rPr>
          <w:sz w:val="27"/>
          <w:szCs w:val="27"/>
        </w:rPr>
      </w:pPr>
    </w:p>
    <w:p w:rsidR="00C34957" w:rsidRPr="00261C2A" w:rsidRDefault="00C34957" w:rsidP="002E208C">
      <w:pPr>
        <w:jc w:val="both"/>
        <w:rPr>
          <w:sz w:val="27"/>
          <w:szCs w:val="27"/>
        </w:rPr>
      </w:pPr>
    </w:p>
    <w:p w:rsidR="003F5248" w:rsidRPr="00261C2A" w:rsidRDefault="004172D6" w:rsidP="002E208C">
      <w:pPr>
        <w:jc w:val="both"/>
        <w:rPr>
          <w:sz w:val="27"/>
          <w:szCs w:val="27"/>
        </w:rPr>
      </w:pPr>
      <w:r w:rsidRPr="00261C2A">
        <w:rPr>
          <w:sz w:val="27"/>
          <w:szCs w:val="27"/>
        </w:rPr>
        <w:tab/>
        <w:t>Izglītības un zinātnes ministrs</w:t>
      </w:r>
      <w:r w:rsidR="003F5248" w:rsidRPr="00261C2A">
        <w:rPr>
          <w:sz w:val="27"/>
          <w:szCs w:val="27"/>
        </w:rPr>
        <w:tab/>
      </w:r>
      <w:r w:rsidR="003F5248" w:rsidRPr="00261C2A">
        <w:rPr>
          <w:sz w:val="27"/>
          <w:szCs w:val="27"/>
        </w:rPr>
        <w:tab/>
      </w:r>
      <w:r w:rsidR="00F42D3D" w:rsidRPr="00261C2A">
        <w:rPr>
          <w:sz w:val="27"/>
          <w:szCs w:val="27"/>
        </w:rPr>
        <w:tab/>
      </w:r>
      <w:r w:rsidR="00F42D3D" w:rsidRPr="00261C2A">
        <w:rPr>
          <w:sz w:val="27"/>
          <w:szCs w:val="27"/>
        </w:rPr>
        <w:tab/>
      </w:r>
      <w:r w:rsidR="003F5248" w:rsidRPr="00261C2A">
        <w:rPr>
          <w:sz w:val="27"/>
          <w:szCs w:val="27"/>
        </w:rPr>
        <w:tab/>
      </w:r>
      <w:r w:rsidRPr="00261C2A">
        <w:rPr>
          <w:sz w:val="27"/>
          <w:szCs w:val="27"/>
        </w:rPr>
        <w:t>R.</w:t>
      </w:r>
      <w:r w:rsidR="00B345F8" w:rsidRPr="00261C2A">
        <w:rPr>
          <w:sz w:val="27"/>
          <w:szCs w:val="27"/>
        </w:rPr>
        <w:t>Ķīlis</w:t>
      </w:r>
    </w:p>
    <w:p w:rsidR="003A37CB" w:rsidRPr="00261C2A" w:rsidRDefault="003A37CB" w:rsidP="002E208C">
      <w:pPr>
        <w:jc w:val="both"/>
        <w:rPr>
          <w:sz w:val="27"/>
          <w:szCs w:val="27"/>
        </w:rPr>
      </w:pPr>
    </w:p>
    <w:p w:rsidR="00E766DF" w:rsidRPr="00261C2A" w:rsidRDefault="00E766DF" w:rsidP="00E766DF">
      <w:pPr>
        <w:tabs>
          <w:tab w:val="left" w:pos="6804"/>
        </w:tabs>
        <w:ind w:firstLine="720"/>
        <w:jc w:val="both"/>
        <w:rPr>
          <w:sz w:val="27"/>
          <w:szCs w:val="27"/>
        </w:rPr>
      </w:pPr>
    </w:p>
    <w:p w:rsidR="00A42EB0" w:rsidRPr="00261C2A" w:rsidRDefault="00E766DF" w:rsidP="00A42EB0">
      <w:pPr>
        <w:ind w:left="709"/>
        <w:jc w:val="both"/>
        <w:rPr>
          <w:sz w:val="27"/>
          <w:szCs w:val="27"/>
        </w:rPr>
      </w:pPr>
      <w:r w:rsidRPr="00261C2A">
        <w:rPr>
          <w:sz w:val="27"/>
          <w:szCs w:val="27"/>
        </w:rPr>
        <w:t xml:space="preserve">Vīza: </w:t>
      </w:r>
      <w:r w:rsidR="00A42EB0" w:rsidRPr="00261C2A">
        <w:rPr>
          <w:sz w:val="27"/>
          <w:szCs w:val="27"/>
        </w:rPr>
        <w:t xml:space="preserve">Valsts sekretāra vietniece – </w:t>
      </w:r>
    </w:p>
    <w:p w:rsidR="00A42EB0" w:rsidRPr="00261C2A" w:rsidRDefault="00A42EB0" w:rsidP="00A42EB0">
      <w:pPr>
        <w:ind w:left="709"/>
        <w:jc w:val="both"/>
        <w:rPr>
          <w:sz w:val="27"/>
          <w:szCs w:val="27"/>
        </w:rPr>
      </w:pPr>
      <w:r w:rsidRPr="00261C2A">
        <w:rPr>
          <w:sz w:val="27"/>
          <w:szCs w:val="27"/>
        </w:rPr>
        <w:t>Struktūrfondu un starptautisko finanšu</w:t>
      </w:r>
    </w:p>
    <w:p w:rsidR="00A42EB0" w:rsidRPr="00261C2A" w:rsidRDefault="00A42EB0" w:rsidP="00A42EB0">
      <w:pPr>
        <w:ind w:left="709"/>
        <w:jc w:val="both"/>
        <w:rPr>
          <w:sz w:val="27"/>
          <w:szCs w:val="27"/>
        </w:rPr>
      </w:pPr>
      <w:r w:rsidRPr="00261C2A">
        <w:rPr>
          <w:sz w:val="27"/>
          <w:szCs w:val="27"/>
        </w:rPr>
        <w:t>instrumentu departamenta direktore,</w:t>
      </w:r>
    </w:p>
    <w:p w:rsidR="00A42EB0" w:rsidRPr="00261C2A" w:rsidRDefault="00A42EB0" w:rsidP="00A42EB0">
      <w:pPr>
        <w:ind w:left="709"/>
        <w:jc w:val="both"/>
        <w:rPr>
          <w:sz w:val="27"/>
          <w:szCs w:val="27"/>
        </w:rPr>
      </w:pPr>
      <w:r w:rsidRPr="00261C2A">
        <w:rPr>
          <w:sz w:val="27"/>
          <w:szCs w:val="27"/>
        </w:rPr>
        <w:t xml:space="preserve">valsts sekretāra pienākumu izpildītāja </w:t>
      </w:r>
      <w:r w:rsidRPr="00261C2A">
        <w:rPr>
          <w:sz w:val="27"/>
          <w:szCs w:val="27"/>
        </w:rPr>
        <w:tab/>
      </w:r>
      <w:r w:rsidRPr="00261C2A">
        <w:rPr>
          <w:sz w:val="27"/>
          <w:szCs w:val="27"/>
        </w:rPr>
        <w:tab/>
      </w:r>
      <w:r w:rsidRPr="00261C2A">
        <w:rPr>
          <w:sz w:val="27"/>
          <w:szCs w:val="27"/>
        </w:rPr>
        <w:tab/>
      </w:r>
      <w:r w:rsidRPr="00261C2A">
        <w:rPr>
          <w:sz w:val="27"/>
          <w:szCs w:val="27"/>
        </w:rPr>
        <w:tab/>
        <w:t>L.Sīka</w:t>
      </w:r>
    </w:p>
    <w:p w:rsidR="00E766DF" w:rsidRPr="00261C2A" w:rsidRDefault="00E766DF" w:rsidP="00403A58">
      <w:pPr>
        <w:tabs>
          <w:tab w:val="left" w:pos="4545"/>
          <w:tab w:val="left" w:pos="6804"/>
        </w:tabs>
        <w:ind w:firstLine="720"/>
        <w:jc w:val="both"/>
        <w:rPr>
          <w:sz w:val="27"/>
          <w:szCs w:val="27"/>
        </w:rPr>
      </w:pPr>
    </w:p>
    <w:p w:rsidR="001A685A" w:rsidRPr="001C24EB" w:rsidRDefault="001A685A" w:rsidP="00E766DF">
      <w:pPr>
        <w:autoSpaceDE w:val="0"/>
        <w:autoSpaceDN w:val="0"/>
        <w:adjustRightInd w:val="0"/>
        <w:rPr>
          <w:sz w:val="20"/>
          <w:szCs w:val="20"/>
        </w:rPr>
      </w:pPr>
    </w:p>
    <w:p w:rsidR="00680240" w:rsidRPr="001C24EB" w:rsidRDefault="00680240" w:rsidP="002E208C">
      <w:pPr>
        <w:tabs>
          <w:tab w:val="left" w:pos="720"/>
          <w:tab w:val="center" w:pos="4535"/>
        </w:tabs>
        <w:jc w:val="both"/>
        <w:rPr>
          <w:sz w:val="20"/>
          <w:szCs w:val="20"/>
        </w:rPr>
      </w:pPr>
    </w:p>
    <w:p w:rsidR="00403A58" w:rsidRPr="001C24EB" w:rsidRDefault="00403A58" w:rsidP="002E208C">
      <w:pPr>
        <w:tabs>
          <w:tab w:val="left" w:pos="720"/>
          <w:tab w:val="center" w:pos="4535"/>
        </w:tabs>
        <w:jc w:val="both"/>
        <w:rPr>
          <w:sz w:val="20"/>
          <w:szCs w:val="20"/>
        </w:rPr>
      </w:pPr>
    </w:p>
    <w:p w:rsidR="00665ACE" w:rsidRDefault="008A6612" w:rsidP="00065C1D">
      <w:pPr>
        <w:ind w:firstLine="720"/>
        <w:jc w:val="both"/>
        <w:rPr>
          <w:sz w:val="20"/>
          <w:szCs w:val="20"/>
        </w:rPr>
      </w:pPr>
      <w:r>
        <w:rPr>
          <w:sz w:val="20"/>
          <w:szCs w:val="20"/>
        </w:rPr>
        <w:t>29</w:t>
      </w:r>
      <w:r w:rsidR="00665ACE">
        <w:rPr>
          <w:sz w:val="20"/>
          <w:szCs w:val="20"/>
        </w:rPr>
        <w:t>.08.2012 10:09</w:t>
      </w:r>
    </w:p>
    <w:p w:rsidR="00065C1D" w:rsidRPr="001C24EB" w:rsidRDefault="00B43C24" w:rsidP="00065C1D">
      <w:pPr>
        <w:ind w:firstLine="720"/>
        <w:jc w:val="both"/>
        <w:rPr>
          <w:sz w:val="20"/>
          <w:szCs w:val="20"/>
        </w:rPr>
      </w:pPr>
      <w:r>
        <w:rPr>
          <w:sz w:val="20"/>
          <w:szCs w:val="20"/>
        </w:rPr>
        <w:t>1</w:t>
      </w:r>
      <w:r w:rsidR="00665ACE">
        <w:rPr>
          <w:sz w:val="20"/>
          <w:szCs w:val="20"/>
        </w:rPr>
        <w:t>2</w:t>
      </w:r>
      <w:r w:rsidR="00EF775B">
        <w:rPr>
          <w:sz w:val="20"/>
          <w:szCs w:val="20"/>
        </w:rPr>
        <w:t>12</w:t>
      </w:r>
    </w:p>
    <w:p w:rsidR="00065C1D" w:rsidRPr="001C24EB" w:rsidRDefault="00C44A4D" w:rsidP="00065C1D">
      <w:pPr>
        <w:ind w:firstLine="720"/>
        <w:rPr>
          <w:sz w:val="20"/>
          <w:szCs w:val="20"/>
        </w:rPr>
      </w:pPr>
      <w:r w:rsidRPr="001C24EB">
        <w:rPr>
          <w:sz w:val="20"/>
          <w:szCs w:val="20"/>
        </w:rPr>
        <w:t>K.Pakšāne</w:t>
      </w:r>
    </w:p>
    <w:p w:rsidR="00065C1D" w:rsidRPr="001C24EB" w:rsidRDefault="00065C1D" w:rsidP="00065C1D">
      <w:pPr>
        <w:ind w:firstLine="720"/>
        <w:rPr>
          <w:sz w:val="20"/>
          <w:szCs w:val="20"/>
        </w:rPr>
      </w:pPr>
      <w:r w:rsidRPr="001C24EB">
        <w:rPr>
          <w:sz w:val="20"/>
          <w:szCs w:val="20"/>
        </w:rPr>
        <w:t>67047</w:t>
      </w:r>
      <w:r w:rsidR="00C44A4D" w:rsidRPr="001C24EB">
        <w:rPr>
          <w:sz w:val="20"/>
          <w:szCs w:val="20"/>
        </w:rPr>
        <w:t>764</w:t>
      </w:r>
      <w:r w:rsidRPr="001C24EB">
        <w:rPr>
          <w:sz w:val="20"/>
          <w:szCs w:val="20"/>
        </w:rPr>
        <w:t xml:space="preserve">, </w:t>
      </w:r>
      <w:hyperlink r:id="rId8" w:history="1">
        <w:r w:rsidR="00FE0D09" w:rsidRPr="001C24EB">
          <w:rPr>
            <w:rStyle w:val="Hyperlink"/>
            <w:color w:val="auto"/>
            <w:sz w:val="20"/>
            <w:szCs w:val="20"/>
          </w:rPr>
          <w:t>katrina.paksane@izm.gov.lv</w:t>
        </w:r>
      </w:hyperlink>
      <w:r w:rsidRPr="001C24EB">
        <w:rPr>
          <w:sz w:val="20"/>
          <w:szCs w:val="20"/>
        </w:rPr>
        <w:t xml:space="preserve"> </w:t>
      </w:r>
    </w:p>
    <w:p w:rsidR="00E96317" w:rsidRPr="001C24EB" w:rsidRDefault="00E96317" w:rsidP="00065C1D">
      <w:pPr>
        <w:tabs>
          <w:tab w:val="left" w:pos="720"/>
          <w:tab w:val="center" w:pos="4535"/>
        </w:tabs>
        <w:jc w:val="both"/>
        <w:rPr>
          <w:sz w:val="20"/>
          <w:szCs w:val="20"/>
        </w:rPr>
      </w:pPr>
    </w:p>
    <w:sectPr w:rsidR="00E96317" w:rsidRPr="001C24EB"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77" w:rsidRDefault="00112777">
      <w:r>
        <w:separator/>
      </w:r>
    </w:p>
  </w:endnote>
  <w:endnote w:type="continuationSeparator" w:id="0">
    <w:p w:rsidR="00112777" w:rsidRDefault="00112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BA" w:rsidRPr="005F26BA" w:rsidRDefault="00D569E2" w:rsidP="005F26BA">
    <w:pPr>
      <w:pStyle w:val="Heading3"/>
      <w:jc w:val="both"/>
      <w:rPr>
        <w:sz w:val="20"/>
        <w:szCs w:val="20"/>
      </w:rPr>
    </w:pPr>
    <w:r w:rsidRPr="002D5817">
      <w:rPr>
        <w:sz w:val="20"/>
        <w:szCs w:val="20"/>
      </w:rPr>
      <w:t>IZMAnot_</w:t>
    </w:r>
    <w:r>
      <w:rPr>
        <w:sz w:val="20"/>
        <w:szCs w:val="20"/>
      </w:rPr>
      <w:t>2908</w:t>
    </w:r>
    <w:r w:rsidRPr="002D5817">
      <w:rPr>
        <w:sz w:val="20"/>
        <w:szCs w:val="20"/>
      </w:rPr>
      <w:t>12_groz12113</w:t>
    </w:r>
    <w:r>
      <w:rPr>
        <w:sz w:val="20"/>
        <w:szCs w:val="20"/>
      </w:rPr>
      <w:t>_1k</w:t>
    </w:r>
    <w:r w:rsidR="005F26BA" w:rsidRPr="0048436B">
      <w:rPr>
        <w:sz w:val="20"/>
        <w:szCs w:val="20"/>
      </w:rPr>
      <w:t xml:space="preserve">; </w:t>
    </w:r>
    <w:r w:rsidR="005F26BA" w:rsidRPr="005F26BA">
      <w:rPr>
        <w:sz w:val="20"/>
        <w:szCs w:val="20"/>
      </w:rPr>
      <w:t>Ministru kabineta noteikumu projekta „Grozījums Ministru kabineta 2009.gada 6.janvāra noteikumos Nr.17 „Noteikumi par darbības programmas „Cilvēkresursi un nodarbinātība” papildinājuma 1.2.1.1.3.apakšaktivitātes „Atbalsts sākotnējās profesionālās izglītības programmu īstenošanas kvalitātes uzlabošanai un īstenošanai” pirmo projektu iesniegumu atlases kārtu” sākotnējās ietekmes novērtējuma ziņojums (anotācija)</w:t>
    </w:r>
  </w:p>
  <w:p w:rsidR="00500F48" w:rsidRPr="007158B3" w:rsidRDefault="00500F48" w:rsidP="007158B3">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8" w:rsidRDefault="002D5817" w:rsidP="00074382">
    <w:pPr>
      <w:pStyle w:val="Heading3"/>
      <w:jc w:val="both"/>
      <w:rPr>
        <w:sz w:val="20"/>
        <w:szCs w:val="20"/>
      </w:rPr>
    </w:pPr>
    <w:r w:rsidRPr="002D5817">
      <w:rPr>
        <w:sz w:val="20"/>
        <w:szCs w:val="20"/>
      </w:rPr>
      <w:t>IZMAnot_</w:t>
    </w:r>
    <w:r w:rsidR="00D569E2">
      <w:rPr>
        <w:sz w:val="20"/>
        <w:szCs w:val="20"/>
      </w:rPr>
      <w:t>29</w:t>
    </w:r>
    <w:r w:rsidR="007C4F95">
      <w:rPr>
        <w:sz w:val="20"/>
        <w:szCs w:val="20"/>
      </w:rPr>
      <w:t>08</w:t>
    </w:r>
    <w:r w:rsidRPr="002D5817">
      <w:rPr>
        <w:sz w:val="20"/>
        <w:szCs w:val="20"/>
      </w:rPr>
      <w:t>12_groz12113</w:t>
    </w:r>
    <w:r w:rsidR="00D569E2">
      <w:rPr>
        <w:sz w:val="20"/>
        <w:szCs w:val="20"/>
      </w:rPr>
      <w:t>_1k</w:t>
    </w:r>
    <w:r w:rsidR="00185E2A" w:rsidRPr="0048436B">
      <w:rPr>
        <w:sz w:val="20"/>
        <w:szCs w:val="20"/>
      </w:rPr>
      <w:t xml:space="preserve">; </w:t>
    </w:r>
    <w:r w:rsidR="005F26BA" w:rsidRPr="005F26BA">
      <w:rPr>
        <w:sz w:val="20"/>
        <w:szCs w:val="20"/>
      </w:rPr>
      <w:t>Ministru kabineta noteikumu projekta „Grozījums Ministru kabineta 2009.gada 6.janvāra noteikumos Nr.17 „Noteikumi par darbības programmas „Cilvēkresursi un nodarbinātība” papildinājuma 1.2.1.1.3.apakšaktivitātes „Atbalsts sākotnējās profesionālās izglītības programmu īstenošanas kvalitātes uzlabošanai un īstenošanai” pirmo projektu iesniegumu atlases kārtu” sākotnējās ietekmes novērtējuma ziņojums (anotācija)</w:t>
    </w:r>
  </w:p>
  <w:p w:rsidR="00074382" w:rsidRPr="00074382" w:rsidRDefault="00074382" w:rsidP="00074382">
    <w:pPr>
      <w:rPr>
        <w:lang w:val="fr-FR"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77" w:rsidRDefault="00112777">
      <w:r>
        <w:separator/>
      </w:r>
    </w:p>
  </w:footnote>
  <w:footnote w:type="continuationSeparator" w:id="0">
    <w:p w:rsidR="00112777" w:rsidRDefault="0011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8" w:rsidRDefault="00521867">
    <w:pPr>
      <w:pStyle w:val="Header"/>
      <w:jc w:val="center"/>
    </w:pPr>
    <w:fldSimple w:instr=" PAGE   \* MERGEFORMAT ">
      <w:r w:rsidR="008A6612">
        <w:rPr>
          <w:noProof/>
        </w:rPr>
        <w:t>6</w:t>
      </w:r>
    </w:fldSimple>
  </w:p>
  <w:p w:rsidR="00500F48" w:rsidRDefault="00500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04963"/>
    <w:rsid w:val="0000535C"/>
    <w:rsid w:val="00010472"/>
    <w:rsid w:val="00010A8D"/>
    <w:rsid w:val="00014891"/>
    <w:rsid w:val="000202C8"/>
    <w:rsid w:val="00021A66"/>
    <w:rsid w:val="0002253B"/>
    <w:rsid w:val="00023ACD"/>
    <w:rsid w:val="00031C26"/>
    <w:rsid w:val="00031F56"/>
    <w:rsid w:val="00042648"/>
    <w:rsid w:val="00042F7C"/>
    <w:rsid w:val="00045890"/>
    <w:rsid w:val="0004682B"/>
    <w:rsid w:val="000548C2"/>
    <w:rsid w:val="00064253"/>
    <w:rsid w:val="00065C1D"/>
    <w:rsid w:val="00070675"/>
    <w:rsid w:val="00070BBE"/>
    <w:rsid w:val="00071842"/>
    <w:rsid w:val="00071CCD"/>
    <w:rsid w:val="00072B5B"/>
    <w:rsid w:val="00074382"/>
    <w:rsid w:val="00080993"/>
    <w:rsid w:val="000879F2"/>
    <w:rsid w:val="000958FB"/>
    <w:rsid w:val="00096D06"/>
    <w:rsid w:val="00097572"/>
    <w:rsid w:val="000A3E6A"/>
    <w:rsid w:val="000B1F78"/>
    <w:rsid w:val="000C33F3"/>
    <w:rsid w:val="000C3C05"/>
    <w:rsid w:val="000C7A78"/>
    <w:rsid w:val="000D00DD"/>
    <w:rsid w:val="000D07CF"/>
    <w:rsid w:val="000D387E"/>
    <w:rsid w:val="000D7213"/>
    <w:rsid w:val="000E0FCF"/>
    <w:rsid w:val="000E27A9"/>
    <w:rsid w:val="000E2CEB"/>
    <w:rsid w:val="000E5B40"/>
    <w:rsid w:val="000F0829"/>
    <w:rsid w:val="000F0C56"/>
    <w:rsid w:val="000F1937"/>
    <w:rsid w:val="000F1D2C"/>
    <w:rsid w:val="000F6CF4"/>
    <w:rsid w:val="00100200"/>
    <w:rsid w:val="00104EFF"/>
    <w:rsid w:val="00105AF6"/>
    <w:rsid w:val="00110A2F"/>
    <w:rsid w:val="00112729"/>
    <w:rsid w:val="00112777"/>
    <w:rsid w:val="00115F0E"/>
    <w:rsid w:val="0011720E"/>
    <w:rsid w:val="00121AB8"/>
    <w:rsid w:val="0012243D"/>
    <w:rsid w:val="00122E7C"/>
    <w:rsid w:val="00130797"/>
    <w:rsid w:val="00132542"/>
    <w:rsid w:val="00133F26"/>
    <w:rsid w:val="001457F5"/>
    <w:rsid w:val="001509A7"/>
    <w:rsid w:val="001560B0"/>
    <w:rsid w:val="001618D4"/>
    <w:rsid w:val="00164C2C"/>
    <w:rsid w:val="001652E4"/>
    <w:rsid w:val="00167B5C"/>
    <w:rsid w:val="001706AE"/>
    <w:rsid w:val="00172EF6"/>
    <w:rsid w:val="001747A9"/>
    <w:rsid w:val="001769FE"/>
    <w:rsid w:val="00177EC8"/>
    <w:rsid w:val="00181757"/>
    <w:rsid w:val="00185220"/>
    <w:rsid w:val="00185E2A"/>
    <w:rsid w:val="0018668F"/>
    <w:rsid w:val="00186FF3"/>
    <w:rsid w:val="00191511"/>
    <w:rsid w:val="001947AD"/>
    <w:rsid w:val="00197892"/>
    <w:rsid w:val="001979A9"/>
    <w:rsid w:val="001A0CE5"/>
    <w:rsid w:val="001A5357"/>
    <w:rsid w:val="001A685A"/>
    <w:rsid w:val="001A688D"/>
    <w:rsid w:val="001A68DD"/>
    <w:rsid w:val="001A7A17"/>
    <w:rsid w:val="001B2883"/>
    <w:rsid w:val="001B32B1"/>
    <w:rsid w:val="001B390A"/>
    <w:rsid w:val="001B4CE9"/>
    <w:rsid w:val="001C24EB"/>
    <w:rsid w:val="001C492A"/>
    <w:rsid w:val="001C5207"/>
    <w:rsid w:val="001C74FD"/>
    <w:rsid w:val="001C75FB"/>
    <w:rsid w:val="001C7F37"/>
    <w:rsid w:val="001D19A2"/>
    <w:rsid w:val="001D1A28"/>
    <w:rsid w:val="001D21E8"/>
    <w:rsid w:val="001D331D"/>
    <w:rsid w:val="001D3DF8"/>
    <w:rsid w:val="001D3EAD"/>
    <w:rsid w:val="001D5304"/>
    <w:rsid w:val="001E5A04"/>
    <w:rsid w:val="001E6DA6"/>
    <w:rsid w:val="001F1FC6"/>
    <w:rsid w:val="001F2319"/>
    <w:rsid w:val="001F6339"/>
    <w:rsid w:val="001F65B5"/>
    <w:rsid w:val="001F6F35"/>
    <w:rsid w:val="001F773C"/>
    <w:rsid w:val="001F7F25"/>
    <w:rsid w:val="00200F75"/>
    <w:rsid w:val="00202E3C"/>
    <w:rsid w:val="002109D0"/>
    <w:rsid w:val="00211D7C"/>
    <w:rsid w:val="00212DD3"/>
    <w:rsid w:val="002164EB"/>
    <w:rsid w:val="00221FF9"/>
    <w:rsid w:val="00242C64"/>
    <w:rsid w:val="00244489"/>
    <w:rsid w:val="002526B7"/>
    <w:rsid w:val="00252724"/>
    <w:rsid w:val="00253102"/>
    <w:rsid w:val="0025461E"/>
    <w:rsid w:val="0026004F"/>
    <w:rsid w:val="00261C2A"/>
    <w:rsid w:val="00261E2F"/>
    <w:rsid w:val="00262912"/>
    <w:rsid w:val="00263C8C"/>
    <w:rsid w:val="00265882"/>
    <w:rsid w:val="0027149D"/>
    <w:rsid w:val="0027511E"/>
    <w:rsid w:val="00275CE0"/>
    <w:rsid w:val="002803FF"/>
    <w:rsid w:val="0028624E"/>
    <w:rsid w:val="0028737C"/>
    <w:rsid w:val="002874BB"/>
    <w:rsid w:val="00287C0F"/>
    <w:rsid w:val="002A67E2"/>
    <w:rsid w:val="002A69F3"/>
    <w:rsid w:val="002A6E84"/>
    <w:rsid w:val="002B05DF"/>
    <w:rsid w:val="002B0AB2"/>
    <w:rsid w:val="002B60B1"/>
    <w:rsid w:val="002B690C"/>
    <w:rsid w:val="002C22BC"/>
    <w:rsid w:val="002C3B47"/>
    <w:rsid w:val="002C5F62"/>
    <w:rsid w:val="002C60D2"/>
    <w:rsid w:val="002D2C70"/>
    <w:rsid w:val="002D3A3F"/>
    <w:rsid w:val="002D4E41"/>
    <w:rsid w:val="002D5817"/>
    <w:rsid w:val="002D63CC"/>
    <w:rsid w:val="002E00C7"/>
    <w:rsid w:val="002E10C6"/>
    <w:rsid w:val="002E1A31"/>
    <w:rsid w:val="002E208C"/>
    <w:rsid w:val="002E2D20"/>
    <w:rsid w:val="002E75B0"/>
    <w:rsid w:val="002F3E81"/>
    <w:rsid w:val="002F6FC6"/>
    <w:rsid w:val="00307D34"/>
    <w:rsid w:val="00312877"/>
    <w:rsid w:val="00316CB7"/>
    <w:rsid w:val="0032324F"/>
    <w:rsid w:val="00324897"/>
    <w:rsid w:val="003252A6"/>
    <w:rsid w:val="0032543D"/>
    <w:rsid w:val="00331BA8"/>
    <w:rsid w:val="00331ED3"/>
    <w:rsid w:val="003356D9"/>
    <w:rsid w:val="00336EDA"/>
    <w:rsid w:val="00340C74"/>
    <w:rsid w:val="00341FE3"/>
    <w:rsid w:val="00343358"/>
    <w:rsid w:val="00345A49"/>
    <w:rsid w:val="00346B60"/>
    <w:rsid w:val="003509AF"/>
    <w:rsid w:val="003558E0"/>
    <w:rsid w:val="0036415F"/>
    <w:rsid w:val="00364313"/>
    <w:rsid w:val="00372339"/>
    <w:rsid w:val="00372564"/>
    <w:rsid w:val="00372CDD"/>
    <w:rsid w:val="00373F9B"/>
    <w:rsid w:val="00376728"/>
    <w:rsid w:val="00381AB8"/>
    <w:rsid w:val="00381E1C"/>
    <w:rsid w:val="00383933"/>
    <w:rsid w:val="00384894"/>
    <w:rsid w:val="003869B6"/>
    <w:rsid w:val="00386FAA"/>
    <w:rsid w:val="00393622"/>
    <w:rsid w:val="00393A78"/>
    <w:rsid w:val="003A0F33"/>
    <w:rsid w:val="003A0F8F"/>
    <w:rsid w:val="003A28B6"/>
    <w:rsid w:val="003A2B22"/>
    <w:rsid w:val="003A37CB"/>
    <w:rsid w:val="003A7FA7"/>
    <w:rsid w:val="003C0428"/>
    <w:rsid w:val="003C311A"/>
    <w:rsid w:val="003C61FC"/>
    <w:rsid w:val="003C6DC5"/>
    <w:rsid w:val="003D16F4"/>
    <w:rsid w:val="003D199F"/>
    <w:rsid w:val="003D6F17"/>
    <w:rsid w:val="003F1240"/>
    <w:rsid w:val="003F3AB9"/>
    <w:rsid w:val="003F5248"/>
    <w:rsid w:val="00400AA2"/>
    <w:rsid w:val="00402428"/>
    <w:rsid w:val="00403A58"/>
    <w:rsid w:val="00404413"/>
    <w:rsid w:val="00404BE4"/>
    <w:rsid w:val="00410B1D"/>
    <w:rsid w:val="00411E18"/>
    <w:rsid w:val="004172D6"/>
    <w:rsid w:val="004176B9"/>
    <w:rsid w:val="0042441E"/>
    <w:rsid w:val="00424947"/>
    <w:rsid w:val="004261C3"/>
    <w:rsid w:val="004306FD"/>
    <w:rsid w:val="004368F7"/>
    <w:rsid w:val="00441E3F"/>
    <w:rsid w:val="00444EDC"/>
    <w:rsid w:val="00445EA0"/>
    <w:rsid w:val="0045313C"/>
    <w:rsid w:val="004607AB"/>
    <w:rsid w:val="00462B40"/>
    <w:rsid w:val="00463683"/>
    <w:rsid w:val="00464363"/>
    <w:rsid w:val="004666EC"/>
    <w:rsid w:val="004719C5"/>
    <w:rsid w:val="00476B86"/>
    <w:rsid w:val="00477318"/>
    <w:rsid w:val="004820F6"/>
    <w:rsid w:val="0048436B"/>
    <w:rsid w:val="00486561"/>
    <w:rsid w:val="00486947"/>
    <w:rsid w:val="00487182"/>
    <w:rsid w:val="00490435"/>
    <w:rsid w:val="00490CA5"/>
    <w:rsid w:val="00493619"/>
    <w:rsid w:val="0049463A"/>
    <w:rsid w:val="004A1646"/>
    <w:rsid w:val="004A17BD"/>
    <w:rsid w:val="004A3D34"/>
    <w:rsid w:val="004A62B7"/>
    <w:rsid w:val="004B2408"/>
    <w:rsid w:val="004B34C2"/>
    <w:rsid w:val="004B3697"/>
    <w:rsid w:val="004B3876"/>
    <w:rsid w:val="004B791E"/>
    <w:rsid w:val="004C290D"/>
    <w:rsid w:val="004C35E9"/>
    <w:rsid w:val="004D16D0"/>
    <w:rsid w:val="004D609A"/>
    <w:rsid w:val="004E05B1"/>
    <w:rsid w:val="004E68C3"/>
    <w:rsid w:val="004E6CA1"/>
    <w:rsid w:val="004E70B8"/>
    <w:rsid w:val="004E77B3"/>
    <w:rsid w:val="004E78C1"/>
    <w:rsid w:val="004F5CB6"/>
    <w:rsid w:val="004F76E3"/>
    <w:rsid w:val="00500F48"/>
    <w:rsid w:val="00503D78"/>
    <w:rsid w:val="005129ED"/>
    <w:rsid w:val="00521867"/>
    <w:rsid w:val="005224FC"/>
    <w:rsid w:val="00525183"/>
    <w:rsid w:val="00525715"/>
    <w:rsid w:val="00526E69"/>
    <w:rsid w:val="005300C0"/>
    <w:rsid w:val="00530EE4"/>
    <w:rsid w:val="00532A5D"/>
    <w:rsid w:val="00541000"/>
    <w:rsid w:val="0054301C"/>
    <w:rsid w:val="00543D2C"/>
    <w:rsid w:val="00544DA9"/>
    <w:rsid w:val="005506CE"/>
    <w:rsid w:val="00551C32"/>
    <w:rsid w:val="0055265E"/>
    <w:rsid w:val="00554109"/>
    <w:rsid w:val="00554E41"/>
    <w:rsid w:val="005569AE"/>
    <w:rsid w:val="00560A27"/>
    <w:rsid w:val="00562B71"/>
    <w:rsid w:val="005668FB"/>
    <w:rsid w:val="00566BE8"/>
    <w:rsid w:val="0056721A"/>
    <w:rsid w:val="00570F2C"/>
    <w:rsid w:val="00581109"/>
    <w:rsid w:val="0058304E"/>
    <w:rsid w:val="005832DA"/>
    <w:rsid w:val="00586020"/>
    <w:rsid w:val="0059261B"/>
    <w:rsid w:val="00593020"/>
    <w:rsid w:val="005A3959"/>
    <w:rsid w:val="005A3FBB"/>
    <w:rsid w:val="005B1C09"/>
    <w:rsid w:val="005B4127"/>
    <w:rsid w:val="005B711F"/>
    <w:rsid w:val="005C0001"/>
    <w:rsid w:val="005C20CC"/>
    <w:rsid w:val="005C36E9"/>
    <w:rsid w:val="005C434B"/>
    <w:rsid w:val="005C4B80"/>
    <w:rsid w:val="005D0907"/>
    <w:rsid w:val="005D0B00"/>
    <w:rsid w:val="005E38E9"/>
    <w:rsid w:val="005F26BA"/>
    <w:rsid w:val="005F2A00"/>
    <w:rsid w:val="005F73BB"/>
    <w:rsid w:val="00604088"/>
    <w:rsid w:val="0060425F"/>
    <w:rsid w:val="006047E6"/>
    <w:rsid w:val="00605857"/>
    <w:rsid w:val="00607B13"/>
    <w:rsid w:val="0061267F"/>
    <w:rsid w:val="006160DE"/>
    <w:rsid w:val="00616353"/>
    <w:rsid w:val="006178D2"/>
    <w:rsid w:val="006213B4"/>
    <w:rsid w:val="00622024"/>
    <w:rsid w:val="00631BFE"/>
    <w:rsid w:val="00631FBA"/>
    <w:rsid w:val="006371C2"/>
    <w:rsid w:val="0064179B"/>
    <w:rsid w:val="0064195A"/>
    <w:rsid w:val="0065045D"/>
    <w:rsid w:val="00656384"/>
    <w:rsid w:val="0065645D"/>
    <w:rsid w:val="00665ACE"/>
    <w:rsid w:val="006710A6"/>
    <w:rsid w:val="006735B9"/>
    <w:rsid w:val="00674232"/>
    <w:rsid w:val="00674484"/>
    <w:rsid w:val="00680204"/>
    <w:rsid w:val="00680240"/>
    <w:rsid w:val="006804A7"/>
    <w:rsid w:val="006821C9"/>
    <w:rsid w:val="00682402"/>
    <w:rsid w:val="00686AA8"/>
    <w:rsid w:val="00690C82"/>
    <w:rsid w:val="006920F2"/>
    <w:rsid w:val="006952FA"/>
    <w:rsid w:val="00697BD9"/>
    <w:rsid w:val="006A2F6F"/>
    <w:rsid w:val="006A56EB"/>
    <w:rsid w:val="006A7A08"/>
    <w:rsid w:val="006B259B"/>
    <w:rsid w:val="006B2C2B"/>
    <w:rsid w:val="006B339C"/>
    <w:rsid w:val="006B7E81"/>
    <w:rsid w:val="006C33E4"/>
    <w:rsid w:val="006C3531"/>
    <w:rsid w:val="006C4976"/>
    <w:rsid w:val="006C6236"/>
    <w:rsid w:val="006D1125"/>
    <w:rsid w:val="006D5E2F"/>
    <w:rsid w:val="006D6167"/>
    <w:rsid w:val="006D7B92"/>
    <w:rsid w:val="006E0CD7"/>
    <w:rsid w:val="006E136F"/>
    <w:rsid w:val="006E5EE8"/>
    <w:rsid w:val="006E7B1E"/>
    <w:rsid w:val="006E7F60"/>
    <w:rsid w:val="0070254E"/>
    <w:rsid w:val="00703181"/>
    <w:rsid w:val="007043CB"/>
    <w:rsid w:val="0070465C"/>
    <w:rsid w:val="007065EE"/>
    <w:rsid w:val="0071398F"/>
    <w:rsid w:val="00713D75"/>
    <w:rsid w:val="007158B3"/>
    <w:rsid w:val="0071707B"/>
    <w:rsid w:val="0072408A"/>
    <w:rsid w:val="00726842"/>
    <w:rsid w:val="00727D95"/>
    <w:rsid w:val="00741DDA"/>
    <w:rsid w:val="00742DD2"/>
    <w:rsid w:val="00746BDE"/>
    <w:rsid w:val="00747253"/>
    <w:rsid w:val="0075613E"/>
    <w:rsid w:val="00764109"/>
    <w:rsid w:val="007720F7"/>
    <w:rsid w:val="00774A66"/>
    <w:rsid w:val="007757BB"/>
    <w:rsid w:val="0078399D"/>
    <w:rsid w:val="00791967"/>
    <w:rsid w:val="007A0290"/>
    <w:rsid w:val="007A207D"/>
    <w:rsid w:val="007A5524"/>
    <w:rsid w:val="007A6DB9"/>
    <w:rsid w:val="007A79F9"/>
    <w:rsid w:val="007B1108"/>
    <w:rsid w:val="007B2932"/>
    <w:rsid w:val="007B2A0D"/>
    <w:rsid w:val="007C1FBA"/>
    <w:rsid w:val="007C25F2"/>
    <w:rsid w:val="007C2877"/>
    <w:rsid w:val="007C4F95"/>
    <w:rsid w:val="007C5CDB"/>
    <w:rsid w:val="007E04D8"/>
    <w:rsid w:val="007E6371"/>
    <w:rsid w:val="007E7DBD"/>
    <w:rsid w:val="007F08E8"/>
    <w:rsid w:val="007F3390"/>
    <w:rsid w:val="007F4C96"/>
    <w:rsid w:val="00801956"/>
    <w:rsid w:val="00802AAC"/>
    <w:rsid w:val="00804B33"/>
    <w:rsid w:val="0080778B"/>
    <w:rsid w:val="00812170"/>
    <w:rsid w:val="0081361A"/>
    <w:rsid w:val="0081628B"/>
    <w:rsid w:val="00824590"/>
    <w:rsid w:val="0082671D"/>
    <w:rsid w:val="008306F1"/>
    <w:rsid w:val="0083298A"/>
    <w:rsid w:val="00836AE9"/>
    <w:rsid w:val="00836C1B"/>
    <w:rsid w:val="00836D99"/>
    <w:rsid w:val="008452AC"/>
    <w:rsid w:val="008454AB"/>
    <w:rsid w:val="00851428"/>
    <w:rsid w:val="00851DE1"/>
    <w:rsid w:val="00853103"/>
    <w:rsid w:val="00853F6C"/>
    <w:rsid w:val="00860E3D"/>
    <w:rsid w:val="00861514"/>
    <w:rsid w:val="0086323B"/>
    <w:rsid w:val="00864939"/>
    <w:rsid w:val="00866DB1"/>
    <w:rsid w:val="00871A92"/>
    <w:rsid w:val="00873046"/>
    <w:rsid w:val="008755E7"/>
    <w:rsid w:val="00875ECA"/>
    <w:rsid w:val="00877960"/>
    <w:rsid w:val="00882246"/>
    <w:rsid w:val="008906BE"/>
    <w:rsid w:val="00891617"/>
    <w:rsid w:val="0089431F"/>
    <w:rsid w:val="00894EBE"/>
    <w:rsid w:val="0089561D"/>
    <w:rsid w:val="008969E6"/>
    <w:rsid w:val="0089746A"/>
    <w:rsid w:val="008A0144"/>
    <w:rsid w:val="008A0AE2"/>
    <w:rsid w:val="008A353B"/>
    <w:rsid w:val="008A6612"/>
    <w:rsid w:val="008A7CBC"/>
    <w:rsid w:val="008B61BB"/>
    <w:rsid w:val="008C34FF"/>
    <w:rsid w:val="008C3705"/>
    <w:rsid w:val="008C3A3B"/>
    <w:rsid w:val="008D5D72"/>
    <w:rsid w:val="008E1AEB"/>
    <w:rsid w:val="008F1075"/>
    <w:rsid w:val="008F5BE4"/>
    <w:rsid w:val="008F73F9"/>
    <w:rsid w:val="0090256D"/>
    <w:rsid w:val="00911F92"/>
    <w:rsid w:val="009177B9"/>
    <w:rsid w:val="00925695"/>
    <w:rsid w:val="0092602F"/>
    <w:rsid w:val="00930AD5"/>
    <w:rsid w:val="0093198C"/>
    <w:rsid w:val="00931BEC"/>
    <w:rsid w:val="009327D9"/>
    <w:rsid w:val="00935CA9"/>
    <w:rsid w:val="009368E9"/>
    <w:rsid w:val="00936E55"/>
    <w:rsid w:val="00945801"/>
    <w:rsid w:val="00946C5B"/>
    <w:rsid w:val="00955177"/>
    <w:rsid w:val="00960678"/>
    <w:rsid w:val="00962CB4"/>
    <w:rsid w:val="009649D2"/>
    <w:rsid w:val="00971CDE"/>
    <w:rsid w:val="00977785"/>
    <w:rsid w:val="0098144C"/>
    <w:rsid w:val="00981757"/>
    <w:rsid w:val="00983863"/>
    <w:rsid w:val="009838B7"/>
    <w:rsid w:val="00985630"/>
    <w:rsid w:val="00987888"/>
    <w:rsid w:val="00991D30"/>
    <w:rsid w:val="00995884"/>
    <w:rsid w:val="00996139"/>
    <w:rsid w:val="009A09B0"/>
    <w:rsid w:val="009A64EA"/>
    <w:rsid w:val="009B0FC6"/>
    <w:rsid w:val="009B15CC"/>
    <w:rsid w:val="009B45E7"/>
    <w:rsid w:val="009B705E"/>
    <w:rsid w:val="009B720D"/>
    <w:rsid w:val="009B767C"/>
    <w:rsid w:val="009C0045"/>
    <w:rsid w:val="009C41EE"/>
    <w:rsid w:val="009C68AC"/>
    <w:rsid w:val="009C76F4"/>
    <w:rsid w:val="009D0C62"/>
    <w:rsid w:val="009D11CF"/>
    <w:rsid w:val="009D21CA"/>
    <w:rsid w:val="009D26ED"/>
    <w:rsid w:val="009D5AAD"/>
    <w:rsid w:val="009D6333"/>
    <w:rsid w:val="009D6570"/>
    <w:rsid w:val="009D6BBD"/>
    <w:rsid w:val="009E1CBF"/>
    <w:rsid w:val="009E207C"/>
    <w:rsid w:val="009E3FE2"/>
    <w:rsid w:val="009E50B0"/>
    <w:rsid w:val="009F19FD"/>
    <w:rsid w:val="009F217F"/>
    <w:rsid w:val="00A0169E"/>
    <w:rsid w:val="00A15049"/>
    <w:rsid w:val="00A174BA"/>
    <w:rsid w:val="00A20B22"/>
    <w:rsid w:val="00A238F4"/>
    <w:rsid w:val="00A26192"/>
    <w:rsid w:val="00A27EE6"/>
    <w:rsid w:val="00A317D1"/>
    <w:rsid w:val="00A412B8"/>
    <w:rsid w:val="00A42EB0"/>
    <w:rsid w:val="00A44EFA"/>
    <w:rsid w:val="00A46D80"/>
    <w:rsid w:val="00A471A0"/>
    <w:rsid w:val="00A5170B"/>
    <w:rsid w:val="00A53C63"/>
    <w:rsid w:val="00A6002F"/>
    <w:rsid w:val="00A6489F"/>
    <w:rsid w:val="00A66AAA"/>
    <w:rsid w:val="00A67D93"/>
    <w:rsid w:val="00A70EF3"/>
    <w:rsid w:val="00A72ED6"/>
    <w:rsid w:val="00A746F4"/>
    <w:rsid w:val="00A77BA1"/>
    <w:rsid w:val="00A862F3"/>
    <w:rsid w:val="00A86570"/>
    <w:rsid w:val="00A9177D"/>
    <w:rsid w:val="00A94662"/>
    <w:rsid w:val="00A94A06"/>
    <w:rsid w:val="00AA000D"/>
    <w:rsid w:val="00AA037D"/>
    <w:rsid w:val="00AA0B69"/>
    <w:rsid w:val="00AA11FD"/>
    <w:rsid w:val="00AA2FBA"/>
    <w:rsid w:val="00AB2B0E"/>
    <w:rsid w:val="00AB67C8"/>
    <w:rsid w:val="00AB7A65"/>
    <w:rsid w:val="00AC1EBC"/>
    <w:rsid w:val="00AC3AA6"/>
    <w:rsid w:val="00AD10BD"/>
    <w:rsid w:val="00AD1390"/>
    <w:rsid w:val="00AD2849"/>
    <w:rsid w:val="00AD3772"/>
    <w:rsid w:val="00AD7B46"/>
    <w:rsid w:val="00AD7C4F"/>
    <w:rsid w:val="00AE220D"/>
    <w:rsid w:val="00AE23BF"/>
    <w:rsid w:val="00AE2B4C"/>
    <w:rsid w:val="00AE320D"/>
    <w:rsid w:val="00AE5C3B"/>
    <w:rsid w:val="00AE6AF9"/>
    <w:rsid w:val="00AF1007"/>
    <w:rsid w:val="00AF269C"/>
    <w:rsid w:val="00AF3413"/>
    <w:rsid w:val="00AF5A36"/>
    <w:rsid w:val="00AF706E"/>
    <w:rsid w:val="00AF753A"/>
    <w:rsid w:val="00B06DE9"/>
    <w:rsid w:val="00B078FD"/>
    <w:rsid w:val="00B10596"/>
    <w:rsid w:val="00B11BA8"/>
    <w:rsid w:val="00B127A7"/>
    <w:rsid w:val="00B15883"/>
    <w:rsid w:val="00B1735E"/>
    <w:rsid w:val="00B21DFF"/>
    <w:rsid w:val="00B22753"/>
    <w:rsid w:val="00B22B37"/>
    <w:rsid w:val="00B2565F"/>
    <w:rsid w:val="00B34174"/>
    <w:rsid w:val="00B345F8"/>
    <w:rsid w:val="00B35355"/>
    <w:rsid w:val="00B40211"/>
    <w:rsid w:val="00B40ACA"/>
    <w:rsid w:val="00B421E1"/>
    <w:rsid w:val="00B42906"/>
    <w:rsid w:val="00B42F07"/>
    <w:rsid w:val="00B43C24"/>
    <w:rsid w:val="00B50D33"/>
    <w:rsid w:val="00B52C6E"/>
    <w:rsid w:val="00B53C52"/>
    <w:rsid w:val="00B5693C"/>
    <w:rsid w:val="00B5787A"/>
    <w:rsid w:val="00B617AA"/>
    <w:rsid w:val="00B6233A"/>
    <w:rsid w:val="00B634A0"/>
    <w:rsid w:val="00B70B98"/>
    <w:rsid w:val="00B74831"/>
    <w:rsid w:val="00B757D5"/>
    <w:rsid w:val="00B81903"/>
    <w:rsid w:val="00B81CF1"/>
    <w:rsid w:val="00B83FC7"/>
    <w:rsid w:val="00B84E7A"/>
    <w:rsid w:val="00B860B4"/>
    <w:rsid w:val="00B939F7"/>
    <w:rsid w:val="00BB2E2D"/>
    <w:rsid w:val="00BB4971"/>
    <w:rsid w:val="00BB4D0E"/>
    <w:rsid w:val="00BB6909"/>
    <w:rsid w:val="00BC44D7"/>
    <w:rsid w:val="00BC5FBA"/>
    <w:rsid w:val="00BD07DB"/>
    <w:rsid w:val="00BD49E4"/>
    <w:rsid w:val="00BD6257"/>
    <w:rsid w:val="00BE1070"/>
    <w:rsid w:val="00BE1CE4"/>
    <w:rsid w:val="00BE5368"/>
    <w:rsid w:val="00BE57D9"/>
    <w:rsid w:val="00BE7E59"/>
    <w:rsid w:val="00BF14EF"/>
    <w:rsid w:val="00C011F0"/>
    <w:rsid w:val="00C01E21"/>
    <w:rsid w:val="00C02E31"/>
    <w:rsid w:val="00C12AEF"/>
    <w:rsid w:val="00C150E6"/>
    <w:rsid w:val="00C17969"/>
    <w:rsid w:val="00C209FA"/>
    <w:rsid w:val="00C2123C"/>
    <w:rsid w:val="00C218BC"/>
    <w:rsid w:val="00C31998"/>
    <w:rsid w:val="00C31F12"/>
    <w:rsid w:val="00C32234"/>
    <w:rsid w:val="00C3334F"/>
    <w:rsid w:val="00C34957"/>
    <w:rsid w:val="00C35E0C"/>
    <w:rsid w:val="00C374DB"/>
    <w:rsid w:val="00C4080E"/>
    <w:rsid w:val="00C412F0"/>
    <w:rsid w:val="00C436B4"/>
    <w:rsid w:val="00C44A4D"/>
    <w:rsid w:val="00C44F37"/>
    <w:rsid w:val="00C50906"/>
    <w:rsid w:val="00C518F2"/>
    <w:rsid w:val="00C53A29"/>
    <w:rsid w:val="00C54607"/>
    <w:rsid w:val="00C635EE"/>
    <w:rsid w:val="00C70B15"/>
    <w:rsid w:val="00C73479"/>
    <w:rsid w:val="00C77BF7"/>
    <w:rsid w:val="00C827CC"/>
    <w:rsid w:val="00C87094"/>
    <w:rsid w:val="00C87122"/>
    <w:rsid w:val="00CA684E"/>
    <w:rsid w:val="00CB08F2"/>
    <w:rsid w:val="00CB2510"/>
    <w:rsid w:val="00CB2731"/>
    <w:rsid w:val="00CB4CD2"/>
    <w:rsid w:val="00CC3272"/>
    <w:rsid w:val="00CC3B63"/>
    <w:rsid w:val="00CC498E"/>
    <w:rsid w:val="00CC59D7"/>
    <w:rsid w:val="00CC61DA"/>
    <w:rsid w:val="00CC76E5"/>
    <w:rsid w:val="00CC7AAE"/>
    <w:rsid w:val="00CD0944"/>
    <w:rsid w:val="00CD265C"/>
    <w:rsid w:val="00CD6FB6"/>
    <w:rsid w:val="00CE0716"/>
    <w:rsid w:val="00CE299F"/>
    <w:rsid w:val="00CE3FF8"/>
    <w:rsid w:val="00CE55F5"/>
    <w:rsid w:val="00CE65AD"/>
    <w:rsid w:val="00CE79A2"/>
    <w:rsid w:val="00CF6A7D"/>
    <w:rsid w:val="00D02313"/>
    <w:rsid w:val="00D12764"/>
    <w:rsid w:val="00D166CF"/>
    <w:rsid w:val="00D17925"/>
    <w:rsid w:val="00D2017C"/>
    <w:rsid w:val="00D21726"/>
    <w:rsid w:val="00D223B5"/>
    <w:rsid w:val="00D228B0"/>
    <w:rsid w:val="00D23263"/>
    <w:rsid w:val="00D24346"/>
    <w:rsid w:val="00D24AEB"/>
    <w:rsid w:val="00D4591B"/>
    <w:rsid w:val="00D47D1E"/>
    <w:rsid w:val="00D564FE"/>
    <w:rsid w:val="00D569E2"/>
    <w:rsid w:val="00D56AD1"/>
    <w:rsid w:val="00D57AC8"/>
    <w:rsid w:val="00D6195B"/>
    <w:rsid w:val="00D61BF1"/>
    <w:rsid w:val="00D64E41"/>
    <w:rsid w:val="00D658EF"/>
    <w:rsid w:val="00D704A7"/>
    <w:rsid w:val="00D76B1F"/>
    <w:rsid w:val="00D84303"/>
    <w:rsid w:val="00D844F0"/>
    <w:rsid w:val="00D87339"/>
    <w:rsid w:val="00DA55D0"/>
    <w:rsid w:val="00DA6785"/>
    <w:rsid w:val="00DA6F9C"/>
    <w:rsid w:val="00DA7AD5"/>
    <w:rsid w:val="00DB35A5"/>
    <w:rsid w:val="00DB51F8"/>
    <w:rsid w:val="00DB55CD"/>
    <w:rsid w:val="00DC09A0"/>
    <w:rsid w:val="00DC0FED"/>
    <w:rsid w:val="00DC2B2A"/>
    <w:rsid w:val="00DC4624"/>
    <w:rsid w:val="00DC674F"/>
    <w:rsid w:val="00DC6AEF"/>
    <w:rsid w:val="00DD1AAB"/>
    <w:rsid w:val="00DD6DB9"/>
    <w:rsid w:val="00DE07B6"/>
    <w:rsid w:val="00DE5050"/>
    <w:rsid w:val="00DE5822"/>
    <w:rsid w:val="00DE7517"/>
    <w:rsid w:val="00DF5718"/>
    <w:rsid w:val="00E02E77"/>
    <w:rsid w:val="00E04ED3"/>
    <w:rsid w:val="00E0568E"/>
    <w:rsid w:val="00E057B2"/>
    <w:rsid w:val="00E07155"/>
    <w:rsid w:val="00E11F9D"/>
    <w:rsid w:val="00E134B3"/>
    <w:rsid w:val="00E24DAB"/>
    <w:rsid w:val="00E25154"/>
    <w:rsid w:val="00E252F0"/>
    <w:rsid w:val="00E25838"/>
    <w:rsid w:val="00E3072A"/>
    <w:rsid w:val="00E34BC7"/>
    <w:rsid w:val="00E3512F"/>
    <w:rsid w:val="00E3655C"/>
    <w:rsid w:val="00E36F11"/>
    <w:rsid w:val="00E437EE"/>
    <w:rsid w:val="00E44E48"/>
    <w:rsid w:val="00E46AF3"/>
    <w:rsid w:val="00E50438"/>
    <w:rsid w:val="00E52B0C"/>
    <w:rsid w:val="00E551DF"/>
    <w:rsid w:val="00E552CB"/>
    <w:rsid w:val="00E572B3"/>
    <w:rsid w:val="00E5774F"/>
    <w:rsid w:val="00E61060"/>
    <w:rsid w:val="00E62C3D"/>
    <w:rsid w:val="00E643AF"/>
    <w:rsid w:val="00E6555E"/>
    <w:rsid w:val="00E669F1"/>
    <w:rsid w:val="00E70522"/>
    <w:rsid w:val="00E726A8"/>
    <w:rsid w:val="00E7279E"/>
    <w:rsid w:val="00E729B9"/>
    <w:rsid w:val="00E7590C"/>
    <w:rsid w:val="00E766DF"/>
    <w:rsid w:val="00E8490C"/>
    <w:rsid w:val="00E91E74"/>
    <w:rsid w:val="00E94F3A"/>
    <w:rsid w:val="00E96317"/>
    <w:rsid w:val="00EA28D2"/>
    <w:rsid w:val="00EA48E1"/>
    <w:rsid w:val="00EA607F"/>
    <w:rsid w:val="00EA6D56"/>
    <w:rsid w:val="00EB117F"/>
    <w:rsid w:val="00EB2D16"/>
    <w:rsid w:val="00EB6365"/>
    <w:rsid w:val="00EB72D1"/>
    <w:rsid w:val="00EC0791"/>
    <w:rsid w:val="00EC53FA"/>
    <w:rsid w:val="00EC59EF"/>
    <w:rsid w:val="00ED112A"/>
    <w:rsid w:val="00ED134E"/>
    <w:rsid w:val="00ED17F8"/>
    <w:rsid w:val="00ED2821"/>
    <w:rsid w:val="00ED5C32"/>
    <w:rsid w:val="00EE073D"/>
    <w:rsid w:val="00EE1677"/>
    <w:rsid w:val="00EE3FBC"/>
    <w:rsid w:val="00EE5DF0"/>
    <w:rsid w:val="00EE6083"/>
    <w:rsid w:val="00EE7C30"/>
    <w:rsid w:val="00EE7E76"/>
    <w:rsid w:val="00EF54E5"/>
    <w:rsid w:val="00EF5BD4"/>
    <w:rsid w:val="00EF6070"/>
    <w:rsid w:val="00EF6AB6"/>
    <w:rsid w:val="00EF775B"/>
    <w:rsid w:val="00F01AC9"/>
    <w:rsid w:val="00F05CF9"/>
    <w:rsid w:val="00F14E64"/>
    <w:rsid w:val="00F16341"/>
    <w:rsid w:val="00F213C6"/>
    <w:rsid w:val="00F26DA3"/>
    <w:rsid w:val="00F33CEE"/>
    <w:rsid w:val="00F363B9"/>
    <w:rsid w:val="00F409A8"/>
    <w:rsid w:val="00F42D3D"/>
    <w:rsid w:val="00F4546D"/>
    <w:rsid w:val="00F46693"/>
    <w:rsid w:val="00F541B0"/>
    <w:rsid w:val="00F61FA6"/>
    <w:rsid w:val="00F62FD7"/>
    <w:rsid w:val="00F633EF"/>
    <w:rsid w:val="00F649E3"/>
    <w:rsid w:val="00F65E8E"/>
    <w:rsid w:val="00F664A5"/>
    <w:rsid w:val="00F6728C"/>
    <w:rsid w:val="00F70317"/>
    <w:rsid w:val="00F72604"/>
    <w:rsid w:val="00F72C95"/>
    <w:rsid w:val="00F737E4"/>
    <w:rsid w:val="00F753E6"/>
    <w:rsid w:val="00F7627D"/>
    <w:rsid w:val="00F82A63"/>
    <w:rsid w:val="00F8533D"/>
    <w:rsid w:val="00F87E48"/>
    <w:rsid w:val="00F90F86"/>
    <w:rsid w:val="00FA6183"/>
    <w:rsid w:val="00FA663A"/>
    <w:rsid w:val="00FB5F57"/>
    <w:rsid w:val="00FB738F"/>
    <w:rsid w:val="00FC07D1"/>
    <w:rsid w:val="00FC32A6"/>
    <w:rsid w:val="00FC349F"/>
    <w:rsid w:val="00FC46FC"/>
    <w:rsid w:val="00FC4A93"/>
    <w:rsid w:val="00FD03E3"/>
    <w:rsid w:val="00FD2558"/>
    <w:rsid w:val="00FE0D09"/>
    <w:rsid w:val="00FE35D4"/>
    <w:rsid w:val="00FE6BC5"/>
    <w:rsid w:val="00FF53EB"/>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paragraph" w:styleId="Heading3">
    <w:name w:val="heading 3"/>
    <w:basedOn w:val="Normal"/>
    <w:next w:val="Normal"/>
    <w:link w:val="Heading3Char"/>
    <w:qFormat/>
    <w:rsid w:val="002D5817"/>
    <w:pPr>
      <w:keepNext/>
      <w:outlineLvl w:val="2"/>
    </w:pPr>
    <w:rPr>
      <w:noProof/>
      <w:sz w:val="28"/>
      <w:szCs w:val="2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 w:type="character" w:customStyle="1" w:styleId="Heading3Char">
    <w:name w:val="Heading 3 Char"/>
    <w:basedOn w:val="DefaultParagraphFont"/>
    <w:link w:val="Heading3"/>
    <w:rsid w:val="002D5817"/>
    <w:rPr>
      <w:noProof/>
      <w:sz w:val="28"/>
      <w:szCs w:val="28"/>
      <w:lang w:val="fr-FR" w:eastAsia="en-US"/>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EF11-60C6-4BB9-8D84-A640E3D3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6243</Words>
  <Characters>3559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2009.gada 7.jūlija noteikumos Nr.752 "Noteikumi par darbības programmas "Uzņēmējdarbība un inovācijas" papildinājuma 2.1.1.1.aktivitātes "Atbalsts zinātnei un pētniecībai" pirmo projektu iesniegumu atlases kārtu"</vt:lpstr>
    </vt:vector>
  </TitlesOfParts>
  <Company>Microsoft Corporation</Company>
  <LinksUpToDate>false</LinksUpToDate>
  <CharactersWithSpaces>9783</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6.janvāra noteikumos Nr.17 „Noteikumi par darbības programmas „Cilvēkresursi un nodarbinātība” papildinājuma 1.2.1.1.3.apakšaktivitātes „Atbalsts sākotnējās profesionālās izglītības programmu īstenošanas kvalitātes uzlabošanai un īstenošanai” pirmo projektu iesniegumu atlases kārtu” sākotnējās ietekmes novērtējuma ziņojums (anotācija)</dc:title>
  <dc:subject>Anotācija</dc:subject>
  <dc:creator>Katrīna Pakšāne</dc:creator>
  <cp:keywords/>
  <dc:description>katrina.paksane@izm.gov.lv, talr. 67047764</dc:description>
  <cp:lastModifiedBy>kpaksane</cp:lastModifiedBy>
  <cp:revision>273</cp:revision>
  <cp:lastPrinted>2012-08-09T08:18:00Z</cp:lastPrinted>
  <dcterms:created xsi:type="dcterms:W3CDTF">2012-02-01T10:03:00Z</dcterms:created>
  <dcterms:modified xsi:type="dcterms:W3CDTF">2012-08-29T15:37:00Z</dcterms:modified>
</cp:coreProperties>
</file>