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02" w:rsidRPr="00CE78E3" w:rsidRDefault="00A34702" w:rsidP="0077650E">
      <w:pPr>
        <w:pStyle w:val="BodyText"/>
        <w:spacing w:before="120"/>
        <w:rPr>
          <w:sz w:val="28"/>
          <w:szCs w:val="28"/>
        </w:rPr>
      </w:pPr>
      <w:r w:rsidRPr="00CE78E3">
        <w:rPr>
          <w:sz w:val="28"/>
          <w:szCs w:val="28"/>
        </w:rPr>
        <w:t xml:space="preserve">Informatīvais </w:t>
      </w:r>
      <w:smartTag w:uri="schemas-tilde-lv/tildestengine" w:element="veidnes">
        <w:smartTagPr>
          <w:attr w:name="id" w:val="-1"/>
          <w:attr w:name="baseform" w:val="ziņojums"/>
          <w:attr w:name="text" w:val="ziņojums"/>
        </w:smartTagPr>
        <w:r w:rsidRPr="00CE78E3">
          <w:rPr>
            <w:sz w:val="28"/>
            <w:szCs w:val="28"/>
          </w:rPr>
          <w:t>ziņojums</w:t>
        </w:r>
      </w:smartTag>
    </w:p>
    <w:p w:rsidR="00A34702" w:rsidRPr="00CE78E3" w:rsidRDefault="00A34702" w:rsidP="0077650E">
      <w:pPr>
        <w:pStyle w:val="BodyText"/>
        <w:rPr>
          <w:sz w:val="28"/>
          <w:szCs w:val="28"/>
        </w:rPr>
      </w:pPr>
    </w:p>
    <w:p w:rsidR="00A34702" w:rsidRPr="00CE78E3" w:rsidRDefault="00A34702" w:rsidP="0077650E">
      <w:pPr>
        <w:pStyle w:val="BodyText"/>
        <w:spacing w:after="120"/>
        <w:rPr>
          <w:sz w:val="28"/>
          <w:szCs w:val="28"/>
        </w:rPr>
      </w:pPr>
      <w:r>
        <w:rPr>
          <w:sz w:val="28"/>
          <w:szCs w:val="28"/>
        </w:rPr>
        <w:t xml:space="preserve">par </w:t>
      </w:r>
      <w:r w:rsidRPr="00CE78E3">
        <w:rPr>
          <w:sz w:val="28"/>
          <w:szCs w:val="28"/>
        </w:rPr>
        <w:t xml:space="preserve">Ministru kabineta š.g. </w:t>
      </w:r>
      <w:r w:rsidR="00141806">
        <w:rPr>
          <w:sz w:val="28"/>
          <w:szCs w:val="28"/>
        </w:rPr>
        <w:t>8</w:t>
      </w:r>
      <w:r w:rsidR="007776BB">
        <w:rPr>
          <w:sz w:val="28"/>
          <w:szCs w:val="28"/>
        </w:rPr>
        <w:t>.</w:t>
      </w:r>
      <w:r w:rsidR="00141806">
        <w:rPr>
          <w:sz w:val="28"/>
          <w:szCs w:val="28"/>
        </w:rPr>
        <w:t>marta</w:t>
      </w:r>
      <w:r w:rsidRPr="00CE78E3">
        <w:rPr>
          <w:sz w:val="28"/>
          <w:szCs w:val="28"/>
        </w:rPr>
        <w:t xml:space="preserve"> sēdes darba kartības punktā</w:t>
      </w:r>
    </w:p>
    <w:p w:rsidR="00A34702" w:rsidRPr="00CE78E3" w:rsidRDefault="00A34702" w:rsidP="0077650E">
      <w:pPr>
        <w:pStyle w:val="BodyText"/>
        <w:spacing w:before="120"/>
        <w:rPr>
          <w:sz w:val="28"/>
          <w:szCs w:val="28"/>
        </w:rPr>
      </w:pPr>
      <w:r w:rsidRPr="00CE78E3">
        <w:rPr>
          <w:sz w:val="28"/>
          <w:szCs w:val="28"/>
        </w:rPr>
        <w:t>“Par 20</w:t>
      </w:r>
      <w:r>
        <w:rPr>
          <w:sz w:val="28"/>
          <w:szCs w:val="28"/>
        </w:rPr>
        <w:t>1</w:t>
      </w:r>
      <w:r w:rsidR="00141806">
        <w:rPr>
          <w:sz w:val="28"/>
          <w:szCs w:val="28"/>
        </w:rPr>
        <w:t>1</w:t>
      </w:r>
      <w:r w:rsidRPr="00CE78E3">
        <w:rPr>
          <w:sz w:val="28"/>
          <w:szCs w:val="28"/>
        </w:rPr>
        <w:t xml:space="preserve">.gada </w:t>
      </w:r>
      <w:r w:rsidR="00141806">
        <w:rPr>
          <w:sz w:val="28"/>
          <w:szCs w:val="28"/>
        </w:rPr>
        <w:t>9</w:t>
      </w:r>
      <w:r w:rsidR="007776BB">
        <w:rPr>
          <w:sz w:val="28"/>
          <w:szCs w:val="28"/>
        </w:rPr>
        <w:t>.-</w:t>
      </w:r>
      <w:r w:rsidR="00141806">
        <w:rPr>
          <w:sz w:val="28"/>
          <w:szCs w:val="28"/>
        </w:rPr>
        <w:t>10</w:t>
      </w:r>
      <w:r w:rsidR="007A3079">
        <w:rPr>
          <w:sz w:val="28"/>
          <w:szCs w:val="28"/>
        </w:rPr>
        <w:t>.</w:t>
      </w:r>
      <w:r w:rsidR="00141806">
        <w:rPr>
          <w:sz w:val="28"/>
          <w:szCs w:val="28"/>
        </w:rPr>
        <w:t>marta</w:t>
      </w:r>
      <w:r w:rsidRPr="00CE78E3">
        <w:rPr>
          <w:sz w:val="28"/>
          <w:szCs w:val="28"/>
        </w:rPr>
        <w:t xml:space="preserve"> Eiropas </w:t>
      </w:r>
      <w:r w:rsidRPr="007B18F7">
        <w:rPr>
          <w:sz w:val="28"/>
          <w:szCs w:val="28"/>
        </w:rPr>
        <w:t>Savienības Konkurētspējas</w:t>
      </w:r>
      <w:r w:rsidRPr="00CE78E3">
        <w:rPr>
          <w:sz w:val="28"/>
          <w:szCs w:val="28"/>
        </w:rPr>
        <w:t xml:space="preserve"> ministru padomē izskatāmajiem jautājumiem”</w:t>
      </w:r>
    </w:p>
    <w:p w:rsidR="00A34702" w:rsidRPr="00CE78E3" w:rsidRDefault="00A34702" w:rsidP="0077650E">
      <w:pPr>
        <w:jc w:val="center"/>
        <w:rPr>
          <w:b/>
          <w:sz w:val="28"/>
          <w:szCs w:val="28"/>
          <w:lang w:val="lv-LV"/>
        </w:rPr>
      </w:pPr>
    </w:p>
    <w:p w:rsidR="00A34702" w:rsidRPr="00AF2B59" w:rsidRDefault="00A34702" w:rsidP="00302347">
      <w:pPr>
        <w:pStyle w:val="Heading2"/>
        <w:spacing w:before="0" w:after="0"/>
        <w:ind w:firstLine="720"/>
        <w:jc w:val="both"/>
        <w:rPr>
          <w:rFonts w:ascii="Times New Roman" w:hAnsi="Times New Roman" w:cs="Times New Roman"/>
          <w:b w:val="0"/>
          <w:lang w:val="lv-LV"/>
        </w:rPr>
      </w:pPr>
      <w:r w:rsidRPr="00CE78E3">
        <w:rPr>
          <w:rFonts w:ascii="Times New Roman" w:hAnsi="Times New Roman" w:cs="Times New Roman"/>
          <w:b w:val="0"/>
          <w:lang w:val="lv-LV"/>
        </w:rPr>
        <w:t xml:space="preserve">Š.g. </w:t>
      </w:r>
      <w:r w:rsidR="00141806">
        <w:rPr>
          <w:rFonts w:ascii="Times New Roman" w:hAnsi="Times New Roman" w:cs="Times New Roman"/>
          <w:b w:val="0"/>
          <w:lang w:val="lv-LV"/>
        </w:rPr>
        <w:t>9</w:t>
      </w:r>
      <w:r w:rsidR="007776BB">
        <w:rPr>
          <w:rFonts w:ascii="Times New Roman" w:hAnsi="Times New Roman" w:cs="Times New Roman"/>
          <w:b w:val="0"/>
          <w:lang w:val="lv-LV"/>
        </w:rPr>
        <w:t>.-</w:t>
      </w:r>
      <w:r w:rsidR="00141806">
        <w:rPr>
          <w:rFonts w:ascii="Times New Roman" w:hAnsi="Times New Roman" w:cs="Times New Roman"/>
          <w:b w:val="0"/>
          <w:lang w:val="lv-LV"/>
        </w:rPr>
        <w:t>10</w:t>
      </w:r>
      <w:r w:rsidR="007A3079">
        <w:rPr>
          <w:rFonts w:ascii="Times New Roman" w:hAnsi="Times New Roman" w:cs="Times New Roman"/>
          <w:b w:val="0"/>
          <w:lang w:val="lv-LV"/>
        </w:rPr>
        <w:t>.</w:t>
      </w:r>
      <w:r w:rsidR="00D70969">
        <w:rPr>
          <w:rFonts w:ascii="Times New Roman" w:hAnsi="Times New Roman" w:cs="Times New Roman"/>
          <w:b w:val="0"/>
          <w:lang w:val="lv-LV"/>
        </w:rPr>
        <w:t xml:space="preserve"> </w:t>
      </w:r>
      <w:r w:rsidR="00141806">
        <w:rPr>
          <w:rFonts w:ascii="Times New Roman" w:hAnsi="Times New Roman" w:cs="Times New Roman"/>
          <w:b w:val="0"/>
          <w:lang w:val="lv-LV"/>
        </w:rPr>
        <w:t>martā</w:t>
      </w:r>
      <w:r w:rsidRPr="00CE78E3">
        <w:rPr>
          <w:rFonts w:ascii="Times New Roman" w:hAnsi="Times New Roman" w:cs="Times New Roman"/>
          <w:b w:val="0"/>
          <w:lang w:val="lv-LV"/>
        </w:rPr>
        <w:t xml:space="preserve"> </w:t>
      </w:r>
      <w:r w:rsidR="00151A7C">
        <w:rPr>
          <w:rFonts w:ascii="Times New Roman" w:hAnsi="Times New Roman" w:cs="Times New Roman"/>
          <w:b w:val="0"/>
          <w:lang w:val="lv-LV"/>
        </w:rPr>
        <w:t>Briselē</w:t>
      </w:r>
      <w:r w:rsidRPr="00AF2B59">
        <w:rPr>
          <w:rFonts w:ascii="Times New Roman" w:hAnsi="Times New Roman" w:cs="Times New Roman"/>
          <w:b w:val="0"/>
          <w:lang w:val="lv-LV"/>
        </w:rPr>
        <w:t xml:space="preserve"> (</w:t>
      </w:r>
      <w:r w:rsidR="00151A7C">
        <w:rPr>
          <w:rFonts w:ascii="Times New Roman" w:hAnsi="Times New Roman" w:cs="Times New Roman"/>
          <w:b w:val="0"/>
          <w:lang w:val="lv-LV"/>
        </w:rPr>
        <w:t>Beļģijā</w:t>
      </w:r>
      <w:r w:rsidRPr="00AF2B59">
        <w:rPr>
          <w:rFonts w:ascii="Times New Roman" w:hAnsi="Times New Roman" w:cs="Times New Roman"/>
          <w:b w:val="0"/>
          <w:lang w:val="lv-LV"/>
        </w:rPr>
        <w:t>) notiks Eiropas Savienības Konkurētspējas ministru padome</w:t>
      </w:r>
      <w:r w:rsidRPr="00AF2B59">
        <w:rPr>
          <w:rFonts w:ascii="Times New Roman" w:hAnsi="Times New Roman" w:cs="Times New Roman"/>
          <w:b w:val="0"/>
          <w:bCs w:val="0"/>
          <w:lang w:val="lv-LV"/>
        </w:rPr>
        <w:t xml:space="preserve">. </w:t>
      </w:r>
      <w:r w:rsidRPr="00AF2B59">
        <w:rPr>
          <w:rFonts w:ascii="Times New Roman" w:hAnsi="Times New Roman" w:cs="Times New Roman"/>
          <w:b w:val="0"/>
          <w:lang w:val="lv-LV"/>
        </w:rPr>
        <w:t>Plānots, ka tajā tiks izskatīti šādi jautājumi, kas ir Izglītības un zinātnes ministrijas kompetencē:</w:t>
      </w:r>
    </w:p>
    <w:p w:rsidR="000A780C" w:rsidRPr="00AF2B59" w:rsidRDefault="000A780C" w:rsidP="000A780C">
      <w:pPr>
        <w:rPr>
          <w:lang w:val="lv-LV"/>
        </w:rPr>
      </w:pPr>
    </w:p>
    <w:p w:rsidR="00A34702" w:rsidRPr="00447FDE" w:rsidRDefault="00C71C15" w:rsidP="00910E9A">
      <w:pPr>
        <w:pStyle w:val="Titreobjet"/>
        <w:spacing w:before="0" w:after="0"/>
        <w:ind w:left="284" w:hanging="709"/>
        <w:jc w:val="left"/>
        <w:rPr>
          <w:b w:val="0"/>
          <w:bCs/>
          <w:i/>
          <w:iCs/>
          <w:sz w:val="28"/>
          <w:szCs w:val="28"/>
        </w:rPr>
      </w:pPr>
      <w:r>
        <w:rPr>
          <w:sz w:val="28"/>
          <w:szCs w:val="28"/>
        </w:rPr>
        <w:tab/>
      </w:r>
      <w:r w:rsidRPr="00910E9A">
        <w:rPr>
          <w:b w:val="0"/>
          <w:sz w:val="28"/>
          <w:szCs w:val="28"/>
        </w:rPr>
        <w:t xml:space="preserve">1. </w:t>
      </w:r>
      <w:r w:rsidR="00B40A29" w:rsidRPr="0085077C">
        <w:rPr>
          <w:b w:val="0"/>
          <w:color w:val="000000"/>
          <w:sz w:val="28"/>
          <w:szCs w:val="28"/>
          <w:lang w:val="lv-LV"/>
        </w:rPr>
        <w:t>„Eiropa 2020”</w:t>
      </w:r>
      <w:r w:rsidR="00B40A29">
        <w:rPr>
          <w:b w:val="0"/>
          <w:color w:val="000000"/>
          <w:sz w:val="28"/>
          <w:szCs w:val="28"/>
          <w:lang w:val="lv-LV"/>
        </w:rPr>
        <w:t xml:space="preserve"> </w:t>
      </w:r>
      <w:r w:rsidR="00B40A29" w:rsidRPr="0085077C">
        <w:rPr>
          <w:b w:val="0"/>
          <w:color w:val="000000"/>
          <w:sz w:val="28"/>
          <w:szCs w:val="28"/>
          <w:lang w:val="lv-LV"/>
        </w:rPr>
        <w:t>Stratēģijas</w:t>
      </w:r>
      <w:r w:rsidR="00B40A29">
        <w:rPr>
          <w:color w:val="000000"/>
          <w:sz w:val="28"/>
          <w:szCs w:val="28"/>
          <w:lang w:val="lv-LV"/>
        </w:rPr>
        <w:t xml:space="preserve"> </w:t>
      </w:r>
      <w:r w:rsidR="00910E9A" w:rsidRPr="00910E9A">
        <w:rPr>
          <w:b w:val="0"/>
          <w:color w:val="000000"/>
          <w:sz w:val="28"/>
          <w:szCs w:val="28"/>
          <w:lang w:val="lv-LV"/>
        </w:rPr>
        <w:t>Ikgadējais izaugsmes ziņojums</w:t>
      </w:r>
      <w:r w:rsidR="00DB1E62">
        <w:rPr>
          <w:b w:val="0"/>
          <w:color w:val="000000"/>
          <w:sz w:val="28"/>
          <w:szCs w:val="28"/>
          <w:lang w:val="lv-LV"/>
        </w:rPr>
        <w:t xml:space="preserve">; ieguldījums Eiropas </w:t>
      </w:r>
      <w:r w:rsidR="00B20826">
        <w:rPr>
          <w:b w:val="0"/>
          <w:color w:val="000000"/>
          <w:sz w:val="28"/>
          <w:szCs w:val="28"/>
          <w:lang w:val="lv-LV"/>
        </w:rPr>
        <w:t>semestrī</w:t>
      </w:r>
      <w:r w:rsidR="00910E9A" w:rsidRPr="00910E9A">
        <w:rPr>
          <w:b w:val="0"/>
          <w:color w:val="000000"/>
          <w:sz w:val="28"/>
          <w:szCs w:val="28"/>
          <w:lang w:val="lv-LV"/>
        </w:rPr>
        <w:t>;</w:t>
      </w:r>
      <w:r w:rsidRPr="00910E9A">
        <w:rPr>
          <w:sz w:val="28"/>
          <w:szCs w:val="28"/>
        </w:rPr>
        <w:t xml:space="preserve">   </w:t>
      </w:r>
      <w:proofErr w:type="spellStart"/>
      <w:r w:rsidR="00036979">
        <w:rPr>
          <w:b w:val="0"/>
          <w:i/>
          <w:sz w:val="28"/>
          <w:szCs w:val="28"/>
        </w:rPr>
        <w:t>viedokļu</w:t>
      </w:r>
      <w:proofErr w:type="spellEnd"/>
      <w:r w:rsidR="00036979">
        <w:rPr>
          <w:b w:val="0"/>
          <w:i/>
          <w:sz w:val="28"/>
          <w:szCs w:val="28"/>
        </w:rPr>
        <w:t xml:space="preserve"> </w:t>
      </w:r>
      <w:proofErr w:type="spellStart"/>
      <w:r w:rsidR="00036979">
        <w:rPr>
          <w:b w:val="0"/>
          <w:i/>
          <w:sz w:val="28"/>
          <w:szCs w:val="28"/>
        </w:rPr>
        <w:t>apmaiņa</w:t>
      </w:r>
      <w:proofErr w:type="spellEnd"/>
      <w:r w:rsidRPr="00447FDE">
        <w:rPr>
          <w:b w:val="0"/>
          <w:i/>
          <w:sz w:val="28"/>
          <w:szCs w:val="28"/>
        </w:rPr>
        <w:t xml:space="preserve">                                        </w:t>
      </w:r>
      <w:r w:rsidR="00AF2B59" w:rsidRPr="00447FDE">
        <w:rPr>
          <w:b w:val="0"/>
          <w:i/>
          <w:sz w:val="28"/>
          <w:szCs w:val="28"/>
        </w:rPr>
        <w:t xml:space="preserve">                           </w:t>
      </w:r>
    </w:p>
    <w:p w:rsidR="00910E9A" w:rsidRPr="00910E9A" w:rsidRDefault="00C71C15" w:rsidP="00910E9A">
      <w:pPr>
        <w:pStyle w:val="ListParagraph"/>
        <w:spacing w:after="0" w:line="240" w:lineRule="auto"/>
        <w:ind w:hanging="436"/>
        <w:rPr>
          <w:sz w:val="28"/>
          <w:szCs w:val="28"/>
        </w:rPr>
      </w:pPr>
      <w:r w:rsidRPr="00910E9A">
        <w:rPr>
          <w:sz w:val="28"/>
          <w:szCs w:val="28"/>
        </w:rPr>
        <w:t xml:space="preserve">2. </w:t>
      </w:r>
      <w:r w:rsidR="00910E9A" w:rsidRPr="001B2F5D">
        <w:rPr>
          <w:sz w:val="28"/>
          <w:szCs w:val="28"/>
          <w:lang w:eastAsia="de-DE"/>
        </w:rPr>
        <w:t>Padomes secinājumu projekts „</w:t>
      </w:r>
      <w:r w:rsidR="00910E9A" w:rsidRPr="001B2F5D">
        <w:rPr>
          <w:sz w:val="28"/>
          <w:szCs w:val="28"/>
        </w:rPr>
        <w:t xml:space="preserve">Septītās Ietvara programmas </w:t>
      </w:r>
      <w:proofErr w:type="spellStart"/>
      <w:r w:rsidR="00910E9A" w:rsidRPr="001B2F5D">
        <w:rPr>
          <w:sz w:val="28"/>
          <w:szCs w:val="28"/>
        </w:rPr>
        <w:t>vidusposma</w:t>
      </w:r>
      <w:proofErr w:type="spellEnd"/>
      <w:r w:rsidR="00910E9A" w:rsidRPr="001B2F5D">
        <w:rPr>
          <w:sz w:val="28"/>
          <w:szCs w:val="28"/>
        </w:rPr>
        <w:t xml:space="preserve"> izvērtējums”;</w:t>
      </w:r>
    </w:p>
    <w:p w:rsidR="00251121" w:rsidRDefault="00251121" w:rsidP="00251121">
      <w:pPr>
        <w:ind w:left="567" w:hanging="283"/>
        <w:rPr>
          <w:sz w:val="28"/>
          <w:szCs w:val="28"/>
          <w:lang w:val="lv-LV"/>
        </w:rPr>
      </w:pPr>
      <w:r w:rsidRPr="00DB1E62">
        <w:rPr>
          <w:noProof/>
          <w:sz w:val="28"/>
          <w:szCs w:val="28"/>
        </w:rPr>
        <w:t xml:space="preserve">3. </w:t>
      </w:r>
      <w:r w:rsidR="00DB1E62" w:rsidRPr="00DB1E62">
        <w:rPr>
          <w:sz w:val="28"/>
          <w:szCs w:val="28"/>
          <w:lang w:val="lv-LV"/>
        </w:rPr>
        <w:t xml:space="preserve">Eiropas vadošā iniciatīva „Inovāciju </w:t>
      </w:r>
      <w:proofErr w:type="gramStart"/>
      <w:r w:rsidR="00DB1E62" w:rsidRPr="00DB1E62">
        <w:rPr>
          <w:sz w:val="28"/>
          <w:szCs w:val="28"/>
          <w:lang w:val="lv-LV"/>
        </w:rPr>
        <w:t xml:space="preserve">savienība </w:t>
      </w:r>
      <w:r w:rsidRPr="00DB1E62">
        <w:rPr>
          <w:sz w:val="28"/>
          <w:szCs w:val="28"/>
          <w:lang w:val="lv-LV"/>
        </w:rPr>
        <w:t>”</w:t>
      </w:r>
      <w:proofErr w:type="gramEnd"/>
      <w:r w:rsidR="00DB1E62">
        <w:rPr>
          <w:sz w:val="28"/>
          <w:szCs w:val="28"/>
          <w:lang w:val="lv-LV"/>
        </w:rPr>
        <w:t>;</w:t>
      </w:r>
    </w:p>
    <w:p w:rsidR="00910E9A" w:rsidRPr="00FF6AB4" w:rsidRDefault="00910E9A" w:rsidP="00251121">
      <w:pPr>
        <w:ind w:left="567" w:hanging="283"/>
        <w:rPr>
          <w:sz w:val="28"/>
          <w:szCs w:val="28"/>
          <w:lang w:val="lv-LV"/>
        </w:rPr>
      </w:pPr>
      <w:r>
        <w:rPr>
          <w:sz w:val="28"/>
          <w:szCs w:val="28"/>
          <w:lang w:val="lv-LV"/>
        </w:rPr>
        <w:t xml:space="preserve">4. </w:t>
      </w:r>
      <w:r w:rsidRPr="00FF6AB4">
        <w:rPr>
          <w:sz w:val="28"/>
          <w:szCs w:val="28"/>
          <w:lang w:val="lv-LV" w:eastAsia="de-DE"/>
        </w:rPr>
        <w:t>Padomes secinājumu proje</w:t>
      </w:r>
      <w:r w:rsidR="00FF6AB4" w:rsidRPr="00FF6AB4">
        <w:rPr>
          <w:sz w:val="28"/>
          <w:szCs w:val="28"/>
          <w:lang w:val="lv-LV" w:eastAsia="de-DE"/>
        </w:rPr>
        <w:t>k</w:t>
      </w:r>
      <w:r w:rsidRPr="00FF6AB4">
        <w:rPr>
          <w:sz w:val="28"/>
          <w:szCs w:val="28"/>
          <w:lang w:val="lv-LV" w:eastAsia="de-DE"/>
        </w:rPr>
        <w:t>ts “Inovāciju dalības pilotprojekts par aktīvu un veselīgu novecošanu”.</w:t>
      </w:r>
    </w:p>
    <w:p w:rsidR="00C71C15" w:rsidRPr="00251121" w:rsidRDefault="00C71C15" w:rsidP="00C71C15">
      <w:pPr>
        <w:jc w:val="both"/>
        <w:rPr>
          <w:noProof/>
          <w:sz w:val="28"/>
          <w:szCs w:val="28"/>
        </w:rPr>
      </w:pPr>
    </w:p>
    <w:p w:rsidR="00A34702" w:rsidRDefault="00A34702" w:rsidP="00263035">
      <w:pPr>
        <w:pStyle w:val="ListParagraph"/>
        <w:spacing w:after="0" w:line="240" w:lineRule="auto"/>
        <w:ind w:left="714" w:hanging="288"/>
        <w:jc w:val="both"/>
        <w:rPr>
          <w:sz w:val="28"/>
          <w:szCs w:val="28"/>
        </w:rPr>
      </w:pPr>
    </w:p>
    <w:p w:rsidR="007C0CD3" w:rsidRPr="000818D3" w:rsidRDefault="00A34702" w:rsidP="007C0CD3">
      <w:pPr>
        <w:autoSpaceDE w:val="0"/>
        <w:autoSpaceDN w:val="0"/>
        <w:adjustRightInd w:val="0"/>
        <w:jc w:val="both"/>
        <w:rPr>
          <w:sz w:val="28"/>
          <w:szCs w:val="28"/>
          <w:highlight w:val="yellow"/>
          <w:lang w:val="lv-LV"/>
        </w:rPr>
      </w:pPr>
      <w:r w:rsidRPr="000818D3">
        <w:rPr>
          <w:b/>
          <w:color w:val="000000"/>
          <w:sz w:val="28"/>
          <w:szCs w:val="28"/>
          <w:lang w:val="lv-LV"/>
        </w:rPr>
        <w:t>1.</w:t>
      </w:r>
      <w:r w:rsidRPr="000818D3">
        <w:rPr>
          <w:color w:val="000000"/>
          <w:sz w:val="28"/>
          <w:szCs w:val="28"/>
          <w:lang w:val="lv-LV"/>
        </w:rPr>
        <w:t xml:space="preserve"> </w:t>
      </w:r>
      <w:r w:rsidR="0085077C" w:rsidRPr="0085077C">
        <w:rPr>
          <w:b/>
          <w:color w:val="000000"/>
          <w:sz w:val="28"/>
          <w:szCs w:val="28"/>
          <w:lang w:val="lv-LV"/>
        </w:rPr>
        <w:t>„Eiropa 2020”</w:t>
      </w:r>
      <w:r w:rsidR="00B40A29">
        <w:rPr>
          <w:b/>
          <w:color w:val="000000"/>
          <w:sz w:val="28"/>
          <w:szCs w:val="28"/>
          <w:lang w:val="lv-LV"/>
        </w:rPr>
        <w:t xml:space="preserve"> </w:t>
      </w:r>
      <w:r w:rsidR="0085077C" w:rsidRPr="0085077C">
        <w:rPr>
          <w:b/>
          <w:color w:val="000000"/>
          <w:sz w:val="28"/>
          <w:szCs w:val="28"/>
          <w:lang w:val="lv-LV"/>
        </w:rPr>
        <w:t>Stratēģijas</w:t>
      </w:r>
      <w:r w:rsidR="0085077C">
        <w:rPr>
          <w:color w:val="000000"/>
          <w:sz w:val="28"/>
          <w:szCs w:val="28"/>
          <w:lang w:val="lv-LV"/>
        </w:rPr>
        <w:t xml:space="preserve"> </w:t>
      </w:r>
      <w:r w:rsidR="00447FDE" w:rsidRPr="00910E9A">
        <w:rPr>
          <w:b/>
          <w:color w:val="000000"/>
          <w:sz w:val="28"/>
          <w:szCs w:val="28"/>
          <w:lang w:val="lv-LV"/>
        </w:rPr>
        <w:t>Ikgadējais izaugsmes ziņojums</w:t>
      </w:r>
      <w:r w:rsidR="00447FDE">
        <w:rPr>
          <w:b/>
          <w:color w:val="000000"/>
          <w:sz w:val="28"/>
          <w:szCs w:val="28"/>
          <w:lang w:val="lv-LV"/>
        </w:rPr>
        <w:t>; ieguldījums Eiropas semestrī</w:t>
      </w:r>
    </w:p>
    <w:p w:rsidR="00A34702" w:rsidRDefault="00A34702" w:rsidP="005B2244">
      <w:pPr>
        <w:autoSpaceDE w:val="0"/>
        <w:autoSpaceDN w:val="0"/>
        <w:adjustRightInd w:val="0"/>
        <w:jc w:val="both"/>
        <w:rPr>
          <w:b/>
          <w:sz w:val="28"/>
          <w:szCs w:val="28"/>
          <w:lang w:val="lv-LV"/>
        </w:rPr>
      </w:pPr>
    </w:p>
    <w:p w:rsidR="00447FDE" w:rsidRPr="008B56B4" w:rsidRDefault="00447FDE" w:rsidP="00656873">
      <w:pPr>
        <w:ind w:firstLine="720"/>
        <w:jc w:val="both"/>
        <w:textAlignment w:val="top"/>
        <w:rPr>
          <w:color w:val="000000"/>
          <w:sz w:val="28"/>
          <w:szCs w:val="28"/>
          <w:lang w:val="lv-LV"/>
        </w:rPr>
      </w:pPr>
      <w:r w:rsidRPr="008B56B4">
        <w:rPr>
          <w:sz w:val="28"/>
          <w:szCs w:val="28"/>
          <w:lang w:val="lv-LV"/>
        </w:rPr>
        <w:t>Ikgadējā izaugsmes ziņojumā (</w:t>
      </w:r>
      <w:proofErr w:type="spellStart"/>
      <w:r w:rsidRPr="008B56B4">
        <w:rPr>
          <w:i/>
          <w:iCs/>
          <w:sz w:val="28"/>
          <w:szCs w:val="28"/>
          <w:lang w:val="lv-LV"/>
        </w:rPr>
        <w:t>Annual</w:t>
      </w:r>
      <w:proofErr w:type="spellEnd"/>
      <w:r w:rsidRPr="008B56B4">
        <w:rPr>
          <w:i/>
          <w:iCs/>
          <w:sz w:val="28"/>
          <w:szCs w:val="28"/>
          <w:lang w:val="lv-LV"/>
        </w:rPr>
        <w:t xml:space="preserve"> </w:t>
      </w:r>
      <w:proofErr w:type="spellStart"/>
      <w:r w:rsidRPr="008B56B4">
        <w:rPr>
          <w:i/>
          <w:iCs/>
          <w:sz w:val="28"/>
          <w:szCs w:val="28"/>
          <w:lang w:val="lv-LV"/>
        </w:rPr>
        <w:t>Growth</w:t>
      </w:r>
      <w:proofErr w:type="spellEnd"/>
      <w:r w:rsidRPr="008B56B4">
        <w:rPr>
          <w:i/>
          <w:iCs/>
          <w:sz w:val="28"/>
          <w:szCs w:val="28"/>
          <w:lang w:val="lv-LV"/>
        </w:rPr>
        <w:t xml:space="preserve"> </w:t>
      </w:r>
      <w:proofErr w:type="spellStart"/>
      <w:r w:rsidRPr="008B56B4">
        <w:rPr>
          <w:i/>
          <w:iCs/>
          <w:sz w:val="28"/>
          <w:szCs w:val="28"/>
          <w:lang w:val="lv-LV"/>
        </w:rPr>
        <w:t>Survey</w:t>
      </w:r>
      <w:proofErr w:type="spellEnd"/>
      <w:r w:rsidRPr="008B56B4">
        <w:rPr>
          <w:sz w:val="28"/>
          <w:szCs w:val="28"/>
          <w:lang w:val="lv-LV"/>
        </w:rPr>
        <w:t xml:space="preserve">), ko Eiropas Komisija </w:t>
      </w:r>
      <w:r w:rsidR="0085077C">
        <w:rPr>
          <w:sz w:val="28"/>
          <w:szCs w:val="28"/>
          <w:lang w:val="lv-LV"/>
        </w:rPr>
        <w:t xml:space="preserve">(EK) </w:t>
      </w:r>
      <w:r w:rsidRPr="008B56B4">
        <w:rPr>
          <w:sz w:val="28"/>
          <w:szCs w:val="28"/>
          <w:lang w:val="lv-LV"/>
        </w:rPr>
        <w:t>publicēja 2011.gada 12.janvārī, analizēta ekonomiskā situācija Eiropas Savienībā (turpmāk tekstā – ES), tostarp iespējamās nelīdzsvarotības un riski, īpaši aplūkojot tos kontekstā ar pieciem „E</w:t>
      </w:r>
      <w:r w:rsidR="0085077C">
        <w:rPr>
          <w:sz w:val="28"/>
          <w:szCs w:val="28"/>
          <w:lang w:val="lv-LV"/>
        </w:rPr>
        <w:t>iropa</w:t>
      </w:r>
      <w:r w:rsidRPr="008B56B4">
        <w:rPr>
          <w:sz w:val="28"/>
          <w:szCs w:val="28"/>
          <w:lang w:val="lv-LV"/>
        </w:rPr>
        <w:t xml:space="preserve"> 2020” stratēģijā noteiktajiem izaugsmes un nodarbinātības mērķiem.</w:t>
      </w:r>
      <w:r w:rsidRPr="008B56B4">
        <w:rPr>
          <w:color w:val="000000"/>
          <w:sz w:val="28"/>
          <w:szCs w:val="28"/>
          <w:lang w:val="lv-LV"/>
        </w:rPr>
        <w:t xml:space="preserve"> </w:t>
      </w:r>
    </w:p>
    <w:p w:rsidR="00447FDE" w:rsidRPr="008B56B4" w:rsidRDefault="00447FDE" w:rsidP="00656873">
      <w:pPr>
        <w:ind w:firstLine="720"/>
        <w:jc w:val="both"/>
        <w:textAlignment w:val="top"/>
        <w:rPr>
          <w:color w:val="000000"/>
          <w:sz w:val="28"/>
          <w:szCs w:val="28"/>
          <w:lang w:val="lv-LV"/>
        </w:rPr>
      </w:pPr>
      <w:r w:rsidRPr="008B56B4">
        <w:rPr>
          <w:color w:val="000000"/>
          <w:sz w:val="28"/>
          <w:szCs w:val="28"/>
          <w:lang w:val="lv-LV"/>
        </w:rPr>
        <w:t xml:space="preserve">Ar šī ziņojuma publicēšanu ir uzsākts jaunais ES </w:t>
      </w:r>
      <w:r w:rsidRPr="008B56B4">
        <w:rPr>
          <w:sz w:val="28"/>
          <w:szCs w:val="28"/>
          <w:lang w:val="lv-LV"/>
        </w:rPr>
        <w:t xml:space="preserve">ekonomiskās politikas uzraudzības un koordinācijas cikls – t.s. Eiropas semestris, kura ietvaros dalībvalstīm, pieņemot lēmumus ikgadējo budžetu sagatavošanas procesā, būs jāņem vērā ES vadlīnijas un rekomendācijas par fiskālo un ekonomisko politiku. </w:t>
      </w:r>
    </w:p>
    <w:p w:rsidR="00447FDE" w:rsidRPr="008B56B4" w:rsidRDefault="00447FDE" w:rsidP="00656873">
      <w:pPr>
        <w:ind w:firstLine="720"/>
        <w:jc w:val="both"/>
        <w:textAlignment w:val="top"/>
        <w:rPr>
          <w:color w:val="000000"/>
          <w:sz w:val="28"/>
          <w:szCs w:val="28"/>
          <w:lang w:val="lv-LV"/>
        </w:rPr>
      </w:pPr>
      <w:r w:rsidRPr="008B56B4">
        <w:rPr>
          <w:color w:val="000000"/>
          <w:sz w:val="28"/>
          <w:szCs w:val="28"/>
          <w:lang w:val="lv-LV"/>
        </w:rPr>
        <w:t xml:space="preserve">Ikgadējā izaugsmes ziņojumā EK izvirza 10 prioritāros pasākumus, kas jāveic gan ES, gan nacionālā līmenī, ievērojot katras dalībvalsts specifisko situāciju, lai </w:t>
      </w:r>
      <w:proofErr w:type="spellStart"/>
      <w:r w:rsidRPr="008B56B4">
        <w:rPr>
          <w:color w:val="000000"/>
          <w:sz w:val="28"/>
          <w:szCs w:val="28"/>
          <w:lang w:val="lv-LV"/>
        </w:rPr>
        <w:t>īstermiņā</w:t>
      </w:r>
      <w:proofErr w:type="spellEnd"/>
      <w:r w:rsidRPr="008B56B4">
        <w:rPr>
          <w:color w:val="000000"/>
          <w:sz w:val="28"/>
          <w:szCs w:val="28"/>
          <w:lang w:val="lv-LV"/>
        </w:rPr>
        <w:t xml:space="preserve"> veicinātu ekonomisko atveseļošanos un „E</w:t>
      </w:r>
      <w:r w:rsidR="0085077C">
        <w:rPr>
          <w:color w:val="000000"/>
          <w:sz w:val="28"/>
          <w:szCs w:val="28"/>
          <w:lang w:val="lv-LV"/>
        </w:rPr>
        <w:t>iropa</w:t>
      </w:r>
      <w:r w:rsidRPr="008B56B4">
        <w:rPr>
          <w:color w:val="000000"/>
          <w:sz w:val="28"/>
          <w:szCs w:val="28"/>
          <w:lang w:val="lv-LV"/>
        </w:rPr>
        <w:t xml:space="preserve"> 2020” stratēģijas mērķu sasniegšanu:</w:t>
      </w:r>
    </w:p>
    <w:p w:rsidR="008B56B4" w:rsidRPr="008B56B4" w:rsidRDefault="008B56B4" w:rsidP="008B56B4">
      <w:pPr>
        <w:numPr>
          <w:ilvl w:val="0"/>
          <w:numId w:val="35"/>
        </w:numPr>
        <w:ind w:left="0" w:firstLine="0"/>
        <w:jc w:val="both"/>
        <w:textAlignment w:val="top"/>
        <w:rPr>
          <w:iCs/>
          <w:color w:val="000000"/>
          <w:sz w:val="28"/>
          <w:szCs w:val="28"/>
          <w:lang w:val="lv-LV"/>
        </w:rPr>
      </w:pPr>
      <w:r w:rsidRPr="008B56B4">
        <w:rPr>
          <w:iCs/>
          <w:color w:val="000000"/>
          <w:sz w:val="28"/>
          <w:szCs w:val="28"/>
          <w:lang w:val="lv-LV"/>
        </w:rPr>
        <w:t>Īstenot stingrus fiskālās konsolidācijas pasākumus;</w:t>
      </w:r>
    </w:p>
    <w:p w:rsidR="008B56B4" w:rsidRPr="008B56B4" w:rsidRDefault="008B56B4" w:rsidP="008B56B4">
      <w:pPr>
        <w:numPr>
          <w:ilvl w:val="0"/>
          <w:numId w:val="35"/>
        </w:numPr>
        <w:ind w:left="0" w:firstLine="0"/>
        <w:jc w:val="both"/>
        <w:textAlignment w:val="top"/>
        <w:rPr>
          <w:iCs/>
          <w:color w:val="000000"/>
          <w:sz w:val="28"/>
          <w:szCs w:val="28"/>
          <w:lang w:val="lv-LV"/>
        </w:rPr>
      </w:pPr>
      <w:r w:rsidRPr="008B56B4">
        <w:rPr>
          <w:iCs/>
          <w:color w:val="000000"/>
          <w:sz w:val="28"/>
          <w:szCs w:val="28"/>
          <w:lang w:val="lv-LV"/>
        </w:rPr>
        <w:t xml:space="preserve">Mazināt makroekonomisko </w:t>
      </w:r>
      <w:proofErr w:type="spellStart"/>
      <w:r w:rsidRPr="008B56B4">
        <w:rPr>
          <w:iCs/>
          <w:color w:val="000000"/>
          <w:sz w:val="28"/>
          <w:szCs w:val="28"/>
          <w:lang w:val="lv-LV"/>
        </w:rPr>
        <w:t>nesabalansētību</w:t>
      </w:r>
      <w:proofErr w:type="spellEnd"/>
      <w:r w:rsidRPr="008B56B4">
        <w:rPr>
          <w:iCs/>
          <w:color w:val="000000"/>
          <w:sz w:val="28"/>
          <w:szCs w:val="28"/>
          <w:lang w:val="lv-LV"/>
        </w:rPr>
        <w:t>;</w:t>
      </w:r>
    </w:p>
    <w:p w:rsidR="008B56B4" w:rsidRPr="008B56B4" w:rsidRDefault="008B56B4" w:rsidP="008B56B4">
      <w:pPr>
        <w:numPr>
          <w:ilvl w:val="0"/>
          <w:numId w:val="35"/>
        </w:numPr>
        <w:ind w:left="0" w:firstLine="0"/>
        <w:jc w:val="both"/>
        <w:textAlignment w:val="top"/>
        <w:rPr>
          <w:iCs/>
          <w:color w:val="000000"/>
          <w:sz w:val="28"/>
          <w:szCs w:val="28"/>
          <w:lang w:val="lv-LV"/>
        </w:rPr>
      </w:pPr>
      <w:r w:rsidRPr="008B56B4">
        <w:rPr>
          <w:iCs/>
          <w:color w:val="000000"/>
          <w:sz w:val="28"/>
          <w:szCs w:val="28"/>
          <w:lang w:val="lv-LV"/>
        </w:rPr>
        <w:t>Finanšu sektora stabilitātes nodrošināšana;</w:t>
      </w:r>
    </w:p>
    <w:p w:rsidR="008B56B4" w:rsidRPr="008B56B4" w:rsidRDefault="008B56B4" w:rsidP="008B56B4">
      <w:pPr>
        <w:numPr>
          <w:ilvl w:val="0"/>
          <w:numId w:val="35"/>
        </w:numPr>
        <w:ind w:left="0" w:firstLine="0"/>
        <w:jc w:val="both"/>
        <w:textAlignment w:val="top"/>
        <w:rPr>
          <w:iCs/>
          <w:color w:val="000000"/>
          <w:sz w:val="28"/>
          <w:szCs w:val="28"/>
          <w:lang w:val="lv-LV"/>
        </w:rPr>
      </w:pPr>
      <w:r w:rsidRPr="008B56B4">
        <w:rPr>
          <w:iCs/>
          <w:color w:val="000000"/>
          <w:sz w:val="28"/>
          <w:szCs w:val="28"/>
          <w:lang w:val="lv-LV"/>
        </w:rPr>
        <w:t>Padarīt darbu pievilcīgāku;</w:t>
      </w:r>
    </w:p>
    <w:p w:rsidR="008B56B4" w:rsidRPr="008B56B4" w:rsidRDefault="008B56B4" w:rsidP="008B56B4">
      <w:pPr>
        <w:numPr>
          <w:ilvl w:val="0"/>
          <w:numId w:val="35"/>
        </w:numPr>
        <w:ind w:left="0" w:firstLine="0"/>
        <w:jc w:val="both"/>
        <w:textAlignment w:val="top"/>
        <w:rPr>
          <w:iCs/>
          <w:color w:val="000000"/>
          <w:sz w:val="28"/>
          <w:szCs w:val="28"/>
          <w:lang w:val="lv-LV"/>
        </w:rPr>
      </w:pPr>
      <w:r w:rsidRPr="008B56B4">
        <w:rPr>
          <w:iCs/>
          <w:color w:val="000000"/>
          <w:sz w:val="28"/>
          <w:szCs w:val="28"/>
          <w:lang w:val="lv-LV"/>
        </w:rPr>
        <w:t>Pensiju sistēmas reformas;</w:t>
      </w:r>
    </w:p>
    <w:p w:rsidR="008B56B4" w:rsidRPr="008B56B4" w:rsidRDefault="008B56B4" w:rsidP="008B56B4">
      <w:pPr>
        <w:numPr>
          <w:ilvl w:val="0"/>
          <w:numId w:val="35"/>
        </w:numPr>
        <w:ind w:left="0" w:firstLine="0"/>
        <w:jc w:val="both"/>
        <w:textAlignment w:val="top"/>
        <w:rPr>
          <w:iCs/>
          <w:color w:val="000000"/>
          <w:sz w:val="28"/>
          <w:szCs w:val="28"/>
          <w:lang w:val="lv-LV"/>
        </w:rPr>
      </w:pPr>
      <w:r w:rsidRPr="008B56B4">
        <w:rPr>
          <w:iCs/>
          <w:color w:val="000000"/>
          <w:sz w:val="28"/>
          <w:szCs w:val="28"/>
          <w:lang w:val="lv-LV"/>
        </w:rPr>
        <w:t>Atgriezt bezdarbniekus darba tirgū;</w:t>
      </w:r>
    </w:p>
    <w:p w:rsidR="008B56B4" w:rsidRPr="008B56B4" w:rsidRDefault="008B56B4" w:rsidP="008B56B4">
      <w:pPr>
        <w:numPr>
          <w:ilvl w:val="0"/>
          <w:numId w:val="35"/>
        </w:numPr>
        <w:ind w:left="0" w:firstLine="0"/>
        <w:jc w:val="both"/>
        <w:textAlignment w:val="top"/>
        <w:rPr>
          <w:iCs/>
          <w:color w:val="000000"/>
          <w:sz w:val="28"/>
          <w:szCs w:val="28"/>
          <w:lang w:val="lv-LV"/>
        </w:rPr>
      </w:pPr>
      <w:r w:rsidRPr="008B56B4">
        <w:rPr>
          <w:iCs/>
          <w:color w:val="000000"/>
          <w:sz w:val="28"/>
          <w:szCs w:val="28"/>
          <w:lang w:val="lv-LV"/>
        </w:rPr>
        <w:t>Sociālās drošības un elastības sabalansēšana;</w:t>
      </w:r>
    </w:p>
    <w:p w:rsidR="008B56B4" w:rsidRPr="008B56B4" w:rsidRDefault="008B56B4" w:rsidP="008B56B4">
      <w:pPr>
        <w:numPr>
          <w:ilvl w:val="0"/>
          <w:numId w:val="35"/>
        </w:numPr>
        <w:ind w:left="0" w:firstLine="0"/>
        <w:jc w:val="both"/>
        <w:textAlignment w:val="top"/>
        <w:rPr>
          <w:iCs/>
          <w:color w:val="000000"/>
          <w:sz w:val="28"/>
          <w:szCs w:val="28"/>
          <w:lang w:val="lv-LV"/>
        </w:rPr>
      </w:pPr>
      <w:r w:rsidRPr="008B56B4">
        <w:rPr>
          <w:iCs/>
          <w:color w:val="000000"/>
          <w:sz w:val="28"/>
          <w:szCs w:val="28"/>
          <w:lang w:val="lv-LV"/>
        </w:rPr>
        <w:t>Vienotā tirgus iespēju izmantošana;</w:t>
      </w:r>
    </w:p>
    <w:p w:rsidR="008B56B4" w:rsidRPr="008B56B4" w:rsidRDefault="008B56B4" w:rsidP="008B56B4">
      <w:pPr>
        <w:numPr>
          <w:ilvl w:val="0"/>
          <w:numId w:val="35"/>
        </w:numPr>
        <w:ind w:left="0" w:firstLine="0"/>
        <w:jc w:val="both"/>
        <w:textAlignment w:val="top"/>
        <w:rPr>
          <w:iCs/>
          <w:color w:val="000000"/>
          <w:sz w:val="28"/>
          <w:szCs w:val="28"/>
          <w:lang w:val="lv-LV"/>
        </w:rPr>
      </w:pPr>
      <w:r w:rsidRPr="008B56B4">
        <w:rPr>
          <w:iCs/>
          <w:color w:val="000000"/>
          <w:sz w:val="28"/>
          <w:szCs w:val="28"/>
          <w:lang w:val="lv-LV"/>
        </w:rPr>
        <w:t>Privātā kapitāla piesaiste izaugsmes finansēšanai;</w:t>
      </w:r>
    </w:p>
    <w:p w:rsidR="008B56B4" w:rsidRPr="008B56B4" w:rsidRDefault="008B56B4" w:rsidP="008B56B4">
      <w:pPr>
        <w:numPr>
          <w:ilvl w:val="0"/>
          <w:numId w:val="35"/>
        </w:numPr>
        <w:ind w:left="0" w:firstLine="0"/>
        <w:jc w:val="both"/>
        <w:textAlignment w:val="top"/>
        <w:rPr>
          <w:iCs/>
          <w:color w:val="000000"/>
          <w:sz w:val="28"/>
          <w:szCs w:val="28"/>
          <w:lang w:val="lv-LV"/>
        </w:rPr>
      </w:pPr>
      <w:r w:rsidRPr="008B56B4">
        <w:rPr>
          <w:iCs/>
          <w:color w:val="000000"/>
          <w:sz w:val="28"/>
          <w:szCs w:val="28"/>
          <w:lang w:val="lv-LV"/>
        </w:rPr>
        <w:t>Radīt ekonomiski efektīvu piekļuvi enerģētikas tirgum.</w:t>
      </w:r>
    </w:p>
    <w:p w:rsidR="00944846" w:rsidRPr="00944846" w:rsidRDefault="00944846" w:rsidP="00944846">
      <w:pPr>
        <w:jc w:val="both"/>
        <w:rPr>
          <w:sz w:val="28"/>
          <w:szCs w:val="28"/>
        </w:rPr>
      </w:pPr>
      <w:r w:rsidRPr="00944846">
        <w:rPr>
          <w:sz w:val="28"/>
          <w:szCs w:val="28"/>
          <w:lang w:val="lv-LV"/>
        </w:rPr>
        <w:lastRenderedPageBreak/>
        <w:t>Attiecībā uz pētniecību un inovāciju pētījums ietver šādus ieteikumus dalībvalstīm:</w:t>
      </w:r>
    </w:p>
    <w:p w:rsidR="00944846" w:rsidRPr="00944846" w:rsidRDefault="00944846" w:rsidP="00944846">
      <w:pPr>
        <w:tabs>
          <w:tab w:val="left" w:pos="3969"/>
        </w:tabs>
        <w:ind w:left="851" w:hanging="567"/>
        <w:rPr>
          <w:sz w:val="28"/>
          <w:szCs w:val="28"/>
        </w:rPr>
      </w:pPr>
    </w:p>
    <w:p w:rsidR="00944846" w:rsidRPr="00944846" w:rsidRDefault="00944846" w:rsidP="00944846">
      <w:pPr>
        <w:numPr>
          <w:ilvl w:val="0"/>
          <w:numId w:val="42"/>
        </w:numPr>
        <w:tabs>
          <w:tab w:val="clear" w:pos="1290"/>
          <w:tab w:val="num" w:pos="567"/>
        </w:tabs>
        <w:autoSpaceDE w:val="0"/>
        <w:autoSpaceDN w:val="0"/>
        <w:adjustRightInd w:val="0"/>
        <w:ind w:left="567" w:hanging="567"/>
        <w:jc w:val="both"/>
        <w:rPr>
          <w:sz w:val="28"/>
          <w:szCs w:val="28"/>
        </w:rPr>
      </w:pPr>
      <w:r w:rsidRPr="00944846">
        <w:rPr>
          <w:iCs/>
          <w:sz w:val="28"/>
          <w:szCs w:val="28"/>
          <w:lang w:val="lv-LV"/>
        </w:rPr>
        <w:t xml:space="preserve">Visām dalībvalstīm, bet jo īpaši tām, kuras veic pārmērīga budžeta deficīta novēršanas procedūru, būtu strikti jāraugās, lai valsts izdevumu pieauguma temps būtu mazāks par IKP vidēja termiņa izaugsmes tendenci, vienlaikus </w:t>
      </w:r>
      <w:r w:rsidRPr="00944846">
        <w:rPr>
          <w:bCs/>
          <w:iCs/>
          <w:sz w:val="28"/>
          <w:szCs w:val="28"/>
          <w:lang w:val="lv-LV"/>
        </w:rPr>
        <w:t>tādās jomās kā pētniecība</w:t>
      </w:r>
      <w:r w:rsidRPr="00944846">
        <w:rPr>
          <w:iCs/>
          <w:sz w:val="28"/>
          <w:szCs w:val="28"/>
          <w:lang w:val="lv-LV"/>
        </w:rPr>
        <w:t xml:space="preserve"> un inovācija, izglītība un enerģētika </w:t>
      </w:r>
      <w:r w:rsidRPr="00944846">
        <w:rPr>
          <w:bCs/>
          <w:iCs/>
          <w:sz w:val="28"/>
          <w:szCs w:val="28"/>
          <w:lang w:val="lv-LV"/>
        </w:rPr>
        <w:t xml:space="preserve">priekšroku dodot </w:t>
      </w:r>
      <w:proofErr w:type="spellStart"/>
      <w:r w:rsidRPr="00944846">
        <w:rPr>
          <w:bCs/>
          <w:iCs/>
          <w:sz w:val="28"/>
          <w:szCs w:val="28"/>
          <w:lang w:val="lv-LV"/>
        </w:rPr>
        <w:t>ilgtspējīgiem</w:t>
      </w:r>
      <w:proofErr w:type="spellEnd"/>
      <w:r w:rsidRPr="00944846">
        <w:rPr>
          <w:bCs/>
          <w:iCs/>
          <w:sz w:val="28"/>
          <w:szCs w:val="28"/>
          <w:lang w:val="lv-LV"/>
        </w:rPr>
        <w:t xml:space="preserve"> un izaugsmi veicinošiem izdevumiem</w:t>
      </w:r>
      <w:r w:rsidRPr="00944846">
        <w:rPr>
          <w:sz w:val="28"/>
          <w:szCs w:val="28"/>
          <w:lang w:val="lv-LV"/>
        </w:rPr>
        <w:t>;</w:t>
      </w:r>
    </w:p>
    <w:p w:rsidR="00944846" w:rsidRPr="00944846" w:rsidRDefault="00944846" w:rsidP="00944846">
      <w:pPr>
        <w:autoSpaceDE w:val="0"/>
        <w:autoSpaceDN w:val="0"/>
        <w:adjustRightInd w:val="0"/>
        <w:ind w:left="930"/>
        <w:rPr>
          <w:sz w:val="28"/>
          <w:szCs w:val="28"/>
        </w:rPr>
      </w:pPr>
    </w:p>
    <w:p w:rsidR="00944846" w:rsidRPr="00944846" w:rsidRDefault="00944846" w:rsidP="00944846">
      <w:pPr>
        <w:numPr>
          <w:ilvl w:val="0"/>
          <w:numId w:val="42"/>
        </w:numPr>
        <w:tabs>
          <w:tab w:val="clear" w:pos="1290"/>
        </w:tabs>
        <w:autoSpaceDE w:val="0"/>
        <w:autoSpaceDN w:val="0"/>
        <w:adjustRightInd w:val="0"/>
        <w:ind w:left="567" w:hanging="567"/>
        <w:jc w:val="both"/>
        <w:rPr>
          <w:iCs/>
          <w:sz w:val="28"/>
          <w:szCs w:val="28"/>
        </w:rPr>
      </w:pPr>
      <w:r w:rsidRPr="00944846">
        <w:rPr>
          <w:iCs/>
          <w:sz w:val="28"/>
          <w:szCs w:val="28"/>
          <w:lang w:val="lv-LV"/>
        </w:rPr>
        <w:t xml:space="preserve">Lai saglabātu konkurētspēju </w:t>
      </w:r>
      <w:proofErr w:type="spellStart"/>
      <w:r w:rsidRPr="00944846">
        <w:rPr>
          <w:iCs/>
          <w:sz w:val="28"/>
          <w:szCs w:val="28"/>
          <w:lang w:val="lv-LV"/>
        </w:rPr>
        <w:t>globalizētajā</w:t>
      </w:r>
      <w:proofErr w:type="spellEnd"/>
      <w:r w:rsidRPr="00944846">
        <w:rPr>
          <w:iCs/>
          <w:sz w:val="28"/>
          <w:szCs w:val="28"/>
          <w:lang w:val="lv-LV"/>
        </w:rPr>
        <w:t xml:space="preserve"> ekonomikā, dalībvalstīm nekavējoties ir jāuzsāk plašas strukturālas reformas, kas nepieciešamas, lai </w:t>
      </w:r>
      <w:r w:rsidRPr="00944846">
        <w:rPr>
          <w:bCs/>
          <w:iCs/>
          <w:sz w:val="28"/>
          <w:szCs w:val="28"/>
          <w:lang w:val="lv-LV"/>
        </w:rPr>
        <w:t>uzlabotu mūsu pētījumu izcilību</w:t>
      </w:r>
      <w:r w:rsidRPr="00944846">
        <w:rPr>
          <w:iCs/>
          <w:sz w:val="28"/>
          <w:szCs w:val="28"/>
          <w:lang w:val="lv-LV"/>
        </w:rPr>
        <w:t xml:space="preserve"> un </w:t>
      </w:r>
      <w:r w:rsidRPr="00944846">
        <w:rPr>
          <w:bCs/>
          <w:iCs/>
          <w:sz w:val="28"/>
          <w:szCs w:val="28"/>
          <w:lang w:val="lv-LV"/>
        </w:rPr>
        <w:t>mūsu spējas radīt inovācijas</w:t>
      </w:r>
      <w:r w:rsidRPr="00944846">
        <w:rPr>
          <w:iCs/>
          <w:sz w:val="28"/>
          <w:szCs w:val="28"/>
          <w:lang w:val="lv-LV"/>
        </w:rPr>
        <w:t>, idejas pārvēršot produktos un pakalpojumos, kas apmierina pieprasījumu strauji augošos tirgos, izmantojot mūsu rūpniecības tehnoloģiskās spējas un palīdzot maziem un vidējiem uzņēmumiem attīstīties un iziet starptautiskajā tirgū;</w:t>
      </w:r>
    </w:p>
    <w:p w:rsidR="00944846" w:rsidRPr="00944846" w:rsidRDefault="00944846" w:rsidP="00944846">
      <w:pPr>
        <w:autoSpaceDE w:val="0"/>
        <w:autoSpaceDN w:val="0"/>
        <w:adjustRightInd w:val="0"/>
        <w:ind w:left="930"/>
        <w:rPr>
          <w:sz w:val="28"/>
          <w:szCs w:val="28"/>
        </w:rPr>
      </w:pPr>
    </w:p>
    <w:p w:rsidR="00944846" w:rsidRPr="00944846" w:rsidRDefault="00944846" w:rsidP="00944846">
      <w:pPr>
        <w:numPr>
          <w:ilvl w:val="0"/>
          <w:numId w:val="42"/>
        </w:numPr>
        <w:tabs>
          <w:tab w:val="clear" w:pos="1290"/>
        </w:tabs>
        <w:autoSpaceDE w:val="0"/>
        <w:autoSpaceDN w:val="0"/>
        <w:adjustRightInd w:val="0"/>
        <w:ind w:left="567" w:hanging="567"/>
        <w:jc w:val="both"/>
        <w:rPr>
          <w:sz w:val="28"/>
          <w:szCs w:val="28"/>
        </w:rPr>
      </w:pPr>
      <w:r w:rsidRPr="00944846">
        <w:rPr>
          <w:iCs/>
          <w:sz w:val="28"/>
          <w:szCs w:val="28"/>
          <w:lang w:val="lv-LV"/>
        </w:rPr>
        <w:t xml:space="preserve">Dalībvalstīm būtu jāvienkāršo savas profesionālo kvalifikāciju atzīšanas sistēmas, lai veicinātu pilsoņu, strādnieku un </w:t>
      </w:r>
      <w:r w:rsidRPr="00944846">
        <w:rPr>
          <w:bCs/>
          <w:iCs/>
          <w:sz w:val="28"/>
          <w:szCs w:val="28"/>
          <w:lang w:val="lv-LV"/>
        </w:rPr>
        <w:t>pētnieku brīvu kustību</w:t>
      </w:r>
      <w:r w:rsidRPr="00944846">
        <w:rPr>
          <w:sz w:val="28"/>
          <w:szCs w:val="28"/>
          <w:lang w:val="lv-LV"/>
        </w:rPr>
        <w:t>.</w:t>
      </w:r>
    </w:p>
    <w:p w:rsidR="000A7BF3" w:rsidRDefault="000A7BF3" w:rsidP="000A7BF3">
      <w:pPr>
        <w:ind w:left="600" w:hanging="600"/>
        <w:jc w:val="both"/>
        <w:rPr>
          <w:sz w:val="28"/>
          <w:szCs w:val="28"/>
          <w:lang w:val="lv-LV"/>
        </w:rPr>
      </w:pPr>
    </w:p>
    <w:p w:rsidR="00A62203" w:rsidRPr="00700A33" w:rsidRDefault="00A62203" w:rsidP="00A62203">
      <w:pPr>
        <w:jc w:val="both"/>
        <w:rPr>
          <w:sz w:val="28"/>
          <w:szCs w:val="28"/>
          <w:lang w:val="lv-LV"/>
        </w:rPr>
      </w:pPr>
      <w:proofErr w:type="spellStart"/>
      <w:r w:rsidRPr="00700A33">
        <w:rPr>
          <w:sz w:val="28"/>
          <w:szCs w:val="28"/>
          <w:lang w:val="lv-LV"/>
        </w:rPr>
        <w:t>Prezidentvalsts</w:t>
      </w:r>
      <w:proofErr w:type="spellEnd"/>
      <w:r w:rsidRPr="00700A33">
        <w:rPr>
          <w:sz w:val="28"/>
          <w:szCs w:val="28"/>
          <w:lang w:val="lv-LV"/>
        </w:rPr>
        <w:t xml:space="preserve"> aicina Konkurētspējas padomi 2011. gada 9. un 10. martā, pievēršoties </w:t>
      </w:r>
      <w:r w:rsidRPr="00700A33">
        <w:rPr>
          <w:b/>
          <w:bCs/>
          <w:sz w:val="28"/>
          <w:szCs w:val="28"/>
          <w:lang w:val="lv-LV"/>
        </w:rPr>
        <w:t>pētniecības un inovācijas jomai</w:t>
      </w:r>
      <w:r w:rsidRPr="00700A33">
        <w:rPr>
          <w:sz w:val="28"/>
          <w:szCs w:val="28"/>
          <w:lang w:val="lv-LV"/>
        </w:rPr>
        <w:t>, izskatīt šādus jautājumus:</w:t>
      </w:r>
    </w:p>
    <w:p w:rsidR="00A62203" w:rsidRPr="00700A33" w:rsidRDefault="00A62203" w:rsidP="00A62203">
      <w:pPr>
        <w:pStyle w:val="Listaszerubekezds"/>
        <w:spacing w:after="0" w:line="240" w:lineRule="auto"/>
        <w:ind w:left="284"/>
        <w:rPr>
          <w:rFonts w:ascii="Times New Roman" w:hAnsi="Times New Roman" w:cs="Times New Roman"/>
          <w:sz w:val="28"/>
          <w:szCs w:val="28"/>
          <w:lang w:val="lv-LV"/>
        </w:rPr>
      </w:pPr>
    </w:p>
    <w:p w:rsidR="00A62203" w:rsidRPr="00700A33" w:rsidRDefault="00A62203" w:rsidP="00A62203">
      <w:pPr>
        <w:pStyle w:val="msolistparagraph0"/>
        <w:spacing w:after="0" w:line="240" w:lineRule="auto"/>
        <w:ind w:left="0"/>
        <w:jc w:val="both"/>
        <w:rPr>
          <w:rFonts w:ascii="Times New Roman" w:hAnsi="Times New Roman"/>
          <w:b/>
          <w:bCs/>
          <w:sz w:val="28"/>
          <w:szCs w:val="28"/>
          <w:lang w:val="lv-LV"/>
        </w:rPr>
      </w:pPr>
      <w:r w:rsidRPr="00700A33">
        <w:rPr>
          <w:rFonts w:ascii="Times New Roman" w:hAnsi="Times New Roman"/>
          <w:b/>
          <w:bCs/>
          <w:sz w:val="28"/>
          <w:szCs w:val="28"/>
          <w:lang w:val="lv-LV"/>
        </w:rPr>
        <w:t xml:space="preserve">1. Kā jūs vērtējat novērtējumu par pētniecību un inovāciju, kas ir izteikti 2011. gada </w:t>
      </w:r>
      <w:r w:rsidRPr="00700A33">
        <w:rPr>
          <w:rFonts w:ascii="Times New Roman" w:hAnsi="Times New Roman"/>
          <w:b/>
          <w:sz w:val="28"/>
          <w:szCs w:val="28"/>
          <w:lang w:val="lv-LV"/>
        </w:rPr>
        <w:t>Ikgadējās izaugsmes pētījumā</w:t>
      </w:r>
      <w:r w:rsidRPr="00700A33">
        <w:rPr>
          <w:rFonts w:ascii="Times New Roman" w:hAnsi="Times New Roman"/>
          <w:b/>
          <w:bCs/>
          <w:sz w:val="28"/>
          <w:szCs w:val="28"/>
          <w:lang w:val="lv-LV"/>
        </w:rPr>
        <w:t>?</w:t>
      </w:r>
    </w:p>
    <w:p w:rsidR="00700A33" w:rsidRDefault="00700A33" w:rsidP="00A62203">
      <w:pPr>
        <w:jc w:val="both"/>
        <w:rPr>
          <w:bCs/>
          <w:sz w:val="28"/>
          <w:szCs w:val="28"/>
          <w:lang w:val="lv-LV"/>
        </w:rPr>
      </w:pPr>
    </w:p>
    <w:p w:rsidR="00211960" w:rsidRPr="00211960" w:rsidRDefault="00211960" w:rsidP="00211960">
      <w:pPr>
        <w:pStyle w:val="ListParagraph"/>
        <w:spacing w:after="0"/>
        <w:ind w:left="0" w:firstLine="720"/>
        <w:contextualSpacing w:val="0"/>
        <w:jc w:val="both"/>
        <w:rPr>
          <w:sz w:val="28"/>
          <w:szCs w:val="28"/>
          <w:lang w:val="hu-HU"/>
        </w:rPr>
      </w:pPr>
      <w:r w:rsidRPr="00211960">
        <w:rPr>
          <w:b/>
          <w:sz w:val="28"/>
          <w:szCs w:val="28"/>
          <w:lang w:val="hu-HU"/>
        </w:rPr>
        <w:t>Latvija kopumā atbalsta</w:t>
      </w:r>
      <w:r w:rsidRPr="00211960">
        <w:rPr>
          <w:sz w:val="28"/>
          <w:szCs w:val="28"/>
          <w:lang w:val="hu-HU"/>
        </w:rPr>
        <w:t xml:space="preserve"> Eiropas Komisijas publicēto Ikgadējo izaugsmes ziņojumu. Uzskatām, ka tas sniedz labu ieskatu Eiropas Komisijas 2011. gadā plānotajās aktivitātēs, kā arī sniedz virkni priekšlikumu ES dalībvalstu rīcībai, kas ir saskaņoti gan ar Eiropas Komisijas programmu 2011. gadam, gan „ES 2020” stratēģijas vadošajām iniciatīvām.</w:t>
      </w:r>
    </w:p>
    <w:p w:rsidR="00211960" w:rsidRPr="00211960" w:rsidRDefault="00211960" w:rsidP="00211960">
      <w:pPr>
        <w:pStyle w:val="ListParagraph"/>
        <w:spacing w:after="0"/>
        <w:ind w:left="0" w:firstLine="720"/>
        <w:contextualSpacing w:val="0"/>
        <w:jc w:val="both"/>
        <w:rPr>
          <w:sz w:val="28"/>
          <w:szCs w:val="28"/>
          <w:lang w:val="hu-HU"/>
        </w:rPr>
      </w:pPr>
      <w:r w:rsidRPr="00211960">
        <w:rPr>
          <w:b/>
          <w:sz w:val="28"/>
          <w:szCs w:val="28"/>
          <w:lang w:val="hu-HU"/>
        </w:rPr>
        <w:t>Latvija norāda</w:t>
      </w:r>
      <w:r w:rsidRPr="00211960">
        <w:rPr>
          <w:sz w:val="28"/>
          <w:szCs w:val="28"/>
          <w:lang w:val="hu-HU"/>
        </w:rPr>
        <w:t xml:space="preserve">, ka ES dalībvalstu nacionālās reformu programmas ir labs instruments, kas var nodrošināt gan Ikgadējā izaugsmes ziņojuma priekšlikumu, gan „ES 2020” stratēģijas vadošo iniciatīvu īstenošanu nacionālajā līmenī, ņemot vērā arī nacionālās intereses un prioritātes.  </w:t>
      </w:r>
    </w:p>
    <w:p w:rsidR="00211960" w:rsidRPr="00211960" w:rsidRDefault="00211960" w:rsidP="00211960">
      <w:pPr>
        <w:ind w:firstLine="720"/>
        <w:jc w:val="both"/>
        <w:rPr>
          <w:sz w:val="28"/>
          <w:szCs w:val="28"/>
          <w:lang w:val="lv-LV"/>
        </w:rPr>
      </w:pPr>
      <w:proofErr w:type="spellStart"/>
      <w:r w:rsidRPr="00211960">
        <w:rPr>
          <w:b/>
          <w:bCs/>
          <w:sz w:val="28"/>
          <w:szCs w:val="28"/>
        </w:rPr>
        <w:t>Latvija</w:t>
      </w:r>
      <w:proofErr w:type="spellEnd"/>
      <w:r w:rsidRPr="00211960">
        <w:rPr>
          <w:b/>
          <w:bCs/>
          <w:sz w:val="28"/>
          <w:szCs w:val="28"/>
        </w:rPr>
        <w:t xml:space="preserve"> </w:t>
      </w:r>
      <w:r w:rsidRPr="00211960">
        <w:rPr>
          <w:b/>
          <w:sz w:val="28"/>
          <w:szCs w:val="28"/>
          <w:lang w:val="lv-LV"/>
        </w:rPr>
        <w:t>paredz</w:t>
      </w:r>
      <w:r w:rsidRPr="00211960">
        <w:rPr>
          <w:sz w:val="28"/>
          <w:szCs w:val="28"/>
          <w:lang w:val="lv-LV"/>
        </w:rPr>
        <w:t xml:space="preserve"> īstenot reformas par pētniecības, attīstības </w:t>
      </w:r>
      <w:proofErr w:type="gramStart"/>
      <w:r w:rsidRPr="00211960">
        <w:rPr>
          <w:sz w:val="28"/>
          <w:szCs w:val="28"/>
          <w:lang w:val="lv-LV"/>
        </w:rPr>
        <w:t>un</w:t>
      </w:r>
      <w:proofErr w:type="gramEnd"/>
      <w:r w:rsidRPr="00211960">
        <w:rPr>
          <w:sz w:val="28"/>
          <w:szCs w:val="28"/>
          <w:lang w:val="lv-LV"/>
        </w:rPr>
        <w:t xml:space="preserve"> inovācijas resursu konsolidāciju, kas vērsta uz zinātnes efektivitātes un konkurētspējas uzlabošanu. </w:t>
      </w:r>
    </w:p>
    <w:p w:rsidR="00211960" w:rsidRPr="00211960" w:rsidRDefault="00211960" w:rsidP="00211960">
      <w:pPr>
        <w:ind w:firstLine="720"/>
        <w:jc w:val="both"/>
        <w:rPr>
          <w:sz w:val="28"/>
          <w:szCs w:val="28"/>
          <w:lang w:val="lv-LV"/>
        </w:rPr>
      </w:pPr>
      <w:r w:rsidRPr="00211960">
        <w:rPr>
          <w:sz w:val="28"/>
          <w:szCs w:val="28"/>
          <w:lang w:val="lv-LV"/>
        </w:rPr>
        <w:t xml:space="preserve">Lai sasniegtu uzstādīto stratēģisko mērķi par 1,5% no IKP ieguldīšanu pētniecībā un attīstībā līdz 2020. gadam, </w:t>
      </w:r>
      <w:r w:rsidRPr="00211960">
        <w:rPr>
          <w:b/>
          <w:sz w:val="28"/>
          <w:szCs w:val="28"/>
          <w:lang w:val="lv-LV"/>
        </w:rPr>
        <w:t>Latvija plāno</w:t>
      </w:r>
      <w:r w:rsidRPr="00211960">
        <w:rPr>
          <w:sz w:val="28"/>
          <w:szCs w:val="28"/>
          <w:lang w:val="lv-LV"/>
        </w:rPr>
        <w:t xml:space="preserve"> veikt atbalsta darbības, kas sekmētu publiskā un privātā finansējuma partnerību pētniecībā, attīstībā un inovācijā. Piemēram, ir paredzēts attīstot pētniecības infrastruktūru zinātniskajās institūcijās un universitātēs, attīstot </w:t>
      </w:r>
      <w:proofErr w:type="spellStart"/>
      <w:r w:rsidRPr="00211960">
        <w:rPr>
          <w:i/>
          <w:sz w:val="28"/>
          <w:szCs w:val="28"/>
          <w:lang w:val="lv-LV"/>
        </w:rPr>
        <w:t>spin-off</w:t>
      </w:r>
      <w:proofErr w:type="spellEnd"/>
      <w:r w:rsidRPr="00211960">
        <w:rPr>
          <w:sz w:val="28"/>
          <w:szCs w:val="28"/>
          <w:lang w:val="lv-LV"/>
        </w:rPr>
        <w:t xml:space="preserve"> uzņēmumus. Tāpat arī tiek paredzēts racionalizēt valsts budžeta līdzekļu piešķiršanu zinātnei un atbalstīt inovāciju, kā </w:t>
      </w:r>
      <w:r w:rsidRPr="00211960">
        <w:rPr>
          <w:sz w:val="28"/>
          <w:szCs w:val="28"/>
          <w:lang w:val="lv-LV"/>
        </w:rPr>
        <w:lastRenderedPageBreak/>
        <w:t xml:space="preserve">prioritāru nosakot finansējuma piešķiršanu pētniecībai, ko pasūta privātais sektors. </w:t>
      </w:r>
    </w:p>
    <w:p w:rsidR="00211960" w:rsidRPr="00211960" w:rsidRDefault="00211960" w:rsidP="00211960">
      <w:pPr>
        <w:ind w:firstLine="720"/>
        <w:jc w:val="both"/>
        <w:rPr>
          <w:sz w:val="28"/>
          <w:szCs w:val="28"/>
          <w:lang w:val="lv-LV"/>
        </w:rPr>
      </w:pPr>
      <w:r w:rsidRPr="00211960">
        <w:rPr>
          <w:b/>
          <w:sz w:val="28"/>
          <w:szCs w:val="28"/>
          <w:lang w:val="lv-LV"/>
        </w:rPr>
        <w:t>Latvija paredz</w:t>
      </w:r>
      <w:r w:rsidRPr="00211960">
        <w:rPr>
          <w:sz w:val="28"/>
          <w:szCs w:val="28"/>
          <w:lang w:val="lv-LV"/>
        </w:rPr>
        <w:t xml:space="preserve"> par prioritāriem projektiem atzīt tādus projektus, kuros ir paredzēta sadarbība starp zinātniskām institūcijām un </w:t>
      </w:r>
      <w:proofErr w:type="spellStart"/>
      <w:r w:rsidRPr="00211960">
        <w:rPr>
          <w:sz w:val="28"/>
          <w:szCs w:val="28"/>
          <w:lang w:val="lv-LV"/>
        </w:rPr>
        <w:t>inovatīviem</w:t>
      </w:r>
      <w:proofErr w:type="spellEnd"/>
      <w:r w:rsidRPr="00211960">
        <w:rPr>
          <w:sz w:val="28"/>
          <w:szCs w:val="28"/>
          <w:lang w:val="lv-LV"/>
        </w:rPr>
        <w:t xml:space="preserve"> uzņēmējiem.</w:t>
      </w:r>
    </w:p>
    <w:p w:rsidR="00A62203" w:rsidRPr="00211960" w:rsidRDefault="00A62203" w:rsidP="00A62203">
      <w:pPr>
        <w:jc w:val="both"/>
        <w:rPr>
          <w:sz w:val="28"/>
          <w:szCs w:val="28"/>
          <w:lang w:val="lv-LV"/>
        </w:rPr>
      </w:pPr>
    </w:p>
    <w:p w:rsidR="00855681" w:rsidRPr="00855681" w:rsidRDefault="00855681" w:rsidP="00855681">
      <w:pPr>
        <w:pStyle w:val="msolistparagraph0"/>
        <w:spacing w:after="0" w:line="240" w:lineRule="auto"/>
        <w:ind w:left="0"/>
        <w:jc w:val="both"/>
        <w:rPr>
          <w:rFonts w:ascii="Times New Roman" w:hAnsi="Times New Roman"/>
          <w:b/>
          <w:bCs/>
          <w:sz w:val="28"/>
          <w:szCs w:val="28"/>
          <w:lang w:val="lv-LV"/>
        </w:rPr>
      </w:pPr>
      <w:r w:rsidRPr="00855681">
        <w:rPr>
          <w:rFonts w:ascii="Times New Roman" w:hAnsi="Times New Roman"/>
          <w:b/>
          <w:bCs/>
          <w:sz w:val="28"/>
          <w:szCs w:val="28"/>
          <w:lang w:val="lv-LV"/>
        </w:rPr>
        <w:t>2.</w:t>
      </w:r>
      <w:r w:rsidRPr="00855681">
        <w:rPr>
          <w:rFonts w:ascii="Times New Roman" w:hAnsi="Times New Roman"/>
          <w:b/>
          <w:bCs/>
          <w:sz w:val="28"/>
          <w:szCs w:val="28"/>
          <w:lang w:val="lv-LV"/>
        </w:rPr>
        <w:tab/>
        <w:t>Kādas ir galvenās grūtības ES stratēģisko mērķu pētniecībā un inovācijā sasniegšanā Eiropa 2020 Progresa ziņojuma kontekstā?</w:t>
      </w:r>
    </w:p>
    <w:p w:rsidR="00855681" w:rsidRPr="00855681" w:rsidRDefault="00855681" w:rsidP="00855681">
      <w:pPr>
        <w:pStyle w:val="msolistparagraph0"/>
        <w:spacing w:after="0" w:line="240" w:lineRule="auto"/>
        <w:ind w:left="0"/>
        <w:jc w:val="both"/>
        <w:rPr>
          <w:rFonts w:ascii="Times New Roman" w:hAnsi="Times New Roman"/>
          <w:bCs/>
          <w:sz w:val="28"/>
          <w:szCs w:val="28"/>
          <w:lang w:val="lv-LV"/>
        </w:rPr>
      </w:pPr>
    </w:p>
    <w:p w:rsidR="00855681" w:rsidRPr="00855681" w:rsidRDefault="00855681" w:rsidP="00855681">
      <w:pPr>
        <w:pStyle w:val="msolistparagraph0"/>
        <w:spacing w:after="0" w:line="240" w:lineRule="auto"/>
        <w:ind w:left="0" w:firstLine="720"/>
        <w:jc w:val="both"/>
        <w:rPr>
          <w:rFonts w:ascii="Times New Roman" w:hAnsi="Times New Roman"/>
          <w:bCs/>
          <w:sz w:val="28"/>
          <w:szCs w:val="28"/>
          <w:lang w:val="lv-LV"/>
        </w:rPr>
      </w:pPr>
      <w:r w:rsidRPr="00855681">
        <w:rPr>
          <w:rFonts w:ascii="Times New Roman" w:hAnsi="Times New Roman"/>
          <w:b/>
          <w:color w:val="000000"/>
          <w:sz w:val="28"/>
          <w:szCs w:val="28"/>
          <w:lang w:val="lv-LV"/>
        </w:rPr>
        <w:t>Latvija uzskata</w:t>
      </w:r>
      <w:r w:rsidRPr="00855681">
        <w:rPr>
          <w:rFonts w:ascii="Times New Roman" w:hAnsi="Times New Roman"/>
          <w:color w:val="000000"/>
          <w:sz w:val="28"/>
          <w:szCs w:val="28"/>
          <w:lang w:val="lv-LV"/>
        </w:rPr>
        <w:t xml:space="preserve">, ka galvenās grūtības </w:t>
      </w:r>
      <w:r w:rsidRPr="00855681">
        <w:rPr>
          <w:rFonts w:ascii="Times New Roman" w:hAnsi="Times New Roman"/>
          <w:bCs/>
          <w:sz w:val="28"/>
          <w:szCs w:val="28"/>
          <w:lang w:val="lv-LV"/>
        </w:rPr>
        <w:t xml:space="preserve">ES stratēģisko mērķu pētniecībā un inovācijā sasniegšanā </w:t>
      </w:r>
      <w:r w:rsidRPr="00855681">
        <w:rPr>
          <w:rFonts w:ascii="Times New Roman" w:hAnsi="Times New Roman"/>
          <w:color w:val="000000"/>
          <w:sz w:val="28"/>
          <w:szCs w:val="28"/>
          <w:lang w:val="lv-LV"/>
        </w:rPr>
        <w:t xml:space="preserve">Latvijai </w:t>
      </w:r>
      <w:r w:rsidRPr="00855681">
        <w:rPr>
          <w:rFonts w:ascii="Times New Roman" w:hAnsi="Times New Roman"/>
          <w:bCs/>
          <w:sz w:val="28"/>
          <w:szCs w:val="28"/>
          <w:lang w:val="lv-LV"/>
        </w:rPr>
        <w:t xml:space="preserve">radīs zemais publiskā un privātā sektora finansējums pētniecībai un inovācijai, </w:t>
      </w:r>
      <w:proofErr w:type="spellStart"/>
      <w:r w:rsidRPr="00855681">
        <w:rPr>
          <w:rFonts w:ascii="Times New Roman" w:hAnsi="Times New Roman"/>
          <w:bCs/>
          <w:sz w:val="28"/>
          <w:szCs w:val="28"/>
          <w:lang w:val="lv-LV"/>
        </w:rPr>
        <w:t>inovatīvu</w:t>
      </w:r>
      <w:proofErr w:type="spellEnd"/>
      <w:r w:rsidRPr="00855681">
        <w:rPr>
          <w:rFonts w:ascii="Times New Roman" w:hAnsi="Times New Roman"/>
          <w:bCs/>
          <w:sz w:val="28"/>
          <w:szCs w:val="28"/>
          <w:lang w:val="lv-LV"/>
        </w:rPr>
        <w:t xml:space="preserve"> </w:t>
      </w:r>
      <w:r>
        <w:rPr>
          <w:rFonts w:ascii="Times New Roman" w:hAnsi="Times New Roman"/>
          <w:bCs/>
          <w:sz w:val="28"/>
          <w:szCs w:val="28"/>
          <w:lang w:val="lv-LV"/>
        </w:rPr>
        <w:t>mazo un vidējo uzņēmumu</w:t>
      </w:r>
      <w:r w:rsidRPr="00855681">
        <w:rPr>
          <w:rFonts w:ascii="Times New Roman" w:hAnsi="Times New Roman"/>
          <w:bCs/>
          <w:sz w:val="28"/>
          <w:szCs w:val="28"/>
          <w:lang w:val="lv-LV"/>
        </w:rPr>
        <w:t xml:space="preserve">, kas sadarbojas ar citiem uzņēmējiem, skaits. Tāpat arī zems rādītājs ir Latvijas zinātnieku publikāciju skaitam pasaulē visvairāk citētajos zinātniskajos izdevumos un ieņēmumu skaitam no ārzemju licencēm un patentiem, tomēr kopējam publikāciju skaitam starptautiski citējamos izdevumos kritērijam ir tendence pieaugt. </w:t>
      </w:r>
    </w:p>
    <w:p w:rsidR="00855681" w:rsidRPr="00855681" w:rsidRDefault="00855681" w:rsidP="00855681">
      <w:pPr>
        <w:pStyle w:val="msolistparagraph0"/>
        <w:spacing w:after="0" w:line="240" w:lineRule="auto"/>
        <w:ind w:left="0" w:firstLine="720"/>
        <w:jc w:val="both"/>
        <w:rPr>
          <w:rFonts w:ascii="Times New Roman" w:hAnsi="Times New Roman"/>
          <w:color w:val="000000"/>
          <w:sz w:val="28"/>
          <w:szCs w:val="28"/>
          <w:lang w:val="lv-LV"/>
        </w:rPr>
      </w:pPr>
      <w:r w:rsidRPr="00855681">
        <w:rPr>
          <w:rFonts w:ascii="Times New Roman" w:hAnsi="Times New Roman"/>
          <w:b/>
          <w:bCs/>
          <w:sz w:val="28"/>
          <w:szCs w:val="28"/>
          <w:lang w:val="lv-LV"/>
        </w:rPr>
        <w:t>Vienlaikus Latvija norāda</w:t>
      </w:r>
      <w:r w:rsidRPr="00855681">
        <w:rPr>
          <w:rFonts w:ascii="Times New Roman" w:hAnsi="Times New Roman"/>
          <w:bCs/>
          <w:sz w:val="28"/>
          <w:szCs w:val="28"/>
          <w:lang w:val="lv-LV"/>
        </w:rPr>
        <w:t xml:space="preserve">, ka, neskatoties uz zemiem atsevišķiem rādītājiem, ir vērojamas pozitīvas tendences, piemēram, intelektuālā īpašuma jomā, kur ir pieaudzis pieteikto patentu skaits attiecībā uz sociālajiem izaicinājumiem un iesniegumu skaits uz Kopienas preču zīmēm un Kopienas dizaina paraugiem. Tāpat pozitīva izaugsme ir vērojama cilvēkresursu jomā, piemēram, ir audzis doktora grādu ieguvušo skaits, kā arī ārpus ES piesaistīto pētnieku ar doktora grādu skaits. Tāpat ir ievērojami pieaudzis sadarbībā ar uzņēmējiem tapušo publikāciju skaits. </w:t>
      </w:r>
    </w:p>
    <w:p w:rsidR="00A62203" w:rsidRPr="00700A33" w:rsidRDefault="00A62203" w:rsidP="00A62203">
      <w:pPr>
        <w:pStyle w:val="msolistparagraph0"/>
        <w:spacing w:after="0" w:line="240" w:lineRule="auto"/>
        <w:ind w:left="0"/>
        <w:jc w:val="both"/>
        <w:rPr>
          <w:rFonts w:ascii="Times New Roman" w:hAnsi="Times New Roman"/>
          <w:bCs/>
          <w:sz w:val="28"/>
          <w:szCs w:val="28"/>
          <w:lang w:val="lv-LV"/>
        </w:rPr>
      </w:pPr>
    </w:p>
    <w:p w:rsidR="00A62203" w:rsidRPr="00700A33" w:rsidRDefault="00A62203" w:rsidP="00700A33">
      <w:pPr>
        <w:pStyle w:val="Listaszerubekezds"/>
        <w:spacing w:after="0" w:line="240" w:lineRule="auto"/>
        <w:ind w:left="0"/>
        <w:jc w:val="both"/>
        <w:rPr>
          <w:rFonts w:ascii="Times New Roman" w:hAnsi="Times New Roman" w:cs="Times New Roman"/>
          <w:b/>
          <w:sz w:val="28"/>
          <w:szCs w:val="28"/>
          <w:lang w:val="lv-LV"/>
        </w:rPr>
      </w:pPr>
      <w:r w:rsidRPr="00700A33">
        <w:rPr>
          <w:rFonts w:ascii="Times New Roman" w:hAnsi="Times New Roman"/>
          <w:b/>
          <w:bCs/>
          <w:sz w:val="28"/>
          <w:szCs w:val="28"/>
          <w:lang w:val="lv-LV"/>
        </w:rPr>
        <w:t>3.</w:t>
      </w:r>
      <w:r w:rsidRPr="00700A33">
        <w:rPr>
          <w:rFonts w:ascii="Times New Roman" w:hAnsi="Times New Roman"/>
          <w:b/>
          <w:bCs/>
          <w:sz w:val="28"/>
          <w:szCs w:val="28"/>
          <w:lang w:val="lv-LV"/>
        </w:rPr>
        <w:tab/>
        <w:t xml:space="preserve">Ar skatu uz nospraustajiem Eiropa 2020 mērķiem,  kas, jūsuprāt, ir steidzamākie pasākumi, kas būtu jāveic pētniecības un inovācijas jomā un kam jāpievērš uzmanība Pavasara </w:t>
      </w:r>
      <w:proofErr w:type="spellStart"/>
      <w:r w:rsidRPr="00700A33">
        <w:rPr>
          <w:rFonts w:ascii="Times New Roman" w:hAnsi="Times New Roman"/>
          <w:b/>
          <w:bCs/>
          <w:sz w:val="28"/>
          <w:szCs w:val="28"/>
          <w:lang w:val="lv-LV"/>
        </w:rPr>
        <w:t>Eiropadomē</w:t>
      </w:r>
      <w:proofErr w:type="spellEnd"/>
      <w:r w:rsidRPr="00700A33">
        <w:rPr>
          <w:rFonts w:ascii="Times New Roman" w:hAnsi="Times New Roman"/>
          <w:b/>
          <w:bCs/>
          <w:sz w:val="28"/>
          <w:szCs w:val="28"/>
          <w:lang w:val="lv-LV"/>
        </w:rPr>
        <w:t>?</w:t>
      </w:r>
    </w:p>
    <w:p w:rsidR="00A62203" w:rsidRPr="00700A33" w:rsidRDefault="00A62203" w:rsidP="00A62203">
      <w:pPr>
        <w:pStyle w:val="Listaszerubekezds"/>
        <w:spacing w:after="0" w:line="240" w:lineRule="auto"/>
        <w:ind w:left="0"/>
        <w:jc w:val="both"/>
        <w:rPr>
          <w:rFonts w:ascii="Times New Roman" w:hAnsi="Times New Roman" w:cs="Times New Roman"/>
          <w:sz w:val="28"/>
          <w:szCs w:val="28"/>
          <w:lang w:val="lv-LV"/>
        </w:rPr>
      </w:pPr>
    </w:p>
    <w:p w:rsidR="00211960" w:rsidRPr="00211960" w:rsidRDefault="00211960" w:rsidP="00211960">
      <w:pPr>
        <w:pStyle w:val="Listaszerubekezds"/>
        <w:spacing w:after="0" w:line="240" w:lineRule="auto"/>
        <w:ind w:left="0" w:firstLine="720"/>
        <w:jc w:val="both"/>
        <w:rPr>
          <w:rFonts w:ascii="Times New Roman" w:hAnsi="Times New Roman" w:cs="Times New Roman"/>
          <w:sz w:val="28"/>
          <w:szCs w:val="28"/>
        </w:rPr>
      </w:pPr>
      <w:r w:rsidRPr="00211960">
        <w:rPr>
          <w:rFonts w:ascii="Times New Roman" w:hAnsi="Times New Roman" w:cs="Times New Roman"/>
          <w:b/>
          <w:sz w:val="28"/>
          <w:szCs w:val="28"/>
        </w:rPr>
        <w:t>Latvija atzīmē</w:t>
      </w:r>
      <w:r w:rsidRPr="00211960">
        <w:rPr>
          <w:rFonts w:ascii="Times New Roman" w:hAnsi="Times New Roman" w:cs="Times New Roman"/>
          <w:sz w:val="28"/>
          <w:szCs w:val="28"/>
        </w:rPr>
        <w:t xml:space="preserve">, ka viens no svarīgākajiem uzdevumiem un pasākumiem ir vienotas ERA izveide, jo tas ļaus integrēt un apvienot Eiropas pētniecības bāzi. </w:t>
      </w:r>
    </w:p>
    <w:p w:rsidR="00211960" w:rsidRPr="00211960" w:rsidRDefault="00211960" w:rsidP="00211960">
      <w:pPr>
        <w:pStyle w:val="Listaszerubekezds"/>
        <w:spacing w:after="0" w:line="240" w:lineRule="auto"/>
        <w:ind w:left="0" w:firstLine="720"/>
        <w:jc w:val="both"/>
        <w:rPr>
          <w:rFonts w:eastAsiaTheme="minorHAnsi"/>
          <w:bCs/>
          <w:sz w:val="28"/>
          <w:szCs w:val="28"/>
          <w:lang w:val="lv-LV"/>
        </w:rPr>
      </w:pPr>
      <w:r w:rsidRPr="00211960">
        <w:rPr>
          <w:rFonts w:ascii="Times New Roman" w:hAnsi="Times New Roman" w:cs="Times New Roman"/>
          <w:b/>
          <w:sz w:val="28"/>
          <w:szCs w:val="28"/>
        </w:rPr>
        <w:t>Latvija uzskata</w:t>
      </w:r>
      <w:r w:rsidRPr="00211960">
        <w:rPr>
          <w:rFonts w:ascii="Times New Roman" w:hAnsi="Times New Roman" w:cs="Times New Roman"/>
          <w:sz w:val="28"/>
          <w:szCs w:val="28"/>
        </w:rPr>
        <w:t>, ka būtisks uzdevums zinātniskās izcilības stiprināšanā un attīstībā ir pētniecības infrastruktūru kā viena no galvenajiem ERA stūrakmeņiem, attīstība par pasaules līmeņa pētniecības ekselences centriem.</w:t>
      </w:r>
    </w:p>
    <w:p w:rsidR="00211960" w:rsidRDefault="00211960" w:rsidP="00211960">
      <w:pPr>
        <w:jc w:val="both"/>
        <w:rPr>
          <w:rFonts w:eastAsiaTheme="minorHAnsi"/>
          <w:bCs/>
          <w:sz w:val="28"/>
          <w:szCs w:val="28"/>
          <w:lang w:val="lv-LV"/>
        </w:rPr>
      </w:pPr>
      <w:r w:rsidRPr="00211960">
        <w:rPr>
          <w:rFonts w:eastAsiaTheme="minorHAnsi"/>
          <w:bCs/>
          <w:sz w:val="28"/>
          <w:szCs w:val="28"/>
          <w:lang w:val="lv-LV"/>
        </w:rPr>
        <w:t xml:space="preserve">Ļoti būtiskas investīcijas ilgtermiņa ekonomiskajā attīstībā. </w:t>
      </w:r>
    </w:p>
    <w:p w:rsidR="00700A33" w:rsidRDefault="00211960" w:rsidP="00211960">
      <w:pPr>
        <w:ind w:firstLine="720"/>
        <w:jc w:val="both"/>
        <w:rPr>
          <w:rFonts w:eastAsiaTheme="minorHAnsi"/>
          <w:bCs/>
          <w:sz w:val="28"/>
          <w:szCs w:val="28"/>
          <w:lang w:val="lv-LV"/>
        </w:rPr>
      </w:pPr>
      <w:r w:rsidRPr="00211960">
        <w:rPr>
          <w:rFonts w:eastAsiaTheme="minorHAnsi"/>
          <w:b/>
          <w:bCs/>
          <w:sz w:val="28"/>
          <w:szCs w:val="28"/>
          <w:lang w:val="lv-LV"/>
        </w:rPr>
        <w:t>Latvija aicina</w:t>
      </w:r>
      <w:r w:rsidRPr="00211960">
        <w:rPr>
          <w:rFonts w:eastAsiaTheme="minorHAnsi"/>
          <w:bCs/>
          <w:sz w:val="28"/>
          <w:szCs w:val="28"/>
          <w:lang w:val="lv-LV"/>
        </w:rPr>
        <w:t xml:space="preserve"> pievērst uzmanību IP un Struktūrfondu līdzekļu </w:t>
      </w:r>
      <w:proofErr w:type="spellStart"/>
      <w:r w:rsidRPr="00211960">
        <w:rPr>
          <w:rFonts w:eastAsiaTheme="minorHAnsi"/>
          <w:bCs/>
          <w:sz w:val="28"/>
          <w:szCs w:val="28"/>
          <w:lang w:val="lv-LV"/>
        </w:rPr>
        <w:t>sinerģijai</w:t>
      </w:r>
      <w:proofErr w:type="spellEnd"/>
      <w:r w:rsidRPr="00211960">
        <w:rPr>
          <w:rFonts w:eastAsiaTheme="minorHAnsi"/>
          <w:bCs/>
          <w:sz w:val="28"/>
          <w:szCs w:val="28"/>
          <w:lang w:val="lv-LV"/>
        </w:rPr>
        <w:t>, lai sasniegtu pēc iespējas lielāku efektivitāti pētniecības un inovācijas jomā.</w:t>
      </w:r>
    </w:p>
    <w:p w:rsidR="00211960" w:rsidRPr="00211960" w:rsidRDefault="00211960" w:rsidP="00211960">
      <w:pPr>
        <w:jc w:val="both"/>
        <w:rPr>
          <w:b/>
          <w:sz w:val="28"/>
          <w:szCs w:val="28"/>
        </w:rPr>
      </w:pPr>
    </w:p>
    <w:p w:rsidR="006148D5" w:rsidRPr="0085077C" w:rsidRDefault="000A7BF3" w:rsidP="0085077C">
      <w:pPr>
        <w:jc w:val="both"/>
        <w:rPr>
          <w:b/>
          <w:sz w:val="28"/>
          <w:szCs w:val="28"/>
          <w:lang w:val="lv-LV"/>
        </w:rPr>
      </w:pPr>
      <w:r w:rsidRPr="000A7BF3">
        <w:rPr>
          <w:b/>
          <w:sz w:val="28"/>
          <w:szCs w:val="28"/>
        </w:rPr>
        <w:t>2</w:t>
      </w:r>
      <w:r w:rsidRPr="0085077C">
        <w:rPr>
          <w:b/>
          <w:sz w:val="28"/>
          <w:szCs w:val="28"/>
          <w:lang w:val="lv-LV"/>
        </w:rPr>
        <w:t xml:space="preserve">. </w:t>
      </w:r>
      <w:r w:rsidRPr="0085077C">
        <w:rPr>
          <w:b/>
          <w:sz w:val="28"/>
          <w:szCs w:val="28"/>
          <w:lang w:val="lv-LV" w:eastAsia="de-DE"/>
        </w:rPr>
        <w:t>Padomes secinājumu projekts „</w:t>
      </w:r>
      <w:r w:rsidRPr="0085077C">
        <w:rPr>
          <w:b/>
          <w:sz w:val="28"/>
          <w:szCs w:val="28"/>
          <w:lang w:val="lv-LV"/>
        </w:rPr>
        <w:t xml:space="preserve">Septītās Ietvara programmas </w:t>
      </w:r>
      <w:proofErr w:type="spellStart"/>
      <w:r w:rsidRPr="0085077C">
        <w:rPr>
          <w:b/>
          <w:sz w:val="28"/>
          <w:szCs w:val="28"/>
          <w:lang w:val="lv-LV"/>
        </w:rPr>
        <w:t>vidusposma</w:t>
      </w:r>
      <w:proofErr w:type="spellEnd"/>
      <w:r w:rsidRPr="0085077C">
        <w:rPr>
          <w:b/>
          <w:sz w:val="28"/>
          <w:szCs w:val="28"/>
          <w:lang w:val="lv-LV"/>
        </w:rPr>
        <w:t xml:space="preserve"> izvērtējums”</w:t>
      </w:r>
    </w:p>
    <w:p w:rsidR="000A7BF3" w:rsidRDefault="000A7BF3" w:rsidP="00D67DEA">
      <w:pPr>
        <w:ind w:firstLine="426"/>
        <w:jc w:val="both"/>
        <w:rPr>
          <w:b/>
          <w:noProof/>
          <w:sz w:val="28"/>
          <w:szCs w:val="28"/>
          <w:lang w:val="lv-LV"/>
        </w:rPr>
      </w:pPr>
    </w:p>
    <w:p w:rsidR="000A7BF3" w:rsidRPr="000A7BF3" w:rsidRDefault="000A7BF3" w:rsidP="00656873">
      <w:pPr>
        <w:ind w:firstLine="720"/>
        <w:jc w:val="both"/>
        <w:rPr>
          <w:sz w:val="28"/>
          <w:szCs w:val="28"/>
          <w:lang w:val="lv-LV"/>
        </w:rPr>
      </w:pPr>
      <w:r w:rsidRPr="000A7BF3">
        <w:rPr>
          <w:sz w:val="28"/>
          <w:szCs w:val="28"/>
          <w:lang w:val="lv-LV"/>
        </w:rPr>
        <w:t xml:space="preserve">7. </w:t>
      </w:r>
      <w:proofErr w:type="spellStart"/>
      <w:r w:rsidRPr="000A7BF3">
        <w:rPr>
          <w:sz w:val="28"/>
          <w:szCs w:val="28"/>
          <w:lang w:val="lv-LV"/>
        </w:rPr>
        <w:t>Ietvarprogrammas</w:t>
      </w:r>
      <w:proofErr w:type="spellEnd"/>
      <w:r w:rsidRPr="000A7BF3">
        <w:rPr>
          <w:sz w:val="28"/>
          <w:szCs w:val="28"/>
          <w:lang w:val="lv-LV"/>
        </w:rPr>
        <w:t xml:space="preserve"> pētniecības un tehnoloģiju attīstībai (7. IP)  mērķis ir panākt būtisku pētniecības uzlabošanu, kas ir viens no galvenajiem ES politikas mērķiem, tās indikatīvais budžets ir aptuveni 50 miljardi eiro par laika posmu 2007.-2013.g.  </w:t>
      </w:r>
    </w:p>
    <w:p w:rsidR="000A7BF3" w:rsidRDefault="000A7BF3" w:rsidP="00656873">
      <w:pPr>
        <w:ind w:firstLine="720"/>
        <w:jc w:val="both"/>
        <w:rPr>
          <w:sz w:val="28"/>
          <w:szCs w:val="28"/>
          <w:lang w:val="lv-LV"/>
        </w:rPr>
      </w:pPr>
      <w:r w:rsidRPr="000A7BF3">
        <w:rPr>
          <w:sz w:val="28"/>
          <w:szCs w:val="28"/>
          <w:lang w:val="lv-LV"/>
        </w:rPr>
        <w:lastRenderedPageBreak/>
        <w:t>Starpposma izvērtēšana ir veikta, lai gan 7. IP ir sasniegusi tikai pusceļu, vēl nav iztērēta pat puse no finansējuma un ir pieejama vienīgi provizoriska informācija par tās rezultātiem un ietekmi.</w:t>
      </w:r>
    </w:p>
    <w:p w:rsidR="000A7BF3" w:rsidRDefault="000A7BF3" w:rsidP="00656873">
      <w:pPr>
        <w:ind w:firstLine="720"/>
        <w:jc w:val="both"/>
        <w:rPr>
          <w:sz w:val="28"/>
          <w:szCs w:val="28"/>
          <w:lang w:val="lv-LV"/>
        </w:rPr>
      </w:pPr>
      <w:r w:rsidRPr="000A7BF3">
        <w:rPr>
          <w:sz w:val="28"/>
          <w:szCs w:val="28"/>
          <w:lang w:val="lv-LV"/>
        </w:rPr>
        <w:t>Pirmais un galvenais vēstījums ir, ka 7. IP sniedz būtisku ieguldījumu Eiropas zinātnes un Eiropas Pētniecības telpas (</w:t>
      </w:r>
      <w:proofErr w:type="spellStart"/>
      <w:r w:rsidRPr="000A7BF3">
        <w:rPr>
          <w:i/>
          <w:sz w:val="28"/>
          <w:szCs w:val="28"/>
          <w:lang w:val="lv-LV"/>
        </w:rPr>
        <w:t>European</w:t>
      </w:r>
      <w:proofErr w:type="spellEnd"/>
      <w:r w:rsidRPr="000A7BF3">
        <w:rPr>
          <w:i/>
          <w:sz w:val="28"/>
          <w:szCs w:val="28"/>
          <w:lang w:val="lv-LV"/>
        </w:rPr>
        <w:t xml:space="preserve"> </w:t>
      </w:r>
      <w:proofErr w:type="spellStart"/>
      <w:r w:rsidRPr="000A7BF3">
        <w:rPr>
          <w:i/>
          <w:sz w:val="28"/>
          <w:szCs w:val="28"/>
          <w:lang w:val="lv-LV"/>
        </w:rPr>
        <w:t>Research</w:t>
      </w:r>
      <w:proofErr w:type="spellEnd"/>
      <w:r w:rsidRPr="000A7BF3">
        <w:rPr>
          <w:i/>
          <w:sz w:val="28"/>
          <w:szCs w:val="28"/>
          <w:lang w:val="lv-LV"/>
        </w:rPr>
        <w:t xml:space="preserve"> </w:t>
      </w:r>
      <w:proofErr w:type="spellStart"/>
      <w:r w:rsidRPr="000A7BF3">
        <w:rPr>
          <w:i/>
          <w:sz w:val="28"/>
          <w:szCs w:val="28"/>
          <w:lang w:val="lv-LV"/>
        </w:rPr>
        <w:t>Area</w:t>
      </w:r>
      <w:proofErr w:type="spellEnd"/>
      <w:r w:rsidRPr="000A7BF3">
        <w:rPr>
          <w:sz w:val="28"/>
          <w:szCs w:val="28"/>
          <w:lang w:val="lv-LV"/>
        </w:rPr>
        <w:t xml:space="preserve">, ERA) attīstībā. </w:t>
      </w:r>
    </w:p>
    <w:p w:rsidR="00765409" w:rsidRPr="00765409" w:rsidRDefault="00765409" w:rsidP="00765409">
      <w:pPr>
        <w:ind w:firstLine="720"/>
        <w:jc w:val="both"/>
        <w:rPr>
          <w:sz w:val="28"/>
          <w:szCs w:val="28"/>
          <w:lang w:val="lv-LV"/>
        </w:rPr>
      </w:pPr>
      <w:r>
        <w:rPr>
          <w:sz w:val="28"/>
          <w:szCs w:val="28"/>
          <w:lang w:val="lv-LV" w:eastAsia="de-DE"/>
        </w:rPr>
        <w:t xml:space="preserve">ES </w:t>
      </w:r>
      <w:r w:rsidRPr="00765409">
        <w:rPr>
          <w:sz w:val="28"/>
          <w:szCs w:val="28"/>
          <w:lang w:val="lv-LV" w:eastAsia="de-DE"/>
        </w:rPr>
        <w:t xml:space="preserve">Padome atzinīgi vērtē Ekspertu grupas ziņojumu par </w:t>
      </w:r>
      <w:r w:rsidRPr="00765409">
        <w:rPr>
          <w:sz w:val="28"/>
          <w:szCs w:val="28"/>
          <w:lang w:val="lv-LV"/>
        </w:rPr>
        <w:t xml:space="preserve">7. IP  </w:t>
      </w:r>
      <w:proofErr w:type="spellStart"/>
      <w:r w:rsidRPr="00765409">
        <w:rPr>
          <w:sz w:val="28"/>
          <w:szCs w:val="28"/>
          <w:lang w:val="lv-LV"/>
        </w:rPr>
        <w:t>vidusposma</w:t>
      </w:r>
      <w:proofErr w:type="spellEnd"/>
      <w:r w:rsidRPr="00765409">
        <w:rPr>
          <w:sz w:val="28"/>
          <w:szCs w:val="28"/>
          <w:lang w:val="lv-LV"/>
        </w:rPr>
        <w:t xml:space="preserve"> novērtējumu</w:t>
      </w:r>
      <w:r>
        <w:rPr>
          <w:sz w:val="28"/>
          <w:szCs w:val="28"/>
          <w:lang w:val="lv-LV"/>
        </w:rPr>
        <w:t xml:space="preserve"> un uzskata, ka</w:t>
      </w:r>
      <w:r w:rsidRPr="00765409">
        <w:rPr>
          <w:sz w:val="28"/>
          <w:szCs w:val="28"/>
          <w:lang w:val="lv-LV"/>
        </w:rPr>
        <w:t xml:space="preserve"> 7. IP </w:t>
      </w:r>
      <w:r>
        <w:rPr>
          <w:sz w:val="28"/>
          <w:szCs w:val="28"/>
          <w:lang w:val="lv-LV"/>
        </w:rPr>
        <w:t xml:space="preserve">ir </w:t>
      </w:r>
      <w:r w:rsidRPr="00765409">
        <w:rPr>
          <w:sz w:val="28"/>
          <w:szCs w:val="28"/>
          <w:lang w:val="lv-LV"/>
        </w:rPr>
        <w:t>jāveicina ERA un Inovāciju Savienības nospraustos mērķus, tāpēc 7.</w:t>
      </w:r>
      <w:r>
        <w:rPr>
          <w:sz w:val="28"/>
          <w:szCs w:val="28"/>
          <w:lang w:val="lv-LV"/>
        </w:rPr>
        <w:t xml:space="preserve"> </w:t>
      </w:r>
      <w:r w:rsidRPr="00765409">
        <w:rPr>
          <w:sz w:val="28"/>
          <w:szCs w:val="28"/>
          <w:lang w:val="lv-LV"/>
        </w:rPr>
        <w:t xml:space="preserve">IP jāintegrē zinātniskā bāze, jāpārvar fragmentācija, jāsekmē pasaules klases zinātne, kas ir balstīta uz zinātnisko izcilību. </w:t>
      </w:r>
    </w:p>
    <w:p w:rsidR="00765409" w:rsidRPr="00765409" w:rsidRDefault="00765409" w:rsidP="00765409">
      <w:pPr>
        <w:autoSpaceDE w:val="0"/>
        <w:autoSpaceDN w:val="0"/>
        <w:adjustRightInd w:val="0"/>
        <w:ind w:firstLine="720"/>
        <w:jc w:val="both"/>
        <w:rPr>
          <w:spacing w:val="4"/>
          <w:sz w:val="28"/>
          <w:szCs w:val="28"/>
          <w:lang w:val="lv-LV"/>
        </w:rPr>
      </w:pPr>
      <w:r w:rsidRPr="00765409">
        <w:rPr>
          <w:rFonts w:eastAsiaTheme="minorHAnsi"/>
          <w:bCs/>
          <w:sz w:val="28"/>
          <w:szCs w:val="28"/>
          <w:lang w:val="lv-LV"/>
        </w:rPr>
        <w:t xml:space="preserve">Ekspertu grupa </w:t>
      </w:r>
      <w:r>
        <w:rPr>
          <w:rFonts w:eastAsiaTheme="minorHAnsi"/>
          <w:bCs/>
          <w:sz w:val="28"/>
          <w:szCs w:val="28"/>
          <w:lang w:val="lv-LV"/>
        </w:rPr>
        <w:t xml:space="preserve">ir </w:t>
      </w:r>
      <w:r w:rsidRPr="00765409">
        <w:rPr>
          <w:rFonts w:eastAsiaTheme="minorHAnsi"/>
          <w:bCs/>
          <w:sz w:val="28"/>
          <w:szCs w:val="28"/>
          <w:lang w:val="lv-LV"/>
        </w:rPr>
        <w:t xml:space="preserve">pievērsusi uzmanību dažu valstu zemajai pārstāvniecībai </w:t>
      </w:r>
      <w:r w:rsidR="0079015F">
        <w:rPr>
          <w:rFonts w:eastAsiaTheme="minorHAnsi"/>
          <w:bCs/>
          <w:sz w:val="28"/>
          <w:szCs w:val="28"/>
          <w:lang w:val="lv-LV"/>
        </w:rPr>
        <w:t xml:space="preserve">7. </w:t>
      </w:r>
      <w:r w:rsidRPr="00765409">
        <w:rPr>
          <w:rFonts w:eastAsiaTheme="minorHAnsi"/>
          <w:bCs/>
          <w:sz w:val="28"/>
          <w:szCs w:val="28"/>
          <w:lang w:val="lv-LV"/>
        </w:rPr>
        <w:t xml:space="preserve">IP un, lai sekmētu Eiropas konkurētspēju, nepieciešams padarīt IP pieejamu visā dalībvalstīm. Liela nozīme pievēršama </w:t>
      </w:r>
      <w:r>
        <w:rPr>
          <w:rFonts w:eastAsiaTheme="minorHAnsi"/>
          <w:bCs/>
          <w:sz w:val="28"/>
          <w:szCs w:val="28"/>
          <w:lang w:val="lv-LV"/>
        </w:rPr>
        <w:t xml:space="preserve">7. </w:t>
      </w:r>
      <w:r w:rsidRPr="00765409">
        <w:rPr>
          <w:rFonts w:eastAsiaTheme="minorHAnsi"/>
          <w:bCs/>
          <w:sz w:val="28"/>
          <w:szCs w:val="28"/>
          <w:lang w:val="lv-LV"/>
        </w:rPr>
        <w:t xml:space="preserve">IP starptautiskajam aspektam, </w:t>
      </w:r>
      <w:r>
        <w:rPr>
          <w:rFonts w:eastAsiaTheme="minorHAnsi"/>
          <w:bCs/>
          <w:sz w:val="28"/>
          <w:szCs w:val="28"/>
          <w:lang w:val="lv-LV"/>
        </w:rPr>
        <w:t xml:space="preserve">tāpēc </w:t>
      </w:r>
      <w:r w:rsidRPr="00765409">
        <w:rPr>
          <w:rFonts w:eastAsiaTheme="minorHAnsi"/>
          <w:bCs/>
          <w:sz w:val="28"/>
          <w:szCs w:val="28"/>
          <w:lang w:val="lv-LV"/>
        </w:rPr>
        <w:t>Eiropas pētniecība un inovācija jāspēj saistīt ar citiem pasaules reģioniem un tirgiem.</w:t>
      </w:r>
      <w:r>
        <w:rPr>
          <w:rFonts w:eastAsiaTheme="minorHAnsi"/>
          <w:bCs/>
          <w:sz w:val="28"/>
          <w:szCs w:val="28"/>
          <w:lang w:val="lv-LV"/>
        </w:rPr>
        <w:t xml:space="preserve"> </w:t>
      </w:r>
      <w:r w:rsidRPr="00765409">
        <w:rPr>
          <w:spacing w:val="4"/>
          <w:sz w:val="28"/>
          <w:szCs w:val="28"/>
          <w:lang w:val="lv-LV"/>
        </w:rPr>
        <w:t>Riska sadalījuma finansējuma instrumentam ir liela loma 7.</w:t>
      </w:r>
      <w:r>
        <w:rPr>
          <w:spacing w:val="4"/>
          <w:sz w:val="28"/>
          <w:szCs w:val="28"/>
          <w:lang w:val="lv-LV"/>
        </w:rPr>
        <w:t xml:space="preserve"> </w:t>
      </w:r>
      <w:r w:rsidRPr="00765409">
        <w:rPr>
          <w:spacing w:val="4"/>
          <w:sz w:val="28"/>
          <w:szCs w:val="28"/>
          <w:lang w:val="lv-LV"/>
        </w:rPr>
        <w:t>IP. Padome</w:t>
      </w:r>
      <w:r>
        <w:rPr>
          <w:spacing w:val="4"/>
          <w:sz w:val="28"/>
          <w:szCs w:val="28"/>
          <w:lang w:val="lv-LV"/>
        </w:rPr>
        <w:t>s iz</w:t>
      </w:r>
      <w:r w:rsidRPr="00765409">
        <w:rPr>
          <w:spacing w:val="4"/>
          <w:sz w:val="28"/>
          <w:szCs w:val="28"/>
          <w:lang w:val="lv-LV"/>
        </w:rPr>
        <w:t>veido</w:t>
      </w:r>
      <w:r>
        <w:rPr>
          <w:spacing w:val="4"/>
          <w:sz w:val="28"/>
          <w:szCs w:val="28"/>
          <w:lang w:val="lv-LV"/>
        </w:rPr>
        <w:t>tā</w:t>
      </w:r>
      <w:r w:rsidRPr="00765409">
        <w:rPr>
          <w:spacing w:val="4"/>
          <w:sz w:val="28"/>
          <w:szCs w:val="28"/>
          <w:lang w:val="lv-LV"/>
        </w:rPr>
        <w:t xml:space="preserve"> neatkarīgu ekspertu grup</w:t>
      </w:r>
      <w:r>
        <w:rPr>
          <w:spacing w:val="4"/>
          <w:sz w:val="28"/>
          <w:szCs w:val="28"/>
          <w:lang w:val="lv-LV"/>
        </w:rPr>
        <w:t>a ir</w:t>
      </w:r>
      <w:r w:rsidRPr="00765409">
        <w:rPr>
          <w:spacing w:val="4"/>
          <w:sz w:val="28"/>
          <w:szCs w:val="28"/>
          <w:lang w:val="lv-LV"/>
        </w:rPr>
        <w:t xml:space="preserve"> secinājusi, ka šis instruments apliecinājis savu nozīmi un uzrādījis atzīstamus rezultātus. </w:t>
      </w:r>
    </w:p>
    <w:p w:rsidR="00765409" w:rsidRPr="00765409" w:rsidRDefault="00765409" w:rsidP="00765409">
      <w:pPr>
        <w:autoSpaceDE w:val="0"/>
        <w:autoSpaceDN w:val="0"/>
        <w:adjustRightInd w:val="0"/>
        <w:jc w:val="both"/>
        <w:rPr>
          <w:rFonts w:eastAsiaTheme="minorHAnsi"/>
          <w:bCs/>
          <w:sz w:val="28"/>
          <w:szCs w:val="28"/>
          <w:lang w:val="lv-LV"/>
        </w:rPr>
      </w:pPr>
    </w:p>
    <w:p w:rsidR="005F39D7" w:rsidRPr="005F39D7" w:rsidRDefault="005F39D7" w:rsidP="005F39D7">
      <w:pPr>
        <w:ind w:firstLine="720"/>
        <w:jc w:val="both"/>
        <w:rPr>
          <w:sz w:val="28"/>
          <w:szCs w:val="28"/>
          <w:lang w:val="lv-LV"/>
        </w:rPr>
      </w:pPr>
      <w:r w:rsidRPr="005F39D7">
        <w:rPr>
          <w:b/>
          <w:sz w:val="28"/>
          <w:szCs w:val="28"/>
          <w:lang w:val="lv-LV"/>
        </w:rPr>
        <w:t xml:space="preserve">Latvija kopumā atbalsta Padomes secinājumus, </w:t>
      </w:r>
      <w:r w:rsidRPr="005F39D7">
        <w:rPr>
          <w:sz w:val="28"/>
          <w:szCs w:val="28"/>
          <w:lang w:val="lv-LV"/>
        </w:rPr>
        <w:t>uzskatot, ka 7. IP ir liela ietekme uz Eiropas sociālajiem un politiskajiem procesiem un svarīga ir IP atsaukšanās uz globālām problēmām (t.s. globālajiem izaicinājumiem), kas skar visu Eiropu un ietekmē visas nozares.</w:t>
      </w:r>
    </w:p>
    <w:p w:rsidR="005F39D7" w:rsidRPr="005F39D7" w:rsidRDefault="005F39D7" w:rsidP="005F39D7">
      <w:pPr>
        <w:ind w:firstLine="720"/>
        <w:jc w:val="both"/>
        <w:rPr>
          <w:sz w:val="28"/>
          <w:szCs w:val="28"/>
          <w:lang w:val="lv-LV"/>
        </w:rPr>
      </w:pPr>
      <w:r w:rsidRPr="005F39D7">
        <w:rPr>
          <w:b/>
          <w:sz w:val="28"/>
          <w:szCs w:val="28"/>
          <w:lang w:val="lv-LV"/>
        </w:rPr>
        <w:t xml:space="preserve">Latvija lielu vērību pievērš </w:t>
      </w:r>
      <w:r w:rsidRPr="005F39D7">
        <w:rPr>
          <w:sz w:val="28"/>
          <w:szCs w:val="28"/>
          <w:lang w:val="lv-LV"/>
        </w:rPr>
        <w:t xml:space="preserve">pētniecības infrastruktūru (PI) uzlabošanai, modernizēšanai un esošo infrastruktūru iekļaušanai un piesaistei starptautiska līmeņa PI, uzskatot šo par vienu no svarīgākajiem </w:t>
      </w:r>
      <w:proofErr w:type="spellStart"/>
      <w:r w:rsidRPr="005F39D7">
        <w:rPr>
          <w:sz w:val="28"/>
          <w:szCs w:val="28"/>
          <w:lang w:val="lv-LV"/>
        </w:rPr>
        <w:t>jautājumie</w:t>
      </w:r>
      <w:proofErr w:type="spellEnd"/>
      <w:r w:rsidRPr="005F39D7">
        <w:rPr>
          <w:sz w:val="28"/>
          <w:szCs w:val="28"/>
          <w:lang w:val="lv-LV"/>
        </w:rPr>
        <w:t xml:space="preserve">, plānojot reformas zinātnē. </w:t>
      </w:r>
    </w:p>
    <w:p w:rsidR="005F39D7" w:rsidRPr="005F39D7" w:rsidRDefault="005F39D7" w:rsidP="005F39D7">
      <w:pPr>
        <w:ind w:firstLine="720"/>
        <w:jc w:val="both"/>
        <w:rPr>
          <w:sz w:val="28"/>
          <w:szCs w:val="28"/>
          <w:lang w:val="lv-LV"/>
        </w:rPr>
      </w:pPr>
      <w:r w:rsidRPr="005F39D7">
        <w:rPr>
          <w:b/>
          <w:sz w:val="28"/>
          <w:szCs w:val="28"/>
          <w:lang w:val="lv-LV"/>
        </w:rPr>
        <w:t>Latvija atbalsta</w:t>
      </w:r>
      <w:r w:rsidRPr="005F39D7">
        <w:rPr>
          <w:sz w:val="28"/>
          <w:szCs w:val="28"/>
          <w:lang w:val="lv-LV"/>
        </w:rPr>
        <w:t xml:space="preserve"> </w:t>
      </w:r>
      <w:r w:rsidRPr="005F39D7">
        <w:rPr>
          <w:rFonts w:eastAsiaTheme="minorHAnsi"/>
          <w:bCs/>
          <w:sz w:val="28"/>
          <w:szCs w:val="28"/>
          <w:lang w:val="lv-LV"/>
        </w:rPr>
        <w:t xml:space="preserve">visaptverošas pētniecības un inovācijas stratēģijas izstrādi, jo tā palīdzēs sasniegt </w:t>
      </w:r>
      <w:r w:rsidRPr="005F39D7">
        <w:rPr>
          <w:noProof/>
          <w:sz w:val="28"/>
          <w:szCs w:val="28"/>
          <w:lang w:val="lv-LV"/>
        </w:rPr>
        <w:t>stratēģijas „Eiropa 2020” mērķus atiecībā uz ilgtspējīgu un visaptverošu izaugsmi un ļaus nodrošināt sabalansētu pētniecības un inovāciju attsītību.</w:t>
      </w:r>
    </w:p>
    <w:p w:rsidR="005F39D7" w:rsidRPr="005F39D7" w:rsidRDefault="005F39D7" w:rsidP="005F39D7">
      <w:pPr>
        <w:ind w:firstLine="720"/>
        <w:jc w:val="both"/>
        <w:rPr>
          <w:sz w:val="28"/>
          <w:szCs w:val="28"/>
          <w:lang w:val="lv-LV"/>
        </w:rPr>
      </w:pPr>
      <w:r w:rsidRPr="005F39D7">
        <w:rPr>
          <w:b/>
          <w:sz w:val="28"/>
          <w:szCs w:val="28"/>
          <w:lang w:val="lv-LV"/>
        </w:rPr>
        <w:t>Latvija uzskata</w:t>
      </w:r>
      <w:r w:rsidRPr="005F39D7">
        <w:rPr>
          <w:sz w:val="28"/>
          <w:szCs w:val="28"/>
          <w:lang w:val="lv-LV"/>
        </w:rPr>
        <w:t xml:space="preserve">, ka, lai novērstu dziļākas plaisas veidošanos starp ES-15 un ES-12 valstīm zinātniskās izcilības ziņā, turpmāk nedrīkstētu par galveno kritēriju izvirzīt vienīgi zinātnisko izcilību. </w:t>
      </w:r>
      <w:r w:rsidRPr="005F39D7">
        <w:rPr>
          <w:b/>
          <w:sz w:val="28"/>
          <w:szCs w:val="28"/>
          <w:lang w:val="lv-LV"/>
        </w:rPr>
        <w:t>Latvija uzskata</w:t>
      </w:r>
      <w:r w:rsidRPr="005F39D7">
        <w:rPr>
          <w:sz w:val="28"/>
          <w:szCs w:val="28"/>
          <w:lang w:val="lv-LV"/>
        </w:rPr>
        <w:t xml:space="preserve">, ka šo plaisu var mazināt, īpašu vērību pievēršot ES-12 valstu zinātnisko institūciju, ekselences centru, pētniecības infrastruktūru stiprināšanai. </w:t>
      </w:r>
    </w:p>
    <w:p w:rsidR="005F39D7" w:rsidRPr="005F39D7" w:rsidRDefault="005F39D7" w:rsidP="005F39D7">
      <w:pPr>
        <w:ind w:firstLine="720"/>
        <w:jc w:val="both"/>
        <w:rPr>
          <w:sz w:val="28"/>
          <w:szCs w:val="28"/>
          <w:lang w:val="lv-LV"/>
        </w:rPr>
      </w:pPr>
      <w:r w:rsidRPr="005F39D7">
        <w:rPr>
          <w:rFonts w:eastAsiaTheme="minorHAnsi"/>
          <w:b/>
          <w:bCs/>
          <w:sz w:val="28"/>
          <w:szCs w:val="28"/>
          <w:lang w:val="lv-LV"/>
        </w:rPr>
        <w:t>Latvija atbalsta</w:t>
      </w:r>
      <w:r w:rsidRPr="005F39D7">
        <w:rPr>
          <w:rFonts w:eastAsiaTheme="minorHAnsi"/>
          <w:bCs/>
          <w:sz w:val="28"/>
          <w:szCs w:val="28"/>
          <w:lang w:val="lv-LV"/>
        </w:rPr>
        <w:t xml:space="preserve"> Padomes secinājumos paustos apsvērumus par IP vienkāršošanas pasākumu nepieciešamību.</w:t>
      </w:r>
      <w:r w:rsidRPr="005F39D7">
        <w:rPr>
          <w:b/>
          <w:sz w:val="28"/>
          <w:szCs w:val="28"/>
          <w:lang w:val="lv-LV" w:eastAsia="de-DE"/>
        </w:rPr>
        <w:t xml:space="preserve"> Latvija uzskata</w:t>
      </w:r>
      <w:r w:rsidRPr="005F39D7">
        <w:rPr>
          <w:sz w:val="28"/>
          <w:szCs w:val="28"/>
          <w:lang w:val="lv-LV" w:eastAsia="de-DE"/>
        </w:rPr>
        <w:t xml:space="preserve">, ka vienkāršotas ES pētniecības programmas ne tikai sekmēs Latvijas zinātnieku dalību dažādu programmu projektu konkursos, bet arī nodrošinās šo programmu </w:t>
      </w:r>
      <w:proofErr w:type="spellStart"/>
      <w:r w:rsidRPr="005F39D7">
        <w:rPr>
          <w:sz w:val="28"/>
          <w:szCs w:val="28"/>
          <w:lang w:val="lv-LV" w:eastAsia="de-DE"/>
        </w:rPr>
        <w:t>ilgtspēju</w:t>
      </w:r>
      <w:proofErr w:type="spellEnd"/>
      <w:r w:rsidRPr="005F39D7">
        <w:rPr>
          <w:sz w:val="28"/>
          <w:szCs w:val="28"/>
          <w:lang w:val="lv-LV" w:eastAsia="de-DE"/>
        </w:rPr>
        <w:t xml:space="preserve"> un uz rezultātiem orientētu mērķu sasniegšanu. </w:t>
      </w:r>
      <w:r w:rsidRPr="005F39D7">
        <w:rPr>
          <w:b/>
          <w:sz w:val="28"/>
          <w:szCs w:val="28"/>
          <w:lang w:val="lv-LV"/>
        </w:rPr>
        <w:t>Latvija atbalsta principu</w:t>
      </w:r>
      <w:r w:rsidRPr="005F39D7">
        <w:rPr>
          <w:sz w:val="28"/>
          <w:szCs w:val="28"/>
          <w:lang w:val="lv-LV"/>
        </w:rPr>
        <w:t>, ka ir svarīgi piemērot vienādus nosacījumus visām ES pētniecības, attīstības un inovāciju programmām, tādējādi radot vienādus noteikumus, kas palīdzēs nodrošināt uz uzticību balstītu pieeju pētniecības programmām.</w:t>
      </w:r>
    </w:p>
    <w:p w:rsidR="005F39D7" w:rsidRPr="005F39D7" w:rsidRDefault="005F39D7" w:rsidP="005F39D7">
      <w:pPr>
        <w:jc w:val="both"/>
        <w:rPr>
          <w:b/>
          <w:sz w:val="28"/>
          <w:szCs w:val="28"/>
          <w:lang w:val="lv-LV"/>
        </w:rPr>
      </w:pPr>
    </w:p>
    <w:p w:rsidR="00253EB1" w:rsidRPr="005F39D7" w:rsidRDefault="005F39D7" w:rsidP="005F39D7">
      <w:pPr>
        <w:ind w:firstLine="720"/>
        <w:jc w:val="both"/>
        <w:rPr>
          <w:sz w:val="28"/>
          <w:szCs w:val="28"/>
          <w:lang w:val="lv-LV"/>
        </w:rPr>
      </w:pPr>
      <w:r w:rsidRPr="005F39D7">
        <w:rPr>
          <w:rFonts w:eastAsiaTheme="minorHAnsi"/>
          <w:b/>
          <w:bCs/>
          <w:sz w:val="28"/>
          <w:szCs w:val="28"/>
          <w:lang w:val="lv-LV"/>
        </w:rPr>
        <w:lastRenderedPageBreak/>
        <w:t>Latvija piesardzīgi vērtē jaunu finanšu instrumentu izveidošanu</w:t>
      </w:r>
      <w:r w:rsidRPr="005F39D7">
        <w:rPr>
          <w:rFonts w:eastAsiaTheme="minorHAnsi"/>
          <w:bCs/>
          <w:sz w:val="28"/>
          <w:szCs w:val="28"/>
          <w:lang w:val="lv-LV"/>
        </w:rPr>
        <w:t>, jo IP iekšienē darbojas daudz dažādu programmu un instrumentu, kuri finansē visas zinātnes nozares un kurus, efektīvi pārkārtojot, sabalansējot un padarot elastīgus, tos var padarīt vēl pieejamākus zinātniekiem.</w:t>
      </w:r>
    </w:p>
    <w:p w:rsidR="006D49AD" w:rsidRPr="007473E8" w:rsidRDefault="006D49AD" w:rsidP="00173482">
      <w:pPr>
        <w:jc w:val="both"/>
        <w:rPr>
          <w:sz w:val="28"/>
          <w:szCs w:val="28"/>
          <w:lang w:val="lv-LV"/>
        </w:rPr>
      </w:pPr>
    </w:p>
    <w:p w:rsidR="000D01C5" w:rsidRPr="00253EB1" w:rsidRDefault="000D01C5" w:rsidP="000D01C5">
      <w:pPr>
        <w:jc w:val="both"/>
        <w:rPr>
          <w:b/>
          <w:sz w:val="28"/>
          <w:szCs w:val="28"/>
          <w:lang w:val="lv-LV"/>
        </w:rPr>
      </w:pPr>
      <w:r w:rsidRPr="000D01C5">
        <w:rPr>
          <w:b/>
          <w:noProof/>
          <w:sz w:val="28"/>
          <w:szCs w:val="28"/>
        </w:rPr>
        <w:t xml:space="preserve">3. </w:t>
      </w:r>
      <w:r w:rsidR="00253EB1" w:rsidRPr="00253EB1">
        <w:rPr>
          <w:b/>
          <w:sz w:val="28"/>
          <w:szCs w:val="28"/>
          <w:lang w:val="lv-LV"/>
        </w:rPr>
        <w:t>Eiropas vadošā iniciatīva „Inovāciju savienība”</w:t>
      </w:r>
    </w:p>
    <w:p w:rsidR="00D860F1" w:rsidRDefault="00D860F1" w:rsidP="00173482">
      <w:pPr>
        <w:jc w:val="both"/>
        <w:rPr>
          <w:b/>
          <w:sz w:val="28"/>
          <w:szCs w:val="28"/>
          <w:lang w:val="lv-LV"/>
        </w:rPr>
      </w:pPr>
    </w:p>
    <w:p w:rsidR="00C21942" w:rsidRPr="00C21942" w:rsidRDefault="00C21942" w:rsidP="00C21942">
      <w:pPr>
        <w:autoSpaceDE w:val="0"/>
        <w:autoSpaceDN w:val="0"/>
        <w:adjustRightInd w:val="0"/>
        <w:ind w:firstLine="720"/>
        <w:jc w:val="both"/>
        <w:rPr>
          <w:rFonts w:eastAsia="Calibri"/>
          <w:color w:val="000000"/>
          <w:sz w:val="28"/>
          <w:szCs w:val="28"/>
          <w:lang w:val="lv-LV"/>
        </w:rPr>
      </w:pPr>
      <w:r w:rsidRPr="00C21942">
        <w:rPr>
          <w:rFonts w:eastAsia="Calibri"/>
          <w:b/>
          <w:color w:val="000000"/>
          <w:sz w:val="28"/>
          <w:szCs w:val="28"/>
          <w:lang w:val="lv-LV"/>
        </w:rPr>
        <w:t>Latvija kopumā atbalsta</w:t>
      </w:r>
      <w:r w:rsidRPr="00C21942">
        <w:rPr>
          <w:rFonts w:eastAsia="Calibri"/>
          <w:color w:val="000000"/>
          <w:sz w:val="28"/>
          <w:szCs w:val="28"/>
          <w:lang w:val="lv-LV"/>
        </w:rPr>
        <w:t xml:space="preserve"> Eiropas Komisijas Paziņojumu par vadošo iniciatīvu „Inovācijas savienība”, t.sk. šajos dokumentos ietvertās apņemšanās, lai veicinātu „ES 2020” stratēģijas mērķu sasniegšanu, tajā skaitā – risinātu pastāvošos sociālos izaicinājumus.</w:t>
      </w:r>
    </w:p>
    <w:p w:rsidR="00C21942" w:rsidRPr="00C21942" w:rsidRDefault="00C21942" w:rsidP="00C21942">
      <w:pPr>
        <w:autoSpaceDE w:val="0"/>
        <w:autoSpaceDN w:val="0"/>
        <w:adjustRightInd w:val="0"/>
        <w:ind w:firstLine="720"/>
        <w:jc w:val="both"/>
        <w:rPr>
          <w:rFonts w:eastAsia="Calibri"/>
          <w:color w:val="000000"/>
          <w:sz w:val="28"/>
          <w:szCs w:val="28"/>
          <w:lang w:val="lv-LV"/>
        </w:rPr>
      </w:pPr>
      <w:r w:rsidRPr="00C21942">
        <w:rPr>
          <w:rFonts w:eastAsia="Calibri"/>
          <w:b/>
          <w:color w:val="000000"/>
          <w:sz w:val="28"/>
          <w:szCs w:val="28"/>
          <w:lang w:val="lv-LV"/>
        </w:rPr>
        <w:t>Latvija pozitīvi vērtē</w:t>
      </w:r>
      <w:r w:rsidRPr="00C21942">
        <w:rPr>
          <w:rFonts w:eastAsia="Calibri"/>
          <w:color w:val="000000"/>
          <w:sz w:val="28"/>
          <w:szCs w:val="28"/>
          <w:lang w:val="lv-LV"/>
        </w:rPr>
        <w:t xml:space="preserve"> noteiktās „ceļa kartes” jeb konkrētas veicamās apņemšanās mērķu sasniegšanai gan ES, gan reģionu, gan </w:t>
      </w:r>
      <w:r>
        <w:rPr>
          <w:rFonts w:eastAsia="Calibri"/>
          <w:color w:val="000000"/>
          <w:sz w:val="28"/>
          <w:szCs w:val="28"/>
          <w:lang w:val="lv-LV"/>
        </w:rPr>
        <w:t>dalībvalstu</w:t>
      </w:r>
      <w:r w:rsidRPr="00C21942">
        <w:rPr>
          <w:rFonts w:eastAsia="Calibri"/>
          <w:color w:val="000000"/>
          <w:sz w:val="28"/>
          <w:szCs w:val="28"/>
          <w:lang w:val="lv-LV"/>
        </w:rPr>
        <w:t xml:space="preserve"> līmenī. Tomēr Latvijai svarīgi saglabāt zināmu elastīgumu noteikto apņemšanos ieviešanai un īstenošanai, jo jāņem vērā gan Latvijas kā </w:t>
      </w:r>
      <w:r>
        <w:rPr>
          <w:rFonts w:eastAsia="Calibri"/>
          <w:color w:val="000000"/>
          <w:sz w:val="28"/>
          <w:szCs w:val="28"/>
          <w:lang w:val="lv-LV"/>
        </w:rPr>
        <w:t>dalībvalstu</w:t>
      </w:r>
      <w:r w:rsidRPr="00C21942">
        <w:rPr>
          <w:rFonts w:eastAsia="Calibri"/>
          <w:color w:val="000000"/>
          <w:sz w:val="28"/>
          <w:szCs w:val="28"/>
          <w:lang w:val="lv-LV"/>
        </w:rPr>
        <w:t xml:space="preserve"> atšķirīgie inovācijas attīstības rādītāji un vajadzības, gan to, ka „Inovācijas savienības” ieviešana Latvijai prasīs ievērojamus ieguldījumus. Līdz ar to sagaidām atbalstu no Komisijas puses. Ir svarīgi pilnībā izmantot ES budžeta iespējas, tādējādi piesaistot ārējo finansējumu sociālajā inovācijā un vispārējā kohēzijā. Papildus jāņem vērā apstāklis, ka ieguldījumi inovāciju izpētē ir kā publisko finanšu objekts, tā arī privātā kapitāla investīciju objekts.</w:t>
      </w:r>
    </w:p>
    <w:p w:rsidR="00C21942" w:rsidRPr="00C21942" w:rsidRDefault="00C21942" w:rsidP="00C21942">
      <w:pPr>
        <w:autoSpaceDE w:val="0"/>
        <w:autoSpaceDN w:val="0"/>
        <w:adjustRightInd w:val="0"/>
        <w:ind w:firstLine="720"/>
        <w:jc w:val="both"/>
        <w:rPr>
          <w:rFonts w:eastAsia="Calibri"/>
          <w:color w:val="000000"/>
          <w:sz w:val="28"/>
          <w:szCs w:val="28"/>
          <w:lang w:val="lv-LV"/>
        </w:rPr>
      </w:pPr>
      <w:r w:rsidRPr="00C21942">
        <w:rPr>
          <w:rFonts w:eastAsia="Calibri"/>
          <w:color w:val="000000"/>
          <w:sz w:val="28"/>
          <w:szCs w:val="28"/>
          <w:lang w:val="lv-LV"/>
        </w:rPr>
        <w:t xml:space="preserve">Kā galvenos principus, lai ES izveidotu inovācijas savienību, </w:t>
      </w:r>
      <w:r w:rsidRPr="00C21942">
        <w:rPr>
          <w:rFonts w:eastAsia="Calibri"/>
          <w:b/>
          <w:color w:val="000000"/>
          <w:sz w:val="28"/>
          <w:szCs w:val="28"/>
          <w:lang w:val="lv-LV"/>
        </w:rPr>
        <w:t>Latvija uzsver nepieciešamību</w:t>
      </w:r>
      <w:r w:rsidRPr="00C21942">
        <w:rPr>
          <w:rFonts w:eastAsia="Calibri"/>
          <w:color w:val="000000"/>
          <w:sz w:val="28"/>
          <w:szCs w:val="28"/>
          <w:lang w:val="lv-LV"/>
        </w:rPr>
        <w:t xml:space="preserve"> novērst dažādo pasākumu sadrumstalotību, komplicētību un pārklāšanos. Īpaši liela nozīme piekļuvei dažādajiem atbalsta līdzekļiem, kuriem jābūt pārskatāmiem, racionāliem un savstarpēji koordinētiem. Tas sekmētu ES finansējuma koncentrēšanos noteiktās atbalsta jomās un palielinātu izmantošanas efektivitāti.</w:t>
      </w:r>
    </w:p>
    <w:p w:rsidR="00C21942" w:rsidRPr="00C21942" w:rsidRDefault="00C21942" w:rsidP="00173482">
      <w:pPr>
        <w:jc w:val="both"/>
        <w:rPr>
          <w:b/>
          <w:sz w:val="28"/>
          <w:szCs w:val="28"/>
          <w:lang w:val="lv-LV"/>
        </w:rPr>
      </w:pPr>
    </w:p>
    <w:p w:rsidR="00685610" w:rsidRDefault="00685610" w:rsidP="00C72C3E">
      <w:pPr>
        <w:jc w:val="both"/>
        <w:rPr>
          <w:sz w:val="28"/>
          <w:szCs w:val="28"/>
          <w:lang w:val="lv-LV"/>
        </w:rPr>
      </w:pPr>
    </w:p>
    <w:p w:rsidR="00C72C3E" w:rsidRPr="0085077C" w:rsidRDefault="0085077C" w:rsidP="0085077C">
      <w:pPr>
        <w:jc w:val="both"/>
        <w:rPr>
          <w:b/>
          <w:sz w:val="28"/>
          <w:szCs w:val="28"/>
          <w:lang w:val="lv-LV"/>
        </w:rPr>
      </w:pPr>
      <w:r w:rsidRPr="0085077C">
        <w:rPr>
          <w:b/>
          <w:sz w:val="28"/>
          <w:szCs w:val="28"/>
          <w:lang w:val="lv-LV"/>
        </w:rPr>
        <w:t xml:space="preserve">4. </w:t>
      </w:r>
      <w:r w:rsidRPr="0085077C">
        <w:rPr>
          <w:b/>
          <w:sz w:val="28"/>
          <w:szCs w:val="28"/>
          <w:lang w:val="lv-LV" w:eastAsia="de-DE"/>
        </w:rPr>
        <w:t xml:space="preserve">Padomes secinājumu </w:t>
      </w:r>
      <w:r w:rsidR="00B40A29">
        <w:rPr>
          <w:b/>
          <w:sz w:val="28"/>
          <w:szCs w:val="28"/>
          <w:lang w:val="lv-LV" w:eastAsia="de-DE"/>
        </w:rPr>
        <w:t>projek</w:t>
      </w:r>
      <w:r w:rsidRPr="0085077C">
        <w:rPr>
          <w:b/>
          <w:sz w:val="28"/>
          <w:szCs w:val="28"/>
          <w:lang w:val="lv-LV" w:eastAsia="de-DE"/>
        </w:rPr>
        <w:t>ts “Inovāciju dalības pilotprojekts par aktīvu un veselīgu novecošan</w:t>
      </w:r>
      <w:r w:rsidR="00B40A29">
        <w:rPr>
          <w:b/>
          <w:sz w:val="28"/>
          <w:szCs w:val="28"/>
          <w:lang w:val="lv-LV" w:eastAsia="de-DE"/>
        </w:rPr>
        <w:t>os</w:t>
      </w:r>
      <w:r w:rsidRPr="0085077C">
        <w:rPr>
          <w:b/>
          <w:sz w:val="28"/>
          <w:szCs w:val="28"/>
          <w:lang w:val="lv-LV" w:eastAsia="de-DE"/>
        </w:rPr>
        <w:t>”</w:t>
      </w:r>
    </w:p>
    <w:p w:rsidR="0085077C" w:rsidRDefault="0085077C" w:rsidP="0085077C">
      <w:pPr>
        <w:jc w:val="both"/>
        <w:rPr>
          <w:color w:val="000000"/>
          <w:sz w:val="28"/>
          <w:szCs w:val="28"/>
          <w:lang w:val="lv-LV"/>
        </w:rPr>
      </w:pPr>
    </w:p>
    <w:p w:rsidR="0085077C" w:rsidRPr="0085077C" w:rsidRDefault="0085077C" w:rsidP="00E136A8">
      <w:pPr>
        <w:ind w:firstLine="720"/>
        <w:jc w:val="both"/>
        <w:rPr>
          <w:color w:val="000000"/>
          <w:sz w:val="28"/>
          <w:szCs w:val="28"/>
          <w:lang w:val="lv-LV"/>
        </w:rPr>
      </w:pPr>
      <w:r w:rsidRPr="0085077C">
        <w:rPr>
          <w:color w:val="000000"/>
          <w:sz w:val="28"/>
          <w:szCs w:val="28"/>
          <w:lang w:val="lv-LV"/>
        </w:rPr>
        <w:t xml:space="preserve">EK </w:t>
      </w:r>
      <w:r>
        <w:rPr>
          <w:color w:val="000000"/>
          <w:sz w:val="28"/>
          <w:szCs w:val="28"/>
          <w:lang w:val="lv-LV"/>
        </w:rPr>
        <w:t>ir veikusi</w:t>
      </w:r>
      <w:r w:rsidRPr="0085077C">
        <w:rPr>
          <w:color w:val="000000"/>
          <w:sz w:val="28"/>
          <w:szCs w:val="28"/>
          <w:lang w:val="lv-LV"/>
        </w:rPr>
        <w:t xml:space="preserve"> darbu pie Eiropas Inovāciju partnerības (EIP) pilotprojekta par aktīvu un veselīgu novecošanos, kuras mērķis ir līdz 2020.gadam palielināt eiropiešu dzīvi par diviem gadiem.</w:t>
      </w:r>
    </w:p>
    <w:p w:rsidR="0085077C" w:rsidRPr="0085077C" w:rsidRDefault="0085077C" w:rsidP="00E136A8">
      <w:pPr>
        <w:ind w:firstLine="720"/>
        <w:jc w:val="both"/>
        <w:rPr>
          <w:color w:val="000000"/>
          <w:sz w:val="28"/>
          <w:szCs w:val="28"/>
          <w:lang w:val="lv-LV"/>
        </w:rPr>
      </w:pPr>
      <w:r w:rsidRPr="0085077C">
        <w:rPr>
          <w:color w:val="000000"/>
          <w:sz w:val="28"/>
          <w:szCs w:val="28"/>
          <w:lang w:val="lv-LV"/>
        </w:rPr>
        <w:t xml:space="preserve">EK ir izveidojusi augsta līmeņa </w:t>
      </w:r>
      <w:proofErr w:type="spellStart"/>
      <w:r w:rsidRPr="0085077C">
        <w:rPr>
          <w:color w:val="000000"/>
          <w:sz w:val="28"/>
          <w:szCs w:val="28"/>
          <w:lang w:val="lv-LV"/>
        </w:rPr>
        <w:t>stīringa</w:t>
      </w:r>
      <w:proofErr w:type="spellEnd"/>
      <w:r w:rsidRPr="0085077C">
        <w:rPr>
          <w:color w:val="000000"/>
          <w:sz w:val="28"/>
          <w:szCs w:val="28"/>
          <w:lang w:val="lv-LV"/>
        </w:rPr>
        <w:t xml:space="preserve"> grupu, lai sagat</w:t>
      </w:r>
      <w:r>
        <w:rPr>
          <w:color w:val="000000"/>
          <w:sz w:val="28"/>
          <w:szCs w:val="28"/>
          <w:lang w:val="lv-LV"/>
        </w:rPr>
        <w:t>a</w:t>
      </w:r>
      <w:r w:rsidRPr="0085077C">
        <w:rPr>
          <w:color w:val="000000"/>
          <w:sz w:val="28"/>
          <w:szCs w:val="28"/>
          <w:lang w:val="lv-LV"/>
        </w:rPr>
        <w:t xml:space="preserve">votu pilotprojektu, ieskaitot rekomendācijas Stratēģiskajam Ieviešanas plānam. </w:t>
      </w:r>
    </w:p>
    <w:p w:rsidR="00E136A8" w:rsidRDefault="0085077C" w:rsidP="00E136A8">
      <w:pPr>
        <w:ind w:firstLine="720"/>
        <w:jc w:val="both"/>
        <w:rPr>
          <w:color w:val="000000"/>
          <w:sz w:val="28"/>
          <w:szCs w:val="28"/>
          <w:lang w:val="lv-LV"/>
        </w:rPr>
      </w:pPr>
      <w:r w:rsidRPr="0085077C">
        <w:rPr>
          <w:color w:val="000000"/>
          <w:sz w:val="28"/>
          <w:szCs w:val="28"/>
          <w:lang w:val="lv-LV"/>
        </w:rPr>
        <w:t>Padome pievērš EIP pilotprojekta sagatavošanā lielu uzmanību esošajām iniciatīvām par piegādes un pieprasījuma aspektu pētniecības, attīstības un inovācijas (ieskaitot pētniecības infrast</w:t>
      </w:r>
      <w:r>
        <w:rPr>
          <w:color w:val="000000"/>
          <w:sz w:val="28"/>
          <w:szCs w:val="28"/>
          <w:lang w:val="lv-LV"/>
        </w:rPr>
        <w:t>ruktūras) jomā, kā arī veselība</w:t>
      </w:r>
      <w:r w:rsidRPr="0085077C">
        <w:rPr>
          <w:color w:val="000000"/>
          <w:sz w:val="28"/>
          <w:szCs w:val="28"/>
          <w:lang w:val="lv-LV"/>
        </w:rPr>
        <w:t>s</w:t>
      </w:r>
      <w:r>
        <w:rPr>
          <w:color w:val="000000"/>
          <w:sz w:val="28"/>
          <w:szCs w:val="28"/>
          <w:lang w:val="lv-LV"/>
        </w:rPr>
        <w:t xml:space="preserve"> </w:t>
      </w:r>
      <w:r w:rsidRPr="0085077C">
        <w:rPr>
          <w:color w:val="000000"/>
          <w:sz w:val="28"/>
          <w:szCs w:val="28"/>
          <w:lang w:val="lv-LV"/>
        </w:rPr>
        <w:t>un informācijas sabiedrības sektorā, un identificē un pa</w:t>
      </w:r>
      <w:r>
        <w:rPr>
          <w:color w:val="000000"/>
          <w:sz w:val="28"/>
          <w:szCs w:val="28"/>
          <w:lang w:val="lv-LV"/>
        </w:rPr>
        <w:t>s</w:t>
      </w:r>
      <w:r w:rsidRPr="0085077C">
        <w:rPr>
          <w:color w:val="000000"/>
          <w:sz w:val="28"/>
          <w:szCs w:val="28"/>
          <w:lang w:val="lv-LV"/>
        </w:rPr>
        <w:t xml:space="preserve">tiprina to savstarpējo </w:t>
      </w:r>
      <w:proofErr w:type="spellStart"/>
      <w:r w:rsidRPr="0085077C">
        <w:rPr>
          <w:color w:val="000000"/>
          <w:sz w:val="28"/>
          <w:szCs w:val="28"/>
          <w:lang w:val="lv-LV"/>
        </w:rPr>
        <w:t>sinerģiju</w:t>
      </w:r>
      <w:proofErr w:type="spellEnd"/>
      <w:r w:rsidRPr="0085077C">
        <w:rPr>
          <w:color w:val="000000"/>
          <w:sz w:val="28"/>
          <w:szCs w:val="28"/>
          <w:lang w:val="lv-LV"/>
        </w:rPr>
        <w:t xml:space="preserve">. Tiek uzsvērta </w:t>
      </w:r>
      <w:r>
        <w:rPr>
          <w:color w:val="000000"/>
          <w:sz w:val="28"/>
          <w:szCs w:val="28"/>
          <w:lang w:val="lv-LV"/>
        </w:rPr>
        <w:t>v</w:t>
      </w:r>
      <w:r w:rsidRPr="0085077C">
        <w:rPr>
          <w:color w:val="000000"/>
          <w:sz w:val="28"/>
          <w:szCs w:val="28"/>
          <w:lang w:val="lv-LV"/>
        </w:rPr>
        <w:t>ienotās plānošanas nozīme, un Padome cer, ka EK laicīgi uzsāks gatavošanos par sešām “otrā viļņa” Vienotās Plānošanas iniciatīvām.</w:t>
      </w:r>
    </w:p>
    <w:p w:rsidR="00E136A8" w:rsidRDefault="00E136A8" w:rsidP="00E136A8">
      <w:pPr>
        <w:ind w:firstLine="720"/>
        <w:jc w:val="both"/>
        <w:rPr>
          <w:color w:val="000000"/>
          <w:sz w:val="28"/>
          <w:szCs w:val="28"/>
          <w:lang w:val="lv-LV"/>
        </w:rPr>
      </w:pPr>
    </w:p>
    <w:p w:rsidR="00E91486" w:rsidRPr="00E91486" w:rsidRDefault="00E91486" w:rsidP="00E91486">
      <w:pPr>
        <w:ind w:firstLine="720"/>
        <w:jc w:val="both"/>
        <w:rPr>
          <w:rFonts w:eastAsiaTheme="minorHAnsi"/>
          <w:color w:val="000000"/>
          <w:sz w:val="28"/>
          <w:szCs w:val="28"/>
          <w:lang w:val="lv-LV"/>
        </w:rPr>
      </w:pPr>
      <w:r w:rsidRPr="00E91486">
        <w:rPr>
          <w:rFonts w:eastAsiaTheme="minorHAnsi"/>
          <w:b/>
          <w:bCs/>
          <w:sz w:val="28"/>
          <w:szCs w:val="28"/>
          <w:lang w:val="lv-LV"/>
        </w:rPr>
        <w:lastRenderedPageBreak/>
        <w:t>Latvija atbalsta</w:t>
      </w:r>
      <w:r w:rsidRPr="00E91486">
        <w:rPr>
          <w:rFonts w:eastAsiaTheme="minorHAnsi"/>
          <w:bCs/>
          <w:sz w:val="28"/>
          <w:szCs w:val="28"/>
          <w:lang w:val="lv-LV"/>
        </w:rPr>
        <w:t xml:space="preserve"> </w:t>
      </w:r>
      <w:r w:rsidRPr="00E91486">
        <w:rPr>
          <w:rFonts w:eastAsiaTheme="minorHAnsi"/>
          <w:color w:val="000000"/>
          <w:sz w:val="28"/>
          <w:szCs w:val="28"/>
          <w:lang w:val="lv-LV"/>
        </w:rPr>
        <w:t xml:space="preserve">Padomes secinājumu pieņemšanu par partnerības par aktīvu un veselīgu novecošanu </w:t>
      </w:r>
      <w:proofErr w:type="spellStart"/>
      <w:r w:rsidRPr="00E91486">
        <w:rPr>
          <w:rFonts w:eastAsiaTheme="minorHAnsi"/>
          <w:color w:val="000000"/>
          <w:sz w:val="28"/>
          <w:szCs w:val="28"/>
          <w:lang w:val="lv-LV"/>
        </w:rPr>
        <w:t>pilotiniciatīvu</w:t>
      </w:r>
      <w:proofErr w:type="spellEnd"/>
      <w:r w:rsidRPr="00E91486">
        <w:rPr>
          <w:rFonts w:eastAsiaTheme="minorHAnsi"/>
          <w:color w:val="000000"/>
          <w:sz w:val="28"/>
          <w:szCs w:val="28"/>
          <w:lang w:val="lv-LV"/>
        </w:rPr>
        <w:t>, jo Latvijā līdzīgi kā citās ES dalībvalstīs raksturīga kopējā sabiedrības novecošanās problēma un Latvija ir ieinteresēta iedzīvotāju aktīva un veselīga novecošanas procesā, iespējami ilgi sag</w:t>
      </w:r>
      <w:r>
        <w:rPr>
          <w:rFonts w:eastAsiaTheme="minorHAnsi"/>
          <w:color w:val="000000"/>
          <w:sz w:val="28"/>
          <w:szCs w:val="28"/>
          <w:lang w:val="lv-LV"/>
        </w:rPr>
        <w:t>la</w:t>
      </w:r>
      <w:r w:rsidRPr="00E91486">
        <w:rPr>
          <w:rFonts w:eastAsiaTheme="minorHAnsi"/>
          <w:color w:val="000000"/>
          <w:sz w:val="28"/>
          <w:szCs w:val="28"/>
          <w:lang w:val="lv-LV"/>
        </w:rPr>
        <w:t>bājot katras personas darbsp</w:t>
      </w:r>
      <w:r>
        <w:rPr>
          <w:rFonts w:eastAsiaTheme="minorHAnsi"/>
          <w:color w:val="000000"/>
          <w:sz w:val="28"/>
          <w:szCs w:val="28"/>
          <w:lang w:val="lv-LV"/>
        </w:rPr>
        <w:t>ē</w:t>
      </w:r>
      <w:r w:rsidRPr="00E91486">
        <w:rPr>
          <w:rFonts w:eastAsiaTheme="minorHAnsi"/>
          <w:color w:val="000000"/>
          <w:sz w:val="28"/>
          <w:szCs w:val="28"/>
          <w:lang w:val="lv-LV"/>
        </w:rPr>
        <w:t>jas, aktīvu dzīv</w:t>
      </w:r>
      <w:r>
        <w:rPr>
          <w:rFonts w:eastAsiaTheme="minorHAnsi"/>
          <w:color w:val="000000"/>
          <w:sz w:val="28"/>
          <w:szCs w:val="28"/>
          <w:lang w:val="lv-LV"/>
        </w:rPr>
        <w:t>es veidu un kopējo dzī</w:t>
      </w:r>
      <w:r w:rsidRPr="00E91486">
        <w:rPr>
          <w:rFonts w:eastAsiaTheme="minorHAnsi"/>
          <w:color w:val="000000"/>
          <w:sz w:val="28"/>
          <w:szCs w:val="28"/>
          <w:lang w:val="lv-LV"/>
        </w:rPr>
        <w:t xml:space="preserve">ves kvalitāti. </w:t>
      </w:r>
    </w:p>
    <w:p w:rsidR="00C72C3E" w:rsidRDefault="00E91486" w:rsidP="00E91486">
      <w:pPr>
        <w:ind w:firstLine="720"/>
        <w:jc w:val="both"/>
        <w:rPr>
          <w:rFonts w:eastAsiaTheme="minorHAnsi"/>
          <w:color w:val="000000"/>
          <w:sz w:val="28"/>
          <w:szCs w:val="28"/>
          <w:lang w:val="lv-LV"/>
        </w:rPr>
      </w:pPr>
      <w:r w:rsidRPr="00E91486">
        <w:rPr>
          <w:rFonts w:eastAsiaTheme="minorHAnsi"/>
          <w:b/>
          <w:color w:val="000000"/>
          <w:sz w:val="28"/>
          <w:szCs w:val="28"/>
          <w:lang w:val="lv-LV"/>
        </w:rPr>
        <w:t>Latvija uzskata</w:t>
      </w:r>
      <w:r w:rsidRPr="00E91486">
        <w:rPr>
          <w:rFonts w:eastAsiaTheme="minorHAnsi"/>
          <w:color w:val="000000"/>
          <w:sz w:val="28"/>
          <w:szCs w:val="28"/>
          <w:lang w:val="lv-LV"/>
        </w:rPr>
        <w:t>, ka vienots plānošanas dokuments starp ES dalībvalstīm sabiedrības novecošanas jautājumos sekmēs nacionālo politikas plānošanas dokumentu izstrādi un tās gaitu, tajā iekļaujot ES dalībvalstīm  vienotus sasniedzamos politiskos mērķus.</w:t>
      </w:r>
    </w:p>
    <w:p w:rsidR="00B50E72" w:rsidRDefault="00B50E72" w:rsidP="00E91486">
      <w:pPr>
        <w:ind w:firstLine="720"/>
        <w:jc w:val="both"/>
        <w:rPr>
          <w:rFonts w:eastAsiaTheme="minorHAnsi"/>
          <w:color w:val="000000"/>
          <w:sz w:val="28"/>
          <w:szCs w:val="28"/>
          <w:lang w:val="lv-LV"/>
        </w:rPr>
      </w:pPr>
    </w:p>
    <w:p w:rsidR="00B50E72" w:rsidRDefault="00B50E72" w:rsidP="00E91486">
      <w:pPr>
        <w:ind w:firstLine="720"/>
        <w:jc w:val="both"/>
        <w:rPr>
          <w:rFonts w:eastAsiaTheme="minorHAnsi"/>
          <w:color w:val="000000"/>
          <w:sz w:val="28"/>
          <w:szCs w:val="28"/>
          <w:lang w:val="lv-LV"/>
        </w:rPr>
      </w:pPr>
    </w:p>
    <w:p w:rsidR="00B50E72" w:rsidRPr="00E136A8" w:rsidRDefault="00B50E72" w:rsidP="00E91486">
      <w:pPr>
        <w:ind w:firstLine="720"/>
        <w:jc w:val="both"/>
        <w:rPr>
          <w:color w:val="FF0000"/>
          <w:sz w:val="28"/>
          <w:szCs w:val="28"/>
          <w:lang w:val="lv-LV"/>
        </w:rPr>
      </w:pPr>
    </w:p>
    <w:p w:rsidR="00A34702" w:rsidRPr="009F7275" w:rsidRDefault="00A34702" w:rsidP="00472289">
      <w:pPr>
        <w:ind w:left="2977" w:hanging="2977"/>
        <w:jc w:val="both"/>
        <w:rPr>
          <w:sz w:val="28"/>
          <w:szCs w:val="28"/>
          <w:lang w:val="lv-LV"/>
        </w:rPr>
      </w:pPr>
      <w:r w:rsidRPr="00CE78E3">
        <w:rPr>
          <w:sz w:val="28"/>
          <w:szCs w:val="28"/>
          <w:lang w:val="lv-LV"/>
        </w:rPr>
        <w:t>Delegācijas vadītājs:</w:t>
      </w:r>
      <w:r w:rsidRPr="00CE78E3">
        <w:rPr>
          <w:sz w:val="28"/>
          <w:szCs w:val="28"/>
          <w:lang w:val="lv-LV"/>
        </w:rPr>
        <w:tab/>
      </w:r>
      <w:r w:rsidR="00141806" w:rsidRPr="007F1D62">
        <w:rPr>
          <w:b/>
          <w:sz w:val="28"/>
          <w:szCs w:val="28"/>
          <w:lang w:val="lv-LV"/>
        </w:rPr>
        <w:t xml:space="preserve">Rolands </w:t>
      </w:r>
      <w:proofErr w:type="spellStart"/>
      <w:r w:rsidR="00141806" w:rsidRPr="007F1D62">
        <w:rPr>
          <w:b/>
          <w:sz w:val="28"/>
          <w:szCs w:val="28"/>
          <w:lang w:val="lv-LV"/>
        </w:rPr>
        <w:t>Broks</w:t>
      </w:r>
      <w:proofErr w:type="spellEnd"/>
      <w:r w:rsidRPr="007F1D62">
        <w:rPr>
          <w:sz w:val="28"/>
          <w:szCs w:val="28"/>
          <w:lang w:val="lv-LV"/>
        </w:rPr>
        <w:t>,</w:t>
      </w:r>
      <w:r w:rsidR="0070614C" w:rsidRPr="007F1D62">
        <w:rPr>
          <w:sz w:val="28"/>
          <w:szCs w:val="28"/>
          <w:lang w:val="lv-LV"/>
        </w:rPr>
        <w:t xml:space="preserve"> </w:t>
      </w:r>
      <w:r w:rsidR="00141806" w:rsidRPr="007F1D62">
        <w:rPr>
          <w:sz w:val="28"/>
          <w:szCs w:val="28"/>
          <w:lang w:val="lv-LV"/>
        </w:rPr>
        <w:t>i</w:t>
      </w:r>
      <w:r w:rsidR="0070614C" w:rsidRPr="007F1D62">
        <w:rPr>
          <w:sz w:val="28"/>
          <w:szCs w:val="28"/>
          <w:lang w:val="lv-LV"/>
        </w:rPr>
        <w:t>zglītības un zinātnes</w:t>
      </w:r>
      <w:r w:rsidR="0070614C">
        <w:rPr>
          <w:sz w:val="28"/>
          <w:szCs w:val="28"/>
          <w:lang w:val="lv-LV"/>
        </w:rPr>
        <w:t xml:space="preserve"> ministr</w:t>
      </w:r>
      <w:r w:rsidR="00141806">
        <w:rPr>
          <w:sz w:val="28"/>
          <w:szCs w:val="28"/>
          <w:lang w:val="lv-LV"/>
        </w:rPr>
        <w:t>s</w:t>
      </w:r>
    </w:p>
    <w:p w:rsidR="00A34702" w:rsidRPr="00CE78E3" w:rsidRDefault="00A34702" w:rsidP="008D47C4">
      <w:pPr>
        <w:pStyle w:val="BodyText2"/>
        <w:spacing w:after="60"/>
        <w:ind w:left="2835" w:hanging="2835"/>
        <w:rPr>
          <w:bCs/>
          <w:sz w:val="28"/>
          <w:szCs w:val="28"/>
        </w:rPr>
      </w:pPr>
    </w:p>
    <w:p w:rsidR="00A34702" w:rsidRPr="00CE78E3" w:rsidRDefault="00A34702" w:rsidP="00305EA5">
      <w:pPr>
        <w:pStyle w:val="BodyText2"/>
        <w:tabs>
          <w:tab w:val="left" w:pos="2880"/>
        </w:tabs>
        <w:spacing w:after="60"/>
        <w:ind w:left="2880" w:hanging="2880"/>
        <w:rPr>
          <w:bCs/>
          <w:sz w:val="28"/>
          <w:szCs w:val="28"/>
        </w:rPr>
      </w:pPr>
      <w:r w:rsidRPr="00CE78E3">
        <w:rPr>
          <w:sz w:val="28"/>
          <w:szCs w:val="28"/>
        </w:rPr>
        <w:t>Delegācijas dalībnieki:</w:t>
      </w:r>
      <w:r w:rsidRPr="00CE78E3">
        <w:rPr>
          <w:sz w:val="28"/>
          <w:szCs w:val="28"/>
        </w:rPr>
        <w:tab/>
      </w:r>
      <w:r w:rsidRPr="002E2FBF">
        <w:rPr>
          <w:b/>
          <w:sz w:val="28"/>
          <w:szCs w:val="28"/>
        </w:rPr>
        <w:t xml:space="preserve">Liene </w:t>
      </w:r>
      <w:proofErr w:type="spellStart"/>
      <w:r w:rsidRPr="002E2FBF">
        <w:rPr>
          <w:b/>
          <w:sz w:val="28"/>
          <w:szCs w:val="28"/>
        </w:rPr>
        <w:t>Grīnvalde</w:t>
      </w:r>
      <w:proofErr w:type="spellEnd"/>
      <w:r w:rsidRPr="002E2FBF">
        <w:rPr>
          <w:sz w:val="28"/>
          <w:szCs w:val="28"/>
        </w:rPr>
        <w:t>,</w:t>
      </w:r>
      <w:r w:rsidRPr="00CE78E3">
        <w:rPr>
          <w:sz w:val="28"/>
          <w:szCs w:val="28"/>
        </w:rPr>
        <w:t xml:space="preserve"> </w:t>
      </w:r>
      <w:r>
        <w:rPr>
          <w:sz w:val="28"/>
          <w:szCs w:val="28"/>
        </w:rPr>
        <w:t>Izglītības un zinātnes ministrijas</w:t>
      </w:r>
      <w:r w:rsidRPr="00CE78E3">
        <w:rPr>
          <w:sz w:val="28"/>
          <w:szCs w:val="28"/>
        </w:rPr>
        <w:t xml:space="preserve"> nozares </w:t>
      </w:r>
      <w:r w:rsidR="0070614C">
        <w:rPr>
          <w:sz w:val="28"/>
          <w:szCs w:val="28"/>
        </w:rPr>
        <w:t>padomniece</w:t>
      </w:r>
      <w:r w:rsidRPr="00CE78E3">
        <w:rPr>
          <w:sz w:val="28"/>
          <w:szCs w:val="28"/>
        </w:rPr>
        <w:t>.</w:t>
      </w: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r w:rsidRPr="00CE78E3">
        <w:rPr>
          <w:sz w:val="28"/>
          <w:szCs w:val="28"/>
          <w:lang w:val="lv-LV"/>
        </w:rPr>
        <w:t>Izglītības un zinātnes ministr</w:t>
      </w:r>
      <w:r w:rsidR="0070614C">
        <w:rPr>
          <w:sz w:val="28"/>
          <w:szCs w:val="28"/>
          <w:lang w:val="lv-LV"/>
        </w:rPr>
        <w:t>s</w:t>
      </w:r>
      <w:r w:rsidRPr="00CE78E3">
        <w:rPr>
          <w:sz w:val="28"/>
          <w:szCs w:val="28"/>
          <w:lang w:val="lv-LV"/>
        </w:rPr>
        <w:t xml:space="preserve"> </w:t>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proofErr w:type="spellStart"/>
      <w:r w:rsidR="0070614C">
        <w:rPr>
          <w:sz w:val="28"/>
          <w:szCs w:val="28"/>
          <w:lang w:val="lv-LV"/>
        </w:rPr>
        <w:t>R.Broks</w:t>
      </w:r>
      <w:proofErr w:type="spellEnd"/>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p>
    <w:p w:rsidR="00A34702" w:rsidRDefault="00A34702" w:rsidP="00324067">
      <w:pPr>
        <w:rPr>
          <w:sz w:val="28"/>
          <w:szCs w:val="28"/>
          <w:lang w:val="lv-LV"/>
        </w:rPr>
      </w:pPr>
      <w:r w:rsidRPr="009D7ABF">
        <w:rPr>
          <w:sz w:val="28"/>
          <w:szCs w:val="28"/>
          <w:lang w:val="lv-LV"/>
        </w:rPr>
        <w:t xml:space="preserve">Vīza: </w:t>
      </w:r>
      <w:r w:rsidRPr="009D7ABF">
        <w:rPr>
          <w:sz w:val="28"/>
          <w:szCs w:val="28"/>
          <w:lang w:val="lv-LV"/>
        </w:rPr>
        <w:tab/>
      </w:r>
    </w:p>
    <w:p w:rsidR="007F1D62" w:rsidRDefault="007F1D62" w:rsidP="007F1D62">
      <w:pPr>
        <w:autoSpaceDE w:val="0"/>
        <w:autoSpaceDN w:val="0"/>
        <w:adjustRightInd w:val="0"/>
        <w:rPr>
          <w:rFonts w:eastAsiaTheme="minorHAnsi"/>
          <w:bCs/>
          <w:color w:val="000000"/>
          <w:sz w:val="24"/>
          <w:szCs w:val="24"/>
          <w:lang w:val="lv-LV"/>
        </w:rPr>
      </w:pPr>
    </w:p>
    <w:p w:rsidR="00A34702" w:rsidRPr="00715AFC" w:rsidRDefault="007F1D62" w:rsidP="00A3459C">
      <w:pPr>
        <w:autoSpaceDE w:val="0"/>
        <w:autoSpaceDN w:val="0"/>
        <w:adjustRightInd w:val="0"/>
        <w:rPr>
          <w:i/>
          <w:sz w:val="28"/>
          <w:szCs w:val="28"/>
          <w:lang w:val="lv-LV"/>
        </w:rPr>
      </w:pPr>
      <w:r w:rsidRPr="00A3459C">
        <w:rPr>
          <w:rFonts w:eastAsiaTheme="minorHAnsi"/>
          <w:bCs/>
          <w:color w:val="000000"/>
          <w:sz w:val="28"/>
          <w:szCs w:val="28"/>
          <w:lang w:val="lv-LV"/>
        </w:rPr>
        <w:t>Valsts sekretār</w:t>
      </w:r>
      <w:r w:rsidR="00A3459C">
        <w:rPr>
          <w:rFonts w:eastAsiaTheme="minorHAnsi"/>
          <w:bCs/>
          <w:color w:val="000000"/>
          <w:sz w:val="28"/>
          <w:szCs w:val="28"/>
          <w:lang w:val="lv-LV"/>
        </w:rPr>
        <w:t xml:space="preserve">s  </w:t>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t xml:space="preserve">  </w:t>
      </w:r>
      <w:proofErr w:type="spellStart"/>
      <w:r w:rsidR="00A3459C">
        <w:rPr>
          <w:rFonts w:eastAsiaTheme="minorHAnsi"/>
          <w:bCs/>
          <w:color w:val="000000"/>
          <w:sz w:val="28"/>
          <w:szCs w:val="28"/>
          <w:lang w:val="lv-LV"/>
        </w:rPr>
        <w:t>M.Gruškevics</w:t>
      </w:r>
      <w:proofErr w:type="spellEnd"/>
    </w:p>
    <w:p w:rsidR="00A34702" w:rsidRPr="00CE78E3" w:rsidRDefault="00A34702" w:rsidP="0077650E">
      <w:pPr>
        <w:rPr>
          <w:i/>
          <w:sz w:val="28"/>
          <w:szCs w:val="28"/>
          <w:lang w:val="lv-LV"/>
        </w:rPr>
      </w:pPr>
    </w:p>
    <w:p w:rsidR="00A3459C" w:rsidRDefault="00A3459C" w:rsidP="0077650E">
      <w:pPr>
        <w:rPr>
          <w:sz w:val="22"/>
          <w:szCs w:val="22"/>
          <w:lang w:val="lv-LV"/>
        </w:rPr>
      </w:pPr>
    </w:p>
    <w:p w:rsidR="00A3459C" w:rsidRDefault="00A3459C" w:rsidP="0077650E">
      <w:pPr>
        <w:rPr>
          <w:sz w:val="22"/>
          <w:szCs w:val="22"/>
          <w:lang w:val="lv-LV"/>
        </w:rPr>
      </w:pPr>
    </w:p>
    <w:p w:rsidR="00A34702" w:rsidRPr="00A3459C" w:rsidRDefault="003D42A9" w:rsidP="0077650E">
      <w:pPr>
        <w:rPr>
          <w:sz w:val="28"/>
          <w:szCs w:val="28"/>
          <w:lang w:val="lv-LV"/>
        </w:rPr>
      </w:pPr>
      <w:r>
        <w:rPr>
          <w:sz w:val="22"/>
          <w:szCs w:val="22"/>
          <w:lang w:val="lv-LV"/>
        </w:rPr>
        <w:t>0</w:t>
      </w:r>
      <w:r w:rsidR="00A3459C">
        <w:rPr>
          <w:sz w:val="22"/>
          <w:szCs w:val="22"/>
          <w:lang w:val="lv-LV"/>
        </w:rPr>
        <w:t>7</w:t>
      </w:r>
      <w:r w:rsidR="00A34702" w:rsidRPr="00D70969">
        <w:rPr>
          <w:sz w:val="22"/>
          <w:szCs w:val="22"/>
          <w:lang w:val="lv-LV"/>
        </w:rPr>
        <w:t>.</w:t>
      </w:r>
      <w:r>
        <w:rPr>
          <w:sz w:val="22"/>
          <w:szCs w:val="22"/>
          <w:lang w:val="lv-LV"/>
        </w:rPr>
        <w:t>03.20</w:t>
      </w:r>
      <w:r w:rsidR="00D70969">
        <w:rPr>
          <w:sz w:val="22"/>
          <w:szCs w:val="22"/>
          <w:lang w:val="lv-LV"/>
        </w:rPr>
        <w:t>1</w:t>
      </w:r>
      <w:r w:rsidR="00251121">
        <w:rPr>
          <w:sz w:val="22"/>
          <w:szCs w:val="22"/>
          <w:lang w:val="lv-LV"/>
        </w:rPr>
        <w:t>1</w:t>
      </w:r>
      <w:r w:rsidR="00A34702" w:rsidRPr="004C699A">
        <w:rPr>
          <w:sz w:val="22"/>
          <w:szCs w:val="22"/>
          <w:lang w:val="lv-LV"/>
        </w:rPr>
        <w:t xml:space="preserve">. </w:t>
      </w:r>
      <w:r w:rsidR="00234F92" w:rsidRPr="00A3459C">
        <w:rPr>
          <w:sz w:val="22"/>
          <w:szCs w:val="22"/>
          <w:lang w:val="lv-LV"/>
        </w:rPr>
        <w:t>1</w:t>
      </w:r>
      <w:r w:rsidR="00A3459C" w:rsidRPr="00A3459C">
        <w:rPr>
          <w:sz w:val="22"/>
          <w:szCs w:val="22"/>
          <w:lang w:val="lv-LV"/>
        </w:rPr>
        <w:t>3</w:t>
      </w:r>
      <w:r w:rsidR="00A34702" w:rsidRPr="00A3459C">
        <w:rPr>
          <w:sz w:val="22"/>
          <w:szCs w:val="22"/>
          <w:lang w:val="lv-LV"/>
        </w:rPr>
        <w:t>:</w:t>
      </w:r>
      <w:r w:rsidR="00E8581D" w:rsidRPr="00A3459C">
        <w:rPr>
          <w:sz w:val="22"/>
          <w:szCs w:val="22"/>
          <w:lang w:val="lv-LV"/>
        </w:rPr>
        <w:t>3</w:t>
      </w:r>
      <w:r w:rsidR="00A3459C" w:rsidRPr="00A3459C">
        <w:rPr>
          <w:sz w:val="22"/>
          <w:szCs w:val="22"/>
          <w:lang w:val="lv-LV"/>
        </w:rPr>
        <w:t>8</w:t>
      </w:r>
    </w:p>
    <w:p w:rsidR="00A34702" w:rsidRPr="004C699A" w:rsidRDefault="00957712" w:rsidP="0077650E">
      <w:pPr>
        <w:rPr>
          <w:sz w:val="22"/>
          <w:szCs w:val="22"/>
          <w:lang w:val="lv-LV"/>
        </w:rPr>
      </w:pPr>
      <w:r w:rsidRPr="00A3459C">
        <w:rPr>
          <w:sz w:val="22"/>
          <w:szCs w:val="22"/>
          <w:lang w:val="lv-LV"/>
        </w:rPr>
        <w:t>1</w:t>
      </w:r>
      <w:r w:rsidR="00A3459C" w:rsidRPr="00A3459C">
        <w:rPr>
          <w:sz w:val="22"/>
          <w:szCs w:val="22"/>
          <w:lang w:val="lv-LV"/>
        </w:rPr>
        <w:t>712</w:t>
      </w:r>
    </w:p>
    <w:p w:rsidR="00A34702" w:rsidRPr="004C699A" w:rsidRDefault="00A34702" w:rsidP="00B31875">
      <w:pPr>
        <w:jc w:val="both"/>
        <w:rPr>
          <w:sz w:val="22"/>
          <w:szCs w:val="22"/>
          <w:lang w:val="lv-LV"/>
        </w:rPr>
      </w:pPr>
      <w:r w:rsidRPr="004C699A">
        <w:rPr>
          <w:sz w:val="22"/>
          <w:szCs w:val="22"/>
          <w:lang w:val="lv-LV"/>
        </w:rPr>
        <w:t>Izglītības un zinātnes ministrijas</w:t>
      </w:r>
    </w:p>
    <w:p w:rsidR="00A34702" w:rsidRPr="004C699A" w:rsidRDefault="00A34702" w:rsidP="00B31875">
      <w:pPr>
        <w:jc w:val="both"/>
        <w:rPr>
          <w:sz w:val="22"/>
          <w:szCs w:val="22"/>
          <w:lang w:val="lv-LV"/>
        </w:rPr>
      </w:pPr>
      <w:r w:rsidRPr="004C699A">
        <w:rPr>
          <w:sz w:val="22"/>
          <w:szCs w:val="22"/>
          <w:lang w:val="lv-LV"/>
        </w:rPr>
        <w:t>Zinātnes, tehnoloģiju un inovāciju departamenta</w:t>
      </w:r>
    </w:p>
    <w:p w:rsidR="00A34702" w:rsidRPr="004C699A" w:rsidRDefault="00A34702" w:rsidP="00B31875">
      <w:pPr>
        <w:jc w:val="both"/>
        <w:rPr>
          <w:sz w:val="22"/>
          <w:szCs w:val="22"/>
          <w:lang w:val="lv-LV"/>
        </w:rPr>
      </w:pPr>
      <w:r w:rsidRPr="004C699A">
        <w:rPr>
          <w:sz w:val="22"/>
          <w:szCs w:val="22"/>
          <w:lang w:val="lv-LV"/>
        </w:rPr>
        <w:t>vecākā referente</w:t>
      </w:r>
    </w:p>
    <w:p w:rsidR="00A34702" w:rsidRPr="004C699A" w:rsidRDefault="00A34702" w:rsidP="0077650E">
      <w:pPr>
        <w:rPr>
          <w:sz w:val="22"/>
          <w:szCs w:val="22"/>
          <w:lang w:val="lv-LV"/>
        </w:rPr>
      </w:pPr>
      <w:proofErr w:type="spellStart"/>
      <w:r w:rsidRPr="004C699A">
        <w:rPr>
          <w:sz w:val="22"/>
          <w:szCs w:val="22"/>
          <w:lang w:val="lv-LV"/>
        </w:rPr>
        <w:t>B.Beinaroviča</w:t>
      </w:r>
      <w:proofErr w:type="spellEnd"/>
    </w:p>
    <w:p w:rsidR="00A34702" w:rsidRPr="004C699A" w:rsidRDefault="00A34702" w:rsidP="0077650E">
      <w:pPr>
        <w:rPr>
          <w:sz w:val="22"/>
          <w:szCs w:val="22"/>
          <w:lang w:val="lv-LV"/>
        </w:rPr>
      </w:pPr>
      <w:r w:rsidRPr="004C699A">
        <w:rPr>
          <w:sz w:val="22"/>
          <w:szCs w:val="22"/>
          <w:lang w:val="lv-LV"/>
        </w:rPr>
        <w:t xml:space="preserve">67047885, </w:t>
      </w:r>
      <w:hyperlink r:id="rId8" w:history="1">
        <w:r w:rsidRPr="004C699A">
          <w:rPr>
            <w:rStyle w:val="Hyperlink"/>
            <w:sz w:val="22"/>
            <w:szCs w:val="22"/>
            <w:lang w:val="lv-LV"/>
          </w:rPr>
          <w:t>baiba.beinarovica@izm.gov.lv</w:t>
        </w:r>
      </w:hyperlink>
      <w:r w:rsidRPr="004C699A">
        <w:rPr>
          <w:sz w:val="22"/>
          <w:szCs w:val="22"/>
          <w:lang w:val="lv-LV"/>
        </w:rPr>
        <w:t xml:space="preserve">  </w:t>
      </w:r>
    </w:p>
    <w:p w:rsidR="00A34702" w:rsidRPr="00CE78E3" w:rsidRDefault="00A34702" w:rsidP="0077650E">
      <w:pPr>
        <w:jc w:val="both"/>
        <w:rPr>
          <w:sz w:val="28"/>
          <w:szCs w:val="28"/>
          <w:lang w:val="lv-LV"/>
        </w:rPr>
      </w:pPr>
    </w:p>
    <w:p w:rsidR="00A34702" w:rsidRPr="00CE78E3" w:rsidRDefault="00A34702">
      <w:pPr>
        <w:rPr>
          <w:sz w:val="28"/>
          <w:szCs w:val="28"/>
          <w:lang w:val="lv-LV"/>
        </w:rPr>
      </w:pPr>
    </w:p>
    <w:sectPr w:rsidR="00A34702" w:rsidRPr="00CE78E3" w:rsidSect="00EA3B48">
      <w:headerReference w:type="even" r:id="rId9"/>
      <w:headerReference w:type="default" r:id="rId10"/>
      <w:footerReference w:type="default" r:id="rId11"/>
      <w:footerReference w:type="first" r:id="rId12"/>
      <w:pgSz w:w="11906" w:h="16838" w:code="9"/>
      <w:pgMar w:top="1134" w:right="1134" w:bottom="851" w:left="1701" w:header="454"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2B9" w:rsidRDefault="00A512B9" w:rsidP="00B33D6E">
      <w:r>
        <w:separator/>
      </w:r>
    </w:p>
  </w:endnote>
  <w:endnote w:type="continuationSeparator" w:id="0">
    <w:p w:rsidR="00A512B9" w:rsidRDefault="00A512B9" w:rsidP="00B33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FA" w:rsidRPr="00A46F23" w:rsidRDefault="002E6DDE" w:rsidP="00DB42FA">
    <w:pPr>
      <w:pStyle w:val="BodyText"/>
      <w:spacing w:before="120"/>
      <w:jc w:val="both"/>
      <w:rPr>
        <w:b w:val="0"/>
        <w:sz w:val="20"/>
      </w:rPr>
    </w:pPr>
    <w:r w:rsidRPr="002645BC">
      <w:rPr>
        <w:b w:val="0"/>
        <w:sz w:val="20"/>
      </w:rPr>
      <w:fldChar w:fldCharType="begin"/>
    </w:r>
    <w:r w:rsidR="00DB42FA" w:rsidRPr="002645BC">
      <w:rPr>
        <w:b w:val="0"/>
        <w:sz w:val="20"/>
      </w:rPr>
      <w:instrText xml:space="preserve"> FILENAME </w:instrText>
    </w:r>
    <w:r w:rsidRPr="002645BC">
      <w:rPr>
        <w:b w:val="0"/>
        <w:sz w:val="20"/>
      </w:rPr>
      <w:fldChar w:fldCharType="separate"/>
    </w:r>
    <w:r w:rsidR="00A3459C">
      <w:rPr>
        <w:b w:val="0"/>
        <w:noProof/>
        <w:sz w:val="20"/>
      </w:rPr>
      <w:t>IZMInf_07</w:t>
    </w:r>
    <w:r w:rsidR="0044451E">
      <w:rPr>
        <w:b w:val="0"/>
        <w:noProof/>
        <w:sz w:val="20"/>
      </w:rPr>
      <w:t>0311_konkuretspeja</w:t>
    </w:r>
    <w:r w:rsidRPr="002645BC">
      <w:rPr>
        <w:b w:val="0"/>
        <w:sz w:val="20"/>
      </w:rPr>
      <w:fldChar w:fldCharType="end"/>
    </w:r>
    <w:r w:rsidR="00DB42FA" w:rsidRPr="002645BC">
      <w:rPr>
        <w:b w:val="0"/>
        <w:sz w:val="20"/>
      </w:rPr>
      <w:t>;</w:t>
    </w:r>
    <w:r w:rsidR="00B40A29">
      <w:rPr>
        <w:b w:val="0"/>
        <w:sz w:val="20"/>
      </w:rPr>
      <w:t xml:space="preserve"> </w:t>
    </w:r>
    <w:r w:rsidR="00DB42FA" w:rsidRPr="00A46F23">
      <w:rPr>
        <w:b w:val="0"/>
        <w:sz w:val="20"/>
      </w:rPr>
      <w:t>Par 20</w:t>
    </w:r>
    <w:r w:rsidR="00DB42FA">
      <w:rPr>
        <w:b w:val="0"/>
        <w:sz w:val="20"/>
      </w:rPr>
      <w:t>1</w:t>
    </w:r>
    <w:r w:rsidR="009C3465">
      <w:rPr>
        <w:b w:val="0"/>
        <w:sz w:val="20"/>
      </w:rPr>
      <w:t>1</w:t>
    </w:r>
    <w:r w:rsidR="00DB42FA" w:rsidRPr="00A46F23">
      <w:rPr>
        <w:b w:val="0"/>
        <w:sz w:val="20"/>
      </w:rPr>
      <w:t xml:space="preserve">.gada </w:t>
    </w:r>
    <w:r w:rsidR="009C3465">
      <w:rPr>
        <w:b w:val="0"/>
        <w:sz w:val="20"/>
      </w:rPr>
      <w:t>9</w:t>
    </w:r>
    <w:r w:rsidR="00DB42FA">
      <w:rPr>
        <w:b w:val="0"/>
        <w:sz w:val="20"/>
      </w:rPr>
      <w:t>.-</w:t>
    </w:r>
    <w:r w:rsidR="009C3465">
      <w:rPr>
        <w:b w:val="0"/>
        <w:sz w:val="20"/>
      </w:rPr>
      <w:t>10</w:t>
    </w:r>
    <w:r w:rsidR="00DB42FA">
      <w:rPr>
        <w:b w:val="0"/>
        <w:sz w:val="20"/>
      </w:rPr>
      <w:t>.</w:t>
    </w:r>
    <w:r w:rsidR="009C3465">
      <w:rPr>
        <w:b w:val="0"/>
        <w:sz w:val="20"/>
      </w:rPr>
      <w:t>marta</w:t>
    </w:r>
    <w:r w:rsidR="00DB42FA" w:rsidRPr="00A46F23">
      <w:rPr>
        <w:b w:val="0"/>
        <w:sz w:val="20"/>
      </w:rPr>
      <w:t xml:space="preserve"> </w:t>
    </w:r>
    <w:r w:rsidR="00DB42FA">
      <w:rPr>
        <w:b w:val="0"/>
        <w:sz w:val="20"/>
      </w:rPr>
      <w:t xml:space="preserve">Eiropas Savienības </w:t>
    </w:r>
    <w:r w:rsidR="00DB42FA" w:rsidRPr="00A46F23">
      <w:rPr>
        <w:b w:val="0"/>
        <w:sz w:val="20"/>
      </w:rPr>
      <w:t xml:space="preserve">Konkurētspējas </w:t>
    </w:r>
    <w:r w:rsidR="00DB42FA">
      <w:rPr>
        <w:b w:val="0"/>
        <w:sz w:val="20"/>
      </w:rPr>
      <w:t xml:space="preserve">ministru </w:t>
    </w:r>
    <w:r w:rsidR="00DB42FA" w:rsidRPr="00A46F23">
      <w:rPr>
        <w:b w:val="0"/>
        <w:sz w:val="20"/>
      </w:rPr>
      <w:t>padomē izskatāmajiem jautājumiem</w:t>
    </w:r>
  </w:p>
  <w:p w:rsidR="00A34702" w:rsidRPr="00047E20" w:rsidRDefault="00A34702" w:rsidP="0004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65" w:rsidRPr="00A46F23" w:rsidRDefault="002E6DDE" w:rsidP="009C3465">
    <w:pPr>
      <w:pStyle w:val="BodyText"/>
      <w:spacing w:before="120"/>
      <w:jc w:val="both"/>
      <w:rPr>
        <w:b w:val="0"/>
        <w:sz w:val="20"/>
      </w:rPr>
    </w:pPr>
    <w:r w:rsidRPr="002645BC">
      <w:rPr>
        <w:b w:val="0"/>
        <w:sz w:val="20"/>
      </w:rPr>
      <w:fldChar w:fldCharType="begin"/>
    </w:r>
    <w:r w:rsidR="009C3465" w:rsidRPr="002645BC">
      <w:rPr>
        <w:b w:val="0"/>
        <w:sz w:val="20"/>
      </w:rPr>
      <w:instrText xml:space="preserve"> FILENAME </w:instrText>
    </w:r>
    <w:r w:rsidRPr="002645BC">
      <w:rPr>
        <w:b w:val="0"/>
        <w:sz w:val="20"/>
      </w:rPr>
      <w:fldChar w:fldCharType="separate"/>
    </w:r>
    <w:r w:rsidR="00A3459C">
      <w:rPr>
        <w:b w:val="0"/>
        <w:noProof/>
        <w:sz w:val="20"/>
      </w:rPr>
      <w:t>IZMInf_07</w:t>
    </w:r>
    <w:r w:rsidR="0044451E">
      <w:rPr>
        <w:b w:val="0"/>
        <w:noProof/>
        <w:sz w:val="20"/>
      </w:rPr>
      <w:t>0311_konkuretspeja</w:t>
    </w:r>
    <w:r w:rsidRPr="002645BC">
      <w:rPr>
        <w:b w:val="0"/>
        <w:sz w:val="20"/>
      </w:rPr>
      <w:fldChar w:fldCharType="end"/>
    </w:r>
    <w:r w:rsidR="009C3465" w:rsidRPr="002645BC">
      <w:rPr>
        <w:b w:val="0"/>
        <w:sz w:val="20"/>
      </w:rPr>
      <w:t>;</w:t>
    </w:r>
    <w:r w:rsidR="00B40A29">
      <w:rPr>
        <w:b w:val="0"/>
        <w:sz w:val="20"/>
      </w:rPr>
      <w:t xml:space="preserve"> </w:t>
    </w:r>
    <w:r w:rsidR="009C3465" w:rsidRPr="00A46F23">
      <w:rPr>
        <w:b w:val="0"/>
        <w:sz w:val="20"/>
      </w:rPr>
      <w:t>Par 20</w:t>
    </w:r>
    <w:r w:rsidR="009C3465">
      <w:rPr>
        <w:b w:val="0"/>
        <w:sz w:val="20"/>
      </w:rPr>
      <w:t>11</w:t>
    </w:r>
    <w:r w:rsidR="009C3465" w:rsidRPr="00A46F23">
      <w:rPr>
        <w:b w:val="0"/>
        <w:sz w:val="20"/>
      </w:rPr>
      <w:t xml:space="preserve">.gada </w:t>
    </w:r>
    <w:r w:rsidR="009C3465">
      <w:rPr>
        <w:b w:val="0"/>
        <w:sz w:val="20"/>
      </w:rPr>
      <w:t>9.-10.marta</w:t>
    </w:r>
    <w:r w:rsidR="009C3465" w:rsidRPr="00A46F23">
      <w:rPr>
        <w:b w:val="0"/>
        <w:sz w:val="20"/>
      </w:rPr>
      <w:t xml:space="preserve"> </w:t>
    </w:r>
    <w:r w:rsidR="009C3465">
      <w:rPr>
        <w:b w:val="0"/>
        <w:sz w:val="20"/>
      </w:rPr>
      <w:t xml:space="preserve">Eiropas Savienības </w:t>
    </w:r>
    <w:r w:rsidR="009C3465" w:rsidRPr="00A46F23">
      <w:rPr>
        <w:b w:val="0"/>
        <w:sz w:val="20"/>
      </w:rPr>
      <w:t xml:space="preserve">Konkurētspējas </w:t>
    </w:r>
    <w:r w:rsidR="009C3465">
      <w:rPr>
        <w:b w:val="0"/>
        <w:sz w:val="20"/>
      </w:rPr>
      <w:t xml:space="preserve">ministru </w:t>
    </w:r>
    <w:r w:rsidR="009C3465" w:rsidRPr="00A46F23">
      <w:rPr>
        <w:b w:val="0"/>
        <w:sz w:val="20"/>
      </w:rPr>
      <w:t>padomē izskatāmajiem jautājumiem</w:t>
    </w:r>
  </w:p>
  <w:p w:rsidR="00A34702" w:rsidRPr="00A46F23" w:rsidRDefault="00A34702" w:rsidP="00047E20">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2B9" w:rsidRDefault="00A512B9" w:rsidP="00B33D6E">
      <w:r>
        <w:separator/>
      </w:r>
    </w:p>
  </w:footnote>
  <w:footnote w:type="continuationSeparator" w:id="0">
    <w:p w:rsidR="00A512B9" w:rsidRDefault="00A512B9" w:rsidP="00B3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2E6DDE"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end"/>
    </w:r>
  </w:p>
  <w:p w:rsidR="00A34702" w:rsidRDefault="00A347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2E6DDE"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separate"/>
    </w:r>
    <w:r w:rsidR="00A3459C">
      <w:rPr>
        <w:rStyle w:val="PageNumber"/>
        <w:noProof/>
      </w:rPr>
      <w:t>6</w:t>
    </w:r>
    <w:r>
      <w:rPr>
        <w:rStyle w:val="PageNumber"/>
      </w:rPr>
      <w:fldChar w:fldCharType="end"/>
    </w:r>
  </w:p>
  <w:p w:rsidR="00A34702" w:rsidRDefault="00A347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A8EFC"/>
    <w:lvl w:ilvl="0">
      <w:start w:val="1"/>
      <w:numFmt w:val="bullet"/>
      <w:lvlText w:val=""/>
      <w:lvlJc w:val="left"/>
      <w:pPr>
        <w:tabs>
          <w:tab w:val="num" w:pos="360"/>
        </w:tabs>
        <w:ind w:left="360" w:hanging="360"/>
      </w:pPr>
      <w:rPr>
        <w:rFonts w:ascii="Symbol" w:hAnsi="Symbol" w:hint="default"/>
      </w:rPr>
    </w:lvl>
  </w:abstractNum>
  <w:abstractNum w:abstractNumId="1">
    <w:nsid w:val="02CE46C1"/>
    <w:multiLevelType w:val="multilevel"/>
    <w:tmpl w:val="1964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401D3"/>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9DF26C1"/>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C162CD0"/>
    <w:multiLevelType w:val="hybridMultilevel"/>
    <w:tmpl w:val="9F8EADEC"/>
    <w:lvl w:ilvl="0" w:tplc="8F74E1EC">
      <w:numFmt w:val="bullet"/>
      <w:lvlText w:val="-"/>
      <w:lvlJc w:val="left"/>
      <w:pPr>
        <w:ind w:left="720" w:hanging="360"/>
      </w:pPr>
      <w:rPr>
        <w:rFonts w:ascii="Times New Roman" w:eastAsia="Times New Roman"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3BE7A6C"/>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250B5D7A"/>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55D1527"/>
    <w:multiLevelType w:val="hybridMultilevel"/>
    <w:tmpl w:val="80CC7448"/>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AC3919"/>
    <w:multiLevelType w:val="hybridMultilevel"/>
    <w:tmpl w:val="CEB81B94"/>
    <w:lvl w:ilvl="0" w:tplc="10A4DA8C">
      <w:start w:val="1"/>
      <w:numFmt w:val="bullet"/>
      <w:lvlText w:val="-"/>
      <w:lvlJc w:val="left"/>
      <w:pPr>
        <w:ind w:left="1086" w:hanging="360"/>
      </w:pPr>
      <w:rPr>
        <w:rFonts w:ascii="Times New Roman" w:eastAsia="Times New Roman" w:hAnsi="Times New Roman" w:hint="default"/>
      </w:rPr>
    </w:lvl>
    <w:lvl w:ilvl="1" w:tplc="04260003" w:tentative="1">
      <w:start w:val="1"/>
      <w:numFmt w:val="bullet"/>
      <w:lvlText w:val="o"/>
      <w:lvlJc w:val="left"/>
      <w:pPr>
        <w:ind w:left="1806" w:hanging="360"/>
      </w:pPr>
      <w:rPr>
        <w:rFonts w:ascii="Courier New" w:hAnsi="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9">
    <w:nsid w:val="2A193B4E"/>
    <w:multiLevelType w:val="hybridMultilevel"/>
    <w:tmpl w:val="B54EF1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C0B4DDF"/>
    <w:multiLevelType w:val="hybridMultilevel"/>
    <w:tmpl w:val="708E918E"/>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16D630A"/>
    <w:multiLevelType w:val="hybridMultilevel"/>
    <w:tmpl w:val="96663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5B403B0"/>
    <w:multiLevelType w:val="hybridMultilevel"/>
    <w:tmpl w:val="3FC2610E"/>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5FB20BD"/>
    <w:multiLevelType w:val="hybridMultilevel"/>
    <w:tmpl w:val="5E985234"/>
    <w:lvl w:ilvl="0" w:tplc="6AF240B0">
      <w:start w:val="1"/>
      <w:numFmt w:val="decimal"/>
      <w:lvlText w:val="%1."/>
      <w:lvlJc w:val="left"/>
      <w:pPr>
        <w:tabs>
          <w:tab w:val="num" w:pos="960"/>
        </w:tabs>
        <w:ind w:left="960" w:hanging="600"/>
      </w:pPr>
      <w:rPr>
        <w:rFonts w:ascii="Times New Roman" w:hAnsi="Times New Roman" w:cs="Times New Roman" w:hint="default"/>
      </w:rPr>
    </w:lvl>
    <w:lvl w:ilvl="1" w:tplc="50F654AE">
      <w:start w:val="1"/>
      <w:numFmt w:val="bullet"/>
      <w:lvlText w:val=""/>
      <w:lvlJc w:val="left"/>
      <w:pPr>
        <w:tabs>
          <w:tab w:val="num" w:pos="1440"/>
        </w:tabs>
        <w:ind w:left="1440" w:hanging="360"/>
      </w:pPr>
      <w:rPr>
        <w:rFonts w:ascii="Symbol" w:hAnsi="Symbol" w:cs="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A75A6F"/>
    <w:multiLevelType w:val="hybridMultilevel"/>
    <w:tmpl w:val="19148A82"/>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AEC20CB"/>
    <w:multiLevelType w:val="hybridMultilevel"/>
    <w:tmpl w:val="AD200EB6"/>
    <w:lvl w:ilvl="0" w:tplc="F6302E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1DA0D57"/>
    <w:multiLevelType w:val="hybridMultilevel"/>
    <w:tmpl w:val="C9985604"/>
    <w:lvl w:ilvl="0" w:tplc="086A09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9823CF0"/>
    <w:multiLevelType w:val="hybridMultilevel"/>
    <w:tmpl w:val="28629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9AF7D2F"/>
    <w:multiLevelType w:val="hybridMultilevel"/>
    <w:tmpl w:val="20081B60"/>
    <w:lvl w:ilvl="0" w:tplc="2E223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06B4E75"/>
    <w:multiLevelType w:val="hybridMultilevel"/>
    <w:tmpl w:val="3E525B06"/>
    <w:lvl w:ilvl="0" w:tplc="080C0001">
      <w:start w:val="1"/>
      <w:numFmt w:val="bullet"/>
      <w:lvlText w:val=""/>
      <w:lvlJc w:val="left"/>
      <w:pPr>
        <w:tabs>
          <w:tab w:val="num" w:pos="1290"/>
        </w:tabs>
        <w:ind w:left="1290" w:hanging="360"/>
      </w:pPr>
      <w:rPr>
        <w:rFonts w:ascii="Symbol" w:hAnsi="Symbol" w:cs="Symbol" w:hint="default"/>
      </w:rPr>
    </w:lvl>
    <w:lvl w:ilvl="1" w:tplc="080C0003" w:tentative="1">
      <w:start w:val="1"/>
      <w:numFmt w:val="bullet"/>
      <w:lvlText w:val="o"/>
      <w:lvlJc w:val="left"/>
      <w:pPr>
        <w:tabs>
          <w:tab w:val="num" w:pos="2010"/>
        </w:tabs>
        <w:ind w:left="2010" w:hanging="360"/>
      </w:pPr>
      <w:rPr>
        <w:rFonts w:ascii="Courier New" w:hAnsi="Courier New" w:cs="Courier New" w:hint="default"/>
      </w:rPr>
    </w:lvl>
    <w:lvl w:ilvl="2" w:tplc="080C0005" w:tentative="1">
      <w:start w:val="1"/>
      <w:numFmt w:val="bullet"/>
      <w:lvlText w:val=""/>
      <w:lvlJc w:val="left"/>
      <w:pPr>
        <w:tabs>
          <w:tab w:val="num" w:pos="2730"/>
        </w:tabs>
        <w:ind w:left="2730" w:hanging="360"/>
      </w:pPr>
      <w:rPr>
        <w:rFonts w:ascii="Wingdings" w:hAnsi="Wingdings" w:cs="Wingdings" w:hint="default"/>
      </w:rPr>
    </w:lvl>
    <w:lvl w:ilvl="3" w:tplc="080C0001" w:tentative="1">
      <w:start w:val="1"/>
      <w:numFmt w:val="bullet"/>
      <w:lvlText w:val=""/>
      <w:lvlJc w:val="left"/>
      <w:pPr>
        <w:tabs>
          <w:tab w:val="num" w:pos="3450"/>
        </w:tabs>
        <w:ind w:left="3450" w:hanging="360"/>
      </w:pPr>
      <w:rPr>
        <w:rFonts w:ascii="Symbol" w:hAnsi="Symbol" w:cs="Symbol" w:hint="default"/>
      </w:rPr>
    </w:lvl>
    <w:lvl w:ilvl="4" w:tplc="080C0003" w:tentative="1">
      <w:start w:val="1"/>
      <w:numFmt w:val="bullet"/>
      <w:lvlText w:val="o"/>
      <w:lvlJc w:val="left"/>
      <w:pPr>
        <w:tabs>
          <w:tab w:val="num" w:pos="4170"/>
        </w:tabs>
        <w:ind w:left="4170" w:hanging="360"/>
      </w:pPr>
      <w:rPr>
        <w:rFonts w:ascii="Courier New" w:hAnsi="Courier New" w:cs="Courier New" w:hint="default"/>
      </w:rPr>
    </w:lvl>
    <w:lvl w:ilvl="5" w:tplc="080C0005" w:tentative="1">
      <w:start w:val="1"/>
      <w:numFmt w:val="bullet"/>
      <w:lvlText w:val=""/>
      <w:lvlJc w:val="left"/>
      <w:pPr>
        <w:tabs>
          <w:tab w:val="num" w:pos="4890"/>
        </w:tabs>
        <w:ind w:left="4890" w:hanging="360"/>
      </w:pPr>
      <w:rPr>
        <w:rFonts w:ascii="Wingdings" w:hAnsi="Wingdings" w:cs="Wingdings" w:hint="default"/>
      </w:rPr>
    </w:lvl>
    <w:lvl w:ilvl="6" w:tplc="080C0001" w:tentative="1">
      <w:start w:val="1"/>
      <w:numFmt w:val="bullet"/>
      <w:lvlText w:val=""/>
      <w:lvlJc w:val="left"/>
      <w:pPr>
        <w:tabs>
          <w:tab w:val="num" w:pos="5610"/>
        </w:tabs>
        <w:ind w:left="5610" w:hanging="360"/>
      </w:pPr>
      <w:rPr>
        <w:rFonts w:ascii="Symbol" w:hAnsi="Symbol" w:cs="Symbol" w:hint="default"/>
      </w:rPr>
    </w:lvl>
    <w:lvl w:ilvl="7" w:tplc="080C0003" w:tentative="1">
      <w:start w:val="1"/>
      <w:numFmt w:val="bullet"/>
      <w:lvlText w:val="o"/>
      <w:lvlJc w:val="left"/>
      <w:pPr>
        <w:tabs>
          <w:tab w:val="num" w:pos="6330"/>
        </w:tabs>
        <w:ind w:left="6330" w:hanging="360"/>
      </w:pPr>
      <w:rPr>
        <w:rFonts w:ascii="Courier New" w:hAnsi="Courier New" w:cs="Courier New" w:hint="default"/>
      </w:rPr>
    </w:lvl>
    <w:lvl w:ilvl="8" w:tplc="080C0005" w:tentative="1">
      <w:start w:val="1"/>
      <w:numFmt w:val="bullet"/>
      <w:lvlText w:val=""/>
      <w:lvlJc w:val="left"/>
      <w:pPr>
        <w:tabs>
          <w:tab w:val="num" w:pos="7050"/>
        </w:tabs>
        <w:ind w:left="7050" w:hanging="360"/>
      </w:pPr>
      <w:rPr>
        <w:rFonts w:ascii="Wingdings" w:hAnsi="Wingdings" w:cs="Wingdings" w:hint="default"/>
      </w:rPr>
    </w:lvl>
  </w:abstractNum>
  <w:abstractNum w:abstractNumId="20">
    <w:nsid w:val="537452B1"/>
    <w:multiLevelType w:val="hybridMultilevel"/>
    <w:tmpl w:val="42CE69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5FA27C0"/>
    <w:multiLevelType w:val="hybridMultilevel"/>
    <w:tmpl w:val="B7F83FC2"/>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2A6C24"/>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5A4E3097"/>
    <w:multiLevelType w:val="hybridMultilevel"/>
    <w:tmpl w:val="874C0D7C"/>
    <w:lvl w:ilvl="0" w:tplc="A6AED93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5B411A45"/>
    <w:multiLevelType w:val="hybridMultilevel"/>
    <w:tmpl w:val="8382B5CC"/>
    <w:lvl w:ilvl="0" w:tplc="080C000F">
      <w:start w:val="1"/>
      <w:numFmt w:val="decimal"/>
      <w:lvlText w:val="%1."/>
      <w:lvlJc w:val="left"/>
      <w:pPr>
        <w:tabs>
          <w:tab w:val="num" w:pos="720"/>
        </w:tabs>
        <w:ind w:left="720" w:hanging="360"/>
      </w:pPr>
      <w:rPr>
        <w:rFonts w:cs="Times New Roman"/>
      </w:rPr>
    </w:lvl>
    <w:lvl w:ilvl="1" w:tplc="080C0019" w:tentative="1">
      <w:start w:val="1"/>
      <w:numFmt w:val="lowerLetter"/>
      <w:lvlText w:val="%2."/>
      <w:lvlJc w:val="left"/>
      <w:pPr>
        <w:tabs>
          <w:tab w:val="num" w:pos="1440"/>
        </w:tabs>
        <w:ind w:left="1440" w:hanging="360"/>
      </w:pPr>
      <w:rPr>
        <w:rFonts w:cs="Times New Roman"/>
      </w:rPr>
    </w:lvl>
    <w:lvl w:ilvl="2" w:tplc="080C001B" w:tentative="1">
      <w:start w:val="1"/>
      <w:numFmt w:val="lowerRoman"/>
      <w:lvlText w:val="%3."/>
      <w:lvlJc w:val="right"/>
      <w:pPr>
        <w:tabs>
          <w:tab w:val="num" w:pos="2160"/>
        </w:tabs>
        <w:ind w:left="2160" w:hanging="180"/>
      </w:pPr>
      <w:rPr>
        <w:rFonts w:cs="Times New Roman"/>
      </w:rPr>
    </w:lvl>
    <w:lvl w:ilvl="3" w:tplc="080C000F" w:tentative="1">
      <w:start w:val="1"/>
      <w:numFmt w:val="decimal"/>
      <w:lvlText w:val="%4."/>
      <w:lvlJc w:val="left"/>
      <w:pPr>
        <w:tabs>
          <w:tab w:val="num" w:pos="2880"/>
        </w:tabs>
        <w:ind w:left="2880" w:hanging="360"/>
      </w:pPr>
      <w:rPr>
        <w:rFonts w:cs="Times New Roman"/>
      </w:rPr>
    </w:lvl>
    <w:lvl w:ilvl="4" w:tplc="080C0019" w:tentative="1">
      <w:start w:val="1"/>
      <w:numFmt w:val="lowerLetter"/>
      <w:lvlText w:val="%5."/>
      <w:lvlJc w:val="left"/>
      <w:pPr>
        <w:tabs>
          <w:tab w:val="num" w:pos="3600"/>
        </w:tabs>
        <w:ind w:left="3600" w:hanging="360"/>
      </w:pPr>
      <w:rPr>
        <w:rFonts w:cs="Times New Roman"/>
      </w:rPr>
    </w:lvl>
    <w:lvl w:ilvl="5" w:tplc="080C001B" w:tentative="1">
      <w:start w:val="1"/>
      <w:numFmt w:val="lowerRoman"/>
      <w:lvlText w:val="%6."/>
      <w:lvlJc w:val="right"/>
      <w:pPr>
        <w:tabs>
          <w:tab w:val="num" w:pos="4320"/>
        </w:tabs>
        <w:ind w:left="4320" w:hanging="180"/>
      </w:pPr>
      <w:rPr>
        <w:rFonts w:cs="Times New Roman"/>
      </w:rPr>
    </w:lvl>
    <w:lvl w:ilvl="6" w:tplc="080C000F" w:tentative="1">
      <w:start w:val="1"/>
      <w:numFmt w:val="decimal"/>
      <w:lvlText w:val="%7."/>
      <w:lvlJc w:val="left"/>
      <w:pPr>
        <w:tabs>
          <w:tab w:val="num" w:pos="5040"/>
        </w:tabs>
        <w:ind w:left="5040" w:hanging="360"/>
      </w:pPr>
      <w:rPr>
        <w:rFonts w:cs="Times New Roman"/>
      </w:rPr>
    </w:lvl>
    <w:lvl w:ilvl="7" w:tplc="080C0019" w:tentative="1">
      <w:start w:val="1"/>
      <w:numFmt w:val="lowerLetter"/>
      <w:lvlText w:val="%8."/>
      <w:lvlJc w:val="left"/>
      <w:pPr>
        <w:tabs>
          <w:tab w:val="num" w:pos="5760"/>
        </w:tabs>
        <w:ind w:left="5760" w:hanging="360"/>
      </w:pPr>
      <w:rPr>
        <w:rFonts w:cs="Times New Roman"/>
      </w:rPr>
    </w:lvl>
    <w:lvl w:ilvl="8" w:tplc="080C001B" w:tentative="1">
      <w:start w:val="1"/>
      <w:numFmt w:val="lowerRoman"/>
      <w:lvlText w:val="%9."/>
      <w:lvlJc w:val="right"/>
      <w:pPr>
        <w:tabs>
          <w:tab w:val="num" w:pos="6480"/>
        </w:tabs>
        <w:ind w:left="6480" w:hanging="180"/>
      </w:pPr>
      <w:rPr>
        <w:rFonts w:cs="Times New Roman"/>
      </w:rPr>
    </w:lvl>
  </w:abstractNum>
  <w:abstractNum w:abstractNumId="25">
    <w:nsid w:val="5C240D15"/>
    <w:multiLevelType w:val="hybridMultilevel"/>
    <w:tmpl w:val="08145930"/>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F231E46"/>
    <w:multiLevelType w:val="hybridMultilevel"/>
    <w:tmpl w:val="460CBF44"/>
    <w:lvl w:ilvl="0" w:tplc="0426000B">
      <w:start w:val="1"/>
      <w:numFmt w:val="bullet"/>
      <w:lvlText w:val=""/>
      <w:lvlJc w:val="left"/>
      <w:pPr>
        <w:ind w:left="1620" w:hanging="360"/>
      </w:pPr>
      <w:rPr>
        <w:rFonts w:ascii="Wingdings" w:hAnsi="Wingdings" w:hint="default"/>
      </w:rPr>
    </w:lvl>
    <w:lvl w:ilvl="1" w:tplc="04260003" w:tentative="1">
      <w:start w:val="1"/>
      <w:numFmt w:val="bullet"/>
      <w:lvlText w:val="o"/>
      <w:lvlJc w:val="left"/>
      <w:pPr>
        <w:ind w:left="2340" w:hanging="360"/>
      </w:pPr>
      <w:rPr>
        <w:rFonts w:ascii="Courier New" w:hAnsi="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7">
    <w:nsid w:val="61EB4AC9"/>
    <w:multiLevelType w:val="hybridMultilevel"/>
    <w:tmpl w:val="A28201FC"/>
    <w:lvl w:ilvl="0" w:tplc="0902102A">
      <w:start w:val="1"/>
      <w:numFmt w:val="decimal"/>
      <w:lvlText w:val="%1."/>
      <w:lvlJc w:val="left"/>
      <w:pPr>
        <w:ind w:left="1542" w:hanging="900"/>
      </w:pPr>
      <w:rPr>
        <w:rFonts w:ascii="Times New Roman" w:hAnsi="Times New Roman" w:cs="Times New Roman" w:hint="default"/>
        <w:sz w:val="28"/>
      </w:rPr>
    </w:lvl>
    <w:lvl w:ilvl="1" w:tplc="04260019" w:tentative="1">
      <w:start w:val="1"/>
      <w:numFmt w:val="lowerLetter"/>
      <w:lvlText w:val="%2."/>
      <w:lvlJc w:val="left"/>
      <w:pPr>
        <w:ind w:left="1722" w:hanging="360"/>
      </w:pPr>
      <w:rPr>
        <w:rFonts w:cs="Times New Roman"/>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28">
    <w:nsid w:val="644C0245"/>
    <w:multiLevelType w:val="hybridMultilevel"/>
    <w:tmpl w:val="98C2DEF6"/>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49B6289"/>
    <w:multiLevelType w:val="hybridMultilevel"/>
    <w:tmpl w:val="D5E8A2AC"/>
    <w:lvl w:ilvl="0" w:tplc="CFD8473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E452E5"/>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6C9F4EAD"/>
    <w:multiLevelType w:val="hybridMultilevel"/>
    <w:tmpl w:val="4394F530"/>
    <w:lvl w:ilvl="0" w:tplc="D77C66F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3">
    <w:nsid w:val="700946F1"/>
    <w:multiLevelType w:val="hybridMultilevel"/>
    <w:tmpl w:val="BB042720"/>
    <w:lvl w:ilvl="0" w:tplc="0E5ADE0A">
      <w:start w:val="1"/>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nsid w:val="705C5018"/>
    <w:multiLevelType w:val="hybridMultilevel"/>
    <w:tmpl w:val="8DE03DC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722A0BE9"/>
    <w:multiLevelType w:val="hybridMultilevel"/>
    <w:tmpl w:val="3D4E4A36"/>
    <w:lvl w:ilvl="0" w:tplc="497A3C9E">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6">
    <w:nsid w:val="743A3869"/>
    <w:multiLevelType w:val="hybridMultilevel"/>
    <w:tmpl w:val="A9387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4E13711"/>
    <w:multiLevelType w:val="hybridMultilevel"/>
    <w:tmpl w:val="EC02C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6E92552"/>
    <w:multiLevelType w:val="hybridMultilevel"/>
    <w:tmpl w:val="1E388B9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nsid w:val="791202B8"/>
    <w:multiLevelType w:val="hybridMultilevel"/>
    <w:tmpl w:val="D57A4E4C"/>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9"/>
  </w:num>
  <w:num w:numId="4">
    <w:abstractNumId w:val="5"/>
  </w:num>
  <w:num w:numId="5">
    <w:abstractNumId w:val="27"/>
  </w:num>
  <w:num w:numId="6">
    <w:abstractNumId w:val="1"/>
  </w:num>
  <w:num w:numId="7">
    <w:abstractNumId w:val="32"/>
  </w:num>
  <w:num w:numId="8">
    <w:abstractNumId w:val="36"/>
  </w:num>
  <w:num w:numId="9">
    <w:abstractNumId w:val="29"/>
  </w:num>
  <w:num w:numId="10">
    <w:abstractNumId w:val="10"/>
  </w:num>
  <w:num w:numId="11">
    <w:abstractNumId w:val="34"/>
  </w:num>
  <w:num w:numId="12">
    <w:abstractNumId w:val="26"/>
  </w:num>
  <w:num w:numId="13">
    <w:abstractNumId w:val="8"/>
  </w:num>
  <w:num w:numId="14">
    <w:abstractNumId w:val="16"/>
  </w:num>
  <w:num w:numId="15">
    <w:abstractNumId w:val="24"/>
  </w:num>
  <w:num w:numId="16">
    <w:abstractNumId w:val="6"/>
  </w:num>
  <w:num w:numId="17">
    <w:abstractNumId w:val="3"/>
  </w:num>
  <w:num w:numId="18">
    <w:abstractNumId w:val="40"/>
  </w:num>
  <w:num w:numId="19">
    <w:abstractNumId w:val="2"/>
  </w:num>
  <w:num w:numId="20">
    <w:abstractNumId w:val="21"/>
  </w:num>
  <w:num w:numId="21">
    <w:abstractNumId w:val="22"/>
  </w:num>
  <w:num w:numId="22">
    <w:abstractNumId w:val="30"/>
  </w:num>
  <w:num w:numId="23">
    <w:abstractNumId w:val="13"/>
  </w:num>
  <w:num w:numId="24">
    <w:abstractNumId w:val="4"/>
  </w:num>
  <w:num w:numId="25">
    <w:abstractNumId w:val="14"/>
  </w:num>
  <w:num w:numId="26">
    <w:abstractNumId w:val="39"/>
  </w:num>
  <w:num w:numId="27">
    <w:abstractNumId w:val="25"/>
  </w:num>
  <w:num w:numId="28">
    <w:abstractNumId w:val="31"/>
  </w:num>
  <w:num w:numId="29">
    <w:abstractNumId w:val="28"/>
  </w:num>
  <w:num w:numId="30">
    <w:abstractNumId w:val="12"/>
  </w:num>
  <w:num w:numId="31">
    <w:abstractNumId w:val="7"/>
  </w:num>
  <w:num w:numId="32">
    <w:abstractNumId w:val="17"/>
  </w:num>
  <w:num w:numId="33">
    <w:abstractNumId w:val="35"/>
  </w:num>
  <w:num w:numId="34">
    <w:abstractNumId w:val="15"/>
  </w:num>
  <w:num w:numId="35">
    <w:abstractNumId w:val="38"/>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3"/>
  </w:num>
  <w:num w:numId="40">
    <w:abstractNumId w:val="18"/>
  </w:num>
  <w:num w:numId="41">
    <w:abstractNumId w:val="37"/>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50E"/>
    <w:rsid w:val="00003600"/>
    <w:rsid w:val="000056E8"/>
    <w:rsid w:val="0001095C"/>
    <w:rsid w:val="00015C99"/>
    <w:rsid w:val="00017319"/>
    <w:rsid w:val="000266CD"/>
    <w:rsid w:val="000273B0"/>
    <w:rsid w:val="0002744F"/>
    <w:rsid w:val="00031C2D"/>
    <w:rsid w:val="000332C9"/>
    <w:rsid w:val="00036979"/>
    <w:rsid w:val="000427DD"/>
    <w:rsid w:val="00042D11"/>
    <w:rsid w:val="00047317"/>
    <w:rsid w:val="0004758A"/>
    <w:rsid w:val="00047E20"/>
    <w:rsid w:val="000504F4"/>
    <w:rsid w:val="00051C9E"/>
    <w:rsid w:val="00054301"/>
    <w:rsid w:val="00065994"/>
    <w:rsid w:val="00067A1C"/>
    <w:rsid w:val="00070D9E"/>
    <w:rsid w:val="00074145"/>
    <w:rsid w:val="00081184"/>
    <w:rsid w:val="000818D3"/>
    <w:rsid w:val="00085EDD"/>
    <w:rsid w:val="000873DE"/>
    <w:rsid w:val="00092024"/>
    <w:rsid w:val="0009327E"/>
    <w:rsid w:val="00093C22"/>
    <w:rsid w:val="00094195"/>
    <w:rsid w:val="00097A06"/>
    <w:rsid w:val="000A10E8"/>
    <w:rsid w:val="000A22F9"/>
    <w:rsid w:val="000A3192"/>
    <w:rsid w:val="000A5F4E"/>
    <w:rsid w:val="000A780C"/>
    <w:rsid w:val="000A7BF3"/>
    <w:rsid w:val="000B3F6C"/>
    <w:rsid w:val="000C0170"/>
    <w:rsid w:val="000C01FB"/>
    <w:rsid w:val="000C04F1"/>
    <w:rsid w:val="000C1E50"/>
    <w:rsid w:val="000C285D"/>
    <w:rsid w:val="000C3E02"/>
    <w:rsid w:val="000D01C5"/>
    <w:rsid w:val="000D020F"/>
    <w:rsid w:val="000D0422"/>
    <w:rsid w:val="000D395E"/>
    <w:rsid w:val="000D6A64"/>
    <w:rsid w:val="000E0FEF"/>
    <w:rsid w:val="000E4DC5"/>
    <w:rsid w:val="000E5937"/>
    <w:rsid w:val="000F3651"/>
    <w:rsid w:val="000F64F5"/>
    <w:rsid w:val="00101493"/>
    <w:rsid w:val="00101944"/>
    <w:rsid w:val="00102DAA"/>
    <w:rsid w:val="001123BF"/>
    <w:rsid w:val="001139B4"/>
    <w:rsid w:val="00114A0B"/>
    <w:rsid w:val="00114DFC"/>
    <w:rsid w:val="00123761"/>
    <w:rsid w:val="0013059C"/>
    <w:rsid w:val="00130ABE"/>
    <w:rsid w:val="00132C7F"/>
    <w:rsid w:val="00133DB5"/>
    <w:rsid w:val="00137032"/>
    <w:rsid w:val="00141806"/>
    <w:rsid w:val="001429A0"/>
    <w:rsid w:val="001431D8"/>
    <w:rsid w:val="0014663A"/>
    <w:rsid w:val="00146739"/>
    <w:rsid w:val="00150A82"/>
    <w:rsid w:val="00151A7C"/>
    <w:rsid w:val="00155B5D"/>
    <w:rsid w:val="00155E80"/>
    <w:rsid w:val="00160974"/>
    <w:rsid w:val="00164668"/>
    <w:rsid w:val="001650C6"/>
    <w:rsid w:val="00165F76"/>
    <w:rsid w:val="00171310"/>
    <w:rsid w:val="001729C9"/>
    <w:rsid w:val="00173482"/>
    <w:rsid w:val="00175CED"/>
    <w:rsid w:val="00176275"/>
    <w:rsid w:val="00181532"/>
    <w:rsid w:val="001822D6"/>
    <w:rsid w:val="00182581"/>
    <w:rsid w:val="00184359"/>
    <w:rsid w:val="00184ABA"/>
    <w:rsid w:val="001863BB"/>
    <w:rsid w:val="00187D2F"/>
    <w:rsid w:val="001902EC"/>
    <w:rsid w:val="00194848"/>
    <w:rsid w:val="00195836"/>
    <w:rsid w:val="001A6BFD"/>
    <w:rsid w:val="001A7625"/>
    <w:rsid w:val="001B0BA0"/>
    <w:rsid w:val="001B1886"/>
    <w:rsid w:val="001B2F5D"/>
    <w:rsid w:val="001B3B48"/>
    <w:rsid w:val="001B51D8"/>
    <w:rsid w:val="001C1013"/>
    <w:rsid w:val="001C1279"/>
    <w:rsid w:val="001C2436"/>
    <w:rsid w:val="001C32EB"/>
    <w:rsid w:val="001C4F11"/>
    <w:rsid w:val="001C68CC"/>
    <w:rsid w:val="001D1376"/>
    <w:rsid w:val="001D2CE2"/>
    <w:rsid w:val="001D7B2B"/>
    <w:rsid w:val="001E00F9"/>
    <w:rsid w:val="001E04E4"/>
    <w:rsid w:val="001E123C"/>
    <w:rsid w:val="001E1F9A"/>
    <w:rsid w:val="001E55F1"/>
    <w:rsid w:val="001E5B21"/>
    <w:rsid w:val="001E60B3"/>
    <w:rsid w:val="001E68A3"/>
    <w:rsid w:val="001F03A9"/>
    <w:rsid w:val="001F069B"/>
    <w:rsid w:val="001F06AC"/>
    <w:rsid w:val="001F3AD5"/>
    <w:rsid w:val="001F46D8"/>
    <w:rsid w:val="00201D32"/>
    <w:rsid w:val="00202DD0"/>
    <w:rsid w:val="002042CB"/>
    <w:rsid w:val="00205152"/>
    <w:rsid w:val="002075E1"/>
    <w:rsid w:val="002077B3"/>
    <w:rsid w:val="00207E36"/>
    <w:rsid w:val="00211960"/>
    <w:rsid w:val="002151F7"/>
    <w:rsid w:val="00217C60"/>
    <w:rsid w:val="002202C1"/>
    <w:rsid w:val="00222BC6"/>
    <w:rsid w:val="00227701"/>
    <w:rsid w:val="00234F92"/>
    <w:rsid w:val="00236230"/>
    <w:rsid w:val="00241004"/>
    <w:rsid w:val="00247CF4"/>
    <w:rsid w:val="00251121"/>
    <w:rsid w:val="00253EB1"/>
    <w:rsid w:val="00254128"/>
    <w:rsid w:val="0025421E"/>
    <w:rsid w:val="0025665F"/>
    <w:rsid w:val="00256D10"/>
    <w:rsid w:val="002618E3"/>
    <w:rsid w:val="00263035"/>
    <w:rsid w:val="002633FE"/>
    <w:rsid w:val="002637FE"/>
    <w:rsid w:val="002645BC"/>
    <w:rsid w:val="002646D1"/>
    <w:rsid w:val="002655C0"/>
    <w:rsid w:val="002725E1"/>
    <w:rsid w:val="0027508B"/>
    <w:rsid w:val="00275765"/>
    <w:rsid w:val="00275833"/>
    <w:rsid w:val="00276D68"/>
    <w:rsid w:val="00282776"/>
    <w:rsid w:val="002828E6"/>
    <w:rsid w:val="00283022"/>
    <w:rsid w:val="00283EBC"/>
    <w:rsid w:val="00284C91"/>
    <w:rsid w:val="00285E43"/>
    <w:rsid w:val="002864FD"/>
    <w:rsid w:val="00294A1F"/>
    <w:rsid w:val="00294E1C"/>
    <w:rsid w:val="002A166F"/>
    <w:rsid w:val="002A4535"/>
    <w:rsid w:val="002B123E"/>
    <w:rsid w:val="002B30DB"/>
    <w:rsid w:val="002B6466"/>
    <w:rsid w:val="002B7538"/>
    <w:rsid w:val="002B7D16"/>
    <w:rsid w:val="002C4A6C"/>
    <w:rsid w:val="002C4AC4"/>
    <w:rsid w:val="002D10BD"/>
    <w:rsid w:val="002D1765"/>
    <w:rsid w:val="002E2FBF"/>
    <w:rsid w:val="002E3403"/>
    <w:rsid w:val="002E3C1F"/>
    <w:rsid w:val="002E3CE5"/>
    <w:rsid w:val="002E5156"/>
    <w:rsid w:val="002E6DDE"/>
    <w:rsid w:val="002E6FA3"/>
    <w:rsid w:val="002F5A3F"/>
    <w:rsid w:val="00302347"/>
    <w:rsid w:val="00303D2E"/>
    <w:rsid w:val="00304896"/>
    <w:rsid w:val="00305EA5"/>
    <w:rsid w:val="00306CE2"/>
    <w:rsid w:val="00307CF9"/>
    <w:rsid w:val="0031237A"/>
    <w:rsid w:val="00312468"/>
    <w:rsid w:val="00315290"/>
    <w:rsid w:val="0031681E"/>
    <w:rsid w:val="00324067"/>
    <w:rsid w:val="00332B57"/>
    <w:rsid w:val="0033617C"/>
    <w:rsid w:val="0033748D"/>
    <w:rsid w:val="00340755"/>
    <w:rsid w:val="00340E4D"/>
    <w:rsid w:val="00340EC2"/>
    <w:rsid w:val="00343812"/>
    <w:rsid w:val="00346350"/>
    <w:rsid w:val="003514F2"/>
    <w:rsid w:val="0035262E"/>
    <w:rsid w:val="0035370B"/>
    <w:rsid w:val="00354543"/>
    <w:rsid w:val="00360C5D"/>
    <w:rsid w:val="00360D89"/>
    <w:rsid w:val="00361417"/>
    <w:rsid w:val="003617CC"/>
    <w:rsid w:val="003621A1"/>
    <w:rsid w:val="00363266"/>
    <w:rsid w:val="00363844"/>
    <w:rsid w:val="00371797"/>
    <w:rsid w:val="003723A3"/>
    <w:rsid w:val="0037753A"/>
    <w:rsid w:val="00381E46"/>
    <w:rsid w:val="003829A7"/>
    <w:rsid w:val="00387402"/>
    <w:rsid w:val="003907AC"/>
    <w:rsid w:val="00390F53"/>
    <w:rsid w:val="00397E9E"/>
    <w:rsid w:val="003A4412"/>
    <w:rsid w:val="003B42F6"/>
    <w:rsid w:val="003B54A8"/>
    <w:rsid w:val="003B5F94"/>
    <w:rsid w:val="003B6169"/>
    <w:rsid w:val="003C056D"/>
    <w:rsid w:val="003C0742"/>
    <w:rsid w:val="003C4C02"/>
    <w:rsid w:val="003C6AA3"/>
    <w:rsid w:val="003C7BC9"/>
    <w:rsid w:val="003D3D7D"/>
    <w:rsid w:val="003D42A9"/>
    <w:rsid w:val="003D528B"/>
    <w:rsid w:val="003D6CD7"/>
    <w:rsid w:val="003D6FA5"/>
    <w:rsid w:val="003E1C16"/>
    <w:rsid w:val="003E221B"/>
    <w:rsid w:val="003E31E6"/>
    <w:rsid w:val="003E542E"/>
    <w:rsid w:val="003E79E3"/>
    <w:rsid w:val="003F09AD"/>
    <w:rsid w:val="003F1748"/>
    <w:rsid w:val="003F239F"/>
    <w:rsid w:val="003F3589"/>
    <w:rsid w:val="003F59DF"/>
    <w:rsid w:val="003F5D7D"/>
    <w:rsid w:val="004018AB"/>
    <w:rsid w:val="00401E9C"/>
    <w:rsid w:val="00402C2C"/>
    <w:rsid w:val="00406C31"/>
    <w:rsid w:val="00413B9A"/>
    <w:rsid w:val="00413BE2"/>
    <w:rsid w:val="00414E5A"/>
    <w:rsid w:val="004178CD"/>
    <w:rsid w:val="004179C0"/>
    <w:rsid w:val="00421D4B"/>
    <w:rsid w:val="0042559C"/>
    <w:rsid w:val="00425F32"/>
    <w:rsid w:val="00426709"/>
    <w:rsid w:val="004321B6"/>
    <w:rsid w:val="0043257F"/>
    <w:rsid w:val="00433D4B"/>
    <w:rsid w:val="00433FB0"/>
    <w:rsid w:val="004379C4"/>
    <w:rsid w:val="0044451E"/>
    <w:rsid w:val="0044456C"/>
    <w:rsid w:val="00445EB9"/>
    <w:rsid w:val="004463AB"/>
    <w:rsid w:val="004468E6"/>
    <w:rsid w:val="00447541"/>
    <w:rsid w:val="00447FDE"/>
    <w:rsid w:val="00451CBD"/>
    <w:rsid w:val="004530FB"/>
    <w:rsid w:val="00453A54"/>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E4A"/>
    <w:rsid w:val="004963F0"/>
    <w:rsid w:val="0049745D"/>
    <w:rsid w:val="00497611"/>
    <w:rsid w:val="004A0A84"/>
    <w:rsid w:val="004A20AC"/>
    <w:rsid w:val="004A4445"/>
    <w:rsid w:val="004A58DC"/>
    <w:rsid w:val="004A5A28"/>
    <w:rsid w:val="004A6C60"/>
    <w:rsid w:val="004A7A45"/>
    <w:rsid w:val="004B090C"/>
    <w:rsid w:val="004B17DC"/>
    <w:rsid w:val="004B184A"/>
    <w:rsid w:val="004B4965"/>
    <w:rsid w:val="004B6B5C"/>
    <w:rsid w:val="004C30E6"/>
    <w:rsid w:val="004C43C1"/>
    <w:rsid w:val="004C51D5"/>
    <w:rsid w:val="004C51EF"/>
    <w:rsid w:val="004C54DE"/>
    <w:rsid w:val="004C5A4F"/>
    <w:rsid w:val="004C699A"/>
    <w:rsid w:val="004C775B"/>
    <w:rsid w:val="004D0452"/>
    <w:rsid w:val="004D190F"/>
    <w:rsid w:val="004D1CC4"/>
    <w:rsid w:val="004D493F"/>
    <w:rsid w:val="004D4F76"/>
    <w:rsid w:val="004E20EF"/>
    <w:rsid w:val="004E410C"/>
    <w:rsid w:val="004F2A24"/>
    <w:rsid w:val="004F52C0"/>
    <w:rsid w:val="004F55CF"/>
    <w:rsid w:val="004F5E20"/>
    <w:rsid w:val="004F7F4D"/>
    <w:rsid w:val="00502F76"/>
    <w:rsid w:val="00503CEF"/>
    <w:rsid w:val="00503E1D"/>
    <w:rsid w:val="00504D89"/>
    <w:rsid w:val="00517365"/>
    <w:rsid w:val="00520AF6"/>
    <w:rsid w:val="00522358"/>
    <w:rsid w:val="00522FB4"/>
    <w:rsid w:val="00524F8D"/>
    <w:rsid w:val="00531897"/>
    <w:rsid w:val="00534748"/>
    <w:rsid w:val="00541A27"/>
    <w:rsid w:val="00541D60"/>
    <w:rsid w:val="00544F06"/>
    <w:rsid w:val="00547CC2"/>
    <w:rsid w:val="00547FF3"/>
    <w:rsid w:val="00550271"/>
    <w:rsid w:val="0055035F"/>
    <w:rsid w:val="00561916"/>
    <w:rsid w:val="0056681F"/>
    <w:rsid w:val="005727D0"/>
    <w:rsid w:val="00572E9F"/>
    <w:rsid w:val="0057376C"/>
    <w:rsid w:val="005758D5"/>
    <w:rsid w:val="00575F36"/>
    <w:rsid w:val="00581709"/>
    <w:rsid w:val="00583513"/>
    <w:rsid w:val="00586CCA"/>
    <w:rsid w:val="00593E63"/>
    <w:rsid w:val="00594AE0"/>
    <w:rsid w:val="005A7CDE"/>
    <w:rsid w:val="005B00D1"/>
    <w:rsid w:val="005B0205"/>
    <w:rsid w:val="005B06A0"/>
    <w:rsid w:val="005B1F6C"/>
    <w:rsid w:val="005B2244"/>
    <w:rsid w:val="005B2A1E"/>
    <w:rsid w:val="005B41BA"/>
    <w:rsid w:val="005B41D7"/>
    <w:rsid w:val="005B72D1"/>
    <w:rsid w:val="005C105D"/>
    <w:rsid w:val="005C3025"/>
    <w:rsid w:val="005C5636"/>
    <w:rsid w:val="005D2799"/>
    <w:rsid w:val="005D5538"/>
    <w:rsid w:val="005E0FBA"/>
    <w:rsid w:val="005E4881"/>
    <w:rsid w:val="005E48A7"/>
    <w:rsid w:val="005E4AC6"/>
    <w:rsid w:val="005E55E7"/>
    <w:rsid w:val="005F2340"/>
    <w:rsid w:val="005F255C"/>
    <w:rsid w:val="005F39D7"/>
    <w:rsid w:val="005F44F2"/>
    <w:rsid w:val="005F49D8"/>
    <w:rsid w:val="005F4B5C"/>
    <w:rsid w:val="0060358C"/>
    <w:rsid w:val="0060535D"/>
    <w:rsid w:val="00605D6C"/>
    <w:rsid w:val="006063AB"/>
    <w:rsid w:val="006073AE"/>
    <w:rsid w:val="00612DBB"/>
    <w:rsid w:val="006148D5"/>
    <w:rsid w:val="006158E1"/>
    <w:rsid w:val="00615E28"/>
    <w:rsid w:val="0061677B"/>
    <w:rsid w:val="00616ECD"/>
    <w:rsid w:val="00622453"/>
    <w:rsid w:val="00622D49"/>
    <w:rsid w:val="0062431A"/>
    <w:rsid w:val="00631610"/>
    <w:rsid w:val="00632FC1"/>
    <w:rsid w:val="006359A3"/>
    <w:rsid w:val="00653CFF"/>
    <w:rsid w:val="00656873"/>
    <w:rsid w:val="006608B4"/>
    <w:rsid w:val="006664C4"/>
    <w:rsid w:val="00670E0B"/>
    <w:rsid w:val="00671F1E"/>
    <w:rsid w:val="00672524"/>
    <w:rsid w:val="006731E3"/>
    <w:rsid w:val="00673F8F"/>
    <w:rsid w:val="00676219"/>
    <w:rsid w:val="006800EF"/>
    <w:rsid w:val="00680FB7"/>
    <w:rsid w:val="00683DED"/>
    <w:rsid w:val="00685610"/>
    <w:rsid w:val="006862D0"/>
    <w:rsid w:val="006905CE"/>
    <w:rsid w:val="00693DD6"/>
    <w:rsid w:val="006A02E2"/>
    <w:rsid w:val="006A032F"/>
    <w:rsid w:val="006A0621"/>
    <w:rsid w:val="006A2A13"/>
    <w:rsid w:val="006A4CC3"/>
    <w:rsid w:val="006A5739"/>
    <w:rsid w:val="006A6DE1"/>
    <w:rsid w:val="006B24DF"/>
    <w:rsid w:val="006B27A3"/>
    <w:rsid w:val="006B3C20"/>
    <w:rsid w:val="006B5CAF"/>
    <w:rsid w:val="006C0472"/>
    <w:rsid w:val="006C199A"/>
    <w:rsid w:val="006C3553"/>
    <w:rsid w:val="006C40EE"/>
    <w:rsid w:val="006C5086"/>
    <w:rsid w:val="006C652D"/>
    <w:rsid w:val="006D1F2D"/>
    <w:rsid w:val="006D49AD"/>
    <w:rsid w:val="006E0FE0"/>
    <w:rsid w:val="006E1A71"/>
    <w:rsid w:val="006E7B74"/>
    <w:rsid w:val="006F0971"/>
    <w:rsid w:val="006F4015"/>
    <w:rsid w:val="006F49EC"/>
    <w:rsid w:val="00700A33"/>
    <w:rsid w:val="00700E5D"/>
    <w:rsid w:val="0070614C"/>
    <w:rsid w:val="00711133"/>
    <w:rsid w:val="007114A0"/>
    <w:rsid w:val="00713ADF"/>
    <w:rsid w:val="0071442C"/>
    <w:rsid w:val="00715245"/>
    <w:rsid w:val="00715AFC"/>
    <w:rsid w:val="007166A3"/>
    <w:rsid w:val="00720C91"/>
    <w:rsid w:val="007230AF"/>
    <w:rsid w:val="00724F63"/>
    <w:rsid w:val="007260D9"/>
    <w:rsid w:val="0072611F"/>
    <w:rsid w:val="00726683"/>
    <w:rsid w:val="00735869"/>
    <w:rsid w:val="0073635F"/>
    <w:rsid w:val="0073700A"/>
    <w:rsid w:val="00742393"/>
    <w:rsid w:val="00746633"/>
    <w:rsid w:val="007467E4"/>
    <w:rsid w:val="007473E8"/>
    <w:rsid w:val="00750BBA"/>
    <w:rsid w:val="00755B83"/>
    <w:rsid w:val="00760C8C"/>
    <w:rsid w:val="00761D4A"/>
    <w:rsid w:val="00761DB4"/>
    <w:rsid w:val="007650C7"/>
    <w:rsid w:val="00765409"/>
    <w:rsid w:val="007714AA"/>
    <w:rsid w:val="00772A4E"/>
    <w:rsid w:val="00775832"/>
    <w:rsid w:val="0077650E"/>
    <w:rsid w:val="007776BB"/>
    <w:rsid w:val="00777C11"/>
    <w:rsid w:val="00784E07"/>
    <w:rsid w:val="00786451"/>
    <w:rsid w:val="0079015F"/>
    <w:rsid w:val="0079165E"/>
    <w:rsid w:val="007956E4"/>
    <w:rsid w:val="0079736A"/>
    <w:rsid w:val="007A3079"/>
    <w:rsid w:val="007A34D8"/>
    <w:rsid w:val="007A418A"/>
    <w:rsid w:val="007A4E8A"/>
    <w:rsid w:val="007A54EE"/>
    <w:rsid w:val="007A7E41"/>
    <w:rsid w:val="007B18F7"/>
    <w:rsid w:val="007B2FCB"/>
    <w:rsid w:val="007C0CD3"/>
    <w:rsid w:val="007C154C"/>
    <w:rsid w:val="007C4876"/>
    <w:rsid w:val="007D2944"/>
    <w:rsid w:val="007D5CD7"/>
    <w:rsid w:val="007D64AD"/>
    <w:rsid w:val="007D6FCA"/>
    <w:rsid w:val="007E1B9E"/>
    <w:rsid w:val="007E52C9"/>
    <w:rsid w:val="007E5C4A"/>
    <w:rsid w:val="007E5F7D"/>
    <w:rsid w:val="007E7109"/>
    <w:rsid w:val="007E78EB"/>
    <w:rsid w:val="007F1D62"/>
    <w:rsid w:val="007F33F9"/>
    <w:rsid w:val="00803188"/>
    <w:rsid w:val="0080320C"/>
    <w:rsid w:val="00804544"/>
    <w:rsid w:val="008059E7"/>
    <w:rsid w:val="008064B6"/>
    <w:rsid w:val="00806F05"/>
    <w:rsid w:val="00811F5D"/>
    <w:rsid w:val="00812275"/>
    <w:rsid w:val="00812DC5"/>
    <w:rsid w:val="00813B71"/>
    <w:rsid w:val="008142A1"/>
    <w:rsid w:val="00815BC2"/>
    <w:rsid w:val="0081727E"/>
    <w:rsid w:val="008265CB"/>
    <w:rsid w:val="008324CF"/>
    <w:rsid w:val="00835F7F"/>
    <w:rsid w:val="00837760"/>
    <w:rsid w:val="008403A2"/>
    <w:rsid w:val="0084186D"/>
    <w:rsid w:val="008465D7"/>
    <w:rsid w:val="0085077C"/>
    <w:rsid w:val="00850A42"/>
    <w:rsid w:val="00851FCE"/>
    <w:rsid w:val="00854232"/>
    <w:rsid w:val="008552E6"/>
    <w:rsid w:val="00855681"/>
    <w:rsid w:val="00857C5D"/>
    <w:rsid w:val="0087094F"/>
    <w:rsid w:val="008717B7"/>
    <w:rsid w:val="008727DD"/>
    <w:rsid w:val="00875AC0"/>
    <w:rsid w:val="00886E06"/>
    <w:rsid w:val="008919FA"/>
    <w:rsid w:val="00894A7F"/>
    <w:rsid w:val="008A27AF"/>
    <w:rsid w:val="008A5561"/>
    <w:rsid w:val="008A6530"/>
    <w:rsid w:val="008A6E64"/>
    <w:rsid w:val="008B4318"/>
    <w:rsid w:val="008B56B4"/>
    <w:rsid w:val="008B78C3"/>
    <w:rsid w:val="008C062E"/>
    <w:rsid w:val="008C0ED6"/>
    <w:rsid w:val="008C1601"/>
    <w:rsid w:val="008C2A49"/>
    <w:rsid w:val="008C2CD7"/>
    <w:rsid w:val="008D0166"/>
    <w:rsid w:val="008D42C0"/>
    <w:rsid w:val="008D47C4"/>
    <w:rsid w:val="008D5546"/>
    <w:rsid w:val="008E718E"/>
    <w:rsid w:val="008E786D"/>
    <w:rsid w:val="008E7B70"/>
    <w:rsid w:val="008F3565"/>
    <w:rsid w:val="008F3A29"/>
    <w:rsid w:val="008F404F"/>
    <w:rsid w:val="00902549"/>
    <w:rsid w:val="0090271B"/>
    <w:rsid w:val="00904A84"/>
    <w:rsid w:val="00904EA0"/>
    <w:rsid w:val="00906071"/>
    <w:rsid w:val="00906777"/>
    <w:rsid w:val="00907C17"/>
    <w:rsid w:val="0091052D"/>
    <w:rsid w:val="00910762"/>
    <w:rsid w:val="00910E9A"/>
    <w:rsid w:val="00914D27"/>
    <w:rsid w:val="009150BC"/>
    <w:rsid w:val="009170D0"/>
    <w:rsid w:val="0091791F"/>
    <w:rsid w:val="00920120"/>
    <w:rsid w:val="00920FBD"/>
    <w:rsid w:val="00925482"/>
    <w:rsid w:val="00933BBA"/>
    <w:rsid w:val="00937626"/>
    <w:rsid w:val="00940181"/>
    <w:rsid w:val="00942319"/>
    <w:rsid w:val="00944846"/>
    <w:rsid w:val="00953793"/>
    <w:rsid w:val="00955F9D"/>
    <w:rsid w:val="00956926"/>
    <w:rsid w:val="00957712"/>
    <w:rsid w:val="009608B8"/>
    <w:rsid w:val="0096144C"/>
    <w:rsid w:val="00963353"/>
    <w:rsid w:val="009638B9"/>
    <w:rsid w:val="00964623"/>
    <w:rsid w:val="0096576D"/>
    <w:rsid w:val="009664A5"/>
    <w:rsid w:val="00973973"/>
    <w:rsid w:val="009748C3"/>
    <w:rsid w:val="00976388"/>
    <w:rsid w:val="0097669E"/>
    <w:rsid w:val="009775D4"/>
    <w:rsid w:val="0098077C"/>
    <w:rsid w:val="00981655"/>
    <w:rsid w:val="00986B20"/>
    <w:rsid w:val="00987EDF"/>
    <w:rsid w:val="00994361"/>
    <w:rsid w:val="00994AA4"/>
    <w:rsid w:val="009A063D"/>
    <w:rsid w:val="009A14F3"/>
    <w:rsid w:val="009A1F6D"/>
    <w:rsid w:val="009A2A29"/>
    <w:rsid w:val="009A3FCD"/>
    <w:rsid w:val="009A54FF"/>
    <w:rsid w:val="009A76E2"/>
    <w:rsid w:val="009C3465"/>
    <w:rsid w:val="009C3752"/>
    <w:rsid w:val="009C468C"/>
    <w:rsid w:val="009C65FC"/>
    <w:rsid w:val="009D0026"/>
    <w:rsid w:val="009D0FFC"/>
    <w:rsid w:val="009D1CCD"/>
    <w:rsid w:val="009D4B34"/>
    <w:rsid w:val="009D5357"/>
    <w:rsid w:val="009D5C37"/>
    <w:rsid w:val="009D6EA5"/>
    <w:rsid w:val="009D7ABF"/>
    <w:rsid w:val="009E068C"/>
    <w:rsid w:val="009E37BD"/>
    <w:rsid w:val="009E3FF8"/>
    <w:rsid w:val="009E543C"/>
    <w:rsid w:val="009E5F56"/>
    <w:rsid w:val="009F0105"/>
    <w:rsid w:val="009F19A5"/>
    <w:rsid w:val="009F1F00"/>
    <w:rsid w:val="009F7275"/>
    <w:rsid w:val="00A0049F"/>
    <w:rsid w:val="00A02580"/>
    <w:rsid w:val="00A02A10"/>
    <w:rsid w:val="00A046A5"/>
    <w:rsid w:val="00A06C96"/>
    <w:rsid w:val="00A102FD"/>
    <w:rsid w:val="00A12A14"/>
    <w:rsid w:val="00A16CFB"/>
    <w:rsid w:val="00A243CC"/>
    <w:rsid w:val="00A24B06"/>
    <w:rsid w:val="00A25B12"/>
    <w:rsid w:val="00A30B23"/>
    <w:rsid w:val="00A33606"/>
    <w:rsid w:val="00A344F3"/>
    <w:rsid w:val="00A3459C"/>
    <w:rsid w:val="00A34702"/>
    <w:rsid w:val="00A35465"/>
    <w:rsid w:val="00A35E0F"/>
    <w:rsid w:val="00A376E3"/>
    <w:rsid w:val="00A425BF"/>
    <w:rsid w:val="00A46F23"/>
    <w:rsid w:val="00A4703D"/>
    <w:rsid w:val="00A50245"/>
    <w:rsid w:val="00A511EB"/>
    <w:rsid w:val="00A512B9"/>
    <w:rsid w:val="00A52DE8"/>
    <w:rsid w:val="00A52EF2"/>
    <w:rsid w:val="00A536AB"/>
    <w:rsid w:val="00A55A0E"/>
    <w:rsid w:val="00A6059F"/>
    <w:rsid w:val="00A60FA8"/>
    <w:rsid w:val="00A61A34"/>
    <w:rsid w:val="00A62203"/>
    <w:rsid w:val="00A64388"/>
    <w:rsid w:val="00A65267"/>
    <w:rsid w:val="00A6659D"/>
    <w:rsid w:val="00A72DC3"/>
    <w:rsid w:val="00A74C3A"/>
    <w:rsid w:val="00A7584A"/>
    <w:rsid w:val="00A84FC1"/>
    <w:rsid w:val="00A87AA0"/>
    <w:rsid w:val="00A904FD"/>
    <w:rsid w:val="00A92EDE"/>
    <w:rsid w:val="00A92F7E"/>
    <w:rsid w:val="00A933D8"/>
    <w:rsid w:val="00AA021A"/>
    <w:rsid w:val="00AA4BDE"/>
    <w:rsid w:val="00AA55A4"/>
    <w:rsid w:val="00AB09FC"/>
    <w:rsid w:val="00AB3DC5"/>
    <w:rsid w:val="00AB73A5"/>
    <w:rsid w:val="00AB77C8"/>
    <w:rsid w:val="00AC01D3"/>
    <w:rsid w:val="00AC25DF"/>
    <w:rsid w:val="00AC3A60"/>
    <w:rsid w:val="00AC4307"/>
    <w:rsid w:val="00AC4464"/>
    <w:rsid w:val="00AC485B"/>
    <w:rsid w:val="00AD0DD9"/>
    <w:rsid w:val="00AD0FE5"/>
    <w:rsid w:val="00AD410E"/>
    <w:rsid w:val="00AD5F43"/>
    <w:rsid w:val="00AD671E"/>
    <w:rsid w:val="00AE1DE6"/>
    <w:rsid w:val="00AE2378"/>
    <w:rsid w:val="00AE2BAA"/>
    <w:rsid w:val="00AE4DEE"/>
    <w:rsid w:val="00AE6E11"/>
    <w:rsid w:val="00AE7215"/>
    <w:rsid w:val="00AF0454"/>
    <w:rsid w:val="00AF08A3"/>
    <w:rsid w:val="00AF2B59"/>
    <w:rsid w:val="00AF2B73"/>
    <w:rsid w:val="00AF41D5"/>
    <w:rsid w:val="00AF5799"/>
    <w:rsid w:val="00AF6F37"/>
    <w:rsid w:val="00B03DCB"/>
    <w:rsid w:val="00B04772"/>
    <w:rsid w:val="00B06623"/>
    <w:rsid w:val="00B07A21"/>
    <w:rsid w:val="00B12366"/>
    <w:rsid w:val="00B13154"/>
    <w:rsid w:val="00B14A91"/>
    <w:rsid w:val="00B17EAA"/>
    <w:rsid w:val="00B20826"/>
    <w:rsid w:val="00B221DE"/>
    <w:rsid w:val="00B22B3C"/>
    <w:rsid w:val="00B24204"/>
    <w:rsid w:val="00B26162"/>
    <w:rsid w:val="00B2715A"/>
    <w:rsid w:val="00B31875"/>
    <w:rsid w:val="00B33309"/>
    <w:rsid w:val="00B334DE"/>
    <w:rsid w:val="00B33D6E"/>
    <w:rsid w:val="00B343D4"/>
    <w:rsid w:val="00B371B0"/>
    <w:rsid w:val="00B404B6"/>
    <w:rsid w:val="00B40A29"/>
    <w:rsid w:val="00B42514"/>
    <w:rsid w:val="00B429B1"/>
    <w:rsid w:val="00B42A5D"/>
    <w:rsid w:val="00B46DB2"/>
    <w:rsid w:val="00B50E72"/>
    <w:rsid w:val="00B5489C"/>
    <w:rsid w:val="00B56006"/>
    <w:rsid w:val="00B578EA"/>
    <w:rsid w:val="00B60902"/>
    <w:rsid w:val="00B71CAD"/>
    <w:rsid w:val="00B77EA2"/>
    <w:rsid w:val="00B813E1"/>
    <w:rsid w:val="00B820FC"/>
    <w:rsid w:val="00B82369"/>
    <w:rsid w:val="00B82C3A"/>
    <w:rsid w:val="00B83C5E"/>
    <w:rsid w:val="00B85C59"/>
    <w:rsid w:val="00B87E16"/>
    <w:rsid w:val="00B90C47"/>
    <w:rsid w:val="00B91C14"/>
    <w:rsid w:val="00B92734"/>
    <w:rsid w:val="00B94EAC"/>
    <w:rsid w:val="00BA02DD"/>
    <w:rsid w:val="00BA0721"/>
    <w:rsid w:val="00BA1BFD"/>
    <w:rsid w:val="00BA2EAE"/>
    <w:rsid w:val="00BA6106"/>
    <w:rsid w:val="00BB2A42"/>
    <w:rsid w:val="00BB397B"/>
    <w:rsid w:val="00BC0BCB"/>
    <w:rsid w:val="00BC2C93"/>
    <w:rsid w:val="00BC3006"/>
    <w:rsid w:val="00BC5FD2"/>
    <w:rsid w:val="00BC743B"/>
    <w:rsid w:val="00BD01C4"/>
    <w:rsid w:val="00BE32C5"/>
    <w:rsid w:val="00BE6AE9"/>
    <w:rsid w:val="00BE7F01"/>
    <w:rsid w:val="00C00AEE"/>
    <w:rsid w:val="00C0229E"/>
    <w:rsid w:val="00C02381"/>
    <w:rsid w:val="00C02710"/>
    <w:rsid w:val="00C14428"/>
    <w:rsid w:val="00C16A5F"/>
    <w:rsid w:val="00C16C55"/>
    <w:rsid w:val="00C210F7"/>
    <w:rsid w:val="00C21942"/>
    <w:rsid w:val="00C224DE"/>
    <w:rsid w:val="00C24AFC"/>
    <w:rsid w:val="00C252E0"/>
    <w:rsid w:val="00C265C5"/>
    <w:rsid w:val="00C33392"/>
    <w:rsid w:val="00C35D25"/>
    <w:rsid w:val="00C37268"/>
    <w:rsid w:val="00C37E94"/>
    <w:rsid w:val="00C41439"/>
    <w:rsid w:val="00C417C7"/>
    <w:rsid w:val="00C43ECE"/>
    <w:rsid w:val="00C441DA"/>
    <w:rsid w:val="00C457D9"/>
    <w:rsid w:val="00C45813"/>
    <w:rsid w:val="00C477E5"/>
    <w:rsid w:val="00C5147F"/>
    <w:rsid w:val="00C6060C"/>
    <w:rsid w:val="00C615AD"/>
    <w:rsid w:val="00C63F25"/>
    <w:rsid w:val="00C65B99"/>
    <w:rsid w:val="00C65DFE"/>
    <w:rsid w:val="00C66A5C"/>
    <w:rsid w:val="00C70639"/>
    <w:rsid w:val="00C70934"/>
    <w:rsid w:val="00C70F18"/>
    <w:rsid w:val="00C71C15"/>
    <w:rsid w:val="00C724EE"/>
    <w:rsid w:val="00C72C3E"/>
    <w:rsid w:val="00C74373"/>
    <w:rsid w:val="00C76C56"/>
    <w:rsid w:val="00C80559"/>
    <w:rsid w:val="00C80A0E"/>
    <w:rsid w:val="00C86754"/>
    <w:rsid w:val="00C87759"/>
    <w:rsid w:val="00C87F02"/>
    <w:rsid w:val="00C901DB"/>
    <w:rsid w:val="00C90D1B"/>
    <w:rsid w:val="00C93557"/>
    <w:rsid w:val="00C93740"/>
    <w:rsid w:val="00C96028"/>
    <w:rsid w:val="00C97255"/>
    <w:rsid w:val="00C97822"/>
    <w:rsid w:val="00CA2D9F"/>
    <w:rsid w:val="00CA393D"/>
    <w:rsid w:val="00CA5E58"/>
    <w:rsid w:val="00CB0C60"/>
    <w:rsid w:val="00CB1804"/>
    <w:rsid w:val="00CB26A4"/>
    <w:rsid w:val="00CB3EE4"/>
    <w:rsid w:val="00CB4505"/>
    <w:rsid w:val="00CB6B54"/>
    <w:rsid w:val="00CC0FE1"/>
    <w:rsid w:val="00CC309E"/>
    <w:rsid w:val="00CC5E76"/>
    <w:rsid w:val="00CD235D"/>
    <w:rsid w:val="00CD479E"/>
    <w:rsid w:val="00CD4B2C"/>
    <w:rsid w:val="00CE15F9"/>
    <w:rsid w:val="00CE2B7C"/>
    <w:rsid w:val="00CE78E3"/>
    <w:rsid w:val="00CF0AAF"/>
    <w:rsid w:val="00CF1FC9"/>
    <w:rsid w:val="00CF7EE4"/>
    <w:rsid w:val="00D004A5"/>
    <w:rsid w:val="00D0325E"/>
    <w:rsid w:val="00D05261"/>
    <w:rsid w:val="00D109BA"/>
    <w:rsid w:val="00D12946"/>
    <w:rsid w:val="00D12F4B"/>
    <w:rsid w:val="00D15F2D"/>
    <w:rsid w:val="00D231C0"/>
    <w:rsid w:val="00D25B0F"/>
    <w:rsid w:val="00D26C3B"/>
    <w:rsid w:val="00D3284B"/>
    <w:rsid w:val="00D33954"/>
    <w:rsid w:val="00D33A2E"/>
    <w:rsid w:val="00D33A86"/>
    <w:rsid w:val="00D3556B"/>
    <w:rsid w:val="00D36B90"/>
    <w:rsid w:val="00D4055F"/>
    <w:rsid w:val="00D436AA"/>
    <w:rsid w:val="00D44895"/>
    <w:rsid w:val="00D52F55"/>
    <w:rsid w:val="00D5515B"/>
    <w:rsid w:val="00D63075"/>
    <w:rsid w:val="00D63DE8"/>
    <w:rsid w:val="00D6625C"/>
    <w:rsid w:val="00D67DEA"/>
    <w:rsid w:val="00D70969"/>
    <w:rsid w:val="00D73EDD"/>
    <w:rsid w:val="00D7739D"/>
    <w:rsid w:val="00D77633"/>
    <w:rsid w:val="00D83A36"/>
    <w:rsid w:val="00D85E8F"/>
    <w:rsid w:val="00D860F1"/>
    <w:rsid w:val="00D93A5F"/>
    <w:rsid w:val="00D93C1A"/>
    <w:rsid w:val="00DA30FF"/>
    <w:rsid w:val="00DA349F"/>
    <w:rsid w:val="00DB0E56"/>
    <w:rsid w:val="00DB1E62"/>
    <w:rsid w:val="00DB3426"/>
    <w:rsid w:val="00DB3940"/>
    <w:rsid w:val="00DB3DE5"/>
    <w:rsid w:val="00DB42FA"/>
    <w:rsid w:val="00DB7D79"/>
    <w:rsid w:val="00DC032E"/>
    <w:rsid w:val="00DC0A26"/>
    <w:rsid w:val="00DC54B6"/>
    <w:rsid w:val="00DC7067"/>
    <w:rsid w:val="00DD2052"/>
    <w:rsid w:val="00DD266B"/>
    <w:rsid w:val="00DD3265"/>
    <w:rsid w:val="00DE0896"/>
    <w:rsid w:val="00DE1C40"/>
    <w:rsid w:val="00DE2204"/>
    <w:rsid w:val="00DE4567"/>
    <w:rsid w:val="00DE7961"/>
    <w:rsid w:val="00DF0204"/>
    <w:rsid w:val="00DF0B4E"/>
    <w:rsid w:val="00DF1CC9"/>
    <w:rsid w:val="00DF252A"/>
    <w:rsid w:val="00DF2B90"/>
    <w:rsid w:val="00DF3A21"/>
    <w:rsid w:val="00DF3ED0"/>
    <w:rsid w:val="00DF54EF"/>
    <w:rsid w:val="00E02296"/>
    <w:rsid w:val="00E04911"/>
    <w:rsid w:val="00E1217E"/>
    <w:rsid w:val="00E12FAD"/>
    <w:rsid w:val="00E136A8"/>
    <w:rsid w:val="00E14100"/>
    <w:rsid w:val="00E141B4"/>
    <w:rsid w:val="00E14755"/>
    <w:rsid w:val="00E14BF3"/>
    <w:rsid w:val="00E22EEA"/>
    <w:rsid w:val="00E307CF"/>
    <w:rsid w:val="00E30C1A"/>
    <w:rsid w:val="00E31EEB"/>
    <w:rsid w:val="00E32D78"/>
    <w:rsid w:val="00E33E89"/>
    <w:rsid w:val="00E35D04"/>
    <w:rsid w:val="00E37BD0"/>
    <w:rsid w:val="00E407F0"/>
    <w:rsid w:val="00E414C7"/>
    <w:rsid w:val="00E43AF0"/>
    <w:rsid w:val="00E43C45"/>
    <w:rsid w:val="00E454FE"/>
    <w:rsid w:val="00E4662E"/>
    <w:rsid w:val="00E504E3"/>
    <w:rsid w:val="00E50995"/>
    <w:rsid w:val="00E5526F"/>
    <w:rsid w:val="00E62A27"/>
    <w:rsid w:val="00E63E69"/>
    <w:rsid w:val="00E64707"/>
    <w:rsid w:val="00E660C2"/>
    <w:rsid w:val="00E6751A"/>
    <w:rsid w:val="00E70041"/>
    <w:rsid w:val="00E707E0"/>
    <w:rsid w:val="00E70E8E"/>
    <w:rsid w:val="00E711D5"/>
    <w:rsid w:val="00E746C1"/>
    <w:rsid w:val="00E74B42"/>
    <w:rsid w:val="00E849E0"/>
    <w:rsid w:val="00E8549D"/>
    <w:rsid w:val="00E8581D"/>
    <w:rsid w:val="00E90160"/>
    <w:rsid w:val="00E91486"/>
    <w:rsid w:val="00E95DE3"/>
    <w:rsid w:val="00E96E63"/>
    <w:rsid w:val="00EA35F3"/>
    <w:rsid w:val="00EA3B48"/>
    <w:rsid w:val="00EA4765"/>
    <w:rsid w:val="00EA54B4"/>
    <w:rsid w:val="00EA73E4"/>
    <w:rsid w:val="00EA7DDB"/>
    <w:rsid w:val="00EB05BD"/>
    <w:rsid w:val="00EB0A79"/>
    <w:rsid w:val="00EB6F1C"/>
    <w:rsid w:val="00EC4AC2"/>
    <w:rsid w:val="00ED2027"/>
    <w:rsid w:val="00ED371E"/>
    <w:rsid w:val="00ED45DC"/>
    <w:rsid w:val="00EE253E"/>
    <w:rsid w:val="00EE2C2A"/>
    <w:rsid w:val="00EE4FC0"/>
    <w:rsid w:val="00EE559E"/>
    <w:rsid w:val="00EE5D54"/>
    <w:rsid w:val="00EE73A6"/>
    <w:rsid w:val="00EF39BA"/>
    <w:rsid w:val="00EF5482"/>
    <w:rsid w:val="00F03D0F"/>
    <w:rsid w:val="00F06AD5"/>
    <w:rsid w:val="00F0704E"/>
    <w:rsid w:val="00F108BD"/>
    <w:rsid w:val="00F14F63"/>
    <w:rsid w:val="00F16CBE"/>
    <w:rsid w:val="00F23E16"/>
    <w:rsid w:val="00F30D1D"/>
    <w:rsid w:val="00F353C8"/>
    <w:rsid w:val="00F36985"/>
    <w:rsid w:val="00F45166"/>
    <w:rsid w:val="00F453BC"/>
    <w:rsid w:val="00F45C05"/>
    <w:rsid w:val="00F46A75"/>
    <w:rsid w:val="00F47BAF"/>
    <w:rsid w:val="00F50B2A"/>
    <w:rsid w:val="00F518A2"/>
    <w:rsid w:val="00F533A4"/>
    <w:rsid w:val="00F55D67"/>
    <w:rsid w:val="00F56D47"/>
    <w:rsid w:val="00F5799D"/>
    <w:rsid w:val="00F63519"/>
    <w:rsid w:val="00F6409A"/>
    <w:rsid w:val="00F654CF"/>
    <w:rsid w:val="00F662F5"/>
    <w:rsid w:val="00F74EEF"/>
    <w:rsid w:val="00F80B8D"/>
    <w:rsid w:val="00F81D3D"/>
    <w:rsid w:val="00F82360"/>
    <w:rsid w:val="00F837B7"/>
    <w:rsid w:val="00F85AE5"/>
    <w:rsid w:val="00F879E0"/>
    <w:rsid w:val="00F90846"/>
    <w:rsid w:val="00F94AD4"/>
    <w:rsid w:val="00F97648"/>
    <w:rsid w:val="00FA4E5D"/>
    <w:rsid w:val="00FB15B5"/>
    <w:rsid w:val="00FB2CDA"/>
    <w:rsid w:val="00FB5626"/>
    <w:rsid w:val="00FB6750"/>
    <w:rsid w:val="00FC047E"/>
    <w:rsid w:val="00FC430C"/>
    <w:rsid w:val="00FC58D1"/>
    <w:rsid w:val="00FD246F"/>
    <w:rsid w:val="00FD4058"/>
    <w:rsid w:val="00FD55C9"/>
    <w:rsid w:val="00FD60D5"/>
    <w:rsid w:val="00FE1B0E"/>
    <w:rsid w:val="00FE26E3"/>
    <w:rsid w:val="00FE2700"/>
    <w:rsid w:val="00FF3459"/>
    <w:rsid w:val="00FF5C10"/>
    <w:rsid w:val="00FF6AB4"/>
    <w:rsid w:val="00FF74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77650E"/>
    <w:pPr>
      <w:keepNext/>
      <w:jc w:val="center"/>
      <w:outlineLvl w:val="0"/>
    </w:pPr>
    <w:rPr>
      <w:sz w:val="28"/>
      <w:szCs w:val="24"/>
      <w:lang w:val="lv-LV"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lang w:val="lv-LV"/>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lang w:val="lv-LV"/>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basedOn w:val="DefaultParagraphFont"/>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7"/>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basedOn w:val="DefaultParagraphFont"/>
    <w:uiPriority w:val="99"/>
    <w:semiHidden/>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uiPriority w:val="99"/>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18"/>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uiPriority w:val="99"/>
    <w:semiHidden/>
    <w:rsid w:val="00E95DE3"/>
  </w:style>
  <w:style w:type="character" w:customStyle="1" w:styleId="CommentTextChar">
    <w:name w:val="Comment Text Char"/>
    <w:basedOn w:val="DefaultParagraphFont"/>
    <w:link w:val="CommentText"/>
    <w:uiPriority w:val="99"/>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b/>
      <w:bCs/>
    </w:rPr>
  </w:style>
  <w:style w:type="paragraph" w:styleId="FootnoteText">
    <w:name w:val="footnote text"/>
    <w:basedOn w:val="Normal"/>
    <w:link w:val="FootnoteTextChar"/>
    <w:uiPriority w:val="99"/>
    <w:semiHidden/>
    <w:unhideWhenUsed/>
    <w:rsid w:val="001C32EB"/>
  </w:style>
  <w:style w:type="character" w:customStyle="1" w:styleId="FootnoteTextChar">
    <w:name w:val="Footnote Text Char"/>
    <w:basedOn w:val="DefaultParagraphFont"/>
    <w:link w:val="FootnoteText"/>
    <w:uiPriority w:val="99"/>
    <w:semiHidden/>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s>
</file>

<file path=word/webSettings.xml><?xml version="1.0" encoding="utf-8"?>
<w:webSettings xmlns:r="http://schemas.openxmlformats.org/officeDocument/2006/relationships" xmlns:w="http://schemas.openxmlformats.org/wordprocessingml/2006/main">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643C-0B8E-4254-9618-2EE5C2B2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6</Pages>
  <Words>8915</Words>
  <Characters>5083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dc:description/>
  <cp:lastModifiedBy>bbeinarovica</cp:lastModifiedBy>
  <cp:revision>120</cp:revision>
  <cp:lastPrinted>2011-03-03T13:29:00Z</cp:lastPrinted>
  <dcterms:created xsi:type="dcterms:W3CDTF">2010-10-04T07:11:00Z</dcterms:created>
  <dcterms:modified xsi:type="dcterms:W3CDTF">2011-03-07T11:39:00Z</dcterms:modified>
</cp:coreProperties>
</file>