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69" w:rsidRDefault="00BF5E69" w:rsidP="0077650E">
      <w:pPr>
        <w:pStyle w:val="BodyText"/>
        <w:spacing w:before="120"/>
        <w:rPr>
          <w:sz w:val="28"/>
          <w:szCs w:val="28"/>
        </w:rPr>
      </w:pPr>
    </w:p>
    <w:p w:rsidR="00A34702" w:rsidRPr="00CE78E3" w:rsidRDefault="00A34702" w:rsidP="0077650E">
      <w:pPr>
        <w:pStyle w:val="BodyText"/>
        <w:spacing w:before="120"/>
        <w:rPr>
          <w:sz w:val="28"/>
          <w:szCs w:val="28"/>
        </w:rPr>
      </w:pPr>
      <w:r w:rsidRPr="00CE78E3">
        <w:rPr>
          <w:sz w:val="28"/>
          <w:szCs w:val="28"/>
        </w:rPr>
        <w:t xml:space="preserve">Informatīvais </w:t>
      </w:r>
      <w:smartTag w:uri="schemas-tilde-lv/tildestengine" w:element="veidnes">
        <w:smartTagPr>
          <w:attr w:name="id" w:val="-1"/>
          <w:attr w:name="baseform" w:val="ziņojums"/>
          <w:attr w:name="text" w:val="ziņojums"/>
        </w:smartTagPr>
        <w:r w:rsidRPr="00CE78E3">
          <w:rPr>
            <w:sz w:val="28"/>
            <w:szCs w:val="28"/>
          </w:rPr>
          <w:t>ziņojums</w:t>
        </w:r>
      </w:smartTag>
    </w:p>
    <w:p w:rsidR="00A34702" w:rsidRPr="00CE78E3" w:rsidRDefault="00E80E2B" w:rsidP="00E80E2B">
      <w:pPr>
        <w:pStyle w:val="BodyText"/>
        <w:spacing w:before="120"/>
        <w:rPr>
          <w:sz w:val="28"/>
          <w:szCs w:val="28"/>
        </w:rPr>
      </w:pPr>
      <w:r>
        <w:rPr>
          <w:sz w:val="28"/>
          <w:szCs w:val="28"/>
        </w:rPr>
        <w:t>p</w:t>
      </w:r>
      <w:r w:rsidR="00446491" w:rsidRPr="00CE78E3">
        <w:rPr>
          <w:sz w:val="28"/>
          <w:szCs w:val="28"/>
        </w:rPr>
        <w:t>ar 20</w:t>
      </w:r>
      <w:r w:rsidR="00446491">
        <w:rPr>
          <w:sz w:val="28"/>
          <w:szCs w:val="28"/>
        </w:rPr>
        <w:t>12</w:t>
      </w:r>
      <w:r w:rsidR="00446491" w:rsidRPr="00CE78E3">
        <w:rPr>
          <w:sz w:val="28"/>
          <w:szCs w:val="28"/>
        </w:rPr>
        <w:t xml:space="preserve">.gada </w:t>
      </w:r>
      <w:r w:rsidR="00846724">
        <w:rPr>
          <w:sz w:val="28"/>
          <w:szCs w:val="28"/>
        </w:rPr>
        <w:t>10.-11.oktobra</w:t>
      </w:r>
      <w:r w:rsidR="00446491" w:rsidRPr="00CE78E3">
        <w:rPr>
          <w:sz w:val="28"/>
          <w:szCs w:val="28"/>
        </w:rPr>
        <w:t xml:space="preserve"> Eiropas </w:t>
      </w:r>
      <w:r w:rsidR="00446491" w:rsidRPr="007B18F7">
        <w:rPr>
          <w:sz w:val="28"/>
          <w:szCs w:val="28"/>
        </w:rPr>
        <w:t>Savienības Konkurētspējas</w:t>
      </w:r>
      <w:r w:rsidR="00446491" w:rsidRPr="00CE78E3">
        <w:rPr>
          <w:sz w:val="28"/>
          <w:szCs w:val="28"/>
        </w:rPr>
        <w:t xml:space="preserve"> ministru padomē izskatāmajiem </w:t>
      </w:r>
      <w:r>
        <w:rPr>
          <w:sz w:val="28"/>
          <w:szCs w:val="28"/>
        </w:rPr>
        <w:t xml:space="preserve">Izglītības un zinātnes ministrijas </w:t>
      </w:r>
      <w:r w:rsidR="00446491" w:rsidRPr="00CE78E3">
        <w:rPr>
          <w:sz w:val="28"/>
          <w:szCs w:val="28"/>
        </w:rPr>
        <w:t>jautājumiem</w:t>
      </w:r>
    </w:p>
    <w:p w:rsidR="00A34702" w:rsidRPr="00CE78E3" w:rsidRDefault="00A34702" w:rsidP="0077650E">
      <w:pPr>
        <w:jc w:val="center"/>
        <w:rPr>
          <w:b/>
          <w:sz w:val="28"/>
          <w:szCs w:val="28"/>
        </w:rPr>
      </w:pPr>
    </w:p>
    <w:p w:rsidR="00910E9A" w:rsidRPr="00E80E2B" w:rsidRDefault="001A2BD3" w:rsidP="00E80E2B">
      <w:pPr>
        <w:pStyle w:val="Heading2"/>
        <w:spacing w:before="0" w:after="0"/>
        <w:ind w:firstLine="720"/>
        <w:jc w:val="both"/>
        <w:rPr>
          <w:rFonts w:ascii="Times New Roman" w:hAnsi="Times New Roman" w:cs="Times New Roman"/>
          <w:b w:val="0"/>
          <w:i w:val="0"/>
        </w:rPr>
      </w:pPr>
      <w:r w:rsidRPr="00E80E2B">
        <w:rPr>
          <w:rFonts w:ascii="Times New Roman" w:hAnsi="Times New Roman" w:cs="Times New Roman"/>
          <w:b w:val="0"/>
          <w:i w:val="0"/>
        </w:rPr>
        <w:t>201</w:t>
      </w:r>
      <w:r w:rsidR="00811B5F" w:rsidRPr="00E80E2B">
        <w:rPr>
          <w:rFonts w:ascii="Times New Roman" w:hAnsi="Times New Roman" w:cs="Times New Roman"/>
          <w:b w:val="0"/>
          <w:i w:val="0"/>
        </w:rPr>
        <w:t>2</w:t>
      </w:r>
      <w:r w:rsidRPr="00E80E2B">
        <w:rPr>
          <w:rFonts w:ascii="Times New Roman" w:hAnsi="Times New Roman" w:cs="Times New Roman"/>
          <w:b w:val="0"/>
          <w:i w:val="0"/>
        </w:rPr>
        <w:t xml:space="preserve">.gada </w:t>
      </w:r>
      <w:r w:rsidR="00CD1836">
        <w:rPr>
          <w:rFonts w:ascii="Times New Roman" w:hAnsi="Times New Roman" w:cs="Times New Roman"/>
          <w:b w:val="0"/>
          <w:i w:val="0"/>
        </w:rPr>
        <w:t xml:space="preserve">10.-11oktobrī </w:t>
      </w:r>
      <w:r w:rsidR="00846724">
        <w:rPr>
          <w:rFonts w:ascii="Times New Roman" w:hAnsi="Times New Roman" w:cs="Times New Roman"/>
          <w:b w:val="0"/>
          <w:i w:val="0"/>
        </w:rPr>
        <w:t>Luksemburgā (Luksemburgā)</w:t>
      </w:r>
      <w:r w:rsidR="00D31D05" w:rsidRPr="00E80E2B">
        <w:rPr>
          <w:rFonts w:ascii="Times New Roman" w:hAnsi="Times New Roman" w:cs="Times New Roman"/>
          <w:b w:val="0"/>
          <w:i w:val="0"/>
        </w:rPr>
        <w:t xml:space="preserve"> notiks </w:t>
      </w:r>
      <w:r w:rsidR="00D86226" w:rsidRPr="00E80E2B">
        <w:rPr>
          <w:rFonts w:ascii="Times New Roman" w:hAnsi="Times New Roman" w:cs="Times New Roman"/>
          <w:b w:val="0"/>
          <w:i w:val="0"/>
        </w:rPr>
        <w:t>ES Konkurētspējas ministru padome</w:t>
      </w:r>
      <w:r w:rsidR="00D86226" w:rsidRPr="00E80E2B">
        <w:rPr>
          <w:rFonts w:ascii="Times New Roman" w:hAnsi="Times New Roman" w:cs="Times New Roman"/>
          <w:b w:val="0"/>
          <w:bCs w:val="0"/>
          <w:i w:val="0"/>
        </w:rPr>
        <w:t>.</w:t>
      </w:r>
      <w:r w:rsidR="00D31D05" w:rsidRPr="00E80E2B">
        <w:rPr>
          <w:rFonts w:ascii="Times New Roman" w:hAnsi="Times New Roman" w:cs="Times New Roman"/>
          <w:b w:val="0"/>
          <w:i w:val="0"/>
        </w:rPr>
        <w:t xml:space="preserve"> Plānots, ka tajā tiks izskatīti sekojoši jautājumi, kas ir Izglītības un zinātnes ministrijas kompetencē</w:t>
      </w:r>
      <w:r w:rsidR="00042856" w:rsidRPr="00E80E2B">
        <w:rPr>
          <w:rFonts w:ascii="Times New Roman" w:hAnsi="Times New Roman" w:cs="Times New Roman"/>
          <w:b w:val="0"/>
          <w:i w:val="0"/>
        </w:rPr>
        <w:t>:</w:t>
      </w:r>
    </w:p>
    <w:p w:rsidR="00042856" w:rsidRPr="00042856" w:rsidRDefault="00042856" w:rsidP="00042856"/>
    <w:p w:rsidR="001D1B8F" w:rsidRPr="00846724" w:rsidRDefault="00087C29" w:rsidP="00846724">
      <w:pPr>
        <w:jc w:val="both"/>
        <w:rPr>
          <w:b/>
          <w:sz w:val="28"/>
          <w:szCs w:val="28"/>
          <w:lang w:eastAsia="de-DE"/>
        </w:rPr>
      </w:pPr>
      <w:r w:rsidRPr="00846724">
        <w:rPr>
          <w:b/>
          <w:noProof/>
          <w:sz w:val="28"/>
          <w:szCs w:val="28"/>
        </w:rPr>
        <w:t xml:space="preserve">1. </w:t>
      </w:r>
      <w:r w:rsidR="001D1B8F" w:rsidRPr="00846724">
        <w:rPr>
          <w:b/>
          <w:sz w:val="28"/>
          <w:szCs w:val="28"/>
          <w:lang w:eastAsia="de-DE"/>
        </w:rPr>
        <w:t>Priekšlikums Eiropas Parlamenta un Padomes Regulai, ar kuru papildina Regulu (EK) 294/2008, ar kuru izveido Eiropas Inovācijas un tehnoloģiju institūtu</w:t>
      </w:r>
      <w:r w:rsidR="00846724" w:rsidRPr="00846724">
        <w:rPr>
          <w:b/>
          <w:sz w:val="28"/>
          <w:szCs w:val="28"/>
          <w:lang w:eastAsia="de-DE"/>
        </w:rPr>
        <w:t>;</w:t>
      </w:r>
    </w:p>
    <w:p w:rsidR="00C91806" w:rsidRPr="00846724" w:rsidRDefault="00C91806" w:rsidP="00846724">
      <w:pPr>
        <w:pStyle w:val="Statut"/>
        <w:spacing w:before="0"/>
        <w:jc w:val="both"/>
        <w:rPr>
          <w:b/>
          <w:noProof/>
          <w:sz w:val="28"/>
          <w:szCs w:val="28"/>
        </w:rPr>
      </w:pPr>
      <w:r w:rsidRPr="00846724">
        <w:rPr>
          <w:b/>
          <w:noProof/>
          <w:sz w:val="28"/>
          <w:szCs w:val="28"/>
        </w:rPr>
        <w:t xml:space="preserve">2. </w:t>
      </w:r>
      <w:r w:rsidR="001D1B8F" w:rsidRPr="00846724">
        <w:rPr>
          <w:b/>
          <w:noProof/>
          <w:sz w:val="28"/>
          <w:szCs w:val="28"/>
        </w:rPr>
        <w:t>Priekšlikums Eiropas Parlamenta un Padomes regulai,</w:t>
      </w:r>
      <w:r w:rsidR="00846724" w:rsidRPr="00846724">
        <w:rPr>
          <w:b/>
          <w:noProof/>
          <w:sz w:val="28"/>
          <w:szCs w:val="28"/>
        </w:rPr>
        <w:t xml:space="preserve"> </w:t>
      </w:r>
      <w:r w:rsidR="001D1B8F" w:rsidRPr="00846724">
        <w:rPr>
          <w:b/>
          <w:noProof/>
          <w:sz w:val="28"/>
          <w:szCs w:val="28"/>
        </w:rPr>
        <w:t>kurā izklāstīti dalības un pētījumu rezultātu izplatīšanas noteikumi attiecībā uz pētniecības un inovācijas pamatprogrammu “Horizonts 2020” (2014.–2020. gads</w:t>
      </w:r>
      <w:r w:rsidR="001D233C" w:rsidRPr="00846724">
        <w:rPr>
          <w:b/>
          <w:noProof/>
          <w:sz w:val="28"/>
          <w:szCs w:val="28"/>
        </w:rPr>
        <w:t>;</w:t>
      </w:r>
    </w:p>
    <w:p w:rsidR="001D1B8F" w:rsidRPr="00846724" w:rsidRDefault="001D233C" w:rsidP="00846724">
      <w:pPr>
        <w:pStyle w:val="Statut"/>
        <w:spacing w:before="0"/>
        <w:jc w:val="both"/>
        <w:rPr>
          <w:b/>
          <w:noProof/>
          <w:sz w:val="28"/>
          <w:szCs w:val="28"/>
        </w:rPr>
      </w:pPr>
      <w:r w:rsidRPr="00846724">
        <w:rPr>
          <w:b/>
          <w:noProof/>
          <w:sz w:val="28"/>
          <w:szCs w:val="28"/>
        </w:rPr>
        <w:t xml:space="preserve">3. </w:t>
      </w:r>
      <w:r w:rsidR="00846724" w:rsidRPr="00846724">
        <w:rPr>
          <w:b/>
          <w:noProof/>
          <w:sz w:val="28"/>
          <w:szCs w:val="28"/>
        </w:rPr>
        <w:t>Eiropas Komisijas p</w:t>
      </w:r>
      <w:r w:rsidR="008B0AA7">
        <w:rPr>
          <w:b/>
          <w:noProof/>
          <w:sz w:val="28"/>
          <w:szCs w:val="28"/>
        </w:rPr>
        <w:t>a</w:t>
      </w:r>
      <w:r w:rsidR="00846724" w:rsidRPr="00846724">
        <w:rPr>
          <w:b/>
          <w:noProof/>
          <w:sz w:val="28"/>
          <w:szCs w:val="28"/>
        </w:rPr>
        <w:t>ziņojums „</w:t>
      </w:r>
      <w:r w:rsidR="001D1B8F" w:rsidRPr="00846724">
        <w:rPr>
          <w:b/>
          <w:noProof/>
          <w:sz w:val="28"/>
          <w:szCs w:val="28"/>
        </w:rPr>
        <w:t>Stiprāka Eiropas Pētniecības telpas dalība izcilībai un izaugsmei</w:t>
      </w:r>
      <w:r w:rsidR="00846724" w:rsidRPr="00846724">
        <w:rPr>
          <w:b/>
          <w:noProof/>
          <w:sz w:val="28"/>
          <w:szCs w:val="28"/>
        </w:rPr>
        <w:t>”.</w:t>
      </w:r>
    </w:p>
    <w:p w:rsidR="003028A7" w:rsidRDefault="003028A7" w:rsidP="001D233C">
      <w:pPr>
        <w:jc w:val="both"/>
        <w:rPr>
          <w:i/>
          <w:noProof/>
          <w:sz w:val="28"/>
          <w:szCs w:val="28"/>
        </w:rPr>
      </w:pPr>
    </w:p>
    <w:p w:rsidR="001D1B8F" w:rsidRPr="00846724" w:rsidRDefault="00CF7144" w:rsidP="00846724">
      <w:pPr>
        <w:jc w:val="both"/>
        <w:rPr>
          <w:b/>
          <w:sz w:val="28"/>
          <w:szCs w:val="28"/>
          <w:lang w:eastAsia="de-DE"/>
        </w:rPr>
      </w:pPr>
      <w:r>
        <w:rPr>
          <w:rFonts w:eastAsiaTheme="minorHAnsi"/>
          <w:b/>
          <w:sz w:val="28"/>
          <w:szCs w:val="28"/>
        </w:rPr>
        <w:t xml:space="preserve">1. </w:t>
      </w:r>
      <w:r w:rsidR="001D1B8F" w:rsidRPr="00846724">
        <w:rPr>
          <w:b/>
          <w:sz w:val="28"/>
          <w:szCs w:val="28"/>
          <w:lang w:eastAsia="de-DE"/>
        </w:rPr>
        <w:t>Priekšlikums Eiropas Parlamenta un Padomes Regulai, ar kuru papildina Regulu (EK) 294/2008, ar kuru izveido Eiropas Inovācijas un tehnoloģiju institūtu</w:t>
      </w:r>
    </w:p>
    <w:p w:rsidR="0089292D" w:rsidRDefault="0089292D" w:rsidP="00AF0AEC">
      <w:pPr>
        <w:autoSpaceDE w:val="0"/>
        <w:autoSpaceDN w:val="0"/>
        <w:adjustRightInd w:val="0"/>
        <w:jc w:val="both"/>
        <w:rPr>
          <w:rFonts w:eastAsiaTheme="minorHAnsi"/>
          <w:sz w:val="28"/>
          <w:szCs w:val="28"/>
        </w:rPr>
      </w:pPr>
    </w:p>
    <w:p w:rsidR="001D1B8F" w:rsidRPr="00107920" w:rsidRDefault="001D1B8F" w:rsidP="001D1B8F">
      <w:pPr>
        <w:jc w:val="both"/>
        <w:rPr>
          <w:sz w:val="28"/>
          <w:szCs w:val="28"/>
          <w:highlight w:val="yellow"/>
        </w:rPr>
      </w:pPr>
      <w:r w:rsidRPr="00107920">
        <w:rPr>
          <w:sz w:val="28"/>
          <w:szCs w:val="28"/>
        </w:rPr>
        <w:t xml:space="preserve">Stratēģija Eiropa 2020 paredz pastiprināt Eiropas Inovācijas un tehnoloģiju institūta (EIT) lomu, turklāt EIT paredzēts dot ievērojamu ieguldījumu Eiropa 2020 vadošo iniciatīvu attīstībā. 2014.-2020.g. periodā EIT jādod ieguldījums pētniecības un inovācijas </w:t>
      </w:r>
      <w:proofErr w:type="spellStart"/>
      <w:r w:rsidRPr="00107920">
        <w:rPr>
          <w:sz w:val="28"/>
          <w:szCs w:val="28"/>
        </w:rPr>
        <w:t>ietvarprogrammas</w:t>
      </w:r>
      <w:proofErr w:type="spellEnd"/>
      <w:r w:rsidRPr="00107920">
        <w:rPr>
          <w:sz w:val="28"/>
          <w:szCs w:val="28"/>
        </w:rPr>
        <w:t xml:space="preserve"> </w:t>
      </w:r>
      <w:r w:rsidR="00107920">
        <w:rPr>
          <w:sz w:val="28"/>
          <w:szCs w:val="28"/>
        </w:rPr>
        <w:t>„</w:t>
      </w:r>
      <w:r w:rsidRPr="00107920">
        <w:rPr>
          <w:sz w:val="28"/>
          <w:szCs w:val="28"/>
        </w:rPr>
        <w:t>Horizonts 2020</w:t>
      </w:r>
      <w:r w:rsidR="00107920">
        <w:rPr>
          <w:sz w:val="28"/>
          <w:szCs w:val="28"/>
        </w:rPr>
        <w:t>”</w:t>
      </w:r>
      <w:r w:rsidRPr="00107920">
        <w:rPr>
          <w:sz w:val="28"/>
          <w:szCs w:val="28"/>
        </w:rPr>
        <w:t xml:space="preserve"> (Horizonts 2020) mērķu sasniegšanā, integrējot zināšanu trijstūri (izglītība, zinātne un inovācija). Ir paredzēts </w:t>
      </w:r>
      <w:r w:rsidR="00FD213B">
        <w:rPr>
          <w:sz w:val="28"/>
          <w:szCs w:val="28"/>
        </w:rPr>
        <w:t>regulēt</w:t>
      </w:r>
      <w:r w:rsidRPr="00107920">
        <w:rPr>
          <w:sz w:val="28"/>
          <w:szCs w:val="28"/>
        </w:rPr>
        <w:t xml:space="preserve">, kā EIT dos ieguldījumu Zināšanu un inovācijas kopienās (KIC, </w:t>
      </w:r>
      <w:proofErr w:type="spellStart"/>
      <w:r w:rsidRPr="00107920">
        <w:rPr>
          <w:i/>
          <w:sz w:val="28"/>
          <w:szCs w:val="28"/>
        </w:rPr>
        <w:t>Knowledge</w:t>
      </w:r>
      <w:proofErr w:type="spellEnd"/>
      <w:r w:rsidRPr="00107920">
        <w:rPr>
          <w:i/>
          <w:sz w:val="28"/>
          <w:szCs w:val="28"/>
        </w:rPr>
        <w:t xml:space="preserve"> </w:t>
      </w:r>
      <w:proofErr w:type="spellStart"/>
      <w:r w:rsidRPr="00107920">
        <w:rPr>
          <w:i/>
          <w:sz w:val="28"/>
          <w:szCs w:val="28"/>
        </w:rPr>
        <w:t>and</w:t>
      </w:r>
      <w:proofErr w:type="spellEnd"/>
      <w:r w:rsidRPr="00107920">
        <w:rPr>
          <w:i/>
          <w:sz w:val="28"/>
          <w:szCs w:val="28"/>
        </w:rPr>
        <w:t xml:space="preserve"> </w:t>
      </w:r>
      <w:proofErr w:type="spellStart"/>
      <w:r w:rsidRPr="00107920">
        <w:rPr>
          <w:i/>
          <w:sz w:val="28"/>
          <w:szCs w:val="28"/>
        </w:rPr>
        <w:t>Innovation</w:t>
      </w:r>
      <w:proofErr w:type="spellEnd"/>
      <w:r w:rsidRPr="00107920">
        <w:rPr>
          <w:i/>
          <w:sz w:val="28"/>
          <w:szCs w:val="28"/>
        </w:rPr>
        <w:t xml:space="preserve"> </w:t>
      </w:r>
      <w:proofErr w:type="spellStart"/>
      <w:r w:rsidRPr="00107920">
        <w:rPr>
          <w:i/>
          <w:sz w:val="28"/>
          <w:szCs w:val="28"/>
        </w:rPr>
        <w:t>Community</w:t>
      </w:r>
      <w:proofErr w:type="spellEnd"/>
      <w:r w:rsidRPr="00107920">
        <w:rPr>
          <w:sz w:val="28"/>
          <w:szCs w:val="28"/>
        </w:rPr>
        <w:t>). KIC paredz vei</w:t>
      </w:r>
      <w:r w:rsidR="00E36196">
        <w:rPr>
          <w:sz w:val="28"/>
          <w:szCs w:val="28"/>
        </w:rPr>
        <w:t xml:space="preserve">dot </w:t>
      </w:r>
      <w:proofErr w:type="spellStart"/>
      <w:r w:rsidR="00E36196">
        <w:rPr>
          <w:sz w:val="28"/>
          <w:szCs w:val="28"/>
        </w:rPr>
        <w:t>sinerģiju</w:t>
      </w:r>
      <w:proofErr w:type="spellEnd"/>
      <w:r w:rsidR="00E36196">
        <w:rPr>
          <w:sz w:val="28"/>
          <w:szCs w:val="28"/>
        </w:rPr>
        <w:t xml:space="preserve"> ar citām ES inici</w:t>
      </w:r>
      <w:r w:rsidRPr="00107920">
        <w:rPr>
          <w:sz w:val="28"/>
          <w:szCs w:val="28"/>
        </w:rPr>
        <w:t xml:space="preserve">atīvām, minimālie nosacījumi, lai veidotu KIC ir trīs savstarpēji neatkarīgi partneri no trim dažādām ES dalībvalstīm. KIC tiek finansēti no ES budžeta ar speciālu finanšu aploksni no Horizonts 2020 laika periodam 2014.gada 1.janvāris – </w:t>
      </w:r>
      <w:r w:rsidR="00E36BC7">
        <w:rPr>
          <w:sz w:val="28"/>
          <w:szCs w:val="28"/>
        </w:rPr>
        <w:t>202</w:t>
      </w:r>
      <w:r w:rsidRPr="00107920">
        <w:rPr>
          <w:sz w:val="28"/>
          <w:szCs w:val="28"/>
        </w:rPr>
        <w:t xml:space="preserve">0.gada 31.decembris, kā arī citiem publiskajiem un privātajiem līdzekļiem. Ieguldījums var būt arī </w:t>
      </w:r>
      <w:proofErr w:type="spellStart"/>
      <w:r w:rsidRPr="00D82584">
        <w:rPr>
          <w:i/>
          <w:sz w:val="28"/>
          <w:szCs w:val="28"/>
        </w:rPr>
        <w:t>in</w:t>
      </w:r>
      <w:proofErr w:type="spellEnd"/>
      <w:r w:rsidRPr="00D82584">
        <w:rPr>
          <w:i/>
          <w:sz w:val="28"/>
          <w:szCs w:val="28"/>
        </w:rPr>
        <w:t xml:space="preserve"> </w:t>
      </w:r>
      <w:proofErr w:type="spellStart"/>
      <w:r w:rsidRPr="00D82584">
        <w:rPr>
          <w:i/>
          <w:sz w:val="28"/>
          <w:szCs w:val="28"/>
        </w:rPr>
        <w:t>kind</w:t>
      </w:r>
      <w:proofErr w:type="spellEnd"/>
      <w:r w:rsidRPr="00107920">
        <w:rPr>
          <w:sz w:val="28"/>
          <w:szCs w:val="28"/>
        </w:rPr>
        <w:t xml:space="preserve"> veidā</w:t>
      </w:r>
      <w:r w:rsidR="00426F59">
        <w:rPr>
          <w:sz w:val="28"/>
          <w:szCs w:val="28"/>
        </w:rPr>
        <w:t xml:space="preserve"> (piem., materiāli, infrastruktūras)</w:t>
      </w:r>
      <w:r w:rsidRPr="00107920">
        <w:rPr>
          <w:sz w:val="28"/>
          <w:szCs w:val="28"/>
        </w:rPr>
        <w:t xml:space="preserve">. </w:t>
      </w:r>
      <w:r w:rsidRPr="00107920">
        <w:rPr>
          <w:sz w:val="28"/>
          <w:szCs w:val="28"/>
          <w:highlight w:val="yellow"/>
        </w:rPr>
        <w:t xml:space="preserve"> </w:t>
      </w:r>
    </w:p>
    <w:p w:rsidR="001D1B8F" w:rsidRPr="00107920" w:rsidRDefault="001D1B8F" w:rsidP="001D1B8F">
      <w:pPr>
        <w:jc w:val="both"/>
        <w:rPr>
          <w:sz w:val="28"/>
          <w:szCs w:val="28"/>
        </w:rPr>
      </w:pPr>
      <w:r w:rsidRPr="00107920">
        <w:rPr>
          <w:sz w:val="28"/>
          <w:szCs w:val="28"/>
        </w:rPr>
        <w:t>Regula nosaka, ka EIT specifiskie mērķi ir definēti Horizonts 2020 dokumentos un tie jāņem vērā, veidojot EIT Trīsgadu darba programmu, kā arī jāveido saikne ar ES politikām un instrumentiem. EIT izvērtēšana notiks vienlaikus ar Horizonts 2020 izvērtēšanu 2017. gadā un 2023. gadā. EIT tiks finansēts tiešā veidā no ES budžeta programmas Horizonts 2020.</w:t>
      </w:r>
    </w:p>
    <w:p w:rsidR="001D1B8F" w:rsidRPr="00107920" w:rsidRDefault="001D1B8F" w:rsidP="001D1B8F">
      <w:pPr>
        <w:jc w:val="both"/>
        <w:rPr>
          <w:sz w:val="28"/>
          <w:szCs w:val="28"/>
          <w:lang w:eastAsia="en-GB"/>
        </w:rPr>
      </w:pPr>
      <w:r w:rsidRPr="00107920">
        <w:rPr>
          <w:sz w:val="28"/>
          <w:szCs w:val="28"/>
          <w:lang w:eastAsia="en-GB"/>
        </w:rPr>
        <w:t>KIC trīs sākotnējās programmas darbojas jomās</w:t>
      </w:r>
      <w:r w:rsidR="00FD213B">
        <w:rPr>
          <w:sz w:val="28"/>
          <w:szCs w:val="28"/>
          <w:lang w:eastAsia="en-GB"/>
        </w:rPr>
        <w:t>:</w:t>
      </w:r>
      <w:r w:rsidRPr="00107920">
        <w:rPr>
          <w:sz w:val="28"/>
          <w:szCs w:val="28"/>
          <w:lang w:eastAsia="en-GB"/>
        </w:rPr>
        <w:t xml:space="preserve"> </w:t>
      </w:r>
    </w:p>
    <w:p w:rsidR="001D1B8F" w:rsidRPr="00107920" w:rsidRDefault="001D1B8F" w:rsidP="001D1B8F">
      <w:pPr>
        <w:pStyle w:val="ListParagraph"/>
        <w:numPr>
          <w:ilvl w:val="0"/>
          <w:numId w:val="9"/>
        </w:numPr>
        <w:spacing w:after="0" w:line="240" w:lineRule="auto"/>
        <w:jc w:val="both"/>
        <w:rPr>
          <w:noProof/>
          <w:sz w:val="28"/>
          <w:szCs w:val="28"/>
        </w:rPr>
      </w:pPr>
      <w:r w:rsidRPr="00107920">
        <w:rPr>
          <w:noProof/>
          <w:sz w:val="28"/>
          <w:szCs w:val="28"/>
        </w:rPr>
        <w:t xml:space="preserve">ilgtspējīga enerģija; </w:t>
      </w:r>
    </w:p>
    <w:p w:rsidR="001D1B8F" w:rsidRPr="00107920" w:rsidRDefault="001D1B8F" w:rsidP="001D1B8F">
      <w:pPr>
        <w:pStyle w:val="ListParagraph"/>
        <w:numPr>
          <w:ilvl w:val="0"/>
          <w:numId w:val="9"/>
        </w:numPr>
        <w:spacing w:after="0" w:line="240" w:lineRule="auto"/>
        <w:jc w:val="both"/>
        <w:rPr>
          <w:noProof/>
          <w:sz w:val="28"/>
          <w:szCs w:val="28"/>
        </w:rPr>
      </w:pPr>
      <w:r w:rsidRPr="00107920">
        <w:rPr>
          <w:noProof/>
          <w:sz w:val="28"/>
          <w:szCs w:val="28"/>
        </w:rPr>
        <w:t xml:space="preserve">pielāgošanās klimata pārmaiņām un to seku mazināšana; </w:t>
      </w:r>
    </w:p>
    <w:p w:rsidR="00E6683B" w:rsidRPr="00FD213B" w:rsidRDefault="001D1B8F" w:rsidP="00FD213B">
      <w:pPr>
        <w:pStyle w:val="Titreobjet"/>
        <w:numPr>
          <w:ilvl w:val="0"/>
          <w:numId w:val="9"/>
        </w:numPr>
        <w:spacing w:before="0" w:after="0"/>
        <w:jc w:val="both"/>
        <w:rPr>
          <w:b w:val="0"/>
          <w:sz w:val="28"/>
          <w:szCs w:val="28"/>
          <w:lang w:eastAsia="lv-LV"/>
        </w:rPr>
      </w:pPr>
      <w:r w:rsidRPr="00FD213B">
        <w:rPr>
          <w:b w:val="0"/>
          <w:noProof/>
          <w:sz w:val="28"/>
          <w:szCs w:val="28"/>
        </w:rPr>
        <w:t>nākotnes informācijas un komunikācijas sabiedrība.</w:t>
      </w:r>
    </w:p>
    <w:p w:rsidR="00C34206" w:rsidRPr="00C34206" w:rsidRDefault="00C34206" w:rsidP="00C34206">
      <w:pPr>
        <w:jc w:val="both"/>
        <w:rPr>
          <w:sz w:val="28"/>
          <w:szCs w:val="28"/>
          <w:lang w:eastAsia="de-DE"/>
        </w:rPr>
      </w:pPr>
      <w:r w:rsidRPr="00C34206">
        <w:rPr>
          <w:sz w:val="28"/>
          <w:szCs w:val="28"/>
        </w:rPr>
        <w:lastRenderedPageBreak/>
        <w:t xml:space="preserve">Kipras Prezidentūras vēlas panākt dalībvalstu daļēju vispārēju pieeju par kompromisa tekstu par </w:t>
      </w:r>
      <w:r w:rsidRPr="00C34206">
        <w:rPr>
          <w:sz w:val="28"/>
          <w:szCs w:val="28"/>
          <w:lang w:eastAsia="de-DE"/>
        </w:rPr>
        <w:t>Priekšlikum</w:t>
      </w:r>
      <w:r>
        <w:rPr>
          <w:sz w:val="28"/>
          <w:szCs w:val="28"/>
          <w:lang w:eastAsia="de-DE"/>
        </w:rPr>
        <w:t>u</w:t>
      </w:r>
      <w:r w:rsidRPr="00C34206">
        <w:rPr>
          <w:sz w:val="28"/>
          <w:szCs w:val="28"/>
          <w:lang w:eastAsia="de-DE"/>
        </w:rPr>
        <w:t xml:space="preserve"> Eiropas Parlamenta un Padomes Regulai, ar kuru papildina Regulu (EK) 294/2008, ar kuru izveido Eiropas Inovācijas un tehnoloģiju institūtu</w:t>
      </w:r>
      <w:r>
        <w:rPr>
          <w:sz w:val="28"/>
          <w:szCs w:val="28"/>
          <w:lang w:eastAsia="de-DE"/>
        </w:rPr>
        <w:t>.</w:t>
      </w:r>
    </w:p>
    <w:p w:rsidR="00FD213B" w:rsidRPr="00C34206" w:rsidRDefault="00FD213B" w:rsidP="00E6683B">
      <w:pPr>
        <w:pStyle w:val="Titreobjet"/>
        <w:spacing w:before="0" w:after="0"/>
        <w:jc w:val="both"/>
        <w:rPr>
          <w:b w:val="0"/>
          <w:sz w:val="28"/>
          <w:szCs w:val="28"/>
          <w:lang w:eastAsia="lv-LV"/>
        </w:rPr>
      </w:pPr>
    </w:p>
    <w:p w:rsidR="00E6683B" w:rsidRPr="00E6683B" w:rsidRDefault="00E6683B" w:rsidP="00E6683B">
      <w:pPr>
        <w:pStyle w:val="Titreobjet"/>
        <w:spacing w:before="0" w:after="0"/>
        <w:jc w:val="both"/>
        <w:rPr>
          <w:b w:val="0"/>
          <w:sz w:val="28"/>
          <w:szCs w:val="28"/>
          <w:u w:val="single"/>
          <w:lang w:eastAsia="lv-LV"/>
        </w:rPr>
      </w:pPr>
      <w:r w:rsidRPr="00E6683B">
        <w:rPr>
          <w:b w:val="0"/>
          <w:sz w:val="28"/>
          <w:szCs w:val="28"/>
          <w:u w:val="single"/>
          <w:lang w:eastAsia="lv-LV"/>
        </w:rPr>
        <w:t>Latvijas pozīcija:</w:t>
      </w:r>
    </w:p>
    <w:p w:rsidR="00A71325" w:rsidRPr="00A71325" w:rsidRDefault="00A71325" w:rsidP="00A71325">
      <w:pPr>
        <w:jc w:val="both"/>
        <w:rPr>
          <w:i/>
          <w:sz w:val="28"/>
          <w:szCs w:val="28"/>
          <w:lang w:eastAsia="de-DE"/>
        </w:rPr>
      </w:pPr>
      <w:r w:rsidRPr="00A71325">
        <w:rPr>
          <w:b/>
          <w:sz w:val="28"/>
          <w:szCs w:val="28"/>
        </w:rPr>
        <w:t>Latvija atbalsta daļēju vispārēju pieeju</w:t>
      </w:r>
      <w:r w:rsidRPr="00A71325">
        <w:rPr>
          <w:sz w:val="28"/>
          <w:szCs w:val="28"/>
        </w:rPr>
        <w:t xml:space="preserve"> par </w:t>
      </w:r>
      <w:r w:rsidRPr="00A71325">
        <w:rPr>
          <w:sz w:val="28"/>
          <w:szCs w:val="28"/>
          <w:lang w:eastAsia="de-DE"/>
        </w:rPr>
        <w:t>Priekšlikumu Eiropas Parlamenta un Padomes Regulai, ar kuru papildina Regulu (EK) 294/2008, ar kuru izveido Eiropas Inovācijas un tehnoloģiju institūtu (EIT).</w:t>
      </w:r>
    </w:p>
    <w:p w:rsidR="00A71325" w:rsidRPr="00A71325" w:rsidRDefault="00A71325" w:rsidP="00A71325">
      <w:pPr>
        <w:jc w:val="both"/>
        <w:rPr>
          <w:sz w:val="28"/>
          <w:szCs w:val="28"/>
          <w:lang w:eastAsia="en-GB"/>
        </w:rPr>
      </w:pPr>
      <w:r w:rsidRPr="00A71325">
        <w:rPr>
          <w:b/>
          <w:sz w:val="28"/>
          <w:szCs w:val="28"/>
          <w:lang w:eastAsia="en-GB"/>
        </w:rPr>
        <w:t>Latvija kopumā atbalsta</w:t>
      </w:r>
      <w:r w:rsidRPr="00A71325">
        <w:rPr>
          <w:sz w:val="28"/>
          <w:szCs w:val="28"/>
          <w:lang w:eastAsia="en-GB"/>
        </w:rPr>
        <w:t xml:space="preserve"> ideju par Zināšanu un inovāciju kopienu (KIC) EIT definētajās prioritārajās nozarēs un saredz KIC kā instrumentu, kas īstenos dzīvē zināšanu trijstūra koncepciju par sadarbību starp universitātēm, zinātniskajām institūcijām uz uzņēmējdarbības vidi. </w:t>
      </w:r>
    </w:p>
    <w:p w:rsidR="00A71325" w:rsidRPr="00A71325" w:rsidRDefault="00A71325" w:rsidP="00A71325">
      <w:pPr>
        <w:autoSpaceDE w:val="0"/>
        <w:autoSpaceDN w:val="0"/>
        <w:adjustRightInd w:val="0"/>
        <w:jc w:val="both"/>
        <w:rPr>
          <w:rFonts w:eastAsiaTheme="minorHAnsi"/>
          <w:color w:val="000000"/>
          <w:sz w:val="28"/>
          <w:szCs w:val="28"/>
        </w:rPr>
      </w:pPr>
      <w:r w:rsidRPr="00A71325">
        <w:rPr>
          <w:rFonts w:eastAsiaTheme="minorHAnsi"/>
          <w:b/>
          <w:color w:val="000000"/>
          <w:sz w:val="28"/>
          <w:szCs w:val="28"/>
        </w:rPr>
        <w:t>Latvijai ir svarīga</w:t>
      </w:r>
      <w:r w:rsidRPr="00A71325">
        <w:rPr>
          <w:rFonts w:eastAsiaTheme="minorHAnsi"/>
          <w:color w:val="000000"/>
          <w:sz w:val="28"/>
          <w:szCs w:val="28"/>
        </w:rPr>
        <w:t xml:space="preserve"> </w:t>
      </w:r>
      <w:r w:rsidRPr="00A71325">
        <w:rPr>
          <w:rFonts w:eastAsiaTheme="minorHAnsi"/>
          <w:bCs/>
          <w:color w:val="000000"/>
          <w:sz w:val="28"/>
          <w:szCs w:val="28"/>
        </w:rPr>
        <w:t>līdzsvarota</w:t>
      </w:r>
      <w:r w:rsidRPr="00A71325">
        <w:rPr>
          <w:rFonts w:eastAsiaTheme="minorHAnsi"/>
          <w:b/>
          <w:bCs/>
          <w:color w:val="000000"/>
          <w:sz w:val="28"/>
          <w:szCs w:val="28"/>
        </w:rPr>
        <w:t xml:space="preserve"> </w:t>
      </w:r>
      <w:r w:rsidRPr="00A71325">
        <w:rPr>
          <w:rFonts w:eastAsiaTheme="minorHAnsi"/>
          <w:color w:val="000000"/>
          <w:sz w:val="28"/>
          <w:szCs w:val="28"/>
        </w:rPr>
        <w:t xml:space="preserve">ekselences atbalstīšana un attīstīšana </w:t>
      </w:r>
      <w:r w:rsidRPr="00A71325">
        <w:rPr>
          <w:rFonts w:eastAsiaTheme="minorHAnsi"/>
          <w:bCs/>
          <w:color w:val="000000"/>
          <w:sz w:val="28"/>
          <w:szCs w:val="28"/>
        </w:rPr>
        <w:t>visā Eiropas Savienībā</w:t>
      </w:r>
      <w:r w:rsidRPr="00A71325">
        <w:rPr>
          <w:rFonts w:eastAsiaTheme="minorHAnsi"/>
          <w:color w:val="000000"/>
          <w:sz w:val="28"/>
          <w:szCs w:val="28"/>
        </w:rPr>
        <w:t>, kas vienlaikus celtu ES konkurētspēju pasaulē, bet arī stiprinātu ES kā vienotu zināšanu reģionu.</w:t>
      </w:r>
    </w:p>
    <w:p w:rsidR="0009135C" w:rsidRPr="00FD213B" w:rsidRDefault="0009135C" w:rsidP="00E6683B">
      <w:pPr>
        <w:pStyle w:val="EntEmet"/>
        <w:tabs>
          <w:tab w:val="clear" w:pos="284"/>
          <w:tab w:val="clear" w:pos="851"/>
          <w:tab w:val="clear" w:pos="1134"/>
        </w:tabs>
        <w:spacing w:before="0"/>
        <w:jc w:val="both"/>
        <w:rPr>
          <w:sz w:val="28"/>
          <w:szCs w:val="28"/>
          <w:u w:val="single"/>
          <w:lang w:eastAsia="lv-LV"/>
        </w:rPr>
      </w:pPr>
    </w:p>
    <w:p w:rsidR="001D1B8F" w:rsidRPr="00FD213B" w:rsidRDefault="00645E75" w:rsidP="00FD213B">
      <w:pPr>
        <w:pStyle w:val="Statut"/>
        <w:spacing w:before="0"/>
        <w:jc w:val="both"/>
        <w:rPr>
          <w:b/>
          <w:noProof/>
          <w:sz w:val="28"/>
          <w:szCs w:val="28"/>
        </w:rPr>
      </w:pPr>
      <w:r w:rsidRPr="00FD213B">
        <w:rPr>
          <w:b/>
          <w:sz w:val="28"/>
          <w:szCs w:val="28"/>
        </w:rPr>
        <w:t>2.</w:t>
      </w:r>
      <w:r w:rsidRPr="00FD213B">
        <w:rPr>
          <w:sz w:val="28"/>
          <w:szCs w:val="28"/>
        </w:rPr>
        <w:t xml:space="preserve"> </w:t>
      </w:r>
      <w:r w:rsidR="001D1B8F" w:rsidRPr="00FD213B">
        <w:rPr>
          <w:b/>
          <w:noProof/>
          <w:sz w:val="28"/>
          <w:szCs w:val="28"/>
        </w:rPr>
        <w:t>Priekšlikums Eiropas Parlamenta un Padomes regulai,</w:t>
      </w:r>
      <w:r w:rsidR="00FD213B" w:rsidRPr="00FD213B">
        <w:rPr>
          <w:b/>
          <w:noProof/>
          <w:sz w:val="28"/>
          <w:szCs w:val="28"/>
        </w:rPr>
        <w:t xml:space="preserve"> </w:t>
      </w:r>
      <w:r w:rsidR="001D1B8F" w:rsidRPr="00FD213B">
        <w:rPr>
          <w:b/>
          <w:noProof/>
          <w:sz w:val="28"/>
          <w:szCs w:val="28"/>
        </w:rPr>
        <w:t>kurā izklāstīti dalības un pētījumu rezultātu izplatīšanas noteikumi attiecībā uz pētniecības un inovācijas pamatprogrammu “Horizonts 2020” (2014.–2020. gads)</w:t>
      </w:r>
    </w:p>
    <w:p w:rsidR="00B248F3" w:rsidRPr="00FD213B" w:rsidRDefault="00B248F3" w:rsidP="00FD213B">
      <w:pPr>
        <w:rPr>
          <w:rFonts w:eastAsiaTheme="minorHAnsi"/>
          <w:sz w:val="28"/>
          <w:szCs w:val="28"/>
        </w:rPr>
      </w:pPr>
    </w:p>
    <w:p w:rsidR="00706BE9" w:rsidRPr="00706BE9" w:rsidRDefault="001D1B8F" w:rsidP="00706BE9">
      <w:pPr>
        <w:pStyle w:val="NumPar1"/>
        <w:numPr>
          <w:ilvl w:val="0"/>
          <w:numId w:val="0"/>
        </w:numPr>
        <w:spacing w:before="0" w:after="0"/>
        <w:rPr>
          <w:noProof/>
          <w:sz w:val="28"/>
          <w:szCs w:val="28"/>
        </w:rPr>
      </w:pPr>
      <w:r w:rsidRPr="00FD213B">
        <w:rPr>
          <w:noProof/>
          <w:sz w:val="28"/>
          <w:szCs w:val="28"/>
        </w:rPr>
        <w:t>Regulā par dalības un pētījumu rezultātu izplatīšanas noteikumiem (regula) izklāstīti noteikumi par dalību pētniecības un inovācijas ietvarprogrammā “Horizonts 2020” (Horizonts 2020).</w:t>
      </w:r>
      <w:r w:rsidR="00706BE9">
        <w:rPr>
          <w:noProof/>
          <w:sz w:val="28"/>
          <w:szCs w:val="28"/>
        </w:rPr>
        <w:t xml:space="preserve"> Regula nosaka projektu iesniegšanas un izvērtēšanas </w:t>
      </w:r>
      <w:r w:rsidRPr="00FD213B">
        <w:rPr>
          <w:noProof/>
          <w:sz w:val="28"/>
          <w:szCs w:val="28"/>
        </w:rPr>
        <w:t xml:space="preserve"> </w:t>
      </w:r>
      <w:r w:rsidR="00706BE9">
        <w:rPr>
          <w:noProof/>
          <w:sz w:val="28"/>
          <w:szCs w:val="28"/>
        </w:rPr>
        <w:t>nosacījumus, neatkarīgo ekspertu izvēles nosacījumus, galvenos kritērijus projektu atlasei finansējuma saņemšanai, projekta rezultātā tapušo intelektuālo īpašumtiesību aspektus, pētnieku atalgojumu projektos u.c.</w:t>
      </w:r>
    </w:p>
    <w:p w:rsidR="001D1B8F" w:rsidRPr="00FD213B" w:rsidRDefault="001D1B8F" w:rsidP="00706BE9">
      <w:pPr>
        <w:pStyle w:val="NormalCentered"/>
        <w:spacing w:before="0" w:after="0"/>
        <w:jc w:val="both"/>
        <w:rPr>
          <w:noProof/>
          <w:sz w:val="28"/>
          <w:szCs w:val="28"/>
        </w:rPr>
      </w:pPr>
      <w:r w:rsidRPr="00FD213B">
        <w:rPr>
          <w:noProof/>
          <w:color w:val="000000"/>
          <w:spacing w:val="-6"/>
          <w:sz w:val="28"/>
          <w:szCs w:val="28"/>
        </w:rPr>
        <w:t>Regula</w:t>
      </w:r>
      <w:r w:rsidR="00706BE9">
        <w:rPr>
          <w:noProof/>
          <w:color w:val="000000"/>
          <w:spacing w:val="-6"/>
          <w:sz w:val="28"/>
          <w:szCs w:val="28"/>
        </w:rPr>
        <w:t xml:space="preserve"> nosaka, ka projektu konkursos</w:t>
      </w:r>
      <w:r w:rsidRPr="00FD213B">
        <w:rPr>
          <w:noProof/>
          <w:sz w:val="28"/>
          <w:szCs w:val="28"/>
        </w:rPr>
        <w:t xml:space="preserve"> var piedalīties ikviena </w:t>
      </w:r>
      <w:r w:rsidRPr="00FD213B">
        <w:rPr>
          <w:b/>
          <w:noProof/>
          <w:sz w:val="28"/>
          <w:szCs w:val="28"/>
        </w:rPr>
        <w:t>juridiska vienība</w:t>
      </w:r>
      <w:r w:rsidRPr="00FD213B">
        <w:rPr>
          <w:noProof/>
          <w:sz w:val="28"/>
          <w:szCs w:val="28"/>
        </w:rPr>
        <w:t xml:space="preserve"> neatkarīgi no tās reģistrācijas vietas un starptautiskas organizācijas. </w:t>
      </w:r>
      <w:r w:rsidRPr="00FD213B">
        <w:rPr>
          <w:b/>
          <w:noProof/>
          <w:sz w:val="28"/>
          <w:szCs w:val="28"/>
        </w:rPr>
        <w:t xml:space="preserve">Dalības nosacījumi </w:t>
      </w:r>
      <w:r w:rsidRPr="00FD213B">
        <w:rPr>
          <w:noProof/>
          <w:sz w:val="28"/>
          <w:szCs w:val="28"/>
        </w:rPr>
        <w:t xml:space="preserve">nosaka šādus minimālos nosacījumus: piedalās vismaz trīs juridiskas vienības; katra no trim juridiskajām vienībām ir reģistrēta ES dalībvalstī vai asociētā valstī; no trijām nedrīkst būt divas tādas juridiskas vienības, kas reģistrētas vienā un tajā pašā dalībvalstī vai asociētā valstī; visas trīs juridiskās vienības ir savstarpēji neatkarīgas. </w:t>
      </w:r>
    </w:p>
    <w:p w:rsidR="001D1B8F" w:rsidRPr="00FD213B" w:rsidRDefault="001D1B8F" w:rsidP="001D1B8F">
      <w:pPr>
        <w:pStyle w:val="NormalCentered"/>
        <w:spacing w:before="0" w:after="0"/>
        <w:jc w:val="both"/>
        <w:rPr>
          <w:noProof/>
          <w:sz w:val="28"/>
          <w:szCs w:val="28"/>
        </w:rPr>
      </w:pPr>
      <w:r w:rsidRPr="00FD213B">
        <w:rPr>
          <w:b/>
          <w:noProof/>
          <w:sz w:val="28"/>
          <w:szCs w:val="28"/>
        </w:rPr>
        <w:t xml:space="preserve">Tiesības saņemt finansējumu </w:t>
      </w:r>
      <w:r w:rsidRPr="00FD213B">
        <w:rPr>
          <w:noProof/>
          <w:sz w:val="28"/>
          <w:szCs w:val="28"/>
        </w:rPr>
        <w:t>no ES ir juridiskai vienībai, kas reģistrēta dalībvalstī vai asociētā valstī vai izveidota saskaņā ar ES tiesību aktiem</w:t>
      </w:r>
      <w:r w:rsidR="00572770">
        <w:rPr>
          <w:noProof/>
          <w:sz w:val="28"/>
          <w:szCs w:val="28"/>
        </w:rPr>
        <w:t>,</w:t>
      </w:r>
      <w:r w:rsidRPr="00FD213B">
        <w:rPr>
          <w:noProof/>
          <w:sz w:val="28"/>
          <w:szCs w:val="28"/>
        </w:rPr>
        <w:t xml:space="preserve"> starptautiskai Eiropas interešu organizācijai</w:t>
      </w:r>
      <w:r w:rsidR="00572770">
        <w:rPr>
          <w:noProof/>
          <w:sz w:val="28"/>
          <w:szCs w:val="28"/>
        </w:rPr>
        <w:t xml:space="preserve"> vai</w:t>
      </w:r>
      <w:r w:rsidRPr="00FD213B">
        <w:rPr>
          <w:noProof/>
          <w:sz w:val="28"/>
          <w:szCs w:val="28"/>
        </w:rPr>
        <w:t xml:space="preserve"> juridiskai vienībai, kas reģistrēta treš</w:t>
      </w:r>
      <w:r w:rsidR="00572770">
        <w:rPr>
          <w:noProof/>
          <w:sz w:val="28"/>
          <w:szCs w:val="28"/>
        </w:rPr>
        <w:t>aj</w:t>
      </w:r>
      <w:r w:rsidRPr="00FD213B">
        <w:rPr>
          <w:noProof/>
          <w:sz w:val="28"/>
          <w:szCs w:val="28"/>
        </w:rPr>
        <w:t>ā valstī, kura noteikta darba programmā.</w:t>
      </w:r>
    </w:p>
    <w:p w:rsidR="001D1B8F" w:rsidRPr="00FD213B" w:rsidRDefault="00415757" w:rsidP="001D1B8F">
      <w:pPr>
        <w:pStyle w:val="NormalCentered"/>
        <w:spacing w:before="0" w:after="0"/>
        <w:jc w:val="both"/>
        <w:rPr>
          <w:noProof/>
          <w:sz w:val="28"/>
          <w:szCs w:val="28"/>
        </w:rPr>
      </w:pPr>
      <w:r>
        <w:rPr>
          <w:b/>
          <w:noProof/>
          <w:sz w:val="28"/>
          <w:szCs w:val="28"/>
        </w:rPr>
        <w:t>Projektu konkursu a</w:t>
      </w:r>
      <w:r w:rsidR="001D1B8F" w:rsidRPr="00FD213B">
        <w:rPr>
          <w:b/>
          <w:noProof/>
          <w:sz w:val="28"/>
          <w:szCs w:val="28"/>
        </w:rPr>
        <w:t xml:space="preserve">tlases un piešķiršanas kritēriji </w:t>
      </w:r>
      <w:r w:rsidR="001D1B8F" w:rsidRPr="00FD213B">
        <w:rPr>
          <w:noProof/>
          <w:sz w:val="28"/>
          <w:szCs w:val="28"/>
        </w:rPr>
        <w:t xml:space="preserve">ir izcilība; ietekme; īstenošanas kvalitāte un efektivitāte. Priekšlikumus sarindo saskaņā ar izvērtēšanas rezultātiem. Jebkuram </w:t>
      </w:r>
      <w:r w:rsidR="001D1B8F" w:rsidRPr="00FD213B">
        <w:rPr>
          <w:b/>
          <w:noProof/>
          <w:sz w:val="28"/>
          <w:szCs w:val="28"/>
        </w:rPr>
        <w:t>iepirkumam</w:t>
      </w:r>
      <w:r w:rsidR="00D33C89">
        <w:rPr>
          <w:b/>
          <w:noProof/>
          <w:sz w:val="28"/>
          <w:szCs w:val="28"/>
        </w:rPr>
        <w:t xml:space="preserve"> </w:t>
      </w:r>
      <w:r w:rsidR="001D1B8F" w:rsidRPr="00FD213B">
        <w:rPr>
          <w:noProof/>
          <w:sz w:val="28"/>
          <w:szCs w:val="28"/>
        </w:rPr>
        <w:t>piemēro publiskā iepirkuma noteikumus. Iepirkuma procedūrās ievēro pārredzamības, nediskriminācijas, vienlīdzīgas attieksmes, pareizas finanšu pārvaldības, proporcionalitātes principus un konkurences noteikumus.</w:t>
      </w:r>
    </w:p>
    <w:p w:rsidR="001D1B8F" w:rsidRPr="00FD213B" w:rsidRDefault="001D1B8F" w:rsidP="00A84214">
      <w:pPr>
        <w:pStyle w:val="NumPar1"/>
        <w:numPr>
          <w:ilvl w:val="0"/>
          <w:numId w:val="0"/>
        </w:numPr>
        <w:tabs>
          <w:tab w:val="num" w:pos="567"/>
        </w:tabs>
        <w:spacing w:before="0" w:after="0"/>
        <w:rPr>
          <w:noProof/>
          <w:sz w:val="28"/>
          <w:szCs w:val="28"/>
        </w:rPr>
      </w:pPr>
      <w:r w:rsidRPr="00FD213B">
        <w:rPr>
          <w:noProof/>
          <w:sz w:val="28"/>
          <w:szCs w:val="28"/>
        </w:rPr>
        <w:lastRenderedPageBreak/>
        <w:t xml:space="preserve">Komisija var iecelt </w:t>
      </w:r>
      <w:r w:rsidRPr="00FD213B">
        <w:rPr>
          <w:b/>
          <w:noProof/>
          <w:sz w:val="28"/>
          <w:szCs w:val="28"/>
        </w:rPr>
        <w:t>neatkarīgus ekspertus</w:t>
      </w:r>
      <w:r w:rsidRPr="00FD213B">
        <w:rPr>
          <w:noProof/>
          <w:sz w:val="28"/>
          <w:szCs w:val="28"/>
        </w:rPr>
        <w:t xml:space="preserve"> p</w:t>
      </w:r>
      <w:r w:rsidR="00A84214">
        <w:rPr>
          <w:noProof/>
          <w:sz w:val="28"/>
          <w:szCs w:val="28"/>
        </w:rPr>
        <w:t xml:space="preserve">ojektu </w:t>
      </w:r>
      <w:r w:rsidRPr="00FD213B">
        <w:rPr>
          <w:noProof/>
          <w:sz w:val="28"/>
          <w:szCs w:val="28"/>
        </w:rPr>
        <w:t>novērtēšanai</w:t>
      </w:r>
      <w:r w:rsidR="00315F89">
        <w:rPr>
          <w:noProof/>
          <w:sz w:val="28"/>
          <w:szCs w:val="28"/>
        </w:rPr>
        <w:t>,</w:t>
      </w:r>
      <w:r w:rsidRPr="00FD213B">
        <w:rPr>
          <w:noProof/>
          <w:sz w:val="28"/>
          <w:szCs w:val="28"/>
        </w:rPr>
        <w:t xml:space="preserve"> konsultāciju vai palīdzības sniegšanai šādos jautājumos: priekšlikumu novērtēšana; uzraudzība; Horizonts 2020, īstenošana, kā arī Eiropas Pētniecības telpas (ERA) izveide un darbība; pētniecības un inovācijas programmu novērtēšana; Savienības pētniecības un inovācijas politikas izstrāde.</w:t>
      </w:r>
      <w:r w:rsidR="00A84214">
        <w:rPr>
          <w:noProof/>
          <w:sz w:val="28"/>
          <w:szCs w:val="28"/>
        </w:rPr>
        <w:t xml:space="preserve"> </w:t>
      </w:r>
      <w:r w:rsidRPr="00FD213B">
        <w:rPr>
          <w:noProof/>
          <w:sz w:val="28"/>
          <w:szCs w:val="28"/>
        </w:rPr>
        <w:t>Neatkarīgus ekspertus izvēlas, ņemot vērā viņu prasmju, pieredzes un zināšanu atbilstību uzticētajiem uzdevumiem. Neatkarīgus ekspertus izraugās konkursa kārtībā. Neatkarīgu ekspertu iecelšanā regula cenšas ieviest dzimumu līdzsvaru un ģeogrāfisko daudzveidību.</w:t>
      </w:r>
    </w:p>
    <w:p w:rsidR="001D1B8F" w:rsidRPr="00FD213B" w:rsidRDefault="001D1B8F" w:rsidP="001D1B8F">
      <w:pPr>
        <w:pStyle w:val="NormalCentered"/>
        <w:spacing w:before="0" w:after="0"/>
        <w:jc w:val="both"/>
        <w:rPr>
          <w:noProof/>
          <w:sz w:val="28"/>
          <w:szCs w:val="28"/>
        </w:rPr>
      </w:pPr>
      <w:r w:rsidRPr="00FD213B">
        <w:rPr>
          <w:b/>
          <w:noProof/>
          <w:sz w:val="28"/>
          <w:szCs w:val="28"/>
        </w:rPr>
        <w:t xml:space="preserve">Īpašumtiesības uz rezultātiem </w:t>
      </w:r>
      <w:r w:rsidRPr="00FD213B">
        <w:rPr>
          <w:noProof/>
          <w:sz w:val="28"/>
          <w:szCs w:val="28"/>
        </w:rPr>
        <w:t xml:space="preserve">pieder dalībniekam, kurš radījis rezultātus. Ja kādas darbības dalībnieki ir kopīgi radījuši rezultātus un ja to attiecīgā ieguldījuma daļu darbā nav iespējams noskaidrot, tiem ir kopīgas īpašumtiesības uz šādiem rezultātiem. Ja </w:t>
      </w:r>
      <w:r w:rsidRPr="00FD213B">
        <w:rPr>
          <w:b/>
          <w:noProof/>
          <w:sz w:val="28"/>
          <w:szCs w:val="28"/>
        </w:rPr>
        <w:t>rezultātus</w:t>
      </w:r>
      <w:r w:rsidRPr="00FD213B">
        <w:rPr>
          <w:noProof/>
          <w:sz w:val="28"/>
          <w:szCs w:val="28"/>
        </w:rPr>
        <w:t xml:space="preserve"> var izmantot komerciāliem vai rūpnieciskiem mērķiem, dalībnieks izvērtē iespēju tos aizsargāt. Katrs, kas ir saņēmis ES finansējumu, dara iespējamo, lai izmantotu tam piederošos rezultātus turpmākā pētniecībā vai komerciālos nolūkos. Visos patenta pieteikumos, standartos, publikācijās vai jebkuros citos izplatīšanas līdzekļos</w:t>
      </w:r>
      <w:r>
        <w:rPr>
          <w:noProof/>
        </w:rPr>
        <w:t xml:space="preserve"> </w:t>
      </w:r>
      <w:r w:rsidRPr="00FD213B">
        <w:rPr>
          <w:noProof/>
          <w:sz w:val="28"/>
          <w:szCs w:val="28"/>
        </w:rPr>
        <w:t xml:space="preserve">(arī elektroniskajos) iekļauj apliecinājumu, ka darbībai ir piešķirts ES finansiāls atbalsts. </w:t>
      </w:r>
    </w:p>
    <w:p w:rsidR="00C34206" w:rsidRPr="00C34206" w:rsidRDefault="00C34206" w:rsidP="00C34206">
      <w:pPr>
        <w:pStyle w:val="Statut"/>
        <w:spacing w:before="0"/>
        <w:jc w:val="both"/>
        <w:rPr>
          <w:noProof/>
          <w:sz w:val="28"/>
          <w:szCs w:val="28"/>
        </w:rPr>
      </w:pPr>
      <w:r w:rsidRPr="00C34206">
        <w:rPr>
          <w:sz w:val="28"/>
          <w:szCs w:val="28"/>
          <w:lang w:eastAsia="en-US"/>
        </w:rPr>
        <w:t xml:space="preserve">Kipras prezidentūra vēlas panākt dalībvalstu daļēju vispārēju pieeju kompromisa tekstam par </w:t>
      </w:r>
      <w:r w:rsidRPr="00C34206">
        <w:rPr>
          <w:noProof/>
          <w:sz w:val="28"/>
          <w:szCs w:val="28"/>
        </w:rPr>
        <w:t>Priekšlikumu Eiropas Parlamenta un Padomes regulai, kurā izklāstīti dalības un pētījumu rezultātu izplatīšanas noteikumi attiecībā uz pētniecības un inovācijas pamatprogrammu “Horizonts 2020” (2014.–2020. gads)</w:t>
      </w:r>
      <w:r>
        <w:rPr>
          <w:noProof/>
          <w:sz w:val="28"/>
          <w:szCs w:val="28"/>
        </w:rPr>
        <w:t>.</w:t>
      </w:r>
    </w:p>
    <w:p w:rsidR="00C34206" w:rsidRPr="00C34206" w:rsidRDefault="00C34206" w:rsidP="00C34206">
      <w:pPr>
        <w:rPr>
          <w:lang w:eastAsia="en-US"/>
        </w:rPr>
      </w:pPr>
    </w:p>
    <w:p w:rsidR="00FB17D4" w:rsidRPr="00304494" w:rsidRDefault="00FB17D4" w:rsidP="00FB17D4">
      <w:pPr>
        <w:jc w:val="both"/>
        <w:rPr>
          <w:sz w:val="28"/>
          <w:szCs w:val="28"/>
          <w:u w:val="single"/>
        </w:rPr>
      </w:pPr>
      <w:r w:rsidRPr="00304494">
        <w:rPr>
          <w:sz w:val="28"/>
          <w:szCs w:val="28"/>
          <w:u w:val="single"/>
        </w:rPr>
        <w:t>Latvijas pozīcija:</w:t>
      </w:r>
    </w:p>
    <w:p w:rsidR="00FB17D4" w:rsidRPr="00304494" w:rsidRDefault="00FB17D4" w:rsidP="00FB17D4">
      <w:pPr>
        <w:autoSpaceDE w:val="0"/>
        <w:autoSpaceDN w:val="0"/>
        <w:adjustRightInd w:val="0"/>
        <w:jc w:val="both"/>
        <w:rPr>
          <w:rFonts w:eastAsiaTheme="minorHAnsi"/>
          <w:bCs/>
          <w:color w:val="000000"/>
          <w:sz w:val="28"/>
          <w:szCs w:val="28"/>
        </w:rPr>
      </w:pPr>
      <w:r w:rsidRPr="00304494">
        <w:rPr>
          <w:rFonts w:eastAsiaTheme="minorHAnsi"/>
          <w:b/>
          <w:bCs/>
          <w:color w:val="000000"/>
          <w:sz w:val="28"/>
          <w:szCs w:val="28"/>
        </w:rPr>
        <w:t xml:space="preserve">Latvijas skatījumā </w:t>
      </w:r>
      <w:r w:rsidRPr="00304494">
        <w:rPr>
          <w:rFonts w:eastAsiaTheme="minorHAnsi"/>
          <w:i/>
          <w:iCs/>
          <w:color w:val="000000"/>
          <w:sz w:val="28"/>
          <w:szCs w:val="28"/>
        </w:rPr>
        <w:t>Priekšlikums Regulai, ar kuru izveido ietvara programmas pētniecībai un inovācijai Horizonts 2020 (2014-2020) dalības nosacījumus</w:t>
      </w:r>
      <w:r w:rsidRPr="00304494">
        <w:rPr>
          <w:rFonts w:eastAsiaTheme="minorHAnsi"/>
          <w:color w:val="000000"/>
          <w:sz w:val="28"/>
          <w:szCs w:val="28"/>
        </w:rPr>
        <w:t xml:space="preserve"> ir būtisks elements ES konkurētspējas stiprināšanai pasaules mērogā, tomēr, lai sasniegtu stratēģijas Eiropa 2020 mērķus </w:t>
      </w:r>
      <w:r w:rsidRPr="00304494">
        <w:rPr>
          <w:rFonts w:eastAsiaTheme="minorHAnsi"/>
          <w:b/>
          <w:bCs/>
          <w:color w:val="000000"/>
          <w:sz w:val="28"/>
          <w:szCs w:val="28"/>
        </w:rPr>
        <w:t xml:space="preserve">ir nepieciešams veicināt iespējami plašāku dalībvalstu dalību programmas Horizonts 2020 apgūšanā, </w:t>
      </w:r>
      <w:r w:rsidRPr="00304494">
        <w:rPr>
          <w:rFonts w:eastAsiaTheme="minorHAnsi"/>
          <w:bCs/>
          <w:color w:val="000000"/>
          <w:sz w:val="28"/>
          <w:szCs w:val="28"/>
        </w:rPr>
        <w:t>jo īpaši ņemot vērā ES-12 dalībvalstu ministru aicinājumu nodrošināt plašāku dalību salīdzinājumā ar iepriekšējo ietvara programmu.</w:t>
      </w:r>
    </w:p>
    <w:p w:rsidR="00FB17D4" w:rsidRPr="00304494" w:rsidRDefault="00FB17D4" w:rsidP="00FB17D4">
      <w:pPr>
        <w:autoSpaceDE w:val="0"/>
        <w:autoSpaceDN w:val="0"/>
        <w:adjustRightInd w:val="0"/>
        <w:jc w:val="both"/>
        <w:rPr>
          <w:rFonts w:eastAsiaTheme="minorHAnsi"/>
          <w:bCs/>
          <w:color w:val="000000"/>
          <w:sz w:val="28"/>
          <w:szCs w:val="28"/>
        </w:rPr>
      </w:pPr>
      <w:r w:rsidRPr="00304494">
        <w:rPr>
          <w:rFonts w:eastAsiaTheme="minorHAnsi"/>
          <w:bCs/>
          <w:color w:val="000000"/>
          <w:sz w:val="28"/>
          <w:szCs w:val="28"/>
        </w:rPr>
        <w:t xml:space="preserve">Latvijai ir īpaši svarīga </w:t>
      </w:r>
      <w:r w:rsidRPr="00304494">
        <w:rPr>
          <w:rFonts w:eastAsiaTheme="minorHAnsi"/>
          <w:b/>
          <w:bCs/>
          <w:color w:val="000000"/>
          <w:sz w:val="28"/>
          <w:szCs w:val="28"/>
        </w:rPr>
        <w:t>viedā specializācija un pētniecības infrastruktūru modernizācija</w:t>
      </w:r>
      <w:r w:rsidRPr="00304494">
        <w:rPr>
          <w:rFonts w:eastAsiaTheme="minorHAnsi"/>
          <w:bCs/>
          <w:color w:val="000000"/>
          <w:sz w:val="28"/>
          <w:szCs w:val="28"/>
        </w:rPr>
        <w:t>, un šos jautājumus skatām saistīti ar Regulas projektu.</w:t>
      </w:r>
    </w:p>
    <w:p w:rsidR="00FB17D4" w:rsidRPr="00304494" w:rsidRDefault="00FB17D4" w:rsidP="00FB17D4">
      <w:pPr>
        <w:autoSpaceDE w:val="0"/>
        <w:autoSpaceDN w:val="0"/>
        <w:adjustRightInd w:val="0"/>
        <w:jc w:val="both"/>
        <w:rPr>
          <w:rFonts w:eastAsiaTheme="minorHAnsi"/>
          <w:b/>
          <w:bCs/>
          <w:color w:val="000000"/>
          <w:sz w:val="28"/>
          <w:szCs w:val="28"/>
        </w:rPr>
      </w:pPr>
    </w:p>
    <w:p w:rsidR="00B53A98" w:rsidRDefault="00FB17D4" w:rsidP="00FB17D4">
      <w:pPr>
        <w:jc w:val="both"/>
        <w:rPr>
          <w:lang w:eastAsia="de-DE"/>
        </w:rPr>
      </w:pPr>
      <w:r w:rsidRPr="00304494">
        <w:rPr>
          <w:rFonts w:eastAsiaTheme="minorHAnsi"/>
          <w:color w:val="000000"/>
          <w:sz w:val="28"/>
          <w:szCs w:val="28"/>
        </w:rPr>
        <w:t xml:space="preserve">Latvija uzskata, ka ir </w:t>
      </w:r>
      <w:r w:rsidRPr="00304494">
        <w:rPr>
          <w:rFonts w:eastAsiaTheme="minorHAnsi"/>
          <w:b/>
          <w:bCs/>
          <w:color w:val="000000"/>
          <w:sz w:val="28"/>
          <w:szCs w:val="28"/>
        </w:rPr>
        <w:t xml:space="preserve">būtiski panākt vienošanos par daļēju vispārējo pieeju </w:t>
      </w:r>
      <w:r w:rsidRPr="00304494">
        <w:rPr>
          <w:rFonts w:eastAsiaTheme="minorHAnsi"/>
          <w:color w:val="000000"/>
          <w:sz w:val="28"/>
          <w:szCs w:val="28"/>
        </w:rPr>
        <w:t>Regulas projektam ES Konkurētspējas ministru padomē, un Latvija atzinīgi vērtē Kipras prezidentūras veikumu panākot ievērojamu progresu, piemēram, tādos Latvijai būtiskos jautājumos, projektu attiecināmās izmaksas, kā arī nodrošinot ne tikai dzimuma, bet arī ģeogrāfisko līdzsvaru attiecībā uz neatkarīgu ekspertu apstiprināšanu</w:t>
      </w:r>
      <w:r>
        <w:rPr>
          <w:rFonts w:eastAsiaTheme="minorHAnsi"/>
          <w:color w:val="000000"/>
          <w:sz w:val="28"/>
          <w:szCs w:val="28"/>
        </w:rPr>
        <w:t>.</w:t>
      </w:r>
    </w:p>
    <w:p w:rsidR="00B53A98" w:rsidRPr="00B53A98" w:rsidRDefault="00B53A98" w:rsidP="00B53A98">
      <w:pPr>
        <w:rPr>
          <w:lang w:eastAsia="de-DE"/>
        </w:rPr>
      </w:pPr>
    </w:p>
    <w:p w:rsidR="001D1B8F" w:rsidRPr="00FD213B" w:rsidRDefault="00153A94" w:rsidP="00FD213B">
      <w:pPr>
        <w:pStyle w:val="Statut"/>
        <w:spacing w:before="0"/>
        <w:jc w:val="both"/>
        <w:rPr>
          <w:b/>
          <w:noProof/>
          <w:sz w:val="28"/>
          <w:szCs w:val="28"/>
        </w:rPr>
      </w:pPr>
      <w:r w:rsidRPr="00FD213B">
        <w:rPr>
          <w:b/>
          <w:sz w:val="28"/>
          <w:szCs w:val="28"/>
        </w:rPr>
        <w:t xml:space="preserve">3. </w:t>
      </w:r>
      <w:r w:rsidR="001D1B8F" w:rsidRPr="00FD213B">
        <w:rPr>
          <w:b/>
          <w:sz w:val="28"/>
          <w:szCs w:val="28"/>
        </w:rPr>
        <w:t>Eiropas Komisijas paziņojums „</w:t>
      </w:r>
      <w:r w:rsidR="001D1B8F" w:rsidRPr="00FD213B">
        <w:rPr>
          <w:b/>
          <w:noProof/>
          <w:sz w:val="28"/>
          <w:szCs w:val="28"/>
        </w:rPr>
        <w:t>Stiprāka Eiropas Pētniecības telpas dalība izcilībai un izaugsmei”</w:t>
      </w:r>
    </w:p>
    <w:p w:rsidR="001D1B8F" w:rsidRPr="00FD213B" w:rsidRDefault="00A32E68" w:rsidP="001D1B8F">
      <w:pPr>
        <w:jc w:val="both"/>
        <w:rPr>
          <w:noProof/>
          <w:sz w:val="28"/>
          <w:szCs w:val="28"/>
        </w:rPr>
      </w:pPr>
      <w:r w:rsidRPr="00186AF1">
        <w:br/>
      </w:r>
      <w:r w:rsidR="001D1B8F" w:rsidRPr="00FD213B">
        <w:rPr>
          <w:noProof/>
          <w:sz w:val="28"/>
          <w:szCs w:val="28"/>
        </w:rPr>
        <w:t xml:space="preserve">Lai sasniegtu mērķus par pasaulē vadošo ekonomiku, kuru balsta pētniecība un </w:t>
      </w:r>
      <w:r w:rsidR="001D1B8F" w:rsidRPr="00FD213B">
        <w:rPr>
          <w:noProof/>
          <w:sz w:val="28"/>
          <w:szCs w:val="28"/>
        </w:rPr>
        <w:lastRenderedPageBreak/>
        <w:t>inovācija, kā arī lai īstenotu ekonomikas atveseļošanos un nostiprinātu Eiropas vietu globālajā tirgū, Eiropa plāno palielināt Horizonts 2020 budžetu  pētniecībai un attīstībai līdz 80 miljardiem EUR un dalībvalstis ir apņēmušās ieguldīt pētniecībā līdz 2020.gadam 3% no sava IKP. Taču lai maksimalizētu apgrozījumu no šīm investīcijām Eiropai jāpalielina savas publiskās pētniecības sistēmas efektivitāte, rezultivitāte un izcilība. Tāpēc Eiropas Pētniecības telpa</w:t>
      </w:r>
      <w:r w:rsidR="005A19BC">
        <w:rPr>
          <w:noProof/>
          <w:sz w:val="28"/>
          <w:szCs w:val="28"/>
        </w:rPr>
        <w:t>s</w:t>
      </w:r>
      <w:r w:rsidR="001D1B8F" w:rsidRPr="00FD213B">
        <w:rPr>
          <w:noProof/>
          <w:sz w:val="28"/>
          <w:szCs w:val="28"/>
        </w:rPr>
        <w:t xml:space="preserve"> (ERA) </w:t>
      </w:r>
      <w:r w:rsidR="005A19BC">
        <w:rPr>
          <w:noProof/>
          <w:sz w:val="28"/>
          <w:szCs w:val="28"/>
        </w:rPr>
        <w:t xml:space="preserve">izveidošana un funkcionēšana </w:t>
      </w:r>
      <w:r w:rsidR="001D1B8F" w:rsidRPr="00FD213B">
        <w:rPr>
          <w:noProof/>
          <w:sz w:val="28"/>
          <w:szCs w:val="28"/>
        </w:rPr>
        <w:t xml:space="preserve">ieņem centrālo vietu Stratēģijā </w:t>
      </w:r>
      <w:r w:rsidR="00AD3EA3">
        <w:rPr>
          <w:noProof/>
          <w:sz w:val="28"/>
          <w:szCs w:val="28"/>
        </w:rPr>
        <w:t>„</w:t>
      </w:r>
      <w:r w:rsidR="001D1B8F" w:rsidRPr="00FD213B">
        <w:rPr>
          <w:noProof/>
          <w:sz w:val="28"/>
          <w:szCs w:val="28"/>
        </w:rPr>
        <w:t>Eiropa 2020</w:t>
      </w:r>
      <w:r w:rsidR="00AD3EA3">
        <w:rPr>
          <w:noProof/>
          <w:sz w:val="28"/>
          <w:szCs w:val="28"/>
        </w:rPr>
        <w:t>”</w:t>
      </w:r>
      <w:r w:rsidR="001D1B8F" w:rsidRPr="00FD213B">
        <w:rPr>
          <w:noProof/>
          <w:sz w:val="28"/>
          <w:szCs w:val="28"/>
        </w:rPr>
        <w:t xml:space="preserve"> un tās vadošajā iniciatīvā Inovāciju Savienība. ERA jābūt pabeigtai līdz 2014.gadam</w:t>
      </w:r>
      <w:r w:rsidR="005A19BC">
        <w:rPr>
          <w:noProof/>
          <w:sz w:val="28"/>
          <w:szCs w:val="28"/>
        </w:rPr>
        <w:t xml:space="preserve"> un tai </w:t>
      </w:r>
      <w:r w:rsidR="001D1B8F" w:rsidRPr="00FD213B">
        <w:rPr>
          <w:noProof/>
          <w:sz w:val="28"/>
          <w:szCs w:val="28"/>
        </w:rPr>
        <w:t>ir jānodrošina smadzeņu aizplūšanas (</w:t>
      </w:r>
      <w:r w:rsidR="001D1B8F" w:rsidRPr="00FD213B">
        <w:rPr>
          <w:i/>
          <w:noProof/>
          <w:sz w:val="28"/>
          <w:szCs w:val="28"/>
        </w:rPr>
        <w:t>brain drain</w:t>
      </w:r>
      <w:r w:rsidR="001D1B8F" w:rsidRPr="00FD213B">
        <w:rPr>
          <w:noProof/>
          <w:sz w:val="28"/>
          <w:szCs w:val="28"/>
        </w:rPr>
        <w:t xml:space="preserve">) samazināšanās, īpaši no vājākajiem reģioniem, jānodrošina plaša reģionālā līdzdalība pētniecības un inovācijas darbībā un visā Eiropā  jāveicina zinātniskā izcilība ar viedās specializācijas palīdzību. </w:t>
      </w:r>
    </w:p>
    <w:p w:rsidR="001D1B8F" w:rsidRPr="00FD213B" w:rsidRDefault="001D1B8F" w:rsidP="001D1B8F">
      <w:pPr>
        <w:jc w:val="both"/>
        <w:rPr>
          <w:rFonts w:ascii="TimesNewRoman,Italic" w:eastAsiaTheme="minorHAnsi" w:hAnsi="TimesNewRoman,Italic" w:cs="TimesNewRoman,Italic"/>
          <w:i/>
          <w:iCs/>
          <w:sz w:val="28"/>
          <w:szCs w:val="28"/>
        </w:rPr>
      </w:pPr>
      <w:r w:rsidRPr="00FD213B">
        <w:rPr>
          <w:rFonts w:ascii="TimesNewRoman" w:eastAsiaTheme="minorHAnsi" w:hAnsi="TimesNewRoman" w:cs="TimesNewRoman"/>
          <w:sz w:val="28"/>
          <w:szCs w:val="28"/>
        </w:rPr>
        <w:t xml:space="preserve">ERA ieviešana nozīmē arī „piektās brīvības” īstenošanu – pētnieku un zinātnisko zināšanu brīvu apriti. ERA definīcija ir: </w:t>
      </w:r>
      <w:r w:rsidRPr="00FD213B">
        <w:rPr>
          <w:rFonts w:ascii="TimesNewRoman,Italic" w:eastAsiaTheme="minorHAnsi" w:hAnsi="TimesNewRoman,Italic" w:cs="TimesNewRoman,Italic"/>
          <w:i/>
          <w:iCs/>
          <w:sz w:val="28"/>
          <w:szCs w:val="28"/>
        </w:rPr>
        <w:t>vienota pētniecības telpa, kas ir atvērta pasaulei un kuras pamatā ir iekšējā tirgus pieeja, kurā notiek brīva pētnieku, zinātnisko zināšanu un tehnoloģijas aprite un ar kuras palīdzību Eiropas Savienība un tās dalībvalstis stiprina to zinātnisko un tehnoloģisko bāzi, konkurētspēju un spēju kopīgi risināt lielās problēmas.</w:t>
      </w:r>
    </w:p>
    <w:p w:rsidR="001D1B8F" w:rsidRPr="00FD213B" w:rsidRDefault="001D1B8F" w:rsidP="001D1B8F">
      <w:pPr>
        <w:rPr>
          <w:rFonts w:ascii="TimesNewRoman,BoldItalic" w:eastAsiaTheme="minorHAnsi" w:hAnsi="TimesNewRoman,BoldItalic" w:cs="TimesNewRoman,BoldItalic"/>
          <w:b/>
          <w:bCs/>
          <w:i/>
          <w:iCs/>
          <w:sz w:val="28"/>
          <w:szCs w:val="28"/>
        </w:rPr>
      </w:pPr>
    </w:p>
    <w:p w:rsidR="001D1B8F" w:rsidRPr="00FD213B" w:rsidRDefault="001D1B8F" w:rsidP="001D1B8F">
      <w:pPr>
        <w:rPr>
          <w:rFonts w:ascii="TimesNewRoman,BoldItalic" w:eastAsiaTheme="minorHAnsi" w:hAnsi="TimesNewRoman,BoldItalic" w:cs="TimesNewRoman,BoldItalic"/>
          <w:b/>
          <w:bCs/>
          <w:iCs/>
          <w:sz w:val="28"/>
          <w:szCs w:val="28"/>
        </w:rPr>
      </w:pPr>
      <w:r w:rsidRPr="00FD213B">
        <w:rPr>
          <w:rFonts w:ascii="TimesNewRoman,BoldItalic" w:eastAsiaTheme="minorHAnsi" w:hAnsi="TimesNewRoman,BoldItalic" w:cs="TimesNewRoman,BoldItalic"/>
          <w:b/>
          <w:bCs/>
          <w:iCs/>
          <w:sz w:val="28"/>
          <w:szCs w:val="28"/>
        </w:rPr>
        <w:t>ERA prioritātes</w:t>
      </w:r>
      <w:r w:rsidR="00FD213B">
        <w:rPr>
          <w:rFonts w:ascii="TimesNewRoman,BoldItalic" w:eastAsiaTheme="minorHAnsi" w:hAnsi="TimesNewRoman,BoldItalic" w:cs="TimesNewRoman,BoldItalic"/>
          <w:b/>
          <w:bCs/>
          <w:iCs/>
          <w:sz w:val="28"/>
          <w:szCs w:val="28"/>
        </w:rPr>
        <w:t>:</w:t>
      </w:r>
    </w:p>
    <w:p w:rsidR="001D1B8F" w:rsidRPr="00FD213B" w:rsidRDefault="008605F8" w:rsidP="001D1B8F">
      <w:pPr>
        <w:autoSpaceDE w:val="0"/>
        <w:autoSpaceDN w:val="0"/>
        <w:adjustRightInd w:val="0"/>
        <w:rPr>
          <w:rFonts w:ascii="TimesNewRoman,Bold" w:eastAsiaTheme="minorHAnsi" w:hAnsi="TimesNewRoman,Bold" w:cs="TimesNewRoman,Bold"/>
          <w:b/>
          <w:bCs/>
          <w:sz w:val="28"/>
          <w:szCs w:val="28"/>
        </w:rPr>
      </w:pPr>
      <w:r>
        <w:rPr>
          <w:rFonts w:ascii="TimesNewRoman,Bold" w:eastAsiaTheme="minorHAnsi" w:hAnsi="TimesNewRoman,Bold" w:cs="TimesNewRoman,Bold"/>
          <w:b/>
          <w:bCs/>
          <w:sz w:val="28"/>
          <w:szCs w:val="28"/>
        </w:rPr>
        <w:t xml:space="preserve">1. </w:t>
      </w:r>
      <w:r w:rsidR="001D1B8F" w:rsidRPr="00FD213B">
        <w:rPr>
          <w:rFonts w:ascii="TimesNewRoman,Bold" w:eastAsiaTheme="minorHAnsi" w:hAnsi="TimesNewRoman,Bold" w:cs="TimesNewRoman,Bold"/>
          <w:b/>
          <w:bCs/>
          <w:sz w:val="28"/>
          <w:szCs w:val="28"/>
        </w:rPr>
        <w:t>Efektīvākas valsts pētniecības sistēmas</w:t>
      </w:r>
    </w:p>
    <w:p w:rsidR="001D1B8F" w:rsidRPr="00FD213B" w:rsidRDefault="001D1B8F" w:rsidP="001D1B8F">
      <w:pPr>
        <w:autoSpaceDE w:val="0"/>
        <w:autoSpaceDN w:val="0"/>
        <w:adjustRightInd w:val="0"/>
        <w:jc w:val="both"/>
        <w:rPr>
          <w:rFonts w:ascii="TimesNewRoman" w:eastAsiaTheme="minorHAnsi" w:hAnsi="TimesNewRoman" w:cs="TimesNewRoman"/>
          <w:sz w:val="28"/>
          <w:szCs w:val="28"/>
        </w:rPr>
      </w:pPr>
      <w:r w:rsidRPr="00FD213B">
        <w:rPr>
          <w:rFonts w:ascii="TimesNewRoman" w:eastAsiaTheme="minorHAnsi" w:hAnsi="TimesNewRoman" w:cs="TimesNewRoman"/>
          <w:sz w:val="28"/>
          <w:szCs w:val="28"/>
        </w:rPr>
        <w:t>Atklāta valsts līmeņa konkurence ir ļoti nozīmīga, lai gūtu maksimālu labumu no pētniecības</w:t>
      </w:r>
      <w:r w:rsidR="00FD213B">
        <w:rPr>
          <w:rFonts w:ascii="TimesNewRoman" w:eastAsiaTheme="minorHAnsi" w:hAnsi="TimesNewRoman" w:cs="TimesNewRoman"/>
          <w:sz w:val="28"/>
          <w:szCs w:val="28"/>
        </w:rPr>
        <w:t xml:space="preserve"> </w:t>
      </w:r>
      <w:r w:rsidRPr="00FD213B">
        <w:rPr>
          <w:rFonts w:ascii="TimesNewRoman" w:eastAsiaTheme="minorHAnsi" w:hAnsi="TimesNewRoman" w:cs="TimesNewRoman"/>
          <w:sz w:val="28"/>
          <w:szCs w:val="28"/>
        </w:rPr>
        <w:t xml:space="preserve">jomā ieguldītajiem publiskajiem līdzekļiem. </w:t>
      </w:r>
      <w:proofErr w:type="spellStart"/>
      <w:r w:rsidRPr="00FD213B">
        <w:rPr>
          <w:rFonts w:ascii="TimesNewRoman" w:eastAsiaTheme="minorHAnsi" w:hAnsi="TimesNewRoman" w:cs="TimesNewRoman"/>
          <w:sz w:val="28"/>
          <w:szCs w:val="28"/>
        </w:rPr>
        <w:t>Paraugprakse</w:t>
      </w:r>
      <w:proofErr w:type="spellEnd"/>
      <w:r w:rsidRPr="00FD213B">
        <w:rPr>
          <w:rFonts w:ascii="TimesNewRoman" w:eastAsiaTheme="minorHAnsi" w:hAnsi="TimesNewRoman" w:cs="TimesNewRoman"/>
          <w:sz w:val="28"/>
          <w:szCs w:val="28"/>
        </w:rPr>
        <w:t>, kas būtu jāievieš visās dalībvalstīs, ietver:</w:t>
      </w:r>
    </w:p>
    <w:p w:rsidR="001D1B8F" w:rsidRPr="00FD213B" w:rsidRDefault="001D1B8F" w:rsidP="001D1B8F">
      <w:pPr>
        <w:pStyle w:val="ListParagraph"/>
        <w:numPr>
          <w:ilvl w:val="0"/>
          <w:numId w:val="12"/>
        </w:numPr>
        <w:autoSpaceDE w:val="0"/>
        <w:autoSpaceDN w:val="0"/>
        <w:adjustRightInd w:val="0"/>
        <w:spacing w:after="0" w:line="240" w:lineRule="auto"/>
        <w:jc w:val="both"/>
        <w:rPr>
          <w:rFonts w:ascii="TimesNewRoman" w:eastAsiaTheme="minorHAnsi" w:hAnsi="TimesNewRoman" w:cs="TimesNewRoman"/>
          <w:sz w:val="28"/>
          <w:szCs w:val="28"/>
        </w:rPr>
      </w:pPr>
      <w:r w:rsidRPr="00FD213B">
        <w:rPr>
          <w:rFonts w:ascii="TimesNewRoman" w:eastAsiaTheme="minorHAnsi" w:hAnsi="TimesNewRoman" w:cs="TimesNewRoman"/>
          <w:sz w:val="28"/>
          <w:szCs w:val="28"/>
        </w:rPr>
        <w:t>finansējuma piešķiršanu, izsludinot atklātus projektu konkursus, ar mērķi sasniegt starptautiski konkurētspējīgu rezultātu līmeni;</w:t>
      </w:r>
    </w:p>
    <w:p w:rsidR="001D1B8F" w:rsidRPr="00FD213B" w:rsidRDefault="001D1B8F" w:rsidP="001D1B8F">
      <w:pPr>
        <w:pStyle w:val="ListParagraph"/>
        <w:numPr>
          <w:ilvl w:val="0"/>
          <w:numId w:val="12"/>
        </w:numPr>
        <w:autoSpaceDE w:val="0"/>
        <w:autoSpaceDN w:val="0"/>
        <w:adjustRightInd w:val="0"/>
        <w:spacing w:after="0" w:line="240" w:lineRule="auto"/>
        <w:jc w:val="both"/>
        <w:rPr>
          <w:rFonts w:ascii="TimesNewRoman" w:eastAsiaTheme="minorHAnsi" w:hAnsi="TimesNewRoman" w:cs="TimesNewRoman"/>
          <w:sz w:val="28"/>
          <w:szCs w:val="28"/>
        </w:rPr>
      </w:pPr>
      <w:r w:rsidRPr="00FD213B">
        <w:rPr>
          <w:rFonts w:ascii="TimesNewRoman" w:eastAsiaTheme="minorHAnsi" w:hAnsi="TimesNewRoman" w:cs="TimesNewRoman"/>
          <w:sz w:val="28"/>
          <w:szCs w:val="28"/>
        </w:rPr>
        <w:t>pētniecības organizāciju un kolektīvu kvalitātes un rezultātu novērtēšanu kā pamatu institūciju lēmumiem par finansējumu.</w:t>
      </w:r>
    </w:p>
    <w:p w:rsidR="001D1B8F" w:rsidRDefault="001D1B8F" w:rsidP="001D1B8F">
      <w:pPr>
        <w:jc w:val="both"/>
        <w:rPr>
          <w:rFonts w:ascii="TimesNewRoman" w:eastAsiaTheme="minorHAnsi" w:hAnsi="TimesNewRoman" w:cs="TimesNewRoman"/>
        </w:rPr>
      </w:pPr>
    </w:p>
    <w:p w:rsidR="001D1B8F" w:rsidRPr="00FD213B" w:rsidRDefault="008605F8" w:rsidP="001D1B8F">
      <w:pPr>
        <w:autoSpaceDE w:val="0"/>
        <w:autoSpaceDN w:val="0"/>
        <w:adjustRightInd w:val="0"/>
        <w:rPr>
          <w:rFonts w:ascii="TimesNewRoman,BoldItalic" w:eastAsiaTheme="minorHAnsi" w:hAnsi="TimesNewRoman,BoldItalic" w:cs="TimesNewRoman,BoldItalic"/>
          <w:b/>
          <w:bCs/>
          <w:iCs/>
          <w:sz w:val="28"/>
          <w:szCs w:val="28"/>
        </w:rPr>
      </w:pPr>
      <w:r>
        <w:rPr>
          <w:rFonts w:ascii="TimesNewRoman,BoldItalic" w:eastAsiaTheme="minorHAnsi" w:hAnsi="TimesNewRoman,BoldItalic" w:cs="TimesNewRoman,BoldItalic"/>
          <w:b/>
          <w:bCs/>
          <w:iCs/>
          <w:sz w:val="28"/>
          <w:szCs w:val="28"/>
        </w:rPr>
        <w:t xml:space="preserve">2. </w:t>
      </w:r>
      <w:r w:rsidR="001D1B8F" w:rsidRPr="00FD213B">
        <w:rPr>
          <w:rFonts w:ascii="TimesNewRoman,BoldItalic" w:eastAsiaTheme="minorHAnsi" w:hAnsi="TimesNewRoman,BoldItalic" w:cs="TimesNewRoman,BoldItalic"/>
          <w:b/>
          <w:bCs/>
          <w:iCs/>
          <w:sz w:val="28"/>
          <w:szCs w:val="28"/>
        </w:rPr>
        <w:t>Kopīga lielo problēmu risināšana</w:t>
      </w:r>
    </w:p>
    <w:p w:rsidR="001D1B8F" w:rsidRPr="00FD213B" w:rsidRDefault="001D1B8F" w:rsidP="001D1B8F">
      <w:pPr>
        <w:autoSpaceDE w:val="0"/>
        <w:autoSpaceDN w:val="0"/>
        <w:adjustRightInd w:val="0"/>
        <w:jc w:val="both"/>
        <w:rPr>
          <w:rFonts w:ascii="TimesNewRoman" w:eastAsiaTheme="minorHAnsi" w:hAnsi="TimesNewRoman" w:cs="TimesNewRoman"/>
          <w:sz w:val="28"/>
          <w:szCs w:val="28"/>
        </w:rPr>
      </w:pPr>
      <w:r w:rsidRPr="00FD213B">
        <w:rPr>
          <w:rFonts w:ascii="TimesNewRoman" w:eastAsiaTheme="minorHAnsi" w:hAnsi="TimesNewRoman" w:cs="TimesNewRoman"/>
          <w:sz w:val="28"/>
          <w:szCs w:val="28"/>
        </w:rPr>
        <w:t xml:space="preserve">ES jārīkojas, lai risinātu lielās problēmas ar ierobežotajiem publiskajiem pētniecībai pieejamajiem līdzekļiem. Vienotajai plānošanai ir potenciāls stiprināt sadarbību ar starptautiskiem partneriem. Svarīgākais ir sekmēt transnacionālo pētniecību un inovāciju, izmantojot </w:t>
      </w:r>
      <w:proofErr w:type="spellStart"/>
      <w:r w:rsidRPr="00FD213B">
        <w:rPr>
          <w:rFonts w:ascii="TimesNewRoman" w:eastAsiaTheme="minorHAnsi" w:hAnsi="TimesNewRoman" w:cs="TimesNewRoman"/>
          <w:sz w:val="28"/>
          <w:szCs w:val="28"/>
        </w:rPr>
        <w:t>sinerģiju</w:t>
      </w:r>
      <w:proofErr w:type="spellEnd"/>
      <w:r w:rsidRPr="00FD213B">
        <w:rPr>
          <w:rFonts w:ascii="TimesNewRoman" w:eastAsiaTheme="minorHAnsi" w:hAnsi="TimesNewRoman" w:cs="TimesNewRoman"/>
          <w:sz w:val="28"/>
          <w:szCs w:val="28"/>
        </w:rPr>
        <w:t xml:space="preserve"> starp programmām, saskaņojot dažāda līmeņa finansējuma avotus. </w:t>
      </w:r>
    </w:p>
    <w:p w:rsidR="001D1B8F" w:rsidRPr="00FD213B" w:rsidRDefault="001D1B8F" w:rsidP="001D1B8F">
      <w:pPr>
        <w:autoSpaceDE w:val="0"/>
        <w:autoSpaceDN w:val="0"/>
        <w:adjustRightInd w:val="0"/>
        <w:rPr>
          <w:rFonts w:ascii="TimesNewRoman,BoldItalic" w:eastAsiaTheme="minorHAnsi" w:hAnsi="TimesNewRoman,BoldItalic" w:cs="TimesNewRoman,BoldItalic"/>
          <w:b/>
          <w:bCs/>
          <w:i/>
          <w:iCs/>
          <w:sz w:val="28"/>
          <w:szCs w:val="28"/>
        </w:rPr>
      </w:pPr>
    </w:p>
    <w:p w:rsidR="001D1B8F" w:rsidRPr="00FD213B" w:rsidRDefault="008605F8" w:rsidP="001D1B8F">
      <w:pPr>
        <w:autoSpaceDE w:val="0"/>
        <w:autoSpaceDN w:val="0"/>
        <w:adjustRightInd w:val="0"/>
        <w:rPr>
          <w:rFonts w:ascii="TimesNewRoman,BoldItalic" w:eastAsiaTheme="minorHAnsi" w:hAnsi="TimesNewRoman,BoldItalic" w:cs="TimesNewRoman,BoldItalic"/>
          <w:b/>
          <w:bCs/>
          <w:iCs/>
          <w:sz w:val="28"/>
          <w:szCs w:val="28"/>
        </w:rPr>
      </w:pPr>
      <w:r>
        <w:rPr>
          <w:rFonts w:ascii="TimesNewRoman,BoldItalic" w:eastAsiaTheme="minorHAnsi" w:hAnsi="TimesNewRoman,BoldItalic" w:cs="TimesNewRoman,BoldItalic"/>
          <w:b/>
          <w:bCs/>
          <w:iCs/>
          <w:sz w:val="28"/>
          <w:szCs w:val="28"/>
        </w:rPr>
        <w:t xml:space="preserve">3. </w:t>
      </w:r>
      <w:r w:rsidR="001D1B8F" w:rsidRPr="00FD213B">
        <w:rPr>
          <w:rFonts w:ascii="TimesNewRoman,BoldItalic" w:eastAsiaTheme="minorHAnsi" w:hAnsi="TimesNewRoman,BoldItalic" w:cs="TimesNewRoman,BoldItalic"/>
          <w:b/>
          <w:bCs/>
          <w:iCs/>
          <w:sz w:val="28"/>
          <w:szCs w:val="28"/>
        </w:rPr>
        <w:t>Efektīvs ieguldījums pētniecības infrastruktūrās un to izmantošana</w:t>
      </w:r>
    </w:p>
    <w:p w:rsidR="001D1B8F" w:rsidRPr="00FD213B" w:rsidRDefault="001D1B8F" w:rsidP="001D1B8F">
      <w:pPr>
        <w:autoSpaceDE w:val="0"/>
        <w:autoSpaceDN w:val="0"/>
        <w:adjustRightInd w:val="0"/>
        <w:jc w:val="both"/>
        <w:rPr>
          <w:rFonts w:ascii="TimesNewRoman" w:eastAsiaTheme="minorHAnsi" w:hAnsi="TimesNewRoman" w:cs="TimesNewRoman"/>
          <w:sz w:val="28"/>
          <w:szCs w:val="28"/>
        </w:rPr>
      </w:pPr>
      <w:r w:rsidRPr="00FD213B">
        <w:rPr>
          <w:rFonts w:ascii="TimesNewRoman" w:eastAsiaTheme="minorHAnsi" w:hAnsi="TimesNewRoman" w:cs="TimesNewRoman"/>
          <w:sz w:val="28"/>
          <w:szCs w:val="28"/>
        </w:rPr>
        <w:t xml:space="preserve">Izcila pētniecība ir atkarīga no pasaules līmeņa iekārtām un pētniecības infrastruktūrām (PI), kas piesaista talantus,  veicina inovāciju un uzņēmējdarbības iespējas, e-infrastruktūras un e-zinātni. Jānodrošina valstu saistības īstenot </w:t>
      </w:r>
      <w:r w:rsidRPr="00FD213B">
        <w:rPr>
          <w:rFonts w:ascii="TimesNewRoman,Italic" w:eastAsiaTheme="minorHAnsi" w:hAnsi="TimesNewRoman,Italic" w:cs="TimesNewRoman,Italic"/>
          <w:iCs/>
          <w:sz w:val="28"/>
          <w:szCs w:val="28"/>
        </w:rPr>
        <w:t>ESFRI</w:t>
      </w:r>
      <w:r w:rsidRPr="00FD213B">
        <w:rPr>
          <w:rFonts w:ascii="TimesNewRoman,Italic" w:eastAsiaTheme="minorHAnsi" w:hAnsi="TimesNewRoman,Italic" w:cs="TimesNewRoman,Italic"/>
          <w:i/>
          <w:iCs/>
          <w:sz w:val="28"/>
          <w:szCs w:val="28"/>
        </w:rPr>
        <w:t xml:space="preserve"> </w:t>
      </w:r>
      <w:r w:rsidRPr="00FD213B">
        <w:rPr>
          <w:rFonts w:ascii="TimesNewRoman" w:eastAsiaTheme="minorHAnsi" w:hAnsi="TimesNewRoman" w:cs="TimesNewRoman"/>
          <w:sz w:val="28"/>
          <w:szCs w:val="28"/>
        </w:rPr>
        <w:t xml:space="preserve">ceļvedi, novērst šķēršļus būvniecībai un ekspluatācijai un nodrošināt pētniekiem brīvu pieeju PI. Jāapvieno reģionālie, valstu un ES līdzekļi (jo īpaši </w:t>
      </w:r>
      <w:r w:rsidRPr="00FD213B">
        <w:rPr>
          <w:rFonts w:ascii="TimesNewRoman,Italic" w:eastAsiaTheme="minorHAnsi" w:hAnsi="TimesNewRoman,Italic" w:cs="TimesNewRoman,Italic"/>
          <w:iCs/>
          <w:sz w:val="28"/>
          <w:szCs w:val="28"/>
        </w:rPr>
        <w:t>ERIC</w:t>
      </w:r>
      <w:r w:rsidRPr="00FD213B">
        <w:rPr>
          <w:rFonts w:ascii="TimesNewRoman,Italic" w:eastAsiaTheme="minorHAnsi" w:hAnsi="TimesNewRoman,Italic" w:cs="TimesNewRoman,Italic"/>
          <w:i/>
          <w:iCs/>
          <w:sz w:val="28"/>
          <w:szCs w:val="28"/>
        </w:rPr>
        <w:t xml:space="preserve"> </w:t>
      </w:r>
      <w:r w:rsidRPr="00FD213B">
        <w:rPr>
          <w:rFonts w:ascii="TimesNewRoman" w:eastAsiaTheme="minorHAnsi" w:hAnsi="TimesNewRoman" w:cs="TimesNewRoman"/>
          <w:sz w:val="28"/>
          <w:szCs w:val="28"/>
        </w:rPr>
        <w:t xml:space="preserve">pētniecības infrastruktūrām), kam vajadzīga pēc iespējas daudzu tādu valstu līdzdalība, kurām ir pasaules līmeņa valsts un reģionālie resursi. </w:t>
      </w:r>
    </w:p>
    <w:p w:rsidR="001D1B8F" w:rsidRPr="00FD213B" w:rsidRDefault="001D1B8F" w:rsidP="001D1B8F">
      <w:pPr>
        <w:autoSpaceDE w:val="0"/>
        <w:autoSpaceDN w:val="0"/>
        <w:adjustRightInd w:val="0"/>
        <w:rPr>
          <w:rFonts w:ascii="TimesNewRoman,Bold" w:eastAsiaTheme="minorHAnsi" w:hAnsi="TimesNewRoman,Bold" w:cs="TimesNewRoman,Bold"/>
          <w:b/>
          <w:bCs/>
          <w:sz w:val="28"/>
          <w:szCs w:val="28"/>
        </w:rPr>
      </w:pPr>
    </w:p>
    <w:p w:rsidR="001D1B8F" w:rsidRPr="00FD213B" w:rsidRDefault="008605F8" w:rsidP="001D1B8F">
      <w:pPr>
        <w:autoSpaceDE w:val="0"/>
        <w:autoSpaceDN w:val="0"/>
        <w:adjustRightInd w:val="0"/>
        <w:rPr>
          <w:rFonts w:ascii="TimesNewRoman,Bold" w:eastAsiaTheme="minorHAnsi" w:hAnsi="TimesNewRoman,Bold" w:cs="TimesNewRoman,Bold"/>
          <w:b/>
          <w:bCs/>
          <w:sz w:val="28"/>
          <w:szCs w:val="28"/>
        </w:rPr>
      </w:pPr>
      <w:r>
        <w:rPr>
          <w:rFonts w:ascii="TimesNewRoman,Bold" w:eastAsiaTheme="minorHAnsi" w:hAnsi="TimesNewRoman,Bold" w:cs="TimesNewRoman,Bold"/>
          <w:b/>
          <w:bCs/>
          <w:sz w:val="28"/>
          <w:szCs w:val="28"/>
        </w:rPr>
        <w:lastRenderedPageBreak/>
        <w:t xml:space="preserve">4. </w:t>
      </w:r>
      <w:r w:rsidR="001D1B8F" w:rsidRPr="00FD213B">
        <w:rPr>
          <w:rFonts w:ascii="TimesNewRoman,Bold" w:eastAsiaTheme="minorHAnsi" w:hAnsi="TimesNewRoman,Bold" w:cs="TimesNewRoman,Bold"/>
          <w:b/>
          <w:bCs/>
          <w:sz w:val="28"/>
          <w:szCs w:val="28"/>
        </w:rPr>
        <w:t>Pētniekiem atvērts darba tirgus</w:t>
      </w:r>
    </w:p>
    <w:p w:rsidR="00622070" w:rsidRPr="00FD213B" w:rsidRDefault="00622070" w:rsidP="00622070">
      <w:pPr>
        <w:autoSpaceDE w:val="0"/>
        <w:autoSpaceDN w:val="0"/>
        <w:adjustRightInd w:val="0"/>
        <w:jc w:val="both"/>
        <w:rPr>
          <w:rFonts w:ascii="TimesNewRoman" w:eastAsiaTheme="minorHAnsi" w:hAnsi="TimesNewRoman" w:cs="TimesNewRoman"/>
          <w:sz w:val="28"/>
          <w:szCs w:val="28"/>
        </w:rPr>
      </w:pPr>
      <w:r w:rsidRPr="00FD213B">
        <w:rPr>
          <w:rFonts w:ascii="TimesNewRoman" w:eastAsiaTheme="minorHAnsi" w:hAnsi="TimesNewRoman" w:cs="TimesNewRoman"/>
          <w:sz w:val="28"/>
          <w:szCs w:val="28"/>
        </w:rPr>
        <w:t>Lai gan pētnieku mobilitāte veicina izcilību, patiesa Eiropas pētniecības darba tirgus pastāvēšanai ir daži šķēršļi</w:t>
      </w:r>
      <w:r>
        <w:rPr>
          <w:rFonts w:ascii="TimesNewRoman" w:eastAsiaTheme="minorHAnsi" w:hAnsi="TimesNewRoman" w:cs="TimesNewRoman"/>
          <w:sz w:val="28"/>
          <w:szCs w:val="28"/>
        </w:rPr>
        <w:t xml:space="preserve">: </w:t>
      </w:r>
      <w:r w:rsidRPr="00FD213B">
        <w:rPr>
          <w:rFonts w:ascii="TimesNewRoman" w:eastAsiaTheme="minorHAnsi" w:hAnsi="TimesNewRoman" w:cs="TimesNewRoman"/>
          <w:sz w:val="28"/>
          <w:szCs w:val="28"/>
        </w:rPr>
        <w:t>darbā pieņemšanas procedūras trūkums</w:t>
      </w:r>
      <w:r>
        <w:rPr>
          <w:rFonts w:ascii="TimesNewRoman" w:eastAsiaTheme="minorHAnsi" w:hAnsi="TimesNewRoman" w:cs="TimesNewRoman"/>
          <w:sz w:val="28"/>
          <w:szCs w:val="28"/>
        </w:rPr>
        <w:t xml:space="preserve">, </w:t>
      </w:r>
      <w:r w:rsidRPr="00FD213B">
        <w:rPr>
          <w:rFonts w:ascii="TimesNewRoman" w:eastAsiaTheme="minorHAnsi" w:hAnsi="TimesNewRoman" w:cs="TimesNewRoman"/>
          <w:sz w:val="28"/>
          <w:szCs w:val="28"/>
        </w:rPr>
        <w:t>cilvēkresursu politika, kas pasliktina jaunu pētnieku karjeras iespējas, ar sociālo nodrošinājumu saistītie šķēršļi un nepietiekama mobilitāte starp akadēmiskajām un uzņēmējdarbības aprindām, kā arī taisnīgai akadēmisko diplomu atzīšanai.</w:t>
      </w:r>
    </w:p>
    <w:p w:rsidR="001D1B8F" w:rsidRPr="00FD213B" w:rsidRDefault="001D1B8F" w:rsidP="001D1B8F">
      <w:pPr>
        <w:autoSpaceDE w:val="0"/>
        <w:autoSpaceDN w:val="0"/>
        <w:adjustRightInd w:val="0"/>
        <w:rPr>
          <w:rFonts w:ascii="TimesNewRoman,Bold" w:eastAsiaTheme="minorHAnsi" w:hAnsi="TimesNewRoman,Bold" w:cs="TimesNewRoman,Bold"/>
          <w:b/>
          <w:bCs/>
          <w:sz w:val="28"/>
          <w:szCs w:val="28"/>
        </w:rPr>
      </w:pPr>
    </w:p>
    <w:p w:rsidR="001D1B8F" w:rsidRPr="00FD213B" w:rsidRDefault="008605F8" w:rsidP="001D1B8F">
      <w:pPr>
        <w:autoSpaceDE w:val="0"/>
        <w:autoSpaceDN w:val="0"/>
        <w:adjustRightInd w:val="0"/>
        <w:rPr>
          <w:rFonts w:ascii="TimesNewRoman,Bold" w:eastAsiaTheme="minorHAnsi" w:hAnsi="TimesNewRoman,Bold" w:cs="TimesNewRoman,Bold"/>
          <w:b/>
          <w:bCs/>
          <w:sz w:val="28"/>
          <w:szCs w:val="28"/>
        </w:rPr>
      </w:pPr>
      <w:r>
        <w:rPr>
          <w:rFonts w:ascii="TimesNewRoman,Bold" w:eastAsiaTheme="minorHAnsi" w:hAnsi="TimesNewRoman,Bold" w:cs="TimesNewRoman,Bold"/>
          <w:b/>
          <w:bCs/>
          <w:sz w:val="28"/>
          <w:szCs w:val="28"/>
        </w:rPr>
        <w:t xml:space="preserve">5. </w:t>
      </w:r>
      <w:r w:rsidR="001D1B8F" w:rsidRPr="00FD213B">
        <w:rPr>
          <w:rFonts w:ascii="TimesNewRoman,Bold" w:eastAsiaTheme="minorHAnsi" w:hAnsi="TimesNewRoman,Bold" w:cs="TimesNewRoman,Bold"/>
          <w:b/>
          <w:bCs/>
          <w:sz w:val="28"/>
          <w:szCs w:val="28"/>
        </w:rPr>
        <w:t xml:space="preserve">Dzimumu līdztiesība </w:t>
      </w:r>
    </w:p>
    <w:p w:rsidR="001D1B8F" w:rsidRPr="00FD213B" w:rsidRDefault="001D1B8F" w:rsidP="001D1B8F">
      <w:pPr>
        <w:autoSpaceDE w:val="0"/>
        <w:autoSpaceDN w:val="0"/>
        <w:adjustRightInd w:val="0"/>
        <w:jc w:val="both"/>
        <w:rPr>
          <w:rFonts w:ascii="TimesNewRoman" w:eastAsiaTheme="minorHAnsi" w:hAnsi="TimesNewRoman" w:cs="TimesNewRoman"/>
          <w:sz w:val="28"/>
          <w:szCs w:val="28"/>
        </w:rPr>
      </w:pPr>
      <w:r w:rsidRPr="00FD213B">
        <w:rPr>
          <w:rFonts w:ascii="TimesNewRoman" w:eastAsiaTheme="minorHAnsi" w:hAnsi="TimesNewRoman" w:cs="TimesNewRoman"/>
          <w:sz w:val="28"/>
          <w:szCs w:val="28"/>
        </w:rPr>
        <w:t>Eiropas pētniecībā joprojām nepietiekami tiek iesaistītas augsti kvalificētas sievietes</w:t>
      </w:r>
      <w:r w:rsidR="008605F8">
        <w:rPr>
          <w:rFonts w:ascii="TimesNewRoman" w:eastAsiaTheme="minorHAnsi" w:hAnsi="TimesNewRoman" w:cs="TimesNewRoman"/>
          <w:sz w:val="28"/>
          <w:szCs w:val="28"/>
        </w:rPr>
        <w:t>, p</w:t>
      </w:r>
      <w:r w:rsidRPr="00FD213B">
        <w:rPr>
          <w:rFonts w:ascii="TimesNewRoman" w:eastAsiaTheme="minorHAnsi" w:hAnsi="TimesNewRoman" w:cs="TimesNewRoman"/>
          <w:sz w:val="28"/>
          <w:szCs w:val="28"/>
        </w:rPr>
        <w:t>ētnieču skaita palielinājums gadā ir mazāks nekā puse no sieviešu doktora grāda ieguvēju skaita gadā, pārāk maz sieviešu ir vadošos amatos vai iesaistītas lēmumu pieņemšanā. 2005. gadā Padome noteica mērķi: 25 % sieviešu vadošajos publiskā sektora pētniecības amatos, bet 2009. gadā tikai 13 % no augstākās izglītības iestāžu vadītājiem bija sievietes.</w:t>
      </w:r>
    </w:p>
    <w:p w:rsidR="001D1B8F" w:rsidRPr="00FD213B" w:rsidRDefault="001D1B8F" w:rsidP="001D1B8F">
      <w:pPr>
        <w:autoSpaceDE w:val="0"/>
        <w:autoSpaceDN w:val="0"/>
        <w:adjustRightInd w:val="0"/>
        <w:rPr>
          <w:rFonts w:ascii="TimesNewRoman,Bold" w:eastAsiaTheme="minorHAnsi" w:hAnsi="TimesNewRoman,Bold" w:cs="TimesNewRoman,Bold"/>
          <w:b/>
          <w:bCs/>
          <w:sz w:val="28"/>
          <w:szCs w:val="28"/>
        </w:rPr>
      </w:pPr>
    </w:p>
    <w:p w:rsidR="001D1B8F" w:rsidRPr="00FD213B" w:rsidRDefault="008605F8" w:rsidP="001D1B8F">
      <w:pPr>
        <w:autoSpaceDE w:val="0"/>
        <w:autoSpaceDN w:val="0"/>
        <w:adjustRightInd w:val="0"/>
        <w:rPr>
          <w:rFonts w:ascii="TimesNewRoman,Bold" w:eastAsiaTheme="minorHAnsi" w:hAnsi="TimesNewRoman,Bold" w:cs="TimesNewRoman,Bold"/>
          <w:b/>
          <w:bCs/>
          <w:sz w:val="28"/>
          <w:szCs w:val="28"/>
        </w:rPr>
      </w:pPr>
      <w:r>
        <w:rPr>
          <w:rFonts w:ascii="TimesNewRoman,Bold" w:eastAsiaTheme="minorHAnsi" w:hAnsi="TimesNewRoman,Bold" w:cs="TimesNewRoman,Bold"/>
          <w:b/>
          <w:bCs/>
          <w:sz w:val="28"/>
          <w:szCs w:val="28"/>
        </w:rPr>
        <w:t xml:space="preserve">6. </w:t>
      </w:r>
      <w:r w:rsidR="001D1B8F" w:rsidRPr="00FD213B">
        <w:rPr>
          <w:rFonts w:ascii="TimesNewRoman,Bold" w:eastAsiaTheme="minorHAnsi" w:hAnsi="TimesNewRoman,Bold" w:cs="TimesNewRoman,Bold"/>
          <w:b/>
          <w:bCs/>
          <w:sz w:val="28"/>
          <w:szCs w:val="28"/>
        </w:rPr>
        <w:t>Optimāla zinātnisko zināšanu aprite, piekļuve tām un to nodošana</w:t>
      </w:r>
    </w:p>
    <w:p w:rsidR="001D1B8F" w:rsidRPr="00FD213B" w:rsidRDefault="00A84214" w:rsidP="001D1B8F">
      <w:pPr>
        <w:autoSpaceDE w:val="0"/>
        <w:autoSpaceDN w:val="0"/>
        <w:adjustRightInd w:val="0"/>
        <w:jc w:val="both"/>
        <w:rPr>
          <w:rFonts w:ascii="TimesNewRoman,BoldItalic" w:eastAsiaTheme="minorHAnsi" w:hAnsi="TimesNewRoman,BoldItalic" w:cs="TimesNewRoman,BoldItalic"/>
          <w:b/>
          <w:bCs/>
          <w:i/>
          <w:iCs/>
          <w:sz w:val="28"/>
          <w:szCs w:val="28"/>
        </w:rPr>
      </w:pPr>
      <w:r>
        <w:rPr>
          <w:rFonts w:ascii="TimesNewRoman" w:eastAsiaTheme="minorHAnsi" w:hAnsi="TimesNewRoman" w:cs="TimesNewRoman"/>
          <w:sz w:val="28"/>
          <w:szCs w:val="28"/>
        </w:rPr>
        <w:t>Paredzēts, ka ERA veicinās</w:t>
      </w:r>
      <w:r w:rsidR="001D1B8F" w:rsidRPr="00FD213B">
        <w:rPr>
          <w:rFonts w:ascii="TimesNewRoman" w:eastAsiaTheme="minorHAnsi" w:hAnsi="TimesNewRoman" w:cs="TimesNewRoman"/>
          <w:sz w:val="28"/>
          <w:szCs w:val="28"/>
        </w:rPr>
        <w:t xml:space="preserve"> atvērt</w:t>
      </w:r>
      <w:r>
        <w:rPr>
          <w:rFonts w:ascii="TimesNewRoman" w:eastAsiaTheme="minorHAnsi" w:hAnsi="TimesNewRoman" w:cs="TimesNewRoman"/>
          <w:sz w:val="28"/>
          <w:szCs w:val="28"/>
        </w:rPr>
        <w:t>u</w:t>
      </w:r>
      <w:r w:rsidR="001D1B8F" w:rsidRPr="00FD213B">
        <w:rPr>
          <w:rFonts w:ascii="TimesNewRoman" w:eastAsiaTheme="minorHAnsi" w:hAnsi="TimesNewRoman" w:cs="TimesNewRoman"/>
          <w:sz w:val="28"/>
          <w:szCs w:val="28"/>
        </w:rPr>
        <w:t xml:space="preserve"> inovācij</w:t>
      </w:r>
      <w:r>
        <w:rPr>
          <w:rFonts w:ascii="TimesNewRoman" w:eastAsiaTheme="minorHAnsi" w:hAnsi="TimesNewRoman" w:cs="TimesNewRoman"/>
          <w:sz w:val="28"/>
          <w:szCs w:val="28"/>
        </w:rPr>
        <w:t>u</w:t>
      </w:r>
      <w:r w:rsidR="001D1B8F" w:rsidRPr="00FD213B">
        <w:rPr>
          <w:rFonts w:ascii="TimesNewRoman" w:eastAsiaTheme="minorHAnsi" w:hAnsi="TimesNewRoman" w:cs="TimesNewRoman"/>
          <w:sz w:val="28"/>
          <w:szCs w:val="28"/>
        </w:rPr>
        <w:t xml:space="preserve">, saites starp pētniecību, uzņēmējdarbību un izglītību (zināšanu trīsstūris) ar Eiropas Inovāciju un tehnoloģiju institūta (EIT) palīdzību. Ar </w:t>
      </w:r>
      <w:proofErr w:type="spellStart"/>
      <w:r w:rsidR="001D1B8F" w:rsidRPr="00FD213B">
        <w:rPr>
          <w:rFonts w:ascii="TimesNewRoman" w:eastAsiaTheme="minorHAnsi" w:hAnsi="TimesNewRoman" w:cs="TimesNewRoman"/>
          <w:sz w:val="28"/>
          <w:szCs w:val="28"/>
        </w:rPr>
        <w:t>digitalizētas</w:t>
      </w:r>
      <w:proofErr w:type="spellEnd"/>
      <w:r w:rsidR="001D1B8F" w:rsidRPr="00FD213B">
        <w:rPr>
          <w:rFonts w:ascii="TimesNewRoman" w:eastAsiaTheme="minorHAnsi" w:hAnsi="TimesNewRoman" w:cs="TimesNewRoman"/>
          <w:sz w:val="28"/>
          <w:szCs w:val="28"/>
        </w:rPr>
        <w:t xml:space="preserve"> ERA izveides palīdzību jānovērš visi šķēršļi, kas kavē e-zinātni un e-infrastruktūru pieejamību. </w:t>
      </w:r>
    </w:p>
    <w:p w:rsidR="001D1B8F" w:rsidRPr="00FD213B" w:rsidRDefault="001D1B8F" w:rsidP="001D1B8F">
      <w:pPr>
        <w:rPr>
          <w:rFonts w:ascii="TimesNewRoman" w:eastAsiaTheme="minorHAnsi" w:hAnsi="TimesNewRoman" w:cs="TimesNewRoman"/>
          <w:sz w:val="28"/>
          <w:szCs w:val="28"/>
        </w:rPr>
      </w:pPr>
    </w:p>
    <w:p w:rsidR="00FB17D4" w:rsidRPr="00FB17D4" w:rsidRDefault="00FB17D4" w:rsidP="000B3193">
      <w:pPr>
        <w:autoSpaceDE w:val="0"/>
        <w:autoSpaceDN w:val="0"/>
        <w:adjustRightInd w:val="0"/>
        <w:jc w:val="both"/>
        <w:rPr>
          <w:rFonts w:eastAsiaTheme="minorHAnsi"/>
          <w:color w:val="000000"/>
          <w:sz w:val="28"/>
          <w:szCs w:val="28"/>
          <w:u w:val="single"/>
        </w:rPr>
      </w:pPr>
      <w:r w:rsidRPr="00FB17D4">
        <w:rPr>
          <w:rFonts w:eastAsiaTheme="minorHAnsi"/>
          <w:color w:val="000000"/>
          <w:sz w:val="28"/>
          <w:szCs w:val="28"/>
          <w:u w:val="single"/>
        </w:rPr>
        <w:t>Latvijas pozīcija:</w:t>
      </w:r>
    </w:p>
    <w:p w:rsidR="000125E6" w:rsidRDefault="000B3193" w:rsidP="000B3193">
      <w:pPr>
        <w:autoSpaceDE w:val="0"/>
        <w:autoSpaceDN w:val="0"/>
        <w:adjustRightInd w:val="0"/>
        <w:jc w:val="both"/>
        <w:rPr>
          <w:rFonts w:ascii="TimesNewRoman" w:eastAsiaTheme="minorHAnsi" w:hAnsi="TimesNewRoman" w:cs="TimesNewRoman"/>
          <w:sz w:val="28"/>
          <w:szCs w:val="28"/>
        </w:rPr>
      </w:pPr>
      <w:r w:rsidRPr="000B3193">
        <w:rPr>
          <w:rFonts w:eastAsiaTheme="minorHAnsi"/>
          <w:b/>
          <w:color w:val="000000"/>
          <w:sz w:val="28"/>
          <w:szCs w:val="28"/>
        </w:rPr>
        <w:t>Latvijas skatījumā</w:t>
      </w:r>
      <w:r w:rsidRPr="000B3193">
        <w:rPr>
          <w:rFonts w:eastAsiaTheme="minorHAnsi"/>
          <w:color w:val="000000"/>
          <w:sz w:val="28"/>
          <w:szCs w:val="28"/>
        </w:rPr>
        <w:t xml:space="preserve"> Eiropas Pētniecības telpas īstenošana nav iedomājama bez pastiprinātas partnerības starp dalībvalstīm, Komisiju un ieinteresētajām pētniecības organizācijām līdz ar pārredzamu uzraudzību, tomēr Latvija vēlas norādīt, ka </w:t>
      </w:r>
      <w:r w:rsidRPr="000B3193">
        <w:rPr>
          <w:sz w:val="28"/>
          <w:szCs w:val="28"/>
        </w:rPr>
        <w:t xml:space="preserve">īstu vienoto tirgu zināšanām, pētniecībai un inovācijām, </w:t>
      </w:r>
      <w:r w:rsidRPr="000B3193">
        <w:rPr>
          <w:rFonts w:ascii="TimesNewRoman" w:eastAsiaTheme="minorHAnsi" w:hAnsi="TimesNewRoman" w:cs="TimesNewRoman"/>
          <w:sz w:val="28"/>
          <w:szCs w:val="28"/>
        </w:rPr>
        <w:t xml:space="preserve">nevarēs ieviest, ja pastāvēs vienoti zinātniskās izcilības kritēriji un nevienlīdzīgi dalībvalstu dalības principi (piemēram, atšķirīgais pētnieku atalgojums) programmā Horizonts 2020 un citās Eiropas līmeņa pētniecības programmās un instrumentos. </w:t>
      </w:r>
    </w:p>
    <w:p w:rsidR="000B3193" w:rsidRPr="000B3193" w:rsidRDefault="000B3193" w:rsidP="000B3193">
      <w:pPr>
        <w:autoSpaceDE w:val="0"/>
        <w:autoSpaceDN w:val="0"/>
        <w:adjustRightInd w:val="0"/>
        <w:jc w:val="both"/>
        <w:rPr>
          <w:rFonts w:ascii="TimesNewRoman" w:eastAsiaTheme="minorHAnsi" w:hAnsi="TimesNewRoman" w:cs="TimesNewRoman"/>
          <w:sz w:val="28"/>
          <w:szCs w:val="28"/>
        </w:rPr>
      </w:pPr>
      <w:r w:rsidRPr="000B3193">
        <w:rPr>
          <w:rFonts w:ascii="TimesNewRoman" w:eastAsiaTheme="minorHAnsi" w:hAnsi="TimesNewRoman" w:cs="TimesNewRoman"/>
          <w:b/>
          <w:sz w:val="28"/>
          <w:szCs w:val="28"/>
        </w:rPr>
        <w:t>Turklāt Latvija</w:t>
      </w:r>
      <w:r w:rsidRPr="000B3193">
        <w:rPr>
          <w:rFonts w:ascii="TimesNewRoman" w:eastAsiaTheme="minorHAnsi" w:hAnsi="TimesNewRoman" w:cs="TimesNewRoman"/>
          <w:sz w:val="28"/>
          <w:szCs w:val="28"/>
        </w:rPr>
        <w:t xml:space="preserve">, atbalstot ES pētniecības virzību uz izcilību kā principu, vienlaikus pauž bažas par sekām, kādas var rasties šajā virzībā uz </w:t>
      </w:r>
      <w:r w:rsidRPr="000B3193">
        <w:rPr>
          <w:rFonts w:ascii="TimesNewRoman" w:eastAsiaTheme="minorHAnsi" w:hAnsi="TimesNewRoman" w:cs="TimesNewRoman" w:hint="eastAsia"/>
          <w:sz w:val="28"/>
          <w:szCs w:val="28"/>
        </w:rPr>
        <w:t>izcilību</w:t>
      </w:r>
      <w:r w:rsidRPr="000B3193">
        <w:rPr>
          <w:rFonts w:ascii="TimesNewRoman" w:eastAsiaTheme="minorHAnsi" w:hAnsi="TimesNewRoman" w:cs="TimesNewRoman"/>
          <w:sz w:val="28"/>
          <w:szCs w:val="28"/>
        </w:rPr>
        <w:t xml:space="preserve"> atšķirīgos Eiropas reģionos. Proti, atšķirība dažādu reģionu ekonomiskajā attīstībā un pētniecības izcilības pamatu kvalitātē var būt iemesls, piemēram, </w:t>
      </w:r>
      <w:proofErr w:type="spellStart"/>
      <w:r w:rsidRPr="000B3193">
        <w:rPr>
          <w:rFonts w:ascii="TimesNewRoman" w:eastAsiaTheme="minorHAnsi" w:hAnsi="TimesNewRoman" w:cs="TimesNewRoman"/>
          <w:i/>
          <w:sz w:val="28"/>
          <w:szCs w:val="28"/>
        </w:rPr>
        <w:t>brain</w:t>
      </w:r>
      <w:proofErr w:type="spellEnd"/>
      <w:r w:rsidRPr="000B3193">
        <w:rPr>
          <w:rFonts w:ascii="TimesNewRoman" w:eastAsiaTheme="minorHAnsi" w:hAnsi="TimesNewRoman" w:cs="TimesNewRoman"/>
          <w:i/>
          <w:sz w:val="28"/>
          <w:szCs w:val="28"/>
        </w:rPr>
        <w:t xml:space="preserve"> </w:t>
      </w:r>
      <w:proofErr w:type="spellStart"/>
      <w:r w:rsidRPr="000B3193">
        <w:rPr>
          <w:rFonts w:ascii="TimesNewRoman" w:eastAsiaTheme="minorHAnsi" w:hAnsi="TimesNewRoman" w:cs="TimesNewRoman"/>
          <w:i/>
          <w:sz w:val="28"/>
          <w:szCs w:val="28"/>
        </w:rPr>
        <w:t>drain</w:t>
      </w:r>
      <w:proofErr w:type="spellEnd"/>
      <w:r w:rsidRPr="000B3193">
        <w:rPr>
          <w:rFonts w:ascii="TimesNewRoman" w:eastAsiaTheme="minorHAnsi" w:hAnsi="TimesNewRoman" w:cs="TimesNewRoman"/>
          <w:sz w:val="28"/>
          <w:szCs w:val="28"/>
        </w:rPr>
        <w:t xml:space="preserve"> problēmai, un pētnieku mobilitātei tikai vienā virzienā.</w:t>
      </w:r>
    </w:p>
    <w:p w:rsidR="000B3193" w:rsidRPr="000B3193" w:rsidRDefault="000B3193" w:rsidP="000B3193">
      <w:pPr>
        <w:autoSpaceDE w:val="0"/>
        <w:autoSpaceDN w:val="0"/>
        <w:adjustRightInd w:val="0"/>
        <w:jc w:val="both"/>
        <w:rPr>
          <w:rFonts w:ascii="TimesNewRoman" w:eastAsiaTheme="minorHAnsi" w:hAnsi="TimesNewRoman" w:cs="TimesNewRoman"/>
          <w:sz w:val="28"/>
          <w:szCs w:val="28"/>
        </w:rPr>
      </w:pPr>
      <w:r w:rsidRPr="000B3193">
        <w:rPr>
          <w:rFonts w:eastAsiaTheme="minorHAnsi"/>
          <w:b/>
          <w:color w:val="000000"/>
          <w:sz w:val="28"/>
          <w:szCs w:val="28"/>
        </w:rPr>
        <w:t>Latvija pagaidām piesardzīgi vērtē</w:t>
      </w:r>
      <w:r w:rsidRPr="000B3193">
        <w:rPr>
          <w:rFonts w:eastAsiaTheme="minorHAnsi"/>
          <w:color w:val="000000"/>
          <w:sz w:val="28"/>
          <w:szCs w:val="28"/>
        </w:rPr>
        <w:t xml:space="preserve"> </w:t>
      </w:r>
      <w:r w:rsidRPr="000B3193">
        <w:rPr>
          <w:sz w:val="28"/>
          <w:szCs w:val="28"/>
        </w:rPr>
        <w:t xml:space="preserve">Eiropas Pētniecības telpas principu par </w:t>
      </w:r>
      <w:r w:rsidRPr="000B3193">
        <w:rPr>
          <w:rFonts w:ascii="TimesNewRoman" w:eastAsiaTheme="minorHAnsi" w:hAnsi="TimesNewRoman" w:cs="TimesNewRoman"/>
          <w:sz w:val="28"/>
          <w:szCs w:val="28"/>
        </w:rPr>
        <w:t xml:space="preserve">konkurētspējīgas </w:t>
      </w:r>
      <w:r w:rsidRPr="000B3193">
        <w:rPr>
          <w:sz w:val="28"/>
          <w:szCs w:val="28"/>
        </w:rPr>
        <w:t>Eiropas Pētniecības telpas</w:t>
      </w:r>
      <w:r w:rsidRPr="000B3193">
        <w:rPr>
          <w:rFonts w:ascii="TimesNewRoman" w:eastAsiaTheme="minorHAnsi" w:hAnsi="TimesNewRoman" w:cs="TimesNewRoman"/>
          <w:sz w:val="28"/>
          <w:szCs w:val="28"/>
        </w:rPr>
        <w:t xml:space="preserve"> izveidošanu uz valstu pētniecības sistēmu atvērtības, </w:t>
      </w:r>
      <w:proofErr w:type="spellStart"/>
      <w:r w:rsidRPr="000B3193">
        <w:rPr>
          <w:rFonts w:ascii="TimesNewRoman" w:eastAsiaTheme="minorHAnsi" w:hAnsi="TimesNewRoman" w:cs="TimesNewRoman"/>
          <w:sz w:val="28"/>
          <w:szCs w:val="28"/>
        </w:rPr>
        <w:t>savienotības</w:t>
      </w:r>
      <w:proofErr w:type="spellEnd"/>
      <w:r w:rsidRPr="000B3193">
        <w:rPr>
          <w:rFonts w:ascii="TimesNewRoman" w:eastAsiaTheme="minorHAnsi" w:hAnsi="TimesNewRoman" w:cs="TimesNewRoman"/>
          <w:sz w:val="28"/>
          <w:szCs w:val="28"/>
        </w:rPr>
        <w:t xml:space="preserve"> un </w:t>
      </w:r>
      <w:proofErr w:type="spellStart"/>
      <w:r w:rsidRPr="000B3193">
        <w:rPr>
          <w:rFonts w:ascii="TimesNewRoman" w:eastAsiaTheme="minorHAnsi" w:hAnsi="TimesNewRoman" w:cs="TimesNewRoman"/>
          <w:sz w:val="28"/>
          <w:szCs w:val="28"/>
        </w:rPr>
        <w:t>sadarbspējības</w:t>
      </w:r>
      <w:proofErr w:type="spellEnd"/>
      <w:r w:rsidRPr="000B3193">
        <w:rPr>
          <w:rFonts w:ascii="TimesNewRoman" w:eastAsiaTheme="minorHAnsi" w:hAnsi="TimesNewRoman" w:cs="TimesNewRoman"/>
          <w:sz w:val="28"/>
          <w:szCs w:val="28"/>
        </w:rPr>
        <w:t xml:space="preserve"> rēķina, jo saskata zināmus draudus nacionālajai pētniecības sistēmai, piemēram, nacionālo pētniecības konkursu un finansējuma sadales jomā.</w:t>
      </w:r>
    </w:p>
    <w:p w:rsidR="000B3193" w:rsidRPr="000B3193" w:rsidRDefault="000B3193" w:rsidP="000B3193">
      <w:pPr>
        <w:autoSpaceDE w:val="0"/>
        <w:autoSpaceDN w:val="0"/>
        <w:adjustRightInd w:val="0"/>
        <w:jc w:val="both"/>
        <w:rPr>
          <w:rFonts w:eastAsiaTheme="minorHAnsi"/>
          <w:color w:val="000000"/>
          <w:sz w:val="28"/>
          <w:szCs w:val="28"/>
        </w:rPr>
      </w:pPr>
      <w:r w:rsidRPr="000B3193">
        <w:rPr>
          <w:rFonts w:ascii="TimesNewRoman" w:eastAsiaTheme="minorHAnsi" w:hAnsi="TimesNewRoman" w:cs="TimesNewRoman"/>
          <w:b/>
          <w:sz w:val="28"/>
          <w:szCs w:val="28"/>
        </w:rPr>
        <w:t>Tāpēc Latvija nevar piekrist</w:t>
      </w:r>
      <w:r w:rsidRPr="000B3193">
        <w:rPr>
          <w:rFonts w:ascii="TimesNewRoman" w:eastAsiaTheme="minorHAnsi" w:hAnsi="TimesNewRoman" w:cs="TimesNewRoman"/>
          <w:sz w:val="28"/>
          <w:szCs w:val="28"/>
        </w:rPr>
        <w:t xml:space="preserve"> Komisijas iecerei par finansējuma piešķiršanai, izsludinot atklātus projektu konkursus, jo tas ir pretrunā ar nacionālo likumdošanu, un pagaidām Latvija neredz iespēju, kā īstenot šādus atklātus projektu konkursus.  </w:t>
      </w:r>
    </w:p>
    <w:p w:rsidR="000B3193" w:rsidRPr="000B3193" w:rsidRDefault="000B3193" w:rsidP="000B3193">
      <w:pPr>
        <w:autoSpaceDE w:val="0"/>
        <w:autoSpaceDN w:val="0"/>
        <w:adjustRightInd w:val="0"/>
        <w:jc w:val="both"/>
        <w:rPr>
          <w:sz w:val="28"/>
          <w:szCs w:val="28"/>
        </w:rPr>
      </w:pPr>
      <w:r w:rsidRPr="000B3193">
        <w:rPr>
          <w:b/>
          <w:sz w:val="28"/>
          <w:szCs w:val="28"/>
        </w:rPr>
        <w:t xml:space="preserve">Attiecībā uz optimālu zinātniskās pieredzes apmaiņu Latvija atzīst, </w:t>
      </w:r>
      <w:r w:rsidRPr="000B3193">
        <w:rPr>
          <w:sz w:val="28"/>
          <w:szCs w:val="28"/>
        </w:rPr>
        <w:t xml:space="preserve">ka atklāta piekļuve zinātniskajai informācijai un zinātniskajiem datiem ir svarīgs </w:t>
      </w:r>
      <w:r w:rsidRPr="000B3193">
        <w:rPr>
          <w:sz w:val="28"/>
          <w:szCs w:val="28"/>
        </w:rPr>
        <w:lastRenderedPageBreak/>
        <w:t xml:space="preserve">aspekts Eiropas Pētniecības telpas veidošanā un </w:t>
      </w:r>
      <w:r w:rsidRPr="000B3193">
        <w:rPr>
          <w:rFonts w:eastAsiaTheme="minorHAnsi"/>
          <w:sz w:val="28"/>
          <w:szCs w:val="28"/>
        </w:rPr>
        <w:t>brīva un netraucēta informācijas aprite ir svarīgs priekšnoteikums, lai realizētu un harmonizētu Eiropas Pētniecības Telpas attīstību.</w:t>
      </w:r>
    </w:p>
    <w:p w:rsidR="000B3193" w:rsidRPr="000B3193" w:rsidRDefault="000B3193" w:rsidP="000B3193">
      <w:pPr>
        <w:autoSpaceDE w:val="0"/>
        <w:autoSpaceDN w:val="0"/>
        <w:adjustRightInd w:val="0"/>
        <w:jc w:val="both"/>
        <w:rPr>
          <w:noProof/>
          <w:sz w:val="28"/>
          <w:szCs w:val="28"/>
        </w:rPr>
      </w:pPr>
      <w:r w:rsidRPr="000B3193">
        <w:rPr>
          <w:b/>
          <w:sz w:val="28"/>
          <w:szCs w:val="28"/>
        </w:rPr>
        <w:t>Latvija uzskata</w:t>
      </w:r>
      <w:r w:rsidRPr="000B3193">
        <w:rPr>
          <w:sz w:val="28"/>
          <w:szCs w:val="28"/>
        </w:rPr>
        <w:t xml:space="preserve">, ka jābūt atklāti pieejamiem par publiskajiem līdzekļiem veiktajiem pētījumiem un to rezultātā </w:t>
      </w:r>
      <w:r w:rsidRPr="000B3193">
        <w:rPr>
          <w:noProof/>
          <w:sz w:val="28"/>
          <w:szCs w:val="28"/>
        </w:rPr>
        <w:t xml:space="preserve">radītajām zinātniskajām publikācijām. Tas ne tikai nodrošinās caurspīdīgu publiskā finansējuma procesa pārraudzību, bet arī palīdzēs sabiedrību labāk informēt par zinātnē veiktajiem pētījumiem un sasniegumiem, jo ir ļoti svarīgi, lai sabiedrība uzzinātu par zinātnē veiktajiem pasākumiem un gūtu sapratni par zinātnes sabiedriskajiem mērķiem un uzdevumiem. </w:t>
      </w:r>
    </w:p>
    <w:p w:rsidR="0050749E" w:rsidRDefault="000B3193" w:rsidP="000B3193">
      <w:pPr>
        <w:jc w:val="both"/>
        <w:rPr>
          <w:noProof/>
          <w:sz w:val="28"/>
          <w:szCs w:val="28"/>
        </w:rPr>
      </w:pPr>
      <w:r w:rsidRPr="000B3193">
        <w:rPr>
          <w:b/>
          <w:noProof/>
          <w:sz w:val="28"/>
          <w:szCs w:val="28"/>
        </w:rPr>
        <w:t>Latvija jau veic</w:t>
      </w:r>
      <w:r w:rsidRPr="000B3193">
        <w:rPr>
          <w:noProof/>
          <w:sz w:val="28"/>
          <w:szCs w:val="28"/>
        </w:rPr>
        <w:t xml:space="preserve"> pasākumus, lai nodrošinātu atklātu piekļuvi šādai informācijai un nodrošina piekļuvi pētījumu, kas veikti par publisko finansējumu, rezultātiem.</w:t>
      </w:r>
    </w:p>
    <w:p w:rsidR="000B3193" w:rsidRDefault="000B3193" w:rsidP="000B3193">
      <w:pPr>
        <w:jc w:val="both"/>
        <w:rPr>
          <w:sz w:val="28"/>
          <w:szCs w:val="28"/>
        </w:rPr>
      </w:pPr>
      <w:r w:rsidRPr="000B3193">
        <w:rPr>
          <w:b/>
          <w:sz w:val="28"/>
          <w:szCs w:val="28"/>
        </w:rPr>
        <w:t xml:space="preserve">Latvijai ir īpaši svarīga </w:t>
      </w:r>
      <w:r w:rsidRPr="00C56D1E">
        <w:rPr>
          <w:sz w:val="28"/>
          <w:szCs w:val="28"/>
        </w:rPr>
        <w:t>pētniecības infrastruktūru izveide/modernizācija,</w:t>
      </w:r>
      <w:r w:rsidRPr="000B3193">
        <w:rPr>
          <w:b/>
          <w:sz w:val="28"/>
          <w:szCs w:val="28"/>
        </w:rPr>
        <w:t xml:space="preserve"> </w:t>
      </w:r>
      <w:r w:rsidRPr="000B3193">
        <w:rPr>
          <w:sz w:val="28"/>
          <w:szCs w:val="28"/>
        </w:rPr>
        <w:t xml:space="preserve">kas ļauj piesaistīt ievērojamāko pētnieku grupas un kalpo par stimulu jauno zinātnieku </w:t>
      </w:r>
      <w:proofErr w:type="spellStart"/>
      <w:r w:rsidRPr="000B3193">
        <w:rPr>
          <w:sz w:val="28"/>
          <w:szCs w:val="28"/>
        </w:rPr>
        <w:t>iesaistei</w:t>
      </w:r>
      <w:proofErr w:type="spellEnd"/>
      <w:r w:rsidRPr="000B3193">
        <w:rPr>
          <w:sz w:val="28"/>
          <w:szCs w:val="28"/>
        </w:rPr>
        <w:t xml:space="preserve"> projektos un pētniecībā, kā arī </w:t>
      </w:r>
      <w:r w:rsidRPr="00C56D1E">
        <w:rPr>
          <w:sz w:val="28"/>
          <w:szCs w:val="28"/>
        </w:rPr>
        <w:t>viedās specializācijas koncepts plašākā/reģionālā līmenī -</w:t>
      </w:r>
      <w:r w:rsidRPr="000B3193">
        <w:rPr>
          <w:sz w:val="28"/>
          <w:szCs w:val="28"/>
        </w:rPr>
        <w:t xml:space="preserve"> tādējādi identificējot un sekmīgāk risinot reģiona uzdevumus pētniecībā un ražošanā, ierobežojot </w:t>
      </w:r>
      <w:proofErr w:type="spellStart"/>
      <w:r w:rsidRPr="000B3193">
        <w:rPr>
          <w:i/>
          <w:sz w:val="28"/>
          <w:szCs w:val="28"/>
        </w:rPr>
        <w:t>brain</w:t>
      </w:r>
      <w:proofErr w:type="spellEnd"/>
      <w:r w:rsidRPr="000B3193">
        <w:rPr>
          <w:i/>
          <w:sz w:val="28"/>
          <w:szCs w:val="28"/>
        </w:rPr>
        <w:t xml:space="preserve"> </w:t>
      </w:r>
      <w:proofErr w:type="spellStart"/>
      <w:r w:rsidRPr="000B3193">
        <w:rPr>
          <w:i/>
          <w:sz w:val="28"/>
          <w:szCs w:val="28"/>
        </w:rPr>
        <w:t>drain</w:t>
      </w:r>
      <w:proofErr w:type="spellEnd"/>
      <w:r w:rsidRPr="000B3193">
        <w:rPr>
          <w:sz w:val="28"/>
          <w:szCs w:val="28"/>
        </w:rPr>
        <w:t xml:space="preserve"> procesus, koncentrējot resursus un sekmīgi veidojot starptautiskus sadarbības tīklus, izvairoties no dublēšanās.</w:t>
      </w:r>
    </w:p>
    <w:p w:rsidR="00DB15C2" w:rsidRPr="000B3193" w:rsidRDefault="000B3193" w:rsidP="000B3193">
      <w:pPr>
        <w:jc w:val="both"/>
        <w:rPr>
          <w:noProof/>
          <w:sz w:val="28"/>
          <w:szCs w:val="28"/>
        </w:rPr>
      </w:pPr>
      <w:r w:rsidRPr="000B3193">
        <w:rPr>
          <w:rFonts w:eastAsiaTheme="minorHAnsi"/>
          <w:b/>
          <w:color w:val="000000"/>
          <w:sz w:val="28"/>
          <w:szCs w:val="28"/>
        </w:rPr>
        <w:t>Latvija vēlas</w:t>
      </w:r>
      <w:r w:rsidRPr="000B3193">
        <w:rPr>
          <w:rFonts w:eastAsiaTheme="minorHAnsi"/>
          <w:color w:val="000000"/>
          <w:sz w:val="28"/>
          <w:szCs w:val="28"/>
        </w:rPr>
        <w:t>, lai Eiropas Pētniecības telpas politika skaidrāk definētu tajā atspoguļotas mazāk attīstīto reģionu priekšrocības.</w:t>
      </w:r>
    </w:p>
    <w:p w:rsidR="00060996" w:rsidRDefault="00060996" w:rsidP="00DB15C2">
      <w:pPr>
        <w:pStyle w:val="NormalWeb"/>
        <w:jc w:val="both"/>
        <w:rPr>
          <w:sz w:val="28"/>
          <w:szCs w:val="28"/>
        </w:rPr>
      </w:pPr>
      <w:r>
        <w:rPr>
          <w:sz w:val="28"/>
          <w:szCs w:val="28"/>
        </w:rPr>
        <w:t xml:space="preserve">Latvijas delegācijas sastāvs </w:t>
      </w:r>
      <w:r w:rsidRPr="00060996">
        <w:rPr>
          <w:sz w:val="28"/>
          <w:szCs w:val="28"/>
        </w:rPr>
        <w:t>ES Konkurētspējas ministru padome</w:t>
      </w:r>
      <w:r>
        <w:rPr>
          <w:sz w:val="28"/>
          <w:szCs w:val="28"/>
        </w:rPr>
        <w:t>s sadaļai „Zinātne un pētniecība”</w:t>
      </w:r>
      <w:r w:rsidR="008B0AA7">
        <w:rPr>
          <w:sz w:val="28"/>
          <w:szCs w:val="28"/>
        </w:rPr>
        <w:t>:</w:t>
      </w:r>
    </w:p>
    <w:p w:rsidR="00CC1159" w:rsidRDefault="00D31D05" w:rsidP="00F52004">
      <w:pPr>
        <w:pStyle w:val="Heading1"/>
        <w:ind w:left="2977" w:hanging="2977"/>
        <w:jc w:val="both"/>
        <w:rPr>
          <w:szCs w:val="28"/>
        </w:rPr>
      </w:pPr>
      <w:r w:rsidRPr="00FD213B">
        <w:rPr>
          <w:szCs w:val="28"/>
        </w:rPr>
        <w:t>Delegācijas vadītājs:</w:t>
      </w:r>
      <w:r w:rsidRPr="00FD213B">
        <w:rPr>
          <w:szCs w:val="28"/>
        </w:rPr>
        <w:tab/>
      </w:r>
      <w:r w:rsidR="00CC1159" w:rsidRPr="00CC1159">
        <w:rPr>
          <w:b/>
          <w:szCs w:val="28"/>
        </w:rPr>
        <w:t>Roberts Ķīlis</w:t>
      </w:r>
      <w:r w:rsidR="00FD213B" w:rsidRPr="00CC1159">
        <w:rPr>
          <w:szCs w:val="28"/>
        </w:rPr>
        <w:t>,</w:t>
      </w:r>
      <w:r w:rsidR="00CC1159" w:rsidRPr="00CC1159">
        <w:rPr>
          <w:szCs w:val="28"/>
        </w:rPr>
        <w:t xml:space="preserve"> i</w:t>
      </w:r>
      <w:r w:rsidR="00FD213B" w:rsidRPr="00CC1159">
        <w:rPr>
          <w:szCs w:val="28"/>
        </w:rPr>
        <w:t>zglītības</w:t>
      </w:r>
      <w:r w:rsidR="00FD213B" w:rsidRPr="00FD213B">
        <w:rPr>
          <w:szCs w:val="28"/>
        </w:rPr>
        <w:t xml:space="preserve"> un zinātnes ministrs</w:t>
      </w:r>
      <w:r w:rsidR="00A46084">
        <w:rPr>
          <w:szCs w:val="28"/>
        </w:rPr>
        <w:t>.</w:t>
      </w:r>
      <w:r w:rsidR="00CC1159">
        <w:rPr>
          <w:szCs w:val="28"/>
        </w:rPr>
        <w:t xml:space="preserve"> </w:t>
      </w:r>
      <w:r w:rsidR="00FD213B" w:rsidRPr="00FD213B">
        <w:rPr>
          <w:szCs w:val="28"/>
        </w:rPr>
        <w:t xml:space="preserve"> </w:t>
      </w:r>
    </w:p>
    <w:p w:rsidR="00FF7E8C" w:rsidRPr="00FD213B" w:rsidRDefault="00FD213B" w:rsidP="00F52004">
      <w:pPr>
        <w:pStyle w:val="Heading1"/>
        <w:ind w:left="2977" w:hanging="2977"/>
        <w:jc w:val="both"/>
        <w:rPr>
          <w:bCs/>
          <w:szCs w:val="28"/>
        </w:rPr>
      </w:pPr>
      <w:r w:rsidRPr="00FD213B">
        <w:rPr>
          <w:szCs w:val="28"/>
        </w:rPr>
        <w:t xml:space="preserve">   </w:t>
      </w:r>
      <w:r w:rsidR="001D1B8F" w:rsidRPr="00FD213B">
        <w:rPr>
          <w:szCs w:val="28"/>
        </w:rPr>
        <w:tab/>
      </w:r>
      <w:r w:rsidR="001D1B8F" w:rsidRPr="00FD213B">
        <w:rPr>
          <w:szCs w:val="28"/>
        </w:rPr>
        <w:tab/>
      </w:r>
      <w:r w:rsidR="001D1B8F" w:rsidRPr="00FD213B">
        <w:rPr>
          <w:szCs w:val="28"/>
        </w:rPr>
        <w:tab/>
      </w:r>
      <w:r w:rsidR="001D1B8F" w:rsidRPr="00FD213B">
        <w:rPr>
          <w:szCs w:val="28"/>
        </w:rPr>
        <w:tab/>
      </w:r>
      <w:r w:rsidR="001D1B8F" w:rsidRPr="00FD213B">
        <w:rPr>
          <w:szCs w:val="28"/>
        </w:rPr>
        <w:tab/>
      </w:r>
      <w:r w:rsidR="001D1B8F" w:rsidRPr="00FD213B">
        <w:rPr>
          <w:szCs w:val="28"/>
        </w:rPr>
        <w:tab/>
      </w:r>
      <w:r w:rsidR="001D1B8F" w:rsidRPr="00FD213B">
        <w:rPr>
          <w:szCs w:val="28"/>
        </w:rPr>
        <w:tab/>
      </w:r>
      <w:r w:rsidR="001D1B8F" w:rsidRPr="00FD213B">
        <w:rPr>
          <w:szCs w:val="28"/>
        </w:rPr>
        <w:tab/>
      </w:r>
      <w:r w:rsidR="001D1B8F" w:rsidRPr="00FD213B">
        <w:rPr>
          <w:szCs w:val="28"/>
        </w:rPr>
        <w:tab/>
        <w:t xml:space="preserve"> </w:t>
      </w:r>
    </w:p>
    <w:p w:rsidR="00CC1159" w:rsidRDefault="00D31D05" w:rsidP="001D1B8F">
      <w:pPr>
        <w:pStyle w:val="NormalWeb"/>
        <w:spacing w:before="0" w:beforeAutospacing="0" w:after="0"/>
        <w:ind w:left="2977" w:hanging="2977"/>
        <w:rPr>
          <w:sz w:val="28"/>
          <w:szCs w:val="28"/>
        </w:rPr>
      </w:pPr>
      <w:r w:rsidRPr="00FD213B">
        <w:rPr>
          <w:sz w:val="28"/>
          <w:szCs w:val="28"/>
        </w:rPr>
        <w:t>Delegācijas dalībnieki:</w:t>
      </w:r>
      <w:r w:rsidRPr="00FD213B">
        <w:rPr>
          <w:sz w:val="28"/>
          <w:szCs w:val="28"/>
        </w:rPr>
        <w:tab/>
      </w:r>
      <w:r w:rsidR="00CC1159" w:rsidRPr="00A6709A">
        <w:rPr>
          <w:b/>
          <w:sz w:val="28"/>
          <w:szCs w:val="28"/>
        </w:rPr>
        <w:t xml:space="preserve">Juris </w:t>
      </w:r>
      <w:proofErr w:type="spellStart"/>
      <w:r w:rsidR="00CC1159" w:rsidRPr="00A6709A">
        <w:rPr>
          <w:b/>
          <w:sz w:val="28"/>
          <w:szCs w:val="28"/>
        </w:rPr>
        <w:t>Štālmeistars</w:t>
      </w:r>
      <w:proofErr w:type="spellEnd"/>
      <w:r w:rsidR="00CC1159">
        <w:rPr>
          <w:sz w:val="28"/>
          <w:szCs w:val="28"/>
        </w:rPr>
        <w:t>, Latvijas Republikas pastāvīgā pārstāvja  Eiropas Savienībā vietnieks;</w:t>
      </w:r>
    </w:p>
    <w:p w:rsidR="00D31D05" w:rsidRPr="00FD213B" w:rsidRDefault="00D31D05" w:rsidP="00CC1159">
      <w:pPr>
        <w:pStyle w:val="NormalWeb"/>
        <w:spacing w:before="0" w:beforeAutospacing="0" w:after="0"/>
        <w:ind w:left="2977"/>
        <w:rPr>
          <w:bCs/>
          <w:sz w:val="28"/>
          <w:szCs w:val="28"/>
        </w:rPr>
      </w:pPr>
      <w:r w:rsidRPr="00FD213B">
        <w:rPr>
          <w:b/>
          <w:sz w:val="28"/>
          <w:szCs w:val="28"/>
        </w:rPr>
        <w:t xml:space="preserve">Liene </w:t>
      </w:r>
      <w:proofErr w:type="spellStart"/>
      <w:r w:rsidR="004866A5" w:rsidRPr="00FD213B">
        <w:rPr>
          <w:b/>
          <w:sz w:val="28"/>
          <w:szCs w:val="28"/>
        </w:rPr>
        <w:t>Bramane</w:t>
      </w:r>
      <w:proofErr w:type="spellEnd"/>
      <w:r w:rsidRPr="00FD213B">
        <w:rPr>
          <w:sz w:val="28"/>
          <w:szCs w:val="28"/>
        </w:rPr>
        <w:t>, Izglītības un zinātnes ministrijas</w:t>
      </w:r>
      <w:r w:rsidR="004D7828" w:rsidRPr="00FD213B">
        <w:rPr>
          <w:sz w:val="28"/>
          <w:szCs w:val="28"/>
        </w:rPr>
        <w:t xml:space="preserve">   </w:t>
      </w:r>
      <w:r w:rsidR="00275457" w:rsidRPr="00FD213B">
        <w:rPr>
          <w:sz w:val="28"/>
          <w:szCs w:val="28"/>
        </w:rPr>
        <w:t xml:space="preserve"> </w:t>
      </w:r>
      <w:r w:rsidRPr="00FD213B">
        <w:rPr>
          <w:sz w:val="28"/>
          <w:szCs w:val="28"/>
        </w:rPr>
        <w:t>nozares padomniece.</w:t>
      </w:r>
    </w:p>
    <w:p w:rsidR="00A34702" w:rsidRPr="00FD213B" w:rsidRDefault="00A34702" w:rsidP="00E440D0">
      <w:pPr>
        <w:jc w:val="center"/>
        <w:rPr>
          <w:sz w:val="28"/>
          <w:szCs w:val="28"/>
        </w:rPr>
      </w:pPr>
    </w:p>
    <w:p w:rsidR="00A34702" w:rsidRPr="00CE78E3" w:rsidRDefault="00A34702" w:rsidP="0077650E">
      <w:pPr>
        <w:jc w:val="both"/>
        <w:rPr>
          <w:sz w:val="28"/>
          <w:szCs w:val="28"/>
        </w:rPr>
      </w:pPr>
    </w:p>
    <w:p w:rsidR="00A34702" w:rsidRPr="00CE78E3" w:rsidRDefault="00A34702" w:rsidP="0077650E">
      <w:pPr>
        <w:jc w:val="both"/>
        <w:rPr>
          <w:sz w:val="28"/>
          <w:szCs w:val="28"/>
        </w:rPr>
      </w:pPr>
      <w:r w:rsidRPr="00CE78E3">
        <w:rPr>
          <w:sz w:val="28"/>
          <w:szCs w:val="28"/>
        </w:rPr>
        <w:t xml:space="preserve">Izglītības un zinātnes </w:t>
      </w:r>
      <w:r w:rsidR="00510A93">
        <w:rPr>
          <w:sz w:val="28"/>
          <w:szCs w:val="28"/>
        </w:rPr>
        <w:t>ministrs</w:t>
      </w:r>
      <w:r w:rsidR="00A34A79">
        <w:rPr>
          <w:sz w:val="28"/>
          <w:szCs w:val="28"/>
        </w:rPr>
        <w:t xml:space="preserve"> </w:t>
      </w:r>
      <w:r w:rsidR="00D81B8D">
        <w:rPr>
          <w:sz w:val="28"/>
          <w:szCs w:val="28"/>
        </w:rPr>
        <w:t xml:space="preserve"> </w:t>
      </w:r>
      <w:r w:rsidRPr="00CE78E3">
        <w:rPr>
          <w:sz w:val="28"/>
          <w:szCs w:val="28"/>
        </w:rPr>
        <w:tab/>
      </w:r>
      <w:r w:rsidRPr="00CE78E3">
        <w:rPr>
          <w:sz w:val="28"/>
          <w:szCs w:val="28"/>
        </w:rPr>
        <w:tab/>
      </w:r>
      <w:r w:rsidRPr="00CE78E3">
        <w:rPr>
          <w:sz w:val="28"/>
          <w:szCs w:val="28"/>
        </w:rPr>
        <w:tab/>
      </w:r>
      <w:r w:rsidRPr="00CE78E3">
        <w:rPr>
          <w:sz w:val="28"/>
          <w:szCs w:val="28"/>
        </w:rPr>
        <w:tab/>
      </w:r>
      <w:r w:rsidR="00D81B8D">
        <w:rPr>
          <w:sz w:val="28"/>
          <w:szCs w:val="28"/>
        </w:rPr>
        <w:t xml:space="preserve">       </w:t>
      </w:r>
      <w:r w:rsidR="00A34A79">
        <w:rPr>
          <w:sz w:val="28"/>
          <w:szCs w:val="28"/>
        </w:rPr>
        <w:t xml:space="preserve">    </w:t>
      </w:r>
      <w:r w:rsidR="00177158">
        <w:rPr>
          <w:sz w:val="28"/>
          <w:szCs w:val="28"/>
        </w:rPr>
        <w:t xml:space="preserve">           R.Ķīlis</w:t>
      </w:r>
    </w:p>
    <w:p w:rsidR="00A34702" w:rsidRDefault="00A34702" w:rsidP="0077650E">
      <w:pPr>
        <w:jc w:val="both"/>
        <w:rPr>
          <w:sz w:val="28"/>
          <w:szCs w:val="28"/>
        </w:rPr>
      </w:pPr>
    </w:p>
    <w:p w:rsidR="00DB71B3" w:rsidRPr="00CE78E3" w:rsidRDefault="00DB71B3" w:rsidP="0077650E">
      <w:pPr>
        <w:jc w:val="both"/>
        <w:rPr>
          <w:sz w:val="28"/>
          <w:szCs w:val="28"/>
        </w:rPr>
      </w:pPr>
    </w:p>
    <w:p w:rsidR="00A34702" w:rsidRDefault="00A34702" w:rsidP="00324067">
      <w:pPr>
        <w:rPr>
          <w:sz w:val="28"/>
          <w:szCs w:val="28"/>
        </w:rPr>
      </w:pPr>
      <w:r w:rsidRPr="009D7ABF">
        <w:rPr>
          <w:sz w:val="28"/>
          <w:szCs w:val="28"/>
        </w:rPr>
        <w:t xml:space="preserve">Vīza: </w:t>
      </w:r>
      <w:r w:rsidRPr="009D7ABF">
        <w:rPr>
          <w:sz w:val="28"/>
          <w:szCs w:val="28"/>
        </w:rPr>
        <w:tab/>
      </w:r>
    </w:p>
    <w:p w:rsidR="007F1D62" w:rsidRDefault="007F1D62" w:rsidP="007F1D62">
      <w:pPr>
        <w:autoSpaceDE w:val="0"/>
        <w:autoSpaceDN w:val="0"/>
        <w:adjustRightInd w:val="0"/>
        <w:rPr>
          <w:rFonts w:eastAsiaTheme="minorHAnsi"/>
          <w:bCs/>
          <w:color w:val="000000"/>
          <w:sz w:val="24"/>
          <w:szCs w:val="24"/>
        </w:rPr>
      </w:pPr>
    </w:p>
    <w:p w:rsidR="001D1B8F" w:rsidRPr="001C6A9D" w:rsidRDefault="001D1B8F" w:rsidP="001C6A9D">
      <w:pPr>
        <w:pStyle w:val="Heading1"/>
        <w:jc w:val="left"/>
        <w:rPr>
          <w:b/>
          <w:szCs w:val="28"/>
        </w:rPr>
      </w:pPr>
      <w:r w:rsidRPr="001C6A9D">
        <w:rPr>
          <w:szCs w:val="28"/>
        </w:rPr>
        <w:t xml:space="preserve">Valsts sekretāra vietniece – </w:t>
      </w:r>
    </w:p>
    <w:p w:rsidR="001D1B8F" w:rsidRPr="001C6A9D" w:rsidRDefault="001D1B8F" w:rsidP="001C6A9D">
      <w:pPr>
        <w:pStyle w:val="Heading1"/>
        <w:jc w:val="left"/>
        <w:rPr>
          <w:b/>
          <w:szCs w:val="28"/>
        </w:rPr>
      </w:pPr>
      <w:r w:rsidRPr="001C6A9D">
        <w:rPr>
          <w:szCs w:val="28"/>
        </w:rPr>
        <w:t xml:space="preserve">Struktūrfondu un starptautisko finanšu instrumentu </w:t>
      </w:r>
    </w:p>
    <w:p w:rsidR="001D1B8F" w:rsidRPr="001C6A9D" w:rsidRDefault="001D1B8F" w:rsidP="001D1B8F">
      <w:pPr>
        <w:autoSpaceDE w:val="0"/>
        <w:autoSpaceDN w:val="0"/>
        <w:adjustRightInd w:val="0"/>
        <w:rPr>
          <w:sz w:val="28"/>
          <w:szCs w:val="28"/>
        </w:rPr>
      </w:pPr>
      <w:r w:rsidRPr="001C6A9D">
        <w:rPr>
          <w:sz w:val="28"/>
          <w:szCs w:val="28"/>
        </w:rPr>
        <w:t>departamenta direktore, valsts sekretāra pienākumu</w:t>
      </w:r>
    </w:p>
    <w:p w:rsidR="001C6A9D" w:rsidRDefault="001D1B8F" w:rsidP="0077650E">
      <w:pPr>
        <w:rPr>
          <w:i/>
          <w:sz w:val="28"/>
          <w:szCs w:val="28"/>
        </w:rPr>
      </w:pPr>
      <w:r w:rsidRPr="001C6A9D">
        <w:rPr>
          <w:sz w:val="28"/>
          <w:szCs w:val="28"/>
        </w:rPr>
        <w:t>izpildītāja</w:t>
      </w:r>
      <w:r w:rsidRPr="001C6A9D">
        <w:rPr>
          <w:sz w:val="28"/>
          <w:szCs w:val="28"/>
        </w:rPr>
        <w:tab/>
      </w:r>
      <w:r w:rsidRPr="001C6A9D">
        <w:rPr>
          <w:sz w:val="28"/>
          <w:szCs w:val="28"/>
        </w:rPr>
        <w:tab/>
      </w:r>
      <w:r w:rsidRPr="001C6A9D">
        <w:rPr>
          <w:sz w:val="28"/>
          <w:szCs w:val="28"/>
        </w:rPr>
        <w:tab/>
      </w:r>
      <w:r w:rsidRPr="001C6A9D">
        <w:rPr>
          <w:sz w:val="28"/>
          <w:szCs w:val="28"/>
        </w:rPr>
        <w:tab/>
      </w:r>
      <w:r w:rsidRPr="001C6A9D">
        <w:rPr>
          <w:sz w:val="28"/>
          <w:szCs w:val="28"/>
        </w:rPr>
        <w:tab/>
      </w:r>
      <w:r w:rsidRPr="001C6A9D">
        <w:rPr>
          <w:sz w:val="28"/>
          <w:szCs w:val="28"/>
        </w:rPr>
        <w:tab/>
      </w:r>
      <w:r w:rsidRPr="001C6A9D">
        <w:rPr>
          <w:sz w:val="28"/>
          <w:szCs w:val="28"/>
        </w:rPr>
        <w:tab/>
      </w:r>
      <w:r w:rsidRPr="001C6A9D">
        <w:rPr>
          <w:sz w:val="28"/>
          <w:szCs w:val="28"/>
        </w:rPr>
        <w:tab/>
      </w:r>
      <w:r w:rsidRPr="001C6A9D">
        <w:rPr>
          <w:sz w:val="28"/>
          <w:szCs w:val="28"/>
        </w:rPr>
        <w:tab/>
      </w:r>
      <w:r w:rsidRPr="001C6A9D">
        <w:rPr>
          <w:sz w:val="28"/>
          <w:szCs w:val="28"/>
        </w:rPr>
        <w:tab/>
        <w:t xml:space="preserve">   L.Sīka</w:t>
      </w:r>
    </w:p>
    <w:p w:rsidR="001C6A9D" w:rsidRDefault="001C6A9D" w:rsidP="0077650E">
      <w:pPr>
        <w:rPr>
          <w:i/>
          <w:sz w:val="28"/>
          <w:szCs w:val="28"/>
        </w:rPr>
      </w:pPr>
    </w:p>
    <w:p w:rsidR="001C6A9D" w:rsidRDefault="001C6A9D" w:rsidP="0077650E">
      <w:pPr>
        <w:rPr>
          <w:i/>
          <w:sz w:val="28"/>
          <w:szCs w:val="28"/>
        </w:rPr>
      </w:pPr>
    </w:p>
    <w:p w:rsidR="00943E44" w:rsidRDefault="00943E44" w:rsidP="0077650E">
      <w:pPr>
        <w:rPr>
          <w:i/>
          <w:sz w:val="28"/>
          <w:szCs w:val="28"/>
        </w:rPr>
      </w:pPr>
    </w:p>
    <w:p w:rsidR="00A34702" w:rsidRPr="00B7647B" w:rsidRDefault="003E5F10" w:rsidP="0077650E">
      <w:pPr>
        <w:rPr>
          <w:i/>
          <w:sz w:val="28"/>
          <w:szCs w:val="28"/>
        </w:rPr>
      </w:pPr>
      <w:r w:rsidRPr="00B7647B">
        <w:rPr>
          <w:sz w:val="22"/>
          <w:szCs w:val="22"/>
        </w:rPr>
        <w:lastRenderedPageBreak/>
        <w:t>0</w:t>
      </w:r>
      <w:r w:rsidR="00704E7D" w:rsidRPr="00B7647B">
        <w:rPr>
          <w:sz w:val="22"/>
          <w:szCs w:val="22"/>
        </w:rPr>
        <w:t>8</w:t>
      </w:r>
      <w:r w:rsidR="00A34702" w:rsidRPr="00B7647B">
        <w:rPr>
          <w:sz w:val="22"/>
          <w:szCs w:val="22"/>
        </w:rPr>
        <w:t>.</w:t>
      </w:r>
      <w:r w:rsidRPr="00B7647B">
        <w:rPr>
          <w:sz w:val="22"/>
          <w:szCs w:val="22"/>
        </w:rPr>
        <w:t>10</w:t>
      </w:r>
      <w:r w:rsidR="003D42A9" w:rsidRPr="00B7647B">
        <w:rPr>
          <w:sz w:val="22"/>
          <w:szCs w:val="22"/>
        </w:rPr>
        <w:t>.20</w:t>
      </w:r>
      <w:r w:rsidR="00D70969" w:rsidRPr="00B7647B">
        <w:rPr>
          <w:sz w:val="22"/>
          <w:szCs w:val="22"/>
        </w:rPr>
        <w:t>1</w:t>
      </w:r>
      <w:r w:rsidR="00D81B8D" w:rsidRPr="00B7647B">
        <w:rPr>
          <w:sz w:val="22"/>
          <w:szCs w:val="22"/>
        </w:rPr>
        <w:t>2</w:t>
      </w:r>
      <w:r w:rsidR="00A34702" w:rsidRPr="00B7647B">
        <w:rPr>
          <w:sz w:val="22"/>
          <w:szCs w:val="22"/>
        </w:rPr>
        <w:t xml:space="preserve">. </w:t>
      </w:r>
      <w:r w:rsidR="00C31B16">
        <w:rPr>
          <w:sz w:val="22"/>
          <w:szCs w:val="22"/>
        </w:rPr>
        <w:t>13</w:t>
      </w:r>
      <w:r w:rsidR="00A34702" w:rsidRPr="00B7647B">
        <w:rPr>
          <w:sz w:val="22"/>
          <w:szCs w:val="22"/>
        </w:rPr>
        <w:t>:</w:t>
      </w:r>
      <w:r w:rsidR="00C31B16">
        <w:rPr>
          <w:sz w:val="22"/>
          <w:szCs w:val="22"/>
        </w:rPr>
        <w:t>30</w:t>
      </w:r>
    </w:p>
    <w:p w:rsidR="00A34702" w:rsidRPr="004C699A" w:rsidRDefault="002A418F" w:rsidP="0077650E">
      <w:pPr>
        <w:rPr>
          <w:sz w:val="22"/>
          <w:szCs w:val="22"/>
        </w:rPr>
      </w:pPr>
      <w:r>
        <w:rPr>
          <w:sz w:val="22"/>
          <w:szCs w:val="22"/>
        </w:rPr>
        <w:t>1949</w:t>
      </w:r>
    </w:p>
    <w:p w:rsidR="00A34702" w:rsidRPr="004C699A" w:rsidRDefault="00A34702" w:rsidP="00B31875">
      <w:pPr>
        <w:jc w:val="both"/>
        <w:rPr>
          <w:sz w:val="22"/>
          <w:szCs w:val="22"/>
        </w:rPr>
      </w:pPr>
      <w:r w:rsidRPr="004C699A">
        <w:rPr>
          <w:sz w:val="22"/>
          <w:szCs w:val="22"/>
        </w:rPr>
        <w:t>Izglītības un zinātnes ministrijas</w:t>
      </w:r>
    </w:p>
    <w:p w:rsidR="00A34702" w:rsidRPr="004C699A" w:rsidRDefault="00BE08A2" w:rsidP="00B31875">
      <w:pPr>
        <w:jc w:val="both"/>
        <w:rPr>
          <w:sz w:val="22"/>
          <w:szCs w:val="22"/>
        </w:rPr>
      </w:pPr>
      <w:r>
        <w:rPr>
          <w:sz w:val="22"/>
          <w:szCs w:val="22"/>
        </w:rPr>
        <w:t>A</w:t>
      </w:r>
      <w:r w:rsidR="002B221F">
        <w:rPr>
          <w:sz w:val="22"/>
          <w:szCs w:val="22"/>
        </w:rPr>
        <w:t>u</w:t>
      </w:r>
      <w:r>
        <w:rPr>
          <w:sz w:val="22"/>
          <w:szCs w:val="22"/>
        </w:rPr>
        <w:t>gstākās izglītības, z</w:t>
      </w:r>
      <w:r w:rsidR="00A34702" w:rsidRPr="004C699A">
        <w:rPr>
          <w:sz w:val="22"/>
          <w:szCs w:val="22"/>
        </w:rPr>
        <w:t>inātnes un inovāciju departamenta</w:t>
      </w:r>
    </w:p>
    <w:p w:rsidR="00A34702" w:rsidRPr="004C699A" w:rsidRDefault="00A34702" w:rsidP="00B31875">
      <w:pPr>
        <w:jc w:val="both"/>
        <w:rPr>
          <w:sz w:val="22"/>
          <w:szCs w:val="22"/>
        </w:rPr>
      </w:pPr>
      <w:r w:rsidRPr="004C699A">
        <w:rPr>
          <w:sz w:val="22"/>
          <w:szCs w:val="22"/>
        </w:rPr>
        <w:t xml:space="preserve">vecākā </w:t>
      </w:r>
      <w:r w:rsidR="00BE08A2">
        <w:rPr>
          <w:sz w:val="22"/>
          <w:szCs w:val="22"/>
        </w:rPr>
        <w:t>eksperte</w:t>
      </w:r>
    </w:p>
    <w:p w:rsidR="00A34702" w:rsidRPr="004C699A" w:rsidRDefault="00A34702" w:rsidP="0077650E">
      <w:pPr>
        <w:rPr>
          <w:sz w:val="22"/>
          <w:szCs w:val="22"/>
        </w:rPr>
      </w:pPr>
      <w:proofErr w:type="spellStart"/>
      <w:r w:rsidRPr="004C699A">
        <w:rPr>
          <w:sz w:val="22"/>
          <w:szCs w:val="22"/>
        </w:rPr>
        <w:t>B.Beinaroviča</w:t>
      </w:r>
      <w:proofErr w:type="spellEnd"/>
    </w:p>
    <w:p w:rsidR="00A34702" w:rsidRPr="004C699A" w:rsidRDefault="00A34702" w:rsidP="0077650E">
      <w:pPr>
        <w:rPr>
          <w:sz w:val="22"/>
          <w:szCs w:val="22"/>
        </w:rPr>
      </w:pPr>
      <w:r w:rsidRPr="004C699A">
        <w:rPr>
          <w:sz w:val="22"/>
          <w:szCs w:val="22"/>
        </w:rPr>
        <w:t xml:space="preserve">67047885, </w:t>
      </w:r>
      <w:hyperlink r:id="rId8" w:history="1">
        <w:r w:rsidRPr="004C699A">
          <w:rPr>
            <w:rStyle w:val="Hyperlink"/>
            <w:sz w:val="22"/>
            <w:szCs w:val="22"/>
          </w:rPr>
          <w:t>baiba.beinarovica@izm.gov.lv</w:t>
        </w:r>
      </w:hyperlink>
      <w:r w:rsidRPr="004C699A">
        <w:rPr>
          <w:sz w:val="22"/>
          <w:szCs w:val="22"/>
        </w:rPr>
        <w:t xml:space="preserve">  </w:t>
      </w:r>
    </w:p>
    <w:p w:rsidR="00A34702" w:rsidRPr="00CE78E3" w:rsidRDefault="00A34702" w:rsidP="0077650E">
      <w:pPr>
        <w:jc w:val="both"/>
        <w:rPr>
          <w:sz w:val="28"/>
          <w:szCs w:val="28"/>
        </w:rPr>
      </w:pPr>
    </w:p>
    <w:p w:rsidR="00A34702" w:rsidRPr="00CE78E3" w:rsidRDefault="00A34702">
      <w:pPr>
        <w:rPr>
          <w:sz w:val="28"/>
          <w:szCs w:val="28"/>
        </w:rPr>
      </w:pPr>
    </w:p>
    <w:sectPr w:rsidR="00A34702" w:rsidRPr="00CE78E3" w:rsidSect="00EA3B48">
      <w:headerReference w:type="even" r:id="rId9"/>
      <w:headerReference w:type="default" r:id="rId10"/>
      <w:footerReference w:type="default" r:id="rId11"/>
      <w:footerReference w:type="first" r:id="rId12"/>
      <w:pgSz w:w="11906" w:h="16838" w:code="9"/>
      <w:pgMar w:top="1134" w:right="1134" w:bottom="851" w:left="1701" w:header="454" w:footer="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415" w:rsidRDefault="007B6415" w:rsidP="00B33D6E">
      <w:r>
        <w:separator/>
      </w:r>
    </w:p>
  </w:endnote>
  <w:endnote w:type="continuationSeparator" w:id="0">
    <w:p w:rsidR="007B6415" w:rsidRDefault="007B6415" w:rsidP="00B33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3" w:usb1="00000000" w:usb2="00000000" w:usb3="00000000" w:csb0="00000081" w:csb1="00000000"/>
  </w:font>
  <w:font w:name="TimesNewRoman,BoldItalic">
    <w:altName w:val="Times New Roman"/>
    <w:panose1 w:val="00000000000000000000"/>
    <w:charset w:val="00"/>
    <w:family w:val="roman"/>
    <w:notTrueType/>
    <w:pitch w:val="default"/>
    <w:sig w:usb0="00000007" w:usb1="00000000" w:usb2="00000000" w:usb3="00000000" w:csb0="0000008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2" w:rsidRPr="00A46F23" w:rsidRDefault="006B1594" w:rsidP="00D86226">
    <w:pPr>
      <w:pStyle w:val="BodyText"/>
      <w:spacing w:before="120"/>
      <w:jc w:val="both"/>
      <w:rPr>
        <w:b w:val="0"/>
        <w:sz w:val="20"/>
      </w:rPr>
    </w:pPr>
    <w:r w:rsidRPr="002645BC">
      <w:rPr>
        <w:b w:val="0"/>
        <w:sz w:val="20"/>
      </w:rPr>
      <w:fldChar w:fldCharType="begin"/>
    </w:r>
    <w:r w:rsidR="00434F92" w:rsidRPr="002645BC">
      <w:rPr>
        <w:b w:val="0"/>
        <w:sz w:val="20"/>
      </w:rPr>
      <w:instrText xml:space="preserve"> FILENAME </w:instrText>
    </w:r>
    <w:r w:rsidRPr="002645BC">
      <w:rPr>
        <w:b w:val="0"/>
        <w:sz w:val="20"/>
      </w:rPr>
      <w:fldChar w:fldCharType="separate"/>
    </w:r>
    <w:r w:rsidR="00AB04EE">
      <w:rPr>
        <w:b w:val="0"/>
        <w:noProof/>
        <w:sz w:val="20"/>
      </w:rPr>
      <w:t>IZMInf_</w:t>
    </w:r>
    <w:r w:rsidR="00E36196">
      <w:rPr>
        <w:b w:val="0"/>
        <w:noProof/>
        <w:sz w:val="20"/>
      </w:rPr>
      <w:t>08</w:t>
    </w:r>
    <w:r w:rsidR="00D93103">
      <w:rPr>
        <w:b w:val="0"/>
        <w:noProof/>
        <w:sz w:val="20"/>
      </w:rPr>
      <w:t>10</w:t>
    </w:r>
    <w:r w:rsidR="00AB04EE">
      <w:rPr>
        <w:b w:val="0"/>
        <w:noProof/>
        <w:sz w:val="20"/>
      </w:rPr>
      <w:t>12_konkuretspeja</w:t>
    </w:r>
    <w:r w:rsidRPr="002645BC">
      <w:rPr>
        <w:b w:val="0"/>
        <w:sz w:val="20"/>
      </w:rPr>
      <w:fldChar w:fldCharType="end"/>
    </w:r>
    <w:r w:rsidR="00434F92" w:rsidRPr="002645BC">
      <w:rPr>
        <w:b w:val="0"/>
        <w:sz w:val="20"/>
      </w:rPr>
      <w:t>;</w:t>
    </w:r>
    <w:r w:rsidR="00434F92">
      <w:rPr>
        <w:b w:val="0"/>
        <w:sz w:val="20"/>
      </w:rPr>
      <w:t xml:space="preserve"> </w:t>
    </w:r>
    <w:r w:rsidR="00434F92" w:rsidRPr="00446491">
      <w:rPr>
        <w:b w:val="0"/>
        <w:sz w:val="20"/>
      </w:rPr>
      <w:t xml:space="preserve">Par 2012.gada </w:t>
    </w:r>
    <w:r w:rsidR="00D93103">
      <w:rPr>
        <w:b w:val="0"/>
        <w:sz w:val="20"/>
      </w:rPr>
      <w:t>10.-11.oktobra</w:t>
    </w:r>
    <w:r w:rsidR="00434F92" w:rsidRPr="00446491">
      <w:rPr>
        <w:b w:val="0"/>
        <w:sz w:val="20"/>
      </w:rPr>
      <w:t xml:space="preserve"> Eiropas Savienības Konkurētspējas ministru padomē izskatāmajiem jautājumiem</w:t>
    </w:r>
  </w:p>
  <w:p w:rsidR="00434F92" w:rsidRPr="00D93103" w:rsidRDefault="00434F92" w:rsidP="00047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03" w:rsidRPr="00A46F23" w:rsidRDefault="006B1594" w:rsidP="00D93103">
    <w:pPr>
      <w:pStyle w:val="BodyText"/>
      <w:spacing w:before="120"/>
      <w:jc w:val="both"/>
      <w:rPr>
        <w:b w:val="0"/>
        <w:sz w:val="20"/>
      </w:rPr>
    </w:pPr>
    <w:r w:rsidRPr="002645BC">
      <w:rPr>
        <w:b w:val="0"/>
        <w:sz w:val="20"/>
      </w:rPr>
      <w:fldChar w:fldCharType="begin"/>
    </w:r>
    <w:r w:rsidR="00D93103" w:rsidRPr="002645BC">
      <w:rPr>
        <w:b w:val="0"/>
        <w:sz w:val="20"/>
      </w:rPr>
      <w:instrText xml:space="preserve"> FILENAME </w:instrText>
    </w:r>
    <w:r w:rsidRPr="002645BC">
      <w:rPr>
        <w:b w:val="0"/>
        <w:sz w:val="20"/>
      </w:rPr>
      <w:fldChar w:fldCharType="separate"/>
    </w:r>
    <w:r w:rsidR="00D93103">
      <w:rPr>
        <w:b w:val="0"/>
        <w:noProof/>
        <w:sz w:val="20"/>
      </w:rPr>
      <w:t>IZMInf_</w:t>
    </w:r>
    <w:r w:rsidR="00E36196">
      <w:rPr>
        <w:b w:val="0"/>
        <w:noProof/>
        <w:sz w:val="20"/>
      </w:rPr>
      <w:t>08</w:t>
    </w:r>
    <w:r w:rsidR="00D93103">
      <w:rPr>
        <w:b w:val="0"/>
        <w:noProof/>
        <w:sz w:val="20"/>
      </w:rPr>
      <w:t>1012_konkuretspeja</w:t>
    </w:r>
    <w:r w:rsidRPr="002645BC">
      <w:rPr>
        <w:b w:val="0"/>
        <w:sz w:val="20"/>
      </w:rPr>
      <w:fldChar w:fldCharType="end"/>
    </w:r>
    <w:r w:rsidR="00D93103" w:rsidRPr="002645BC">
      <w:rPr>
        <w:b w:val="0"/>
        <w:sz w:val="20"/>
      </w:rPr>
      <w:t>;</w:t>
    </w:r>
    <w:r w:rsidR="00D93103">
      <w:rPr>
        <w:b w:val="0"/>
        <w:sz w:val="20"/>
      </w:rPr>
      <w:t xml:space="preserve"> </w:t>
    </w:r>
    <w:r w:rsidR="00D93103" w:rsidRPr="00446491">
      <w:rPr>
        <w:b w:val="0"/>
        <w:sz w:val="20"/>
      </w:rPr>
      <w:t xml:space="preserve">Par 2012.gada </w:t>
    </w:r>
    <w:r w:rsidR="00D93103">
      <w:rPr>
        <w:b w:val="0"/>
        <w:sz w:val="20"/>
      </w:rPr>
      <w:t>10.-11.oktobra</w:t>
    </w:r>
    <w:r w:rsidR="00D93103" w:rsidRPr="00446491">
      <w:rPr>
        <w:b w:val="0"/>
        <w:sz w:val="20"/>
      </w:rPr>
      <w:t xml:space="preserve"> Eiropas Savienības Konkurētspējas ministru padomē izskatāmajiem jautājumiem</w:t>
    </w:r>
  </w:p>
  <w:p w:rsidR="00434F92" w:rsidRPr="00314A33" w:rsidRDefault="00434F92" w:rsidP="00047E20">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415" w:rsidRDefault="007B6415" w:rsidP="00B33D6E">
      <w:r>
        <w:separator/>
      </w:r>
    </w:p>
  </w:footnote>
  <w:footnote w:type="continuationSeparator" w:id="0">
    <w:p w:rsidR="007B6415" w:rsidRDefault="007B6415" w:rsidP="00B3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2" w:rsidRDefault="006B1594" w:rsidP="00B77EA2">
    <w:pPr>
      <w:pStyle w:val="Header"/>
      <w:framePr w:wrap="around" w:vAnchor="text" w:hAnchor="margin" w:xAlign="center" w:y="1"/>
      <w:rPr>
        <w:rStyle w:val="PageNumber"/>
      </w:rPr>
    </w:pPr>
    <w:r>
      <w:rPr>
        <w:rStyle w:val="PageNumber"/>
      </w:rPr>
      <w:fldChar w:fldCharType="begin"/>
    </w:r>
    <w:r w:rsidR="00434F92">
      <w:rPr>
        <w:rStyle w:val="PageNumber"/>
      </w:rPr>
      <w:instrText xml:space="preserve">PAGE  </w:instrText>
    </w:r>
    <w:r>
      <w:rPr>
        <w:rStyle w:val="PageNumber"/>
      </w:rPr>
      <w:fldChar w:fldCharType="end"/>
    </w:r>
  </w:p>
  <w:p w:rsidR="00434F92" w:rsidRDefault="00434F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92" w:rsidRDefault="006B1594" w:rsidP="00B77EA2">
    <w:pPr>
      <w:pStyle w:val="Header"/>
      <w:framePr w:wrap="around" w:vAnchor="text" w:hAnchor="margin" w:xAlign="center" w:y="1"/>
      <w:rPr>
        <w:rStyle w:val="PageNumber"/>
      </w:rPr>
    </w:pPr>
    <w:r>
      <w:rPr>
        <w:rStyle w:val="PageNumber"/>
      </w:rPr>
      <w:fldChar w:fldCharType="begin"/>
    </w:r>
    <w:r w:rsidR="00434F92">
      <w:rPr>
        <w:rStyle w:val="PageNumber"/>
      </w:rPr>
      <w:instrText xml:space="preserve">PAGE  </w:instrText>
    </w:r>
    <w:r>
      <w:rPr>
        <w:rStyle w:val="PageNumber"/>
      </w:rPr>
      <w:fldChar w:fldCharType="separate"/>
    </w:r>
    <w:r w:rsidR="002A418F">
      <w:rPr>
        <w:rStyle w:val="PageNumber"/>
        <w:noProof/>
      </w:rPr>
      <w:t>7</w:t>
    </w:r>
    <w:r>
      <w:rPr>
        <w:rStyle w:val="PageNumber"/>
      </w:rPr>
      <w:fldChar w:fldCharType="end"/>
    </w:r>
  </w:p>
  <w:p w:rsidR="00434F92" w:rsidRDefault="00434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C93"/>
    <w:multiLevelType w:val="hybridMultilevel"/>
    <w:tmpl w:val="39607810"/>
    <w:lvl w:ilvl="0" w:tplc="E640CFAA">
      <w:start w:val="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F461ED"/>
    <w:multiLevelType w:val="hybridMultilevel"/>
    <w:tmpl w:val="6C8493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cs="Symbol" w:hint="default"/>
        <w:color w:val="auto"/>
      </w:rPr>
    </w:lvl>
  </w:abstractNum>
  <w:abstractNum w:abstractNumId="3">
    <w:nsid w:val="52DC7F7B"/>
    <w:multiLevelType w:val="hybridMultilevel"/>
    <w:tmpl w:val="282ED4B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
    <w:nsid w:val="54E04DE2"/>
    <w:multiLevelType w:val="hybridMultilevel"/>
    <w:tmpl w:val="CB8684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4ED4249"/>
    <w:multiLevelType w:val="multilevel"/>
    <w:tmpl w:val="56E60F82"/>
    <w:name w:val="NumPar__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AF41349"/>
    <w:multiLevelType w:val="hybridMultilevel"/>
    <w:tmpl w:val="F3CEE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F8C3B69"/>
    <w:multiLevelType w:val="multilevel"/>
    <w:tmpl w:val="F322F3E8"/>
    <w:lvl w:ilvl="0">
      <w:start w:val="1"/>
      <w:numFmt w:val="decimal"/>
      <w:lvlRestart w:val="0"/>
      <w:pStyle w:val="ListNumber"/>
      <w:lvlText w:val="(%1)"/>
      <w:lvlJc w:val="left"/>
      <w:pPr>
        <w:tabs>
          <w:tab w:val="num" w:pos="709"/>
        </w:tabs>
        <w:ind w:left="709" w:hanging="709"/>
      </w:pPr>
      <w:rPr>
        <w:rFonts w:cs="Times New Roman"/>
        <w:lang w:val="lv-LV"/>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5FF44CEA"/>
    <w:multiLevelType w:val="hybridMultilevel"/>
    <w:tmpl w:val="BC56CD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11">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10"/>
  </w:num>
  <w:num w:numId="2">
    <w:abstractNumId w:val="11"/>
  </w:num>
  <w:num w:numId="3">
    <w:abstractNumId w:val="4"/>
  </w:num>
  <w:num w:numId="4">
    <w:abstractNumId w:val="8"/>
  </w:num>
  <w:num w:numId="5">
    <w:abstractNumId w:val="2"/>
  </w:num>
  <w:num w:numId="6">
    <w:abstractNumId w:val="1"/>
  </w:num>
  <w:num w:numId="7">
    <w:abstractNumId w:val="0"/>
  </w:num>
  <w:num w:numId="8">
    <w:abstractNumId w:val="6"/>
  </w:num>
  <w:num w:numId="9">
    <w:abstractNumId w:val="7"/>
  </w:num>
  <w:num w:numId="10">
    <w:abstractNumId w:val="3"/>
  </w:num>
  <w:num w:numId="11">
    <w:abstractNumId w:val="9"/>
  </w:num>
  <w:num w:numId="12">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50E"/>
    <w:rsid w:val="00003600"/>
    <w:rsid w:val="000056E8"/>
    <w:rsid w:val="0001061D"/>
    <w:rsid w:val="0001095C"/>
    <w:rsid w:val="000125E6"/>
    <w:rsid w:val="00015C99"/>
    <w:rsid w:val="00017319"/>
    <w:rsid w:val="000266CD"/>
    <w:rsid w:val="000273B0"/>
    <w:rsid w:val="0002744F"/>
    <w:rsid w:val="00031C2D"/>
    <w:rsid w:val="000332C9"/>
    <w:rsid w:val="00036979"/>
    <w:rsid w:val="000427DD"/>
    <w:rsid w:val="00042856"/>
    <w:rsid w:val="00042D11"/>
    <w:rsid w:val="00047317"/>
    <w:rsid w:val="0004758A"/>
    <w:rsid w:val="00047E20"/>
    <w:rsid w:val="00050392"/>
    <w:rsid w:val="000504F4"/>
    <w:rsid w:val="000510F4"/>
    <w:rsid w:val="00051C9E"/>
    <w:rsid w:val="00054301"/>
    <w:rsid w:val="00055E2B"/>
    <w:rsid w:val="00060996"/>
    <w:rsid w:val="00065994"/>
    <w:rsid w:val="00067A1C"/>
    <w:rsid w:val="000706C8"/>
    <w:rsid w:val="00070D9E"/>
    <w:rsid w:val="00074145"/>
    <w:rsid w:val="00081184"/>
    <w:rsid w:val="000818D3"/>
    <w:rsid w:val="00081996"/>
    <w:rsid w:val="00085EDD"/>
    <w:rsid w:val="000873DE"/>
    <w:rsid w:val="00087407"/>
    <w:rsid w:val="00087C29"/>
    <w:rsid w:val="00090E8C"/>
    <w:rsid w:val="0009135C"/>
    <w:rsid w:val="00092024"/>
    <w:rsid w:val="0009327E"/>
    <w:rsid w:val="00093C22"/>
    <w:rsid w:val="00094195"/>
    <w:rsid w:val="00096CCA"/>
    <w:rsid w:val="00097A06"/>
    <w:rsid w:val="000A10E8"/>
    <w:rsid w:val="000A22F9"/>
    <w:rsid w:val="000A3192"/>
    <w:rsid w:val="000A4FE8"/>
    <w:rsid w:val="000A5F4E"/>
    <w:rsid w:val="000A780C"/>
    <w:rsid w:val="000A7BF3"/>
    <w:rsid w:val="000B180C"/>
    <w:rsid w:val="000B3193"/>
    <w:rsid w:val="000B3F6C"/>
    <w:rsid w:val="000C0170"/>
    <w:rsid w:val="000C01FB"/>
    <w:rsid w:val="000C04F1"/>
    <w:rsid w:val="000C1E50"/>
    <w:rsid w:val="000C285D"/>
    <w:rsid w:val="000C3E02"/>
    <w:rsid w:val="000D01C5"/>
    <w:rsid w:val="000D020F"/>
    <w:rsid w:val="000D0422"/>
    <w:rsid w:val="000D395E"/>
    <w:rsid w:val="000D6A64"/>
    <w:rsid w:val="000E0FEF"/>
    <w:rsid w:val="000E4DC5"/>
    <w:rsid w:val="000E5937"/>
    <w:rsid w:val="000E6EBB"/>
    <w:rsid w:val="000F14FD"/>
    <w:rsid w:val="000F191C"/>
    <w:rsid w:val="000F3651"/>
    <w:rsid w:val="000F64F5"/>
    <w:rsid w:val="001006A1"/>
    <w:rsid w:val="00101493"/>
    <w:rsid w:val="00101944"/>
    <w:rsid w:val="00102DAA"/>
    <w:rsid w:val="001048F4"/>
    <w:rsid w:val="00107920"/>
    <w:rsid w:val="001123BF"/>
    <w:rsid w:val="001139B4"/>
    <w:rsid w:val="00114A0B"/>
    <w:rsid w:val="00114DFC"/>
    <w:rsid w:val="00120D79"/>
    <w:rsid w:val="00123761"/>
    <w:rsid w:val="0012451B"/>
    <w:rsid w:val="0013059C"/>
    <w:rsid w:val="00130ABE"/>
    <w:rsid w:val="0013218D"/>
    <w:rsid w:val="00132C7F"/>
    <w:rsid w:val="00133DB5"/>
    <w:rsid w:val="00137032"/>
    <w:rsid w:val="00140A01"/>
    <w:rsid w:val="00141806"/>
    <w:rsid w:val="001429A0"/>
    <w:rsid w:val="001431D8"/>
    <w:rsid w:val="0014663A"/>
    <w:rsid w:val="00146739"/>
    <w:rsid w:val="00150A82"/>
    <w:rsid w:val="00151A7C"/>
    <w:rsid w:val="00153A94"/>
    <w:rsid w:val="00155B5D"/>
    <w:rsid w:val="00155E80"/>
    <w:rsid w:val="00157068"/>
    <w:rsid w:val="00157995"/>
    <w:rsid w:val="00160974"/>
    <w:rsid w:val="001644F1"/>
    <w:rsid w:val="00164668"/>
    <w:rsid w:val="001650C6"/>
    <w:rsid w:val="00165F76"/>
    <w:rsid w:val="00171310"/>
    <w:rsid w:val="001729C9"/>
    <w:rsid w:val="00173482"/>
    <w:rsid w:val="00173B59"/>
    <w:rsid w:val="001758EC"/>
    <w:rsid w:val="00175CED"/>
    <w:rsid w:val="00176031"/>
    <w:rsid w:val="00176254"/>
    <w:rsid w:val="00176275"/>
    <w:rsid w:val="00177158"/>
    <w:rsid w:val="00181532"/>
    <w:rsid w:val="001822D6"/>
    <w:rsid w:val="00182581"/>
    <w:rsid w:val="00182A1A"/>
    <w:rsid w:val="00184359"/>
    <w:rsid w:val="00184ABA"/>
    <w:rsid w:val="001863BB"/>
    <w:rsid w:val="00186AF1"/>
    <w:rsid w:val="00187D17"/>
    <w:rsid w:val="00187D2F"/>
    <w:rsid w:val="001902EC"/>
    <w:rsid w:val="001934E9"/>
    <w:rsid w:val="00194848"/>
    <w:rsid w:val="001956B1"/>
    <w:rsid w:val="00195836"/>
    <w:rsid w:val="00195C50"/>
    <w:rsid w:val="001A194D"/>
    <w:rsid w:val="001A2BD3"/>
    <w:rsid w:val="001A6BFD"/>
    <w:rsid w:val="001A7625"/>
    <w:rsid w:val="001B0BA0"/>
    <w:rsid w:val="001B1886"/>
    <w:rsid w:val="001B2F5D"/>
    <w:rsid w:val="001B34A3"/>
    <w:rsid w:val="001B3B48"/>
    <w:rsid w:val="001B51D8"/>
    <w:rsid w:val="001B7821"/>
    <w:rsid w:val="001C1013"/>
    <w:rsid w:val="001C1279"/>
    <w:rsid w:val="001C2436"/>
    <w:rsid w:val="001C32EB"/>
    <w:rsid w:val="001C4F11"/>
    <w:rsid w:val="001C5D47"/>
    <w:rsid w:val="001C638D"/>
    <w:rsid w:val="001C68CC"/>
    <w:rsid w:val="001C6A9D"/>
    <w:rsid w:val="001D1376"/>
    <w:rsid w:val="001D1B8F"/>
    <w:rsid w:val="001D233C"/>
    <w:rsid w:val="001D2CE2"/>
    <w:rsid w:val="001D6CEC"/>
    <w:rsid w:val="001D7B2B"/>
    <w:rsid w:val="001E00F9"/>
    <w:rsid w:val="001E04E4"/>
    <w:rsid w:val="001E123C"/>
    <w:rsid w:val="001E1F9A"/>
    <w:rsid w:val="001E2415"/>
    <w:rsid w:val="001E2CAE"/>
    <w:rsid w:val="001E55F1"/>
    <w:rsid w:val="001E5B21"/>
    <w:rsid w:val="001E60B3"/>
    <w:rsid w:val="001E68A3"/>
    <w:rsid w:val="001F03A9"/>
    <w:rsid w:val="001F069B"/>
    <w:rsid w:val="001F06AC"/>
    <w:rsid w:val="001F0D74"/>
    <w:rsid w:val="001F3AD5"/>
    <w:rsid w:val="001F46D8"/>
    <w:rsid w:val="001F6C43"/>
    <w:rsid w:val="001F7950"/>
    <w:rsid w:val="00200C1D"/>
    <w:rsid w:val="00201D32"/>
    <w:rsid w:val="00202DD0"/>
    <w:rsid w:val="002042CB"/>
    <w:rsid w:val="00205152"/>
    <w:rsid w:val="002075E1"/>
    <w:rsid w:val="002077B3"/>
    <w:rsid w:val="00207C31"/>
    <w:rsid w:val="00207E36"/>
    <w:rsid w:val="00211960"/>
    <w:rsid w:val="002151F7"/>
    <w:rsid w:val="00217C60"/>
    <w:rsid w:val="002202C1"/>
    <w:rsid w:val="002209FA"/>
    <w:rsid w:val="00222BC6"/>
    <w:rsid w:val="00227701"/>
    <w:rsid w:val="00234EAC"/>
    <w:rsid w:val="00234F92"/>
    <w:rsid w:val="00236230"/>
    <w:rsid w:val="00236E50"/>
    <w:rsid w:val="00240141"/>
    <w:rsid w:val="00241004"/>
    <w:rsid w:val="002437BB"/>
    <w:rsid w:val="00247CF4"/>
    <w:rsid w:val="00250CB0"/>
    <w:rsid w:val="00251121"/>
    <w:rsid w:val="00252B24"/>
    <w:rsid w:val="00253EB1"/>
    <w:rsid w:val="00254128"/>
    <w:rsid w:val="0025421E"/>
    <w:rsid w:val="0025665F"/>
    <w:rsid w:val="00256D10"/>
    <w:rsid w:val="002610B3"/>
    <w:rsid w:val="002618E3"/>
    <w:rsid w:val="00263035"/>
    <w:rsid w:val="002633FE"/>
    <w:rsid w:val="002637FE"/>
    <w:rsid w:val="002645BC"/>
    <w:rsid w:val="002646D1"/>
    <w:rsid w:val="002655C0"/>
    <w:rsid w:val="00265618"/>
    <w:rsid w:val="002725E1"/>
    <w:rsid w:val="0027508B"/>
    <w:rsid w:val="00275457"/>
    <w:rsid w:val="00275765"/>
    <w:rsid w:val="00275833"/>
    <w:rsid w:val="00276D68"/>
    <w:rsid w:val="00280FBA"/>
    <w:rsid w:val="00282776"/>
    <w:rsid w:val="002828E6"/>
    <w:rsid w:val="00283022"/>
    <w:rsid w:val="00283EBC"/>
    <w:rsid w:val="00284C91"/>
    <w:rsid w:val="00285E43"/>
    <w:rsid w:val="002864FD"/>
    <w:rsid w:val="00294A1F"/>
    <w:rsid w:val="00294E1C"/>
    <w:rsid w:val="00295A51"/>
    <w:rsid w:val="002A166F"/>
    <w:rsid w:val="002A418F"/>
    <w:rsid w:val="002A4535"/>
    <w:rsid w:val="002A6FA7"/>
    <w:rsid w:val="002B123E"/>
    <w:rsid w:val="002B20B8"/>
    <w:rsid w:val="002B221F"/>
    <w:rsid w:val="002B30DB"/>
    <w:rsid w:val="002B6466"/>
    <w:rsid w:val="002B7538"/>
    <w:rsid w:val="002B7D16"/>
    <w:rsid w:val="002C0419"/>
    <w:rsid w:val="002C14E2"/>
    <w:rsid w:val="002C3C49"/>
    <w:rsid w:val="002C4A6C"/>
    <w:rsid w:val="002C4AC4"/>
    <w:rsid w:val="002D10BD"/>
    <w:rsid w:val="002D1765"/>
    <w:rsid w:val="002D4A0F"/>
    <w:rsid w:val="002E2FBF"/>
    <w:rsid w:val="002E3403"/>
    <w:rsid w:val="002E3C1F"/>
    <w:rsid w:val="002E3CE5"/>
    <w:rsid w:val="002E5156"/>
    <w:rsid w:val="002E6DDE"/>
    <w:rsid w:val="002E6FA3"/>
    <w:rsid w:val="002F2E02"/>
    <w:rsid w:val="002F5A3F"/>
    <w:rsid w:val="00302347"/>
    <w:rsid w:val="003028A7"/>
    <w:rsid w:val="00303D2E"/>
    <w:rsid w:val="00304494"/>
    <w:rsid w:val="003047AA"/>
    <w:rsid w:val="00304896"/>
    <w:rsid w:val="00305EA5"/>
    <w:rsid w:val="00306CE2"/>
    <w:rsid w:val="00307CF9"/>
    <w:rsid w:val="0031237A"/>
    <w:rsid w:val="00312468"/>
    <w:rsid w:val="00314A33"/>
    <w:rsid w:val="00315290"/>
    <w:rsid w:val="00315F89"/>
    <w:rsid w:val="0031681E"/>
    <w:rsid w:val="00324067"/>
    <w:rsid w:val="00332B57"/>
    <w:rsid w:val="0033617C"/>
    <w:rsid w:val="00336215"/>
    <w:rsid w:val="0033748D"/>
    <w:rsid w:val="00340755"/>
    <w:rsid w:val="00340CB0"/>
    <w:rsid w:val="00340E4D"/>
    <w:rsid w:val="00340EC2"/>
    <w:rsid w:val="0034199A"/>
    <w:rsid w:val="0034341F"/>
    <w:rsid w:val="00343812"/>
    <w:rsid w:val="00343C17"/>
    <w:rsid w:val="003444AB"/>
    <w:rsid w:val="00346350"/>
    <w:rsid w:val="003514F2"/>
    <w:rsid w:val="003516B4"/>
    <w:rsid w:val="0035262E"/>
    <w:rsid w:val="0035370B"/>
    <w:rsid w:val="00354543"/>
    <w:rsid w:val="00360C5D"/>
    <w:rsid w:val="00360D89"/>
    <w:rsid w:val="00361417"/>
    <w:rsid w:val="003617CC"/>
    <w:rsid w:val="003621A1"/>
    <w:rsid w:val="00363266"/>
    <w:rsid w:val="00363844"/>
    <w:rsid w:val="00371797"/>
    <w:rsid w:val="003723A3"/>
    <w:rsid w:val="00375454"/>
    <w:rsid w:val="0037709C"/>
    <w:rsid w:val="0037753A"/>
    <w:rsid w:val="00380D7C"/>
    <w:rsid w:val="00381E46"/>
    <w:rsid w:val="003829A7"/>
    <w:rsid w:val="00387402"/>
    <w:rsid w:val="003907AC"/>
    <w:rsid w:val="00390F53"/>
    <w:rsid w:val="0039125E"/>
    <w:rsid w:val="0039173B"/>
    <w:rsid w:val="003941F9"/>
    <w:rsid w:val="00397D7A"/>
    <w:rsid w:val="00397E9E"/>
    <w:rsid w:val="003A4412"/>
    <w:rsid w:val="003A46A7"/>
    <w:rsid w:val="003A6CDE"/>
    <w:rsid w:val="003A70F3"/>
    <w:rsid w:val="003B42F6"/>
    <w:rsid w:val="003B54A8"/>
    <w:rsid w:val="003B5F94"/>
    <w:rsid w:val="003B6169"/>
    <w:rsid w:val="003B78BF"/>
    <w:rsid w:val="003C056D"/>
    <w:rsid w:val="003C0742"/>
    <w:rsid w:val="003C4C02"/>
    <w:rsid w:val="003C5B28"/>
    <w:rsid w:val="003C6AA3"/>
    <w:rsid w:val="003C7BC9"/>
    <w:rsid w:val="003D2E22"/>
    <w:rsid w:val="003D3D7D"/>
    <w:rsid w:val="003D42A9"/>
    <w:rsid w:val="003D528B"/>
    <w:rsid w:val="003D5541"/>
    <w:rsid w:val="003D6CD7"/>
    <w:rsid w:val="003D6FA5"/>
    <w:rsid w:val="003E1C16"/>
    <w:rsid w:val="003E221B"/>
    <w:rsid w:val="003E31E6"/>
    <w:rsid w:val="003E542E"/>
    <w:rsid w:val="003E5F10"/>
    <w:rsid w:val="003E79E3"/>
    <w:rsid w:val="003F09AD"/>
    <w:rsid w:val="003F11AF"/>
    <w:rsid w:val="003F1748"/>
    <w:rsid w:val="003F239F"/>
    <w:rsid w:val="003F3589"/>
    <w:rsid w:val="003F50FB"/>
    <w:rsid w:val="003F59DF"/>
    <w:rsid w:val="003F5D7D"/>
    <w:rsid w:val="004018AB"/>
    <w:rsid w:val="00401E9C"/>
    <w:rsid w:val="00402C2C"/>
    <w:rsid w:val="00406C31"/>
    <w:rsid w:val="00413B9A"/>
    <w:rsid w:val="00413BE2"/>
    <w:rsid w:val="004144EB"/>
    <w:rsid w:val="00414E5A"/>
    <w:rsid w:val="00415757"/>
    <w:rsid w:val="004178CD"/>
    <w:rsid w:val="004179C0"/>
    <w:rsid w:val="00420D68"/>
    <w:rsid w:val="00421D4B"/>
    <w:rsid w:val="0042559C"/>
    <w:rsid w:val="00425F32"/>
    <w:rsid w:val="00426702"/>
    <w:rsid w:val="00426709"/>
    <w:rsid w:val="00426F59"/>
    <w:rsid w:val="004321B6"/>
    <w:rsid w:val="0043257F"/>
    <w:rsid w:val="00433D4B"/>
    <w:rsid w:val="00433FB0"/>
    <w:rsid w:val="00434F92"/>
    <w:rsid w:val="004379C4"/>
    <w:rsid w:val="00440D69"/>
    <w:rsid w:val="0044451E"/>
    <w:rsid w:val="0044456C"/>
    <w:rsid w:val="00445779"/>
    <w:rsid w:val="00445EB9"/>
    <w:rsid w:val="004463AB"/>
    <w:rsid w:val="00446491"/>
    <w:rsid w:val="004468E6"/>
    <w:rsid w:val="00447541"/>
    <w:rsid w:val="004477A4"/>
    <w:rsid w:val="00447FDE"/>
    <w:rsid w:val="004516F4"/>
    <w:rsid w:val="00451CBD"/>
    <w:rsid w:val="004530FB"/>
    <w:rsid w:val="00453A54"/>
    <w:rsid w:val="0045638F"/>
    <w:rsid w:val="00456BFE"/>
    <w:rsid w:val="004615D0"/>
    <w:rsid w:val="00463781"/>
    <w:rsid w:val="004651C0"/>
    <w:rsid w:val="00465B8D"/>
    <w:rsid w:val="00466545"/>
    <w:rsid w:val="004667F5"/>
    <w:rsid w:val="0046773C"/>
    <w:rsid w:val="00470C3E"/>
    <w:rsid w:val="00471132"/>
    <w:rsid w:val="0047122E"/>
    <w:rsid w:val="00472289"/>
    <w:rsid w:val="00476993"/>
    <w:rsid w:val="00476C17"/>
    <w:rsid w:val="0048054E"/>
    <w:rsid w:val="00485561"/>
    <w:rsid w:val="004866A5"/>
    <w:rsid w:val="00486E4A"/>
    <w:rsid w:val="004871E1"/>
    <w:rsid w:val="004963F0"/>
    <w:rsid w:val="0049745D"/>
    <w:rsid w:val="00497611"/>
    <w:rsid w:val="004A0A84"/>
    <w:rsid w:val="004A20AC"/>
    <w:rsid w:val="004A4445"/>
    <w:rsid w:val="004A58DC"/>
    <w:rsid w:val="004A5A28"/>
    <w:rsid w:val="004A6C60"/>
    <w:rsid w:val="004A7A45"/>
    <w:rsid w:val="004B090C"/>
    <w:rsid w:val="004B17DC"/>
    <w:rsid w:val="004B184A"/>
    <w:rsid w:val="004B1E32"/>
    <w:rsid w:val="004B4965"/>
    <w:rsid w:val="004B6B5C"/>
    <w:rsid w:val="004C2848"/>
    <w:rsid w:val="004C30E6"/>
    <w:rsid w:val="004C43C1"/>
    <w:rsid w:val="004C51D5"/>
    <w:rsid w:val="004C51EF"/>
    <w:rsid w:val="004C54DE"/>
    <w:rsid w:val="004C5A4F"/>
    <w:rsid w:val="004C699A"/>
    <w:rsid w:val="004C775B"/>
    <w:rsid w:val="004C7DC1"/>
    <w:rsid w:val="004D0452"/>
    <w:rsid w:val="004D190F"/>
    <w:rsid w:val="004D1CC4"/>
    <w:rsid w:val="004D493F"/>
    <w:rsid w:val="004D4F76"/>
    <w:rsid w:val="004D6B87"/>
    <w:rsid w:val="004D7828"/>
    <w:rsid w:val="004E20EF"/>
    <w:rsid w:val="004E410C"/>
    <w:rsid w:val="004F2A24"/>
    <w:rsid w:val="004F52C0"/>
    <w:rsid w:val="004F55CF"/>
    <w:rsid w:val="004F5E20"/>
    <w:rsid w:val="004F7F4D"/>
    <w:rsid w:val="00502F76"/>
    <w:rsid w:val="00503CEF"/>
    <w:rsid w:val="00503E1D"/>
    <w:rsid w:val="005048CF"/>
    <w:rsid w:val="00504D89"/>
    <w:rsid w:val="0050749E"/>
    <w:rsid w:val="00510A93"/>
    <w:rsid w:val="00517365"/>
    <w:rsid w:val="00520AF6"/>
    <w:rsid w:val="00522358"/>
    <w:rsid w:val="00522FB4"/>
    <w:rsid w:val="00524F8D"/>
    <w:rsid w:val="00531897"/>
    <w:rsid w:val="00531DCC"/>
    <w:rsid w:val="0053270E"/>
    <w:rsid w:val="00534748"/>
    <w:rsid w:val="00541A27"/>
    <w:rsid w:val="00541D60"/>
    <w:rsid w:val="00544F06"/>
    <w:rsid w:val="005453E1"/>
    <w:rsid w:val="00546A03"/>
    <w:rsid w:val="00547CC2"/>
    <w:rsid w:val="00547FF3"/>
    <w:rsid w:val="00550271"/>
    <w:rsid w:val="0055035F"/>
    <w:rsid w:val="00550BF3"/>
    <w:rsid w:val="005512C0"/>
    <w:rsid w:val="00551D84"/>
    <w:rsid w:val="00561916"/>
    <w:rsid w:val="0056681F"/>
    <w:rsid w:val="00572770"/>
    <w:rsid w:val="005727D0"/>
    <w:rsid w:val="00572E9F"/>
    <w:rsid w:val="0057376C"/>
    <w:rsid w:val="00574230"/>
    <w:rsid w:val="005758D5"/>
    <w:rsid w:val="00575F36"/>
    <w:rsid w:val="00581709"/>
    <w:rsid w:val="00581DDD"/>
    <w:rsid w:val="00582F9A"/>
    <w:rsid w:val="00583513"/>
    <w:rsid w:val="00585089"/>
    <w:rsid w:val="00586CCA"/>
    <w:rsid w:val="00593E63"/>
    <w:rsid w:val="00594AE0"/>
    <w:rsid w:val="005A19BC"/>
    <w:rsid w:val="005A7CDE"/>
    <w:rsid w:val="005B00D1"/>
    <w:rsid w:val="005B0205"/>
    <w:rsid w:val="005B06A0"/>
    <w:rsid w:val="005B0C0E"/>
    <w:rsid w:val="005B1F6C"/>
    <w:rsid w:val="005B2244"/>
    <w:rsid w:val="005B2A1E"/>
    <w:rsid w:val="005B41BA"/>
    <w:rsid w:val="005B41D7"/>
    <w:rsid w:val="005B72D1"/>
    <w:rsid w:val="005C105D"/>
    <w:rsid w:val="005C2394"/>
    <w:rsid w:val="005C3025"/>
    <w:rsid w:val="005C5636"/>
    <w:rsid w:val="005C716F"/>
    <w:rsid w:val="005C7A5C"/>
    <w:rsid w:val="005D0173"/>
    <w:rsid w:val="005D2799"/>
    <w:rsid w:val="005D5538"/>
    <w:rsid w:val="005E0FBA"/>
    <w:rsid w:val="005E4881"/>
    <w:rsid w:val="005E48A7"/>
    <w:rsid w:val="005E4AC6"/>
    <w:rsid w:val="005E55E7"/>
    <w:rsid w:val="005E7E2D"/>
    <w:rsid w:val="005F2340"/>
    <w:rsid w:val="005F255C"/>
    <w:rsid w:val="005F39D7"/>
    <w:rsid w:val="005F44F2"/>
    <w:rsid w:val="005F49D8"/>
    <w:rsid w:val="005F4B5C"/>
    <w:rsid w:val="005F663C"/>
    <w:rsid w:val="0060227C"/>
    <w:rsid w:val="0060358C"/>
    <w:rsid w:val="0060535D"/>
    <w:rsid w:val="00605D6C"/>
    <w:rsid w:val="006063AB"/>
    <w:rsid w:val="006073AE"/>
    <w:rsid w:val="00612DBB"/>
    <w:rsid w:val="006148D5"/>
    <w:rsid w:val="006158E1"/>
    <w:rsid w:val="00615E28"/>
    <w:rsid w:val="0061677B"/>
    <w:rsid w:val="00616ECD"/>
    <w:rsid w:val="00622070"/>
    <w:rsid w:val="00622453"/>
    <w:rsid w:val="00622D49"/>
    <w:rsid w:val="0062431A"/>
    <w:rsid w:val="0062476E"/>
    <w:rsid w:val="006250BE"/>
    <w:rsid w:val="00626D95"/>
    <w:rsid w:val="0063110B"/>
    <w:rsid w:val="00631610"/>
    <w:rsid w:val="00632FC1"/>
    <w:rsid w:val="006355A1"/>
    <w:rsid w:val="006359A3"/>
    <w:rsid w:val="00641A28"/>
    <w:rsid w:val="006449D9"/>
    <w:rsid w:val="00645E75"/>
    <w:rsid w:val="00650B6B"/>
    <w:rsid w:val="00651E7F"/>
    <w:rsid w:val="00653CFF"/>
    <w:rsid w:val="00656873"/>
    <w:rsid w:val="006608B4"/>
    <w:rsid w:val="0066443C"/>
    <w:rsid w:val="006664C4"/>
    <w:rsid w:val="00670E0B"/>
    <w:rsid w:val="00671F1E"/>
    <w:rsid w:val="00672524"/>
    <w:rsid w:val="006731E3"/>
    <w:rsid w:val="00673F8F"/>
    <w:rsid w:val="00676219"/>
    <w:rsid w:val="006766F7"/>
    <w:rsid w:val="00677D1F"/>
    <w:rsid w:val="006800EF"/>
    <w:rsid w:val="00680FB7"/>
    <w:rsid w:val="00682BC9"/>
    <w:rsid w:val="00683DED"/>
    <w:rsid w:val="00685610"/>
    <w:rsid w:val="006862D0"/>
    <w:rsid w:val="006864F7"/>
    <w:rsid w:val="006905CE"/>
    <w:rsid w:val="00691A88"/>
    <w:rsid w:val="00693DD6"/>
    <w:rsid w:val="006A02E2"/>
    <w:rsid w:val="006A032F"/>
    <w:rsid w:val="006A0621"/>
    <w:rsid w:val="006A2A13"/>
    <w:rsid w:val="006A4CC3"/>
    <w:rsid w:val="006A523B"/>
    <w:rsid w:val="006A5739"/>
    <w:rsid w:val="006A6DE1"/>
    <w:rsid w:val="006A6ECE"/>
    <w:rsid w:val="006B1594"/>
    <w:rsid w:val="006B24DF"/>
    <w:rsid w:val="006B27A3"/>
    <w:rsid w:val="006B3654"/>
    <w:rsid w:val="006B3C20"/>
    <w:rsid w:val="006B5CAF"/>
    <w:rsid w:val="006C02A8"/>
    <w:rsid w:val="006C0472"/>
    <w:rsid w:val="006C199A"/>
    <w:rsid w:val="006C3553"/>
    <w:rsid w:val="006C40EE"/>
    <w:rsid w:val="006C5086"/>
    <w:rsid w:val="006C652D"/>
    <w:rsid w:val="006D1F2D"/>
    <w:rsid w:val="006D23AD"/>
    <w:rsid w:val="006D3D99"/>
    <w:rsid w:val="006D49AD"/>
    <w:rsid w:val="006E0FE0"/>
    <w:rsid w:val="006E1A71"/>
    <w:rsid w:val="006E7B74"/>
    <w:rsid w:val="006F0971"/>
    <w:rsid w:val="006F4015"/>
    <w:rsid w:val="006F49EC"/>
    <w:rsid w:val="00700A33"/>
    <w:rsid w:val="00700E5D"/>
    <w:rsid w:val="00702C94"/>
    <w:rsid w:val="00704E7D"/>
    <w:rsid w:val="0070614C"/>
    <w:rsid w:val="00706BE9"/>
    <w:rsid w:val="00711133"/>
    <w:rsid w:val="007114A0"/>
    <w:rsid w:val="00713ADF"/>
    <w:rsid w:val="0071442C"/>
    <w:rsid w:val="007147C8"/>
    <w:rsid w:val="00715245"/>
    <w:rsid w:val="00715AFC"/>
    <w:rsid w:val="007166A3"/>
    <w:rsid w:val="0071723E"/>
    <w:rsid w:val="00720C91"/>
    <w:rsid w:val="007230AF"/>
    <w:rsid w:val="00724F63"/>
    <w:rsid w:val="007260D9"/>
    <w:rsid w:val="0072611F"/>
    <w:rsid w:val="00726683"/>
    <w:rsid w:val="00730C13"/>
    <w:rsid w:val="00735869"/>
    <w:rsid w:val="0073635F"/>
    <w:rsid w:val="0073700A"/>
    <w:rsid w:val="00742393"/>
    <w:rsid w:val="007443B0"/>
    <w:rsid w:val="00746633"/>
    <w:rsid w:val="007467E4"/>
    <w:rsid w:val="007473E8"/>
    <w:rsid w:val="00750932"/>
    <w:rsid w:val="00750BBA"/>
    <w:rsid w:val="0075364C"/>
    <w:rsid w:val="00755B83"/>
    <w:rsid w:val="00760C8C"/>
    <w:rsid w:val="00761D4A"/>
    <w:rsid w:val="00761DB4"/>
    <w:rsid w:val="007650C7"/>
    <w:rsid w:val="00765409"/>
    <w:rsid w:val="007702B7"/>
    <w:rsid w:val="007714AA"/>
    <w:rsid w:val="00772A4E"/>
    <w:rsid w:val="0077411F"/>
    <w:rsid w:val="00775832"/>
    <w:rsid w:val="0077650E"/>
    <w:rsid w:val="0077685C"/>
    <w:rsid w:val="007776BB"/>
    <w:rsid w:val="00777C11"/>
    <w:rsid w:val="007818F9"/>
    <w:rsid w:val="00784E07"/>
    <w:rsid w:val="00786451"/>
    <w:rsid w:val="0079015F"/>
    <w:rsid w:val="0079165E"/>
    <w:rsid w:val="007956E4"/>
    <w:rsid w:val="0079736A"/>
    <w:rsid w:val="00797613"/>
    <w:rsid w:val="007A0A19"/>
    <w:rsid w:val="007A11ED"/>
    <w:rsid w:val="007A3079"/>
    <w:rsid w:val="007A34D8"/>
    <w:rsid w:val="007A418A"/>
    <w:rsid w:val="007A4E8A"/>
    <w:rsid w:val="007A51A7"/>
    <w:rsid w:val="007A54EE"/>
    <w:rsid w:val="007A594F"/>
    <w:rsid w:val="007A7E41"/>
    <w:rsid w:val="007B18F7"/>
    <w:rsid w:val="007B2FCB"/>
    <w:rsid w:val="007B6415"/>
    <w:rsid w:val="007C0CD3"/>
    <w:rsid w:val="007C154C"/>
    <w:rsid w:val="007C4876"/>
    <w:rsid w:val="007C6EE5"/>
    <w:rsid w:val="007D2944"/>
    <w:rsid w:val="007D4E0F"/>
    <w:rsid w:val="007D5B51"/>
    <w:rsid w:val="007D5CD7"/>
    <w:rsid w:val="007D64AD"/>
    <w:rsid w:val="007D6FCA"/>
    <w:rsid w:val="007E1B9E"/>
    <w:rsid w:val="007E3233"/>
    <w:rsid w:val="007E3320"/>
    <w:rsid w:val="007E52C9"/>
    <w:rsid w:val="007E5C4A"/>
    <w:rsid w:val="007E5F7D"/>
    <w:rsid w:val="007E7109"/>
    <w:rsid w:val="007E78EB"/>
    <w:rsid w:val="007F0E6D"/>
    <w:rsid w:val="007F1D62"/>
    <w:rsid w:val="007F32C2"/>
    <w:rsid w:val="007F33F9"/>
    <w:rsid w:val="00803188"/>
    <w:rsid w:val="0080320C"/>
    <w:rsid w:val="00804544"/>
    <w:rsid w:val="008059E7"/>
    <w:rsid w:val="008064B6"/>
    <w:rsid w:val="00806F05"/>
    <w:rsid w:val="00811B5F"/>
    <w:rsid w:val="00811F5D"/>
    <w:rsid w:val="00812275"/>
    <w:rsid w:val="00812DC5"/>
    <w:rsid w:val="00813B71"/>
    <w:rsid w:val="008142A1"/>
    <w:rsid w:val="00815BC2"/>
    <w:rsid w:val="0081727E"/>
    <w:rsid w:val="0082610C"/>
    <w:rsid w:val="008265CB"/>
    <w:rsid w:val="00830634"/>
    <w:rsid w:val="008324CF"/>
    <w:rsid w:val="00835F7F"/>
    <w:rsid w:val="008363B6"/>
    <w:rsid w:val="00837760"/>
    <w:rsid w:val="008403A2"/>
    <w:rsid w:val="0084186D"/>
    <w:rsid w:val="008439E4"/>
    <w:rsid w:val="008465D7"/>
    <w:rsid w:val="00846724"/>
    <w:rsid w:val="0085077C"/>
    <w:rsid w:val="00850A42"/>
    <w:rsid w:val="00851158"/>
    <w:rsid w:val="00851FCE"/>
    <w:rsid w:val="00854232"/>
    <w:rsid w:val="008552E6"/>
    <w:rsid w:val="00855681"/>
    <w:rsid w:val="00857C5D"/>
    <w:rsid w:val="008605F8"/>
    <w:rsid w:val="0087094F"/>
    <w:rsid w:val="00871585"/>
    <w:rsid w:val="008717B7"/>
    <w:rsid w:val="008727DD"/>
    <w:rsid w:val="00875AC0"/>
    <w:rsid w:val="00881111"/>
    <w:rsid w:val="00881CDF"/>
    <w:rsid w:val="00886E06"/>
    <w:rsid w:val="008919FA"/>
    <w:rsid w:val="0089292D"/>
    <w:rsid w:val="00894A7F"/>
    <w:rsid w:val="00894EBC"/>
    <w:rsid w:val="008A27AF"/>
    <w:rsid w:val="008A5561"/>
    <w:rsid w:val="008A6530"/>
    <w:rsid w:val="008A6E64"/>
    <w:rsid w:val="008B05D8"/>
    <w:rsid w:val="008B0AA7"/>
    <w:rsid w:val="008B4318"/>
    <w:rsid w:val="008B56B4"/>
    <w:rsid w:val="008B5A3B"/>
    <w:rsid w:val="008B6C2D"/>
    <w:rsid w:val="008B78C3"/>
    <w:rsid w:val="008C062E"/>
    <w:rsid w:val="008C0ED6"/>
    <w:rsid w:val="008C1601"/>
    <w:rsid w:val="008C2A49"/>
    <w:rsid w:val="008C2CD7"/>
    <w:rsid w:val="008C5A9B"/>
    <w:rsid w:val="008D0166"/>
    <w:rsid w:val="008D35D8"/>
    <w:rsid w:val="008D42C0"/>
    <w:rsid w:val="008D47C4"/>
    <w:rsid w:val="008D5546"/>
    <w:rsid w:val="008D6137"/>
    <w:rsid w:val="008D6448"/>
    <w:rsid w:val="008E5CFE"/>
    <w:rsid w:val="008E6EAD"/>
    <w:rsid w:val="008E718E"/>
    <w:rsid w:val="008E786D"/>
    <w:rsid w:val="008E7B70"/>
    <w:rsid w:val="008F3565"/>
    <w:rsid w:val="008F3A29"/>
    <w:rsid w:val="008F404F"/>
    <w:rsid w:val="00902549"/>
    <w:rsid w:val="0090271B"/>
    <w:rsid w:val="00904A84"/>
    <w:rsid w:val="00904EA0"/>
    <w:rsid w:val="00906071"/>
    <w:rsid w:val="00906777"/>
    <w:rsid w:val="00907C17"/>
    <w:rsid w:val="00907C34"/>
    <w:rsid w:val="0091052D"/>
    <w:rsid w:val="00910762"/>
    <w:rsid w:val="00910E9A"/>
    <w:rsid w:val="009115BC"/>
    <w:rsid w:val="00914D27"/>
    <w:rsid w:val="009150BC"/>
    <w:rsid w:val="009170D0"/>
    <w:rsid w:val="0091791F"/>
    <w:rsid w:val="00920120"/>
    <w:rsid w:val="0092019E"/>
    <w:rsid w:val="00920985"/>
    <w:rsid w:val="00920FBD"/>
    <w:rsid w:val="00922EC3"/>
    <w:rsid w:val="00924D6E"/>
    <w:rsid w:val="00925482"/>
    <w:rsid w:val="00933BBA"/>
    <w:rsid w:val="00937626"/>
    <w:rsid w:val="00940181"/>
    <w:rsid w:val="00942319"/>
    <w:rsid w:val="00942627"/>
    <w:rsid w:val="00943E44"/>
    <w:rsid w:val="00944846"/>
    <w:rsid w:val="00953793"/>
    <w:rsid w:val="00955F9D"/>
    <w:rsid w:val="00956926"/>
    <w:rsid w:val="00957712"/>
    <w:rsid w:val="009608B8"/>
    <w:rsid w:val="0096144C"/>
    <w:rsid w:val="00963353"/>
    <w:rsid w:val="009638B9"/>
    <w:rsid w:val="00964623"/>
    <w:rsid w:val="0096576D"/>
    <w:rsid w:val="009664A5"/>
    <w:rsid w:val="00967227"/>
    <w:rsid w:val="00973973"/>
    <w:rsid w:val="009748C3"/>
    <w:rsid w:val="0097551F"/>
    <w:rsid w:val="00976388"/>
    <w:rsid w:val="0097669E"/>
    <w:rsid w:val="009775D4"/>
    <w:rsid w:val="0098077C"/>
    <w:rsid w:val="00981655"/>
    <w:rsid w:val="00986B20"/>
    <w:rsid w:val="00987EDF"/>
    <w:rsid w:val="00994361"/>
    <w:rsid w:val="00994AA4"/>
    <w:rsid w:val="00995FA6"/>
    <w:rsid w:val="009A063D"/>
    <w:rsid w:val="009A14F3"/>
    <w:rsid w:val="009A1F6D"/>
    <w:rsid w:val="009A2A29"/>
    <w:rsid w:val="009A3FCD"/>
    <w:rsid w:val="009A54FF"/>
    <w:rsid w:val="009A76E2"/>
    <w:rsid w:val="009B14DB"/>
    <w:rsid w:val="009B3E71"/>
    <w:rsid w:val="009C3465"/>
    <w:rsid w:val="009C3752"/>
    <w:rsid w:val="009C468C"/>
    <w:rsid w:val="009C65FC"/>
    <w:rsid w:val="009D0026"/>
    <w:rsid w:val="009D0FFC"/>
    <w:rsid w:val="009D1CCD"/>
    <w:rsid w:val="009D2EF8"/>
    <w:rsid w:val="009D4B34"/>
    <w:rsid w:val="009D4E3A"/>
    <w:rsid w:val="009D5357"/>
    <w:rsid w:val="009D5C37"/>
    <w:rsid w:val="009D6C5E"/>
    <w:rsid w:val="009D6EA5"/>
    <w:rsid w:val="009D7ABF"/>
    <w:rsid w:val="009E068C"/>
    <w:rsid w:val="009E0EDF"/>
    <w:rsid w:val="009E37BD"/>
    <w:rsid w:val="009E3FF8"/>
    <w:rsid w:val="009E543C"/>
    <w:rsid w:val="009E5F56"/>
    <w:rsid w:val="009F0105"/>
    <w:rsid w:val="009F0C94"/>
    <w:rsid w:val="009F0DB9"/>
    <w:rsid w:val="009F19A5"/>
    <w:rsid w:val="009F1F00"/>
    <w:rsid w:val="009F5C4E"/>
    <w:rsid w:val="009F7275"/>
    <w:rsid w:val="00A0049F"/>
    <w:rsid w:val="00A02580"/>
    <w:rsid w:val="00A02A10"/>
    <w:rsid w:val="00A046A5"/>
    <w:rsid w:val="00A06C96"/>
    <w:rsid w:val="00A102FD"/>
    <w:rsid w:val="00A12A14"/>
    <w:rsid w:val="00A12A6C"/>
    <w:rsid w:val="00A15257"/>
    <w:rsid w:val="00A15387"/>
    <w:rsid w:val="00A16CFB"/>
    <w:rsid w:val="00A21196"/>
    <w:rsid w:val="00A243CC"/>
    <w:rsid w:val="00A24B06"/>
    <w:rsid w:val="00A25B12"/>
    <w:rsid w:val="00A30B23"/>
    <w:rsid w:val="00A32488"/>
    <w:rsid w:val="00A32E68"/>
    <w:rsid w:val="00A33606"/>
    <w:rsid w:val="00A344F3"/>
    <w:rsid w:val="00A3459C"/>
    <w:rsid w:val="00A34702"/>
    <w:rsid w:val="00A34A79"/>
    <w:rsid w:val="00A35465"/>
    <w:rsid w:val="00A35E0F"/>
    <w:rsid w:val="00A376E3"/>
    <w:rsid w:val="00A425BF"/>
    <w:rsid w:val="00A44429"/>
    <w:rsid w:val="00A44671"/>
    <w:rsid w:val="00A46084"/>
    <w:rsid w:val="00A46F23"/>
    <w:rsid w:val="00A4703D"/>
    <w:rsid w:val="00A50245"/>
    <w:rsid w:val="00A511EB"/>
    <w:rsid w:val="00A512B9"/>
    <w:rsid w:val="00A51889"/>
    <w:rsid w:val="00A52DE8"/>
    <w:rsid w:val="00A52EF2"/>
    <w:rsid w:val="00A536AB"/>
    <w:rsid w:val="00A55A0E"/>
    <w:rsid w:val="00A6059F"/>
    <w:rsid w:val="00A60FA8"/>
    <w:rsid w:val="00A61A34"/>
    <w:rsid w:val="00A62203"/>
    <w:rsid w:val="00A64388"/>
    <w:rsid w:val="00A65267"/>
    <w:rsid w:val="00A65C40"/>
    <w:rsid w:val="00A6659D"/>
    <w:rsid w:val="00A67530"/>
    <w:rsid w:val="00A675B0"/>
    <w:rsid w:val="00A6767E"/>
    <w:rsid w:val="00A707C1"/>
    <w:rsid w:val="00A71325"/>
    <w:rsid w:val="00A72DC3"/>
    <w:rsid w:val="00A7309E"/>
    <w:rsid w:val="00A74C3A"/>
    <w:rsid w:val="00A7584A"/>
    <w:rsid w:val="00A84214"/>
    <w:rsid w:val="00A84FC1"/>
    <w:rsid w:val="00A8722B"/>
    <w:rsid w:val="00A87AA0"/>
    <w:rsid w:val="00A904FD"/>
    <w:rsid w:val="00A92EDE"/>
    <w:rsid w:val="00A92F7E"/>
    <w:rsid w:val="00A933D8"/>
    <w:rsid w:val="00A96ACC"/>
    <w:rsid w:val="00AA021A"/>
    <w:rsid w:val="00AA4BDE"/>
    <w:rsid w:val="00AA55A4"/>
    <w:rsid w:val="00AA5F97"/>
    <w:rsid w:val="00AA76E5"/>
    <w:rsid w:val="00AB04EE"/>
    <w:rsid w:val="00AB09FC"/>
    <w:rsid w:val="00AB3DC5"/>
    <w:rsid w:val="00AB4B7C"/>
    <w:rsid w:val="00AB73A5"/>
    <w:rsid w:val="00AB77C8"/>
    <w:rsid w:val="00AC01D3"/>
    <w:rsid w:val="00AC25DF"/>
    <w:rsid w:val="00AC3A60"/>
    <w:rsid w:val="00AC4307"/>
    <w:rsid w:val="00AC4464"/>
    <w:rsid w:val="00AC485B"/>
    <w:rsid w:val="00AD0D74"/>
    <w:rsid w:val="00AD0DD9"/>
    <w:rsid w:val="00AD0FE5"/>
    <w:rsid w:val="00AD3EA3"/>
    <w:rsid w:val="00AD410E"/>
    <w:rsid w:val="00AD598E"/>
    <w:rsid w:val="00AD5F43"/>
    <w:rsid w:val="00AD671E"/>
    <w:rsid w:val="00AE1971"/>
    <w:rsid w:val="00AE1DE6"/>
    <w:rsid w:val="00AE2378"/>
    <w:rsid w:val="00AE2BAA"/>
    <w:rsid w:val="00AE4821"/>
    <w:rsid w:val="00AE4DEE"/>
    <w:rsid w:val="00AE6E11"/>
    <w:rsid w:val="00AE7215"/>
    <w:rsid w:val="00AF0454"/>
    <w:rsid w:val="00AF08A3"/>
    <w:rsid w:val="00AF0AEC"/>
    <w:rsid w:val="00AF2B59"/>
    <w:rsid w:val="00AF2B73"/>
    <w:rsid w:val="00AF41D5"/>
    <w:rsid w:val="00AF5799"/>
    <w:rsid w:val="00AF6F37"/>
    <w:rsid w:val="00B03DCB"/>
    <w:rsid w:val="00B04772"/>
    <w:rsid w:val="00B06623"/>
    <w:rsid w:val="00B0696C"/>
    <w:rsid w:val="00B07A21"/>
    <w:rsid w:val="00B12366"/>
    <w:rsid w:val="00B12AEA"/>
    <w:rsid w:val="00B13154"/>
    <w:rsid w:val="00B14A91"/>
    <w:rsid w:val="00B17D12"/>
    <w:rsid w:val="00B17EAA"/>
    <w:rsid w:val="00B20826"/>
    <w:rsid w:val="00B21BEC"/>
    <w:rsid w:val="00B221DE"/>
    <w:rsid w:val="00B22B3C"/>
    <w:rsid w:val="00B24204"/>
    <w:rsid w:val="00B248F3"/>
    <w:rsid w:val="00B26162"/>
    <w:rsid w:val="00B2715A"/>
    <w:rsid w:val="00B31875"/>
    <w:rsid w:val="00B33309"/>
    <w:rsid w:val="00B334DE"/>
    <w:rsid w:val="00B33D6E"/>
    <w:rsid w:val="00B343D4"/>
    <w:rsid w:val="00B371B0"/>
    <w:rsid w:val="00B404B6"/>
    <w:rsid w:val="00B40A29"/>
    <w:rsid w:val="00B42514"/>
    <w:rsid w:val="00B429B1"/>
    <w:rsid w:val="00B42A5D"/>
    <w:rsid w:val="00B43B07"/>
    <w:rsid w:val="00B46DB2"/>
    <w:rsid w:val="00B50E72"/>
    <w:rsid w:val="00B53A98"/>
    <w:rsid w:val="00B5489C"/>
    <w:rsid w:val="00B56006"/>
    <w:rsid w:val="00B568EA"/>
    <w:rsid w:val="00B578EA"/>
    <w:rsid w:val="00B60902"/>
    <w:rsid w:val="00B71CAD"/>
    <w:rsid w:val="00B74C61"/>
    <w:rsid w:val="00B7647B"/>
    <w:rsid w:val="00B76A9F"/>
    <w:rsid w:val="00B77EA2"/>
    <w:rsid w:val="00B813E1"/>
    <w:rsid w:val="00B820FC"/>
    <w:rsid w:val="00B82369"/>
    <w:rsid w:val="00B82C3A"/>
    <w:rsid w:val="00B83C5E"/>
    <w:rsid w:val="00B85C59"/>
    <w:rsid w:val="00B87E16"/>
    <w:rsid w:val="00B90C47"/>
    <w:rsid w:val="00B910C2"/>
    <w:rsid w:val="00B91C14"/>
    <w:rsid w:val="00B92734"/>
    <w:rsid w:val="00B94EAC"/>
    <w:rsid w:val="00BA02DD"/>
    <w:rsid w:val="00BA0721"/>
    <w:rsid w:val="00BA1BFD"/>
    <w:rsid w:val="00BA2EAE"/>
    <w:rsid w:val="00BA6106"/>
    <w:rsid w:val="00BA66DF"/>
    <w:rsid w:val="00BB0D5E"/>
    <w:rsid w:val="00BB2A42"/>
    <w:rsid w:val="00BB397B"/>
    <w:rsid w:val="00BC0BCB"/>
    <w:rsid w:val="00BC2C93"/>
    <w:rsid w:val="00BC2F20"/>
    <w:rsid w:val="00BC3006"/>
    <w:rsid w:val="00BC5FD2"/>
    <w:rsid w:val="00BC743B"/>
    <w:rsid w:val="00BD01C4"/>
    <w:rsid w:val="00BD47FC"/>
    <w:rsid w:val="00BE08A2"/>
    <w:rsid w:val="00BE1FB0"/>
    <w:rsid w:val="00BE32C5"/>
    <w:rsid w:val="00BE46A1"/>
    <w:rsid w:val="00BE58AA"/>
    <w:rsid w:val="00BE6AE9"/>
    <w:rsid w:val="00BE7F01"/>
    <w:rsid w:val="00BF267F"/>
    <w:rsid w:val="00BF4120"/>
    <w:rsid w:val="00BF5E69"/>
    <w:rsid w:val="00BF78C6"/>
    <w:rsid w:val="00C00AEE"/>
    <w:rsid w:val="00C0229E"/>
    <w:rsid w:val="00C02381"/>
    <w:rsid w:val="00C02710"/>
    <w:rsid w:val="00C06A0A"/>
    <w:rsid w:val="00C07D57"/>
    <w:rsid w:val="00C14428"/>
    <w:rsid w:val="00C14B35"/>
    <w:rsid w:val="00C16A5F"/>
    <w:rsid w:val="00C16C55"/>
    <w:rsid w:val="00C210F7"/>
    <w:rsid w:val="00C21942"/>
    <w:rsid w:val="00C224DE"/>
    <w:rsid w:val="00C24AFC"/>
    <w:rsid w:val="00C252E0"/>
    <w:rsid w:val="00C265C5"/>
    <w:rsid w:val="00C31B16"/>
    <w:rsid w:val="00C33392"/>
    <w:rsid w:val="00C34206"/>
    <w:rsid w:val="00C347AC"/>
    <w:rsid w:val="00C35D25"/>
    <w:rsid w:val="00C37268"/>
    <w:rsid w:val="00C37E94"/>
    <w:rsid w:val="00C41439"/>
    <w:rsid w:val="00C41635"/>
    <w:rsid w:val="00C417C7"/>
    <w:rsid w:val="00C42418"/>
    <w:rsid w:val="00C42C49"/>
    <w:rsid w:val="00C43ECE"/>
    <w:rsid w:val="00C441DA"/>
    <w:rsid w:val="00C45356"/>
    <w:rsid w:val="00C457D9"/>
    <w:rsid w:val="00C45813"/>
    <w:rsid w:val="00C477E5"/>
    <w:rsid w:val="00C5147F"/>
    <w:rsid w:val="00C56D1E"/>
    <w:rsid w:val="00C6060C"/>
    <w:rsid w:val="00C615AD"/>
    <w:rsid w:val="00C63F25"/>
    <w:rsid w:val="00C65B99"/>
    <w:rsid w:val="00C65DFE"/>
    <w:rsid w:val="00C66A5C"/>
    <w:rsid w:val="00C70639"/>
    <w:rsid w:val="00C70934"/>
    <w:rsid w:val="00C70F18"/>
    <w:rsid w:val="00C71C15"/>
    <w:rsid w:val="00C724EE"/>
    <w:rsid w:val="00C72C3E"/>
    <w:rsid w:val="00C730F3"/>
    <w:rsid w:val="00C7310C"/>
    <w:rsid w:val="00C74373"/>
    <w:rsid w:val="00C76C56"/>
    <w:rsid w:val="00C80559"/>
    <w:rsid w:val="00C80A0E"/>
    <w:rsid w:val="00C81934"/>
    <w:rsid w:val="00C85798"/>
    <w:rsid w:val="00C86754"/>
    <w:rsid w:val="00C87759"/>
    <w:rsid w:val="00C87F02"/>
    <w:rsid w:val="00C901DB"/>
    <w:rsid w:val="00C90D1B"/>
    <w:rsid w:val="00C91806"/>
    <w:rsid w:val="00C93557"/>
    <w:rsid w:val="00C93740"/>
    <w:rsid w:val="00C96028"/>
    <w:rsid w:val="00C97255"/>
    <w:rsid w:val="00C97822"/>
    <w:rsid w:val="00CA1A95"/>
    <w:rsid w:val="00CA2D9F"/>
    <w:rsid w:val="00CA393D"/>
    <w:rsid w:val="00CA5E58"/>
    <w:rsid w:val="00CB0C60"/>
    <w:rsid w:val="00CB1804"/>
    <w:rsid w:val="00CB26A4"/>
    <w:rsid w:val="00CB3EE4"/>
    <w:rsid w:val="00CB4505"/>
    <w:rsid w:val="00CB6B54"/>
    <w:rsid w:val="00CC0FE1"/>
    <w:rsid w:val="00CC1159"/>
    <w:rsid w:val="00CC1765"/>
    <w:rsid w:val="00CC21F3"/>
    <w:rsid w:val="00CC309E"/>
    <w:rsid w:val="00CC5E76"/>
    <w:rsid w:val="00CC6FE9"/>
    <w:rsid w:val="00CC7F82"/>
    <w:rsid w:val="00CD0B15"/>
    <w:rsid w:val="00CD1836"/>
    <w:rsid w:val="00CD235D"/>
    <w:rsid w:val="00CD479E"/>
    <w:rsid w:val="00CD4B2C"/>
    <w:rsid w:val="00CE15F9"/>
    <w:rsid w:val="00CE2B7C"/>
    <w:rsid w:val="00CE78E3"/>
    <w:rsid w:val="00CF0AAF"/>
    <w:rsid w:val="00CF1FC9"/>
    <w:rsid w:val="00CF7144"/>
    <w:rsid w:val="00CF732E"/>
    <w:rsid w:val="00CF7B20"/>
    <w:rsid w:val="00CF7EE4"/>
    <w:rsid w:val="00D0019E"/>
    <w:rsid w:val="00D004A5"/>
    <w:rsid w:val="00D02DE6"/>
    <w:rsid w:val="00D0325E"/>
    <w:rsid w:val="00D035B4"/>
    <w:rsid w:val="00D05261"/>
    <w:rsid w:val="00D109BA"/>
    <w:rsid w:val="00D12946"/>
    <w:rsid w:val="00D12D8A"/>
    <w:rsid w:val="00D12F4B"/>
    <w:rsid w:val="00D15F2D"/>
    <w:rsid w:val="00D231C0"/>
    <w:rsid w:val="00D237B0"/>
    <w:rsid w:val="00D23F61"/>
    <w:rsid w:val="00D24D28"/>
    <w:rsid w:val="00D25B0F"/>
    <w:rsid w:val="00D26C3B"/>
    <w:rsid w:val="00D31D05"/>
    <w:rsid w:val="00D3284B"/>
    <w:rsid w:val="00D32AB6"/>
    <w:rsid w:val="00D33954"/>
    <w:rsid w:val="00D33A2E"/>
    <w:rsid w:val="00D33A86"/>
    <w:rsid w:val="00D33C89"/>
    <w:rsid w:val="00D3556B"/>
    <w:rsid w:val="00D36B90"/>
    <w:rsid w:val="00D4055F"/>
    <w:rsid w:val="00D436AA"/>
    <w:rsid w:val="00D44895"/>
    <w:rsid w:val="00D526C5"/>
    <w:rsid w:val="00D52F55"/>
    <w:rsid w:val="00D5515B"/>
    <w:rsid w:val="00D63075"/>
    <w:rsid w:val="00D63DE8"/>
    <w:rsid w:val="00D6625C"/>
    <w:rsid w:val="00D67DEA"/>
    <w:rsid w:val="00D70969"/>
    <w:rsid w:val="00D73EDD"/>
    <w:rsid w:val="00D7739D"/>
    <w:rsid w:val="00D77633"/>
    <w:rsid w:val="00D81B8D"/>
    <w:rsid w:val="00D82584"/>
    <w:rsid w:val="00D8343B"/>
    <w:rsid w:val="00D83A36"/>
    <w:rsid w:val="00D85E8F"/>
    <w:rsid w:val="00D860F1"/>
    <w:rsid w:val="00D86226"/>
    <w:rsid w:val="00D93103"/>
    <w:rsid w:val="00D93A5F"/>
    <w:rsid w:val="00D93C1A"/>
    <w:rsid w:val="00DA2CDB"/>
    <w:rsid w:val="00DA30FF"/>
    <w:rsid w:val="00DA349F"/>
    <w:rsid w:val="00DA6B88"/>
    <w:rsid w:val="00DB0E56"/>
    <w:rsid w:val="00DB15C2"/>
    <w:rsid w:val="00DB1E62"/>
    <w:rsid w:val="00DB3426"/>
    <w:rsid w:val="00DB3940"/>
    <w:rsid w:val="00DB3DE5"/>
    <w:rsid w:val="00DB42FA"/>
    <w:rsid w:val="00DB71B3"/>
    <w:rsid w:val="00DB7D79"/>
    <w:rsid w:val="00DC032E"/>
    <w:rsid w:val="00DC0A26"/>
    <w:rsid w:val="00DC54B6"/>
    <w:rsid w:val="00DC7067"/>
    <w:rsid w:val="00DD2052"/>
    <w:rsid w:val="00DD266B"/>
    <w:rsid w:val="00DD3265"/>
    <w:rsid w:val="00DD6331"/>
    <w:rsid w:val="00DE0896"/>
    <w:rsid w:val="00DE1C40"/>
    <w:rsid w:val="00DE2204"/>
    <w:rsid w:val="00DE4567"/>
    <w:rsid w:val="00DE7961"/>
    <w:rsid w:val="00DE7A3C"/>
    <w:rsid w:val="00DF0204"/>
    <w:rsid w:val="00DF0B4E"/>
    <w:rsid w:val="00DF1CC9"/>
    <w:rsid w:val="00DF252A"/>
    <w:rsid w:val="00DF2B90"/>
    <w:rsid w:val="00DF36C7"/>
    <w:rsid w:val="00DF3A21"/>
    <w:rsid w:val="00DF3ED0"/>
    <w:rsid w:val="00DF54EF"/>
    <w:rsid w:val="00DF6B85"/>
    <w:rsid w:val="00E02296"/>
    <w:rsid w:val="00E04911"/>
    <w:rsid w:val="00E1217E"/>
    <w:rsid w:val="00E124F8"/>
    <w:rsid w:val="00E12FAD"/>
    <w:rsid w:val="00E136A8"/>
    <w:rsid w:val="00E14100"/>
    <w:rsid w:val="00E141B4"/>
    <w:rsid w:val="00E14755"/>
    <w:rsid w:val="00E14BF3"/>
    <w:rsid w:val="00E159FC"/>
    <w:rsid w:val="00E208D8"/>
    <w:rsid w:val="00E22EEA"/>
    <w:rsid w:val="00E260AE"/>
    <w:rsid w:val="00E307CF"/>
    <w:rsid w:val="00E30C1A"/>
    <w:rsid w:val="00E31EEB"/>
    <w:rsid w:val="00E32D78"/>
    <w:rsid w:val="00E33E89"/>
    <w:rsid w:val="00E34AAC"/>
    <w:rsid w:val="00E35D04"/>
    <w:rsid w:val="00E36196"/>
    <w:rsid w:val="00E36BC7"/>
    <w:rsid w:val="00E37BD0"/>
    <w:rsid w:val="00E407F0"/>
    <w:rsid w:val="00E414C7"/>
    <w:rsid w:val="00E43AF0"/>
    <w:rsid w:val="00E43C45"/>
    <w:rsid w:val="00E440D0"/>
    <w:rsid w:val="00E45145"/>
    <w:rsid w:val="00E454FE"/>
    <w:rsid w:val="00E4662E"/>
    <w:rsid w:val="00E4767C"/>
    <w:rsid w:val="00E504E3"/>
    <w:rsid w:val="00E50995"/>
    <w:rsid w:val="00E5359A"/>
    <w:rsid w:val="00E5526F"/>
    <w:rsid w:val="00E62A27"/>
    <w:rsid w:val="00E63E69"/>
    <w:rsid w:val="00E64707"/>
    <w:rsid w:val="00E660C2"/>
    <w:rsid w:val="00E6632B"/>
    <w:rsid w:val="00E6683B"/>
    <w:rsid w:val="00E6751A"/>
    <w:rsid w:val="00E70041"/>
    <w:rsid w:val="00E707E0"/>
    <w:rsid w:val="00E70E8E"/>
    <w:rsid w:val="00E711D5"/>
    <w:rsid w:val="00E746C1"/>
    <w:rsid w:val="00E74B42"/>
    <w:rsid w:val="00E80E2B"/>
    <w:rsid w:val="00E849E0"/>
    <w:rsid w:val="00E8549D"/>
    <w:rsid w:val="00E8581D"/>
    <w:rsid w:val="00E90160"/>
    <w:rsid w:val="00E91486"/>
    <w:rsid w:val="00E9379B"/>
    <w:rsid w:val="00E95DE3"/>
    <w:rsid w:val="00E96E63"/>
    <w:rsid w:val="00EA0755"/>
    <w:rsid w:val="00EA087C"/>
    <w:rsid w:val="00EA35F3"/>
    <w:rsid w:val="00EA3B48"/>
    <w:rsid w:val="00EA4765"/>
    <w:rsid w:val="00EA54B4"/>
    <w:rsid w:val="00EA73E4"/>
    <w:rsid w:val="00EA7DDB"/>
    <w:rsid w:val="00EB05BD"/>
    <w:rsid w:val="00EB0A79"/>
    <w:rsid w:val="00EB6F1C"/>
    <w:rsid w:val="00EC1CA3"/>
    <w:rsid w:val="00EC4055"/>
    <w:rsid w:val="00EC4AC2"/>
    <w:rsid w:val="00EC72BA"/>
    <w:rsid w:val="00ED1676"/>
    <w:rsid w:val="00ED2027"/>
    <w:rsid w:val="00ED371E"/>
    <w:rsid w:val="00ED45DC"/>
    <w:rsid w:val="00EE253E"/>
    <w:rsid w:val="00EE2C2A"/>
    <w:rsid w:val="00EE4FC0"/>
    <w:rsid w:val="00EE559E"/>
    <w:rsid w:val="00EE5B68"/>
    <w:rsid w:val="00EE5D54"/>
    <w:rsid w:val="00EE73A6"/>
    <w:rsid w:val="00EF39BA"/>
    <w:rsid w:val="00EF5482"/>
    <w:rsid w:val="00F03D0F"/>
    <w:rsid w:val="00F06AD5"/>
    <w:rsid w:val="00F0704E"/>
    <w:rsid w:val="00F108BD"/>
    <w:rsid w:val="00F10B6A"/>
    <w:rsid w:val="00F14F63"/>
    <w:rsid w:val="00F16CBE"/>
    <w:rsid w:val="00F170F9"/>
    <w:rsid w:val="00F220E8"/>
    <w:rsid w:val="00F23E16"/>
    <w:rsid w:val="00F30D1D"/>
    <w:rsid w:val="00F31169"/>
    <w:rsid w:val="00F353C8"/>
    <w:rsid w:val="00F36985"/>
    <w:rsid w:val="00F37F45"/>
    <w:rsid w:val="00F45166"/>
    <w:rsid w:val="00F453BC"/>
    <w:rsid w:val="00F455ED"/>
    <w:rsid w:val="00F45C05"/>
    <w:rsid w:val="00F46A75"/>
    <w:rsid w:val="00F47BAF"/>
    <w:rsid w:val="00F50B2A"/>
    <w:rsid w:val="00F518A2"/>
    <w:rsid w:val="00F52004"/>
    <w:rsid w:val="00F533A4"/>
    <w:rsid w:val="00F55D67"/>
    <w:rsid w:val="00F56708"/>
    <w:rsid w:val="00F56D47"/>
    <w:rsid w:val="00F5799D"/>
    <w:rsid w:val="00F63519"/>
    <w:rsid w:val="00F6409A"/>
    <w:rsid w:val="00F6477E"/>
    <w:rsid w:val="00F654CF"/>
    <w:rsid w:val="00F662F5"/>
    <w:rsid w:val="00F74EEF"/>
    <w:rsid w:val="00F80B8D"/>
    <w:rsid w:val="00F81D3D"/>
    <w:rsid w:val="00F82360"/>
    <w:rsid w:val="00F837B7"/>
    <w:rsid w:val="00F8460F"/>
    <w:rsid w:val="00F85AE5"/>
    <w:rsid w:val="00F86ACB"/>
    <w:rsid w:val="00F879E0"/>
    <w:rsid w:val="00F90846"/>
    <w:rsid w:val="00F94AD4"/>
    <w:rsid w:val="00F97648"/>
    <w:rsid w:val="00FA09EB"/>
    <w:rsid w:val="00FA4E5D"/>
    <w:rsid w:val="00FA781E"/>
    <w:rsid w:val="00FB15B5"/>
    <w:rsid w:val="00FB17D4"/>
    <w:rsid w:val="00FB184A"/>
    <w:rsid w:val="00FB2CDA"/>
    <w:rsid w:val="00FB3434"/>
    <w:rsid w:val="00FB5231"/>
    <w:rsid w:val="00FB5626"/>
    <w:rsid w:val="00FB6750"/>
    <w:rsid w:val="00FC047E"/>
    <w:rsid w:val="00FC362F"/>
    <w:rsid w:val="00FC430C"/>
    <w:rsid w:val="00FC58D1"/>
    <w:rsid w:val="00FD1F5F"/>
    <w:rsid w:val="00FD213B"/>
    <w:rsid w:val="00FD246F"/>
    <w:rsid w:val="00FD4058"/>
    <w:rsid w:val="00FD55C9"/>
    <w:rsid w:val="00FD60D5"/>
    <w:rsid w:val="00FE1B0E"/>
    <w:rsid w:val="00FE26E3"/>
    <w:rsid w:val="00FE2700"/>
    <w:rsid w:val="00FE2A35"/>
    <w:rsid w:val="00FE5BFD"/>
    <w:rsid w:val="00FE6615"/>
    <w:rsid w:val="00FF133F"/>
    <w:rsid w:val="00FF2FD5"/>
    <w:rsid w:val="00FF3459"/>
    <w:rsid w:val="00FF5C10"/>
    <w:rsid w:val="00FF6AB4"/>
    <w:rsid w:val="00FF6D88"/>
    <w:rsid w:val="00FF742A"/>
    <w:rsid w:val="00FF7E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0E"/>
    <w:rPr>
      <w:rFonts w:ascii="Times New Roman" w:eastAsia="Times New Roman" w:hAnsi="Times New Roman"/>
      <w:sz w:val="20"/>
      <w:szCs w:val="20"/>
    </w:rPr>
  </w:style>
  <w:style w:type="paragraph" w:styleId="Heading1">
    <w:name w:val="heading 1"/>
    <w:basedOn w:val="Normal"/>
    <w:next w:val="Normal"/>
    <w:link w:val="Heading1Char"/>
    <w:uiPriority w:val="99"/>
    <w:qFormat/>
    <w:rsid w:val="0077650E"/>
    <w:pPr>
      <w:keepNext/>
      <w:jc w:val="center"/>
      <w:outlineLvl w:val="0"/>
    </w:pPr>
    <w:rPr>
      <w:sz w:val="28"/>
      <w:szCs w:val="24"/>
      <w:lang w:eastAsia="en-US"/>
    </w:rPr>
  </w:style>
  <w:style w:type="paragraph" w:styleId="Heading2">
    <w:name w:val="heading 2"/>
    <w:basedOn w:val="Normal"/>
    <w:next w:val="Normal"/>
    <w:link w:val="Heading2Char"/>
    <w:uiPriority w:val="99"/>
    <w:qFormat/>
    <w:rsid w:val="0077650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50E"/>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b/>
      <w:sz w:val="24"/>
    </w:rPr>
  </w:style>
  <w:style w:type="character" w:customStyle="1" w:styleId="BodyTextChar">
    <w:name w:val="Body Text Char"/>
    <w:basedOn w:val="DefaultParagraphFont"/>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sz w:val="24"/>
    </w:rPr>
  </w:style>
  <w:style w:type="character" w:customStyle="1" w:styleId="BodyText2Char">
    <w:name w:val="Body Text 2 Char"/>
    <w:basedOn w:val="DefaultParagraphFont"/>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style>
  <w:style w:type="character" w:customStyle="1" w:styleId="HeaderChar">
    <w:name w:val="Header Char"/>
    <w:basedOn w:val="DefaultParagraphFont"/>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style>
  <w:style w:type="character" w:customStyle="1" w:styleId="FooterChar">
    <w:name w:val="Footer Char"/>
    <w:basedOn w:val="DefaultParagraphFont"/>
    <w:link w:val="Footer"/>
    <w:uiPriority w:val="99"/>
    <w:locked/>
    <w:rsid w:val="0077650E"/>
    <w:rPr>
      <w:rFonts w:ascii="Times New Roman" w:hAnsi="Times New Roman" w:cs="Times New Roman"/>
      <w:sz w:val="20"/>
      <w:szCs w:val="20"/>
      <w:lang w:val="en-GB" w:eastAsia="lv-LV"/>
    </w:rPr>
  </w:style>
  <w:style w:type="character" w:styleId="Hyperlink">
    <w:name w:val="Hyperlink"/>
    <w:basedOn w:val="DefaultParagraphFont"/>
    <w:uiPriority w:val="99"/>
    <w:rsid w:val="0077650E"/>
    <w:rPr>
      <w:rFonts w:cs="Times New Roman"/>
      <w:color w:val="0000FF"/>
      <w:u w:val="single"/>
    </w:rPr>
  </w:style>
  <w:style w:type="character" w:styleId="PageNumber">
    <w:name w:val="page number"/>
    <w:basedOn w:val="DefaultParagraphFont"/>
    <w:uiPriority w:val="99"/>
    <w:rsid w:val="0077650E"/>
    <w:rPr>
      <w:rFonts w:cs="Times New Roman"/>
    </w:rPr>
  </w:style>
  <w:style w:type="paragraph" w:styleId="BodyText3">
    <w:name w:val="Body Text 3"/>
    <w:basedOn w:val="Normal"/>
    <w:link w:val="BodyText3Char"/>
    <w:uiPriority w:val="99"/>
    <w:rsid w:val="0077650E"/>
    <w:pPr>
      <w:spacing w:after="120"/>
    </w:pPr>
    <w:rPr>
      <w:sz w:val="16"/>
      <w:szCs w:val="16"/>
    </w:rPr>
  </w:style>
  <w:style w:type="character" w:customStyle="1" w:styleId="BodyText3Char">
    <w:name w:val="Body Text 3 Char"/>
    <w:basedOn w:val="DefaultParagraphFont"/>
    <w:link w:val="BodyText3"/>
    <w:locked/>
    <w:rsid w:val="0077650E"/>
    <w:rPr>
      <w:rFonts w:ascii="Times New Roman" w:hAnsi="Times New Roman" w:cs="Times New Roman"/>
      <w:sz w:val="16"/>
      <w:szCs w:val="16"/>
      <w:lang w:val="en-GB" w:eastAsia="lv-LV"/>
    </w:rPr>
  </w:style>
  <w:style w:type="paragraph" w:styleId="ListParagraph">
    <w:name w:val="List Paragraph"/>
    <w:basedOn w:val="Normal"/>
    <w:uiPriority w:val="99"/>
    <w:qFormat/>
    <w:rsid w:val="0077650E"/>
    <w:pPr>
      <w:spacing w:after="200" w:line="276" w:lineRule="auto"/>
      <w:ind w:left="720"/>
      <w:contextualSpacing/>
    </w:pPr>
    <w:rPr>
      <w:rFonts w:eastAsia="Calibri"/>
      <w:sz w:val="24"/>
      <w:szCs w:val="22"/>
      <w:lang w:eastAsia="en-US"/>
    </w:rPr>
  </w:style>
  <w:style w:type="character" w:styleId="Strong">
    <w:name w:val="Strong"/>
    <w:basedOn w:val="DefaultParagraphFont"/>
    <w:uiPriority w:val="22"/>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basedOn w:val="DefaultParagraphFon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1"/>
      </w:numPr>
      <w:spacing w:before="120" w:after="120"/>
      <w:jc w:val="both"/>
    </w:pPr>
    <w:rPr>
      <w:sz w:val="24"/>
      <w:szCs w:val="24"/>
      <w:lang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basedOn w:val="DefaultParagraphFont"/>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rsid w:val="00C66A5C"/>
    <w:pPr>
      <w:spacing w:before="360"/>
      <w:jc w:val="center"/>
    </w:pPr>
    <w:rPr>
      <w:sz w:val="24"/>
      <w:szCs w:val="24"/>
      <w:lang w:eastAsia="de-DE"/>
    </w:rPr>
  </w:style>
  <w:style w:type="character" w:customStyle="1" w:styleId="ctteelong">
    <w:name w:val="cttee_long"/>
    <w:basedOn w:val="DefaultParagraphFont"/>
    <w:uiPriority w:val="99"/>
    <w:rsid w:val="00DD266B"/>
    <w:rPr>
      <w:rFonts w:cs="Times New Roman"/>
    </w:rPr>
  </w:style>
  <w:style w:type="character" w:styleId="Emphasis">
    <w:name w:val="Emphasis"/>
    <w:basedOn w:val="DefaultParagraphFont"/>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2"/>
      </w:numPr>
      <w:tabs>
        <w:tab w:val="num" w:pos="360"/>
      </w:tabs>
      <w:suppressAutoHyphens/>
      <w:spacing w:before="240" w:line="360" w:lineRule="auto"/>
      <w:ind w:left="360"/>
    </w:pPr>
    <w:rPr>
      <w:sz w:val="24"/>
      <w:szCs w:val="24"/>
      <w:lang w:eastAsia="fr-BE"/>
    </w:rPr>
  </w:style>
  <w:style w:type="character" w:customStyle="1" w:styleId="NumeracinCar">
    <w:name w:val="Numeración Car"/>
    <w:basedOn w:val="DefaultParagraphFont"/>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sz w:val="24"/>
      <w:szCs w:val="24"/>
      <w:lang w:eastAsia="fr-BE"/>
    </w:rPr>
  </w:style>
  <w:style w:type="character" w:customStyle="1" w:styleId="ListParagraphChar">
    <w:name w:val="List Paragraph Char"/>
    <w:basedOn w:val="DefaultParagraphFont"/>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sz w:val="24"/>
      <w:szCs w:val="24"/>
      <w:lang w:eastAsia="en-US"/>
    </w:rPr>
  </w:style>
  <w:style w:type="character" w:customStyle="1" w:styleId="BodyTextIndentChar">
    <w:name w:val="Body Text Indent Char"/>
    <w:basedOn w:val="DefaultParagraphFont"/>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basedOn w:val="DefaultParagraphFont"/>
    <w:uiPriority w:val="99"/>
    <w:semiHidden/>
    <w:rsid w:val="00E95DE3"/>
    <w:rPr>
      <w:rFonts w:cs="Times New Roman"/>
      <w:sz w:val="16"/>
      <w:szCs w:val="16"/>
    </w:rPr>
  </w:style>
  <w:style w:type="paragraph" w:styleId="CommentText">
    <w:name w:val="annotation text"/>
    <w:basedOn w:val="Normal"/>
    <w:link w:val="CommentTextChar"/>
    <w:uiPriority w:val="99"/>
    <w:semiHidden/>
    <w:rsid w:val="00E95DE3"/>
  </w:style>
  <w:style w:type="character" w:customStyle="1" w:styleId="CommentTextChar">
    <w:name w:val="Comment Text Char"/>
    <w:basedOn w:val="DefaultParagraphFont"/>
    <w:link w:val="CommentText"/>
    <w:uiPriority w:val="99"/>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basedOn w:val="CommentTextChar"/>
    <w:link w:val="CommentSubject"/>
    <w:uiPriority w:val="99"/>
    <w:semiHidden/>
    <w:rsid w:val="00BF38B1"/>
    <w:rPr>
      <w:b/>
      <w:bCs/>
    </w:rPr>
  </w:style>
  <w:style w:type="paragraph" w:styleId="FootnoteText">
    <w:name w:val="footnote text"/>
    <w:basedOn w:val="Normal"/>
    <w:link w:val="FootnoteTextChar"/>
    <w:unhideWhenUsed/>
    <w:rsid w:val="001C32EB"/>
  </w:style>
  <w:style w:type="character" w:customStyle="1" w:styleId="FootnoteTextChar">
    <w:name w:val="Footnote Text Char"/>
    <w:basedOn w:val="DefaultParagraphFont"/>
    <w:link w:val="FootnoteText"/>
    <w:semiHidden/>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Bullet0">
    <w:name w:val="Bullet 0"/>
    <w:basedOn w:val="Normal"/>
    <w:rsid w:val="00871585"/>
    <w:pPr>
      <w:numPr>
        <w:numId w:val="3"/>
      </w:numPr>
      <w:spacing w:before="120" w:after="120"/>
      <w:jc w:val="both"/>
    </w:pPr>
    <w:rPr>
      <w:sz w:val="24"/>
      <w:szCs w:val="24"/>
      <w:lang w:eastAsia="en-US"/>
    </w:rPr>
  </w:style>
  <w:style w:type="character" w:customStyle="1" w:styleId="hps">
    <w:name w:val="hps"/>
    <w:basedOn w:val="DefaultParagraphFont"/>
    <w:rsid w:val="00140A01"/>
  </w:style>
  <w:style w:type="paragraph" w:customStyle="1" w:styleId="Char2">
    <w:name w:val="Char2"/>
    <w:basedOn w:val="Normal"/>
    <w:rsid w:val="0089292D"/>
    <w:rPr>
      <w:sz w:val="24"/>
      <w:szCs w:val="24"/>
      <w:lang w:val="pl-PL" w:eastAsia="pl-PL"/>
    </w:rPr>
  </w:style>
  <w:style w:type="character" w:customStyle="1" w:styleId="shorttext">
    <w:name w:val="short_text"/>
    <w:basedOn w:val="DefaultParagraphFont"/>
    <w:rsid w:val="00280FBA"/>
  </w:style>
  <w:style w:type="paragraph" w:styleId="ListNumber">
    <w:name w:val="List Number"/>
    <w:basedOn w:val="Normal"/>
    <w:rsid w:val="00087407"/>
    <w:pPr>
      <w:numPr>
        <w:numId w:val="4"/>
      </w:numPr>
      <w:spacing w:before="120" w:after="120"/>
      <w:jc w:val="both"/>
    </w:pPr>
    <w:rPr>
      <w:sz w:val="24"/>
      <w:szCs w:val="24"/>
      <w:lang w:eastAsia="de-DE"/>
    </w:rPr>
  </w:style>
  <w:style w:type="paragraph" w:customStyle="1" w:styleId="ListNumberLevel2">
    <w:name w:val="List Number (Level 2)"/>
    <w:basedOn w:val="Normal"/>
    <w:rsid w:val="00087407"/>
    <w:pPr>
      <w:numPr>
        <w:ilvl w:val="1"/>
        <w:numId w:val="4"/>
      </w:numPr>
      <w:spacing w:before="120" w:after="120"/>
      <w:jc w:val="both"/>
    </w:pPr>
    <w:rPr>
      <w:sz w:val="24"/>
      <w:szCs w:val="24"/>
      <w:lang w:eastAsia="de-DE"/>
    </w:rPr>
  </w:style>
  <w:style w:type="paragraph" w:customStyle="1" w:styleId="ListNumberLevel3">
    <w:name w:val="List Number (Level 3)"/>
    <w:basedOn w:val="Normal"/>
    <w:rsid w:val="00087407"/>
    <w:pPr>
      <w:numPr>
        <w:ilvl w:val="2"/>
        <w:numId w:val="4"/>
      </w:numPr>
      <w:spacing w:before="120" w:after="120"/>
      <w:jc w:val="both"/>
    </w:pPr>
    <w:rPr>
      <w:sz w:val="24"/>
      <w:szCs w:val="24"/>
      <w:lang w:eastAsia="de-DE"/>
    </w:rPr>
  </w:style>
  <w:style w:type="paragraph" w:customStyle="1" w:styleId="ListNumberLevel4">
    <w:name w:val="List Number (Level 4)"/>
    <w:basedOn w:val="Normal"/>
    <w:rsid w:val="00087407"/>
    <w:pPr>
      <w:numPr>
        <w:ilvl w:val="3"/>
        <w:numId w:val="4"/>
      </w:numPr>
      <w:spacing w:before="120" w:after="120"/>
      <w:jc w:val="both"/>
    </w:pPr>
    <w:rPr>
      <w:sz w:val="24"/>
      <w:szCs w:val="24"/>
      <w:lang w:eastAsia="de-DE"/>
    </w:rPr>
  </w:style>
  <w:style w:type="paragraph" w:customStyle="1" w:styleId="CharChar2Char">
    <w:name w:val="Char Char2 Char"/>
    <w:basedOn w:val="Normal"/>
    <w:rsid w:val="00E6683B"/>
    <w:rPr>
      <w:sz w:val="24"/>
      <w:szCs w:val="24"/>
      <w:lang w:val="pl-PL" w:eastAsia="pl-PL"/>
    </w:rPr>
  </w:style>
  <w:style w:type="paragraph" w:customStyle="1" w:styleId="Par-dash">
    <w:name w:val="Par-dash"/>
    <w:basedOn w:val="Normal"/>
    <w:next w:val="Normal"/>
    <w:rsid w:val="003028A7"/>
    <w:pPr>
      <w:widowControl w:val="0"/>
      <w:numPr>
        <w:numId w:val="5"/>
      </w:numPr>
      <w:spacing w:line="360" w:lineRule="auto"/>
    </w:pPr>
    <w:rPr>
      <w:sz w:val="24"/>
      <w:szCs w:val="24"/>
      <w:lang w:eastAsia="fr-BE"/>
    </w:rPr>
  </w:style>
  <w:style w:type="paragraph" w:customStyle="1" w:styleId="NumPar1">
    <w:name w:val="NumPar 1"/>
    <w:basedOn w:val="Normal"/>
    <w:next w:val="Normal"/>
    <w:rsid w:val="001D1B8F"/>
    <w:pPr>
      <w:numPr>
        <w:numId w:val="8"/>
      </w:numPr>
      <w:spacing w:before="120" w:after="120"/>
      <w:jc w:val="both"/>
    </w:pPr>
    <w:rPr>
      <w:sz w:val="24"/>
      <w:szCs w:val="24"/>
      <w:lang w:eastAsia="en-US"/>
    </w:rPr>
  </w:style>
  <w:style w:type="paragraph" w:customStyle="1" w:styleId="NumPar2">
    <w:name w:val="NumPar 2"/>
    <w:basedOn w:val="Normal"/>
    <w:next w:val="Normal"/>
    <w:rsid w:val="001D1B8F"/>
    <w:pPr>
      <w:numPr>
        <w:ilvl w:val="1"/>
        <w:numId w:val="8"/>
      </w:numPr>
      <w:spacing w:before="120" w:after="120"/>
      <w:jc w:val="both"/>
    </w:pPr>
    <w:rPr>
      <w:sz w:val="24"/>
      <w:szCs w:val="24"/>
      <w:lang w:eastAsia="en-US"/>
    </w:rPr>
  </w:style>
  <w:style w:type="paragraph" w:customStyle="1" w:styleId="NumPar3">
    <w:name w:val="NumPar 3"/>
    <w:basedOn w:val="Normal"/>
    <w:next w:val="Normal"/>
    <w:rsid w:val="001D1B8F"/>
    <w:pPr>
      <w:numPr>
        <w:ilvl w:val="2"/>
        <w:numId w:val="8"/>
      </w:numPr>
      <w:spacing w:before="120" w:after="120"/>
      <w:jc w:val="both"/>
    </w:pPr>
    <w:rPr>
      <w:sz w:val="24"/>
      <w:szCs w:val="24"/>
      <w:lang w:eastAsia="en-US"/>
    </w:rPr>
  </w:style>
  <w:style w:type="paragraph" w:customStyle="1" w:styleId="NumPar4">
    <w:name w:val="NumPar 4"/>
    <w:basedOn w:val="Normal"/>
    <w:next w:val="Normal"/>
    <w:rsid w:val="001D1B8F"/>
    <w:pPr>
      <w:numPr>
        <w:ilvl w:val="3"/>
        <w:numId w:val="8"/>
      </w:numPr>
      <w:spacing w:before="120" w:after="120"/>
      <w:jc w:val="both"/>
    </w:pPr>
    <w:rPr>
      <w:sz w:val="24"/>
      <w:szCs w:val="24"/>
      <w:lang w:eastAsia="en-US"/>
    </w:rPr>
  </w:style>
  <w:style w:type="paragraph" w:customStyle="1" w:styleId="NormalCentered">
    <w:name w:val="Normal Centered"/>
    <w:basedOn w:val="Normal"/>
    <w:rsid w:val="001D1B8F"/>
    <w:pPr>
      <w:spacing w:before="120" w:after="120"/>
      <w:jc w:val="center"/>
    </w:pPr>
    <w:rPr>
      <w:sz w:val="24"/>
      <w:szCs w:val="24"/>
    </w:rPr>
  </w:style>
  <w:style w:type="paragraph" w:styleId="PlainText">
    <w:name w:val="Plain Text"/>
    <w:basedOn w:val="Normal"/>
    <w:link w:val="PlainTextChar"/>
    <w:uiPriority w:val="99"/>
    <w:unhideWhenUsed/>
    <w:rsid w:val="001D1B8F"/>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D1B8F"/>
    <w:rPr>
      <w:rFonts w:ascii="Consolas" w:hAnsi="Consolas"/>
      <w:sz w:val="21"/>
      <w:szCs w:val="21"/>
      <w:lang w:val="en-GB" w:eastAsia="en-US"/>
    </w:rPr>
  </w:style>
  <w:style w:type="paragraph" w:customStyle="1" w:styleId="c3">
    <w:name w:val="c3"/>
    <w:basedOn w:val="Normal"/>
    <w:rsid w:val="00304494"/>
    <w:pPr>
      <w:autoSpaceDE w:val="0"/>
      <w:autoSpaceDN w:val="0"/>
      <w:spacing w:before="100" w:beforeAutospacing="1" w:after="100" w:afterAutospacing="1"/>
      <w:jc w:val="both"/>
    </w:pPr>
    <w:rPr>
      <w:rFonts w:eastAsiaTheme="minorHAnsi"/>
      <w:sz w:val="24"/>
      <w:szCs w:val="24"/>
    </w:rPr>
  </w:style>
  <w:style w:type="character" w:customStyle="1" w:styleId="c1">
    <w:name w:val="c1"/>
    <w:basedOn w:val="DefaultParagraphFont"/>
    <w:rsid w:val="00304494"/>
    <w:rPr>
      <w:color w:val="000000"/>
      <w:shd w:val="clear" w:color="auto" w:fill="FFFF00"/>
    </w:rPr>
  </w:style>
  <w:style w:type="character" w:customStyle="1" w:styleId="c2">
    <w:name w:val="c2"/>
    <w:basedOn w:val="DefaultParagraphFont"/>
    <w:rsid w:val="00304494"/>
    <w:rPr>
      <w:color w:val="000000"/>
    </w:rPr>
  </w:style>
</w:styles>
</file>

<file path=word/webSettings.xml><?xml version="1.0" encoding="utf-8"?>
<w:webSettings xmlns:r="http://schemas.openxmlformats.org/officeDocument/2006/relationships" xmlns:w="http://schemas.openxmlformats.org/wordprocessingml/2006/main">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68474">
      <w:bodyDiv w:val="1"/>
      <w:marLeft w:val="0"/>
      <w:marRight w:val="0"/>
      <w:marTop w:val="0"/>
      <w:marBottom w:val="0"/>
      <w:divBdr>
        <w:top w:val="none" w:sz="0" w:space="0" w:color="auto"/>
        <w:left w:val="none" w:sz="0" w:space="0" w:color="auto"/>
        <w:bottom w:val="none" w:sz="0" w:space="0" w:color="auto"/>
        <w:right w:val="none" w:sz="0" w:space="0" w:color="auto"/>
      </w:divBdr>
      <w:divsChild>
        <w:div w:id="2003511496">
          <w:marLeft w:val="0"/>
          <w:marRight w:val="0"/>
          <w:marTop w:val="0"/>
          <w:marBottom w:val="0"/>
          <w:divBdr>
            <w:top w:val="none" w:sz="0" w:space="0" w:color="auto"/>
            <w:left w:val="none" w:sz="0" w:space="0" w:color="auto"/>
            <w:bottom w:val="none" w:sz="0" w:space="0" w:color="auto"/>
            <w:right w:val="none" w:sz="0" w:space="0" w:color="auto"/>
          </w:divBdr>
          <w:divsChild>
            <w:div w:id="4303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812">
      <w:bodyDiv w:val="1"/>
      <w:marLeft w:val="0"/>
      <w:marRight w:val="0"/>
      <w:marTop w:val="0"/>
      <w:marBottom w:val="0"/>
      <w:divBdr>
        <w:top w:val="none" w:sz="0" w:space="0" w:color="auto"/>
        <w:left w:val="none" w:sz="0" w:space="0" w:color="auto"/>
        <w:bottom w:val="none" w:sz="0" w:space="0" w:color="auto"/>
        <w:right w:val="none" w:sz="0" w:space="0" w:color="auto"/>
      </w:divBdr>
      <w:divsChild>
        <w:div w:id="867184781">
          <w:marLeft w:val="0"/>
          <w:marRight w:val="0"/>
          <w:marTop w:val="0"/>
          <w:marBottom w:val="0"/>
          <w:divBdr>
            <w:top w:val="none" w:sz="0" w:space="0" w:color="auto"/>
            <w:left w:val="none" w:sz="0" w:space="0" w:color="auto"/>
            <w:bottom w:val="none" w:sz="0" w:space="0" w:color="auto"/>
            <w:right w:val="none" w:sz="0" w:space="0" w:color="auto"/>
          </w:divBdr>
          <w:divsChild>
            <w:div w:id="978263150">
              <w:marLeft w:val="0"/>
              <w:marRight w:val="0"/>
              <w:marTop w:val="0"/>
              <w:marBottom w:val="0"/>
              <w:divBdr>
                <w:top w:val="none" w:sz="0" w:space="0" w:color="auto"/>
                <w:left w:val="none" w:sz="0" w:space="0" w:color="auto"/>
                <w:bottom w:val="none" w:sz="0" w:space="0" w:color="auto"/>
                <w:right w:val="none" w:sz="0" w:space="0" w:color="auto"/>
              </w:divBdr>
              <w:divsChild>
                <w:div w:id="9672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99824">
      <w:bodyDiv w:val="1"/>
      <w:marLeft w:val="0"/>
      <w:marRight w:val="0"/>
      <w:marTop w:val="0"/>
      <w:marBottom w:val="0"/>
      <w:divBdr>
        <w:top w:val="none" w:sz="0" w:space="0" w:color="auto"/>
        <w:left w:val="none" w:sz="0" w:space="0" w:color="auto"/>
        <w:bottom w:val="none" w:sz="0" w:space="0" w:color="auto"/>
        <w:right w:val="none" w:sz="0" w:space="0" w:color="auto"/>
      </w:divBdr>
      <w:divsChild>
        <w:div w:id="206140896">
          <w:marLeft w:val="0"/>
          <w:marRight w:val="0"/>
          <w:marTop w:val="0"/>
          <w:marBottom w:val="0"/>
          <w:divBdr>
            <w:top w:val="none" w:sz="0" w:space="0" w:color="auto"/>
            <w:left w:val="none" w:sz="0" w:space="0" w:color="auto"/>
            <w:bottom w:val="none" w:sz="0" w:space="0" w:color="auto"/>
            <w:right w:val="none" w:sz="0" w:space="0" w:color="auto"/>
          </w:divBdr>
          <w:divsChild>
            <w:div w:id="125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4867">
      <w:bodyDiv w:val="1"/>
      <w:marLeft w:val="0"/>
      <w:marRight w:val="0"/>
      <w:marTop w:val="0"/>
      <w:marBottom w:val="0"/>
      <w:divBdr>
        <w:top w:val="none" w:sz="0" w:space="0" w:color="auto"/>
        <w:left w:val="none" w:sz="0" w:space="0" w:color="auto"/>
        <w:bottom w:val="none" w:sz="0" w:space="0" w:color="auto"/>
        <w:right w:val="none" w:sz="0" w:space="0" w:color="auto"/>
      </w:divBdr>
      <w:divsChild>
        <w:div w:id="1272669690">
          <w:marLeft w:val="0"/>
          <w:marRight w:val="0"/>
          <w:marTop w:val="0"/>
          <w:marBottom w:val="0"/>
          <w:divBdr>
            <w:top w:val="none" w:sz="0" w:space="0" w:color="auto"/>
            <w:left w:val="none" w:sz="0" w:space="0" w:color="auto"/>
            <w:bottom w:val="none" w:sz="0" w:space="0" w:color="auto"/>
            <w:right w:val="none" w:sz="0" w:space="0" w:color="auto"/>
          </w:divBdr>
          <w:divsChild>
            <w:div w:id="1443264337">
              <w:marLeft w:val="0"/>
              <w:marRight w:val="0"/>
              <w:marTop w:val="0"/>
              <w:marBottom w:val="0"/>
              <w:divBdr>
                <w:top w:val="none" w:sz="0" w:space="0" w:color="auto"/>
                <w:left w:val="none" w:sz="0" w:space="0" w:color="auto"/>
                <w:bottom w:val="none" w:sz="0" w:space="0" w:color="auto"/>
                <w:right w:val="none" w:sz="0" w:space="0" w:color="auto"/>
              </w:divBdr>
              <w:divsChild>
                <w:div w:id="67503520">
                  <w:marLeft w:val="0"/>
                  <w:marRight w:val="0"/>
                  <w:marTop w:val="0"/>
                  <w:marBottom w:val="0"/>
                  <w:divBdr>
                    <w:top w:val="none" w:sz="0" w:space="0" w:color="auto"/>
                    <w:left w:val="none" w:sz="0" w:space="0" w:color="auto"/>
                    <w:bottom w:val="none" w:sz="0" w:space="0" w:color="auto"/>
                    <w:right w:val="none" w:sz="0" w:space="0" w:color="auto"/>
                  </w:divBdr>
                  <w:divsChild>
                    <w:div w:id="649676828">
                      <w:marLeft w:val="0"/>
                      <w:marRight w:val="0"/>
                      <w:marTop w:val="0"/>
                      <w:marBottom w:val="0"/>
                      <w:divBdr>
                        <w:top w:val="none" w:sz="0" w:space="0" w:color="auto"/>
                        <w:left w:val="none" w:sz="0" w:space="0" w:color="auto"/>
                        <w:bottom w:val="none" w:sz="0" w:space="0" w:color="auto"/>
                        <w:right w:val="none" w:sz="0" w:space="0" w:color="auto"/>
                      </w:divBdr>
                      <w:divsChild>
                        <w:div w:id="8593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1963">
              <w:marLeft w:val="0"/>
              <w:marRight w:val="0"/>
              <w:marTop w:val="0"/>
              <w:marBottom w:val="0"/>
              <w:divBdr>
                <w:top w:val="none" w:sz="0" w:space="0" w:color="auto"/>
                <w:left w:val="none" w:sz="0" w:space="0" w:color="auto"/>
                <w:bottom w:val="none" w:sz="0" w:space="0" w:color="auto"/>
                <w:right w:val="none" w:sz="0" w:space="0" w:color="auto"/>
              </w:divBdr>
              <w:divsChild>
                <w:div w:id="2000233995">
                  <w:marLeft w:val="0"/>
                  <w:marRight w:val="0"/>
                  <w:marTop w:val="0"/>
                  <w:marBottom w:val="0"/>
                  <w:divBdr>
                    <w:top w:val="none" w:sz="0" w:space="0" w:color="auto"/>
                    <w:left w:val="none" w:sz="0" w:space="0" w:color="auto"/>
                    <w:bottom w:val="none" w:sz="0" w:space="0" w:color="auto"/>
                    <w:right w:val="none" w:sz="0" w:space="0" w:color="auto"/>
                  </w:divBdr>
                  <w:divsChild>
                    <w:div w:id="1870071668">
                      <w:marLeft w:val="0"/>
                      <w:marRight w:val="0"/>
                      <w:marTop w:val="0"/>
                      <w:marBottom w:val="0"/>
                      <w:divBdr>
                        <w:top w:val="none" w:sz="0" w:space="0" w:color="auto"/>
                        <w:left w:val="none" w:sz="0" w:space="0" w:color="auto"/>
                        <w:bottom w:val="none" w:sz="0" w:space="0" w:color="auto"/>
                        <w:right w:val="none" w:sz="0" w:space="0" w:color="auto"/>
                      </w:divBdr>
                      <w:divsChild>
                        <w:div w:id="577600080">
                          <w:marLeft w:val="0"/>
                          <w:marRight w:val="0"/>
                          <w:marTop w:val="0"/>
                          <w:marBottom w:val="0"/>
                          <w:divBdr>
                            <w:top w:val="none" w:sz="0" w:space="0" w:color="auto"/>
                            <w:left w:val="none" w:sz="0" w:space="0" w:color="auto"/>
                            <w:bottom w:val="none" w:sz="0" w:space="0" w:color="auto"/>
                            <w:right w:val="none" w:sz="0" w:space="0" w:color="auto"/>
                          </w:divBdr>
                          <w:divsChild>
                            <w:div w:id="529609589">
                              <w:marLeft w:val="0"/>
                              <w:marRight w:val="0"/>
                              <w:marTop w:val="0"/>
                              <w:marBottom w:val="0"/>
                              <w:divBdr>
                                <w:top w:val="none" w:sz="0" w:space="0" w:color="auto"/>
                                <w:left w:val="none" w:sz="0" w:space="0" w:color="auto"/>
                                <w:bottom w:val="none" w:sz="0" w:space="0" w:color="auto"/>
                                <w:right w:val="none" w:sz="0" w:space="0" w:color="auto"/>
                              </w:divBdr>
                              <w:divsChild>
                                <w:div w:id="1030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629759">
      <w:bodyDiv w:val="1"/>
      <w:marLeft w:val="0"/>
      <w:marRight w:val="0"/>
      <w:marTop w:val="0"/>
      <w:marBottom w:val="0"/>
      <w:divBdr>
        <w:top w:val="none" w:sz="0" w:space="0" w:color="auto"/>
        <w:left w:val="none" w:sz="0" w:space="0" w:color="auto"/>
        <w:bottom w:val="none" w:sz="0" w:space="0" w:color="auto"/>
        <w:right w:val="none" w:sz="0" w:space="0" w:color="auto"/>
      </w:divBdr>
    </w:div>
    <w:div w:id="1203975412">
      <w:bodyDiv w:val="1"/>
      <w:marLeft w:val="0"/>
      <w:marRight w:val="0"/>
      <w:marTop w:val="0"/>
      <w:marBottom w:val="0"/>
      <w:divBdr>
        <w:top w:val="none" w:sz="0" w:space="0" w:color="auto"/>
        <w:left w:val="none" w:sz="0" w:space="0" w:color="auto"/>
        <w:bottom w:val="none" w:sz="0" w:space="0" w:color="auto"/>
        <w:right w:val="none" w:sz="0" w:space="0" w:color="auto"/>
      </w:divBdr>
      <w:divsChild>
        <w:div w:id="1688290350">
          <w:marLeft w:val="0"/>
          <w:marRight w:val="0"/>
          <w:marTop w:val="0"/>
          <w:marBottom w:val="0"/>
          <w:divBdr>
            <w:top w:val="none" w:sz="0" w:space="0" w:color="auto"/>
            <w:left w:val="none" w:sz="0" w:space="0" w:color="auto"/>
            <w:bottom w:val="none" w:sz="0" w:space="0" w:color="auto"/>
            <w:right w:val="none" w:sz="0" w:space="0" w:color="auto"/>
          </w:divBdr>
          <w:divsChild>
            <w:div w:id="1517689360">
              <w:marLeft w:val="0"/>
              <w:marRight w:val="0"/>
              <w:marTop w:val="0"/>
              <w:marBottom w:val="0"/>
              <w:divBdr>
                <w:top w:val="none" w:sz="0" w:space="0" w:color="auto"/>
                <w:left w:val="none" w:sz="0" w:space="0" w:color="auto"/>
                <w:bottom w:val="none" w:sz="0" w:space="0" w:color="auto"/>
                <w:right w:val="none" w:sz="0" w:space="0" w:color="auto"/>
              </w:divBdr>
              <w:divsChild>
                <w:div w:id="1791632165">
                  <w:marLeft w:val="0"/>
                  <w:marRight w:val="0"/>
                  <w:marTop w:val="0"/>
                  <w:marBottom w:val="0"/>
                  <w:divBdr>
                    <w:top w:val="none" w:sz="0" w:space="0" w:color="auto"/>
                    <w:left w:val="none" w:sz="0" w:space="0" w:color="auto"/>
                    <w:bottom w:val="none" w:sz="0" w:space="0" w:color="auto"/>
                    <w:right w:val="none" w:sz="0" w:space="0" w:color="auto"/>
                  </w:divBdr>
                  <w:divsChild>
                    <w:div w:id="645739880">
                      <w:marLeft w:val="0"/>
                      <w:marRight w:val="0"/>
                      <w:marTop w:val="0"/>
                      <w:marBottom w:val="0"/>
                      <w:divBdr>
                        <w:top w:val="none" w:sz="0" w:space="0" w:color="auto"/>
                        <w:left w:val="none" w:sz="0" w:space="0" w:color="auto"/>
                        <w:bottom w:val="none" w:sz="0" w:space="0" w:color="auto"/>
                        <w:right w:val="none" w:sz="0" w:space="0" w:color="auto"/>
                      </w:divBdr>
                      <w:divsChild>
                        <w:div w:id="1786460352">
                          <w:marLeft w:val="0"/>
                          <w:marRight w:val="0"/>
                          <w:marTop w:val="0"/>
                          <w:marBottom w:val="0"/>
                          <w:divBdr>
                            <w:top w:val="none" w:sz="0" w:space="0" w:color="auto"/>
                            <w:left w:val="none" w:sz="0" w:space="0" w:color="auto"/>
                            <w:bottom w:val="none" w:sz="0" w:space="0" w:color="auto"/>
                            <w:right w:val="none" w:sz="0" w:space="0" w:color="auto"/>
                          </w:divBdr>
                          <w:divsChild>
                            <w:div w:id="12364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894472">
      <w:bodyDiv w:val="1"/>
      <w:marLeft w:val="0"/>
      <w:marRight w:val="0"/>
      <w:marTop w:val="0"/>
      <w:marBottom w:val="0"/>
      <w:divBdr>
        <w:top w:val="none" w:sz="0" w:space="0" w:color="auto"/>
        <w:left w:val="none" w:sz="0" w:space="0" w:color="auto"/>
        <w:bottom w:val="none" w:sz="0" w:space="0" w:color="auto"/>
        <w:right w:val="none" w:sz="0" w:space="0" w:color="auto"/>
      </w:divBdr>
      <w:divsChild>
        <w:div w:id="2039620836">
          <w:marLeft w:val="0"/>
          <w:marRight w:val="0"/>
          <w:marTop w:val="0"/>
          <w:marBottom w:val="0"/>
          <w:divBdr>
            <w:top w:val="none" w:sz="0" w:space="0" w:color="auto"/>
            <w:left w:val="none" w:sz="0" w:space="0" w:color="auto"/>
            <w:bottom w:val="none" w:sz="0" w:space="0" w:color="auto"/>
            <w:right w:val="none" w:sz="0" w:space="0" w:color="auto"/>
          </w:divBdr>
          <w:divsChild>
            <w:div w:id="1575896035">
              <w:marLeft w:val="0"/>
              <w:marRight w:val="0"/>
              <w:marTop w:val="0"/>
              <w:marBottom w:val="0"/>
              <w:divBdr>
                <w:top w:val="none" w:sz="0" w:space="0" w:color="auto"/>
                <w:left w:val="none" w:sz="0" w:space="0" w:color="auto"/>
                <w:bottom w:val="none" w:sz="0" w:space="0" w:color="auto"/>
                <w:right w:val="none" w:sz="0" w:space="0" w:color="auto"/>
              </w:divBdr>
              <w:divsChild>
                <w:div w:id="957761447">
                  <w:marLeft w:val="0"/>
                  <w:marRight w:val="0"/>
                  <w:marTop w:val="0"/>
                  <w:marBottom w:val="0"/>
                  <w:divBdr>
                    <w:top w:val="none" w:sz="0" w:space="0" w:color="auto"/>
                    <w:left w:val="none" w:sz="0" w:space="0" w:color="auto"/>
                    <w:bottom w:val="none" w:sz="0" w:space="0" w:color="auto"/>
                    <w:right w:val="none" w:sz="0" w:space="0" w:color="auto"/>
                  </w:divBdr>
                  <w:divsChild>
                    <w:div w:id="1982538305">
                      <w:marLeft w:val="0"/>
                      <w:marRight w:val="0"/>
                      <w:marTop w:val="0"/>
                      <w:marBottom w:val="0"/>
                      <w:divBdr>
                        <w:top w:val="none" w:sz="0" w:space="0" w:color="auto"/>
                        <w:left w:val="none" w:sz="0" w:space="0" w:color="auto"/>
                        <w:bottom w:val="none" w:sz="0" w:space="0" w:color="auto"/>
                        <w:right w:val="none" w:sz="0" w:space="0" w:color="auto"/>
                      </w:divBdr>
                      <w:divsChild>
                        <w:div w:id="1596013618">
                          <w:marLeft w:val="0"/>
                          <w:marRight w:val="0"/>
                          <w:marTop w:val="0"/>
                          <w:marBottom w:val="0"/>
                          <w:divBdr>
                            <w:top w:val="none" w:sz="0" w:space="0" w:color="auto"/>
                            <w:left w:val="none" w:sz="0" w:space="0" w:color="auto"/>
                            <w:bottom w:val="none" w:sz="0" w:space="0" w:color="auto"/>
                            <w:right w:val="none" w:sz="0" w:space="0" w:color="auto"/>
                          </w:divBdr>
                          <w:divsChild>
                            <w:div w:id="87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8555">
      <w:bodyDiv w:val="1"/>
      <w:marLeft w:val="0"/>
      <w:marRight w:val="0"/>
      <w:marTop w:val="0"/>
      <w:marBottom w:val="0"/>
      <w:divBdr>
        <w:top w:val="none" w:sz="0" w:space="0" w:color="auto"/>
        <w:left w:val="none" w:sz="0" w:space="0" w:color="auto"/>
        <w:bottom w:val="none" w:sz="0" w:space="0" w:color="auto"/>
        <w:right w:val="none" w:sz="0" w:space="0" w:color="auto"/>
      </w:divBdr>
    </w:div>
    <w:div w:id="1841771437">
      <w:bodyDiv w:val="1"/>
      <w:marLeft w:val="0"/>
      <w:marRight w:val="0"/>
      <w:marTop w:val="0"/>
      <w:marBottom w:val="0"/>
      <w:divBdr>
        <w:top w:val="none" w:sz="0" w:space="0" w:color="auto"/>
        <w:left w:val="none" w:sz="0" w:space="0" w:color="auto"/>
        <w:bottom w:val="none" w:sz="0" w:space="0" w:color="auto"/>
        <w:right w:val="none" w:sz="0" w:space="0" w:color="auto"/>
      </w:divBdr>
      <w:divsChild>
        <w:div w:id="808867118">
          <w:marLeft w:val="0"/>
          <w:marRight w:val="0"/>
          <w:marTop w:val="0"/>
          <w:marBottom w:val="0"/>
          <w:divBdr>
            <w:top w:val="none" w:sz="0" w:space="0" w:color="auto"/>
            <w:left w:val="none" w:sz="0" w:space="0" w:color="auto"/>
            <w:bottom w:val="none" w:sz="0" w:space="0" w:color="auto"/>
            <w:right w:val="none" w:sz="0" w:space="0" w:color="auto"/>
          </w:divBdr>
          <w:divsChild>
            <w:div w:id="357199331">
              <w:marLeft w:val="0"/>
              <w:marRight w:val="0"/>
              <w:marTop w:val="0"/>
              <w:marBottom w:val="0"/>
              <w:divBdr>
                <w:top w:val="none" w:sz="0" w:space="0" w:color="auto"/>
                <w:left w:val="none" w:sz="0" w:space="0" w:color="auto"/>
                <w:bottom w:val="none" w:sz="0" w:space="0" w:color="auto"/>
                <w:right w:val="none" w:sz="0" w:space="0" w:color="auto"/>
              </w:divBdr>
              <w:divsChild>
                <w:div w:id="1194612672">
                  <w:marLeft w:val="0"/>
                  <w:marRight w:val="0"/>
                  <w:marTop w:val="0"/>
                  <w:marBottom w:val="0"/>
                  <w:divBdr>
                    <w:top w:val="none" w:sz="0" w:space="0" w:color="auto"/>
                    <w:left w:val="none" w:sz="0" w:space="0" w:color="auto"/>
                    <w:bottom w:val="none" w:sz="0" w:space="0" w:color="auto"/>
                    <w:right w:val="none" w:sz="0" w:space="0" w:color="auto"/>
                  </w:divBdr>
                  <w:divsChild>
                    <w:div w:id="938030132">
                      <w:marLeft w:val="0"/>
                      <w:marRight w:val="0"/>
                      <w:marTop w:val="0"/>
                      <w:marBottom w:val="0"/>
                      <w:divBdr>
                        <w:top w:val="none" w:sz="0" w:space="0" w:color="auto"/>
                        <w:left w:val="none" w:sz="0" w:space="0" w:color="auto"/>
                        <w:bottom w:val="none" w:sz="0" w:space="0" w:color="auto"/>
                        <w:right w:val="none" w:sz="0" w:space="0" w:color="auto"/>
                      </w:divBdr>
                      <w:divsChild>
                        <w:div w:id="11233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3839">
              <w:marLeft w:val="0"/>
              <w:marRight w:val="0"/>
              <w:marTop w:val="0"/>
              <w:marBottom w:val="0"/>
              <w:divBdr>
                <w:top w:val="none" w:sz="0" w:space="0" w:color="auto"/>
                <w:left w:val="none" w:sz="0" w:space="0" w:color="auto"/>
                <w:bottom w:val="none" w:sz="0" w:space="0" w:color="auto"/>
                <w:right w:val="none" w:sz="0" w:space="0" w:color="auto"/>
              </w:divBdr>
              <w:divsChild>
                <w:div w:id="530991547">
                  <w:marLeft w:val="0"/>
                  <w:marRight w:val="0"/>
                  <w:marTop w:val="0"/>
                  <w:marBottom w:val="0"/>
                  <w:divBdr>
                    <w:top w:val="none" w:sz="0" w:space="0" w:color="auto"/>
                    <w:left w:val="none" w:sz="0" w:space="0" w:color="auto"/>
                    <w:bottom w:val="none" w:sz="0" w:space="0" w:color="auto"/>
                    <w:right w:val="none" w:sz="0" w:space="0" w:color="auto"/>
                  </w:divBdr>
                  <w:divsChild>
                    <w:div w:id="894313138">
                      <w:marLeft w:val="0"/>
                      <w:marRight w:val="0"/>
                      <w:marTop w:val="0"/>
                      <w:marBottom w:val="0"/>
                      <w:divBdr>
                        <w:top w:val="none" w:sz="0" w:space="0" w:color="auto"/>
                        <w:left w:val="none" w:sz="0" w:space="0" w:color="auto"/>
                        <w:bottom w:val="none" w:sz="0" w:space="0" w:color="auto"/>
                        <w:right w:val="none" w:sz="0" w:space="0" w:color="auto"/>
                      </w:divBdr>
                      <w:divsChild>
                        <w:div w:id="667440839">
                          <w:marLeft w:val="0"/>
                          <w:marRight w:val="0"/>
                          <w:marTop w:val="0"/>
                          <w:marBottom w:val="0"/>
                          <w:divBdr>
                            <w:top w:val="none" w:sz="0" w:space="0" w:color="auto"/>
                            <w:left w:val="none" w:sz="0" w:space="0" w:color="auto"/>
                            <w:bottom w:val="none" w:sz="0" w:space="0" w:color="auto"/>
                            <w:right w:val="none" w:sz="0" w:space="0" w:color="auto"/>
                          </w:divBdr>
                          <w:divsChild>
                            <w:div w:id="467867784">
                              <w:marLeft w:val="0"/>
                              <w:marRight w:val="0"/>
                              <w:marTop w:val="0"/>
                              <w:marBottom w:val="0"/>
                              <w:divBdr>
                                <w:top w:val="none" w:sz="0" w:space="0" w:color="auto"/>
                                <w:left w:val="none" w:sz="0" w:space="0" w:color="auto"/>
                                <w:bottom w:val="none" w:sz="0" w:space="0" w:color="auto"/>
                                <w:right w:val="none" w:sz="0" w:space="0" w:color="auto"/>
                              </w:divBdr>
                              <w:divsChild>
                                <w:div w:id="8874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611">
      <w:bodyDiv w:val="1"/>
      <w:marLeft w:val="0"/>
      <w:marRight w:val="0"/>
      <w:marTop w:val="0"/>
      <w:marBottom w:val="0"/>
      <w:divBdr>
        <w:top w:val="none" w:sz="0" w:space="0" w:color="auto"/>
        <w:left w:val="none" w:sz="0" w:space="0" w:color="auto"/>
        <w:bottom w:val="none" w:sz="0" w:space="0" w:color="auto"/>
        <w:right w:val="none" w:sz="0" w:space="0" w:color="auto"/>
      </w:divBdr>
      <w:divsChild>
        <w:div w:id="1468084013">
          <w:marLeft w:val="0"/>
          <w:marRight w:val="0"/>
          <w:marTop w:val="0"/>
          <w:marBottom w:val="0"/>
          <w:divBdr>
            <w:top w:val="none" w:sz="0" w:space="0" w:color="auto"/>
            <w:left w:val="none" w:sz="0" w:space="0" w:color="auto"/>
            <w:bottom w:val="none" w:sz="0" w:space="0" w:color="auto"/>
            <w:right w:val="none" w:sz="0" w:space="0" w:color="auto"/>
          </w:divBdr>
          <w:divsChild>
            <w:div w:id="425226594">
              <w:marLeft w:val="0"/>
              <w:marRight w:val="0"/>
              <w:marTop w:val="0"/>
              <w:marBottom w:val="0"/>
              <w:divBdr>
                <w:top w:val="none" w:sz="0" w:space="0" w:color="auto"/>
                <w:left w:val="none" w:sz="0" w:space="0" w:color="auto"/>
                <w:bottom w:val="none" w:sz="0" w:space="0" w:color="auto"/>
                <w:right w:val="none" w:sz="0" w:space="0" w:color="auto"/>
              </w:divBdr>
              <w:divsChild>
                <w:div w:id="720901939">
                  <w:marLeft w:val="0"/>
                  <w:marRight w:val="0"/>
                  <w:marTop w:val="0"/>
                  <w:marBottom w:val="0"/>
                  <w:divBdr>
                    <w:top w:val="none" w:sz="0" w:space="0" w:color="auto"/>
                    <w:left w:val="none" w:sz="0" w:space="0" w:color="auto"/>
                    <w:bottom w:val="none" w:sz="0" w:space="0" w:color="auto"/>
                    <w:right w:val="none" w:sz="0" w:space="0" w:color="auto"/>
                  </w:divBdr>
                  <w:divsChild>
                    <w:div w:id="68768518">
                      <w:marLeft w:val="0"/>
                      <w:marRight w:val="0"/>
                      <w:marTop w:val="0"/>
                      <w:marBottom w:val="0"/>
                      <w:divBdr>
                        <w:top w:val="none" w:sz="0" w:space="0" w:color="auto"/>
                        <w:left w:val="none" w:sz="0" w:space="0" w:color="auto"/>
                        <w:bottom w:val="none" w:sz="0" w:space="0" w:color="auto"/>
                        <w:right w:val="none" w:sz="0" w:space="0" w:color="auto"/>
                      </w:divBdr>
                      <w:divsChild>
                        <w:div w:id="1779906958">
                          <w:marLeft w:val="0"/>
                          <w:marRight w:val="0"/>
                          <w:marTop w:val="0"/>
                          <w:marBottom w:val="0"/>
                          <w:divBdr>
                            <w:top w:val="none" w:sz="0" w:space="0" w:color="auto"/>
                            <w:left w:val="none" w:sz="0" w:space="0" w:color="auto"/>
                            <w:bottom w:val="none" w:sz="0" w:space="0" w:color="auto"/>
                            <w:right w:val="none" w:sz="0" w:space="0" w:color="auto"/>
                          </w:divBdr>
                          <w:divsChild>
                            <w:div w:id="19643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37194">
      <w:bodyDiv w:val="1"/>
      <w:marLeft w:val="0"/>
      <w:marRight w:val="0"/>
      <w:marTop w:val="0"/>
      <w:marBottom w:val="0"/>
      <w:divBdr>
        <w:top w:val="none" w:sz="0" w:space="0" w:color="auto"/>
        <w:left w:val="none" w:sz="0" w:space="0" w:color="auto"/>
        <w:bottom w:val="none" w:sz="0" w:space="0" w:color="auto"/>
        <w:right w:val="none" w:sz="0" w:space="0" w:color="auto"/>
      </w:divBdr>
    </w:div>
    <w:div w:id="1991669537">
      <w:bodyDiv w:val="1"/>
      <w:marLeft w:val="0"/>
      <w:marRight w:val="0"/>
      <w:marTop w:val="0"/>
      <w:marBottom w:val="0"/>
      <w:divBdr>
        <w:top w:val="none" w:sz="0" w:space="0" w:color="auto"/>
        <w:left w:val="none" w:sz="0" w:space="0" w:color="auto"/>
        <w:bottom w:val="none" w:sz="0" w:space="0" w:color="auto"/>
        <w:right w:val="none" w:sz="0" w:space="0" w:color="auto"/>
      </w:divBdr>
      <w:divsChild>
        <w:div w:id="1149902726">
          <w:marLeft w:val="0"/>
          <w:marRight w:val="0"/>
          <w:marTop w:val="0"/>
          <w:marBottom w:val="0"/>
          <w:divBdr>
            <w:top w:val="none" w:sz="0" w:space="0" w:color="auto"/>
            <w:left w:val="none" w:sz="0" w:space="0" w:color="auto"/>
            <w:bottom w:val="none" w:sz="0" w:space="0" w:color="auto"/>
            <w:right w:val="none" w:sz="0" w:space="0" w:color="auto"/>
          </w:divBdr>
          <w:divsChild>
            <w:div w:id="177818401">
              <w:marLeft w:val="0"/>
              <w:marRight w:val="0"/>
              <w:marTop w:val="0"/>
              <w:marBottom w:val="0"/>
              <w:divBdr>
                <w:top w:val="none" w:sz="0" w:space="0" w:color="auto"/>
                <w:left w:val="none" w:sz="0" w:space="0" w:color="auto"/>
                <w:bottom w:val="none" w:sz="0" w:space="0" w:color="auto"/>
                <w:right w:val="none" w:sz="0" w:space="0" w:color="auto"/>
              </w:divBdr>
              <w:divsChild>
                <w:div w:id="1354648241">
                  <w:marLeft w:val="0"/>
                  <w:marRight w:val="0"/>
                  <w:marTop w:val="0"/>
                  <w:marBottom w:val="0"/>
                  <w:divBdr>
                    <w:top w:val="none" w:sz="0" w:space="0" w:color="auto"/>
                    <w:left w:val="none" w:sz="0" w:space="0" w:color="auto"/>
                    <w:bottom w:val="none" w:sz="0" w:space="0" w:color="auto"/>
                    <w:right w:val="none" w:sz="0" w:space="0" w:color="auto"/>
                  </w:divBdr>
                  <w:divsChild>
                    <w:div w:id="1528373079">
                      <w:marLeft w:val="0"/>
                      <w:marRight w:val="0"/>
                      <w:marTop w:val="0"/>
                      <w:marBottom w:val="0"/>
                      <w:divBdr>
                        <w:top w:val="none" w:sz="0" w:space="0" w:color="auto"/>
                        <w:left w:val="none" w:sz="0" w:space="0" w:color="auto"/>
                        <w:bottom w:val="none" w:sz="0" w:space="0" w:color="auto"/>
                        <w:right w:val="none" w:sz="0" w:space="0" w:color="auto"/>
                      </w:divBdr>
                      <w:divsChild>
                        <w:div w:id="1659919806">
                          <w:marLeft w:val="0"/>
                          <w:marRight w:val="0"/>
                          <w:marTop w:val="0"/>
                          <w:marBottom w:val="0"/>
                          <w:divBdr>
                            <w:top w:val="none" w:sz="0" w:space="0" w:color="auto"/>
                            <w:left w:val="none" w:sz="0" w:space="0" w:color="auto"/>
                            <w:bottom w:val="none" w:sz="0" w:space="0" w:color="auto"/>
                            <w:right w:val="none" w:sz="0" w:space="0" w:color="auto"/>
                          </w:divBdr>
                          <w:divsChild>
                            <w:div w:id="14061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48253">
      <w:bodyDiv w:val="1"/>
      <w:marLeft w:val="0"/>
      <w:marRight w:val="0"/>
      <w:marTop w:val="0"/>
      <w:marBottom w:val="0"/>
      <w:divBdr>
        <w:top w:val="none" w:sz="0" w:space="0" w:color="auto"/>
        <w:left w:val="none" w:sz="0" w:space="0" w:color="auto"/>
        <w:bottom w:val="none" w:sz="0" w:space="0" w:color="auto"/>
        <w:right w:val="none" w:sz="0" w:space="0" w:color="auto"/>
      </w:divBdr>
      <w:divsChild>
        <w:div w:id="192351930">
          <w:marLeft w:val="0"/>
          <w:marRight w:val="0"/>
          <w:marTop w:val="0"/>
          <w:marBottom w:val="0"/>
          <w:divBdr>
            <w:top w:val="none" w:sz="0" w:space="0" w:color="auto"/>
            <w:left w:val="none" w:sz="0" w:space="0" w:color="auto"/>
            <w:bottom w:val="none" w:sz="0" w:space="0" w:color="auto"/>
            <w:right w:val="none" w:sz="0" w:space="0" w:color="auto"/>
          </w:divBdr>
          <w:divsChild>
            <w:div w:id="12632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2B00-E5D7-4E89-A4A6-4FCA7D7D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10334</Words>
  <Characters>5891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bbeinarovica</dc:creator>
  <cp:lastModifiedBy>bbeinarovica</cp:lastModifiedBy>
  <cp:revision>35</cp:revision>
  <cp:lastPrinted>2012-02-17T06:49:00Z</cp:lastPrinted>
  <dcterms:created xsi:type="dcterms:W3CDTF">2012-10-08T06:08:00Z</dcterms:created>
  <dcterms:modified xsi:type="dcterms:W3CDTF">2012-10-08T11:33:00Z</dcterms:modified>
</cp:coreProperties>
</file>