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8D61AD">
        <w:rPr>
          <w:sz w:val="28"/>
          <w:szCs w:val="28"/>
        </w:rPr>
        <w:t>3.aprīļa</w:t>
      </w:r>
      <w:r w:rsidR="0063110B">
        <w:rPr>
          <w:sz w:val="28"/>
          <w:szCs w:val="28"/>
        </w:rPr>
        <w:t xml:space="preserve"> </w:t>
      </w:r>
      <w:r w:rsidRPr="00CE78E3">
        <w:rPr>
          <w:sz w:val="28"/>
          <w:szCs w:val="28"/>
        </w:rPr>
        <w:t>sēdes darba kartības punkt</w:t>
      </w:r>
      <w:r w:rsidR="009E3B7E">
        <w:rPr>
          <w:sz w:val="28"/>
          <w:szCs w:val="28"/>
        </w:rPr>
        <w:t>u</w:t>
      </w:r>
    </w:p>
    <w:p w:rsidR="00A34702" w:rsidRPr="009E3B7E" w:rsidRDefault="009E3B7E" w:rsidP="0077650E">
      <w:pPr>
        <w:jc w:val="center"/>
        <w:rPr>
          <w:b/>
          <w:noProof/>
          <w:sz w:val="28"/>
          <w:szCs w:val="28"/>
        </w:rPr>
      </w:pPr>
      <w:r>
        <w:rPr>
          <w:b/>
          <w:sz w:val="28"/>
          <w:szCs w:val="28"/>
        </w:rPr>
        <w:t>“</w:t>
      </w:r>
      <w:r w:rsidR="00510C3B" w:rsidRPr="009E3B7E">
        <w:rPr>
          <w:b/>
          <w:sz w:val="28"/>
          <w:szCs w:val="28"/>
        </w:rPr>
        <w:t>P</w:t>
      </w:r>
      <w:r w:rsidR="00510C3B" w:rsidRPr="009E3B7E">
        <w:rPr>
          <w:b/>
          <w:noProof/>
          <w:sz w:val="28"/>
          <w:szCs w:val="28"/>
        </w:rPr>
        <w:t>ar Zemes novērošanas programmu (GMES) un tās darbībām pēc 2014.gada</w:t>
      </w:r>
      <w:r>
        <w:rPr>
          <w:b/>
          <w:noProof/>
          <w:sz w:val="28"/>
          <w:szCs w:val="28"/>
        </w:rPr>
        <w:t>”</w:t>
      </w:r>
    </w:p>
    <w:p w:rsidR="00510C3B" w:rsidRDefault="00510C3B" w:rsidP="0077650E">
      <w:pPr>
        <w:jc w:val="center"/>
        <w:rPr>
          <w:noProof/>
        </w:rPr>
      </w:pPr>
    </w:p>
    <w:p w:rsidR="00510C3B" w:rsidRPr="00CE78E3" w:rsidRDefault="00510C3B" w:rsidP="0077650E">
      <w:pPr>
        <w:jc w:val="center"/>
        <w:rPr>
          <w:b/>
          <w:sz w:val="28"/>
          <w:szCs w:val="28"/>
          <w:lang w:val="lv-LV"/>
        </w:rPr>
      </w:pPr>
    </w:p>
    <w:p w:rsidR="00910E9A" w:rsidRPr="00D42C29" w:rsidRDefault="001A2BD3" w:rsidP="00D42C29">
      <w:pPr>
        <w:jc w:val="both"/>
        <w:rPr>
          <w:i/>
          <w:sz w:val="28"/>
          <w:szCs w:val="28"/>
          <w:lang w:val="lv-LV"/>
        </w:rPr>
      </w:pPr>
      <w:r w:rsidRPr="00D42C29">
        <w:rPr>
          <w:i/>
          <w:sz w:val="28"/>
          <w:szCs w:val="28"/>
          <w:lang w:val="lv-LV"/>
        </w:rPr>
        <w:t>2011.</w:t>
      </w:r>
      <w:r w:rsidR="00D42C29" w:rsidRPr="00D42C29">
        <w:rPr>
          <w:i/>
          <w:sz w:val="28"/>
          <w:szCs w:val="28"/>
          <w:lang w:val="lv-LV"/>
        </w:rPr>
        <w:t xml:space="preserve"> </w:t>
      </w:r>
      <w:r w:rsidRPr="00D42C29">
        <w:rPr>
          <w:i/>
          <w:sz w:val="28"/>
          <w:szCs w:val="28"/>
          <w:lang w:val="lv-LV"/>
        </w:rPr>
        <w:t>gada 30.</w:t>
      </w:r>
      <w:r w:rsidR="00D42C29" w:rsidRPr="00D42C29">
        <w:rPr>
          <w:i/>
          <w:sz w:val="28"/>
          <w:szCs w:val="28"/>
          <w:lang w:val="lv-LV"/>
        </w:rPr>
        <w:t xml:space="preserve"> </w:t>
      </w:r>
      <w:r w:rsidRPr="00D42C29">
        <w:rPr>
          <w:i/>
          <w:sz w:val="28"/>
          <w:szCs w:val="28"/>
          <w:lang w:val="lv-LV"/>
        </w:rPr>
        <w:t xml:space="preserve">novembrī Eiropas Komisija publicēja priekšlikumu) par </w:t>
      </w:r>
      <w:proofErr w:type="spellStart"/>
      <w:r w:rsidR="00D42C29" w:rsidRPr="00D42C29">
        <w:rPr>
          <w:i/>
          <w:sz w:val="28"/>
          <w:szCs w:val="28"/>
          <w:lang w:val="lv-LV"/>
        </w:rPr>
        <w:t>P</w:t>
      </w:r>
      <w:r w:rsidR="00D42C29" w:rsidRPr="00D42C29">
        <w:rPr>
          <w:i/>
          <w:noProof/>
          <w:sz w:val="28"/>
          <w:szCs w:val="28"/>
          <w:lang w:val="lv-LV"/>
        </w:rPr>
        <w:t>ar</w:t>
      </w:r>
      <w:proofErr w:type="spellEnd"/>
      <w:r w:rsidR="00D42C29" w:rsidRPr="00D42C29">
        <w:rPr>
          <w:i/>
          <w:noProof/>
          <w:sz w:val="28"/>
          <w:szCs w:val="28"/>
          <w:lang w:val="lv-LV"/>
        </w:rPr>
        <w:t xml:space="preserve"> Zemes novērošanas programmu (GMES) un tās darbībām pēc 2014.gada .</w:t>
      </w:r>
      <w:r w:rsidRPr="00D42C29">
        <w:rPr>
          <w:i/>
          <w:sz w:val="28"/>
          <w:szCs w:val="28"/>
          <w:lang w:val="lv-LV"/>
        </w:rPr>
        <w:t xml:space="preserve"> Sākot ar 2012.</w:t>
      </w:r>
      <w:r w:rsidR="00D42C29" w:rsidRPr="00D42C29">
        <w:rPr>
          <w:i/>
          <w:sz w:val="28"/>
          <w:szCs w:val="28"/>
          <w:lang w:val="lv-LV"/>
        </w:rPr>
        <w:t xml:space="preserve"> </w:t>
      </w:r>
      <w:r w:rsidRPr="00D42C29">
        <w:rPr>
          <w:i/>
          <w:sz w:val="28"/>
          <w:szCs w:val="28"/>
          <w:lang w:val="lv-LV"/>
        </w:rPr>
        <w:t>gada 1.</w:t>
      </w:r>
      <w:r w:rsidR="00D42C29" w:rsidRPr="00D42C29">
        <w:rPr>
          <w:i/>
          <w:sz w:val="28"/>
          <w:szCs w:val="28"/>
          <w:lang w:val="lv-LV"/>
        </w:rPr>
        <w:t xml:space="preserve"> </w:t>
      </w:r>
      <w:r w:rsidRPr="00D42C29">
        <w:rPr>
          <w:i/>
          <w:sz w:val="28"/>
          <w:szCs w:val="28"/>
          <w:lang w:val="lv-LV"/>
        </w:rPr>
        <w:t xml:space="preserve">janvāri ES Padomes darba grupās, kas ir Izglītības un zinātnes ministrijas kompetencē – apvienotajā pētniecības un </w:t>
      </w:r>
      <w:proofErr w:type="spellStart"/>
      <w:r w:rsidRPr="00D42C29">
        <w:rPr>
          <w:i/>
          <w:sz w:val="28"/>
          <w:szCs w:val="28"/>
          <w:lang w:val="lv-LV"/>
        </w:rPr>
        <w:t>kodoljautājumu</w:t>
      </w:r>
      <w:proofErr w:type="spellEnd"/>
      <w:r w:rsidRPr="00D42C29">
        <w:rPr>
          <w:i/>
          <w:sz w:val="28"/>
          <w:szCs w:val="28"/>
          <w:lang w:val="lv-LV"/>
        </w:rPr>
        <w:t xml:space="preserve"> un kosmosa darba grupās, sāk</w:t>
      </w:r>
      <w:r w:rsidR="00D42C29">
        <w:rPr>
          <w:i/>
          <w:sz w:val="28"/>
          <w:szCs w:val="28"/>
          <w:lang w:val="lv-LV"/>
        </w:rPr>
        <w:t>ā</w:t>
      </w:r>
      <w:r w:rsidRPr="00D42C29">
        <w:rPr>
          <w:i/>
          <w:sz w:val="28"/>
          <w:szCs w:val="28"/>
          <w:lang w:val="lv-LV"/>
        </w:rPr>
        <w:t>s darbs pie EK priekšlikuma apspriešanas un savu nacionālo interešu aizstāvēšanas.</w:t>
      </w:r>
    </w:p>
    <w:p w:rsidR="00C71C15" w:rsidRPr="0063110B" w:rsidRDefault="00C71C15" w:rsidP="00C71C15">
      <w:pPr>
        <w:jc w:val="both"/>
        <w:rPr>
          <w:noProof/>
          <w:sz w:val="28"/>
          <w:szCs w:val="28"/>
          <w:lang w:val="lv-LV"/>
        </w:rPr>
      </w:pPr>
    </w:p>
    <w:p w:rsidR="00871585" w:rsidRPr="00D42C29" w:rsidRDefault="00A34702" w:rsidP="00510C3B">
      <w:pPr>
        <w:rPr>
          <w:b/>
          <w:sz w:val="28"/>
          <w:szCs w:val="28"/>
          <w:lang w:val="lv-LV"/>
        </w:rPr>
      </w:pPr>
      <w:r w:rsidRPr="00D42C29">
        <w:rPr>
          <w:b/>
          <w:color w:val="000000"/>
          <w:sz w:val="28"/>
          <w:szCs w:val="28"/>
          <w:lang w:val="lv-LV"/>
        </w:rPr>
        <w:t xml:space="preserve">1. </w:t>
      </w:r>
      <w:r w:rsidR="00871585" w:rsidRPr="00D42C29">
        <w:rPr>
          <w:b/>
          <w:sz w:val="28"/>
          <w:szCs w:val="28"/>
          <w:lang w:val="lv-LV"/>
        </w:rPr>
        <w:t xml:space="preserve">Sākotnējā pozīcija </w:t>
      </w:r>
      <w:r w:rsidR="00AA76E5" w:rsidRPr="00D42C29">
        <w:rPr>
          <w:b/>
          <w:sz w:val="28"/>
          <w:szCs w:val="28"/>
          <w:lang w:val="lv-LV"/>
        </w:rPr>
        <w:t xml:space="preserve">par </w:t>
      </w:r>
      <w:r w:rsidR="00871585" w:rsidRPr="00D42C29">
        <w:rPr>
          <w:b/>
          <w:sz w:val="28"/>
          <w:szCs w:val="28"/>
          <w:lang w:val="lv-LV"/>
        </w:rPr>
        <w:t>„</w:t>
      </w:r>
      <w:r w:rsidR="00510C3B" w:rsidRPr="00D42C29">
        <w:rPr>
          <w:b/>
          <w:sz w:val="28"/>
          <w:szCs w:val="28"/>
          <w:lang w:val="lv-LV"/>
        </w:rPr>
        <w:t>P</w:t>
      </w:r>
      <w:r w:rsidR="00510C3B" w:rsidRPr="00D42C29">
        <w:rPr>
          <w:b/>
          <w:noProof/>
          <w:sz w:val="28"/>
          <w:szCs w:val="28"/>
          <w:lang w:val="lv-LV"/>
        </w:rPr>
        <w:t>ar Zemes novērošanas programmu (GMES) un tās darbībām pēc 2014.gada</w:t>
      </w:r>
      <w:r w:rsidR="00871585" w:rsidRPr="00D42C29">
        <w:rPr>
          <w:b/>
          <w:sz w:val="28"/>
          <w:szCs w:val="28"/>
          <w:lang w:val="lv-LV"/>
        </w:rPr>
        <w:t>”</w:t>
      </w:r>
    </w:p>
    <w:p w:rsidR="007C0CD3" w:rsidRPr="00F37F45" w:rsidRDefault="007C0CD3" w:rsidP="007C0CD3">
      <w:pPr>
        <w:autoSpaceDE w:val="0"/>
        <w:autoSpaceDN w:val="0"/>
        <w:adjustRightInd w:val="0"/>
        <w:jc w:val="both"/>
        <w:rPr>
          <w:b/>
          <w:sz w:val="28"/>
          <w:szCs w:val="28"/>
          <w:highlight w:val="yellow"/>
          <w:lang w:val="lv-LV"/>
        </w:rPr>
      </w:pP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Eiropas Zemes novērošanas programma (</w:t>
      </w:r>
      <w:proofErr w:type="spellStart"/>
      <w:r w:rsidRPr="00510C3B">
        <w:rPr>
          <w:i/>
          <w:sz w:val="28"/>
          <w:szCs w:val="28"/>
          <w:lang w:val="lv-LV" w:eastAsia="de-DE"/>
        </w:rPr>
        <w:t>Global</w:t>
      </w:r>
      <w:proofErr w:type="spellEnd"/>
      <w:r w:rsidRPr="00510C3B">
        <w:rPr>
          <w:i/>
          <w:sz w:val="28"/>
          <w:szCs w:val="28"/>
          <w:lang w:val="lv-LV" w:eastAsia="de-DE"/>
        </w:rPr>
        <w:t xml:space="preserve"> </w:t>
      </w:r>
      <w:proofErr w:type="spellStart"/>
      <w:r w:rsidRPr="00510C3B">
        <w:rPr>
          <w:i/>
          <w:sz w:val="28"/>
          <w:szCs w:val="28"/>
          <w:lang w:val="lv-LV" w:eastAsia="de-DE"/>
        </w:rPr>
        <w:t>Monitoring</w:t>
      </w:r>
      <w:proofErr w:type="spellEnd"/>
      <w:r w:rsidRPr="00510C3B">
        <w:rPr>
          <w:i/>
          <w:sz w:val="28"/>
          <w:szCs w:val="28"/>
          <w:lang w:val="lv-LV" w:eastAsia="de-DE"/>
        </w:rPr>
        <w:t xml:space="preserve"> </w:t>
      </w:r>
      <w:proofErr w:type="spellStart"/>
      <w:r w:rsidRPr="00510C3B">
        <w:rPr>
          <w:i/>
          <w:sz w:val="28"/>
          <w:szCs w:val="28"/>
          <w:lang w:val="lv-LV" w:eastAsia="de-DE"/>
        </w:rPr>
        <w:t>for</w:t>
      </w:r>
      <w:proofErr w:type="spellEnd"/>
      <w:r w:rsidRPr="00510C3B">
        <w:rPr>
          <w:i/>
          <w:sz w:val="28"/>
          <w:szCs w:val="28"/>
          <w:lang w:val="lv-LV" w:eastAsia="de-DE"/>
        </w:rPr>
        <w:t xml:space="preserve"> </w:t>
      </w:r>
      <w:proofErr w:type="spellStart"/>
      <w:r w:rsidRPr="00510C3B">
        <w:rPr>
          <w:i/>
          <w:sz w:val="28"/>
          <w:szCs w:val="28"/>
          <w:lang w:val="lv-LV" w:eastAsia="de-DE"/>
        </w:rPr>
        <w:t>Environment</w:t>
      </w:r>
      <w:proofErr w:type="spellEnd"/>
      <w:r w:rsidRPr="00510C3B">
        <w:rPr>
          <w:i/>
          <w:sz w:val="28"/>
          <w:szCs w:val="28"/>
          <w:lang w:val="lv-LV" w:eastAsia="de-DE"/>
        </w:rPr>
        <w:t xml:space="preserve"> </w:t>
      </w:r>
      <w:proofErr w:type="spellStart"/>
      <w:r w:rsidRPr="00510C3B">
        <w:rPr>
          <w:i/>
          <w:sz w:val="28"/>
          <w:szCs w:val="28"/>
          <w:lang w:val="lv-LV" w:eastAsia="de-DE"/>
        </w:rPr>
        <w:t>Security</w:t>
      </w:r>
      <w:proofErr w:type="spellEnd"/>
      <w:r w:rsidRPr="00510C3B">
        <w:rPr>
          <w:sz w:val="28"/>
          <w:szCs w:val="28"/>
          <w:lang w:val="lv-LV" w:eastAsia="de-DE"/>
        </w:rPr>
        <w:t xml:space="preserve"> –</w:t>
      </w:r>
      <w:r>
        <w:rPr>
          <w:sz w:val="28"/>
          <w:szCs w:val="28"/>
          <w:lang w:val="lv-LV" w:eastAsia="de-DE"/>
        </w:rPr>
        <w:t xml:space="preserve"> </w:t>
      </w:r>
      <w:r w:rsidRPr="00510C3B">
        <w:rPr>
          <w:sz w:val="28"/>
          <w:szCs w:val="28"/>
          <w:lang w:val="lv-LV" w:eastAsia="de-DE"/>
        </w:rPr>
        <w:t xml:space="preserve">GMES) ir ES kosmosa politikas programma saskaņā ar ES darbības līguma 189.pantu. Eiropai ir nepieciešama sava labi koordinēta un uzticama novērošanas sistēma, ar kuras palīdzību tā var reaģēt uz pieaugošajiem globālajiem izaicinājumiem un kontrolēt tos. </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GMES ir ilgtermiņa programma, kas ir balstīta uz partnerattiecībām starp ES, dalībvalstīm, Eiropas Kosmosa aģentūru (EKA) un citiem partneriem. GMES mērķis ir nodrošināt Eiropas Komisiju (EK), citas ES institūcijas, ES dalībvalstu iestādes un reģionus ar precīzu, nepārtrauktu un uzticamu datu plūsmu par notiekošo vides, klimata pārmaiņu un drošības jomās. GMES informācija palīdzēs nodrošināt ekonomikas stabilitāti un izaugsmi.</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No 1998. līdz 2013. gadam GMES programmai paredzētais</w:t>
      </w:r>
      <w:r>
        <w:rPr>
          <w:sz w:val="28"/>
          <w:szCs w:val="28"/>
          <w:lang w:val="lv-LV" w:eastAsia="de-DE"/>
        </w:rPr>
        <w:t xml:space="preserve"> </w:t>
      </w:r>
      <w:r w:rsidRPr="00510C3B">
        <w:rPr>
          <w:sz w:val="28"/>
          <w:szCs w:val="28"/>
          <w:lang w:val="lv-LV" w:eastAsia="de-DE"/>
        </w:rPr>
        <w:t>finansējums tiek piešķirts no ES un EKA līdzekļiem, galvenokārt, programmas attīstībai. No 2011.-2013.gadam tiek piešķirtais finansējuma paredzēts sākotnējām operacionālām aktivitātēm. P</w:t>
      </w:r>
      <w:r>
        <w:rPr>
          <w:sz w:val="28"/>
          <w:szCs w:val="28"/>
          <w:lang w:val="lv-LV" w:eastAsia="de-DE"/>
        </w:rPr>
        <w:t>a</w:t>
      </w:r>
      <w:r w:rsidRPr="00510C3B">
        <w:rPr>
          <w:sz w:val="28"/>
          <w:szCs w:val="28"/>
          <w:lang w:val="lv-LV" w:eastAsia="de-DE"/>
        </w:rPr>
        <w:t>redzēts, ka sākot ar 2014. gadu GMES programma sāks ar pilnu jaudu darboties t.s. operacionālajā fāzē.</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 xml:space="preserve">Kopš 1998. gada kopējais ES finansējums GMES programmai ir pārsniedzis 3,2 miljardus EUR pakalpojumu attīstībai  un sākotnējām operacionālajām aktivitātēm, kā arī kosmosa un </w:t>
      </w:r>
      <w:proofErr w:type="spellStart"/>
      <w:r w:rsidRPr="00510C3B">
        <w:rPr>
          <w:i/>
          <w:sz w:val="28"/>
          <w:szCs w:val="28"/>
          <w:lang w:val="lv-LV" w:eastAsia="de-DE"/>
        </w:rPr>
        <w:t>in</w:t>
      </w:r>
      <w:proofErr w:type="spellEnd"/>
      <w:r w:rsidRPr="00510C3B">
        <w:rPr>
          <w:i/>
          <w:sz w:val="28"/>
          <w:szCs w:val="28"/>
          <w:lang w:val="lv-LV" w:eastAsia="de-DE"/>
        </w:rPr>
        <w:t xml:space="preserve"> situ</w:t>
      </w:r>
      <w:r w:rsidRPr="00510C3B">
        <w:rPr>
          <w:sz w:val="28"/>
          <w:szCs w:val="28"/>
          <w:lang w:val="lv-LV" w:eastAsia="de-DE"/>
        </w:rPr>
        <w:t xml:space="preserve"> infrastruktūru izveidošanai. Paka</w:t>
      </w:r>
      <w:r>
        <w:rPr>
          <w:sz w:val="28"/>
          <w:szCs w:val="28"/>
          <w:lang w:val="lv-LV" w:eastAsia="de-DE"/>
        </w:rPr>
        <w:t>lpojumu komponentei ES ir piešķī</w:t>
      </w:r>
      <w:r w:rsidRPr="00510C3B">
        <w:rPr>
          <w:sz w:val="28"/>
          <w:szCs w:val="28"/>
          <w:lang w:val="lv-LV" w:eastAsia="de-DE"/>
        </w:rPr>
        <w:t xml:space="preserve">rusi 520 </w:t>
      </w:r>
      <w:proofErr w:type="spellStart"/>
      <w:r w:rsidRPr="00510C3B">
        <w:rPr>
          <w:sz w:val="28"/>
          <w:szCs w:val="28"/>
          <w:lang w:val="lv-LV" w:eastAsia="de-DE"/>
        </w:rPr>
        <w:t>mlj</w:t>
      </w:r>
      <w:proofErr w:type="spellEnd"/>
      <w:r w:rsidRPr="00510C3B">
        <w:rPr>
          <w:sz w:val="28"/>
          <w:szCs w:val="28"/>
          <w:lang w:val="lv-LV" w:eastAsia="de-DE"/>
        </w:rPr>
        <w:t xml:space="preserve">. EUR un EKA – 240 </w:t>
      </w:r>
      <w:proofErr w:type="spellStart"/>
      <w:r w:rsidRPr="00510C3B">
        <w:rPr>
          <w:sz w:val="28"/>
          <w:szCs w:val="28"/>
          <w:lang w:val="lv-LV" w:eastAsia="de-DE"/>
        </w:rPr>
        <w:t>mlj</w:t>
      </w:r>
      <w:proofErr w:type="spellEnd"/>
      <w:r w:rsidRPr="00510C3B">
        <w:rPr>
          <w:sz w:val="28"/>
          <w:szCs w:val="28"/>
          <w:lang w:val="lv-LV" w:eastAsia="de-DE"/>
        </w:rPr>
        <w:t xml:space="preserve">. EUR, savukārt, kosmosa komponentei ES ir piešķīrusi 780 </w:t>
      </w:r>
      <w:proofErr w:type="spellStart"/>
      <w:r w:rsidRPr="00510C3B">
        <w:rPr>
          <w:sz w:val="28"/>
          <w:szCs w:val="28"/>
          <w:lang w:val="lv-LV" w:eastAsia="de-DE"/>
        </w:rPr>
        <w:t>mlj</w:t>
      </w:r>
      <w:proofErr w:type="spellEnd"/>
      <w:r w:rsidRPr="00510C3B">
        <w:rPr>
          <w:sz w:val="28"/>
          <w:szCs w:val="28"/>
          <w:lang w:val="lv-LV" w:eastAsia="de-DE"/>
        </w:rPr>
        <w:t xml:space="preserve">. EUR un EKA – 1,65 miljardus EUR, ieskaitot piekļuvi </w:t>
      </w:r>
      <w:proofErr w:type="spellStart"/>
      <w:r w:rsidRPr="00510C3B">
        <w:rPr>
          <w:sz w:val="28"/>
          <w:szCs w:val="28"/>
          <w:lang w:val="lv-LV" w:eastAsia="de-DE"/>
        </w:rPr>
        <w:t>tālizpētes</w:t>
      </w:r>
      <w:proofErr w:type="spellEnd"/>
      <w:r w:rsidRPr="00510C3B">
        <w:rPr>
          <w:sz w:val="28"/>
          <w:szCs w:val="28"/>
          <w:lang w:val="lv-LV" w:eastAsia="de-DE"/>
        </w:rPr>
        <w:t xml:space="preserve"> datiem no nacionālajiem satelītiem. </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 xml:space="preserve">Pēc 2013.gada GMES jānodrošina pilnīga pārmantojamība visām komponentēm, ietverot pilna izvietošana, uzturēšana, attīstība, pilnveidošana ar nepieciešamo plānoto budžetu 5,84 miljardi EUR (2011.gada cenās) visam MFF (no 2014.-2020.). Šajā summā 1,09 miljardi EUR paredzēti pakalpojumiem, 350 </w:t>
      </w:r>
      <w:proofErr w:type="spellStart"/>
      <w:r w:rsidRPr="00510C3B">
        <w:rPr>
          <w:sz w:val="28"/>
          <w:szCs w:val="28"/>
          <w:lang w:val="lv-LV" w:eastAsia="de-DE"/>
        </w:rPr>
        <w:lastRenderedPageBreak/>
        <w:t>mlj</w:t>
      </w:r>
      <w:proofErr w:type="spellEnd"/>
      <w:r w:rsidRPr="00510C3B">
        <w:rPr>
          <w:sz w:val="28"/>
          <w:szCs w:val="28"/>
          <w:lang w:val="lv-LV" w:eastAsia="de-DE"/>
        </w:rPr>
        <w:t xml:space="preserve">. EUR – </w:t>
      </w:r>
      <w:proofErr w:type="spellStart"/>
      <w:r w:rsidRPr="00510C3B">
        <w:rPr>
          <w:i/>
          <w:sz w:val="28"/>
          <w:szCs w:val="28"/>
          <w:lang w:val="lv-LV" w:eastAsia="de-DE"/>
        </w:rPr>
        <w:t>in</w:t>
      </w:r>
      <w:proofErr w:type="spellEnd"/>
      <w:r w:rsidRPr="00510C3B">
        <w:rPr>
          <w:i/>
          <w:sz w:val="28"/>
          <w:szCs w:val="28"/>
          <w:lang w:val="lv-LV" w:eastAsia="de-DE"/>
        </w:rPr>
        <w:t xml:space="preserve"> situ</w:t>
      </w:r>
      <w:r w:rsidRPr="00510C3B">
        <w:rPr>
          <w:sz w:val="28"/>
          <w:szCs w:val="28"/>
          <w:lang w:val="lv-LV" w:eastAsia="de-DE"/>
        </w:rPr>
        <w:t xml:space="preserve"> komponentei, 4,4 miljardi EUR (pēc EKA aprēķiniem) paredzēti kosmosa komponentei.</w:t>
      </w:r>
      <w:r>
        <w:rPr>
          <w:sz w:val="28"/>
          <w:szCs w:val="28"/>
          <w:lang w:val="lv-LV" w:eastAsia="de-DE"/>
        </w:rPr>
        <w:t xml:space="preserve"> </w:t>
      </w:r>
      <w:r w:rsidRPr="00510C3B">
        <w:rPr>
          <w:sz w:val="28"/>
          <w:szCs w:val="28"/>
          <w:lang w:val="lv-LV" w:eastAsia="de-DE"/>
        </w:rPr>
        <w:t>GMES programmas paredzamais ieguvums līdz 2020. gadam šos ieguldījumus ir vismaz dubultā apjomā un četrkāršā apjomā līdz 2030.gadam. Ja ES nespēs garantēt ieguldījumus GMES programmā, ES zaudēs galvenajiem konkurentiem no attīstības valstīm (Brazīlija, Indija, Krievija, Ķīna), kuras plāno ieguldīt Zemes novērošanā milzu summas.</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EK redz trīs iespējas GMES finansēšanai:</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1. izveidojot īpašu GMES fondu (par paraugu izvēloties Eiropas Attīstības fondu);</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2. sekmējoša sadarbība (tas iesaistītu ieinteresētas dalībvalstis);</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3. industrijas līdzdalība.</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 xml:space="preserve">EK atbalsta pirmo iespēju par GMES fonda izveidošanu, kurā finansējumu iemaksā visas 27 ES dalībvalstis, izejot no to </w:t>
      </w:r>
      <w:proofErr w:type="spellStart"/>
      <w:r w:rsidRPr="00510C3B">
        <w:rPr>
          <w:i/>
          <w:sz w:val="28"/>
          <w:szCs w:val="28"/>
          <w:lang w:val="lv-LV" w:eastAsia="de-DE"/>
        </w:rPr>
        <w:t>gross</w:t>
      </w:r>
      <w:proofErr w:type="spellEnd"/>
      <w:r w:rsidRPr="00510C3B">
        <w:rPr>
          <w:i/>
          <w:sz w:val="28"/>
          <w:szCs w:val="28"/>
          <w:lang w:val="lv-LV" w:eastAsia="de-DE"/>
        </w:rPr>
        <w:t xml:space="preserve"> </w:t>
      </w:r>
      <w:proofErr w:type="spellStart"/>
      <w:r w:rsidRPr="00510C3B">
        <w:rPr>
          <w:i/>
          <w:sz w:val="28"/>
          <w:szCs w:val="28"/>
          <w:lang w:val="lv-LV" w:eastAsia="de-DE"/>
        </w:rPr>
        <w:t>national</w:t>
      </w:r>
      <w:proofErr w:type="spellEnd"/>
      <w:r w:rsidRPr="00510C3B">
        <w:rPr>
          <w:i/>
          <w:sz w:val="28"/>
          <w:szCs w:val="28"/>
          <w:lang w:val="lv-LV" w:eastAsia="de-DE"/>
        </w:rPr>
        <w:t xml:space="preserve"> </w:t>
      </w:r>
      <w:proofErr w:type="spellStart"/>
      <w:r w:rsidRPr="00510C3B">
        <w:rPr>
          <w:i/>
          <w:sz w:val="28"/>
          <w:szCs w:val="28"/>
          <w:lang w:val="lv-LV" w:eastAsia="de-DE"/>
        </w:rPr>
        <w:t>income</w:t>
      </w:r>
      <w:proofErr w:type="spellEnd"/>
      <w:r w:rsidRPr="00510C3B">
        <w:rPr>
          <w:sz w:val="28"/>
          <w:szCs w:val="28"/>
          <w:lang w:val="lv-LV" w:eastAsia="de-DE"/>
        </w:rPr>
        <w:t xml:space="preserve"> (GNI). Fonda pārvaldīšana tiktu deleģēta EK. Lai to panāktu, nepieciešama ES dalībvalstu starpvalstu vienošanās, fonda darbību noteiks finanšu noteikumi, kurus pieņems Padome, balstoties uz EK priekšlikumu. Lai nodrošinātu GMES programmas </w:t>
      </w:r>
      <w:proofErr w:type="spellStart"/>
      <w:r w:rsidRPr="00510C3B">
        <w:rPr>
          <w:sz w:val="28"/>
          <w:szCs w:val="28"/>
          <w:lang w:val="lv-LV" w:eastAsia="de-DE"/>
        </w:rPr>
        <w:t>ilgtspēju</w:t>
      </w:r>
      <w:proofErr w:type="spellEnd"/>
      <w:r w:rsidRPr="00510C3B">
        <w:rPr>
          <w:sz w:val="28"/>
          <w:szCs w:val="28"/>
          <w:lang w:val="lv-LV" w:eastAsia="de-DE"/>
        </w:rPr>
        <w:t>, starpvalstu vienošanās nosacījumi jāpieņem ar 2014.gada 1.janvāri un ratificējot to visās 27 dalībvalstīs. Maksimālā finanšu aploksne MFF ietvaros GMES darbībām tiek plānota 5,84 miljardu EUR apmērā.</w:t>
      </w:r>
    </w:p>
    <w:p w:rsidR="008D61AD" w:rsidRDefault="008D61AD" w:rsidP="00510C3B">
      <w:pPr>
        <w:autoSpaceDE w:val="0"/>
        <w:autoSpaceDN w:val="0"/>
        <w:adjustRightInd w:val="0"/>
        <w:jc w:val="both"/>
        <w:rPr>
          <w:sz w:val="28"/>
          <w:szCs w:val="28"/>
          <w:lang w:val="lv-LV" w:eastAsia="de-DE"/>
        </w:rPr>
      </w:pPr>
    </w:p>
    <w:p w:rsidR="00510C3B" w:rsidRPr="00510C3B" w:rsidRDefault="00510C3B" w:rsidP="00510C3B">
      <w:pPr>
        <w:autoSpaceDE w:val="0"/>
        <w:autoSpaceDN w:val="0"/>
        <w:adjustRightInd w:val="0"/>
        <w:jc w:val="both"/>
        <w:rPr>
          <w:sz w:val="28"/>
          <w:szCs w:val="28"/>
          <w:lang w:val="lv-LV" w:eastAsia="de-DE"/>
        </w:rPr>
      </w:pPr>
      <w:r>
        <w:rPr>
          <w:sz w:val="28"/>
          <w:szCs w:val="28"/>
          <w:lang w:val="lv-LV" w:eastAsia="de-DE"/>
        </w:rPr>
        <w:t>EK priekšlikums paredz</w:t>
      </w:r>
      <w:r w:rsidRPr="00510C3B">
        <w:rPr>
          <w:sz w:val="28"/>
          <w:szCs w:val="28"/>
          <w:lang w:val="lv-LV" w:eastAsia="de-DE"/>
        </w:rPr>
        <w:t>, ka GMES programmas pārvaldība tiks uzticēta Eiropas Globālās navigācijas satelītu sistēmas aģentūrai (</w:t>
      </w:r>
      <w:proofErr w:type="spellStart"/>
      <w:r w:rsidRPr="00510C3B">
        <w:rPr>
          <w:i/>
          <w:sz w:val="28"/>
          <w:szCs w:val="28"/>
          <w:lang w:val="lv-LV" w:eastAsia="de-DE"/>
        </w:rPr>
        <w:t>European</w:t>
      </w:r>
      <w:proofErr w:type="spellEnd"/>
      <w:r w:rsidRPr="00510C3B">
        <w:rPr>
          <w:i/>
          <w:sz w:val="28"/>
          <w:szCs w:val="28"/>
          <w:lang w:val="lv-LV" w:eastAsia="de-DE"/>
        </w:rPr>
        <w:t xml:space="preserve"> </w:t>
      </w:r>
      <w:proofErr w:type="spellStart"/>
      <w:r w:rsidRPr="00510C3B">
        <w:rPr>
          <w:i/>
          <w:sz w:val="28"/>
          <w:szCs w:val="28"/>
          <w:lang w:val="lv-LV" w:eastAsia="de-DE"/>
        </w:rPr>
        <w:t>Global</w:t>
      </w:r>
      <w:proofErr w:type="spellEnd"/>
      <w:r w:rsidRPr="00510C3B">
        <w:rPr>
          <w:i/>
          <w:sz w:val="28"/>
          <w:szCs w:val="28"/>
          <w:lang w:val="lv-LV" w:eastAsia="de-DE"/>
        </w:rPr>
        <w:t xml:space="preserve"> </w:t>
      </w:r>
      <w:proofErr w:type="spellStart"/>
      <w:r w:rsidRPr="00510C3B">
        <w:rPr>
          <w:i/>
          <w:sz w:val="28"/>
          <w:szCs w:val="28"/>
          <w:lang w:val="lv-LV" w:eastAsia="de-DE"/>
        </w:rPr>
        <w:t>Navigation</w:t>
      </w:r>
      <w:proofErr w:type="spellEnd"/>
      <w:r w:rsidRPr="00510C3B">
        <w:rPr>
          <w:i/>
          <w:sz w:val="28"/>
          <w:szCs w:val="28"/>
          <w:lang w:val="lv-LV" w:eastAsia="de-DE"/>
        </w:rPr>
        <w:t xml:space="preserve"> </w:t>
      </w:r>
      <w:proofErr w:type="spellStart"/>
      <w:r w:rsidRPr="00510C3B">
        <w:rPr>
          <w:i/>
          <w:sz w:val="28"/>
          <w:szCs w:val="28"/>
          <w:lang w:val="lv-LV" w:eastAsia="de-DE"/>
        </w:rPr>
        <w:t>Satellite</w:t>
      </w:r>
      <w:proofErr w:type="spellEnd"/>
      <w:r w:rsidRPr="00510C3B">
        <w:rPr>
          <w:i/>
          <w:sz w:val="28"/>
          <w:szCs w:val="28"/>
          <w:lang w:val="lv-LV" w:eastAsia="de-DE"/>
        </w:rPr>
        <w:t xml:space="preserve"> </w:t>
      </w:r>
      <w:proofErr w:type="spellStart"/>
      <w:r w:rsidRPr="00510C3B">
        <w:rPr>
          <w:i/>
          <w:sz w:val="28"/>
          <w:szCs w:val="28"/>
          <w:lang w:val="lv-LV" w:eastAsia="de-DE"/>
        </w:rPr>
        <w:t>System</w:t>
      </w:r>
      <w:proofErr w:type="spellEnd"/>
      <w:r w:rsidRPr="00510C3B">
        <w:rPr>
          <w:i/>
          <w:sz w:val="28"/>
          <w:szCs w:val="28"/>
          <w:lang w:val="lv-LV" w:eastAsia="de-DE"/>
        </w:rPr>
        <w:t xml:space="preserve"> (GNSS) </w:t>
      </w:r>
      <w:proofErr w:type="spellStart"/>
      <w:r w:rsidRPr="00510C3B">
        <w:rPr>
          <w:i/>
          <w:sz w:val="28"/>
          <w:szCs w:val="28"/>
          <w:lang w:val="lv-LV" w:eastAsia="de-DE"/>
        </w:rPr>
        <w:t>Agency</w:t>
      </w:r>
      <w:proofErr w:type="spellEnd"/>
      <w:r w:rsidRPr="00510C3B">
        <w:rPr>
          <w:sz w:val="28"/>
          <w:szCs w:val="28"/>
          <w:lang w:val="lv-LV" w:eastAsia="de-DE"/>
        </w:rPr>
        <w:t>, GSA). GSA darbosies EK politiskā uzraudzībā un tās darbība būs saistīta ar GMES programmai piešķirto finanšu līdzekļu pārvaldību un īstenošanas uzdevumu uzraudzību. GSA administratīvās izmaksas saistībā ar GMES programmas pārvaldību būtu jāietver plānotajā GMES fondā.</w:t>
      </w:r>
    </w:p>
    <w:p w:rsidR="00510C3B" w:rsidRPr="00510C3B" w:rsidRDefault="00510C3B" w:rsidP="00510C3B">
      <w:pPr>
        <w:autoSpaceDE w:val="0"/>
        <w:autoSpaceDN w:val="0"/>
        <w:adjustRightInd w:val="0"/>
        <w:jc w:val="both"/>
        <w:rPr>
          <w:sz w:val="28"/>
          <w:szCs w:val="28"/>
          <w:lang w:val="lv-LV" w:eastAsia="de-DE"/>
        </w:rPr>
      </w:pPr>
      <w:r w:rsidRPr="00510C3B">
        <w:rPr>
          <w:sz w:val="28"/>
          <w:szCs w:val="28"/>
          <w:lang w:val="lv-LV" w:eastAsia="de-DE"/>
        </w:rPr>
        <w:t>Plānota šāda katras GMES komponentes tehniskā koordinēšana un darbību īstenošana:</w:t>
      </w:r>
    </w:p>
    <w:p w:rsidR="00510C3B" w:rsidRPr="00510C3B" w:rsidRDefault="00510C3B" w:rsidP="00510C3B">
      <w:pPr>
        <w:rPr>
          <w:noProof/>
          <w:sz w:val="28"/>
          <w:szCs w:val="28"/>
          <w:lang w:val="lv-LV"/>
        </w:rPr>
      </w:pPr>
      <w:r w:rsidRPr="00510C3B">
        <w:rPr>
          <w:noProof/>
          <w:sz w:val="28"/>
          <w:szCs w:val="28"/>
          <w:lang w:val="lv-LV"/>
        </w:rPr>
        <w:t>1. GMES pakalpojumi:</w:t>
      </w:r>
    </w:p>
    <w:p w:rsidR="00510C3B" w:rsidRPr="00510C3B" w:rsidRDefault="00510C3B" w:rsidP="00510C3B">
      <w:pPr>
        <w:ind w:firstLine="284"/>
        <w:rPr>
          <w:noProof/>
          <w:sz w:val="28"/>
          <w:szCs w:val="28"/>
          <w:lang w:val="lv-LV"/>
        </w:rPr>
      </w:pPr>
      <w:r w:rsidRPr="00510C3B">
        <w:rPr>
          <w:noProof/>
          <w:sz w:val="28"/>
          <w:szCs w:val="28"/>
          <w:lang w:val="lv-LV"/>
        </w:rPr>
        <w:t xml:space="preserve">(a) Operacionālās darbības </w:t>
      </w:r>
    </w:p>
    <w:p w:rsidR="00510C3B" w:rsidRPr="00510C3B" w:rsidRDefault="00510C3B" w:rsidP="00510C3B">
      <w:pPr>
        <w:ind w:left="993"/>
        <w:rPr>
          <w:noProof/>
          <w:sz w:val="28"/>
          <w:szCs w:val="28"/>
          <w:lang w:val="lv-LV"/>
        </w:rPr>
      </w:pPr>
      <w:r w:rsidRPr="00510C3B">
        <w:rPr>
          <w:noProof/>
          <w:sz w:val="28"/>
          <w:szCs w:val="28"/>
          <w:lang w:val="lv-LV"/>
        </w:rPr>
        <w:t>i) globālās sistemātiskās/ikdienas darbības Zemes apakšsistēmu uzraudzībai un prognozēšanai reģionālā un globālā līmenī (jūras vide, atmosfēra un gaisa kvalitāte, globālie zemes virsmas un klimata pārmaiņu uzraudzības pakalpojumi);</w:t>
      </w:r>
    </w:p>
    <w:p w:rsidR="00510C3B" w:rsidRPr="00510C3B" w:rsidRDefault="00510C3B" w:rsidP="00510C3B">
      <w:pPr>
        <w:ind w:left="993"/>
        <w:rPr>
          <w:noProof/>
          <w:sz w:val="28"/>
          <w:szCs w:val="28"/>
          <w:lang w:val="lv-LV"/>
        </w:rPr>
      </w:pPr>
      <w:r w:rsidRPr="00510C3B">
        <w:rPr>
          <w:noProof/>
          <w:sz w:val="28"/>
          <w:szCs w:val="28"/>
          <w:lang w:val="lv-LV"/>
        </w:rPr>
        <w:t>ii) reģionālie/lokālie pasākumi pēc pieprasījuma</w:t>
      </w:r>
      <w:r w:rsidRPr="00510C3B">
        <w:rPr>
          <w:i/>
          <w:noProof/>
          <w:sz w:val="28"/>
          <w:szCs w:val="28"/>
          <w:lang w:val="lv-LV"/>
        </w:rPr>
        <w:t>,</w:t>
      </w:r>
      <w:r w:rsidRPr="00510C3B" w:rsidDel="00482A44">
        <w:rPr>
          <w:noProof/>
          <w:sz w:val="28"/>
          <w:szCs w:val="28"/>
          <w:lang w:val="lv-LV"/>
        </w:rPr>
        <w:t xml:space="preserve"> </w:t>
      </w:r>
      <w:r w:rsidRPr="00510C3B">
        <w:rPr>
          <w:noProof/>
          <w:sz w:val="28"/>
          <w:szCs w:val="28"/>
          <w:lang w:val="lv-LV"/>
        </w:rPr>
        <w:t>kas ietver ārkārtējo situāciju vadību, drošības un zemes virsmas monitoringa pakalpojumus visai Eiropai.</w:t>
      </w:r>
    </w:p>
    <w:p w:rsidR="00510C3B" w:rsidRPr="00510C3B" w:rsidRDefault="00510C3B" w:rsidP="008D61AD">
      <w:pPr>
        <w:ind w:left="851" w:hanging="567"/>
        <w:jc w:val="both"/>
        <w:rPr>
          <w:noProof/>
          <w:sz w:val="28"/>
          <w:szCs w:val="28"/>
          <w:lang w:val="lv-LV"/>
        </w:rPr>
      </w:pPr>
      <w:r w:rsidRPr="00510C3B">
        <w:rPr>
          <w:noProof/>
          <w:sz w:val="28"/>
          <w:szCs w:val="28"/>
          <w:lang w:val="lv-LV"/>
        </w:rPr>
        <w:t>(b) esošo pakalpojumu kvalitātes uzlabošana un darbība, jaunu pakalpojumu elementu attīstība, veicinot arī atvasinātos pakalpojumus</w:t>
      </w:r>
    </w:p>
    <w:p w:rsidR="00510C3B" w:rsidRPr="00510C3B" w:rsidRDefault="00510C3B" w:rsidP="00510C3B">
      <w:pPr>
        <w:jc w:val="both"/>
        <w:rPr>
          <w:noProof/>
          <w:sz w:val="28"/>
          <w:szCs w:val="28"/>
          <w:lang w:val="lv-LV"/>
        </w:rPr>
      </w:pPr>
      <w:r w:rsidRPr="00510C3B">
        <w:rPr>
          <w:noProof/>
          <w:sz w:val="28"/>
          <w:szCs w:val="28"/>
          <w:lang w:val="lv-LV"/>
        </w:rPr>
        <w:t>Zemes virsmas  monitoringa pakalpojumu tehniskā koordinācija ir uzticēta Eiropas Vides aģentūrai (</w:t>
      </w:r>
      <w:r w:rsidRPr="00510C3B">
        <w:rPr>
          <w:i/>
          <w:noProof/>
          <w:sz w:val="28"/>
          <w:szCs w:val="28"/>
          <w:lang w:val="lv-LV"/>
        </w:rPr>
        <w:t>European Environment Agency</w:t>
      </w:r>
      <w:r w:rsidRPr="00510C3B">
        <w:rPr>
          <w:noProof/>
          <w:sz w:val="28"/>
          <w:szCs w:val="28"/>
          <w:lang w:val="lv-LV"/>
        </w:rPr>
        <w:t>, EEA).</w:t>
      </w:r>
      <w:r w:rsidR="00D42C29">
        <w:rPr>
          <w:noProof/>
          <w:sz w:val="28"/>
          <w:szCs w:val="28"/>
          <w:lang w:val="lv-LV"/>
        </w:rPr>
        <w:t xml:space="preserve"> </w:t>
      </w:r>
      <w:r w:rsidRPr="00510C3B">
        <w:rPr>
          <w:noProof/>
          <w:sz w:val="28"/>
          <w:szCs w:val="28"/>
          <w:lang w:val="lv-LV"/>
        </w:rPr>
        <w:t xml:space="preserve">Ārkārtējo situāciju pārvaldīšanas pakalpojumu tehniskā koordinācija varētu tikt uzticēta </w:t>
      </w:r>
      <w:r w:rsidRPr="00510C3B">
        <w:rPr>
          <w:noProof/>
          <w:sz w:val="28"/>
          <w:szCs w:val="28"/>
          <w:lang w:val="lv-LV"/>
        </w:rPr>
        <w:lastRenderedPageBreak/>
        <w:t>Eiropas Ārkārtas situāciju reaģēšanas centram.</w:t>
      </w:r>
      <w:r w:rsidR="00D42C29">
        <w:rPr>
          <w:noProof/>
          <w:sz w:val="28"/>
          <w:szCs w:val="28"/>
          <w:lang w:val="lv-LV"/>
        </w:rPr>
        <w:t xml:space="preserve"> </w:t>
      </w:r>
      <w:r w:rsidRPr="00510C3B">
        <w:rPr>
          <w:noProof/>
          <w:sz w:val="28"/>
          <w:szCs w:val="28"/>
          <w:lang w:val="lv-LV"/>
        </w:rPr>
        <w:t>Atmosfēras pakalpojumu tehniskā koordinācija varētu tikt uzticēta Eiropas Vidēja termiņa laika prognožu centram.</w:t>
      </w:r>
    </w:p>
    <w:p w:rsidR="00510C3B" w:rsidRPr="00510C3B" w:rsidRDefault="00510C3B" w:rsidP="00510C3B">
      <w:pPr>
        <w:jc w:val="both"/>
        <w:rPr>
          <w:noProof/>
          <w:sz w:val="28"/>
          <w:szCs w:val="28"/>
          <w:lang w:val="lv-LV"/>
        </w:rPr>
      </w:pPr>
      <w:r w:rsidRPr="00510C3B">
        <w:rPr>
          <w:noProof/>
          <w:sz w:val="28"/>
          <w:szCs w:val="28"/>
          <w:lang w:val="lv-LV"/>
        </w:rPr>
        <w:t>Pārējo pakalpojumu (klimata pārmaiņu, jūras vides uzraudzības, drošības) tehniskā koordinēšana ir sagatavošanas stadijā. Šo pakalpojumu sniegšanā varētu būt iesaistīti EK dienesti un citas Eiropas Savienības institūcijas, piemēram, Eiropas Jūrlietu drošības aģentūra, Eiropas Savienības Satelītu centrs, Eiropas Ārējās robežas operacionālās sadarbības pārvaldības aģentūra vai Eiropas Aizsardzības aģentūra.</w:t>
      </w:r>
    </w:p>
    <w:p w:rsidR="00510C3B" w:rsidRPr="00510C3B" w:rsidRDefault="00510C3B" w:rsidP="00510C3B">
      <w:pPr>
        <w:jc w:val="both"/>
        <w:rPr>
          <w:noProof/>
          <w:sz w:val="28"/>
          <w:szCs w:val="28"/>
          <w:lang w:val="lv-LV"/>
        </w:rPr>
      </w:pPr>
      <w:r w:rsidRPr="00510C3B">
        <w:rPr>
          <w:noProof/>
          <w:sz w:val="28"/>
          <w:szCs w:val="28"/>
          <w:lang w:val="lv-LV"/>
        </w:rPr>
        <w:t xml:space="preserve">2. GMES kosmosa komponente: </w:t>
      </w:r>
    </w:p>
    <w:p w:rsidR="00510C3B" w:rsidRPr="00510C3B" w:rsidRDefault="00510C3B" w:rsidP="008D61AD">
      <w:pPr>
        <w:ind w:left="851" w:hanging="425"/>
        <w:jc w:val="both"/>
        <w:rPr>
          <w:noProof/>
          <w:sz w:val="28"/>
          <w:szCs w:val="28"/>
          <w:lang w:val="lv-LV"/>
        </w:rPr>
      </w:pPr>
      <w:r w:rsidRPr="00510C3B">
        <w:rPr>
          <w:noProof/>
          <w:sz w:val="28"/>
          <w:szCs w:val="28"/>
          <w:lang w:val="lv-LV"/>
        </w:rPr>
        <w:t>(a) operacionālās darbības, kas ietver piekļuvi trešo pušu misijām, datu izplatīšanu, tehnisko palīdzību EK pakalpojumu datu prasību apkopošanā, novērojumu pārrāvumu identificēšanu, ieguldījumu jauno kosmosa misiju specifikāciju izstrādē, var tikt uzticētas EKA par augstas izšķirtspējas attēliem virs sauszemes un mērķorientētām teritorijām un Eiropas Meteoroloģisko satelītu izmantošanas organizācijai par sistemātiskiem un globāliem atmosfēras un okeāna novērojumiem;</w:t>
      </w:r>
    </w:p>
    <w:p w:rsidR="00510C3B" w:rsidRPr="00510C3B" w:rsidRDefault="00510C3B" w:rsidP="008D61AD">
      <w:pPr>
        <w:ind w:left="851" w:hanging="425"/>
        <w:jc w:val="both"/>
        <w:rPr>
          <w:noProof/>
          <w:sz w:val="28"/>
          <w:szCs w:val="28"/>
          <w:lang w:val="lv-LV"/>
        </w:rPr>
      </w:pPr>
      <w:r w:rsidRPr="00510C3B">
        <w:rPr>
          <w:noProof/>
          <w:sz w:val="28"/>
          <w:szCs w:val="28"/>
          <w:lang w:val="lv-LV"/>
        </w:rPr>
        <w:t>(b) attīstības pasākumi (komsosa infrastruktūra, tehniskā palīdzība, pasākuma koordinācija u.c.), ko pārzinātu EKA līdz ar EK dienestu tehnisko iesaistīšanos.</w:t>
      </w:r>
    </w:p>
    <w:p w:rsidR="00510C3B" w:rsidRPr="00510C3B" w:rsidRDefault="00510C3B" w:rsidP="00510C3B">
      <w:pPr>
        <w:jc w:val="both"/>
        <w:rPr>
          <w:noProof/>
          <w:sz w:val="28"/>
          <w:szCs w:val="28"/>
          <w:lang w:val="lv-LV"/>
        </w:rPr>
      </w:pPr>
      <w:r w:rsidRPr="00510C3B">
        <w:rPr>
          <w:noProof/>
          <w:sz w:val="28"/>
          <w:szCs w:val="28"/>
          <w:lang w:val="lv-LV"/>
        </w:rPr>
        <w:t xml:space="preserve">3. GMES </w:t>
      </w:r>
      <w:r w:rsidRPr="00510C3B">
        <w:rPr>
          <w:i/>
          <w:noProof/>
          <w:sz w:val="28"/>
          <w:szCs w:val="28"/>
          <w:lang w:val="lv-LV"/>
        </w:rPr>
        <w:t>in situ</w:t>
      </w:r>
      <w:r w:rsidRPr="00510C3B">
        <w:rPr>
          <w:noProof/>
          <w:sz w:val="28"/>
          <w:szCs w:val="28"/>
          <w:lang w:val="lv-LV"/>
        </w:rPr>
        <w:t xml:space="preserve"> komponentes operacionālās darbības:</w:t>
      </w:r>
    </w:p>
    <w:p w:rsidR="00510C3B" w:rsidRPr="00510C3B" w:rsidRDefault="00510C3B" w:rsidP="008D61AD">
      <w:pPr>
        <w:ind w:left="851" w:hanging="425"/>
        <w:jc w:val="both"/>
        <w:rPr>
          <w:noProof/>
          <w:sz w:val="28"/>
          <w:szCs w:val="28"/>
          <w:lang w:val="lv-LV"/>
        </w:rPr>
      </w:pPr>
      <w:r w:rsidRPr="00510C3B">
        <w:rPr>
          <w:noProof/>
          <w:sz w:val="28"/>
          <w:szCs w:val="28"/>
          <w:lang w:val="lv-LV"/>
        </w:rPr>
        <w:t xml:space="preserve">(a) </w:t>
      </w:r>
      <w:r w:rsidRPr="00510C3B">
        <w:rPr>
          <w:i/>
          <w:noProof/>
          <w:sz w:val="28"/>
          <w:szCs w:val="28"/>
          <w:lang w:val="lv-LV"/>
        </w:rPr>
        <w:t>in situ</w:t>
      </w:r>
      <w:r w:rsidRPr="00510C3B">
        <w:rPr>
          <w:noProof/>
          <w:sz w:val="28"/>
          <w:szCs w:val="28"/>
          <w:lang w:val="lv-LV"/>
        </w:rPr>
        <w:t xml:space="preserve"> datu nodrošināšanas koordinēšana GMES pakalpojumiem ar </w:t>
      </w:r>
      <w:r w:rsidRPr="00510C3B">
        <w:rPr>
          <w:i/>
          <w:noProof/>
          <w:sz w:val="28"/>
          <w:szCs w:val="28"/>
          <w:lang w:val="lv-LV"/>
        </w:rPr>
        <w:t>ad hoc</w:t>
      </w:r>
      <w:r w:rsidRPr="00510C3B">
        <w:rPr>
          <w:noProof/>
          <w:sz w:val="28"/>
          <w:szCs w:val="28"/>
          <w:lang w:val="lv-LV"/>
        </w:rPr>
        <w:t xml:space="preserve"> administratīviem pasākumiem kopā ar </w:t>
      </w:r>
      <w:r w:rsidRPr="00510C3B">
        <w:rPr>
          <w:i/>
          <w:noProof/>
          <w:sz w:val="28"/>
          <w:szCs w:val="28"/>
          <w:lang w:val="lv-LV"/>
        </w:rPr>
        <w:t>in situ</w:t>
      </w:r>
      <w:r w:rsidRPr="00510C3B">
        <w:rPr>
          <w:noProof/>
          <w:sz w:val="28"/>
          <w:szCs w:val="28"/>
          <w:lang w:val="lv-LV"/>
        </w:rPr>
        <w:t xml:space="preserve"> datu sniedzējiem;</w:t>
      </w:r>
    </w:p>
    <w:p w:rsidR="00510C3B" w:rsidRPr="00510C3B" w:rsidRDefault="00510C3B" w:rsidP="00510C3B">
      <w:pPr>
        <w:ind w:firstLine="426"/>
        <w:jc w:val="both"/>
        <w:rPr>
          <w:noProof/>
          <w:sz w:val="28"/>
          <w:szCs w:val="28"/>
          <w:lang w:val="lv-LV"/>
        </w:rPr>
      </w:pPr>
      <w:r w:rsidRPr="00510C3B">
        <w:rPr>
          <w:noProof/>
          <w:sz w:val="28"/>
          <w:szCs w:val="28"/>
          <w:lang w:val="lv-LV"/>
        </w:rPr>
        <w:t xml:space="preserve">(b) trešo pušu </w:t>
      </w:r>
      <w:r w:rsidRPr="00510C3B">
        <w:rPr>
          <w:i/>
          <w:noProof/>
          <w:sz w:val="28"/>
          <w:szCs w:val="28"/>
          <w:lang w:val="lv-LV"/>
        </w:rPr>
        <w:t>in situ</w:t>
      </w:r>
      <w:r w:rsidRPr="00510C3B">
        <w:rPr>
          <w:noProof/>
          <w:sz w:val="28"/>
          <w:szCs w:val="28"/>
          <w:lang w:val="lv-LV"/>
        </w:rPr>
        <w:t xml:space="preserve"> datu nodrošināšanas koordinēšana starptautiskā līmenī;</w:t>
      </w:r>
    </w:p>
    <w:p w:rsidR="00510C3B" w:rsidRPr="00510C3B" w:rsidRDefault="00510C3B" w:rsidP="008D61AD">
      <w:pPr>
        <w:ind w:left="851" w:hanging="425"/>
        <w:jc w:val="both"/>
        <w:rPr>
          <w:noProof/>
          <w:sz w:val="28"/>
          <w:szCs w:val="28"/>
          <w:lang w:val="lv-LV"/>
        </w:rPr>
      </w:pPr>
      <w:r w:rsidRPr="00510C3B">
        <w:rPr>
          <w:noProof/>
          <w:sz w:val="28"/>
          <w:szCs w:val="28"/>
          <w:lang w:val="lv-LV"/>
        </w:rPr>
        <w:t xml:space="preserve">(c) tehniskās palīdzības sniegšana, lai  GMES pakalpojumu datu prasības pārvērstu </w:t>
      </w:r>
      <w:r w:rsidRPr="00510C3B">
        <w:rPr>
          <w:i/>
          <w:noProof/>
          <w:sz w:val="28"/>
          <w:szCs w:val="28"/>
          <w:lang w:val="lv-LV"/>
        </w:rPr>
        <w:t>in situ</w:t>
      </w:r>
      <w:r w:rsidRPr="00510C3B">
        <w:rPr>
          <w:noProof/>
          <w:sz w:val="28"/>
          <w:szCs w:val="28"/>
          <w:lang w:val="lv-LV"/>
        </w:rPr>
        <w:t xml:space="preserve"> novērojumu infrastruktūras un tīklu specifikācijās</w:t>
      </w:r>
    </w:p>
    <w:p w:rsidR="00510C3B" w:rsidRPr="00510C3B" w:rsidRDefault="00510C3B" w:rsidP="008D61AD">
      <w:pPr>
        <w:ind w:left="851" w:hanging="425"/>
        <w:jc w:val="both"/>
        <w:rPr>
          <w:noProof/>
          <w:sz w:val="28"/>
          <w:szCs w:val="28"/>
          <w:lang w:val="lv-LV"/>
        </w:rPr>
      </w:pPr>
      <w:r w:rsidRPr="00510C3B">
        <w:rPr>
          <w:noProof/>
          <w:sz w:val="28"/>
          <w:szCs w:val="28"/>
          <w:lang w:val="lv-LV"/>
        </w:rPr>
        <w:t xml:space="preserve">(d) mijiedarbība ar </w:t>
      </w:r>
      <w:r w:rsidRPr="00510C3B">
        <w:rPr>
          <w:i/>
          <w:noProof/>
          <w:sz w:val="28"/>
          <w:szCs w:val="28"/>
          <w:lang w:val="lv-LV"/>
        </w:rPr>
        <w:t>in situ</w:t>
      </w:r>
      <w:r w:rsidRPr="00510C3B">
        <w:rPr>
          <w:noProof/>
          <w:sz w:val="28"/>
          <w:szCs w:val="28"/>
          <w:lang w:val="lv-LV"/>
        </w:rPr>
        <w:t xml:space="preserve"> operatoriem, lai sekmētu GMES </w:t>
      </w:r>
      <w:r w:rsidRPr="00510C3B">
        <w:rPr>
          <w:i/>
          <w:noProof/>
          <w:sz w:val="28"/>
          <w:szCs w:val="28"/>
          <w:lang w:val="lv-LV"/>
        </w:rPr>
        <w:t>in situ</w:t>
      </w:r>
      <w:r w:rsidRPr="00510C3B">
        <w:rPr>
          <w:noProof/>
          <w:sz w:val="28"/>
          <w:szCs w:val="28"/>
          <w:lang w:val="lv-LV"/>
        </w:rPr>
        <w:t xml:space="preserve"> komponentes attīstības aktivitāšu konsistenci.</w:t>
      </w:r>
    </w:p>
    <w:p w:rsidR="00510C3B" w:rsidRPr="00510C3B" w:rsidRDefault="00510C3B" w:rsidP="00510C3B">
      <w:pPr>
        <w:jc w:val="both"/>
        <w:rPr>
          <w:noProof/>
          <w:sz w:val="28"/>
          <w:szCs w:val="28"/>
          <w:lang w:val="lv-LV"/>
        </w:rPr>
      </w:pPr>
      <w:r w:rsidRPr="00510C3B">
        <w:rPr>
          <w:i/>
          <w:noProof/>
          <w:sz w:val="28"/>
          <w:szCs w:val="28"/>
          <w:lang w:val="lv-LV"/>
        </w:rPr>
        <w:t>In situ</w:t>
      </w:r>
      <w:r w:rsidRPr="00510C3B">
        <w:rPr>
          <w:noProof/>
          <w:sz w:val="28"/>
          <w:szCs w:val="28"/>
          <w:lang w:val="lv-LV"/>
        </w:rPr>
        <w:t xml:space="preserve"> komponentes tehniskā koordinēšana varētu tikt uzticēta EEA.</w:t>
      </w:r>
    </w:p>
    <w:p w:rsidR="00871585" w:rsidRPr="00510C3B" w:rsidRDefault="00510C3B" w:rsidP="00510C3B">
      <w:pPr>
        <w:ind w:left="34"/>
        <w:jc w:val="both"/>
        <w:rPr>
          <w:b/>
          <w:sz w:val="28"/>
          <w:szCs w:val="28"/>
          <w:lang w:val="lv-LV"/>
        </w:rPr>
      </w:pPr>
      <w:r w:rsidRPr="00510C3B">
        <w:rPr>
          <w:noProof/>
          <w:sz w:val="28"/>
          <w:szCs w:val="28"/>
          <w:lang w:val="lv-LV"/>
        </w:rPr>
        <w:t>GMES datu un informācijas politika turpina balstīties uz principu par brīvu un atklātu piekļuvi (subjekts juridiskiem un drošības ierobežojumiem) un ņemot vērā esošo likumdošanu, piemēram, direktīvu par publiskā sektora informācijas atkalizmantošanu 2003/98/EK un INSPIRE direktīvu 2007/2/EK. Jāņem vērā, ka gan direktīva Par publiskā sektora informācijas atkalizmantošanu, gan INSPIRE direktīva paredz datu lietotāju licencēšanu, t.i. pirms datu saņemšanas lietotājs apņemas ievērot datu īpašnieka noteiktos izmantošanas noteikumus.</w:t>
      </w:r>
    </w:p>
    <w:p w:rsidR="00510C3B" w:rsidRDefault="00510C3B" w:rsidP="00510C3B">
      <w:pPr>
        <w:pStyle w:val="Titreobjet"/>
        <w:spacing w:before="0" w:after="0"/>
        <w:jc w:val="both"/>
        <w:rPr>
          <w:sz w:val="28"/>
          <w:szCs w:val="28"/>
          <w:lang w:val="lv-LV"/>
        </w:rPr>
      </w:pPr>
    </w:p>
    <w:p w:rsidR="00510C3B" w:rsidRPr="00510C3B" w:rsidRDefault="00510C3B" w:rsidP="00510C3B">
      <w:pPr>
        <w:pStyle w:val="Titreobjet"/>
        <w:spacing w:before="0" w:after="0"/>
        <w:jc w:val="both"/>
        <w:rPr>
          <w:b w:val="0"/>
          <w:sz w:val="28"/>
          <w:szCs w:val="28"/>
          <w:lang w:val="lv-LV"/>
        </w:rPr>
      </w:pPr>
      <w:r w:rsidRPr="00510C3B">
        <w:rPr>
          <w:sz w:val="28"/>
          <w:szCs w:val="28"/>
          <w:lang w:val="lv-LV"/>
        </w:rPr>
        <w:t xml:space="preserve">Latvija kopumā atbalsta </w:t>
      </w:r>
      <w:r w:rsidRPr="00510C3B">
        <w:rPr>
          <w:b w:val="0"/>
          <w:sz w:val="28"/>
          <w:szCs w:val="28"/>
          <w:lang w:val="lv-LV"/>
        </w:rPr>
        <w:t>Eiropas Komisijas</w:t>
      </w:r>
      <w:r w:rsidRPr="00510C3B">
        <w:rPr>
          <w:color w:val="FF0000"/>
          <w:sz w:val="28"/>
          <w:szCs w:val="28"/>
          <w:lang w:val="lv-LV"/>
        </w:rPr>
        <w:t xml:space="preserve"> </w:t>
      </w:r>
      <w:r w:rsidRPr="00510C3B">
        <w:rPr>
          <w:b w:val="0"/>
          <w:noProof/>
          <w:sz w:val="28"/>
          <w:szCs w:val="28"/>
          <w:lang w:val="lv-LV"/>
        </w:rPr>
        <w:t xml:space="preserve">Komunikāciju par Zemes novērošanas programmu (GMES) un tās darbībām pēc 2014. gada un tajā nospraustos programmas saturiskos </w:t>
      </w:r>
      <w:r w:rsidRPr="00510C3B">
        <w:rPr>
          <w:b w:val="0"/>
          <w:sz w:val="28"/>
          <w:szCs w:val="28"/>
          <w:lang w:val="lv-LV"/>
        </w:rPr>
        <w:t xml:space="preserve">mērķus. </w:t>
      </w:r>
    </w:p>
    <w:p w:rsidR="00510C3B" w:rsidRDefault="00510C3B" w:rsidP="00510C3B">
      <w:pPr>
        <w:rPr>
          <w:lang w:val="lv-LV" w:eastAsia="en-GB"/>
        </w:rPr>
      </w:pPr>
    </w:p>
    <w:p w:rsidR="00510C3B" w:rsidRPr="00510C3B" w:rsidRDefault="00510C3B" w:rsidP="00510C3B">
      <w:pPr>
        <w:rPr>
          <w:sz w:val="28"/>
          <w:szCs w:val="28"/>
          <w:u w:val="single"/>
          <w:lang w:val="lv-LV" w:eastAsia="en-GB"/>
        </w:rPr>
      </w:pPr>
      <w:r w:rsidRPr="00510C3B">
        <w:rPr>
          <w:sz w:val="28"/>
          <w:szCs w:val="28"/>
          <w:u w:val="single"/>
          <w:lang w:val="lv-LV" w:eastAsia="en-GB"/>
        </w:rPr>
        <w:t>GMES programma un ES daudzgadu budžets</w:t>
      </w:r>
    </w:p>
    <w:p w:rsidR="00510C3B" w:rsidRPr="00510C3B" w:rsidRDefault="00510C3B" w:rsidP="00510C3B">
      <w:pPr>
        <w:jc w:val="both"/>
        <w:rPr>
          <w:b/>
          <w:sz w:val="28"/>
          <w:szCs w:val="28"/>
          <w:lang w:val="lv-LV"/>
        </w:rPr>
      </w:pPr>
      <w:r w:rsidRPr="00510C3B">
        <w:rPr>
          <w:b/>
          <w:sz w:val="28"/>
          <w:szCs w:val="28"/>
          <w:lang w:val="lv-LV"/>
        </w:rPr>
        <w:t>Latvija skata</w:t>
      </w:r>
      <w:r w:rsidRPr="00510C3B">
        <w:rPr>
          <w:sz w:val="28"/>
          <w:szCs w:val="28"/>
          <w:lang w:val="lv-LV"/>
        </w:rPr>
        <w:t xml:space="preserve"> </w:t>
      </w:r>
      <w:r w:rsidRPr="00510C3B">
        <w:rPr>
          <w:b/>
          <w:sz w:val="28"/>
          <w:szCs w:val="28"/>
          <w:lang w:val="lv-LV"/>
        </w:rPr>
        <w:t xml:space="preserve">jautājumu par GMES </w:t>
      </w:r>
      <w:r w:rsidRPr="00510C3B">
        <w:rPr>
          <w:sz w:val="28"/>
          <w:szCs w:val="28"/>
          <w:lang w:val="lv-LV"/>
        </w:rPr>
        <w:t>kontekstā ar sarunām par ES daudzgadu budžetu 2014.-2020. gadam.</w:t>
      </w:r>
      <w:r w:rsidRPr="00510C3B">
        <w:rPr>
          <w:b/>
          <w:sz w:val="28"/>
          <w:szCs w:val="28"/>
          <w:lang w:val="lv-LV"/>
        </w:rPr>
        <w:t xml:space="preserve"> </w:t>
      </w:r>
    </w:p>
    <w:p w:rsidR="00510C3B" w:rsidRPr="00510C3B" w:rsidRDefault="00510C3B" w:rsidP="00510C3B">
      <w:pPr>
        <w:jc w:val="both"/>
        <w:rPr>
          <w:sz w:val="28"/>
          <w:szCs w:val="28"/>
          <w:lang w:val="lv-LV"/>
        </w:rPr>
      </w:pPr>
      <w:r w:rsidRPr="00510C3B">
        <w:rPr>
          <w:b/>
          <w:sz w:val="28"/>
          <w:szCs w:val="28"/>
          <w:lang w:val="lv-LV"/>
        </w:rPr>
        <w:lastRenderedPageBreak/>
        <w:t>Latvija norāda</w:t>
      </w:r>
      <w:r w:rsidRPr="00510C3B">
        <w:rPr>
          <w:sz w:val="28"/>
          <w:szCs w:val="28"/>
          <w:lang w:val="lv-LV"/>
        </w:rPr>
        <w:t>, ka EK piedāvātais finansēšanas modelis uzskatāms par necaurspīdīgu un grūti pārraugāmu, kā arī ir pretrunā ar budžeta disciplīnu un pareizo finanšu pārvaldību.</w:t>
      </w:r>
    </w:p>
    <w:p w:rsidR="00510C3B" w:rsidRPr="00510C3B" w:rsidRDefault="00510C3B" w:rsidP="00510C3B">
      <w:pPr>
        <w:jc w:val="both"/>
        <w:rPr>
          <w:sz w:val="28"/>
          <w:szCs w:val="28"/>
          <w:lang w:val="lv-LV"/>
        </w:rPr>
      </w:pPr>
      <w:r w:rsidRPr="00510C3B">
        <w:rPr>
          <w:b/>
          <w:sz w:val="28"/>
          <w:szCs w:val="28"/>
          <w:lang w:val="lv-LV"/>
        </w:rPr>
        <w:t xml:space="preserve">Latvija uzskata, ka </w:t>
      </w:r>
      <w:r w:rsidRPr="00510C3B">
        <w:rPr>
          <w:sz w:val="28"/>
          <w:szCs w:val="28"/>
          <w:lang w:val="lv-LV"/>
        </w:rPr>
        <w:t>GMES jāfinansē ES daudzgadu budžeta ietvaros, neapdraudot Latvijas izvirzītās prioritātes (minētas Ārlietu ministrijas pozīcijā Nr.2 „Par ES daudzgadu budžetu 2014.-2020. gadam”).</w:t>
      </w:r>
    </w:p>
    <w:p w:rsidR="00510C3B" w:rsidRPr="00510C3B" w:rsidRDefault="00510C3B" w:rsidP="00510C3B">
      <w:pPr>
        <w:autoSpaceDE w:val="0"/>
        <w:autoSpaceDN w:val="0"/>
        <w:adjustRightInd w:val="0"/>
        <w:jc w:val="both"/>
        <w:rPr>
          <w:rFonts w:ascii="Tms Rmn" w:eastAsiaTheme="minorHAnsi" w:hAnsi="Tms Rmn" w:cs="Tms Rmn"/>
          <w:color w:val="000000"/>
          <w:sz w:val="28"/>
          <w:szCs w:val="28"/>
          <w:lang w:val="lv-LV"/>
        </w:rPr>
      </w:pPr>
      <w:r w:rsidRPr="00510C3B">
        <w:rPr>
          <w:b/>
          <w:sz w:val="28"/>
          <w:szCs w:val="28"/>
          <w:lang w:val="lv-LV"/>
        </w:rPr>
        <w:t>Latvijai ir b</w:t>
      </w:r>
      <w:r w:rsidRPr="00510C3B">
        <w:rPr>
          <w:rFonts w:ascii="Tms Rmn" w:eastAsiaTheme="minorHAnsi" w:hAnsi="Tms Rmn" w:cs="Tms Rmn"/>
          <w:b/>
          <w:color w:val="000000"/>
          <w:sz w:val="28"/>
          <w:szCs w:val="28"/>
          <w:lang w:val="lv-LV"/>
        </w:rPr>
        <w:t>ūtiski</w:t>
      </w:r>
      <w:r w:rsidRPr="00510C3B">
        <w:rPr>
          <w:rFonts w:ascii="Tms Rmn" w:eastAsiaTheme="minorHAnsi" w:hAnsi="Tms Rmn" w:cs="Tms Rmn"/>
          <w:color w:val="000000"/>
          <w:sz w:val="28"/>
          <w:szCs w:val="28"/>
          <w:lang w:val="lv-LV"/>
        </w:rPr>
        <w:t xml:space="preserve">, lai finansēšanas plāna rezultātā rastos iespēja industrijai īstenot ar GMES saistītus projektus. </w:t>
      </w:r>
    </w:p>
    <w:p w:rsidR="00510C3B" w:rsidRPr="00510C3B" w:rsidRDefault="00510C3B" w:rsidP="00510C3B">
      <w:pPr>
        <w:autoSpaceDE w:val="0"/>
        <w:autoSpaceDN w:val="0"/>
        <w:adjustRightInd w:val="0"/>
        <w:jc w:val="both"/>
        <w:rPr>
          <w:rFonts w:ascii="Tms Rmn" w:eastAsiaTheme="minorHAnsi" w:hAnsi="Tms Rmn" w:cs="Tms Rmn"/>
          <w:color w:val="000000"/>
          <w:sz w:val="28"/>
          <w:szCs w:val="28"/>
          <w:lang w:val="lv-LV"/>
        </w:rPr>
      </w:pPr>
      <w:r w:rsidRPr="00510C3B">
        <w:rPr>
          <w:rFonts w:ascii="Tms Rmn" w:eastAsiaTheme="minorHAnsi" w:hAnsi="Tms Rmn" w:cs="Tms Rmn"/>
          <w:b/>
          <w:color w:val="000000"/>
          <w:sz w:val="28"/>
          <w:szCs w:val="28"/>
          <w:lang w:val="lv-LV"/>
        </w:rPr>
        <w:t>Latvijai ir svarīga</w:t>
      </w:r>
      <w:r w:rsidRPr="00510C3B">
        <w:rPr>
          <w:rFonts w:ascii="Tms Rmn" w:eastAsiaTheme="minorHAnsi" w:hAnsi="Tms Rmn" w:cs="Tms Rmn"/>
          <w:color w:val="000000"/>
          <w:sz w:val="28"/>
          <w:szCs w:val="28"/>
          <w:lang w:val="lv-LV"/>
        </w:rPr>
        <w:t xml:space="preserve"> ģeogrāfiskā principa ievērošana un </w:t>
      </w:r>
      <w:r w:rsidRPr="00510C3B">
        <w:rPr>
          <w:rFonts w:ascii="Tms Rmn" w:eastAsiaTheme="minorHAnsi" w:hAnsi="Tms Rmn" w:cs="Tms Rmn" w:hint="eastAsia"/>
          <w:color w:val="000000"/>
          <w:sz w:val="28"/>
          <w:szCs w:val="28"/>
          <w:lang w:val="lv-LV"/>
        </w:rPr>
        <w:t>reģionāl</w:t>
      </w:r>
      <w:r w:rsidRPr="00510C3B">
        <w:rPr>
          <w:rFonts w:ascii="Tms Rmn" w:eastAsiaTheme="minorHAnsi" w:hAnsi="Tms Rmn" w:cs="Tms Rmn"/>
          <w:color w:val="000000"/>
          <w:sz w:val="28"/>
          <w:szCs w:val="28"/>
          <w:lang w:val="lv-LV"/>
        </w:rPr>
        <w:t>ās dimensijas stiprināšana GMES programmas sakarā.</w:t>
      </w:r>
    </w:p>
    <w:p w:rsidR="00510C3B" w:rsidRDefault="00510C3B" w:rsidP="00510C3B">
      <w:pPr>
        <w:jc w:val="both"/>
        <w:rPr>
          <w:b/>
          <w:lang w:val="lv-LV"/>
        </w:rPr>
      </w:pPr>
    </w:p>
    <w:p w:rsidR="00510C3B" w:rsidRPr="00510C3B" w:rsidRDefault="00510C3B" w:rsidP="00510C3B">
      <w:pPr>
        <w:jc w:val="both"/>
        <w:rPr>
          <w:sz w:val="28"/>
          <w:szCs w:val="28"/>
          <w:u w:val="single"/>
          <w:lang w:val="lv-LV"/>
        </w:rPr>
      </w:pPr>
      <w:r w:rsidRPr="00510C3B">
        <w:rPr>
          <w:sz w:val="28"/>
          <w:szCs w:val="28"/>
          <w:u w:val="single"/>
          <w:lang w:val="lv-LV"/>
        </w:rPr>
        <w:t>GMES pārvaldība</w:t>
      </w:r>
    </w:p>
    <w:p w:rsidR="00510C3B" w:rsidRPr="00510C3B" w:rsidRDefault="00510C3B" w:rsidP="00510C3B">
      <w:pPr>
        <w:jc w:val="both"/>
        <w:rPr>
          <w:sz w:val="28"/>
          <w:szCs w:val="28"/>
          <w:lang w:val="lv-LV"/>
        </w:rPr>
      </w:pPr>
      <w:r w:rsidRPr="00510C3B">
        <w:rPr>
          <w:b/>
          <w:sz w:val="28"/>
          <w:szCs w:val="28"/>
          <w:lang w:val="lv-LV"/>
        </w:rPr>
        <w:t>Latvija uzskata</w:t>
      </w:r>
      <w:r w:rsidRPr="00510C3B">
        <w:rPr>
          <w:sz w:val="28"/>
          <w:szCs w:val="28"/>
          <w:lang w:val="lv-LV"/>
        </w:rPr>
        <w:t>, ka programmas politisko uzraudzību varētu nodrošināt Eiropas Komisija.</w:t>
      </w:r>
    </w:p>
    <w:p w:rsidR="00510C3B" w:rsidRPr="00510C3B" w:rsidRDefault="00510C3B" w:rsidP="00510C3B">
      <w:pPr>
        <w:jc w:val="both"/>
        <w:rPr>
          <w:sz w:val="28"/>
          <w:szCs w:val="28"/>
          <w:lang w:val="lv-LV"/>
        </w:rPr>
      </w:pPr>
      <w:r w:rsidRPr="00510C3B">
        <w:rPr>
          <w:b/>
          <w:sz w:val="28"/>
          <w:szCs w:val="28"/>
          <w:lang w:val="lv-LV"/>
        </w:rPr>
        <w:t>Latvija atbalsta</w:t>
      </w:r>
      <w:r w:rsidRPr="00510C3B">
        <w:rPr>
          <w:sz w:val="28"/>
          <w:szCs w:val="28"/>
          <w:lang w:val="lv-LV"/>
        </w:rPr>
        <w:t xml:space="preserve"> GMES programmas administratīvo un finanšu līdzekļu pārvaldības funkciju nodošanu Eiropas Globālo navigācijas satelītu sistēmu (GNSS) aģentūrai.</w:t>
      </w:r>
    </w:p>
    <w:p w:rsidR="00510C3B" w:rsidRPr="00510C3B" w:rsidRDefault="00510C3B" w:rsidP="00510C3B">
      <w:pPr>
        <w:jc w:val="both"/>
        <w:rPr>
          <w:sz w:val="28"/>
          <w:szCs w:val="28"/>
          <w:lang w:val="lv-LV"/>
        </w:rPr>
      </w:pPr>
      <w:r w:rsidRPr="00510C3B">
        <w:rPr>
          <w:b/>
          <w:sz w:val="28"/>
          <w:szCs w:val="28"/>
          <w:lang w:val="lv-LV"/>
        </w:rPr>
        <w:t>Latvija uzskata</w:t>
      </w:r>
      <w:r w:rsidRPr="00510C3B">
        <w:rPr>
          <w:sz w:val="28"/>
          <w:szCs w:val="28"/>
          <w:lang w:val="lv-LV"/>
        </w:rPr>
        <w:t xml:space="preserve">, ka GMES pārvaldības funkcijas ir nepieciešams uzticēt institūcijai, kurai jau ir pieredze kosmosa jomas programmu pārvaldībā.  </w:t>
      </w:r>
    </w:p>
    <w:p w:rsidR="00510C3B" w:rsidRPr="00510C3B" w:rsidRDefault="00510C3B" w:rsidP="00510C3B">
      <w:pPr>
        <w:jc w:val="both"/>
        <w:rPr>
          <w:sz w:val="28"/>
          <w:szCs w:val="28"/>
          <w:lang w:val="lv-LV"/>
        </w:rPr>
      </w:pPr>
      <w:r w:rsidRPr="00510C3B">
        <w:rPr>
          <w:b/>
          <w:sz w:val="28"/>
          <w:szCs w:val="28"/>
          <w:lang w:val="lv-LV"/>
        </w:rPr>
        <w:t>Latvijai ir pieņemami</w:t>
      </w:r>
      <w:r w:rsidRPr="00510C3B">
        <w:rPr>
          <w:sz w:val="28"/>
          <w:szCs w:val="28"/>
          <w:lang w:val="lv-LV"/>
        </w:rPr>
        <w:t xml:space="preserve">, ka GMES operacionālās aktivitātes pārraudzīs GNSS. </w:t>
      </w:r>
    </w:p>
    <w:p w:rsidR="00510C3B" w:rsidRPr="00510C3B" w:rsidRDefault="00510C3B" w:rsidP="00510C3B">
      <w:pPr>
        <w:jc w:val="both"/>
        <w:rPr>
          <w:sz w:val="28"/>
          <w:szCs w:val="28"/>
          <w:lang w:val="lv-LV"/>
        </w:rPr>
      </w:pPr>
      <w:r w:rsidRPr="00510C3B">
        <w:rPr>
          <w:b/>
          <w:sz w:val="28"/>
          <w:szCs w:val="28"/>
          <w:lang w:val="lv-LV"/>
        </w:rPr>
        <w:t>Latvija arī norāda</w:t>
      </w:r>
      <w:r w:rsidRPr="00510C3B">
        <w:rPr>
          <w:sz w:val="28"/>
          <w:szCs w:val="28"/>
          <w:lang w:val="lv-LV"/>
        </w:rPr>
        <w:t>, ka šobrīd EK dokumentā ir paredzēts paplašināt GNSS aģentūras uzdevumus, deleģējot tai administratīvo un finanšu uzraudzību, bet nekas netiek minēts par operacionālo aktivitāšu uzraudzību.</w:t>
      </w:r>
    </w:p>
    <w:p w:rsidR="00510C3B" w:rsidRPr="00510C3B" w:rsidRDefault="00510C3B" w:rsidP="00510C3B">
      <w:pPr>
        <w:jc w:val="both"/>
        <w:rPr>
          <w:sz w:val="28"/>
          <w:szCs w:val="28"/>
          <w:lang w:val="lv-LV"/>
        </w:rPr>
      </w:pPr>
      <w:r w:rsidRPr="00510C3B">
        <w:rPr>
          <w:b/>
          <w:sz w:val="28"/>
          <w:szCs w:val="28"/>
          <w:lang w:val="lv-LV"/>
        </w:rPr>
        <w:t>Latvijai ir būtiska</w:t>
      </w:r>
      <w:r w:rsidRPr="00510C3B">
        <w:rPr>
          <w:sz w:val="28"/>
          <w:szCs w:val="28"/>
          <w:lang w:val="lv-LV"/>
        </w:rPr>
        <w:t xml:space="preserve"> operacionālo darbību uzraudzība un Latvijas interesēs būtu šīs funkcijas uzticēt institūcijai, kurā Latvijai ir pārstāvēta un var piedalīties lēmumu pieņemšanas procesā.</w:t>
      </w:r>
    </w:p>
    <w:p w:rsidR="00510C3B" w:rsidRPr="00510C3B" w:rsidRDefault="00510C3B" w:rsidP="00510C3B">
      <w:pPr>
        <w:jc w:val="both"/>
        <w:rPr>
          <w:sz w:val="28"/>
          <w:szCs w:val="28"/>
          <w:lang w:val="lv-LV"/>
        </w:rPr>
      </w:pPr>
      <w:r w:rsidRPr="008D61AD">
        <w:rPr>
          <w:b/>
          <w:sz w:val="28"/>
          <w:szCs w:val="28"/>
          <w:lang w:val="lv-LV"/>
        </w:rPr>
        <w:t xml:space="preserve">Vienlaikus </w:t>
      </w:r>
      <w:r w:rsidR="008D61AD">
        <w:rPr>
          <w:b/>
          <w:sz w:val="28"/>
          <w:szCs w:val="28"/>
          <w:lang w:val="lv-LV"/>
        </w:rPr>
        <w:t xml:space="preserve">Latvija </w:t>
      </w:r>
      <w:r w:rsidRPr="008D61AD">
        <w:rPr>
          <w:b/>
          <w:sz w:val="28"/>
          <w:szCs w:val="28"/>
          <w:lang w:val="lv-LV"/>
        </w:rPr>
        <w:t>norād</w:t>
      </w:r>
      <w:r w:rsidR="008D61AD">
        <w:rPr>
          <w:b/>
          <w:sz w:val="28"/>
          <w:szCs w:val="28"/>
          <w:lang w:val="lv-LV"/>
        </w:rPr>
        <w:t>a</w:t>
      </w:r>
      <w:r w:rsidRPr="00510C3B">
        <w:rPr>
          <w:sz w:val="28"/>
          <w:szCs w:val="28"/>
          <w:lang w:val="lv-LV"/>
        </w:rPr>
        <w:t>, ka skeptiski vērtē GMES pārvaldības funkciju uzticēšanu Eiropas Kosmosa aģentūrai, jo:</w:t>
      </w:r>
    </w:p>
    <w:p w:rsidR="00510C3B" w:rsidRPr="00510C3B" w:rsidRDefault="00510C3B" w:rsidP="00510C3B">
      <w:pPr>
        <w:jc w:val="both"/>
        <w:rPr>
          <w:sz w:val="28"/>
          <w:szCs w:val="28"/>
          <w:lang w:val="lv-LV"/>
        </w:rPr>
      </w:pPr>
      <w:r w:rsidRPr="00510C3B">
        <w:rPr>
          <w:sz w:val="28"/>
          <w:szCs w:val="28"/>
          <w:lang w:val="lv-LV"/>
        </w:rPr>
        <w:t>1) Latvija nav tās dalībvalsts un nevar iesaistīties lēmumu pieņemšanas procesā;</w:t>
      </w:r>
    </w:p>
    <w:p w:rsidR="00510C3B" w:rsidRPr="00510C3B" w:rsidRDefault="00510C3B" w:rsidP="00510C3B">
      <w:pPr>
        <w:jc w:val="both"/>
        <w:rPr>
          <w:sz w:val="28"/>
          <w:szCs w:val="28"/>
          <w:lang w:val="lv-LV"/>
        </w:rPr>
      </w:pPr>
      <w:r w:rsidRPr="00510C3B">
        <w:rPr>
          <w:sz w:val="28"/>
          <w:szCs w:val="28"/>
          <w:lang w:val="lv-LV"/>
        </w:rPr>
        <w:t xml:space="preserve">2) Eiropas Kosmosa aģentūras pamatdarbība saistīta ar pētniecības jomu </w:t>
      </w:r>
      <w:r w:rsidRPr="00510C3B">
        <w:rPr>
          <w:bCs/>
          <w:sz w:val="28"/>
          <w:szCs w:val="28"/>
          <w:lang w:val="lv-LV"/>
        </w:rPr>
        <w:t>un GMES pārvaldība neatbilstu minētās aģentūras darbības pamatmērķim.</w:t>
      </w:r>
      <w:r w:rsidRPr="00510C3B">
        <w:rPr>
          <w:sz w:val="28"/>
          <w:szCs w:val="28"/>
          <w:lang w:val="lv-LV"/>
        </w:rPr>
        <w:t xml:space="preserve"> </w:t>
      </w:r>
    </w:p>
    <w:p w:rsidR="008D61AD" w:rsidRDefault="00510C3B" w:rsidP="00510C3B">
      <w:pPr>
        <w:jc w:val="both"/>
        <w:rPr>
          <w:sz w:val="28"/>
          <w:szCs w:val="28"/>
          <w:lang w:val="lv-LV"/>
        </w:rPr>
      </w:pPr>
      <w:r w:rsidRPr="00510C3B">
        <w:rPr>
          <w:b/>
          <w:sz w:val="28"/>
          <w:szCs w:val="28"/>
          <w:lang w:val="lv-LV"/>
        </w:rPr>
        <w:t>Latvija uzskata</w:t>
      </w:r>
      <w:r w:rsidRPr="00510C3B">
        <w:rPr>
          <w:sz w:val="28"/>
          <w:szCs w:val="28"/>
          <w:lang w:val="lv-LV"/>
        </w:rPr>
        <w:t>, ka ir jādiskutē par konkrēto pārvaldības funkciju sadalījumu starp iesaistītajām institūcijām</w:t>
      </w:r>
      <w:r w:rsidR="008D61AD">
        <w:rPr>
          <w:sz w:val="28"/>
          <w:szCs w:val="28"/>
          <w:lang w:val="lv-LV"/>
        </w:rPr>
        <w:t>.</w:t>
      </w:r>
    </w:p>
    <w:p w:rsidR="00510C3B" w:rsidRPr="00510C3B" w:rsidRDefault="008D61AD" w:rsidP="00510C3B">
      <w:pPr>
        <w:jc w:val="both"/>
        <w:rPr>
          <w:sz w:val="28"/>
          <w:szCs w:val="28"/>
          <w:lang w:val="lv-LV"/>
        </w:rPr>
      </w:pPr>
      <w:r w:rsidRPr="008D61AD">
        <w:rPr>
          <w:b/>
          <w:sz w:val="28"/>
          <w:szCs w:val="28"/>
          <w:lang w:val="lv-LV"/>
        </w:rPr>
        <w:t>V</w:t>
      </w:r>
      <w:r w:rsidR="00510C3B" w:rsidRPr="00510C3B">
        <w:rPr>
          <w:b/>
          <w:sz w:val="28"/>
          <w:szCs w:val="28"/>
          <w:lang w:val="lv-LV"/>
        </w:rPr>
        <w:t xml:space="preserve">ienlaikus </w:t>
      </w:r>
      <w:r>
        <w:rPr>
          <w:b/>
          <w:sz w:val="28"/>
          <w:szCs w:val="28"/>
          <w:lang w:val="lv-LV"/>
        </w:rPr>
        <w:t>Latvija atzīmē</w:t>
      </w:r>
      <w:r w:rsidR="00510C3B" w:rsidRPr="00510C3B">
        <w:rPr>
          <w:sz w:val="28"/>
          <w:szCs w:val="28"/>
          <w:lang w:val="lv-LV"/>
        </w:rPr>
        <w:t>, ka pārāk sadrumstalots pārvaldības modelis būs grūtāk uzraugāms no EK kā programmas politiskās pārvaldītājas puses.</w:t>
      </w:r>
    </w:p>
    <w:p w:rsidR="00510C3B" w:rsidRPr="00510C3B" w:rsidRDefault="00510C3B" w:rsidP="00510C3B">
      <w:pPr>
        <w:jc w:val="both"/>
        <w:rPr>
          <w:b/>
          <w:color w:val="FF0000"/>
          <w:sz w:val="28"/>
          <w:szCs w:val="28"/>
          <w:lang w:val="lv-LV"/>
        </w:rPr>
      </w:pPr>
    </w:p>
    <w:p w:rsidR="00510C3B" w:rsidRPr="00510C3B" w:rsidRDefault="00510C3B" w:rsidP="00510C3B">
      <w:pPr>
        <w:jc w:val="both"/>
        <w:rPr>
          <w:sz w:val="28"/>
          <w:szCs w:val="28"/>
          <w:u w:val="single"/>
          <w:lang w:val="lv-LV"/>
        </w:rPr>
      </w:pPr>
      <w:r w:rsidRPr="00510C3B">
        <w:rPr>
          <w:sz w:val="28"/>
          <w:szCs w:val="28"/>
          <w:u w:val="single"/>
          <w:lang w:val="lv-LV"/>
        </w:rPr>
        <w:t>GMES datu politika</w:t>
      </w:r>
    </w:p>
    <w:p w:rsidR="00510C3B" w:rsidRPr="00510C3B" w:rsidRDefault="00510C3B" w:rsidP="00510C3B">
      <w:pPr>
        <w:jc w:val="both"/>
        <w:rPr>
          <w:sz w:val="28"/>
          <w:szCs w:val="28"/>
          <w:lang w:val="lv-LV"/>
        </w:rPr>
      </w:pPr>
      <w:r w:rsidRPr="00510C3B">
        <w:rPr>
          <w:b/>
          <w:sz w:val="28"/>
          <w:szCs w:val="28"/>
          <w:lang w:val="lv-LV"/>
        </w:rPr>
        <w:t>Latvijai ir svarīgi aizsargāt</w:t>
      </w:r>
      <w:r w:rsidRPr="00510C3B">
        <w:rPr>
          <w:sz w:val="28"/>
          <w:szCs w:val="28"/>
          <w:lang w:val="lv-LV"/>
        </w:rPr>
        <w:t xml:space="preserve"> dalībvalstu sagatavoto un GMES pakalpojumiem sniegto datu autortiesības ar mērķi aizsargāt investīcijas no Latvijas budžeta dotācijām, kas izlietotas šo datu (īpaši </w:t>
      </w:r>
      <w:proofErr w:type="spellStart"/>
      <w:r w:rsidRPr="00510C3B">
        <w:rPr>
          <w:i/>
          <w:sz w:val="28"/>
          <w:szCs w:val="28"/>
          <w:lang w:val="lv-LV"/>
        </w:rPr>
        <w:t>in</w:t>
      </w:r>
      <w:proofErr w:type="spellEnd"/>
      <w:r w:rsidRPr="00510C3B">
        <w:rPr>
          <w:i/>
          <w:sz w:val="28"/>
          <w:szCs w:val="28"/>
          <w:lang w:val="lv-LV"/>
        </w:rPr>
        <w:t xml:space="preserve"> situ</w:t>
      </w:r>
      <w:r w:rsidRPr="00510C3B">
        <w:rPr>
          <w:sz w:val="28"/>
          <w:szCs w:val="28"/>
          <w:lang w:val="lv-LV"/>
        </w:rPr>
        <w:t xml:space="preserve">) iegūšanai un uzturēšanai. </w:t>
      </w:r>
    </w:p>
    <w:p w:rsidR="00510C3B" w:rsidRPr="00510C3B" w:rsidRDefault="00510C3B" w:rsidP="00510C3B">
      <w:pPr>
        <w:pStyle w:val="CommentText"/>
        <w:jc w:val="both"/>
        <w:rPr>
          <w:sz w:val="28"/>
          <w:szCs w:val="28"/>
          <w:lang w:val="lv-LV"/>
        </w:rPr>
      </w:pPr>
      <w:r w:rsidRPr="00510C3B">
        <w:rPr>
          <w:b/>
          <w:sz w:val="28"/>
          <w:szCs w:val="28"/>
          <w:lang w:val="lv-LV"/>
        </w:rPr>
        <w:t>Latvija atbalsta</w:t>
      </w:r>
      <w:r w:rsidRPr="00510C3B">
        <w:rPr>
          <w:sz w:val="28"/>
          <w:szCs w:val="28"/>
          <w:lang w:val="lv-LV"/>
        </w:rPr>
        <w:t xml:space="preserve"> ierosinājumu EK sagatavot priekšlikumu par GMES datu un informācijas politiku. </w:t>
      </w:r>
    </w:p>
    <w:p w:rsidR="00B50E72" w:rsidRPr="00510C3B" w:rsidRDefault="00510C3B" w:rsidP="00510C3B">
      <w:pPr>
        <w:jc w:val="both"/>
        <w:rPr>
          <w:color w:val="FF0000"/>
          <w:sz w:val="28"/>
          <w:szCs w:val="28"/>
          <w:lang w:val="lv-LV"/>
        </w:rPr>
      </w:pPr>
      <w:r w:rsidRPr="00510C3B">
        <w:rPr>
          <w:b/>
          <w:sz w:val="28"/>
          <w:szCs w:val="28"/>
          <w:lang w:val="sv-SE"/>
        </w:rPr>
        <w:t>Latvija uzskata</w:t>
      </w:r>
      <w:r w:rsidRPr="00510C3B">
        <w:rPr>
          <w:sz w:val="28"/>
          <w:szCs w:val="28"/>
          <w:lang w:val="sv-SE"/>
        </w:rPr>
        <w:t xml:space="preserve">, ka šāds dokuments parādīs, kas tiek saprasts ar atvērtu datu politiku, un norāda, ka no tā ir ļoti atkarīgs, kādu finansējumu dalībvalstīm </w:t>
      </w:r>
      <w:r w:rsidRPr="00510C3B">
        <w:rPr>
          <w:sz w:val="28"/>
          <w:szCs w:val="28"/>
          <w:lang w:val="sv-SE"/>
        </w:rPr>
        <w:lastRenderedPageBreak/>
        <w:t xml:space="preserve">vajadzēs atvēlēt </w:t>
      </w:r>
      <w:r w:rsidRPr="00D42C29">
        <w:rPr>
          <w:i/>
          <w:sz w:val="28"/>
          <w:szCs w:val="28"/>
          <w:lang w:val="sv-SE"/>
        </w:rPr>
        <w:t>in-situ</w:t>
      </w:r>
      <w:r w:rsidRPr="00510C3B">
        <w:rPr>
          <w:sz w:val="28"/>
          <w:szCs w:val="28"/>
          <w:lang w:val="sv-SE"/>
        </w:rPr>
        <w:t xml:space="preserve"> datu, t.sk. ģeotelpisko pamatdatu, aktualizācijai un piekļuves nodrošināšanai GMES pakalpojumiem, kā arī to izmantošanas izsekojamībai.</w:t>
      </w:r>
    </w:p>
    <w:p w:rsidR="00510C3B" w:rsidRPr="00510C3B" w:rsidRDefault="00510C3B" w:rsidP="00265618">
      <w:pPr>
        <w:pStyle w:val="BodyText2"/>
        <w:spacing w:after="60"/>
        <w:rPr>
          <w:sz w:val="28"/>
          <w:szCs w:val="28"/>
        </w:rPr>
      </w:pPr>
    </w:p>
    <w:p w:rsidR="00A34702" w:rsidRPr="00CE78E3" w:rsidRDefault="006A523B" w:rsidP="00265618">
      <w:pPr>
        <w:pStyle w:val="BodyText2"/>
        <w:spacing w:after="60"/>
        <w:rPr>
          <w:bCs/>
          <w:sz w:val="28"/>
          <w:szCs w:val="28"/>
        </w:rPr>
      </w:pPr>
      <w:r w:rsidRPr="006A523B">
        <w:rPr>
          <w:sz w:val="28"/>
          <w:szCs w:val="28"/>
        </w:rPr>
        <w:t>Latvijas Republikas interešu aiz</w:t>
      </w:r>
      <w:r>
        <w:rPr>
          <w:sz w:val="28"/>
          <w:szCs w:val="28"/>
        </w:rPr>
        <w:t>s</w:t>
      </w:r>
      <w:r w:rsidRPr="006A523B">
        <w:rPr>
          <w:sz w:val="28"/>
          <w:szCs w:val="28"/>
        </w:rPr>
        <w:t xml:space="preserve">tāvis ES Padomes darba grupās </w:t>
      </w:r>
      <w:r w:rsidR="00C42418">
        <w:rPr>
          <w:sz w:val="28"/>
          <w:szCs w:val="28"/>
        </w:rPr>
        <w:t>Izglītības un zinātnes ministrijas jautājumu kompetencē</w:t>
      </w:r>
      <w:r w:rsidR="008D61AD">
        <w:rPr>
          <w:sz w:val="28"/>
          <w:szCs w:val="28"/>
        </w:rPr>
        <w:t xml:space="preserve"> -</w:t>
      </w:r>
      <w:r w:rsidR="00A34702" w:rsidRPr="006A523B">
        <w:rPr>
          <w:sz w:val="28"/>
          <w:szCs w:val="28"/>
        </w:rPr>
        <w:tab/>
      </w:r>
      <w:r w:rsidR="00A34A79">
        <w:rPr>
          <w:sz w:val="28"/>
          <w:szCs w:val="28"/>
        </w:rPr>
        <w:t xml:space="preserve"> </w:t>
      </w:r>
      <w:r w:rsidR="00A34702" w:rsidRPr="006A523B">
        <w:rPr>
          <w:sz w:val="28"/>
          <w:szCs w:val="28"/>
        </w:rPr>
        <w:t xml:space="preserve">Izglītības un zinātnes ministrijas nozares </w:t>
      </w:r>
      <w:r w:rsidR="0070614C" w:rsidRPr="006A523B">
        <w:rPr>
          <w:sz w:val="28"/>
          <w:szCs w:val="28"/>
        </w:rPr>
        <w:t>padomniece</w:t>
      </w:r>
      <w:r w:rsidR="00C42418">
        <w:rPr>
          <w:sz w:val="28"/>
          <w:szCs w:val="28"/>
        </w:rPr>
        <w:t xml:space="preserve"> </w:t>
      </w:r>
      <w:r w:rsidR="00C42418" w:rsidRPr="006A523B">
        <w:rPr>
          <w:b/>
          <w:sz w:val="28"/>
          <w:szCs w:val="28"/>
        </w:rPr>
        <w:t xml:space="preserve">Liene </w:t>
      </w:r>
      <w:proofErr w:type="spellStart"/>
      <w:r w:rsidR="00C42418" w:rsidRPr="006A523B">
        <w:rPr>
          <w:b/>
          <w:sz w:val="28"/>
          <w:szCs w:val="28"/>
        </w:rPr>
        <w:t>Bramane</w:t>
      </w:r>
      <w:proofErr w:type="spellEnd"/>
      <w:r w:rsidR="00A34702" w:rsidRPr="006A523B">
        <w:rPr>
          <w:sz w:val="28"/>
          <w:szCs w:val="28"/>
        </w:rPr>
        <w:t>.</w:t>
      </w: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510C3B">
        <w:rPr>
          <w:sz w:val="28"/>
          <w:szCs w:val="28"/>
          <w:lang w:val="lv-LV"/>
        </w:rPr>
        <w:t xml:space="preserve">s </w:t>
      </w:r>
      <w:r w:rsidR="00510A93">
        <w:rPr>
          <w:sz w:val="28"/>
          <w:szCs w:val="28"/>
          <w:lang w:val="lv-LV"/>
        </w:rPr>
        <w:t xml:space="preserve"> </w:t>
      </w:r>
      <w:r w:rsidRPr="00CE78E3">
        <w:rPr>
          <w:sz w:val="28"/>
          <w:szCs w:val="28"/>
          <w:lang w:val="lv-LV"/>
        </w:rPr>
        <w:tab/>
      </w:r>
      <w:r w:rsidRPr="00CE78E3">
        <w:rPr>
          <w:sz w:val="28"/>
          <w:szCs w:val="28"/>
          <w:lang w:val="lv-LV"/>
        </w:rPr>
        <w:tab/>
      </w:r>
      <w:r w:rsidR="00D81B8D">
        <w:rPr>
          <w:sz w:val="28"/>
          <w:szCs w:val="28"/>
          <w:lang w:val="lv-LV"/>
        </w:rPr>
        <w:t xml:space="preserve">       </w:t>
      </w:r>
      <w:r w:rsidR="00A34A79">
        <w:rPr>
          <w:sz w:val="28"/>
          <w:szCs w:val="28"/>
          <w:lang w:val="lv-LV"/>
        </w:rPr>
        <w:t xml:space="preserve">    </w:t>
      </w:r>
      <w:r w:rsidR="00510A93">
        <w:rPr>
          <w:sz w:val="28"/>
          <w:szCs w:val="28"/>
          <w:lang w:val="lv-LV"/>
        </w:rPr>
        <w:t xml:space="preserve">                </w:t>
      </w:r>
      <w:r w:rsidR="00510C3B">
        <w:rPr>
          <w:sz w:val="28"/>
          <w:szCs w:val="28"/>
          <w:lang w:val="lv-LV"/>
        </w:rPr>
        <w:t xml:space="preserve">   R.Ķīlis</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A34702" w:rsidRPr="00715AFC" w:rsidRDefault="007F1D62" w:rsidP="00A3459C">
      <w:pPr>
        <w:autoSpaceDE w:val="0"/>
        <w:autoSpaceDN w:val="0"/>
        <w:adjustRightInd w:val="0"/>
        <w:rPr>
          <w:i/>
          <w:sz w:val="28"/>
          <w:szCs w:val="28"/>
          <w:lang w:val="lv-LV"/>
        </w:rPr>
      </w:pPr>
      <w:r w:rsidRPr="00A3459C">
        <w:rPr>
          <w:rFonts w:eastAsiaTheme="minorHAnsi"/>
          <w:bCs/>
          <w:color w:val="000000"/>
          <w:sz w:val="28"/>
          <w:szCs w:val="28"/>
          <w:lang w:val="lv-LV"/>
        </w:rPr>
        <w:t>Valsts sekretār</w:t>
      </w:r>
      <w:r w:rsidR="00A3459C">
        <w:rPr>
          <w:rFonts w:eastAsiaTheme="minorHAnsi"/>
          <w:bCs/>
          <w:color w:val="000000"/>
          <w:sz w:val="28"/>
          <w:szCs w:val="28"/>
          <w:lang w:val="lv-LV"/>
        </w:rPr>
        <w:t xml:space="preserve">s  </w:t>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t xml:space="preserve">  </w:t>
      </w:r>
      <w:proofErr w:type="spellStart"/>
      <w:r w:rsidR="00A3459C">
        <w:rPr>
          <w:rFonts w:eastAsiaTheme="minorHAnsi"/>
          <w:bCs/>
          <w:color w:val="000000"/>
          <w:sz w:val="28"/>
          <w:szCs w:val="28"/>
          <w:lang w:val="lv-LV"/>
        </w:rPr>
        <w:t>M.Gruškevics</w:t>
      </w:r>
      <w:proofErr w:type="spellEnd"/>
    </w:p>
    <w:p w:rsidR="00A34702" w:rsidRPr="00CE78E3" w:rsidRDefault="00A34702" w:rsidP="0077650E">
      <w:pPr>
        <w:rPr>
          <w:i/>
          <w:sz w:val="28"/>
          <w:szCs w:val="28"/>
          <w:lang w:val="lv-LV"/>
        </w:rPr>
      </w:pPr>
    </w:p>
    <w:p w:rsidR="00A3459C" w:rsidRDefault="00A3459C" w:rsidP="0077650E">
      <w:pPr>
        <w:rPr>
          <w:sz w:val="22"/>
          <w:szCs w:val="22"/>
          <w:lang w:val="lv-LV"/>
        </w:rPr>
      </w:pPr>
    </w:p>
    <w:p w:rsidR="00C42418" w:rsidRDefault="00C42418" w:rsidP="0077650E">
      <w:pPr>
        <w:rPr>
          <w:sz w:val="22"/>
          <w:szCs w:val="22"/>
          <w:lang w:val="lv-LV"/>
        </w:rPr>
      </w:pPr>
    </w:p>
    <w:p w:rsidR="005E7E2D" w:rsidRDefault="005E7E2D" w:rsidP="0077650E">
      <w:pPr>
        <w:rPr>
          <w:sz w:val="22"/>
          <w:szCs w:val="22"/>
          <w:lang w:val="lv-LV"/>
        </w:rPr>
      </w:pPr>
    </w:p>
    <w:p w:rsidR="005E7E2D" w:rsidRDefault="005E7E2D" w:rsidP="0077650E">
      <w:pPr>
        <w:rPr>
          <w:sz w:val="22"/>
          <w:szCs w:val="22"/>
          <w:lang w:val="lv-LV"/>
        </w:rPr>
      </w:pPr>
    </w:p>
    <w:p w:rsidR="00A34702" w:rsidRPr="00C373C0" w:rsidRDefault="00A67530" w:rsidP="0077650E">
      <w:pPr>
        <w:rPr>
          <w:sz w:val="28"/>
          <w:szCs w:val="28"/>
          <w:lang w:val="lv-LV"/>
        </w:rPr>
      </w:pPr>
      <w:r w:rsidRPr="00C373C0">
        <w:rPr>
          <w:sz w:val="22"/>
          <w:szCs w:val="22"/>
          <w:lang w:val="lv-LV"/>
        </w:rPr>
        <w:t>2</w:t>
      </w:r>
      <w:r w:rsidR="00593219">
        <w:rPr>
          <w:sz w:val="22"/>
          <w:szCs w:val="22"/>
          <w:lang w:val="lv-LV"/>
        </w:rPr>
        <w:t>7</w:t>
      </w:r>
      <w:r w:rsidR="00A34702" w:rsidRPr="00C373C0">
        <w:rPr>
          <w:sz w:val="22"/>
          <w:szCs w:val="22"/>
          <w:lang w:val="lv-LV"/>
        </w:rPr>
        <w:t>.</w:t>
      </w:r>
      <w:r w:rsidR="003D42A9" w:rsidRPr="00C373C0">
        <w:rPr>
          <w:sz w:val="22"/>
          <w:szCs w:val="22"/>
          <w:lang w:val="lv-LV"/>
        </w:rPr>
        <w:t>0</w:t>
      </w:r>
      <w:r w:rsidR="00C373C0" w:rsidRPr="00C373C0">
        <w:rPr>
          <w:sz w:val="22"/>
          <w:szCs w:val="22"/>
          <w:lang w:val="lv-LV"/>
        </w:rPr>
        <w:t>3</w:t>
      </w:r>
      <w:r w:rsidR="003D42A9" w:rsidRPr="00C373C0">
        <w:rPr>
          <w:sz w:val="22"/>
          <w:szCs w:val="22"/>
          <w:lang w:val="lv-LV"/>
        </w:rPr>
        <w:t>.20</w:t>
      </w:r>
      <w:r w:rsidR="00D70969" w:rsidRPr="00C373C0">
        <w:rPr>
          <w:sz w:val="22"/>
          <w:szCs w:val="22"/>
          <w:lang w:val="lv-LV"/>
        </w:rPr>
        <w:t>1</w:t>
      </w:r>
      <w:r w:rsidR="00D81B8D" w:rsidRPr="00C373C0">
        <w:rPr>
          <w:sz w:val="22"/>
          <w:szCs w:val="22"/>
          <w:lang w:val="lv-LV"/>
        </w:rPr>
        <w:t>2</w:t>
      </w:r>
      <w:r w:rsidR="00A34702" w:rsidRPr="00C373C0">
        <w:rPr>
          <w:sz w:val="22"/>
          <w:szCs w:val="22"/>
          <w:lang w:val="lv-LV"/>
        </w:rPr>
        <w:t xml:space="preserve">. </w:t>
      </w:r>
      <w:r w:rsidR="00234F92" w:rsidRPr="00C373C0">
        <w:rPr>
          <w:sz w:val="22"/>
          <w:szCs w:val="22"/>
          <w:lang w:val="lv-LV"/>
        </w:rPr>
        <w:t>1</w:t>
      </w:r>
      <w:r w:rsidR="00C373C0" w:rsidRPr="00C373C0">
        <w:rPr>
          <w:sz w:val="22"/>
          <w:szCs w:val="22"/>
          <w:lang w:val="lv-LV"/>
        </w:rPr>
        <w:t>5</w:t>
      </w:r>
      <w:r w:rsidR="00A34702" w:rsidRPr="00C373C0">
        <w:rPr>
          <w:sz w:val="22"/>
          <w:szCs w:val="22"/>
          <w:lang w:val="lv-LV"/>
        </w:rPr>
        <w:t>:</w:t>
      </w:r>
      <w:r w:rsidR="00C373C0" w:rsidRPr="00C373C0">
        <w:rPr>
          <w:sz w:val="22"/>
          <w:szCs w:val="22"/>
          <w:lang w:val="lv-LV"/>
        </w:rPr>
        <w:t>24</w:t>
      </w:r>
    </w:p>
    <w:p w:rsidR="00A34702" w:rsidRPr="004C699A" w:rsidRDefault="00C373C0" w:rsidP="0077650E">
      <w:pPr>
        <w:rPr>
          <w:sz w:val="22"/>
          <w:szCs w:val="22"/>
          <w:lang w:val="lv-LV"/>
        </w:rPr>
      </w:pPr>
      <w:r>
        <w:rPr>
          <w:sz w:val="22"/>
          <w:szCs w:val="22"/>
          <w:lang w:val="lv-LV"/>
        </w:rPr>
        <w:t>1370</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0577BB">
      <w:headerReference w:type="even" r:id="rId9"/>
      <w:headerReference w:type="default" r:id="rId10"/>
      <w:footerReference w:type="default" r:id="rId11"/>
      <w:footerReference w:type="first" r:id="rId12"/>
      <w:pgSz w:w="11906" w:h="16838" w:code="9"/>
      <w:pgMar w:top="1134" w:right="1134" w:bottom="1560" w:left="1701" w:header="454" w:footer="3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98" w:rsidRDefault="00D81E98" w:rsidP="00B33D6E">
      <w:r>
        <w:separator/>
      </w:r>
    </w:p>
  </w:endnote>
  <w:endnote w:type="continuationSeparator" w:id="0">
    <w:p w:rsidR="00D81E98" w:rsidRDefault="00D81E98"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Pr="00D42C29" w:rsidRDefault="00786B77" w:rsidP="00510C3B">
    <w:pPr>
      <w:pStyle w:val="BodyText"/>
      <w:spacing w:before="120"/>
      <w:jc w:val="both"/>
      <w:rPr>
        <w:b w:val="0"/>
        <w:sz w:val="20"/>
      </w:rPr>
    </w:pPr>
    <w:r w:rsidRPr="002645BC">
      <w:rPr>
        <w:b w:val="0"/>
        <w:sz w:val="20"/>
      </w:rPr>
      <w:fldChar w:fldCharType="begin"/>
    </w:r>
    <w:r w:rsidR="00EC1CA3" w:rsidRPr="002645BC">
      <w:rPr>
        <w:b w:val="0"/>
        <w:sz w:val="20"/>
      </w:rPr>
      <w:instrText xml:space="preserve"> FILENAME </w:instrText>
    </w:r>
    <w:r w:rsidRPr="002645BC">
      <w:rPr>
        <w:b w:val="0"/>
        <w:sz w:val="20"/>
      </w:rPr>
      <w:fldChar w:fldCharType="separate"/>
    </w:r>
    <w:r w:rsidR="00593219">
      <w:rPr>
        <w:b w:val="0"/>
        <w:noProof/>
        <w:sz w:val="20"/>
      </w:rPr>
      <w:t>IZMInf_27</w:t>
    </w:r>
    <w:r w:rsidR="00510C3B">
      <w:rPr>
        <w:b w:val="0"/>
        <w:noProof/>
        <w:sz w:val="20"/>
      </w:rPr>
      <w:t>03</w:t>
    </w:r>
    <w:r w:rsidR="00E440D0">
      <w:rPr>
        <w:b w:val="0"/>
        <w:noProof/>
        <w:sz w:val="20"/>
      </w:rPr>
      <w:t>12_</w:t>
    </w:r>
    <w:r w:rsidR="00510C3B">
      <w:rPr>
        <w:b w:val="0"/>
        <w:noProof/>
        <w:sz w:val="20"/>
      </w:rPr>
      <w:t>GMES</w:t>
    </w:r>
    <w:r w:rsidRPr="002645BC">
      <w:rPr>
        <w:b w:val="0"/>
        <w:sz w:val="20"/>
      </w:rPr>
      <w:fldChar w:fldCharType="end"/>
    </w:r>
    <w:r w:rsidR="00EC1CA3" w:rsidRPr="002645BC">
      <w:rPr>
        <w:b w:val="0"/>
        <w:sz w:val="20"/>
      </w:rPr>
      <w:t>;</w:t>
    </w:r>
    <w:r w:rsidR="00EC1CA3">
      <w:rPr>
        <w:b w:val="0"/>
        <w:sz w:val="20"/>
      </w:rPr>
      <w:t xml:space="preserve"> </w:t>
    </w:r>
    <w:r w:rsidR="00510C3B" w:rsidRPr="00D42C29">
      <w:rPr>
        <w:b w:val="0"/>
        <w:sz w:val="20"/>
      </w:rPr>
      <w:t>P</w:t>
    </w:r>
    <w:r w:rsidR="00510C3B" w:rsidRPr="00D42C29">
      <w:rPr>
        <w:b w:val="0"/>
        <w:noProof/>
        <w:sz w:val="20"/>
      </w:rPr>
      <w:t>ar Zemes novērošanas programmu (GMES) un tās darbībām pēc 2014.gada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29" w:rsidRPr="00D42C29" w:rsidRDefault="00786B77" w:rsidP="00D42C29">
    <w:pPr>
      <w:pStyle w:val="BodyText"/>
      <w:spacing w:before="120"/>
      <w:jc w:val="both"/>
      <w:rPr>
        <w:b w:val="0"/>
        <w:sz w:val="20"/>
      </w:rPr>
    </w:pPr>
    <w:r w:rsidRPr="002645BC">
      <w:rPr>
        <w:b w:val="0"/>
        <w:sz w:val="20"/>
      </w:rPr>
      <w:fldChar w:fldCharType="begin"/>
    </w:r>
    <w:r w:rsidR="00D42C29" w:rsidRPr="002645BC">
      <w:rPr>
        <w:b w:val="0"/>
        <w:sz w:val="20"/>
      </w:rPr>
      <w:instrText xml:space="preserve"> FILENAME </w:instrText>
    </w:r>
    <w:r w:rsidRPr="002645BC">
      <w:rPr>
        <w:b w:val="0"/>
        <w:sz w:val="20"/>
      </w:rPr>
      <w:fldChar w:fldCharType="separate"/>
    </w:r>
    <w:r w:rsidR="00593219">
      <w:rPr>
        <w:b w:val="0"/>
        <w:noProof/>
        <w:sz w:val="20"/>
      </w:rPr>
      <w:t>IZMInf_27</w:t>
    </w:r>
    <w:r w:rsidR="00D42C29">
      <w:rPr>
        <w:b w:val="0"/>
        <w:noProof/>
        <w:sz w:val="20"/>
      </w:rPr>
      <w:t>0312_GMES</w:t>
    </w:r>
    <w:r w:rsidRPr="002645BC">
      <w:rPr>
        <w:b w:val="0"/>
        <w:sz w:val="20"/>
      </w:rPr>
      <w:fldChar w:fldCharType="end"/>
    </w:r>
    <w:r w:rsidR="00D42C29" w:rsidRPr="002645BC">
      <w:rPr>
        <w:b w:val="0"/>
        <w:sz w:val="20"/>
      </w:rPr>
      <w:t>;</w:t>
    </w:r>
    <w:r w:rsidR="00D42C29">
      <w:rPr>
        <w:b w:val="0"/>
        <w:sz w:val="20"/>
      </w:rPr>
      <w:t xml:space="preserve"> </w:t>
    </w:r>
    <w:r w:rsidR="00D42C29" w:rsidRPr="00D42C29">
      <w:rPr>
        <w:b w:val="0"/>
        <w:sz w:val="20"/>
      </w:rPr>
      <w:t>P</w:t>
    </w:r>
    <w:r w:rsidR="00D42C29" w:rsidRPr="00D42C29">
      <w:rPr>
        <w:b w:val="0"/>
        <w:noProof/>
        <w:sz w:val="20"/>
      </w:rPr>
      <w:t>ar Zemes novērošanas programmu (GMES) un tās darbībām pēc 2014.gada</w:t>
    </w:r>
  </w:p>
  <w:p w:rsidR="00A34702" w:rsidRPr="00314A33" w:rsidRDefault="00A3470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98" w:rsidRDefault="00D81E98" w:rsidP="00B33D6E">
      <w:r>
        <w:separator/>
      </w:r>
    </w:p>
  </w:footnote>
  <w:footnote w:type="continuationSeparator" w:id="0">
    <w:p w:rsidR="00D81E98" w:rsidRDefault="00D81E98"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786B77"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786B77"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0577BB">
      <w:rPr>
        <w:rStyle w:val="PageNumber"/>
        <w:noProof/>
      </w:rPr>
      <w:t>5</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5C43545"/>
    <w:multiLevelType w:val="hybridMultilevel"/>
    <w:tmpl w:val="C6D2F7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0">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795587F"/>
    <w:multiLevelType w:val="hybridMultilevel"/>
    <w:tmpl w:val="04209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3">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9">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2">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7">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91C04EC"/>
    <w:multiLevelType w:val="hybridMultilevel"/>
    <w:tmpl w:val="3CCA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10"/>
  </w:num>
  <w:num w:numId="4">
    <w:abstractNumId w:val="6"/>
  </w:num>
  <w:num w:numId="5">
    <w:abstractNumId w:val="31"/>
  </w:num>
  <w:num w:numId="6">
    <w:abstractNumId w:val="1"/>
  </w:num>
  <w:num w:numId="7">
    <w:abstractNumId w:val="36"/>
  </w:num>
  <w:num w:numId="8">
    <w:abstractNumId w:val="40"/>
  </w:num>
  <w:num w:numId="9">
    <w:abstractNumId w:val="33"/>
  </w:num>
  <w:num w:numId="10">
    <w:abstractNumId w:val="11"/>
  </w:num>
  <w:num w:numId="11">
    <w:abstractNumId w:val="38"/>
  </w:num>
  <w:num w:numId="12">
    <w:abstractNumId w:val="30"/>
  </w:num>
  <w:num w:numId="13">
    <w:abstractNumId w:val="9"/>
  </w:num>
  <w:num w:numId="14">
    <w:abstractNumId w:val="17"/>
  </w:num>
  <w:num w:numId="15">
    <w:abstractNumId w:val="28"/>
  </w:num>
  <w:num w:numId="16">
    <w:abstractNumId w:val="7"/>
  </w:num>
  <w:num w:numId="17">
    <w:abstractNumId w:val="4"/>
  </w:num>
  <w:num w:numId="18">
    <w:abstractNumId w:val="45"/>
  </w:num>
  <w:num w:numId="19">
    <w:abstractNumId w:val="2"/>
  </w:num>
  <w:num w:numId="20">
    <w:abstractNumId w:val="25"/>
  </w:num>
  <w:num w:numId="21">
    <w:abstractNumId w:val="26"/>
  </w:num>
  <w:num w:numId="22">
    <w:abstractNumId w:val="34"/>
  </w:num>
  <w:num w:numId="23">
    <w:abstractNumId w:val="14"/>
  </w:num>
  <w:num w:numId="24">
    <w:abstractNumId w:val="5"/>
  </w:num>
  <w:num w:numId="25">
    <w:abstractNumId w:val="15"/>
  </w:num>
  <w:num w:numId="26">
    <w:abstractNumId w:val="43"/>
  </w:num>
  <w:num w:numId="27">
    <w:abstractNumId w:val="29"/>
  </w:num>
  <w:num w:numId="28">
    <w:abstractNumId w:val="35"/>
  </w:num>
  <w:num w:numId="29">
    <w:abstractNumId w:val="32"/>
  </w:num>
  <w:num w:numId="30">
    <w:abstractNumId w:val="13"/>
  </w:num>
  <w:num w:numId="31">
    <w:abstractNumId w:val="8"/>
  </w:num>
  <w:num w:numId="32">
    <w:abstractNumId w:val="19"/>
  </w:num>
  <w:num w:numId="33">
    <w:abstractNumId w:val="39"/>
  </w:num>
  <w:num w:numId="34">
    <w:abstractNumId w:val="16"/>
  </w:num>
  <w:num w:numId="35">
    <w:abstractNumId w:val="42"/>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7"/>
  </w:num>
  <w:num w:numId="40">
    <w:abstractNumId w:val="20"/>
  </w:num>
  <w:num w:numId="41">
    <w:abstractNumId w:val="41"/>
  </w:num>
  <w:num w:numId="42">
    <w:abstractNumId w:val="22"/>
  </w:num>
  <w:num w:numId="43">
    <w:abstractNumId w:val="21"/>
  </w:num>
  <w:num w:numId="44">
    <w:abstractNumId w:val="24"/>
  </w:num>
  <w:num w:numId="45">
    <w:abstractNumId w:val="18"/>
  </w:num>
  <w:num w:numId="46">
    <w:abstractNumId w:val="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577BB"/>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2451B"/>
    <w:rsid w:val="0013059C"/>
    <w:rsid w:val="00130ABE"/>
    <w:rsid w:val="00132C7F"/>
    <w:rsid w:val="00133DB5"/>
    <w:rsid w:val="00137032"/>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81532"/>
    <w:rsid w:val="001822D6"/>
    <w:rsid w:val="00182581"/>
    <w:rsid w:val="00184359"/>
    <w:rsid w:val="00184ABA"/>
    <w:rsid w:val="001863BB"/>
    <w:rsid w:val="00187D2F"/>
    <w:rsid w:val="001902EC"/>
    <w:rsid w:val="00194848"/>
    <w:rsid w:val="00195836"/>
    <w:rsid w:val="001A2BD3"/>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0C1D"/>
    <w:rsid w:val="00201D32"/>
    <w:rsid w:val="00202DD0"/>
    <w:rsid w:val="002042CB"/>
    <w:rsid w:val="00205152"/>
    <w:rsid w:val="002075E1"/>
    <w:rsid w:val="002077B3"/>
    <w:rsid w:val="00207E36"/>
    <w:rsid w:val="00211960"/>
    <w:rsid w:val="002151F7"/>
    <w:rsid w:val="00217C60"/>
    <w:rsid w:val="002202C1"/>
    <w:rsid w:val="00222BC6"/>
    <w:rsid w:val="00227701"/>
    <w:rsid w:val="00234F92"/>
    <w:rsid w:val="00236230"/>
    <w:rsid w:val="00241004"/>
    <w:rsid w:val="002437BB"/>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65618"/>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95A51"/>
    <w:rsid w:val="002A166F"/>
    <w:rsid w:val="002A4535"/>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CF9"/>
    <w:rsid w:val="0031237A"/>
    <w:rsid w:val="00312468"/>
    <w:rsid w:val="00314A33"/>
    <w:rsid w:val="00315290"/>
    <w:rsid w:val="0031681E"/>
    <w:rsid w:val="00324067"/>
    <w:rsid w:val="00332B57"/>
    <w:rsid w:val="0033617C"/>
    <w:rsid w:val="0033748D"/>
    <w:rsid w:val="00340755"/>
    <w:rsid w:val="00340E4D"/>
    <w:rsid w:val="00340EC2"/>
    <w:rsid w:val="00343812"/>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A6CDE"/>
    <w:rsid w:val="003B42F6"/>
    <w:rsid w:val="003B54A8"/>
    <w:rsid w:val="003B5F94"/>
    <w:rsid w:val="003B6169"/>
    <w:rsid w:val="003B78BF"/>
    <w:rsid w:val="003C056D"/>
    <w:rsid w:val="003C0742"/>
    <w:rsid w:val="003C4C02"/>
    <w:rsid w:val="003C6AA3"/>
    <w:rsid w:val="003C7BC9"/>
    <w:rsid w:val="003D3D7D"/>
    <w:rsid w:val="003D42A9"/>
    <w:rsid w:val="003D528B"/>
    <w:rsid w:val="003D5541"/>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2848"/>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2A24"/>
    <w:rsid w:val="004F52C0"/>
    <w:rsid w:val="004F55CF"/>
    <w:rsid w:val="004F5E20"/>
    <w:rsid w:val="004F7F4D"/>
    <w:rsid w:val="00502F76"/>
    <w:rsid w:val="00503CEF"/>
    <w:rsid w:val="00503E1D"/>
    <w:rsid w:val="00504D89"/>
    <w:rsid w:val="00510A93"/>
    <w:rsid w:val="00510C3B"/>
    <w:rsid w:val="00517365"/>
    <w:rsid w:val="00520AF6"/>
    <w:rsid w:val="00522358"/>
    <w:rsid w:val="00522FB4"/>
    <w:rsid w:val="00524F8D"/>
    <w:rsid w:val="00531897"/>
    <w:rsid w:val="00534748"/>
    <w:rsid w:val="00541A27"/>
    <w:rsid w:val="00541D60"/>
    <w:rsid w:val="00544F06"/>
    <w:rsid w:val="00546A03"/>
    <w:rsid w:val="00547CC2"/>
    <w:rsid w:val="00547FF3"/>
    <w:rsid w:val="00550271"/>
    <w:rsid w:val="0055035F"/>
    <w:rsid w:val="00561916"/>
    <w:rsid w:val="0056681F"/>
    <w:rsid w:val="005727D0"/>
    <w:rsid w:val="00572E9F"/>
    <w:rsid w:val="0057376C"/>
    <w:rsid w:val="005758D5"/>
    <w:rsid w:val="00575F36"/>
    <w:rsid w:val="00581709"/>
    <w:rsid w:val="00582F9A"/>
    <w:rsid w:val="00583513"/>
    <w:rsid w:val="00586CCA"/>
    <w:rsid w:val="00593219"/>
    <w:rsid w:val="00593E63"/>
    <w:rsid w:val="00594AE0"/>
    <w:rsid w:val="005A7CDE"/>
    <w:rsid w:val="005B00D1"/>
    <w:rsid w:val="005B0205"/>
    <w:rsid w:val="005B06A0"/>
    <w:rsid w:val="005B1F6C"/>
    <w:rsid w:val="005B2244"/>
    <w:rsid w:val="005B2A1E"/>
    <w:rsid w:val="005B41BA"/>
    <w:rsid w:val="005B41D7"/>
    <w:rsid w:val="005B72D1"/>
    <w:rsid w:val="005C105D"/>
    <w:rsid w:val="005C3025"/>
    <w:rsid w:val="005C5636"/>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3110B"/>
    <w:rsid w:val="00631610"/>
    <w:rsid w:val="00632FC1"/>
    <w:rsid w:val="006359A3"/>
    <w:rsid w:val="00641A28"/>
    <w:rsid w:val="00651E7F"/>
    <w:rsid w:val="00653CFF"/>
    <w:rsid w:val="00656873"/>
    <w:rsid w:val="006608B4"/>
    <w:rsid w:val="006664C4"/>
    <w:rsid w:val="00670E0B"/>
    <w:rsid w:val="00671F1E"/>
    <w:rsid w:val="00672524"/>
    <w:rsid w:val="006731E3"/>
    <w:rsid w:val="00673F8F"/>
    <w:rsid w:val="00676219"/>
    <w:rsid w:val="006800EF"/>
    <w:rsid w:val="00680FB7"/>
    <w:rsid w:val="00683DED"/>
    <w:rsid w:val="00685610"/>
    <w:rsid w:val="006862D0"/>
    <w:rsid w:val="006905CE"/>
    <w:rsid w:val="00693DD6"/>
    <w:rsid w:val="006A02E2"/>
    <w:rsid w:val="006A032F"/>
    <w:rsid w:val="006A0621"/>
    <w:rsid w:val="006A2A13"/>
    <w:rsid w:val="006A4CC3"/>
    <w:rsid w:val="006A523B"/>
    <w:rsid w:val="006A5739"/>
    <w:rsid w:val="006A6DE1"/>
    <w:rsid w:val="006B24DF"/>
    <w:rsid w:val="006B27A3"/>
    <w:rsid w:val="006B3C20"/>
    <w:rsid w:val="006B5CAF"/>
    <w:rsid w:val="006C0472"/>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3ADF"/>
    <w:rsid w:val="0071442C"/>
    <w:rsid w:val="00715245"/>
    <w:rsid w:val="00715AFC"/>
    <w:rsid w:val="007166A3"/>
    <w:rsid w:val="0071723E"/>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364C"/>
    <w:rsid w:val="00755B83"/>
    <w:rsid w:val="00760C8C"/>
    <w:rsid w:val="00761D4A"/>
    <w:rsid w:val="00761DB4"/>
    <w:rsid w:val="007650C7"/>
    <w:rsid w:val="00765409"/>
    <w:rsid w:val="007714AA"/>
    <w:rsid w:val="00772A4E"/>
    <w:rsid w:val="00775832"/>
    <w:rsid w:val="0077650E"/>
    <w:rsid w:val="007776BB"/>
    <w:rsid w:val="00777C11"/>
    <w:rsid w:val="00784E07"/>
    <w:rsid w:val="00786451"/>
    <w:rsid w:val="00786B77"/>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4876"/>
    <w:rsid w:val="007D2944"/>
    <w:rsid w:val="007D4E0F"/>
    <w:rsid w:val="007D5B51"/>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585"/>
    <w:rsid w:val="008717B7"/>
    <w:rsid w:val="008727DD"/>
    <w:rsid w:val="00875AC0"/>
    <w:rsid w:val="00886E06"/>
    <w:rsid w:val="008919FA"/>
    <w:rsid w:val="00894A7F"/>
    <w:rsid w:val="008A27AF"/>
    <w:rsid w:val="008A5561"/>
    <w:rsid w:val="008A6530"/>
    <w:rsid w:val="008A6E64"/>
    <w:rsid w:val="008B05D8"/>
    <w:rsid w:val="008B4318"/>
    <w:rsid w:val="008B56B4"/>
    <w:rsid w:val="008B5A3B"/>
    <w:rsid w:val="008B78C3"/>
    <w:rsid w:val="008C062E"/>
    <w:rsid w:val="008C0ED6"/>
    <w:rsid w:val="008C1601"/>
    <w:rsid w:val="008C2A49"/>
    <w:rsid w:val="008C2CD7"/>
    <w:rsid w:val="008D0166"/>
    <w:rsid w:val="008D35D8"/>
    <w:rsid w:val="008D42C0"/>
    <w:rsid w:val="008D47C4"/>
    <w:rsid w:val="008D5546"/>
    <w:rsid w:val="008D61AD"/>
    <w:rsid w:val="008E5CFE"/>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27DB"/>
    <w:rsid w:val="00914D27"/>
    <w:rsid w:val="009150BC"/>
    <w:rsid w:val="009170D0"/>
    <w:rsid w:val="0091791F"/>
    <w:rsid w:val="00920120"/>
    <w:rsid w:val="00920FBD"/>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37BD"/>
    <w:rsid w:val="009E3B7E"/>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5257"/>
    <w:rsid w:val="00A16CFB"/>
    <w:rsid w:val="00A243CC"/>
    <w:rsid w:val="00A24B06"/>
    <w:rsid w:val="00A25B12"/>
    <w:rsid w:val="00A30B23"/>
    <w:rsid w:val="00A33606"/>
    <w:rsid w:val="00A344F3"/>
    <w:rsid w:val="00A3459C"/>
    <w:rsid w:val="00A34702"/>
    <w:rsid w:val="00A34A79"/>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67530"/>
    <w:rsid w:val="00A6767E"/>
    <w:rsid w:val="00A72DC3"/>
    <w:rsid w:val="00A74C3A"/>
    <w:rsid w:val="00A7584A"/>
    <w:rsid w:val="00A84FC1"/>
    <w:rsid w:val="00A87AA0"/>
    <w:rsid w:val="00A904FD"/>
    <w:rsid w:val="00A92EDE"/>
    <w:rsid w:val="00A92F7E"/>
    <w:rsid w:val="00A933D8"/>
    <w:rsid w:val="00A96ACC"/>
    <w:rsid w:val="00AA021A"/>
    <w:rsid w:val="00AA4BDE"/>
    <w:rsid w:val="00AA55A4"/>
    <w:rsid w:val="00AA76E5"/>
    <w:rsid w:val="00AB09FC"/>
    <w:rsid w:val="00AB3DC5"/>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78EA"/>
    <w:rsid w:val="00B6090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D47FC"/>
    <w:rsid w:val="00BE32C5"/>
    <w:rsid w:val="00BE6AE9"/>
    <w:rsid w:val="00BE7F01"/>
    <w:rsid w:val="00C00AEE"/>
    <w:rsid w:val="00C0229E"/>
    <w:rsid w:val="00C02381"/>
    <w:rsid w:val="00C02710"/>
    <w:rsid w:val="00C06A0A"/>
    <w:rsid w:val="00C14428"/>
    <w:rsid w:val="00C16A5F"/>
    <w:rsid w:val="00C16C55"/>
    <w:rsid w:val="00C210F7"/>
    <w:rsid w:val="00C21942"/>
    <w:rsid w:val="00C224DE"/>
    <w:rsid w:val="00C24AFC"/>
    <w:rsid w:val="00C252E0"/>
    <w:rsid w:val="00C265C5"/>
    <w:rsid w:val="00C33392"/>
    <w:rsid w:val="00C35D25"/>
    <w:rsid w:val="00C37268"/>
    <w:rsid w:val="00C373C0"/>
    <w:rsid w:val="00C37E94"/>
    <w:rsid w:val="00C41439"/>
    <w:rsid w:val="00C417C7"/>
    <w:rsid w:val="00C42418"/>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B54"/>
    <w:rsid w:val="00CC0FE1"/>
    <w:rsid w:val="00CC21F3"/>
    <w:rsid w:val="00CC309E"/>
    <w:rsid w:val="00CC5E76"/>
    <w:rsid w:val="00CD235D"/>
    <w:rsid w:val="00CD479E"/>
    <w:rsid w:val="00CD4B2C"/>
    <w:rsid w:val="00CE15F9"/>
    <w:rsid w:val="00CE2B7C"/>
    <w:rsid w:val="00CE78E3"/>
    <w:rsid w:val="00CF0AAF"/>
    <w:rsid w:val="00CF1FC9"/>
    <w:rsid w:val="00CF7EE4"/>
    <w:rsid w:val="00D004A5"/>
    <w:rsid w:val="00D02DE6"/>
    <w:rsid w:val="00D0325E"/>
    <w:rsid w:val="00D05261"/>
    <w:rsid w:val="00D109BA"/>
    <w:rsid w:val="00D12946"/>
    <w:rsid w:val="00D12F4B"/>
    <w:rsid w:val="00D15F2D"/>
    <w:rsid w:val="00D231C0"/>
    <w:rsid w:val="00D25B0F"/>
    <w:rsid w:val="00D26C3B"/>
    <w:rsid w:val="00D3284B"/>
    <w:rsid w:val="00D33954"/>
    <w:rsid w:val="00D33A2E"/>
    <w:rsid w:val="00D33A86"/>
    <w:rsid w:val="00D3556B"/>
    <w:rsid w:val="00D36B90"/>
    <w:rsid w:val="00D4055F"/>
    <w:rsid w:val="00D42C29"/>
    <w:rsid w:val="00D436AA"/>
    <w:rsid w:val="00D44895"/>
    <w:rsid w:val="00D52F55"/>
    <w:rsid w:val="00D5515B"/>
    <w:rsid w:val="00D63075"/>
    <w:rsid w:val="00D63DE8"/>
    <w:rsid w:val="00D6625C"/>
    <w:rsid w:val="00D67DEA"/>
    <w:rsid w:val="00D70969"/>
    <w:rsid w:val="00D73EDD"/>
    <w:rsid w:val="00D7739D"/>
    <w:rsid w:val="00D77633"/>
    <w:rsid w:val="00D81B8D"/>
    <w:rsid w:val="00D81E98"/>
    <w:rsid w:val="00D8343B"/>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7AB"/>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4F8"/>
    <w:rsid w:val="00E12FAD"/>
    <w:rsid w:val="00E136A8"/>
    <w:rsid w:val="00E14100"/>
    <w:rsid w:val="00E141B4"/>
    <w:rsid w:val="00E14755"/>
    <w:rsid w:val="00E14BF3"/>
    <w:rsid w:val="00E159FC"/>
    <w:rsid w:val="00E208D8"/>
    <w:rsid w:val="00E22EEA"/>
    <w:rsid w:val="00E307CF"/>
    <w:rsid w:val="00E30C1A"/>
    <w:rsid w:val="00E31EEB"/>
    <w:rsid w:val="00E32D78"/>
    <w:rsid w:val="00E33E89"/>
    <w:rsid w:val="00E34AAC"/>
    <w:rsid w:val="00E35D04"/>
    <w:rsid w:val="00E37BD0"/>
    <w:rsid w:val="00E407F0"/>
    <w:rsid w:val="00E414C7"/>
    <w:rsid w:val="00E43AF0"/>
    <w:rsid w:val="00E43C45"/>
    <w:rsid w:val="00E440D0"/>
    <w:rsid w:val="00E454FE"/>
    <w:rsid w:val="00E4662E"/>
    <w:rsid w:val="00E479B5"/>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90160"/>
    <w:rsid w:val="00E91486"/>
    <w:rsid w:val="00E95DE3"/>
    <w:rsid w:val="00E96E63"/>
    <w:rsid w:val="00EA087C"/>
    <w:rsid w:val="00EA35F3"/>
    <w:rsid w:val="00EA3B48"/>
    <w:rsid w:val="00EA4765"/>
    <w:rsid w:val="00EA54B4"/>
    <w:rsid w:val="00EA73E4"/>
    <w:rsid w:val="00EA7DDB"/>
    <w:rsid w:val="00EB05BD"/>
    <w:rsid w:val="00EB0A79"/>
    <w:rsid w:val="00EB6F1C"/>
    <w:rsid w:val="00EC1CA3"/>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3E16"/>
    <w:rsid w:val="00F30D1D"/>
    <w:rsid w:val="00F353C8"/>
    <w:rsid w:val="00F36985"/>
    <w:rsid w:val="00F37F45"/>
    <w:rsid w:val="00F45166"/>
    <w:rsid w:val="00F451E1"/>
    <w:rsid w:val="00F453BC"/>
    <w:rsid w:val="00F45C05"/>
    <w:rsid w:val="00F46A75"/>
    <w:rsid w:val="00F47BAF"/>
    <w:rsid w:val="00F50B2A"/>
    <w:rsid w:val="00F518A2"/>
    <w:rsid w:val="00F533A4"/>
    <w:rsid w:val="00F55D67"/>
    <w:rsid w:val="00F56D47"/>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7648"/>
    <w:rsid w:val="00FA4E5D"/>
    <w:rsid w:val="00FA59D3"/>
    <w:rsid w:val="00FB15B5"/>
    <w:rsid w:val="00FB2CDA"/>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F133F"/>
    <w:rsid w:val="00FF2FD5"/>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99"/>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Ref,de nota al pie,-E Fußnotenzeichen,-E Funotenzeichen,SUPERS"/>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44"/>
      </w:numPr>
      <w:spacing w:before="120" w:after="120"/>
      <w:jc w:val="both"/>
    </w:pPr>
    <w:rPr>
      <w:sz w:val="24"/>
      <w:szCs w:val="24"/>
      <w:lang w:val="lv-LV" w:eastAsia="en-US"/>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5CDE-3F69-49FB-9DDF-32C27197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5</Pages>
  <Words>7036</Words>
  <Characters>4012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169</cp:revision>
  <cp:lastPrinted>2012-01-23T07:54:00Z</cp:lastPrinted>
  <dcterms:created xsi:type="dcterms:W3CDTF">2010-10-04T07:11:00Z</dcterms:created>
  <dcterms:modified xsi:type="dcterms:W3CDTF">2012-03-27T07:32:00Z</dcterms:modified>
</cp:coreProperties>
</file>