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D9E1E" w14:textId="77777777" w:rsidR="00E76389" w:rsidRDefault="00E76389" w:rsidP="001C5A00">
      <w:pPr>
        <w:ind w:right="57"/>
        <w:jc w:val="right"/>
        <w:rPr>
          <w:szCs w:val="28"/>
        </w:rPr>
      </w:pPr>
      <w:proofErr w:type="gramStart"/>
      <w:r>
        <w:rPr>
          <w:szCs w:val="28"/>
        </w:rPr>
        <w:t>(</w:t>
      </w:r>
      <w:proofErr w:type="gramEnd"/>
      <w:r>
        <w:rPr>
          <w:szCs w:val="28"/>
        </w:rPr>
        <w:t xml:space="preserve">Ministru kabineta </w:t>
      </w:r>
    </w:p>
    <w:p w14:paraId="3B67A111" w14:textId="25BAF032" w:rsidR="00E76389" w:rsidRDefault="00E76389" w:rsidP="00E76389">
      <w:pPr>
        <w:ind w:right="57" w:firstLine="720"/>
        <w:jc w:val="right"/>
        <w:rPr>
          <w:szCs w:val="28"/>
        </w:rPr>
      </w:pPr>
      <w:r>
        <w:rPr>
          <w:szCs w:val="28"/>
        </w:rPr>
        <w:t xml:space="preserve">2012.gada </w:t>
      </w:r>
      <w:r w:rsidR="00C56375">
        <w:rPr>
          <w:szCs w:val="28"/>
        </w:rPr>
        <w:t>22.augusta</w:t>
      </w:r>
    </w:p>
    <w:p w14:paraId="119ADD8C" w14:textId="38AF789B" w:rsidR="00E76389" w:rsidRDefault="00E76389" w:rsidP="00E76389">
      <w:pPr>
        <w:ind w:right="57" w:firstLine="720"/>
        <w:jc w:val="right"/>
        <w:rPr>
          <w:szCs w:val="28"/>
        </w:rPr>
      </w:pPr>
      <w:r>
        <w:rPr>
          <w:szCs w:val="28"/>
        </w:rPr>
        <w:t>rīkojums Nr.</w:t>
      </w:r>
      <w:r w:rsidR="00C56375">
        <w:rPr>
          <w:szCs w:val="28"/>
        </w:rPr>
        <w:t xml:space="preserve"> </w:t>
      </w:r>
      <w:bookmarkStart w:id="0" w:name="_GoBack"/>
      <w:bookmarkEnd w:id="0"/>
      <w:r w:rsidR="00C56375">
        <w:rPr>
          <w:szCs w:val="28"/>
        </w:rPr>
        <w:t>399</w:t>
      </w:r>
      <w:r>
        <w:rPr>
          <w:szCs w:val="28"/>
        </w:rPr>
        <w:t>)</w:t>
      </w:r>
    </w:p>
    <w:p w14:paraId="7057E49B" w14:textId="0CFF0709" w:rsidR="005F7586" w:rsidRPr="00227CD7" w:rsidRDefault="005F7586" w:rsidP="005F7586">
      <w:pPr>
        <w:jc w:val="right"/>
        <w:rPr>
          <w:szCs w:val="28"/>
        </w:rPr>
      </w:pPr>
    </w:p>
    <w:p w14:paraId="7057E49C" w14:textId="77777777" w:rsidR="005F7586" w:rsidRDefault="005F7586" w:rsidP="005F7586">
      <w:pPr>
        <w:rPr>
          <w:b/>
          <w:bCs/>
          <w:sz w:val="24"/>
          <w:szCs w:val="24"/>
        </w:rPr>
      </w:pPr>
    </w:p>
    <w:p w14:paraId="7057E49D" w14:textId="77777777" w:rsidR="005F7586" w:rsidRDefault="005F7586" w:rsidP="005F7586">
      <w:pPr>
        <w:rPr>
          <w:b/>
          <w:bCs/>
          <w:sz w:val="24"/>
          <w:szCs w:val="24"/>
        </w:rPr>
      </w:pPr>
    </w:p>
    <w:p w14:paraId="7057E49E" w14:textId="77777777" w:rsidR="005F7586" w:rsidRDefault="005F7586" w:rsidP="005F7586">
      <w:pPr>
        <w:rPr>
          <w:b/>
          <w:bCs/>
          <w:sz w:val="24"/>
          <w:szCs w:val="24"/>
        </w:rPr>
      </w:pPr>
    </w:p>
    <w:p w14:paraId="7057E49F" w14:textId="77777777" w:rsidR="005F7586" w:rsidRDefault="005F7586" w:rsidP="005F7586">
      <w:pPr>
        <w:rPr>
          <w:b/>
          <w:bCs/>
          <w:sz w:val="24"/>
          <w:szCs w:val="24"/>
        </w:rPr>
      </w:pPr>
    </w:p>
    <w:p w14:paraId="4419B70E" w14:textId="77777777" w:rsidR="009B387C" w:rsidRDefault="009B387C" w:rsidP="005F7586">
      <w:pPr>
        <w:rPr>
          <w:b/>
          <w:bCs/>
          <w:sz w:val="24"/>
          <w:szCs w:val="24"/>
        </w:rPr>
      </w:pPr>
    </w:p>
    <w:p w14:paraId="299066BC" w14:textId="77777777" w:rsidR="009B387C" w:rsidRDefault="009B387C" w:rsidP="005F7586">
      <w:pPr>
        <w:rPr>
          <w:b/>
          <w:bCs/>
          <w:sz w:val="24"/>
          <w:szCs w:val="24"/>
        </w:rPr>
      </w:pPr>
    </w:p>
    <w:p w14:paraId="23C1FB30" w14:textId="77777777" w:rsidR="009B387C" w:rsidRDefault="009B387C" w:rsidP="005F7586">
      <w:pPr>
        <w:rPr>
          <w:b/>
          <w:bCs/>
          <w:sz w:val="24"/>
          <w:szCs w:val="24"/>
        </w:rPr>
      </w:pPr>
    </w:p>
    <w:p w14:paraId="63CE1F73" w14:textId="77777777" w:rsidR="009B387C" w:rsidRDefault="009B387C" w:rsidP="005F7586">
      <w:pPr>
        <w:rPr>
          <w:b/>
          <w:bCs/>
          <w:sz w:val="24"/>
          <w:szCs w:val="24"/>
        </w:rPr>
      </w:pPr>
    </w:p>
    <w:p w14:paraId="759975C3" w14:textId="77777777" w:rsidR="009B387C" w:rsidRDefault="009B387C" w:rsidP="005F7586">
      <w:pPr>
        <w:rPr>
          <w:b/>
          <w:bCs/>
          <w:sz w:val="24"/>
          <w:szCs w:val="24"/>
        </w:rPr>
      </w:pPr>
    </w:p>
    <w:p w14:paraId="7057E4A0" w14:textId="77777777" w:rsidR="005F7586" w:rsidRDefault="005F7586" w:rsidP="005F7586">
      <w:pPr>
        <w:rPr>
          <w:b/>
          <w:bCs/>
          <w:sz w:val="24"/>
          <w:szCs w:val="24"/>
        </w:rPr>
      </w:pPr>
    </w:p>
    <w:p w14:paraId="7057E4A1" w14:textId="77777777" w:rsidR="005F7586" w:rsidRDefault="005F7586" w:rsidP="005F7586">
      <w:pPr>
        <w:rPr>
          <w:b/>
          <w:bCs/>
          <w:sz w:val="24"/>
          <w:szCs w:val="24"/>
        </w:rPr>
      </w:pPr>
    </w:p>
    <w:p w14:paraId="7057E4A2" w14:textId="77777777" w:rsidR="005F7586" w:rsidRPr="00D81BBB" w:rsidRDefault="005F7586" w:rsidP="005F7586">
      <w:pPr>
        <w:rPr>
          <w:b/>
          <w:bCs/>
          <w:sz w:val="24"/>
          <w:szCs w:val="24"/>
        </w:rPr>
      </w:pPr>
    </w:p>
    <w:p w14:paraId="7057E4A3" w14:textId="77777777" w:rsidR="005F7586" w:rsidRPr="00D81BBB" w:rsidRDefault="005F7586" w:rsidP="005F7586">
      <w:pPr>
        <w:jc w:val="center"/>
        <w:rPr>
          <w:b/>
          <w:szCs w:val="28"/>
          <w:lang w:val="es-ES"/>
        </w:rPr>
      </w:pPr>
      <w:proofErr w:type="spellStart"/>
      <w:r w:rsidRPr="00D81BBB">
        <w:rPr>
          <w:b/>
          <w:szCs w:val="28"/>
          <w:lang w:val="es-ES"/>
        </w:rPr>
        <w:t>Zinātnes</w:t>
      </w:r>
      <w:proofErr w:type="spellEnd"/>
      <w:r w:rsidRPr="00D81BBB">
        <w:rPr>
          <w:b/>
          <w:szCs w:val="28"/>
          <w:lang w:val="es-ES"/>
        </w:rPr>
        <w:t xml:space="preserve"> un </w:t>
      </w:r>
      <w:proofErr w:type="spellStart"/>
      <w:r w:rsidRPr="00D81BBB">
        <w:rPr>
          <w:b/>
          <w:szCs w:val="28"/>
          <w:lang w:val="es-ES"/>
        </w:rPr>
        <w:t>tehnoloģij</w:t>
      </w:r>
      <w:r w:rsidRPr="00D81BBB">
        <w:rPr>
          <w:b/>
          <w:szCs w:val="28"/>
        </w:rPr>
        <w:t>as</w:t>
      </w:r>
      <w:proofErr w:type="spellEnd"/>
      <w:r w:rsidRPr="00D81BBB">
        <w:rPr>
          <w:b/>
          <w:szCs w:val="28"/>
          <w:lang w:val="es-ES"/>
        </w:rPr>
        <w:t xml:space="preserve"> </w:t>
      </w:r>
      <w:proofErr w:type="spellStart"/>
      <w:r w:rsidRPr="00D81BBB">
        <w:rPr>
          <w:b/>
          <w:szCs w:val="28"/>
          <w:lang w:val="es-ES"/>
        </w:rPr>
        <w:t>attīstības</w:t>
      </w:r>
      <w:proofErr w:type="spellEnd"/>
      <w:r w:rsidRPr="00D81BBB">
        <w:rPr>
          <w:b/>
          <w:szCs w:val="28"/>
          <w:lang w:val="es-ES"/>
        </w:rPr>
        <w:t xml:space="preserve"> </w:t>
      </w:r>
      <w:proofErr w:type="spellStart"/>
      <w:r w:rsidRPr="00D81BBB">
        <w:rPr>
          <w:b/>
          <w:szCs w:val="28"/>
          <w:lang w:val="es-ES"/>
        </w:rPr>
        <w:t>pamatnostādņu</w:t>
      </w:r>
      <w:proofErr w:type="spellEnd"/>
    </w:p>
    <w:p w14:paraId="7057E4A5" w14:textId="57D83C92" w:rsidR="005F7586" w:rsidRDefault="00E76389" w:rsidP="00CA2994">
      <w:pPr>
        <w:tabs>
          <w:tab w:val="left" w:pos="8280"/>
        </w:tabs>
        <w:jc w:val="center"/>
        <w:rPr>
          <w:b/>
          <w:bCs/>
          <w:szCs w:val="28"/>
        </w:rPr>
      </w:pPr>
      <w:r>
        <w:rPr>
          <w:b/>
          <w:szCs w:val="28"/>
        </w:rPr>
        <w:t>2009.–</w:t>
      </w:r>
      <w:r w:rsidR="005F7586" w:rsidRPr="00D81BBB">
        <w:rPr>
          <w:b/>
          <w:szCs w:val="28"/>
        </w:rPr>
        <w:t>2013.gadam</w:t>
      </w:r>
      <w:r w:rsidR="00CA2994">
        <w:rPr>
          <w:b/>
          <w:szCs w:val="28"/>
        </w:rPr>
        <w:t xml:space="preserve"> </w:t>
      </w:r>
      <w:r w:rsidR="005F7586" w:rsidRPr="00D81BBB">
        <w:rPr>
          <w:b/>
          <w:bCs/>
          <w:szCs w:val="28"/>
        </w:rPr>
        <w:t>ieviešanas rīcības plān</w:t>
      </w:r>
      <w:r w:rsidR="0028177C">
        <w:rPr>
          <w:b/>
          <w:bCs/>
          <w:szCs w:val="28"/>
        </w:rPr>
        <w:t>a</w:t>
      </w:r>
      <w:r w:rsidR="005F7586" w:rsidRPr="00D81BBB">
        <w:rPr>
          <w:b/>
          <w:bCs/>
          <w:szCs w:val="28"/>
        </w:rPr>
        <w:t xml:space="preserve"> 2012.</w:t>
      </w:r>
      <w:r>
        <w:rPr>
          <w:b/>
          <w:szCs w:val="28"/>
        </w:rPr>
        <w:t>–</w:t>
      </w:r>
      <w:r w:rsidR="005F7586" w:rsidRPr="00D81BBB">
        <w:rPr>
          <w:b/>
          <w:bCs/>
          <w:szCs w:val="28"/>
        </w:rPr>
        <w:t>2013.gadam</w:t>
      </w:r>
    </w:p>
    <w:p w14:paraId="7057E4A7" w14:textId="74FA5F06" w:rsidR="005F7586" w:rsidRPr="00D81BBB" w:rsidRDefault="0028177C" w:rsidP="005F7586">
      <w:pPr>
        <w:jc w:val="center"/>
        <w:rPr>
          <w:b/>
          <w:bCs/>
          <w:szCs w:val="28"/>
        </w:rPr>
      </w:pPr>
      <w:r>
        <w:rPr>
          <w:b/>
          <w:bCs/>
          <w:szCs w:val="28"/>
        </w:rPr>
        <w:t>k</w:t>
      </w:r>
      <w:r w:rsidR="005F7586">
        <w:rPr>
          <w:b/>
          <w:bCs/>
          <w:szCs w:val="28"/>
        </w:rPr>
        <w:t>opsavilkums</w:t>
      </w:r>
    </w:p>
    <w:p w14:paraId="7057E4A8" w14:textId="77777777" w:rsidR="005F7586" w:rsidRDefault="005F7586" w:rsidP="005F7586">
      <w:pPr>
        <w:jc w:val="both"/>
        <w:rPr>
          <w:b/>
          <w:bCs/>
          <w:szCs w:val="28"/>
        </w:rPr>
      </w:pPr>
    </w:p>
    <w:p w14:paraId="7057E4A9" w14:textId="77777777" w:rsidR="005F7586" w:rsidRDefault="005F7586" w:rsidP="005F7586">
      <w:pPr>
        <w:jc w:val="both"/>
        <w:rPr>
          <w:b/>
          <w:bCs/>
          <w:szCs w:val="28"/>
        </w:rPr>
      </w:pPr>
    </w:p>
    <w:p w14:paraId="7057E4AA" w14:textId="77777777" w:rsidR="005F7586" w:rsidRDefault="005F7586" w:rsidP="005F7586">
      <w:pPr>
        <w:jc w:val="both"/>
        <w:rPr>
          <w:b/>
          <w:bCs/>
          <w:szCs w:val="28"/>
        </w:rPr>
      </w:pPr>
    </w:p>
    <w:p w14:paraId="7057E4AB" w14:textId="77777777" w:rsidR="005F7586" w:rsidRDefault="005F7586" w:rsidP="005F7586">
      <w:pPr>
        <w:jc w:val="both"/>
        <w:rPr>
          <w:b/>
          <w:bCs/>
          <w:szCs w:val="28"/>
        </w:rPr>
      </w:pPr>
    </w:p>
    <w:p w14:paraId="7057E4AC" w14:textId="77777777" w:rsidR="005F7586" w:rsidRDefault="005F7586" w:rsidP="005F7586">
      <w:pPr>
        <w:jc w:val="both"/>
        <w:rPr>
          <w:b/>
          <w:bCs/>
          <w:szCs w:val="28"/>
        </w:rPr>
      </w:pPr>
    </w:p>
    <w:p w14:paraId="7057E4AD" w14:textId="77777777" w:rsidR="005F7586" w:rsidRDefault="005F7586" w:rsidP="005F7586">
      <w:pPr>
        <w:jc w:val="both"/>
        <w:rPr>
          <w:b/>
          <w:bCs/>
          <w:szCs w:val="28"/>
        </w:rPr>
      </w:pPr>
    </w:p>
    <w:p w14:paraId="7057E4AE" w14:textId="77777777" w:rsidR="005F7586" w:rsidRDefault="005F7586" w:rsidP="005F7586">
      <w:pPr>
        <w:jc w:val="both"/>
        <w:rPr>
          <w:b/>
          <w:bCs/>
          <w:szCs w:val="28"/>
        </w:rPr>
      </w:pPr>
    </w:p>
    <w:p w14:paraId="7057E4AF" w14:textId="77777777" w:rsidR="005F7586" w:rsidRDefault="005F7586" w:rsidP="005F7586">
      <w:pPr>
        <w:jc w:val="both"/>
        <w:rPr>
          <w:b/>
          <w:bCs/>
          <w:szCs w:val="28"/>
        </w:rPr>
      </w:pPr>
    </w:p>
    <w:p w14:paraId="7057E4B0" w14:textId="77777777" w:rsidR="005F7586" w:rsidRDefault="005F7586" w:rsidP="005F7586">
      <w:pPr>
        <w:jc w:val="both"/>
        <w:rPr>
          <w:b/>
          <w:bCs/>
          <w:szCs w:val="28"/>
        </w:rPr>
      </w:pPr>
    </w:p>
    <w:p w14:paraId="7057E4B1" w14:textId="77777777" w:rsidR="005F7586" w:rsidRDefault="005F7586" w:rsidP="005F7586">
      <w:pPr>
        <w:jc w:val="both"/>
        <w:rPr>
          <w:b/>
          <w:bCs/>
          <w:szCs w:val="28"/>
        </w:rPr>
      </w:pPr>
    </w:p>
    <w:p w14:paraId="7057E4B2" w14:textId="77777777" w:rsidR="005F7586" w:rsidRDefault="005F7586" w:rsidP="005F7586">
      <w:pPr>
        <w:jc w:val="both"/>
        <w:rPr>
          <w:b/>
          <w:bCs/>
          <w:szCs w:val="28"/>
        </w:rPr>
      </w:pPr>
    </w:p>
    <w:p w14:paraId="7057E4B3" w14:textId="77777777" w:rsidR="005F7586" w:rsidRDefault="005F7586" w:rsidP="005F7586">
      <w:pPr>
        <w:jc w:val="both"/>
        <w:rPr>
          <w:b/>
          <w:bCs/>
          <w:szCs w:val="28"/>
        </w:rPr>
      </w:pPr>
    </w:p>
    <w:p w14:paraId="7057E4BA" w14:textId="77777777" w:rsidR="005F7586" w:rsidRDefault="005F7586" w:rsidP="005F7586">
      <w:pPr>
        <w:jc w:val="both"/>
        <w:rPr>
          <w:b/>
          <w:bCs/>
          <w:szCs w:val="28"/>
        </w:rPr>
      </w:pPr>
    </w:p>
    <w:p w14:paraId="7057E4BB" w14:textId="77777777" w:rsidR="005F7586" w:rsidRDefault="005F7586" w:rsidP="005F7586">
      <w:pPr>
        <w:jc w:val="both"/>
        <w:rPr>
          <w:b/>
          <w:bCs/>
          <w:szCs w:val="28"/>
        </w:rPr>
      </w:pPr>
    </w:p>
    <w:p w14:paraId="7057E4BC" w14:textId="77777777" w:rsidR="005F7586" w:rsidRDefault="005F7586" w:rsidP="005F7586">
      <w:pPr>
        <w:jc w:val="both"/>
        <w:rPr>
          <w:b/>
          <w:bCs/>
          <w:szCs w:val="28"/>
        </w:rPr>
      </w:pPr>
    </w:p>
    <w:p w14:paraId="7057E4BD" w14:textId="77777777" w:rsidR="005F7586" w:rsidRDefault="005F7586" w:rsidP="005F7586">
      <w:pPr>
        <w:jc w:val="both"/>
        <w:rPr>
          <w:b/>
          <w:bCs/>
          <w:szCs w:val="28"/>
        </w:rPr>
      </w:pPr>
    </w:p>
    <w:p w14:paraId="7057E4BE" w14:textId="77777777" w:rsidR="005F7586" w:rsidRDefault="005F7586" w:rsidP="005F7586">
      <w:pPr>
        <w:jc w:val="both"/>
        <w:rPr>
          <w:b/>
          <w:bCs/>
          <w:szCs w:val="28"/>
        </w:rPr>
      </w:pPr>
    </w:p>
    <w:p w14:paraId="7057E4BF" w14:textId="77777777" w:rsidR="005F7586" w:rsidRDefault="005F7586" w:rsidP="005F7586">
      <w:pPr>
        <w:jc w:val="both"/>
        <w:rPr>
          <w:b/>
          <w:bCs/>
          <w:szCs w:val="28"/>
        </w:rPr>
      </w:pPr>
    </w:p>
    <w:p w14:paraId="307414DC" w14:textId="77777777" w:rsidR="00E76389" w:rsidRDefault="00E76389" w:rsidP="005F7586">
      <w:pPr>
        <w:jc w:val="both"/>
        <w:rPr>
          <w:b/>
          <w:bCs/>
          <w:szCs w:val="28"/>
        </w:rPr>
      </w:pPr>
    </w:p>
    <w:p w14:paraId="7050FEE8" w14:textId="77777777" w:rsidR="00E76389" w:rsidRDefault="00E76389" w:rsidP="005F7586">
      <w:pPr>
        <w:jc w:val="both"/>
        <w:rPr>
          <w:b/>
          <w:bCs/>
          <w:szCs w:val="28"/>
        </w:rPr>
      </w:pPr>
    </w:p>
    <w:p w14:paraId="6E4FF2F4" w14:textId="77777777" w:rsidR="00E76389" w:rsidRDefault="00E76389" w:rsidP="005F7586">
      <w:pPr>
        <w:jc w:val="both"/>
        <w:rPr>
          <w:b/>
          <w:bCs/>
          <w:szCs w:val="28"/>
        </w:rPr>
      </w:pPr>
    </w:p>
    <w:p w14:paraId="0C287168" w14:textId="77777777" w:rsidR="00E76389" w:rsidRDefault="00E76389" w:rsidP="005F7586">
      <w:pPr>
        <w:jc w:val="both"/>
        <w:rPr>
          <w:b/>
          <w:bCs/>
          <w:szCs w:val="28"/>
        </w:rPr>
      </w:pPr>
    </w:p>
    <w:p w14:paraId="7057E4C2" w14:textId="77777777" w:rsidR="005F7586" w:rsidRDefault="005F7586" w:rsidP="005F7586">
      <w:pPr>
        <w:spacing w:after="200" w:line="276" w:lineRule="auto"/>
        <w:rPr>
          <w:b/>
          <w:bCs/>
          <w:szCs w:val="28"/>
        </w:rPr>
      </w:pPr>
      <w:r>
        <w:rPr>
          <w:b/>
          <w:bCs/>
          <w:szCs w:val="28"/>
        </w:rPr>
        <w:br w:type="page"/>
      </w:r>
    </w:p>
    <w:p w14:paraId="7057E4C5" w14:textId="37C4A8CB" w:rsidR="00972793" w:rsidRPr="004664FC" w:rsidRDefault="00972793" w:rsidP="00972793">
      <w:pPr>
        <w:ind w:firstLine="720"/>
        <w:jc w:val="both"/>
        <w:rPr>
          <w:szCs w:val="28"/>
        </w:rPr>
      </w:pPr>
      <w:r w:rsidRPr="007254D0">
        <w:rPr>
          <w:szCs w:val="28"/>
        </w:rPr>
        <w:lastRenderedPageBreak/>
        <w:t>Zinātnes un tehnoloģijas attīstības pamatnostādņu 2009.</w:t>
      </w:r>
      <w:r w:rsidR="0028177C">
        <w:rPr>
          <w:szCs w:val="28"/>
        </w:rPr>
        <w:t>–</w:t>
      </w:r>
      <w:r w:rsidRPr="007254D0">
        <w:rPr>
          <w:szCs w:val="28"/>
        </w:rPr>
        <w:t>2013.gadam (atbalstīt</w:t>
      </w:r>
      <w:r w:rsidR="0028177C">
        <w:rPr>
          <w:szCs w:val="28"/>
        </w:rPr>
        <w:t>a</w:t>
      </w:r>
      <w:r w:rsidRPr="007254D0">
        <w:rPr>
          <w:szCs w:val="28"/>
        </w:rPr>
        <w:t>s ar Ministr</w:t>
      </w:r>
      <w:r w:rsidR="00906DD1">
        <w:rPr>
          <w:szCs w:val="28"/>
        </w:rPr>
        <w:t>u</w:t>
      </w:r>
      <w:r w:rsidRPr="007254D0">
        <w:rPr>
          <w:szCs w:val="28"/>
        </w:rPr>
        <w:t xml:space="preserve"> kabineta 2009.gada 16.septembra rīkojumu Nr.631 </w:t>
      </w:r>
      <w:r w:rsidR="0028177C">
        <w:rPr>
          <w:szCs w:val="28"/>
        </w:rPr>
        <w:t>"</w:t>
      </w:r>
      <w:r w:rsidRPr="007254D0">
        <w:rPr>
          <w:szCs w:val="28"/>
        </w:rPr>
        <w:t>Par Zinātnes un tehno</w:t>
      </w:r>
      <w:r w:rsidR="0076704A">
        <w:rPr>
          <w:szCs w:val="28"/>
        </w:rPr>
        <w:t>loģijas attīstības pamatnostādnēm</w:t>
      </w:r>
      <w:r w:rsidRPr="007254D0">
        <w:rPr>
          <w:szCs w:val="28"/>
        </w:rPr>
        <w:t xml:space="preserve"> 2009.</w:t>
      </w:r>
      <w:r w:rsidR="0028177C">
        <w:rPr>
          <w:szCs w:val="28"/>
        </w:rPr>
        <w:t>–</w:t>
      </w:r>
      <w:r w:rsidRPr="007254D0">
        <w:rPr>
          <w:szCs w:val="28"/>
        </w:rPr>
        <w:t>2013.gadam</w:t>
      </w:r>
      <w:r w:rsidR="0028177C">
        <w:rPr>
          <w:szCs w:val="28"/>
        </w:rPr>
        <w:t>"</w:t>
      </w:r>
      <w:r>
        <w:rPr>
          <w:szCs w:val="28"/>
        </w:rPr>
        <w:t>)</w:t>
      </w:r>
      <w:proofErr w:type="gramStart"/>
      <w:r w:rsidR="0028177C">
        <w:rPr>
          <w:szCs w:val="28"/>
        </w:rPr>
        <w:t xml:space="preserve"> </w:t>
      </w:r>
      <w:r w:rsidRPr="007254D0">
        <w:rPr>
          <w:szCs w:val="28"/>
        </w:rPr>
        <w:t xml:space="preserve"> </w:t>
      </w:r>
      <w:proofErr w:type="gramEnd"/>
      <w:r w:rsidRPr="007254D0">
        <w:rPr>
          <w:bCs/>
          <w:szCs w:val="28"/>
        </w:rPr>
        <w:t>ieviešanas rīcības plāns</w:t>
      </w:r>
      <w:r w:rsidR="0028177C">
        <w:rPr>
          <w:szCs w:val="28"/>
        </w:rPr>
        <w:t xml:space="preserve"> 2012.–</w:t>
      </w:r>
      <w:r w:rsidRPr="007254D0">
        <w:rPr>
          <w:szCs w:val="28"/>
        </w:rPr>
        <w:t>2013.gadam (turpmāk – rīcības plāns) ir</w:t>
      </w:r>
      <w:r>
        <w:rPr>
          <w:szCs w:val="28"/>
        </w:rPr>
        <w:t xml:space="preserve"> izstrādāts</w:t>
      </w:r>
      <w:r w:rsidR="0028177C">
        <w:rPr>
          <w:szCs w:val="28"/>
        </w:rPr>
        <w:t>,</w:t>
      </w:r>
      <w:r w:rsidRPr="007254D0">
        <w:rPr>
          <w:szCs w:val="28"/>
        </w:rPr>
        <w:t xml:space="preserve"> </w:t>
      </w:r>
      <w:r w:rsidRPr="004664FC">
        <w:rPr>
          <w:szCs w:val="28"/>
        </w:rPr>
        <w:t xml:space="preserve">pamatojoties uz Ministru kabineta 2009.gada 16.septembra rīkojuma Nr.631 </w:t>
      </w:r>
      <w:r w:rsidR="0028177C">
        <w:rPr>
          <w:szCs w:val="28"/>
        </w:rPr>
        <w:t>"</w:t>
      </w:r>
      <w:r w:rsidRPr="004664FC">
        <w:rPr>
          <w:szCs w:val="28"/>
        </w:rPr>
        <w:t>Par Zinātnes un tehnoloģijas attīstības pamatnostādnēm 2009.</w:t>
      </w:r>
      <w:r w:rsidR="0028177C">
        <w:rPr>
          <w:szCs w:val="28"/>
        </w:rPr>
        <w:t>–</w:t>
      </w:r>
      <w:r w:rsidRPr="004664FC">
        <w:rPr>
          <w:szCs w:val="28"/>
        </w:rPr>
        <w:t>2013.gadam</w:t>
      </w:r>
      <w:r w:rsidR="0028177C">
        <w:rPr>
          <w:szCs w:val="28"/>
        </w:rPr>
        <w:t>"</w:t>
      </w:r>
      <w:r w:rsidRPr="004664FC">
        <w:rPr>
          <w:szCs w:val="28"/>
        </w:rPr>
        <w:t xml:space="preserve"> 4.punkt</w:t>
      </w:r>
      <w:r w:rsidR="0028177C">
        <w:rPr>
          <w:szCs w:val="28"/>
        </w:rPr>
        <w:t>ā minēto uzdevumu</w:t>
      </w:r>
      <w:r w:rsidRPr="004664FC">
        <w:rPr>
          <w:szCs w:val="28"/>
        </w:rPr>
        <w:t xml:space="preserve"> Izglītības un zinātnes ministrijai sadarbībā ar Ekonomikas ministriju izstrādāt un iesniegt noteiktā kārtībā Ministru kabinetā Zinātnes un tehnoloģijas attīstības rīcības plāna 2010.</w:t>
      </w:r>
      <w:r w:rsidR="0028177C">
        <w:rPr>
          <w:szCs w:val="28"/>
        </w:rPr>
        <w:t>–</w:t>
      </w:r>
      <w:r w:rsidRPr="004664FC">
        <w:rPr>
          <w:szCs w:val="28"/>
        </w:rPr>
        <w:t>2013.gadam projektu, paredzot tajā pamatnostādnēs noteikto mērķu, rezultātu un to rādītāju sasniegšanu, kā arī norādot izstrādājamos attīstības plānošanas dokumentu un tiesību aktu projektus.</w:t>
      </w:r>
    </w:p>
    <w:p w14:paraId="7057E4C6" w14:textId="3CC958D7" w:rsidR="00972793" w:rsidRPr="0041175B" w:rsidRDefault="00972793" w:rsidP="00972793">
      <w:pPr>
        <w:ind w:firstLine="720"/>
        <w:jc w:val="both"/>
        <w:rPr>
          <w:szCs w:val="28"/>
        </w:rPr>
      </w:pPr>
      <w:r w:rsidRPr="00D81BBB">
        <w:rPr>
          <w:szCs w:val="28"/>
        </w:rPr>
        <w:t>Rīcības plāns izstrādāts, lai otrajā posmā īstenotu Zinātnes un tehnoloģijas attīstības pamatnostādnes 2009.</w:t>
      </w:r>
      <w:r w:rsidR="0028177C">
        <w:rPr>
          <w:szCs w:val="28"/>
        </w:rPr>
        <w:t>–</w:t>
      </w:r>
      <w:r w:rsidRPr="00D81BBB">
        <w:rPr>
          <w:szCs w:val="28"/>
        </w:rPr>
        <w:t>2013.g</w:t>
      </w:r>
      <w:r>
        <w:rPr>
          <w:szCs w:val="28"/>
        </w:rPr>
        <w:t>adam (turpmāk – pamatnostādnes)</w:t>
      </w:r>
      <w:r w:rsidR="0028177C">
        <w:rPr>
          <w:szCs w:val="28"/>
        </w:rPr>
        <w:t>.</w:t>
      </w:r>
      <w:r>
        <w:rPr>
          <w:szCs w:val="28"/>
        </w:rPr>
        <w:t xml:space="preserve"> 2010.</w:t>
      </w:r>
      <w:r w:rsidR="0028177C">
        <w:rPr>
          <w:szCs w:val="28"/>
        </w:rPr>
        <w:t>–</w:t>
      </w:r>
      <w:r>
        <w:rPr>
          <w:szCs w:val="28"/>
        </w:rPr>
        <w:t xml:space="preserve">2011.gadā pamatnostādnes tika īstenotas saskaņā ar </w:t>
      </w:r>
      <w:r w:rsidRPr="0041175B">
        <w:rPr>
          <w:color w:val="000000"/>
          <w:szCs w:val="28"/>
        </w:rPr>
        <w:t>Zinātnes un tehnoloģijas attīstības pamatnostādņu ieviešanas rīcības plānu 2010.</w:t>
      </w:r>
      <w:r w:rsidR="0028177C">
        <w:rPr>
          <w:color w:val="000000"/>
          <w:szCs w:val="28"/>
        </w:rPr>
        <w:t>–</w:t>
      </w:r>
      <w:r w:rsidRPr="0041175B">
        <w:rPr>
          <w:color w:val="000000"/>
          <w:szCs w:val="28"/>
        </w:rPr>
        <w:t>2011.gadam (</w:t>
      </w:r>
      <w:r w:rsidR="00203E16" w:rsidRPr="0041175B">
        <w:rPr>
          <w:color w:val="000000"/>
          <w:szCs w:val="28"/>
        </w:rPr>
        <w:t xml:space="preserve">apstiprināts ar </w:t>
      </w:r>
      <w:r w:rsidR="00023BF2">
        <w:rPr>
          <w:color w:val="000000"/>
          <w:szCs w:val="28"/>
        </w:rPr>
        <w:t xml:space="preserve">Ministru kabineta 2010.gada 5.maija </w:t>
      </w:r>
      <w:r w:rsidR="00203E16">
        <w:rPr>
          <w:szCs w:val="28"/>
        </w:rPr>
        <w:t>rīkojumu</w:t>
      </w:r>
      <w:r w:rsidR="00203E16" w:rsidRPr="0009180D">
        <w:rPr>
          <w:szCs w:val="28"/>
        </w:rPr>
        <w:t xml:space="preserve"> Nr.243</w:t>
      </w:r>
      <w:r w:rsidR="00203E16">
        <w:rPr>
          <w:szCs w:val="28"/>
        </w:rPr>
        <w:t xml:space="preserve"> </w:t>
      </w:r>
      <w:r w:rsidR="00023BF2">
        <w:rPr>
          <w:szCs w:val="28"/>
        </w:rPr>
        <w:t>"</w:t>
      </w:r>
      <w:r w:rsidR="00203E16">
        <w:rPr>
          <w:szCs w:val="28"/>
        </w:rPr>
        <w:t xml:space="preserve">Par </w:t>
      </w:r>
      <w:r w:rsidR="00203E16" w:rsidRPr="0041175B">
        <w:rPr>
          <w:color w:val="000000"/>
          <w:szCs w:val="28"/>
        </w:rPr>
        <w:t>Zinātnes un tehnoloģijas attīstības pamatnostādņu ieviešanas rīcības plānu 2010.</w:t>
      </w:r>
      <w:r w:rsidR="00023BF2">
        <w:rPr>
          <w:color w:val="000000"/>
          <w:szCs w:val="28"/>
        </w:rPr>
        <w:t>–</w:t>
      </w:r>
      <w:r w:rsidR="00203E16" w:rsidRPr="0041175B">
        <w:rPr>
          <w:color w:val="000000"/>
          <w:szCs w:val="28"/>
        </w:rPr>
        <w:t>2011.gadam</w:t>
      </w:r>
      <w:r w:rsidR="00023BF2">
        <w:rPr>
          <w:color w:val="000000"/>
          <w:szCs w:val="28"/>
        </w:rPr>
        <w:t>"</w:t>
      </w:r>
      <w:r w:rsidRPr="0009180D">
        <w:rPr>
          <w:szCs w:val="28"/>
        </w:rPr>
        <w:t>).</w:t>
      </w:r>
    </w:p>
    <w:p w14:paraId="7057E4C7" w14:textId="059792B1" w:rsidR="00972793" w:rsidRDefault="00972793" w:rsidP="00972793">
      <w:pPr>
        <w:jc w:val="both"/>
        <w:rPr>
          <w:szCs w:val="28"/>
        </w:rPr>
      </w:pPr>
      <w:r w:rsidRPr="00D81BBB">
        <w:rPr>
          <w:szCs w:val="28"/>
        </w:rPr>
        <w:tab/>
        <w:t>Rīcības plāns izstrādāts, lai īstenotu pamatnostādnēs noteiktos rīcības virzienus</w:t>
      </w:r>
      <w:r w:rsidRPr="00D81BBB">
        <w:rPr>
          <w:b/>
          <w:szCs w:val="28"/>
        </w:rPr>
        <w:t xml:space="preserve"> </w:t>
      </w:r>
      <w:r w:rsidR="00756692" w:rsidRPr="00756692">
        <w:rPr>
          <w:szCs w:val="28"/>
        </w:rPr>
        <w:t>atbilstoši</w:t>
      </w:r>
      <w:r w:rsidR="00756692">
        <w:rPr>
          <w:b/>
          <w:szCs w:val="28"/>
        </w:rPr>
        <w:t xml:space="preserve"> </w:t>
      </w:r>
      <w:r w:rsidRPr="00D81BBB">
        <w:rPr>
          <w:szCs w:val="28"/>
        </w:rPr>
        <w:t>Deklarācij</w:t>
      </w:r>
      <w:r w:rsidR="00756692">
        <w:rPr>
          <w:szCs w:val="28"/>
        </w:rPr>
        <w:t>ai</w:t>
      </w:r>
      <w:r w:rsidRPr="00D81BBB">
        <w:rPr>
          <w:szCs w:val="28"/>
        </w:rPr>
        <w:t xml:space="preserve"> par Valda Dombrovska vadītā Ministru kabineta iecerēto darbību </w:t>
      </w:r>
      <w:r>
        <w:rPr>
          <w:szCs w:val="28"/>
        </w:rPr>
        <w:t>(turpmāk – deklarācija)</w:t>
      </w:r>
      <w:r w:rsidRPr="00D81BBB">
        <w:rPr>
          <w:szCs w:val="28"/>
        </w:rPr>
        <w:t xml:space="preserve">, kā arī pamatojoties uz </w:t>
      </w:r>
      <w:r>
        <w:rPr>
          <w:szCs w:val="28"/>
        </w:rPr>
        <w:t xml:space="preserve">Ministru kabineta </w:t>
      </w:r>
      <w:r w:rsidRPr="00D81BBB">
        <w:rPr>
          <w:szCs w:val="28"/>
        </w:rPr>
        <w:t>2009.gada 16.septem</w:t>
      </w:r>
      <w:r w:rsidR="00023BF2">
        <w:rPr>
          <w:szCs w:val="28"/>
        </w:rPr>
        <w:t>bra rīkojuma Nr.</w:t>
      </w:r>
      <w:r w:rsidRPr="00D81BBB">
        <w:rPr>
          <w:szCs w:val="28"/>
        </w:rPr>
        <w:t xml:space="preserve">631 </w:t>
      </w:r>
      <w:r w:rsidR="00023BF2">
        <w:rPr>
          <w:szCs w:val="28"/>
        </w:rPr>
        <w:t>"</w:t>
      </w:r>
      <w:r w:rsidRPr="00D81BBB">
        <w:rPr>
          <w:rStyle w:val="Strong"/>
          <w:b w:val="0"/>
          <w:szCs w:val="28"/>
        </w:rPr>
        <w:t>Par Zinātnes un tehnoloģijas attīstības pamatnostādnēm 2009.</w:t>
      </w:r>
      <w:r w:rsidR="00023BF2">
        <w:rPr>
          <w:rStyle w:val="Strong"/>
          <w:b w:val="0"/>
          <w:szCs w:val="28"/>
        </w:rPr>
        <w:t>–</w:t>
      </w:r>
      <w:r w:rsidRPr="00D81BBB">
        <w:rPr>
          <w:rStyle w:val="Strong"/>
          <w:b w:val="0"/>
          <w:szCs w:val="28"/>
        </w:rPr>
        <w:t>2013.gadam</w:t>
      </w:r>
      <w:r w:rsidR="00023BF2">
        <w:rPr>
          <w:rStyle w:val="Strong"/>
          <w:b w:val="0"/>
          <w:szCs w:val="28"/>
        </w:rPr>
        <w:t>"</w:t>
      </w:r>
      <w:r w:rsidRPr="00D81BBB">
        <w:rPr>
          <w:rStyle w:val="Strong"/>
          <w:b w:val="0"/>
          <w:szCs w:val="28"/>
        </w:rPr>
        <w:t xml:space="preserve"> 3.punkt</w:t>
      </w:r>
      <w:r w:rsidR="00023BF2">
        <w:rPr>
          <w:rStyle w:val="Strong"/>
          <w:b w:val="0"/>
          <w:szCs w:val="28"/>
        </w:rPr>
        <w:t>u</w:t>
      </w:r>
      <w:r w:rsidRPr="00D81BBB">
        <w:rPr>
          <w:rStyle w:val="Strong"/>
          <w:b w:val="0"/>
          <w:szCs w:val="28"/>
        </w:rPr>
        <w:t xml:space="preserve"> </w:t>
      </w:r>
      <w:r w:rsidR="00023BF2">
        <w:rPr>
          <w:rStyle w:val="Strong"/>
          <w:b w:val="0"/>
          <w:szCs w:val="28"/>
        </w:rPr>
        <w:t>–</w:t>
      </w:r>
      <w:r w:rsidRPr="00D81BBB">
        <w:rPr>
          <w:rStyle w:val="Strong"/>
          <w:szCs w:val="28"/>
        </w:rPr>
        <w:t xml:space="preserve"> </w:t>
      </w:r>
      <w:r w:rsidRPr="00D81BBB">
        <w:rPr>
          <w:szCs w:val="28"/>
        </w:rPr>
        <w:t>pamatnostādnēs paredzēto</w:t>
      </w:r>
      <w:r>
        <w:rPr>
          <w:szCs w:val="28"/>
        </w:rPr>
        <w:t>s</w:t>
      </w:r>
      <w:r w:rsidRPr="00D81BBB">
        <w:rPr>
          <w:szCs w:val="28"/>
        </w:rPr>
        <w:t xml:space="preserve"> rīcības virzienu</w:t>
      </w:r>
      <w:r>
        <w:rPr>
          <w:szCs w:val="28"/>
        </w:rPr>
        <w:t>s</w:t>
      </w:r>
      <w:r w:rsidRPr="00D81BBB">
        <w:rPr>
          <w:szCs w:val="28"/>
        </w:rPr>
        <w:t xml:space="preserve"> īsteno</w:t>
      </w:r>
      <w:r>
        <w:rPr>
          <w:szCs w:val="28"/>
        </w:rPr>
        <w:t>t</w:t>
      </w:r>
      <w:r w:rsidRPr="00D81BBB">
        <w:rPr>
          <w:szCs w:val="28"/>
        </w:rPr>
        <w:t xml:space="preserve"> piešķirto valsts budžeta līdzekļu ietvaros.</w:t>
      </w:r>
      <w:r>
        <w:rPr>
          <w:szCs w:val="28"/>
        </w:rPr>
        <w:t xml:space="preserve"> </w:t>
      </w:r>
    </w:p>
    <w:p w14:paraId="7057E4C8" w14:textId="33B51144" w:rsidR="00D46FD5" w:rsidRPr="007539FE" w:rsidRDefault="00023BF2" w:rsidP="00023BF2">
      <w:pPr>
        <w:pStyle w:val="naisc"/>
        <w:spacing w:before="0" w:after="0"/>
        <w:ind w:firstLine="709"/>
        <w:jc w:val="both"/>
        <w:rPr>
          <w:sz w:val="28"/>
          <w:szCs w:val="28"/>
        </w:rPr>
      </w:pPr>
      <w:r>
        <w:rPr>
          <w:sz w:val="28"/>
          <w:szCs w:val="28"/>
        </w:rPr>
        <w:t>S</w:t>
      </w:r>
      <w:r w:rsidR="00D46FD5" w:rsidRPr="007539FE">
        <w:rPr>
          <w:sz w:val="28"/>
          <w:szCs w:val="28"/>
        </w:rPr>
        <w:t>askaņā ar Eiropas Komisijas Priekšlikumu Eiropas Parlamenta un Padomes Regulai, kas paredz kopīgus noteikumus par Eiropas Reģionālās attīstības fondu, Eiropas Sociālo fondu, Kohēzijas fondu, Eiropas Lauksaimniecības fondu lauku attīstībai un Eiropas Jūrlietu un zivsaimniecības fondu, uz kuriem attiecas vienotais stratēģiskais satvars, un vispārīgus noteikumus par Eiropas Reģionālās attīstības fondu, Eiropas Sociālo fondu un Kohēzijas</w:t>
      </w:r>
      <w:r w:rsidR="00D115ED">
        <w:rPr>
          <w:sz w:val="28"/>
          <w:szCs w:val="28"/>
        </w:rPr>
        <w:t xml:space="preserve"> fondu un atceļ Regulu (EK) Nr.1083/2006</w:t>
      </w:r>
      <w:r w:rsidR="00D46FD5" w:rsidRPr="007539FE">
        <w:rPr>
          <w:sz w:val="28"/>
          <w:szCs w:val="28"/>
        </w:rPr>
        <w:t>/</w:t>
      </w:r>
      <w:r w:rsidR="00D46FD5" w:rsidRPr="007539FE">
        <w:rPr>
          <w:rFonts w:cs="Arial Unicode MS"/>
          <w:sz w:val="28"/>
          <w:szCs w:val="28"/>
          <w:lang w:bidi="lo-LA"/>
        </w:rPr>
        <w:t xml:space="preserve">COM(2011) 615 </w:t>
      </w:r>
      <w:proofErr w:type="spellStart"/>
      <w:r w:rsidR="00D46FD5" w:rsidRPr="00906DD1">
        <w:rPr>
          <w:rFonts w:cs="Arial Unicode MS"/>
          <w:i/>
          <w:sz w:val="28"/>
          <w:szCs w:val="28"/>
          <w:lang w:bidi="lo-LA"/>
        </w:rPr>
        <w:t>final</w:t>
      </w:r>
      <w:proofErr w:type="spellEnd"/>
      <w:r w:rsidR="00D46FD5" w:rsidRPr="007539FE">
        <w:rPr>
          <w:rFonts w:cs="Arial Unicode MS"/>
          <w:sz w:val="28"/>
          <w:szCs w:val="28"/>
          <w:lang w:bidi="lo-LA"/>
        </w:rPr>
        <w:t xml:space="preserve"> – 2011/0276 (COD)/</w:t>
      </w:r>
      <w:r w:rsidR="00D46FD5" w:rsidRPr="007539FE">
        <w:rPr>
          <w:sz w:val="28"/>
          <w:szCs w:val="28"/>
        </w:rPr>
        <w:t>, lai nostiprinātu pētniecību, tehnoloģiju</w:t>
      </w:r>
      <w:r w:rsidR="00906DD1">
        <w:rPr>
          <w:sz w:val="28"/>
          <w:szCs w:val="28"/>
        </w:rPr>
        <w:t>,</w:t>
      </w:r>
      <w:r w:rsidR="00D46FD5" w:rsidRPr="007539FE">
        <w:rPr>
          <w:sz w:val="28"/>
          <w:szCs w:val="28"/>
        </w:rPr>
        <w:t xml:space="preserve"> attīstību un inovāciju, jābūt izpildītam </w:t>
      </w:r>
      <w:proofErr w:type="spellStart"/>
      <w:r w:rsidR="00D46FD5" w:rsidRPr="007539FE">
        <w:rPr>
          <w:i/>
          <w:sz w:val="28"/>
          <w:szCs w:val="28"/>
        </w:rPr>
        <w:t>ex</w:t>
      </w:r>
      <w:proofErr w:type="spellEnd"/>
      <w:r w:rsidR="00D46FD5" w:rsidRPr="007539FE">
        <w:rPr>
          <w:i/>
          <w:sz w:val="28"/>
          <w:szCs w:val="28"/>
        </w:rPr>
        <w:t xml:space="preserve"> </w:t>
      </w:r>
      <w:proofErr w:type="spellStart"/>
      <w:r w:rsidR="00D46FD5" w:rsidRPr="007539FE">
        <w:rPr>
          <w:i/>
          <w:sz w:val="28"/>
          <w:szCs w:val="28"/>
        </w:rPr>
        <w:t>ante</w:t>
      </w:r>
      <w:proofErr w:type="spellEnd"/>
      <w:r w:rsidR="00D46FD5" w:rsidRPr="007539FE">
        <w:rPr>
          <w:sz w:val="28"/>
          <w:szCs w:val="28"/>
        </w:rPr>
        <w:t xml:space="preserve"> </w:t>
      </w:r>
      <w:r w:rsidR="00D46FD5" w:rsidRPr="0010069B">
        <w:rPr>
          <w:sz w:val="28"/>
          <w:szCs w:val="28"/>
        </w:rPr>
        <w:t>nosacījumam</w:t>
      </w:r>
      <w:r w:rsidR="00D46FD5" w:rsidRPr="007539FE">
        <w:rPr>
          <w:sz w:val="28"/>
          <w:szCs w:val="28"/>
        </w:rPr>
        <w:t xml:space="preserve">: </w:t>
      </w:r>
    </w:p>
    <w:p w14:paraId="7057E4C9" w14:textId="3213B19E" w:rsidR="00D46FD5" w:rsidRPr="00DF0EEA" w:rsidRDefault="00D46FD5" w:rsidP="00D46FD5">
      <w:pPr>
        <w:pStyle w:val="naisc"/>
        <w:numPr>
          <w:ilvl w:val="0"/>
          <w:numId w:val="1"/>
        </w:numPr>
        <w:spacing w:before="0" w:after="0"/>
        <w:jc w:val="both"/>
        <w:rPr>
          <w:sz w:val="28"/>
          <w:szCs w:val="28"/>
        </w:rPr>
      </w:pPr>
      <w:r w:rsidRPr="007539FE">
        <w:rPr>
          <w:sz w:val="28"/>
          <w:szCs w:val="28"/>
        </w:rPr>
        <w:t xml:space="preserve">ieviest valsts vai reģionālās pētniecības un inovācijas </w:t>
      </w:r>
      <w:r w:rsidRPr="0010069B">
        <w:rPr>
          <w:sz w:val="28"/>
          <w:szCs w:val="28"/>
        </w:rPr>
        <w:t>stratēģiju</w:t>
      </w:r>
      <w:r w:rsidRPr="007539FE">
        <w:rPr>
          <w:sz w:val="28"/>
          <w:szCs w:val="28"/>
        </w:rPr>
        <w:t xml:space="preserve"> pārdomātai specializācijai, </w:t>
      </w:r>
      <w:r w:rsidRPr="00DF0EEA">
        <w:rPr>
          <w:sz w:val="28"/>
          <w:szCs w:val="28"/>
        </w:rPr>
        <w:t>kuras pamatā</w:t>
      </w:r>
      <w:r w:rsidRPr="007539FE">
        <w:rPr>
          <w:sz w:val="28"/>
          <w:szCs w:val="28"/>
        </w:rPr>
        <w:t xml:space="preserve"> ir </w:t>
      </w:r>
      <w:r w:rsidRPr="00D115ED">
        <w:rPr>
          <w:i/>
          <w:sz w:val="28"/>
          <w:szCs w:val="28"/>
        </w:rPr>
        <w:t>SWOT</w:t>
      </w:r>
      <w:r w:rsidRPr="007539FE">
        <w:rPr>
          <w:sz w:val="28"/>
          <w:szCs w:val="28"/>
        </w:rPr>
        <w:t xml:space="preserve"> analīze, lai koncentrētu resursus uz ierobežotu pētniecības un inovācijas prioritāšu kopumu</w:t>
      </w:r>
      <w:r w:rsidR="00754C42">
        <w:rPr>
          <w:sz w:val="28"/>
          <w:szCs w:val="28"/>
        </w:rPr>
        <w:t xml:space="preserve">, </w:t>
      </w:r>
      <w:r w:rsidR="00DA7BEA" w:rsidRPr="00DF0EEA">
        <w:rPr>
          <w:sz w:val="28"/>
          <w:szCs w:val="28"/>
        </w:rPr>
        <w:t xml:space="preserve">un kurā </w:t>
      </w:r>
      <w:r w:rsidRPr="00DF0EEA">
        <w:rPr>
          <w:sz w:val="28"/>
          <w:szCs w:val="28"/>
        </w:rPr>
        <w:t>izklāstīti pasākumi privātu pētni</w:t>
      </w:r>
      <w:r w:rsidR="00754C42" w:rsidRPr="00DF0EEA">
        <w:rPr>
          <w:sz w:val="28"/>
          <w:szCs w:val="28"/>
        </w:rPr>
        <w:t>ecības ieguldījumu veicināšanai</w:t>
      </w:r>
      <w:r w:rsidR="00DA7BEA" w:rsidRPr="00DF0EEA">
        <w:rPr>
          <w:sz w:val="28"/>
          <w:szCs w:val="28"/>
        </w:rPr>
        <w:t xml:space="preserve"> un</w:t>
      </w:r>
      <w:r w:rsidR="009D6C59" w:rsidRPr="00DF0EEA">
        <w:rPr>
          <w:sz w:val="28"/>
          <w:szCs w:val="28"/>
        </w:rPr>
        <w:t xml:space="preserve"> </w:t>
      </w:r>
      <w:r w:rsidRPr="00DF0EEA">
        <w:rPr>
          <w:sz w:val="28"/>
          <w:szCs w:val="28"/>
        </w:rPr>
        <w:t>paredz</w:t>
      </w:r>
      <w:r w:rsidR="009D6C59" w:rsidRPr="00DF0EEA">
        <w:rPr>
          <w:sz w:val="28"/>
          <w:szCs w:val="28"/>
        </w:rPr>
        <w:t>ēta</w:t>
      </w:r>
      <w:r w:rsidRPr="00DF0EEA">
        <w:rPr>
          <w:sz w:val="28"/>
          <w:szCs w:val="28"/>
        </w:rPr>
        <w:t xml:space="preserve"> uzraudzības un pārskatīšanas sistēm</w:t>
      </w:r>
      <w:r w:rsidR="009D6C59" w:rsidRPr="00DF0EEA">
        <w:rPr>
          <w:sz w:val="28"/>
          <w:szCs w:val="28"/>
        </w:rPr>
        <w:t>a;</w:t>
      </w:r>
      <w:r w:rsidR="00754C42" w:rsidRPr="00DF0EEA">
        <w:rPr>
          <w:sz w:val="28"/>
          <w:szCs w:val="28"/>
        </w:rPr>
        <w:t xml:space="preserve"> </w:t>
      </w:r>
    </w:p>
    <w:p w14:paraId="7057E4CA" w14:textId="77777777" w:rsidR="00D46FD5" w:rsidRPr="007539FE" w:rsidRDefault="00D46FD5" w:rsidP="00D46FD5">
      <w:pPr>
        <w:pStyle w:val="naisc"/>
        <w:numPr>
          <w:ilvl w:val="0"/>
          <w:numId w:val="1"/>
        </w:numPr>
        <w:spacing w:before="0" w:after="0"/>
        <w:jc w:val="both"/>
        <w:rPr>
          <w:sz w:val="28"/>
          <w:szCs w:val="28"/>
        </w:rPr>
      </w:pPr>
      <w:r w:rsidRPr="007539FE">
        <w:rPr>
          <w:sz w:val="28"/>
          <w:szCs w:val="28"/>
        </w:rPr>
        <w:t>pieņemt satvaru, kurā izklāstīti pieejamie budžeta resursi pētniecībai un inovācijai;</w:t>
      </w:r>
    </w:p>
    <w:p w14:paraId="7057E4CB" w14:textId="3FF6D1C7" w:rsidR="00D46FD5" w:rsidRPr="007539FE" w:rsidRDefault="00906DD1" w:rsidP="00D46FD5">
      <w:pPr>
        <w:pStyle w:val="naisc"/>
        <w:numPr>
          <w:ilvl w:val="0"/>
          <w:numId w:val="1"/>
        </w:numPr>
        <w:spacing w:before="0" w:after="0"/>
        <w:jc w:val="both"/>
        <w:rPr>
          <w:sz w:val="28"/>
          <w:szCs w:val="28"/>
        </w:rPr>
      </w:pPr>
      <w:r>
        <w:rPr>
          <w:sz w:val="28"/>
          <w:szCs w:val="28"/>
        </w:rPr>
        <w:t>pieņemt</w:t>
      </w:r>
      <w:r w:rsidR="00D46FD5" w:rsidRPr="007539FE">
        <w:rPr>
          <w:sz w:val="28"/>
          <w:szCs w:val="28"/>
        </w:rPr>
        <w:t xml:space="preserve"> daudzgadu plān</w:t>
      </w:r>
      <w:r>
        <w:rPr>
          <w:sz w:val="28"/>
          <w:szCs w:val="28"/>
        </w:rPr>
        <w:t>u</w:t>
      </w:r>
      <w:r w:rsidR="00D46FD5" w:rsidRPr="007539FE">
        <w:rPr>
          <w:sz w:val="28"/>
          <w:szCs w:val="28"/>
        </w:rPr>
        <w:t xml:space="preserve"> ar E</w:t>
      </w:r>
      <w:r w:rsidR="009D6C59">
        <w:rPr>
          <w:sz w:val="28"/>
          <w:szCs w:val="28"/>
        </w:rPr>
        <w:t xml:space="preserve">iropas </w:t>
      </w:r>
      <w:r w:rsidR="00D46FD5" w:rsidRPr="007539FE">
        <w:rPr>
          <w:sz w:val="28"/>
          <w:szCs w:val="28"/>
        </w:rPr>
        <w:t>S</w:t>
      </w:r>
      <w:r w:rsidR="009D6C59">
        <w:rPr>
          <w:sz w:val="28"/>
          <w:szCs w:val="28"/>
        </w:rPr>
        <w:t>avienības</w:t>
      </w:r>
      <w:r w:rsidR="00D46FD5" w:rsidRPr="007539FE">
        <w:rPr>
          <w:sz w:val="28"/>
          <w:szCs w:val="28"/>
        </w:rPr>
        <w:t xml:space="preserve"> prioritātēm saistīto ieguldījumu iekļaušanai budžetā un prioritāšu noteikšanai (</w:t>
      </w:r>
      <w:r w:rsidR="00D46FD5" w:rsidRPr="009D6C59">
        <w:rPr>
          <w:i/>
          <w:sz w:val="28"/>
          <w:szCs w:val="28"/>
        </w:rPr>
        <w:t>ESFRI</w:t>
      </w:r>
      <w:r w:rsidR="00D46FD5" w:rsidRPr="007539FE">
        <w:rPr>
          <w:sz w:val="28"/>
          <w:szCs w:val="28"/>
        </w:rPr>
        <w:t>).</w:t>
      </w:r>
    </w:p>
    <w:p w14:paraId="7057E4CC" w14:textId="596B201A" w:rsidR="00AB2055" w:rsidRPr="009D6C59" w:rsidRDefault="00AB2055" w:rsidP="00AB2055">
      <w:pPr>
        <w:ind w:firstLine="709"/>
        <w:jc w:val="both"/>
        <w:rPr>
          <w:szCs w:val="28"/>
        </w:rPr>
      </w:pPr>
      <w:r>
        <w:rPr>
          <w:szCs w:val="28"/>
        </w:rPr>
        <w:lastRenderedPageBreak/>
        <w:t xml:space="preserve">Ņemot vērā iepriekš minēto nosacījumu par </w:t>
      </w:r>
      <w:r w:rsidRPr="00136CC0">
        <w:rPr>
          <w:szCs w:val="28"/>
        </w:rPr>
        <w:t>valsts pētniecības un inovācijas stratēģija</w:t>
      </w:r>
      <w:r>
        <w:rPr>
          <w:szCs w:val="28"/>
        </w:rPr>
        <w:t>s izstrādes nepieciešamību</w:t>
      </w:r>
      <w:r w:rsidRPr="00136CC0">
        <w:rPr>
          <w:szCs w:val="28"/>
        </w:rPr>
        <w:t xml:space="preserve"> pārdomātai specializācijai atbilstoši valsts reformu programmai</w:t>
      </w:r>
      <w:r>
        <w:rPr>
          <w:szCs w:val="28"/>
        </w:rPr>
        <w:t xml:space="preserve">, Izglītības un zinātnes ministrija 2012.gada otrajā pusē sāks </w:t>
      </w:r>
      <w:r w:rsidR="00906DD1">
        <w:rPr>
          <w:szCs w:val="28"/>
        </w:rPr>
        <w:t>izstrādāt</w:t>
      </w:r>
      <w:r>
        <w:rPr>
          <w:szCs w:val="28"/>
        </w:rPr>
        <w:t xml:space="preserve"> jaun</w:t>
      </w:r>
      <w:r w:rsidR="00906DD1">
        <w:rPr>
          <w:szCs w:val="28"/>
        </w:rPr>
        <w:t>as</w:t>
      </w:r>
      <w:r>
        <w:rPr>
          <w:szCs w:val="28"/>
        </w:rPr>
        <w:t xml:space="preserve"> pamatnostād</w:t>
      </w:r>
      <w:r w:rsidR="00906DD1">
        <w:rPr>
          <w:szCs w:val="28"/>
        </w:rPr>
        <w:t>nes</w:t>
      </w:r>
      <w:r>
        <w:rPr>
          <w:szCs w:val="28"/>
        </w:rPr>
        <w:t>, kurā</w:t>
      </w:r>
      <w:r w:rsidR="009D6C59">
        <w:rPr>
          <w:szCs w:val="28"/>
        </w:rPr>
        <w:t>s</w:t>
      </w:r>
      <w:r>
        <w:rPr>
          <w:szCs w:val="28"/>
        </w:rPr>
        <w:t xml:space="preserve"> tiks iekļauti zinātnes starptautiskā izvērtējuma rezultāti un starptautisko ekspertu sniegtās rekomendācijas, pasākumi Nacionāl</w:t>
      </w:r>
      <w:r w:rsidR="00756692">
        <w:rPr>
          <w:szCs w:val="28"/>
        </w:rPr>
        <w:t>aj</w:t>
      </w:r>
      <w:r>
        <w:rPr>
          <w:szCs w:val="28"/>
        </w:rPr>
        <w:t>ā attīstības plānā 2014.</w:t>
      </w:r>
      <w:r w:rsidR="009D6C59">
        <w:rPr>
          <w:szCs w:val="28"/>
        </w:rPr>
        <w:t>–</w:t>
      </w:r>
      <w:r>
        <w:rPr>
          <w:szCs w:val="28"/>
        </w:rPr>
        <w:t xml:space="preserve">2020.gadam (plāns tiek izstrādāts atbilstoši </w:t>
      </w:r>
      <w:r w:rsidR="009D6C59">
        <w:rPr>
          <w:szCs w:val="28"/>
        </w:rPr>
        <w:t>Ministru kabineta</w:t>
      </w:r>
      <w:r>
        <w:rPr>
          <w:szCs w:val="28"/>
        </w:rPr>
        <w:t xml:space="preserve"> 2011.gada 19.oktobra noteikumiem Nr.816 </w:t>
      </w:r>
      <w:r w:rsidR="009D6C59">
        <w:rPr>
          <w:szCs w:val="28"/>
        </w:rPr>
        <w:t>"N</w:t>
      </w:r>
      <w:r>
        <w:rPr>
          <w:szCs w:val="28"/>
        </w:rPr>
        <w:t>acionālā attīstības plāna 2014.</w:t>
      </w:r>
      <w:r w:rsidR="009D6C59">
        <w:rPr>
          <w:szCs w:val="28"/>
        </w:rPr>
        <w:t>–</w:t>
      </w:r>
      <w:r>
        <w:rPr>
          <w:szCs w:val="28"/>
        </w:rPr>
        <w:t>2020.gadam izstrādes, ieviešanas, uzraudzības un publiskās apspriešanas kārtība</w:t>
      </w:r>
      <w:r w:rsidR="009D6C59">
        <w:rPr>
          <w:szCs w:val="28"/>
        </w:rPr>
        <w:t>"</w:t>
      </w:r>
      <w:r>
        <w:rPr>
          <w:szCs w:val="28"/>
        </w:rPr>
        <w:t xml:space="preserve">) </w:t>
      </w:r>
      <w:r w:rsidR="009D6C59">
        <w:rPr>
          <w:szCs w:val="28"/>
        </w:rPr>
        <w:t>minēto</w:t>
      </w:r>
      <w:r>
        <w:rPr>
          <w:szCs w:val="28"/>
        </w:rPr>
        <w:t xml:space="preserve"> uzdevumu īstenošanai, kā arī noteikta specializācija un prioritāri atbalstāmās jomas. Līdz ar to </w:t>
      </w:r>
      <w:r w:rsidRPr="009D6C59">
        <w:rPr>
          <w:szCs w:val="28"/>
        </w:rPr>
        <w:t>rīcības plānā iekļauti tikai tie pasākumi, kas atbilst spēkā esoš</w:t>
      </w:r>
      <w:r w:rsidR="00756692">
        <w:rPr>
          <w:szCs w:val="28"/>
        </w:rPr>
        <w:t>ajās</w:t>
      </w:r>
      <w:r w:rsidRPr="009D6C59">
        <w:rPr>
          <w:szCs w:val="28"/>
        </w:rPr>
        <w:t xml:space="preserve"> pamatnostād</w:t>
      </w:r>
      <w:r w:rsidR="00756692">
        <w:rPr>
          <w:szCs w:val="28"/>
        </w:rPr>
        <w:t>nēs</w:t>
      </w:r>
      <w:r w:rsidRPr="009D6C59">
        <w:rPr>
          <w:szCs w:val="28"/>
        </w:rPr>
        <w:t xml:space="preserve"> noteiktajiem rīcības virzieniem un deklarācijā iekļauto pasākumu īstenošanai līdz 2013.gada beigām. Savukārt jaunas iniciatīvas un risinājumi tiks piedāvāti Zinātnes un tehnoloģij</w:t>
      </w:r>
      <w:r w:rsidR="009D6C59">
        <w:rPr>
          <w:szCs w:val="28"/>
        </w:rPr>
        <w:t>as</w:t>
      </w:r>
      <w:r w:rsidRPr="009D6C59">
        <w:rPr>
          <w:szCs w:val="28"/>
        </w:rPr>
        <w:t xml:space="preserve"> attīstības pamatnostād</w:t>
      </w:r>
      <w:r w:rsidR="009D6C59">
        <w:rPr>
          <w:szCs w:val="28"/>
        </w:rPr>
        <w:t>nēs</w:t>
      </w:r>
      <w:r w:rsidRPr="009D6C59">
        <w:rPr>
          <w:szCs w:val="28"/>
        </w:rPr>
        <w:t xml:space="preserve"> 2014.</w:t>
      </w:r>
      <w:r w:rsidR="009D6C59">
        <w:rPr>
          <w:szCs w:val="28"/>
        </w:rPr>
        <w:t>–</w:t>
      </w:r>
      <w:r w:rsidRPr="009D6C59">
        <w:rPr>
          <w:szCs w:val="28"/>
        </w:rPr>
        <w:t>2020.gadam.</w:t>
      </w:r>
    </w:p>
    <w:p w14:paraId="7057E4CD" w14:textId="1746E0BF" w:rsidR="00972793" w:rsidRDefault="00972793" w:rsidP="00972793">
      <w:pPr>
        <w:ind w:firstLine="709"/>
        <w:jc w:val="both"/>
        <w:rPr>
          <w:rFonts w:eastAsia="Times New Roman"/>
          <w:szCs w:val="28"/>
          <w:lang w:eastAsia="ru-RU"/>
        </w:rPr>
      </w:pPr>
      <w:r w:rsidRPr="00CA1B44">
        <w:rPr>
          <w:szCs w:val="28"/>
        </w:rPr>
        <w:t xml:space="preserve">Rīcības plāna izstrādei Izglītības un zinātnes ministrijā tika izveidota darba grupa, kurā </w:t>
      </w:r>
      <w:r w:rsidR="0010069B" w:rsidRPr="00CA1B44">
        <w:rPr>
          <w:szCs w:val="28"/>
        </w:rPr>
        <w:t>tika iekļauti</w:t>
      </w:r>
      <w:r w:rsidRPr="00CA1B44">
        <w:rPr>
          <w:szCs w:val="28"/>
        </w:rPr>
        <w:t xml:space="preserve"> Izglītības un zinātnes ministrijas darbinieki</w:t>
      </w:r>
      <w:r w:rsidR="0010069B">
        <w:rPr>
          <w:szCs w:val="28"/>
        </w:rPr>
        <w:t xml:space="preserve"> un</w:t>
      </w:r>
      <w:r w:rsidRPr="00CA1B44">
        <w:rPr>
          <w:szCs w:val="28"/>
        </w:rPr>
        <w:t xml:space="preserve"> Ekonomikas ministrijas, Kultūras ministrijas, Labklājības ministrijas, Satiksmes ministrijas, Veselības ministrijas, Zemkopības ministrijas, Latvijas Zinātnes padomes, Latvijas Investīciju un attīstības aģentūras, Studiju un zin</w:t>
      </w:r>
      <w:r>
        <w:rPr>
          <w:szCs w:val="28"/>
        </w:rPr>
        <w:t>ātnes adminis</w:t>
      </w:r>
      <w:r w:rsidRPr="00CA1B44">
        <w:rPr>
          <w:szCs w:val="28"/>
        </w:rPr>
        <w:t>trācijas, Latvijas Rektoru padomes, Latvijas Jauno zinātnieku apvienības, Valsts zinātnisko institūtu direktoru asociācijas, Latvijas Zinātņu akad</w:t>
      </w:r>
      <w:r>
        <w:rPr>
          <w:szCs w:val="28"/>
        </w:rPr>
        <w:t>ēmijas un</w:t>
      </w:r>
      <w:r w:rsidRPr="00CA1B44">
        <w:rPr>
          <w:szCs w:val="28"/>
        </w:rPr>
        <w:t xml:space="preserve"> Latvijas Darba devēju konfeder</w:t>
      </w:r>
      <w:r>
        <w:rPr>
          <w:szCs w:val="28"/>
        </w:rPr>
        <w:t>ācijas</w:t>
      </w:r>
      <w:r w:rsidR="0010069B">
        <w:rPr>
          <w:szCs w:val="28"/>
        </w:rPr>
        <w:t xml:space="preserve"> pārstāvji</w:t>
      </w:r>
      <w:r>
        <w:rPr>
          <w:szCs w:val="28"/>
        </w:rPr>
        <w:t xml:space="preserve">. Pēc darba grupas vienošanās, lai veidotu vienotu, ar sīkiem pasākumiem nesadrumstalotu rīcības plānu, vairāki darba grupas pārstāvju sniegtie priekšlikumi tika integrēti lielāku veicamo pasākumu </w:t>
      </w:r>
      <w:r>
        <w:rPr>
          <w:rFonts w:eastAsia="Times New Roman"/>
          <w:szCs w:val="28"/>
          <w:lang w:eastAsia="ru-RU"/>
        </w:rPr>
        <w:t>ietvaros un detalizētāk tiks skatīti, izstrādājot vienotu pārvaldības modeli vai a</w:t>
      </w:r>
      <w:r w:rsidR="0010069B">
        <w:rPr>
          <w:rFonts w:eastAsia="Times New Roman"/>
          <w:szCs w:val="28"/>
          <w:lang w:eastAsia="ru-RU"/>
        </w:rPr>
        <w:t>ttiecīgo tiesību aktu projekt</w:t>
      </w:r>
      <w:r>
        <w:rPr>
          <w:rFonts w:eastAsia="Times New Roman"/>
          <w:szCs w:val="28"/>
          <w:lang w:eastAsia="ru-RU"/>
        </w:rPr>
        <w:t>us.</w:t>
      </w:r>
    </w:p>
    <w:p w14:paraId="7057E4CE" w14:textId="7DBB5A09" w:rsidR="005F7586" w:rsidRDefault="005F7586" w:rsidP="005F7586">
      <w:pPr>
        <w:ind w:firstLine="709"/>
        <w:jc w:val="both"/>
        <w:rPr>
          <w:szCs w:val="28"/>
        </w:rPr>
      </w:pPr>
      <w:r>
        <w:tab/>
      </w:r>
      <w:r w:rsidRPr="005F7586">
        <w:rPr>
          <w:szCs w:val="28"/>
        </w:rPr>
        <w:t>R</w:t>
      </w:r>
      <w:proofErr w:type="spellStart"/>
      <w:r w:rsidRPr="005F7586">
        <w:rPr>
          <w:szCs w:val="28"/>
          <w:lang w:val="es-ES"/>
        </w:rPr>
        <w:t>īcības</w:t>
      </w:r>
      <w:proofErr w:type="spellEnd"/>
      <w:r w:rsidRPr="005F7586">
        <w:rPr>
          <w:szCs w:val="28"/>
          <w:lang w:val="es-ES"/>
        </w:rPr>
        <w:t xml:space="preserve"> </w:t>
      </w:r>
      <w:proofErr w:type="spellStart"/>
      <w:r w:rsidRPr="005F7586">
        <w:rPr>
          <w:szCs w:val="28"/>
          <w:lang w:val="es-ES"/>
        </w:rPr>
        <w:t>plāna</w:t>
      </w:r>
      <w:proofErr w:type="spellEnd"/>
      <w:r w:rsidRPr="005F7586">
        <w:rPr>
          <w:szCs w:val="28"/>
          <w:lang w:val="es-ES"/>
        </w:rPr>
        <w:t xml:space="preserve"> </w:t>
      </w:r>
      <w:proofErr w:type="spellStart"/>
      <w:r w:rsidRPr="005F7586">
        <w:rPr>
          <w:szCs w:val="28"/>
          <w:lang w:val="es-ES"/>
        </w:rPr>
        <w:t>mērķis</w:t>
      </w:r>
      <w:proofErr w:type="spellEnd"/>
      <w:r w:rsidRPr="00D81BBB">
        <w:rPr>
          <w:szCs w:val="28"/>
          <w:lang w:val="es-ES"/>
        </w:rPr>
        <w:t xml:space="preserve"> ir </w:t>
      </w:r>
      <w:r w:rsidRPr="00D81BBB">
        <w:rPr>
          <w:szCs w:val="28"/>
        </w:rPr>
        <w:t>noteikt pamatnostādnēs definēto mērķu un rīcības virzienu īstenošanai nepieciešamos pasākumus, tiešos darbības rezultātus un termiņus pasākumu īstenošanai, tādējādi veidojot zinātni un tehnoloģijas kā pilsoniskās sabiedrības, ekonomikas un kultūras ilgtermiņa attīstības pamatu, nodrošinot zināšanu ekonomikas īstenošanu un ilg</w:t>
      </w:r>
      <w:r>
        <w:rPr>
          <w:szCs w:val="28"/>
        </w:rPr>
        <w:t>t</w:t>
      </w:r>
      <w:r w:rsidRPr="00D81BBB">
        <w:rPr>
          <w:szCs w:val="28"/>
        </w:rPr>
        <w:t xml:space="preserve">spējīgu tās izaugsmi. Rīcības plānā </w:t>
      </w:r>
      <w:r w:rsidR="00906DD1">
        <w:rPr>
          <w:szCs w:val="28"/>
        </w:rPr>
        <w:t xml:space="preserve">ir </w:t>
      </w:r>
      <w:r w:rsidRPr="00D81BBB">
        <w:rPr>
          <w:szCs w:val="28"/>
        </w:rPr>
        <w:t xml:space="preserve">noteiktie pasākumi, to īstenošanai nepieciešamais finansējums un konkrētu uzdevumu izpildei noteiktie termiņi, kā arī par rīcības plānā ietverto pasākumu īstenošanu atbildīgās institūcijas un sagaidāmie rezultāti ir norādīti tabulā. </w:t>
      </w:r>
    </w:p>
    <w:p w14:paraId="7057E4CF" w14:textId="77777777" w:rsidR="005F7586" w:rsidRPr="005F7586" w:rsidRDefault="005F7586" w:rsidP="005F7586">
      <w:pPr>
        <w:ind w:firstLine="709"/>
        <w:jc w:val="both"/>
        <w:rPr>
          <w:rFonts w:eastAsia="Times New Roman"/>
          <w:szCs w:val="28"/>
          <w:lang w:eastAsia="ru-RU"/>
        </w:rPr>
      </w:pPr>
      <w:r>
        <w:rPr>
          <w:rFonts w:eastAsia="Times New Roman"/>
          <w:szCs w:val="28"/>
          <w:lang w:eastAsia="ru-RU"/>
        </w:rPr>
        <w:t>Minētā mērķa sasniegšanai rīcības plānā iekļauti 43 pasākumi.</w:t>
      </w:r>
    </w:p>
    <w:p w14:paraId="61F4690D" w14:textId="177A0E3F" w:rsidR="00FA3B26" w:rsidRDefault="005F7586" w:rsidP="005F7586">
      <w:pPr>
        <w:ind w:firstLine="709"/>
        <w:jc w:val="both"/>
        <w:rPr>
          <w:szCs w:val="28"/>
        </w:rPr>
      </w:pPr>
      <w:r w:rsidRPr="005F7586">
        <w:rPr>
          <w:szCs w:val="28"/>
        </w:rPr>
        <w:t>Lai novērtētu rīcības plāna izpildi,</w:t>
      </w:r>
      <w:r w:rsidRPr="004664FC">
        <w:rPr>
          <w:szCs w:val="28"/>
        </w:rPr>
        <w:t xml:space="preserve"> rīcī</w:t>
      </w:r>
      <w:r>
        <w:rPr>
          <w:szCs w:val="28"/>
        </w:rPr>
        <w:t>bas plāna īstenošanā iesaistīt</w:t>
      </w:r>
      <w:r w:rsidR="0010069B">
        <w:rPr>
          <w:szCs w:val="28"/>
        </w:rPr>
        <w:t xml:space="preserve">ās </w:t>
      </w:r>
      <w:r>
        <w:rPr>
          <w:szCs w:val="28"/>
        </w:rPr>
        <w:t>institūcij</w:t>
      </w:r>
      <w:r w:rsidR="0010069B">
        <w:rPr>
          <w:szCs w:val="28"/>
        </w:rPr>
        <w:t>as</w:t>
      </w:r>
      <w:r w:rsidRPr="004664FC">
        <w:rPr>
          <w:szCs w:val="28"/>
        </w:rPr>
        <w:t xml:space="preserve"> katru gadu līdz </w:t>
      </w:r>
      <w:r>
        <w:rPr>
          <w:szCs w:val="28"/>
        </w:rPr>
        <w:t>1.martam ies</w:t>
      </w:r>
      <w:r w:rsidR="0010069B">
        <w:rPr>
          <w:szCs w:val="28"/>
        </w:rPr>
        <w:t xml:space="preserve">niedz </w:t>
      </w:r>
      <w:r w:rsidRPr="00DD42C1">
        <w:rPr>
          <w:szCs w:val="28"/>
        </w:rPr>
        <w:t>Izglītības un zinātnes ministrijā pārskatu par iepriekšējā gada uzdevumu izpildi</w:t>
      </w:r>
      <w:r w:rsidR="00D46FD5">
        <w:rPr>
          <w:szCs w:val="28"/>
        </w:rPr>
        <w:t xml:space="preserve">. </w:t>
      </w:r>
      <w:r w:rsidRPr="004664FC">
        <w:rPr>
          <w:szCs w:val="28"/>
        </w:rPr>
        <w:t xml:space="preserve">Izglītības </w:t>
      </w:r>
      <w:r w:rsidR="00B8613B">
        <w:rPr>
          <w:szCs w:val="28"/>
        </w:rPr>
        <w:t>un zinātnes ministrija sagatavo</w:t>
      </w:r>
      <w:proofErr w:type="gramStart"/>
      <w:r w:rsidR="00B8613B">
        <w:rPr>
          <w:szCs w:val="28"/>
        </w:rPr>
        <w:t xml:space="preserve"> </w:t>
      </w:r>
      <w:r w:rsidRPr="004664FC">
        <w:rPr>
          <w:szCs w:val="28"/>
        </w:rPr>
        <w:t>un</w:t>
      </w:r>
      <w:proofErr w:type="gramEnd"/>
      <w:r w:rsidRPr="004664FC">
        <w:rPr>
          <w:szCs w:val="28"/>
        </w:rPr>
        <w:t xml:space="preserve"> </w:t>
      </w:r>
      <w:r w:rsidR="00FA3B26">
        <w:rPr>
          <w:szCs w:val="28"/>
        </w:rPr>
        <w:t>izglītības</w:t>
      </w:r>
      <w:r w:rsidR="00B8613B">
        <w:rPr>
          <w:szCs w:val="28"/>
        </w:rPr>
        <w:t xml:space="preserve"> un zinātnes</w:t>
      </w:r>
      <w:r w:rsidR="00FA3B26">
        <w:rPr>
          <w:szCs w:val="28"/>
        </w:rPr>
        <w:t xml:space="preserve"> ministrs</w:t>
      </w:r>
      <w:r w:rsidR="00B8613B">
        <w:rPr>
          <w:szCs w:val="28"/>
        </w:rPr>
        <w:t xml:space="preserve"> līdz 2013</w:t>
      </w:r>
      <w:r w:rsidR="00B8613B" w:rsidRPr="004664FC">
        <w:rPr>
          <w:szCs w:val="28"/>
        </w:rPr>
        <w:t xml:space="preserve">.gada 1.decembrim </w:t>
      </w:r>
      <w:r w:rsidR="00B8613B">
        <w:rPr>
          <w:szCs w:val="28"/>
        </w:rPr>
        <w:t>iesniedz noteiktā kārtībā Ministru kabinetā</w:t>
      </w:r>
      <w:r w:rsidR="00FA3B26">
        <w:rPr>
          <w:szCs w:val="28"/>
        </w:rPr>
        <w:t>:</w:t>
      </w:r>
    </w:p>
    <w:p w14:paraId="7057E4D0" w14:textId="3DAC0D44" w:rsidR="005F7586" w:rsidRDefault="00FA3B26" w:rsidP="005F7586">
      <w:pPr>
        <w:ind w:firstLine="709"/>
        <w:jc w:val="both"/>
        <w:rPr>
          <w:szCs w:val="28"/>
        </w:rPr>
      </w:pPr>
      <w:r>
        <w:rPr>
          <w:szCs w:val="28"/>
        </w:rPr>
        <w:t xml:space="preserve">1) </w:t>
      </w:r>
      <w:r w:rsidR="005F7586" w:rsidRPr="004664FC">
        <w:rPr>
          <w:szCs w:val="28"/>
        </w:rPr>
        <w:t xml:space="preserve">informatīvo </w:t>
      </w:r>
      <w:smartTag w:uri="schemas-tilde-lv/tildestengine" w:element="veidnes">
        <w:smartTagPr>
          <w:attr w:name="baseform" w:val="ziņojum|s"/>
          <w:attr w:name="id" w:val="-1"/>
          <w:attr w:name="text" w:val="ziņojumu"/>
        </w:smartTagPr>
        <w:r w:rsidR="005F7586" w:rsidRPr="004664FC">
          <w:rPr>
            <w:szCs w:val="28"/>
          </w:rPr>
          <w:t>ziņojumu</w:t>
        </w:r>
      </w:smartTag>
      <w:r w:rsidR="005F7586" w:rsidRPr="004664FC">
        <w:rPr>
          <w:szCs w:val="28"/>
        </w:rPr>
        <w:t xml:space="preserve"> par pamatnostādņu īstenošanas gaitu, aptverot visu rīcības plānā not</w:t>
      </w:r>
      <w:r w:rsidR="005F7586">
        <w:rPr>
          <w:szCs w:val="28"/>
        </w:rPr>
        <w:t>eikto pasākumu izpildi</w:t>
      </w:r>
      <w:r>
        <w:rPr>
          <w:szCs w:val="28"/>
        </w:rPr>
        <w:t>;</w:t>
      </w:r>
    </w:p>
    <w:p w14:paraId="7057E4D1" w14:textId="1C76ABCF" w:rsidR="005F7586" w:rsidRPr="004664FC" w:rsidRDefault="00FA3B26" w:rsidP="00FA3B26">
      <w:pPr>
        <w:ind w:firstLine="709"/>
        <w:jc w:val="both"/>
        <w:rPr>
          <w:szCs w:val="28"/>
        </w:rPr>
      </w:pPr>
      <w:r>
        <w:rPr>
          <w:szCs w:val="28"/>
        </w:rPr>
        <w:lastRenderedPageBreak/>
        <w:t xml:space="preserve">2) </w:t>
      </w:r>
      <w:r w:rsidR="005F7586" w:rsidRPr="004664FC">
        <w:rPr>
          <w:szCs w:val="28"/>
        </w:rPr>
        <w:t>Zinātnes un tehnoloģij</w:t>
      </w:r>
      <w:r w:rsidR="005F7586">
        <w:rPr>
          <w:szCs w:val="28"/>
        </w:rPr>
        <w:t>as attīstības pamatnostādņu projektu 2014.</w:t>
      </w:r>
      <w:r w:rsidR="0010069B">
        <w:rPr>
          <w:szCs w:val="28"/>
        </w:rPr>
        <w:t>–</w:t>
      </w:r>
      <w:r w:rsidR="005F7586">
        <w:rPr>
          <w:szCs w:val="28"/>
        </w:rPr>
        <w:t>2020.gadam.</w:t>
      </w:r>
    </w:p>
    <w:p w14:paraId="7057E4D2" w14:textId="77777777" w:rsidR="005F7586" w:rsidRDefault="005F7586"/>
    <w:p w14:paraId="7057E4D3" w14:textId="77777777" w:rsidR="005F7586" w:rsidRDefault="005F7586" w:rsidP="005F7586">
      <w:pPr>
        <w:autoSpaceDE w:val="0"/>
        <w:autoSpaceDN w:val="0"/>
        <w:adjustRightInd w:val="0"/>
        <w:rPr>
          <w:color w:val="000000"/>
          <w:szCs w:val="28"/>
        </w:rPr>
      </w:pPr>
    </w:p>
    <w:p w14:paraId="1B47A4C4" w14:textId="77777777" w:rsidR="009B387C" w:rsidRPr="004664FC" w:rsidRDefault="009B387C" w:rsidP="005F7586">
      <w:pPr>
        <w:autoSpaceDE w:val="0"/>
        <w:autoSpaceDN w:val="0"/>
        <w:adjustRightInd w:val="0"/>
        <w:rPr>
          <w:color w:val="000000"/>
          <w:szCs w:val="28"/>
        </w:rPr>
      </w:pPr>
    </w:p>
    <w:p w14:paraId="7057E4DB" w14:textId="1A0DDC3B" w:rsidR="00044E76" w:rsidRPr="004664FC" w:rsidRDefault="00044E76" w:rsidP="009B387C">
      <w:pPr>
        <w:pStyle w:val="naisf"/>
        <w:tabs>
          <w:tab w:val="left" w:pos="6840"/>
        </w:tabs>
        <w:spacing w:before="0" w:after="0"/>
        <w:ind w:firstLine="709"/>
        <w:rPr>
          <w:color w:val="000000"/>
          <w:sz w:val="28"/>
          <w:szCs w:val="28"/>
        </w:rPr>
      </w:pPr>
      <w:r w:rsidRPr="004664FC">
        <w:rPr>
          <w:color w:val="000000"/>
          <w:sz w:val="28"/>
          <w:szCs w:val="28"/>
        </w:rPr>
        <w:t>Izglītības un zinātnes ministr</w:t>
      </w:r>
      <w:r w:rsidR="00561CE8">
        <w:rPr>
          <w:color w:val="000000"/>
          <w:sz w:val="28"/>
          <w:szCs w:val="28"/>
        </w:rPr>
        <w:t>s</w:t>
      </w:r>
      <w:r w:rsidR="009B387C">
        <w:rPr>
          <w:color w:val="000000"/>
          <w:sz w:val="28"/>
          <w:szCs w:val="28"/>
        </w:rPr>
        <w:tab/>
      </w:r>
      <w:r w:rsidR="00561CE8">
        <w:rPr>
          <w:color w:val="000000"/>
          <w:sz w:val="28"/>
          <w:szCs w:val="28"/>
        </w:rPr>
        <w:t>R.Ķīlis</w:t>
      </w:r>
    </w:p>
    <w:sectPr w:rsidR="00044E76" w:rsidRPr="004664FC" w:rsidSect="00CB29C2">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7E4EE" w14:textId="77777777" w:rsidR="00906DD1" w:rsidRDefault="00906DD1" w:rsidP="005F7586">
      <w:r>
        <w:separator/>
      </w:r>
    </w:p>
  </w:endnote>
  <w:endnote w:type="continuationSeparator" w:id="0">
    <w:p w14:paraId="7057E4EF" w14:textId="77777777" w:rsidR="00906DD1" w:rsidRDefault="00906DD1" w:rsidP="005F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0C9EA" w14:textId="77777777" w:rsidR="00906DD1" w:rsidRPr="009B387C" w:rsidRDefault="00906DD1" w:rsidP="009B387C">
    <w:pPr>
      <w:pStyle w:val="Footer"/>
      <w:rPr>
        <w:sz w:val="16"/>
        <w:szCs w:val="16"/>
      </w:rPr>
    </w:pPr>
    <w:r w:rsidRPr="009B387C">
      <w:rPr>
        <w:sz w:val="16"/>
        <w:szCs w:val="16"/>
      </w:rPr>
      <w:t>R1687_2kops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AFF7B" w14:textId="2C0755D2" w:rsidR="00906DD1" w:rsidRPr="009B387C" w:rsidRDefault="00906DD1">
    <w:pPr>
      <w:pStyle w:val="Footer"/>
      <w:rPr>
        <w:sz w:val="16"/>
        <w:szCs w:val="16"/>
      </w:rPr>
    </w:pPr>
    <w:r w:rsidRPr="009B387C">
      <w:rPr>
        <w:sz w:val="16"/>
        <w:szCs w:val="16"/>
      </w:rPr>
      <w:t>R1687_2kops</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756692">
      <w:rPr>
        <w:noProof/>
        <w:sz w:val="16"/>
        <w:szCs w:val="16"/>
      </w:rPr>
      <w:t>737</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7E4EC" w14:textId="77777777" w:rsidR="00906DD1" w:rsidRDefault="00906DD1" w:rsidP="005F7586">
      <w:r>
        <w:separator/>
      </w:r>
    </w:p>
  </w:footnote>
  <w:footnote w:type="continuationSeparator" w:id="0">
    <w:p w14:paraId="7057E4ED" w14:textId="77777777" w:rsidR="00906DD1" w:rsidRDefault="00906DD1" w:rsidP="005F7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81282"/>
      <w:docPartObj>
        <w:docPartGallery w:val="Page Numbers (Top of Page)"/>
        <w:docPartUnique/>
      </w:docPartObj>
    </w:sdtPr>
    <w:sdtEndPr/>
    <w:sdtContent>
      <w:p w14:paraId="7057E4F0" w14:textId="77777777" w:rsidR="00906DD1" w:rsidRDefault="00906DD1">
        <w:pPr>
          <w:pStyle w:val="Header"/>
          <w:jc w:val="center"/>
        </w:pPr>
        <w:r w:rsidRPr="00DA7BEA">
          <w:rPr>
            <w:sz w:val="24"/>
            <w:szCs w:val="24"/>
          </w:rPr>
          <w:fldChar w:fldCharType="begin"/>
        </w:r>
        <w:r w:rsidRPr="00DA7BEA">
          <w:rPr>
            <w:sz w:val="24"/>
            <w:szCs w:val="24"/>
          </w:rPr>
          <w:instrText xml:space="preserve"> PAGE   \* MERGEFORMAT </w:instrText>
        </w:r>
        <w:r w:rsidRPr="00DA7BEA">
          <w:rPr>
            <w:sz w:val="24"/>
            <w:szCs w:val="24"/>
          </w:rPr>
          <w:fldChar w:fldCharType="separate"/>
        </w:r>
        <w:r w:rsidR="00C56375">
          <w:rPr>
            <w:noProof/>
            <w:sz w:val="24"/>
            <w:szCs w:val="24"/>
          </w:rPr>
          <w:t>4</w:t>
        </w:r>
        <w:r w:rsidRPr="00DA7BEA">
          <w:rPr>
            <w:noProof/>
            <w:sz w:val="24"/>
            <w:szCs w:val="24"/>
          </w:rPr>
          <w:fldChar w:fldCharType="end"/>
        </w:r>
      </w:p>
    </w:sdtContent>
  </w:sdt>
  <w:p w14:paraId="7057E4F1" w14:textId="77777777" w:rsidR="00906DD1" w:rsidRDefault="00906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F682B"/>
    <w:multiLevelType w:val="hybridMultilevel"/>
    <w:tmpl w:val="997A44AA"/>
    <w:lvl w:ilvl="0" w:tplc="0CCA045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7586"/>
    <w:rsid w:val="00023BF2"/>
    <w:rsid w:val="00036CB1"/>
    <w:rsid w:val="00044E76"/>
    <w:rsid w:val="0010069B"/>
    <w:rsid w:val="001C5A00"/>
    <w:rsid w:val="00203E16"/>
    <w:rsid w:val="0028177C"/>
    <w:rsid w:val="002F31EC"/>
    <w:rsid w:val="003222B1"/>
    <w:rsid w:val="004A201B"/>
    <w:rsid w:val="004A7499"/>
    <w:rsid w:val="004C2E99"/>
    <w:rsid w:val="004E05F2"/>
    <w:rsid w:val="004F2D75"/>
    <w:rsid w:val="00546E59"/>
    <w:rsid w:val="00561CE8"/>
    <w:rsid w:val="005B2AA9"/>
    <w:rsid w:val="005F7586"/>
    <w:rsid w:val="007237FD"/>
    <w:rsid w:val="00752649"/>
    <w:rsid w:val="00754C42"/>
    <w:rsid w:val="00756692"/>
    <w:rsid w:val="0076704A"/>
    <w:rsid w:val="00796846"/>
    <w:rsid w:val="007B49D0"/>
    <w:rsid w:val="007D73C7"/>
    <w:rsid w:val="007E2BE9"/>
    <w:rsid w:val="008517D5"/>
    <w:rsid w:val="00906DD1"/>
    <w:rsid w:val="009106A8"/>
    <w:rsid w:val="00972793"/>
    <w:rsid w:val="009B387C"/>
    <w:rsid w:val="009D6C59"/>
    <w:rsid w:val="00AB2055"/>
    <w:rsid w:val="00B8613B"/>
    <w:rsid w:val="00BD5F00"/>
    <w:rsid w:val="00C340F7"/>
    <w:rsid w:val="00C56375"/>
    <w:rsid w:val="00CA2994"/>
    <w:rsid w:val="00CB29C2"/>
    <w:rsid w:val="00CF1992"/>
    <w:rsid w:val="00D115ED"/>
    <w:rsid w:val="00D46FD5"/>
    <w:rsid w:val="00D95DFB"/>
    <w:rsid w:val="00DA7BEA"/>
    <w:rsid w:val="00DF0EEA"/>
    <w:rsid w:val="00E72C49"/>
    <w:rsid w:val="00E76389"/>
    <w:rsid w:val="00F23FA9"/>
    <w:rsid w:val="00FA3B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057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86"/>
    <w:pPr>
      <w:spacing w:after="0" w:line="240" w:lineRule="auto"/>
    </w:pPr>
    <w:rPr>
      <w:rFonts w:ascii="Times New Roman" w:eastAsia="Calibri" w:hAnsi="Times New Roman" w:cs="Times New Roman"/>
      <w:sz w:val="28"/>
      <w:lang w:eastAsia="en-US"/>
    </w:rPr>
  </w:style>
  <w:style w:type="paragraph" w:styleId="Heading9">
    <w:name w:val="heading 9"/>
    <w:basedOn w:val="Normal"/>
    <w:next w:val="Normal"/>
    <w:link w:val="Heading9Char"/>
    <w:uiPriority w:val="99"/>
    <w:qFormat/>
    <w:rsid w:val="005F7586"/>
    <w:pPr>
      <w:spacing w:before="240" w:after="60"/>
      <w:outlineLvl w:val="8"/>
    </w:pPr>
    <w:rPr>
      <w:rFonts w:ascii="Cambria" w:eastAsia="Times New Roman" w:hAnsi="Cambria" w:cs="Cambria"/>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5F7586"/>
    <w:rPr>
      <w:rFonts w:ascii="Cambria" w:eastAsia="Times New Roman" w:hAnsi="Cambria" w:cs="Cambria"/>
      <w:lang w:val="en-US" w:eastAsia="en-US"/>
    </w:rPr>
  </w:style>
  <w:style w:type="character" w:styleId="Strong">
    <w:name w:val="Strong"/>
    <w:basedOn w:val="DefaultParagraphFont"/>
    <w:uiPriority w:val="22"/>
    <w:qFormat/>
    <w:rsid w:val="005F7586"/>
    <w:rPr>
      <w:b/>
      <w:bCs/>
    </w:rPr>
  </w:style>
  <w:style w:type="paragraph" w:customStyle="1" w:styleId="Default">
    <w:name w:val="Default"/>
    <w:rsid w:val="005F758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FootnoteText">
    <w:name w:val="footnote text"/>
    <w:aliases w:val="Footnote,Fußnote,Fußnote Char,Fußnote Char Char Char,Char, Char,Footnote Text Char1,Vēres teksts Char Char Char Char Char Char Char Char Char Char Char Char1,-E Fußnotentext"/>
    <w:basedOn w:val="Normal"/>
    <w:link w:val="FootnoteTextChar"/>
    <w:uiPriority w:val="99"/>
    <w:unhideWhenUsed/>
    <w:rsid w:val="005F7586"/>
    <w:pPr>
      <w:jc w:val="both"/>
    </w:pPr>
    <w:rPr>
      <w:sz w:val="20"/>
      <w:szCs w:val="20"/>
    </w:rPr>
  </w:style>
  <w:style w:type="character" w:customStyle="1" w:styleId="FootnoteTextChar">
    <w:name w:val="Footnote Text Char"/>
    <w:aliases w:val="Footnote Char,Fußnote Char1,Fußnote Char Char,Fußnote Char Char Char Char,Char Char, Char Char,Footnote Text Char1 Char,Vēres teksts Char Char Char Char Char Char Char Char Char Char Char Char1 Char,-E Fußnotentext Char"/>
    <w:basedOn w:val="DefaultParagraphFont"/>
    <w:link w:val="FootnoteText"/>
    <w:uiPriority w:val="99"/>
    <w:rsid w:val="005F7586"/>
    <w:rPr>
      <w:rFonts w:ascii="Times New Roman" w:eastAsia="Calibri" w:hAnsi="Times New Roman" w:cs="Times New Roman"/>
      <w:sz w:val="20"/>
      <w:szCs w:val="20"/>
      <w:lang w:eastAsia="en-US"/>
    </w:rPr>
  </w:style>
  <w:style w:type="character" w:styleId="FootnoteReference">
    <w:name w:val="footnote reference"/>
    <w:aliases w:val="Footnote Reference Number,Footnote symbol"/>
    <w:basedOn w:val="DefaultParagraphFont"/>
    <w:uiPriority w:val="99"/>
    <w:unhideWhenUsed/>
    <w:rsid w:val="005F7586"/>
    <w:rPr>
      <w:vertAlign w:val="superscript"/>
    </w:rPr>
  </w:style>
  <w:style w:type="paragraph" w:styleId="Header">
    <w:name w:val="header"/>
    <w:basedOn w:val="Normal"/>
    <w:link w:val="HeaderChar"/>
    <w:uiPriority w:val="99"/>
    <w:unhideWhenUsed/>
    <w:rsid w:val="005F7586"/>
    <w:pPr>
      <w:tabs>
        <w:tab w:val="center" w:pos="4153"/>
        <w:tab w:val="right" w:pos="8306"/>
      </w:tabs>
    </w:pPr>
  </w:style>
  <w:style w:type="character" w:customStyle="1" w:styleId="HeaderChar">
    <w:name w:val="Header Char"/>
    <w:basedOn w:val="DefaultParagraphFont"/>
    <w:link w:val="Header"/>
    <w:uiPriority w:val="99"/>
    <w:rsid w:val="005F7586"/>
    <w:rPr>
      <w:rFonts w:ascii="Times New Roman" w:eastAsia="Calibri" w:hAnsi="Times New Roman" w:cs="Times New Roman"/>
      <w:sz w:val="28"/>
      <w:lang w:eastAsia="en-US"/>
    </w:rPr>
  </w:style>
  <w:style w:type="paragraph" w:styleId="Footer">
    <w:name w:val="footer"/>
    <w:basedOn w:val="Normal"/>
    <w:link w:val="FooterChar"/>
    <w:uiPriority w:val="99"/>
    <w:unhideWhenUsed/>
    <w:rsid w:val="005F7586"/>
    <w:pPr>
      <w:tabs>
        <w:tab w:val="center" w:pos="4153"/>
        <w:tab w:val="right" w:pos="8306"/>
      </w:tabs>
    </w:pPr>
  </w:style>
  <w:style w:type="character" w:customStyle="1" w:styleId="FooterChar">
    <w:name w:val="Footer Char"/>
    <w:basedOn w:val="DefaultParagraphFont"/>
    <w:link w:val="Footer"/>
    <w:uiPriority w:val="99"/>
    <w:rsid w:val="005F7586"/>
    <w:rPr>
      <w:rFonts w:ascii="Times New Roman" w:eastAsia="Calibri" w:hAnsi="Times New Roman" w:cs="Times New Roman"/>
      <w:sz w:val="28"/>
      <w:lang w:eastAsia="en-US"/>
    </w:rPr>
  </w:style>
  <w:style w:type="paragraph" w:customStyle="1" w:styleId="naisf">
    <w:name w:val="naisf"/>
    <w:basedOn w:val="Normal"/>
    <w:rsid w:val="005F7586"/>
    <w:pPr>
      <w:spacing w:before="75" w:after="75"/>
      <w:ind w:firstLine="375"/>
      <w:jc w:val="both"/>
    </w:pPr>
    <w:rPr>
      <w:rFonts w:eastAsia="Times New Roman"/>
      <w:sz w:val="24"/>
      <w:szCs w:val="24"/>
      <w:lang w:eastAsia="lv-LV"/>
    </w:rPr>
  </w:style>
  <w:style w:type="paragraph" w:styleId="BalloonText">
    <w:name w:val="Balloon Text"/>
    <w:basedOn w:val="Normal"/>
    <w:link w:val="BalloonTextChar"/>
    <w:uiPriority w:val="99"/>
    <w:semiHidden/>
    <w:unhideWhenUsed/>
    <w:rsid w:val="005F7586"/>
    <w:rPr>
      <w:rFonts w:ascii="Tahoma" w:hAnsi="Tahoma" w:cs="Tahoma"/>
      <w:sz w:val="16"/>
      <w:szCs w:val="16"/>
    </w:rPr>
  </w:style>
  <w:style w:type="character" w:customStyle="1" w:styleId="BalloonTextChar">
    <w:name w:val="Balloon Text Char"/>
    <w:basedOn w:val="DefaultParagraphFont"/>
    <w:link w:val="BalloonText"/>
    <w:uiPriority w:val="99"/>
    <w:semiHidden/>
    <w:rsid w:val="005F7586"/>
    <w:rPr>
      <w:rFonts w:ascii="Tahoma" w:eastAsia="Calibri" w:hAnsi="Tahoma" w:cs="Tahoma"/>
      <w:sz w:val="16"/>
      <w:szCs w:val="16"/>
      <w:lang w:eastAsia="en-US"/>
    </w:rPr>
  </w:style>
  <w:style w:type="paragraph" w:customStyle="1" w:styleId="naisc">
    <w:name w:val="naisc"/>
    <w:basedOn w:val="Normal"/>
    <w:rsid w:val="00D46FD5"/>
    <w:pPr>
      <w:suppressAutoHyphens/>
      <w:spacing w:before="75" w:after="75"/>
      <w:jc w:val="center"/>
    </w:pPr>
    <w:rPr>
      <w:rFonts w:eastAsia="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4088</Words>
  <Characters>2331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ikurzemniece</dc:creator>
  <cp:keywords/>
  <dc:description/>
  <cp:lastModifiedBy>Leontīne Babkina</cp:lastModifiedBy>
  <cp:revision>20</cp:revision>
  <cp:lastPrinted>2012-08-06T08:09:00Z</cp:lastPrinted>
  <dcterms:created xsi:type="dcterms:W3CDTF">2012-06-25T08:34:00Z</dcterms:created>
  <dcterms:modified xsi:type="dcterms:W3CDTF">2012-08-22T08:13:00Z</dcterms:modified>
</cp:coreProperties>
</file>