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690B" w14:textId="77777777" w:rsidR="00175618" w:rsidRPr="00F5458C" w:rsidRDefault="00175618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E589E64" w14:textId="77777777" w:rsidR="00175618" w:rsidRPr="00F5458C" w:rsidRDefault="00175618" w:rsidP="00F5458C">
      <w:pPr>
        <w:tabs>
          <w:tab w:val="left" w:pos="6663"/>
        </w:tabs>
        <w:rPr>
          <w:szCs w:val="28"/>
        </w:rPr>
      </w:pPr>
    </w:p>
    <w:p w14:paraId="68C14289" w14:textId="77777777" w:rsidR="00175618" w:rsidRPr="00F5458C" w:rsidRDefault="00175618" w:rsidP="00F5458C">
      <w:pPr>
        <w:tabs>
          <w:tab w:val="left" w:pos="6663"/>
        </w:tabs>
        <w:rPr>
          <w:szCs w:val="28"/>
        </w:rPr>
      </w:pPr>
    </w:p>
    <w:p w14:paraId="5922644D" w14:textId="77777777" w:rsidR="00175618" w:rsidRPr="00F5458C" w:rsidRDefault="00175618" w:rsidP="00F5458C">
      <w:pPr>
        <w:tabs>
          <w:tab w:val="left" w:pos="6663"/>
        </w:tabs>
        <w:rPr>
          <w:szCs w:val="28"/>
        </w:rPr>
      </w:pPr>
    </w:p>
    <w:p w14:paraId="176EB258" w14:textId="77777777" w:rsidR="00175618" w:rsidRPr="00F5458C" w:rsidRDefault="00175618" w:rsidP="00F5458C">
      <w:pPr>
        <w:tabs>
          <w:tab w:val="left" w:pos="6663"/>
        </w:tabs>
        <w:rPr>
          <w:szCs w:val="28"/>
        </w:rPr>
      </w:pPr>
    </w:p>
    <w:p w14:paraId="0CBCA1AE" w14:textId="513B1990" w:rsidR="00175618" w:rsidRPr="00F5458C" w:rsidRDefault="00175618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proofErr w:type="gramStart"/>
      <w:r w:rsidRPr="00F5458C">
        <w:rPr>
          <w:szCs w:val="28"/>
        </w:rPr>
        <w:t>.gada</w:t>
      </w:r>
      <w:proofErr w:type="gramEnd"/>
      <w:r w:rsidR="00217D4B">
        <w:rPr>
          <w:szCs w:val="28"/>
        </w:rPr>
        <w:t xml:space="preserve"> 28.augustā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217D4B">
        <w:rPr>
          <w:szCs w:val="28"/>
        </w:rPr>
        <w:t>582</w:t>
      </w:r>
    </w:p>
    <w:p w14:paraId="3B933D2B" w14:textId="2262853D" w:rsidR="00175618" w:rsidRPr="00F5458C" w:rsidRDefault="00175618" w:rsidP="00F5458C">
      <w:pPr>
        <w:tabs>
          <w:tab w:val="left" w:pos="6663"/>
        </w:tabs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Nr.</w:t>
      </w:r>
      <w:r w:rsidR="00217D4B">
        <w:rPr>
          <w:szCs w:val="28"/>
        </w:rPr>
        <w:t>49 6</w:t>
      </w:r>
      <w:bookmarkStart w:id="0" w:name="_GoBack"/>
      <w:bookmarkEnd w:id="0"/>
      <w:r w:rsidRPr="00F5458C">
        <w:rPr>
          <w:szCs w:val="28"/>
        </w:rPr>
        <w:t>.§)</w:t>
      </w:r>
    </w:p>
    <w:p w14:paraId="1673284D" w14:textId="674E963C" w:rsidR="00C04AEA" w:rsidRDefault="00C04AEA" w:rsidP="00C04AEA">
      <w:pPr>
        <w:jc w:val="center"/>
        <w:rPr>
          <w:b/>
          <w:szCs w:val="28"/>
          <w:lang w:val="lv-LV"/>
        </w:rPr>
      </w:pPr>
    </w:p>
    <w:p w14:paraId="1673284F" w14:textId="40AA24DD" w:rsidR="0042280A" w:rsidRPr="0042280A" w:rsidRDefault="00F4128C" w:rsidP="003164B5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 xml:space="preserve">Grozījums Ministru kabineta 2009.gada 15.decembra noteikumos Nr.1435 </w:t>
      </w:r>
      <w:r w:rsidR="00175618">
        <w:rPr>
          <w:b/>
          <w:sz w:val="28"/>
          <w:szCs w:val="28"/>
        </w:rPr>
        <w:t>"</w:t>
      </w:r>
      <w:r w:rsidR="0042280A" w:rsidRPr="0042280A">
        <w:rPr>
          <w:b/>
          <w:sz w:val="28"/>
          <w:szCs w:val="28"/>
        </w:rPr>
        <w:t xml:space="preserve">Noteikumi par </w:t>
      </w:r>
      <w:r w:rsidR="00100968">
        <w:rPr>
          <w:b/>
          <w:sz w:val="28"/>
          <w:szCs w:val="28"/>
        </w:rPr>
        <w:t>Rīgas 1.</w:t>
      </w:r>
      <w:r w:rsidR="00BF513B">
        <w:rPr>
          <w:b/>
          <w:sz w:val="28"/>
          <w:szCs w:val="28"/>
        </w:rPr>
        <w:t>medicīnas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sniegto maksas pakalpojumu cenrādi</w:t>
      </w:r>
      <w:r w:rsidR="003164B5">
        <w:rPr>
          <w:b/>
          <w:sz w:val="28"/>
          <w:szCs w:val="28"/>
        </w:rPr>
        <w:t>"</w:t>
      </w:r>
    </w:p>
    <w:p w14:paraId="16732850" w14:textId="77777777" w:rsidR="00605517" w:rsidRDefault="00605517" w:rsidP="0042280A">
      <w:pPr>
        <w:pStyle w:val="naislab"/>
        <w:spacing w:before="0" w:after="0"/>
        <w:ind w:firstLine="709"/>
        <w:rPr>
          <w:sz w:val="28"/>
          <w:szCs w:val="28"/>
        </w:rPr>
      </w:pPr>
    </w:p>
    <w:p w14:paraId="16732851" w14:textId="77777777" w:rsidR="000B33F0" w:rsidRPr="000B33F0" w:rsidRDefault="000B33F0" w:rsidP="0042280A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</w:p>
    <w:p w14:paraId="16732852" w14:textId="43236F06" w:rsidR="000B33F0" w:rsidRPr="000B33F0" w:rsidRDefault="00BF513B" w:rsidP="0042280A">
      <w:pPr>
        <w:pStyle w:val="naisl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="000B33F0" w:rsidRPr="000B33F0">
        <w:rPr>
          <w:sz w:val="28"/>
          <w:szCs w:val="28"/>
        </w:rPr>
        <w:t>ikuma par budžetu</w:t>
      </w:r>
      <w:r w:rsidR="00175618">
        <w:rPr>
          <w:sz w:val="28"/>
          <w:szCs w:val="28"/>
        </w:rPr>
        <w:t xml:space="preserve"> </w:t>
      </w:r>
      <w:r w:rsidR="000B33F0" w:rsidRPr="000B33F0">
        <w:rPr>
          <w:sz w:val="28"/>
          <w:szCs w:val="28"/>
        </w:rPr>
        <w:t>un finanšu vadību</w:t>
      </w:r>
    </w:p>
    <w:p w14:paraId="16732853" w14:textId="77777777" w:rsidR="000B33F0" w:rsidRPr="000B33F0" w:rsidRDefault="000B33F0" w:rsidP="0042280A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5.panta devīto daļu</w:t>
      </w:r>
    </w:p>
    <w:p w14:paraId="16732854" w14:textId="77777777" w:rsidR="00605517" w:rsidRDefault="00605517" w:rsidP="000B33F0">
      <w:pPr>
        <w:pStyle w:val="naislab"/>
        <w:rPr>
          <w:sz w:val="28"/>
          <w:szCs w:val="28"/>
        </w:rPr>
      </w:pPr>
    </w:p>
    <w:p w14:paraId="16732855" w14:textId="4ADE7FDE" w:rsidR="00F4128C" w:rsidRDefault="00F4128C" w:rsidP="0060551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Izdarīt Ministru kabineta 2009.gada 15.decembra noteikumos Nr.1435 </w:t>
      </w:r>
      <w:r w:rsidR="00175618">
        <w:rPr>
          <w:sz w:val="28"/>
          <w:szCs w:val="28"/>
        </w:rPr>
        <w:t>"</w:t>
      </w:r>
      <w:r>
        <w:rPr>
          <w:sz w:val="28"/>
          <w:szCs w:val="28"/>
        </w:rPr>
        <w:t>Noteikumi par Rīgas 1.medicīnas koledžas sniegto maksas pakalpojumu cenrādi</w:t>
      </w:r>
      <w:r w:rsidR="00175618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2009, 200.nr.) grozījumu un izteikt pielikumu šādā redakcijā:</w:t>
      </w:r>
    </w:p>
    <w:p w14:paraId="16732856" w14:textId="77777777" w:rsidR="000B33F0" w:rsidRPr="000B33F0" w:rsidRDefault="000B33F0" w:rsidP="00605517">
      <w:pPr>
        <w:pStyle w:val="naisf"/>
        <w:spacing w:before="0" w:after="0"/>
        <w:ind w:firstLine="720"/>
        <w:rPr>
          <w:sz w:val="28"/>
          <w:szCs w:val="28"/>
        </w:rPr>
      </w:pPr>
      <w:r w:rsidRPr="000B33F0">
        <w:rPr>
          <w:sz w:val="28"/>
          <w:szCs w:val="28"/>
        </w:rPr>
        <w:t> </w:t>
      </w:r>
    </w:p>
    <w:p w14:paraId="16732857" w14:textId="20D4A991" w:rsidR="00282381" w:rsidRDefault="00175618" w:rsidP="00F4128C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F4128C">
        <w:rPr>
          <w:sz w:val="28"/>
          <w:szCs w:val="28"/>
        </w:rPr>
        <w:t>Pielikums</w:t>
      </w:r>
    </w:p>
    <w:p w14:paraId="16732858" w14:textId="77777777" w:rsidR="00F4128C" w:rsidRDefault="00F4128C" w:rsidP="00F4128C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16732859" w14:textId="77777777" w:rsidR="00F4128C" w:rsidRDefault="00F4128C" w:rsidP="00F4128C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2009.gada 15.decembra</w:t>
      </w:r>
    </w:p>
    <w:p w14:paraId="1673285A" w14:textId="1EB2B4BF" w:rsidR="00F4128C" w:rsidRDefault="001A4B47" w:rsidP="00F4128C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F4128C">
        <w:rPr>
          <w:sz w:val="28"/>
          <w:szCs w:val="28"/>
        </w:rPr>
        <w:t>oteikumiem Nr.1435</w:t>
      </w:r>
    </w:p>
    <w:bookmarkEnd w:id="1"/>
    <w:bookmarkEnd w:id="2"/>
    <w:p w14:paraId="1673285B" w14:textId="77777777" w:rsidR="00F4128C" w:rsidRDefault="00F4128C" w:rsidP="00F4128C">
      <w:pPr>
        <w:pStyle w:val="naislab"/>
        <w:spacing w:before="0" w:after="0"/>
        <w:ind w:firstLine="720"/>
        <w:rPr>
          <w:sz w:val="28"/>
          <w:szCs w:val="28"/>
        </w:rPr>
      </w:pPr>
    </w:p>
    <w:p w14:paraId="1673285C" w14:textId="77777777" w:rsidR="00D170FB" w:rsidRPr="00D170FB" w:rsidRDefault="00D170FB" w:rsidP="00D170FB">
      <w:pPr>
        <w:pStyle w:val="naislab"/>
        <w:spacing w:before="0" w:after="0"/>
        <w:jc w:val="center"/>
        <w:rPr>
          <w:b/>
          <w:sz w:val="28"/>
          <w:szCs w:val="28"/>
        </w:rPr>
      </w:pPr>
      <w:r w:rsidRPr="00D170FB">
        <w:rPr>
          <w:b/>
          <w:sz w:val="28"/>
          <w:szCs w:val="28"/>
        </w:rPr>
        <w:t>Rīgas 1.medicīnas koledžas sniegto maksas pakalpojumu cenrādis</w:t>
      </w:r>
    </w:p>
    <w:p w14:paraId="1673285D" w14:textId="77777777" w:rsidR="00D170FB" w:rsidRPr="003164B5" w:rsidRDefault="00D170FB" w:rsidP="00F4128C">
      <w:pPr>
        <w:pStyle w:val="naislab"/>
        <w:spacing w:before="0" w:after="0"/>
        <w:ind w:firstLine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2823"/>
        <w:gridCol w:w="1791"/>
        <w:gridCol w:w="1547"/>
        <w:gridCol w:w="1196"/>
        <w:gridCol w:w="1012"/>
      </w:tblGrid>
      <w:tr w:rsidR="009C03C2" w:rsidRPr="003164B5" w14:paraId="16732865" w14:textId="77777777" w:rsidTr="009C03C2">
        <w:trPr>
          <w:trHeight w:val="60"/>
        </w:trPr>
        <w:tc>
          <w:tcPr>
            <w:tcW w:w="494" w:type="pct"/>
            <w:hideMark/>
          </w:tcPr>
          <w:p w14:paraId="1673285E" w14:textId="77777777" w:rsidR="009C03C2" w:rsidRPr="003164B5" w:rsidRDefault="009C03C2" w:rsidP="00306F24">
            <w:pPr>
              <w:pStyle w:val="naisc"/>
              <w:spacing w:line="60" w:lineRule="atLeast"/>
            </w:pPr>
            <w:r w:rsidRPr="003164B5">
              <w:t> Nr.</w:t>
            </w:r>
            <w:r w:rsidRPr="003164B5">
              <w:br/>
              <w:t>p.k.</w:t>
            </w:r>
          </w:p>
        </w:tc>
        <w:tc>
          <w:tcPr>
            <w:tcW w:w="1520" w:type="pct"/>
            <w:hideMark/>
          </w:tcPr>
          <w:p w14:paraId="1673285F" w14:textId="77777777" w:rsidR="009C03C2" w:rsidRPr="003164B5" w:rsidRDefault="009C03C2" w:rsidP="00306F24">
            <w:pPr>
              <w:pStyle w:val="naisc"/>
              <w:spacing w:line="60" w:lineRule="atLeast"/>
            </w:pPr>
            <w:r w:rsidRPr="003164B5">
              <w:t> Maksas pakalpojuma veids</w:t>
            </w:r>
          </w:p>
        </w:tc>
        <w:tc>
          <w:tcPr>
            <w:tcW w:w="964" w:type="pct"/>
            <w:hideMark/>
          </w:tcPr>
          <w:p w14:paraId="16732860" w14:textId="77777777" w:rsidR="009C03C2" w:rsidRPr="003164B5" w:rsidRDefault="009C03C2" w:rsidP="00306F24">
            <w:pPr>
              <w:pStyle w:val="naisc"/>
              <w:spacing w:line="60" w:lineRule="atLeast"/>
            </w:pPr>
            <w:r w:rsidRPr="003164B5">
              <w:t> Mērvienība</w:t>
            </w:r>
          </w:p>
        </w:tc>
        <w:tc>
          <w:tcPr>
            <w:tcW w:w="833" w:type="pct"/>
            <w:hideMark/>
          </w:tcPr>
          <w:p w14:paraId="16732861" w14:textId="77777777" w:rsidR="009C03C2" w:rsidRPr="003164B5" w:rsidRDefault="009C03C2" w:rsidP="00306F24">
            <w:pPr>
              <w:pStyle w:val="naisc"/>
              <w:spacing w:line="60" w:lineRule="atLeast"/>
            </w:pPr>
            <w:r w:rsidRPr="003164B5">
              <w:t> Cena bez PVN (Ls)</w:t>
            </w:r>
          </w:p>
        </w:tc>
        <w:tc>
          <w:tcPr>
            <w:tcW w:w="644" w:type="pct"/>
            <w:hideMark/>
          </w:tcPr>
          <w:p w14:paraId="16732862" w14:textId="77777777" w:rsidR="009C03C2" w:rsidRPr="003164B5" w:rsidRDefault="009C03C2" w:rsidP="00306F24">
            <w:pPr>
              <w:pStyle w:val="naisc"/>
            </w:pPr>
            <w:r w:rsidRPr="003164B5">
              <w:t> PVN</w:t>
            </w:r>
          </w:p>
          <w:p w14:paraId="16732863" w14:textId="77777777" w:rsidR="009C03C2" w:rsidRPr="003164B5" w:rsidRDefault="009C03C2" w:rsidP="00306F24">
            <w:pPr>
              <w:pStyle w:val="naisc"/>
              <w:spacing w:line="60" w:lineRule="atLeast"/>
            </w:pPr>
            <w:r w:rsidRPr="003164B5">
              <w:t>(Ls)</w:t>
            </w:r>
          </w:p>
        </w:tc>
        <w:tc>
          <w:tcPr>
            <w:tcW w:w="545" w:type="pct"/>
            <w:hideMark/>
          </w:tcPr>
          <w:p w14:paraId="16732864" w14:textId="77777777" w:rsidR="009C03C2" w:rsidRPr="003164B5" w:rsidRDefault="009C03C2" w:rsidP="00306F24">
            <w:pPr>
              <w:pStyle w:val="naisc"/>
              <w:spacing w:line="60" w:lineRule="atLeast"/>
            </w:pPr>
            <w:r w:rsidRPr="003164B5">
              <w:t> Cena ar PVN (Ls)</w:t>
            </w:r>
          </w:p>
        </w:tc>
      </w:tr>
      <w:tr w:rsidR="009C03C2" w:rsidRPr="003164B5" w14:paraId="1673286C" w14:textId="77777777" w:rsidTr="001A4B47">
        <w:trPr>
          <w:trHeight w:val="455"/>
        </w:trPr>
        <w:tc>
          <w:tcPr>
            <w:tcW w:w="494" w:type="pct"/>
            <w:hideMark/>
          </w:tcPr>
          <w:p w14:paraId="16732866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1.</w:t>
            </w:r>
          </w:p>
        </w:tc>
        <w:tc>
          <w:tcPr>
            <w:tcW w:w="1520" w:type="pct"/>
            <w:hideMark/>
          </w:tcPr>
          <w:p w14:paraId="16732867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Dienesta viesnīcas pakalpojumi (īres maksa):</w:t>
            </w:r>
          </w:p>
        </w:tc>
        <w:tc>
          <w:tcPr>
            <w:tcW w:w="964" w:type="pct"/>
            <w:hideMark/>
          </w:tcPr>
          <w:p w14:paraId="16732868" w14:textId="77777777" w:rsidR="009C03C2" w:rsidRPr="003164B5" w:rsidRDefault="009C03C2" w:rsidP="00306F24">
            <w:pPr>
              <w:pStyle w:val="naiskr"/>
              <w:spacing w:before="0" w:after="0"/>
            </w:pPr>
            <w:r w:rsidRPr="003164B5">
              <w:t>  </w:t>
            </w:r>
          </w:p>
        </w:tc>
        <w:tc>
          <w:tcPr>
            <w:tcW w:w="833" w:type="pct"/>
            <w:hideMark/>
          </w:tcPr>
          <w:p w14:paraId="16732869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  <w:tc>
          <w:tcPr>
            <w:tcW w:w="644" w:type="pct"/>
            <w:hideMark/>
          </w:tcPr>
          <w:p w14:paraId="1673286A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  <w:tc>
          <w:tcPr>
            <w:tcW w:w="545" w:type="pct"/>
            <w:hideMark/>
          </w:tcPr>
          <w:p w14:paraId="1673286B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</w:tr>
      <w:tr w:rsidR="009C03C2" w:rsidRPr="003164B5" w14:paraId="16732874" w14:textId="77777777" w:rsidTr="001A4B47">
        <w:trPr>
          <w:trHeight w:val="60"/>
        </w:trPr>
        <w:tc>
          <w:tcPr>
            <w:tcW w:w="494" w:type="pct"/>
            <w:hideMark/>
          </w:tcPr>
          <w:p w14:paraId="1673286D" w14:textId="61354084" w:rsidR="009C03C2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9C03C2" w:rsidRPr="003164B5">
              <w:t>1.1.</w:t>
            </w:r>
          </w:p>
        </w:tc>
        <w:tc>
          <w:tcPr>
            <w:tcW w:w="1520" w:type="pct"/>
            <w:hideMark/>
          </w:tcPr>
          <w:p w14:paraId="1673286E" w14:textId="77777777" w:rsidR="009C03C2" w:rsidRPr="003164B5" w:rsidRDefault="00603A70" w:rsidP="003164B5">
            <w:pPr>
              <w:pStyle w:val="naiskr"/>
              <w:spacing w:before="0" w:after="0"/>
              <w:ind w:left="57"/>
            </w:pPr>
            <w:r w:rsidRPr="003164B5">
              <w:t xml:space="preserve">izglītojamiem, kas mācās vai studē budžeta grupā </w:t>
            </w:r>
          </w:p>
        </w:tc>
        <w:tc>
          <w:tcPr>
            <w:tcW w:w="964" w:type="pct"/>
            <w:hideMark/>
          </w:tcPr>
          <w:p w14:paraId="1673286F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vieta mēnesī</w:t>
            </w:r>
          </w:p>
        </w:tc>
        <w:tc>
          <w:tcPr>
            <w:tcW w:w="833" w:type="pct"/>
            <w:hideMark/>
          </w:tcPr>
          <w:p w14:paraId="16732870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11,00</w:t>
            </w:r>
          </w:p>
        </w:tc>
        <w:tc>
          <w:tcPr>
            <w:tcW w:w="644" w:type="pct"/>
            <w:hideMark/>
          </w:tcPr>
          <w:p w14:paraId="16732871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0,00*</w:t>
            </w:r>
          </w:p>
          <w:p w14:paraId="16732872" w14:textId="77777777" w:rsidR="009C03C2" w:rsidRPr="003164B5" w:rsidRDefault="009C03C2" w:rsidP="00306F24">
            <w:pPr>
              <w:pStyle w:val="naisc"/>
              <w:spacing w:before="0" w:after="0"/>
            </w:pPr>
          </w:p>
        </w:tc>
        <w:tc>
          <w:tcPr>
            <w:tcW w:w="545" w:type="pct"/>
            <w:hideMark/>
          </w:tcPr>
          <w:p w14:paraId="16732873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11,00</w:t>
            </w:r>
          </w:p>
        </w:tc>
      </w:tr>
      <w:tr w:rsidR="009C03C2" w:rsidRPr="003164B5" w14:paraId="1673287B" w14:textId="77777777" w:rsidTr="001A4B47">
        <w:trPr>
          <w:trHeight w:val="60"/>
        </w:trPr>
        <w:tc>
          <w:tcPr>
            <w:tcW w:w="494" w:type="pct"/>
            <w:hideMark/>
          </w:tcPr>
          <w:p w14:paraId="16732875" w14:textId="52F8FB31" w:rsidR="009C03C2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9C03C2" w:rsidRPr="003164B5">
              <w:t>1.2.</w:t>
            </w:r>
          </w:p>
        </w:tc>
        <w:tc>
          <w:tcPr>
            <w:tcW w:w="1520" w:type="pct"/>
            <w:hideMark/>
          </w:tcPr>
          <w:p w14:paraId="16732876" w14:textId="13BFFF9A" w:rsidR="009C03C2" w:rsidRPr="003164B5" w:rsidRDefault="00C113A6" w:rsidP="003164B5">
            <w:pPr>
              <w:pStyle w:val="naiskr"/>
              <w:spacing w:before="0" w:after="0"/>
              <w:ind w:left="57"/>
            </w:pPr>
            <w:r w:rsidRPr="003164B5">
              <w:t>izglītojamiem, kas mācās vai studē maksas grupā</w:t>
            </w:r>
            <w:r w:rsidR="009C03C2" w:rsidRPr="003164B5">
              <w:t xml:space="preserve"> </w:t>
            </w:r>
          </w:p>
        </w:tc>
        <w:tc>
          <w:tcPr>
            <w:tcW w:w="964" w:type="pct"/>
            <w:hideMark/>
          </w:tcPr>
          <w:p w14:paraId="16732877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vieta mēnesī</w:t>
            </w:r>
          </w:p>
        </w:tc>
        <w:tc>
          <w:tcPr>
            <w:tcW w:w="833" w:type="pct"/>
            <w:hideMark/>
          </w:tcPr>
          <w:p w14:paraId="16732878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35,00</w:t>
            </w:r>
          </w:p>
        </w:tc>
        <w:tc>
          <w:tcPr>
            <w:tcW w:w="644" w:type="pct"/>
            <w:hideMark/>
          </w:tcPr>
          <w:p w14:paraId="16732879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0,00*</w:t>
            </w:r>
          </w:p>
        </w:tc>
        <w:tc>
          <w:tcPr>
            <w:tcW w:w="545" w:type="pct"/>
            <w:hideMark/>
          </w:tcPr>
          <w:p w14:paraId="1673287A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35,00</w:t>
            </w:r>
          </w:p>
        </w:tc>
      </w:tr>
      <w:tr w:rsidR="009C03C2" w:rsidRPr="003164B5" w14:paraId="16732882" w14:textId="77777777" w:rsidTr="001A4B47">
        <w:trPr>
          <w:trHeight w:val="60"/>
        </w:trPr>
        <w:tc>
          <w:tcPr>
            <w:tcW w:w="494" w:type="pct"/>
            <w:hideMark/>
          </w:tcPr>
          <w:p w14:paraId="1673287C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1.3.</w:t>
            </w:r>
          </w:p>
        </w:tc>
        <w:tc>
          <w:tcPr>
            <w:tcW w:w="1520" w:type="pct"/>
            <w:hideMark/>
          </w:tcPr>
          <w:p w14:paraId="1673287D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koledžas darbiniekiem</w:t>
            </w:r>
          </w:p>
        </w:tc>
        <w:tc>
          <w:tcPr>
            <w:tcW w:w="964" w:type="pct"/>
            <w:hideMark/>
          </w:tcPr>
          <w:p w14:paraId="1673287E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istaba mēnesī</w:t>
            </w:r>
          </w:p>
        </w:tc>
        <w:tc>
          <w:tcPr>
            <w:tcW w:w="833" w:type="pct"/>
            <w:hideMark/>
          </w:tcPr>
          <w:p w14:paraId="1673287F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60,00</w:t>
            </w:r>
          </w:p>
        </w:tc>
        <w:tc>
          <w:tcPr>
            <w:tcW w:w="644" w:type="pct"/>
            <w:hideMark/>
          </w:tcPr>
          <w:p w14:paraId="16732880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0,00*</w:t>
            </w:r>
          </w:p>
        </w:tc>
        <w:tc>
          <w:tcPr>
            <w:tcW w:w="545" w:type="pct"/>
            <w:hideMark/>
          </w:tcPr>
          <w:p w14:paraId="16732881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60,00</w:t>
            </w:r>
          </w:p>
        </w:tc>
      </w:tr>
      <w:tr w:rsidR="009C03C2" w:rsidRPr="003164B5" w14:paraId="1673288A" w14:textId="77777777" w:rsidTr="001A4B47">
        <w:trPr>
          <w:trHeight w:val="60"/>
        </w:trPr>
        <w:tc>
          <w:tcPr>
            <w:tcW w:w="494" w:type="pct"/>
            <w:hideMark/>
          </w:tcPr>
          <w:p w14:paraId="16732883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1.4.</w:t>
            </w:r>
          </w:p>
        </w:tc>
        <w:tc>
          <w:tcPr>
            <w:tcW w:w="1520" w:type="pct"/>
            <w:hideMark/>
          </w:tcPr>
          <w:p w14:paraId="16732884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citām personām</w:t>
            </w:r>
          </w:p>
        </w:tc>
        <w:tc>
          <w:tcPr>
            <w:tcW w:w="964" w:type="pct"/>
            <w:hideMark/>
          </w:tcPr>
          <w:p w14:paraId="16732885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istaba mēnesī</w:t>
            </w:r>
          </w:p>
        </w:tc>
        <w:tc>
          <w:tcPr>
            <w:tcW w:w="833" w:type="pct"/>
            <w:hideMark/>
          </w:tcPr>
          <w:p w14:paraId="16732886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110,00</w:t>
            </w:r>
          </w:p>
        </w:tc>
        <w:tc>
          <w:tcPr>
            <w:tcW w:w="644" w:type="pct"/>
            <w:hideMark/>
          </w:tcPr>
          <w:p w14:paraId="16732887" w14:textId="28E26038" w:rsidR="009C03C2" w:rsidRPr="003164B5" w:rsidRDefault="001A4B47" w:rsidP="00306F24">
            <w:pPr>
              <w:pStyle w:val="naisc"/>
              <w:spacing w:before="0" w:after="0"/>
            </w:pPr>
            <w:r>
              <w:t xml:space="preserve">   </w:t>
            </w:r>
            <w:r w:rsidR="009C03C2" w:rsidRPr="003164B5">
              <w:t>0,00**</w:t>
            </w:r>
          </w:p>
          <w:p w14:paraId="16732888" w14:textId="77777777" w:rsidR="009C03C2" w:rsidRPr="003164B5" w:rsidRDefault="009C03C2" w:rsidP="00306F24">
            <w:pPr>
              <w:pStyle w:val="naisc"/>
              <w:spacing w:before="0" w:after="0"/>
            </w:pPr>
          </w:p>
        </w:tc>
        <w:tc>
          <w:tcPr>
            <w:tcW w:w="545" w:type="pct"/>
            <w:hideMark/>
          </w:tcPr>
          <w:p w14:paraId="16732889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110,00</w:t>
            </w:r>
          </w:p>
        </w:tc>
      </w:tr>
      <w:tr w:rsidR="009C03C2" w:rsidRPr="003164B5" w14:paraId="16732891" w14:textId="77777777" w:rsidTr="001A4B47">
        <w:trPr>
          <w:trHeight w:val="60"/>
        </w:trPr>
        <w:tc>
          <w:tcPr>
            <w:tcW w:w="494" w:type="pct"/>
            <w:hideMark/>
          </w:tcPr>
          <w:p w14:paraId="1673288B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lastRenderedPageBreak/>
              <w:t> 1.5.</w:t>
            </w:r>
          </w:p>
        </w:tc>
        <w:tc>
          <w:tcPr>
            <w:tcW w:w="1520" w:type="pct"/>
            <w:hideMark/>
          </w:tcPr>
          <w:p w14:paraId="1673288C" w14:textId="4F2CF165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koledžas profesionālās tālākizglītības kursu dalībniekiem un sadarbības partneraugst</w:t>
            </w:r>
            <w:r w:rsidR="003164B5">
              <w:softHyphen/>
            </w:r>
            <w:r w:rsidRPr="003164B5">
              <w:t>skolu pārstāvjiem</w:t>
            </w:r>
          </w:p>
        </w:tc>
        <w:tc>
          <w:tcPr>
            <w:tcW w:w="964" w:type="pct"/>
            <w:hideMark/>
          </w:tcPr>
          <w:p w14:paraId="1673288D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vieta diennaktī</w:t>
            </w:r>
          </w:p>
        </w:tc>
        <w:tc>
          <w:tcPr>
            <w:tcW w:w="833" w:type="pct"/>
            <w:hideMark/>
          </w:tcPr>
          <w:p w14:paraId="1673288E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5,00</w:t>
            </w:r>
          </w:p>
        </w:tc>
        <w:tc>
          <w:tcPr>
            <w:tcW w:w="644" w:type="pct"/>
            <w:hideMark/>
          </w:tcPr>
          <w:p w14:paraId="1673288F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0,00**</w:t>
            </w:r>
          </w:p>
        </w:tc>
        <w:tc>
          <w:tcPr>
            <w:tcW w:w="545" w:type="pct"/>
            <w:hideMark/>
          </w:tcPr>
          <w:p w14:paraId="16732890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5,00</w:t>
            </w:r>
          </w:p>
        </w:tc>
      </w:tr>
      <w:tr w:rsidR="009C03C2" w:rsidRPr="003164B5" w14:paraId="16732899" w14:textId="77777777" w:rsidTr="001A4B47">
        <w:trPr>
          <w:trHeight w:val="60"/>
        </w:trPr>
        <w:tc>
          <w:tcPr>
            <w:tcW w:w="494" w:type="pct"/>
            <w:hideMark/>
          </w:tcPr>
          <w:p w14:paraId="16732892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1.6.</w:t>
            </w:r>
          </w:p>
        </w:tc>
        <w:tc>
          <w:tcPr>
            <w:tcW w:w="1520" w:type="pct"/>
            <w:hideMark/>
          </w:tcPr>
          <w:p w14:paraId="16732893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īslaicīga gultas vietas īre</w:t>
            </w:r>
          </w:p>
          <w:p w14:paraId="16732894" w14:textId="0D7AECF3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 xml:space="preserve">(līdz </w:t>
            </w:r>
            <w:r w:rsidR="007B0340" w:rsidRPr="003164B5">
              <w:t>septiņām</w:t>
            </w:r>
            <w:r w:rsidRPr="003164B5">
              <w:t xml:space="preserve"> diennaktīm)</w:t>
            </w:r>
            <w:r w:rsidR="001A4B47">
              <w:t>:</w:t>
            </w:r>
          </w:p>
        </w:tc>
        <w:tc>
          <w:tcPr>
            <w:tcW w:w="964" w:type="pct"/>
            <w:hideMark/>
          </w:tcPr>
          <w:p w14:paraId="16732895" w14:textId="3C1A391D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</w:p>
        </w:tc>
        <w:tc>
          <w:tcPr>
            <w:tcW w:w="833" w:type="pct"/>
            <w:hideMark/>
          </w:tcPr>
          <w:p w14:paraId="16732896" w14:textId="77777777" w:rsidR="009C03C2" w:rsidRPr="003164B5" w:rsidRDefault="009C03C2" w:rsidP="00306F24">
            <w:pPr>
              <w:pStyle w:val="naisc"/>
              <w:spacing w:before="0" w:after="0"/>
            </w:pPr>
          </w:p>
        </w:tc>
        <w:tc>
          <w:tcPr>
            <w:tcW w:w="644" w:type="pct"/>
            <w:hideMark/>
          </w:tcPr>
          <w:p w14:paraId="16732897" w14:textId="77777777" w:rsidR="009C03C2" w:rsidRPr="003164B5" w:rsidRDefault="009C03C2" w:rsidP="00306F24">
            <w:pPr>
              <w:pStyle w:val="naisc"/>
              <w:spacing w:before="0" w:after="0"/>
            </w:pPr>
          </w:p>
        </w:tc>
        <w:tc>
          <w:tcPr>
            <w:tcW w:w="545" w:type="pct"/>
            <w:hideMark/>
          </w:tcPr>
          <w:p w14:paraId="16732898" w14:textId="77777777" w:rsidR="009C03C2" w:rsidRPr="003164B5" w:rsidRDefault="009C03C2" w:rsidP="00306F24">
            <w:pPr>
              <w:pStyle w:val="naisc"/>
              <w:spacing w:before="0" w:after="0"/>
            </w:pPr>
          </w:p>
        </w:tc>
      </w:tr>
      <w:tr w:rsidR="009C03C2" w:rsidRPr="003164B5" w14:paraId="167328A0" w14:textId="77777777" w:rsidTr="001A4B47">
        <w:trPr>
          <w:trHeight w:val="60"/>
        </w:trPr>
        <w:tc>
          <w:tcPr>
            <w:tcW w:w="494" w:type="pct"/>
            <w:hideMark/>
          </w:tcPr>
          <w:p w14:paraId="1673289A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1.6.1.</w:t>
            </w:r>
          </w:p>
        </w:tc>
        <w:tc>
          <w:tcPr>
            <w:tcW w:w="1520" w:type="pct"/>
            <w:hideMark/>
          </w:tcPr>
          <w:p w14:paraId="1673289B" w14:textId="419A5F29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izglītojamiem</w:t>
            </w:r>
          </w:p>
        </w:tc>
        <w:tc>
          <w:tcPr>
            <w:tcW w:w="964" w:type="pct"/>
            <w:hideMark/>
          </w:tcPr>
          <w:p w14:paraId="1673289C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vieta diennaktī</w:t>
            </w:r>
          </w:p>
        </w:tc>
        <w:tc>
          <w:tcPr>
            <w:tcW w:w="833" w:type="pct"/>
            <w:hideMark/>
          </w:tcPr>
          <w:p w14:paraId="1673289D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7,00</w:t>
            </w:r>
          </w:p>
        </w:tc>
        <w:tc>
          <w:tcPr>
            <w:tcW w:w="644" w:type="pct"/>
            <w:hideMark/>
          </w:tcPr>
          <w:p w14:paraId="1673289E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0,00*</w:t>
            </w:r>
          </w:p>
        </w:tc>
        <w:tc>
          <w:tcPr>
            <w:tcW w:w="545" w:type="pct"/>
            <w:hideMark/>
          </w:tcPr>
          <w:p w14:paraId="1673289F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7,00</w:t>
            </w:r>
          </w:p>
        </w:tc>
      </w:tr>
      <w:tr w:rsidR="009C03C2" w:rsidRPr="003164B5" w14:paraId="167328A7" w14:textId="77777777" w:rsidTr="001A4B47">
        <w:trPr>
          <w:trHeight w:val="60"/>
        </w:trPr>
        <w:tc>
          <w:tcPr>
            <w:tcW w:w="494" w:type="pct"/>
            <w:hideMark/>
          </w:tcPr>
          <w:p w14:paraId="167328A1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1.6.2.</w:t>
            </w:r>
          </w:p>
        </w:tc>
        <w:tc>
          <w:tcPr>
            <w:tcW w:w="1520" w:type="pct"/>
            <w:hideMark/>
          </w:tcPr>
          <w:p w14:paraId="167328A2" w14:textId="0A3580C9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citām personām</w:t>
            </w:r>
          </w:p>
        </w:tc>
        <w:tc>
          <w:tcPr>
            <w:tcW w:w="964" w:type="pct"/>
            <w:hideMark/>
          </w:tcPr>
          <w:p w14:paraId="167328A3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vieta diennaktī</w:t>
            </w:r>
          </w:p>
        </w:tc>
        <w:tc>
          <w:tcPr>
            <w:tcW w:w="833" w:type="pct"/>
            <w:hideMark/>
          </w:tcPr>
          <w:p w14:paraId="167328A4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10,00</w:t>
            </w:r>
          </w:p>
        </w:tc>
        <w:tc>
          <w:tcPr>
            <w:tcW w:w="644" w:type="pct"/>
            <w:hideMark/>
          </w:tcPr>
          <w:p w14:paraId="167328A5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0,00**</w:t>
            </w:r>
          </w:p>
        </w:tc>
        <w:tc>
          <w:tcPr>
            <w:tcW w:w="545" w:type="pct"/>
            <w:hideMark/>
          </w:tcPr>
          <w:p w14:paraId="167328A6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10,00</w:t>
            </w:r>
          </w:p>
        </w:tc>
      </w:tr>
      <w:tr w:rsidR="009C03C2" w:rsidRPr="003164B5" w14:paraId="167328AE" w14:textId="77777777" w:rsidTr="001A4B47">
        <w:trPr>
          <w:trHeight w:val="60"/>
        </w:trPr>
        <w:tc>
          <w:tcPr>
            <w:tcW w:w="494" w:type="pct"/>
            <w:hideMark/>
          </w:tcPr>
          <w:p w14:paraId="167328A8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1.7.</w:t>
            </w:r>
          </w:p>
        </w:tc>
        <w:tc>
          <w:tcPr>
            <w:tcW w:w="1520" w:type="pct"/>
            <w:hideMark/>
          </w:tcPr>
          <w:p w14:paraId="167328A9" w14:textId="5A416DF4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 xml:space="preserve">ārpus mācību laika (vasarā) </w:t>
            </w:r>
            <w:r w:rsidR="00C113A6" w:rsidRPr="003164B5">
              <w:t>izglītojamiem, kas mācās vai studē budžeta grupā</w:t>
            </w:r>
          </w:p>
        </w:tc>
        <w:tc>
          <w:tcPr>
            <w:tcW w:w="964" w:type="pct"/>
            <w:hideMark/>
          </w:tcPr>
          <w:p w14:paraId="167328AA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vieta mēnesī</w:t>
            </w:r>
          </w:p>
        </w:tc>
        <w:tc>
          <w:tcPr>
            <w:tcW w:w="833" w:type="pct"/>
            <w:hideMark/>
          </w:tcPr>
          <w:p w14:paraId="167328AB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35,00</w:t>
            </w:r>
          </w:p>
        </w:tc>
        <w:tc>
          <w:tcPr>
            <w:tcW w:w="644" w:type="pct"/>
            <w:hideMark/>
          </w:tcPr>
          <w:p w14:paraId="167328AC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0,00*</w:t>
            </w:r>
          </w:p>
        </w:tc>
        <w:tc>
          <w:tcPr>
            <w:tcW w:w="545" w:type="pct"/>
            <w:hideMark/>
          </w:tcPr>
          <w:p w14:paraId="167328AD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35,00</w:t>
            </w:r>
          </w:p>
        </w:tc>
      </w:tr>
      <w:tr w:rsidR="009C03C2" w:rsidRPr="003164B5" w14:paraId="167328B5" w14:textId="77777777" w:rsidTr="001A4B47">
        <w:trPr>
          <w:trHeight w:val="60"/>
        </w:trPr>
        <w:tc>
          <w:tcPr>
            <w:tcW w:w="494" w:type="pct"/>
            <w:hideMark/>
          </w:tcPr>
          <w:p w14:paraId="167328AF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2.</w:t>
            </w:r>
          </w:p>
        </w:tc>
        <w:tc>
          <w:tcPr>
            <w:tcW w:w="1520" w:type="pct"/>
            <w:hideMark/>
          </w:tcPr>
          <w:p w14:paraId="167328B0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Arhīva dokumentu izsniegšana divu nedēļu laikā</w:t>
            </w:r>
          </w:p>
        </w:tc>
        <w:tc>
          <w:tcPr>
            <w:tcW w:w="964" w:type="pct"/>
            <w:hideMark/>
          </w:tcPr>
          <w:p w14:paraId="167328B1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viens komplekts</w:t>
            </w:r>
          </w:p>
        </w:tc>
        <w:tc>
          <w:tcPr>
            <w:tcW w:w="833" w:type="pct"/>
            <w:hideMark/>
          </w:tcPr>
          <w:p w14:paraId="167328B2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5,00</w:t>
            </w:r>
          </w:p>
        </w:tc>
        <w:tc>
          <w:tcPr>
            <w:tcW w:w="644" w:type="pct"/>
            <w:hideMark/>
          </w:tcPr>
          <w:p w14:paraId="167328B3" w14:textId="0F920A8E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</w:t>
            </w:r>
            <w:r w:rsidR="001A4B47">
              <w:t xml:space="preserve">  </w:t>
            </w:r>
            <w:r w:rsidRPr="003164B5">
              <w:t>0,00***</w:t>
            </w:r>
          </w:p>
        </w:tc>
        <w:tc>
          <w:tcPr>
            <w:tcW w:w="545" w:type="pct"/>
            <w:hideMark/>
          </w:tcPr>
          <w:p w14:paraId="167328B4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5,00</w:t>
            </w:r>
          </w:p>
        </w:tc>
      </w:tr>
      <w:tr w:rsidR="009C03C2" w:rsidRPr="003164B5" w14:paraId="167328BC" w14:textId="77777777" w:rsidTr="001A4B47">
        <w:trPr>
          <w:trHeight w:val="60"/>
        </w:trPr>
        <w:tc>
          <w:tcPr>
            <w:tcW w:w="494" w:type="pct"/>
            <w:hideMark/>
          </w:tcPr>
          <w:p w14:paraId="167328B6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3.</w:t>
            </w:r>
          </w:p>
        </w:tc>
        <w:tc>
          <w:tcPr>
            <w:tcW w:w="1520" w:type="pct"/>
            <w:hideMark/>
          </w:tcPr>
          <w:p w14:paraId="167328B7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Mācību kursi (citām personām)</w:t>
            </w:r>
          </w:p>
        </w:tc>
        <w:tc>
          <w:tcPr>
            <w:tcW w:w="964" w:type="pct"/>
            <w:hideMark/>
          </w:tcPr>
          <w:p w14:paraId="167328B8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stunda vienai personai</w:t>
            </w:r>
          </w:p>
        </w:tc>
        <w:tc>
          <w:tcPr>
            <w:tcW w:w="833" w:type="pct"/>
            <w:hideMark/>
          </w:tcPr>
          <w:p w14:paraId="167328B9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2,00</w:t>
            </w:r>
          </w:p>
        </w:tc>
        <w:tc>
          <w:tcPr>
            <w:tcW w:w="644" w:type="pct"/>
            <w:hideMark/>
          </w:tcPr>
          <w:p w14:paraId="167328BA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0,00**</w:t>
            </w:r>
          </w:p>
        </w:tc>
        <w:tc>
          <w:tcPr>
            <w:tcW w:w="545" w:type="pct"/>
            <w:hideMark/>
          </w:tcPr>
          <w:p w14:paraId="167328BB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2,00</w:t>
            </w:r>
          </w:p>
        </w:tc>
      </w:tr>
      <w:tr w:rsidR="009C03C2" w:rsidRPr="003164B5" w14:paraId="167328C3" w14:textId="77777777" w:rsidTr="001A4B47">
        <w:trPr>
          <w:trHeight w:val="60"/>
        </w:trPr>
        <w:tc>
          <w:tcPr>
            <w:tcW w:w="494" w:type="pct"/>
            <w:hideMark/>
          </w:tcPr>
          <w:p w14:paraId="167328BD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4.</w:t>
            </w:r>
          </w:p>
        </w:tc>
        <w:tc>
          <w:tcPr>
            <w:tcW w:w="1520" w:type="pct"/>
            <w:hideMark/>
          </w:tcPr>
          <w:p w14:paraId="167328BE" w14:textId="3FE0E6DE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Citi pakalpojumi</w:t>
            </w:r>
            <w:r w:rsidR="001A4B47">
              <w:t>:</w:t>
            </w:r>
          </w:p>
        </w:tc>
        <w:tc>
          <w:tcPr>
            <w:tcW w:w="964" w:type="pct"/>
            <w:hideMark/>
          </w:tcPr>
          <w:p w14:paraId="167328BF" w14:textId="550DCF19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</w:p>
        </w:tc>
        <w:tc>
          <w:tcPr>
            <w:tcW w:w="833" w:type="pct"/>
            <w:hideMark/>
          </w:tcPr>
          <w:p w14:paraId="167328C0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  <w:tc>
          <w:tcPr>
            <w:tcW w:w="644" w:type="pct"/>
            <w:hideMark/>
          </w:tcPr>
          <w:p w14:paraId="167328C1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  <w:tc>
          <w:tcPr>
            <w:tcW w:w="545" w:type="pct"/>
            <w:hideMark/>
          </w:tcPr>
          <w:p w14:paraId="167328C2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</w:tr>
      <w:tr w:rsidR="009C03C2" w:rsidRPr="003164B5" w14:paraId="167328CA" w14:textId="77777777" w:rsidTr="001A4B47">
        <w:trPr>
          <w:trHeight w:val="60"/>
        </w:trPr>
        <w:tc>
          <w:tcPr>
            <w:tcW w:w="494" w:type="pct"/>
            <w:hideMark/>
          </w:tcPr>
          <w:p w14:paraId="167328C4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4.1.</w:t>
            </w:r>
          </w:p>
        </w:tc>
        <w:tc>
          <w:tcPr>
            <w:tcW w:w="1520" w:type="pct"/>
            <w:hideMark/>
          </w:tcPr>
          <w:p w14:paraId="167328C5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telpu noma semināriem un citiem pasākumiem</w:t>
            </w:r>
          </w:p>
        </w:tc>
        <w:tc>
          <w:tcPr>
            <w:tcW w:w="964" w:type="pct"/>
            <w:hideMark/>
          </w:tcPr>
          <w:p w14:paraId="167328C6" w14:textId="7777777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kvadrātmetrs stundā</w:t>
            </w:r>
          </w:p>
        </w:tc>
        <w:tc>
          <w:tcPr>
            <w:tcW w:w="833" w:type="pct"/>
            <w:hideMark/>
          </w:tcPr>
          <w:p w14:paraId="167328C7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0,50</w:t>
            </w:r>
          </w:p>
        </w:tc>
        <w:tc>
          <w:tcPr>
            <w:tcW w:w="644" w:type="pct"/>
            <w:hideMark/>
          </w:tcPr>
          <w:p w14:paraId="167328C8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0,00**</w:t>
            </w:r>
          </w:p>
        </w:tc>
        <w:tc>
          <w:tcPr>
            <w:tcW w:w="545" w:type="pct"/>
            <w:hideMark/>
          </w:tcPr>
          <w:p w14:paraId="167328C9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0,50</w:t>
            </w:r>
          </w:p>
        </w:tc>
      </w:tr>
      <w:tr w:rsidR="009C03C2" w:rsidRPr="003164B5" w14:paraId="167328D1" w14:textId="77777777" w:rsidTr="001A4B47">
        <w:trPr>
          <w:trHeight w:val="60"/>
        </w:trPr>
        <w:tc>
          <w:tcPr>
            <w:tcW w:w="494" w:type="pct"/>
            <w:hideMark/>
          </w:tcPr>
          <w:p w14:paraId="167328CB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4.2.</w:t>
            </w:r>
          </w:p>
        </w:tc>
        <w:tc>
          <w:tcPr>
            <w:tcW w:w="1520" w:type="pct"/>
            <w:hideMark/>
          </w:tcPr>
          <w:p w14:paraId="167328CC" w14:textId="32059C2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sporta zāles noma</w:t>
            </w:r>
            <w:r w:rsidR="001A4B47">
              <w:t>:</w:t>
            </w:r>
          </w:p>
        </w:tc>
        <w:tc>
          <w:tcPr>
            <w:tcW w:w="964" w:type="pct"/>
            <w:hideMark/>
          </w:tcPr>
          <w:p w14:paraId="167328CD" w14:textId="0DCEC974" w:rsidR="009C03C2" w:rsidRPr="003164B5" w:rsidRDefault="009C03C2" w:rsidP="001A4B47">
            <w:pPr>
              <w:pStyle w:val="naisf"/>
              <w:spacing w:before="0" w:after="0"/>
              <w:ind w:left="113"/>
              <w:jc w:val="center"/>
            </w:pPr>
          </w:p>
        </w:tc>
        <w:tc>
          <w:tcPr>
            <w:tcW w:w="833" w:type="pct"/>
            <w:hideMark/>
          </w:tcPr>
          <w:p w14:paraId="167328CE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  <w:tc>
          <w:tcPr>
            <w:tcW w:w="644" w:type="pct"/>
            <w:hideMark/>
          </w:tcPr>
          <w:p w14:paraId="167328CF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  <w:tc>
          <w:tcPr>
            <w:tcW w:w="545" w:type="pct"/>
            <w:hideMark/>
          </w:tcPr>
          <w:p w14:paraId="167328D0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 </w:t>
            </w:r>
          </w:p>
        </w:tc>
      </w:tr>
      <w:tr w:rsidR="009C03C2" w:rsidRPr="003164B5" w14:paraId="167328D8" w14:textId="77777777" w:rsidTr="001A4B47">
        <w:trPr>
          <w:trHeight w:val="60"/>
        </w:trPr>
        <w:tc>
          <w:tcPr>
            <w:tcW w:w="494" w:type="pct"/>
            <w:hideMark/>
          </w:tcPr>
          <w:p w14:paraId="167328D2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4.2.1.</w:t>
            </w:r>
          </w:p>
        </w:tc>
        <w:tc>
          <w:tcPr>
            <w:tcW w:w="1520" w:type="pct"/>
            <w:hideMark/>
          </w:tcPr>
          <w:p w14:paraId="167328D3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vienai personai</w:t>
            </w:r>
          </w:p>
        </w:tc>
        <w:tc>
          <w:tcPr>
            <w:tcW w:w="964" w:type="pct"/>
            <w:hideMark/>
          </w:tcPr>
          <w:p w14:paraId="167328D4" w14:textId="511312AC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stunda</w:t>
            </w:r>
          </w:p>
        </w:tc>
        <w:tc>
          <w:tcPr>
            <w:tcW w:w="833" w:type="pct"/>
            <w:hideMark/>
          </w:tcPr>
          <w:p w14:paraId="167328D5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3,00</w:t>
            </w:r>
          </w:p>
        </w:tc>
        <w:tc>
          <w:tcPr>
            <w:tcW w:w="644" w:type="pct"/>
            <w:hideMark/>
          </w:tcPr>
          <w:p w14:paraId="167328D6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0,00**</w:t>
            </w:r>
          </w:p>
        </w:tc>
        <w:tc>
          <w:tcPr>
            <w:tcW w:w="545" w:type="pct"/>
            <w:hideMark/>
          </w:tcPr>
          <w:p w14:paraId="167328D7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3,00</w:t>
            </w:r>
          </w:p>
        </w:tc>
      </w:tr>
      <w:tr w:rsidR="009C03C2" w:rsidRPr="003164B5" w14:paraId="167328DF" w14:textId="77777777" w:rsidTr="001A4B47">
        <w:trPr>
          <w:trHeight w:val="60"/>
        </w:trPr>
        <w:tc>
          <w:tcPr>
            <w:tcW w:w="494" w:type="pct"/>
            <w:hideMark/>
          </w:tcPr>
          <w:p w14:paraId="167328D9" w14:textId="77777777" w:rsidR="009C03C2" w:rsidRPr="003164B5" w:rsidRDefault="009C03C2" w:rsidP="001A4B47">
            <w:pPr>
              <w:pStyle w:val="naiskr"/>
              <w:spacing w:before="0" w:after="0"/>
            </w:pPr>
            <w:r w:rsidRPr="003164B5">
              <w:t> 4.2.2.</w:t>
            </w:r>
          </w:p>
        </w:tc>
        <w:tc>
          <w:tcPr>
            <w:tcW w:w="1520" w:type="pct"/>
            <w:hideMark/>
          </w:tcPr>
          <w:p w14:paraId="167328DA" w14:textId="77777777" w:rsidR="009C03C2" w:rsidRPr="003164B5" w:rsidRDefault="009C03C2" w:rsidP="003164B5">
            <w:pPr>
              <w:pStyle w:val="naiskr"/>
              <w:spacing w:before="0" w:after="0"/>
              <w:ind w:left="57"/>
            </w:pPr>
            <w:r w:rsidRPr="003164B5">
              <w:t>visas sporta zāles noma</w:t>
            </w:r>
          </w:p>
        </w:tc>
        <w:tc>
          <w:tcPr>
            <w:tcW w:w="964" w:type="pct"/>
            <w:hideMark/>
          </w:tcPr>
          <w:p w14:paraId="167328DB" w14:textId="63C03EC7" w:rsidR="009C03C2" w:rsidRPr="003164B5" w:rsidRDefault="009C03C2" w:rsidP="001A4B47">
            <w:pPr>
              <w:pStyle w:val="naiskr"/>
              <w:spacing w:before="0" w:after="0"/>
              <w:ind w:left="113"/>
              <w:jc w:val="center"/>
            </w:pPr>
            <w:r w:rsidRPr="003164B5">
              <w:t>viena stunda</w:t>
            </w:r>
          </w:p>
        </w:tc>
        <w:tc>
          <w:tcPr>
            <w:tcW w:w="833" w:type="pct"/>
            <w:hideMark/>
          </w:tcPr>
          <w:p w14:paraId="167328DC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30,00</w:t>
            </w:r>
          </w:p>
        </w:tc>
        <w:tc>
          <w:tcPr>
            <w:tcW w:w="644" w:type="pct"/>
            <w:hideMark/>
          </w:tcPr>
          <w:p w14:paraId="167328DD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0,00**</w:t>
            </w:r>
          </w:p>
        </w:tc>
        <w:tc>
          <w:tcPr>
            <w:tcW w:w="545" w:type="pct"/>
            <w:hideMark/>
          </w:tcPr>
          <w:p w14:paraId="167328DE" w14:textId="77777777" w:rsidR="009C03C2" w:rsidRPr="003164B5" w:rsidRDefault="009C03C2" w:rsidP="00306F24">
            <w:pPr>
              <w:pStyle w:val="naisc"/>
              <w:spacing w:before="0" w:after="0"/>
            </w:pPr>
            <w:r w:rsidRPr="003164B5">
              <w:t> 30,00</w:t>
            </w:r>
          </w:p>
        </w:tc>
      </w:tr>
      <w:tr w:rsidR="009C03C2" w:rsidRPr="00217D4B" w14:paraId="167328E6" w14:textId="77777777" w:rsidTr="001A4B47">
        <w:tc>
          <w:tcPr>
            <w:tcW w:w="494" w:type="pct"/>
          </w:tcPr>
          <w:p w14:paraId="167328E0" w14:textId="34C96E94" w:rsidR="009C03C2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9C03C2" w:rsidRPr="003164B5">
              <w:t>5.</w:t>
            </w:r>
          </w:p>
        </w:tc>
        <w:tc>
          <w:tcPr>
            <w:tcW w:w="1520" w:type="pct"/>
          </w:tcPr>
          <w:p w14:paraId="167328E1" w14:textId="714728A3" w:rsidR="009C03C2" w:rsidRPr="003164B5" w:rsidRDefault="006656B4" w:rsidP="0029580F">
            <w:pPr>
              <w:pStyle w:val="naiskr"/>
              <w:spacing w:before="0" w:after="0"/>
              <w:ind w:left="57"/>
            </w:pPr>
            <w:r w:rsidRPr="003164B5">
              <w:t>V</w:t>
            </w:r>
            <w:r w:rsidR="009C03C2" w:rsidRPr="003164B5">
              <w:t>ērtējums par iepriekš</w:t>
            </w:r>
            <w:r w:rsidR="0029580F">
              <w:t>ējā</w:t>
            </w:r>
            <w:r w:rsidR="003164B5">
              <w:t xml:space="preserve"> </w:t>
            </w:r>
            <w:r w:rsidR="009C03C2" w:rsidRPr="003164B5">
              <w:t>izglītīb</w:t>
            </w:r>
            <w:r w:rsidR="0029580F">
              <w:t>ā</w:t>
            </w:r>
            <w:r w:rsidR="009C03C2" w:rsidRPr="003164B5">
              <w:t xml:space="preserve"> vai p</w:t>
            </w:r>
            <w:r w:rsidR="00F22BCA" w:rsidRPr="003164B5">
              <w:t>rofesionālajā pieredzē sasniegtu</w:t>
            </w:r>
            <w:r w:rsidR="009C03C2" w:rsidRPr="003164B5">
              <w:t xml:space="preserve"> studiju rezultātu atzīšanu</w:t>
            </w:r>
            <w:r w:rsidR="001A4B47">
              <w:t>:</w:t>
            </w:r>
          </w:p>
        </w:tc>
        <w:tc>
          <w:tcPr>
            <w:tcW w:w="964" w:type="pct"/>
          </w:tcPr>
          <w:p w14:paraId="167328E2" w14:textId="77777777" w:rsidR="009C03C2" w:rsidRPr="003164B5" w:rsidRDefault="009C03C2" w:rsidP="001A4B47">
            <w:pPr>
              <w:pStyle w:val="naiskr"/>
              <w:spacing w:before="0" w:after="0"/>
              <w:ind w:left="57"/>
              <w:jc w:val="center"/>
              <w:rPr>
                <w:b/>
              </w:rPr>
            </w:pPr>
          </w:p>
        </w:tc>
        <w:tc>
          <w:tcPr>
            <w:tcW w:w="833" w:type="pct"/>
          </w:tcPr>
          <w:p w14:paraId="167328E3" w14:textId="77777777" w:rsidR="009C03C2" w:rsidRPr="003164B5" w:rsidRDefault="009C03C2" w:rsidP="00306F24">
            <w:pPr>
              <w:pStyle w:val="naisc"/>
              <w:spacing w:before="0" w:after="0"/>
              <w:rPr>
                <w:b/>
              </w:rPr>
            </w:pPr>
          </w:p>
        </w:tc>
        <w:tc>
          <w:tcPr>
            <w:tcW w:w="644" w:type="pct"/>
          </w:tcPr>
          <w:p w14:paraId="167328E4" w14:textId="77777777" w:rsidR="009C03C2" w:rsidRPr="003164B5" w:rsidRDefault="009C03C2" w:rsidP="00306F24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45" w:type="pct"/>
          </w:tcPr>
          <w:p w14:paraId="167328E5" w14:textId="77777777" w:rsidR="009C03C2" w:rsidRPr="003164B5" w:rsidRDefault="009C03C2" w:rsidP="00306F24">
            <w:pPr>
              <w:pStyle w:val="naisc"/>
              <w:spacing w:before="0" w:after="0"/>
              <w:rPr>
                <w:b/>
              </w:rPr>
            </w:pPr>
          </w:p>
        </w:tc>
      </w:tr>
      <w:tr w:rsidR="00CC1E63" w:rsidRPr="003164B5" w14:paraId="167328ED" w14:textId="77777777" w:rsidTr="001A4B47">
        <w:tc>
          <w:tcPr>
            <w:tcW w:w="494" w:type="pct"/>
          </w:tcPr>
          <w:p w14:paraId="167328E7" w14:textId="360A322A" w:rsidR="00CC1E63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CC1E63" w:rsidRPr="003164B5">
              <w:t>5.1.</w:t>
            </w:r>
          </w:p>
        </w:tc>
        <w:tc>
          <w:tcPr>
            <w:tcW w:w="1520" w:type="pct"/>
          </w:tcPr>
          <w:p w14:paraId="167328E8" w14:textId="77777777" w:rsidR="00CC1E63" w:rsidRPr="003164B5" w:rsidRDefault="00CC1E63" w:rsidP="003164B5">
            <w:pPr>
              <w:pStyle w:val="naiskr"/>
              <w:spacing w:before="0" w:after="0"/>
              <w:ind w:left="57"/>
              <w:rPr>
                <w:b/>
              </w:rPr>
            </w:pPr>
            <w:r w:rsidRPr="003164B5">
              <w:t>iesniegto dokumentu izvērtēšana un lēmuma sagatavošana</w:t>
            </w:r>
          </w:p>
        </w:tc>
        <w:tc>
          <w:tcPr>
            <w:tcW w:w="964" w:type="pct"/>
          </w:tcPr>
          <w:p w14:paraId="167328E9" w14:textId="77777777" w:rsidR="00CC1E63" w:rsidRPr="003164B5" w:rsidRDefault="00CC1E63" w:rsidP="001A4B47">
            <w:pPr>
              <w:pStyle w:val="naiskr"/>
              <w:spacing w:before="0" w:after="0"/>
              <w:ind w:left="57"/>
              <w:jc w:val="center"/>
            </w:pPr>
            <w:r w:rsidRPr="003164B5">
              <w:t>vienai personai</w:t>
            </w:r>
          </w:p>
        </w:tc>
        <w:tc>
          <w:tcPr>
            <w:tcW w:w="833" w:type="pct"/>
          </w:tcPr>
          <w:p w14:paraId="167328EA" w14:textId="77777777" w:rsidR="00CC1E63" w:rsidRPr="003164B5" w:rsidRDefault="00CC1E63" w:rsidP="00F47680">
            <w:pPr>
              <w:pStyle w:val="naisc"/>
              <w:spacing w:before="0" w:after="0"/>
            </w:pPr>
            <w:r w:rsidRPr="003164B5">
              <w:t>20,00</w:t>
            </w:r>
          </w:p>
        </w:tc>
        <w:tc>
          <w:tcPr>
            <w:tcW w:w="644" w:type="pct"/>
          </w:tcPr>
          <w:p w14:paraId="167328EB" w14:textId="70ABA4A0" w:rsidR="00CC1E63" w:rsidRPr="003164B5" w:rsidRDefault="001A4B47" w:rsidP="00E4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3019" w:rsidRPr="003164B5">
              <w:rPr>
                <w:sz w:val="24"/>
                <w:szCs w:val="24"/>
              </w:rPr>
              <w:t>0,00</w:t>
            </w:r>
            <w:r w:rsidR="00E42A1F" w:rsidRPr="003164B5">
              <w:rPr>
                <w:sz w:val="24"/>
                <w:szCs w:val="24"/>
              </w:rPr>
              <w:t>***</w:t>
            </w:r>
          </w:p>
        </w:tc>
        <w:tc>
          <w:tcPr>
            <w:tcW w:w="545" w:type="pct"/>
          </w:tcPr>
          <w:p w14:paraId="167328EC" w14:textId="77777777" w:rsidR="00CC1E63" w:rsidRPr="003164B5" w:rsidRDefault="00CC1E63" w:rsidP="00306F24">
            <w:pPr>
              <w:pStyle w:val="naisc"/>
              <w:spacing w:before="0" w:after="0"/>
            </w:pPr>
            <w:r w:rsidRPr="003164B5">
              <w:t>20,00</w:t>
            </w:r>
          </w:p>
        </w:tc>
      </w:tr>
      <w:tr w:rsidR="00CC1E63" w:rsidRPr="003164B5" w14:paraId="167328F4" w14:textId="77777777" w:rsidTr="001A4B47">
        <w:tc>
          <w:tcPr>
            <w:tcW w:w="494" w:type="pct"/>
          </w:tcPr>
          <w:p w14:paraId="167328EE" w14:textId="40334C8D" w:rsidR="00CC1E63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CC1E63" w:rsidRPr="003164B5">
              <w:t>5.2.</w:t>
            </w:r>
          </w:p>
        </w:tc>
        <w:tc>
          <w:tcPr>
            <w:tcW w:w="1520" w:type="pct"/>
          </w:tcPr>
          <w:p w14:paraId="167328EF" w14:textId="06EE17DC" w:rsidR="00CC1E63" w:rsidRPr="003164B5" w:rsidRDefault="00F75D25" w:rsidP="003164B5">
            <w:pPr>
              <w:pStyle w:val="naiskr"/>
              <w:spacing w:before="0" w:after="0"/>
              <w:ind w:left="57"/>
            </w:pPr>
            <w:r w:rsidRPr="003164B5">
              <w:rPr>
                <w:lang w:val="pt-BR"/>
              </w:rPr>
              <w:t>p</w:t>
            </w:r>
            <w:r w:rsidR="00CC1E63" w:rsidRPr="003164B5">
              <w:rPr>
                <w:lang w:val="pt-BR"/>
              </w:rPr>
              <w:t>ārbaudījumi</w:t>
            </w:r>
            <w:r w:rsidR="001A4B47">
              <w:rPr>
                <w:lang w:val="pt-BR"/>
              </w:rPr>
              <w:t>:</w:t>
            </w:r>
          </w:p>
        </w:tc>
        <w:tc>
          <w:tcPr>
            <w:tcW w:w="964" w:type="pct"/>
          </w:tcPr>
          <w:p w14:paraId="167328F0" w14:textId="77777777" w:rsidR="00CC1E63" w:rsidRPr="003164B5" w:rsidRDefault="00CC1E63" w:rsidP="001A4B47">
            <w:pPr>
              <w:pStyle w:val="naiskr"/>
              <w:spacing w:before="0" w:after="0"/>
              <w:ind w:left="57"/>
              <w:jc w:val="center"/>
            </w:pPr>
          </w:p>
        </w:tc>
        <w:tc>
          <w:tcPr>
            <w:tcW w:w="833" w:type="pct"/>
          </w:tcPr>
          <w:p w14:paraId="167328F1" w14:textId="77777777" w:rsidR="00CC1E63" w:rsidRPr="003164B5" w:rsidRDefault="00CC1E63" w:rsidP="00F47680">
            <w:pPr>
              <w:pStyle w:val="naisc"/>
              <w:spacing w:before="0" w:after="0"/>
            </w:pPr>
          </w:p>
        </w:tc>
        <w:tc>
          <w:tcPr>
            <w:tcW w:w="644" w:type="pct"/>
          </w:tcPr>
          <w:p w14:paraId="167328F2" w14:textId="77777777" w:rsidR="00CC1E63" w:rsidRPr="003164B5" w:rsidRDefault="00CC1E63" w:rsidP="003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167328F3" w14:textId="77777777" w:rsidR="00CC1E63" w:rsidRPr="003164B5" w:rsidRDefault="00CC1E63" w:rsidP="00306F24">
            <w:pPr>
              <w:pStyle w:val="naisc"/>
              <w:spacing w:before="0" w:after="0"/>
            </w:pPr>
          </w:p>
        </w:tc>
      </w:tr>
      <w:tr w:rsidR="00CC1E63" w:rsidRPr="003164B5" w14:paraId="167328FB" w14:textId="77777777" w:rsidTr="001A4B47">
        <w:tc>
          <w:tcPr>
            <w:tcW w:w="494" w:type="pct"/>
          </w:tcPr>
          <w:p w14:paraId="167328F5" w14:textId="2527504E" w:rsidR="00CC1E63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CC1E63" w:rsidRPr="003164B5">
              <w:t>5.2.1</w:t>
            </w:r>
            <w:r w:rsidR="0027597C">
              <w:t>.</w:t>
            </w:r>
          </w:p>
        </w:tc>
        <w:tc>
          <w:tcPr>
            <w:tcW w:w="1520" w:type="pct"/>
          </w:tcPr>
          <w:p w14:paraId="167328F6" w14:textId="77777777" w:rsidR="00CC1E63" w:rsidRPr="003164B5" w:rsidRDefault="00CC1E63" w:rsidP="003164B5">
            <w:pPr>
              <w:pStyle w:val="naiskr"/>
              <w:spacing w:before="0" w:after="0"/>
              <w:ind w:left="57"/>
            </w:pPr>
            <w:r w:rsidRPr="003164B5">
              <w:t>ieskaite</w:t>
            </w:r>
          </w:p>
        </w:tc>
        <w:tc>
          <w:tcPr>
            <w:tcW w:w="964" w:type="pct"/>
          </w:tcPr>
          <w:p w14:paraId="167328F7" w14:textId="77777777" w:rsidR="00CC1E63" w:rsidRPr="003164B5" w:rsidRDefault="00CC1E63" w:rsidP="001A4B47">
            <w:pPr>
              <w:pStyle w:val="naiskr"/>
              <w:spacing w:before="0" w:after="0"/>
              <w:jc w:val="center"/>
            </w:pPr>
            <w:r w:rsidRPr="003164B5">
              <w:t>viena ieskaite</w:t>
            </w:r>
          </w:p>
        </w:tc>
        <w:tc>
          <w:tcPr>
            <w:tcW w:w="833" w:type="pct"/>
          </w:tcPr>
          <w:p w14:paraId="167328F8" w14:textId="77777777" w:rsidR="00CC1E63" w:rsidRPr="003164B5" w:rsidRDefault="00CC1E63" w:rsidP="00F47680">
            <w:pPr>
              <w:pStyle w:val="naisc"/>
              <w:spacing w:before="0" w:after="0"/>
            </w:pPr>
            <w:r w:rsidRPr="003164B5">
              <w:t>5,71</w:t>
            </w:r>
          </w:p>
        </w:tc>
        <w:tc>
          <w:tcPr>
            <w:tcW w:w="644" w:type="pct"/>
          </w:tcPr>
          <w:p w14:paraId="167328F9" w14:textId="03D7936D" w:rsidR="00CC1E63" w:rsidRPr="003164B5" w:rsidRDefault="001A4B47" w:rsidP="00E4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3019" w:rsidRPr="003164B5">
              <w:rPr>
                <w:sz w:val="24"/>
                <w:szCs w:val="24"/>
              </w:rPr>
              <w:t>0,00</w:t>
            </w:r>
            <w:r w:rsidR="00E42A1F" w:rsidRPr="003164B5">
              <w:rPr>
                <w:sz w:val="24"/>
                <w:szCs w:val="24"/>
              </w:rPr>
              <w:t>***</w:t>
            </w:r>
          </w:p>
        </w:tc>
        <w:tc>
          <w:tcPr>
            <w:tcW w:w="545" w:type="pct"/>
          </w:tcPr>
          <w:p w14:paraId="167328FA" w14:textId="77777777" w:rsidR="00CC1E63" w:rsidRPr="003164B5" w:rsidRDefault="00CC1E63" w:rsidP="00306F24">
            <w:pPr>
              <w:pStyle w:val="naisc"/>
              <w:spacing w:before="0" w:after="0"/>
            </w:pPr>
            <w:r w:rsidRPr="003164B5">
              <w:t>5,71</w:t>
            </w:r>
          </w:p>
        </w:tc>
      </w:tr>
      <w:tr w:rsidR="00CC1E63" w:rsidRPr="003164B5" w14:paraId="16732902" w14:textId="77777777" w:rsidTr="001A4B47">
        <w:tc>
          <w:tcPr>
            <w:tcW w:w="494" w:type="pct"/>
          </w:tcPr>
          <w:p w14:paraId="167328FC" w14:textId="70408A4A" w:rsidR="00CC1E63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CC1E63" w:rsidRPr="003164B5">
              <w:t>5.2.2</w:t>
            </w:r>
            <w:r w:rsidR="0027597C">
              <w:t>.</w:t>
            </w:r>
          </w:p>
        </w:tc>
        <w:tc>
          <w:tcPr>
            <w:tcW w:w="1520" w:type="pct"/>
          </w:tcPr>
          <w:p w14:paraId="167328FD" w14:textId="77777777" w:rsidR="00CC1E63" w:rsidRPr="003164B5" w:rsidRDefault="00CC1E63" w:rsidP="003164B5">
            <w:pPr>
              <w:pStyle w:val="naiskr"/>
              <w:spacing w:before="0" w:after="0"/>
              <w:ind w:left="57"/>
            </w:pPr>
            <w:r w:rsidRPr="003164B5">
              <w:t>eksāmens</w:t>
            </w:r>
          </w:p>
        </w:tc>
        <w:tc>
          <w:tcPr>
            <w:tcW w:w="964" w:type="pct"/>
          </w:tcPr>
          <w:p w14:paraId="167328FE" w14:textId="77777777" w:rsidR="00CC1E63" w:rsidRPr="003164B5" w:rsidRDefault="00CC1E63" w:rsidP="001A4B47">
            <w:pPr>
              <w:pStyle w:val="naiskr"/>
              <w:spacing w:before="0" w:after="0"/>
              <w:ind w:left="57"/>
              <w:jc w:val="center"/>
            </w:pPr>
            <w:r w:rsidRPr="003164B5">
              <w:t>viens eksāmens</w:t>
            </w:r>
          </w:p>
        </w:tc>
        <w:tc>
          <w:tcPr>
            <w:tcW w:w="833" w:type="pct"/>
          </w:tcPr>
          <w:p w14:paraId="167328FF" w14:textId="77777777" w:rsidR="00CC1E63" w:rsidRPr="003164B5" w:rsidRDefault="00CC1E63" w:rsidP="00F47680">
            <w:pPr>
              <w:pStyle w:val="naisc"/>
              <w:spacing w:before="0" w:after="0"/>
            </w:pPr>
            <w:r w:rsidRPr="003164B5">
              <w:t>5,71</w:t>
            </w:r>
          </w:p>
        </w:tc>
        <w:tc>
          <w:tcPr>
            <w:tcW w:w="644" w:type="pct"/>
          </w:tcPr>
          <w:p w14:paraId="16732900" w14:textId="003F7579" w:rsidR="00CC1E63" w:rsidRPr="003164B5" w:rsidRDefault="001A4B47" w:rsidP="00306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3019" w:rsidRPr="003164B5">
              <w:rPr>
                <w:sz w:val="24"/>
                <w:szCs w:val="24"/>
              </w:rPr>
              <w:t>0,00</w:t>
            </w:r>
            <w:r w:rsidR="00E42A1F" w:rsidRPr="003164B5">
              <w:rPr>
                <w:sz w:val="24"/>
                <w:szCs w:val="24"/>
              </w:rPr>
              <w:t>***</w:t>
            </w:r>
          </w:p>
        </w:tc>
        <w:tc>
          <w:tcPr>
            <w:tcW w:w="545" w:type="pct"/>
          </w:tcPr>
          <w:p w14:paraId="16732901" w14:textId="77777777" w:rsidR="00CC1E63" w:rsidRPr="003164B5" w:rsidRDefault="00CC1E63" w:rsidP="00306F24">
            <w:pPr>
              <w:pStyle w:val="naisc"/>
              <w:spacing w:before="0" w:after="0"/>
            </w:pPr>
            <w:r w:rsidRPr="003164B5">
              <w:t>5,71</w:t>
            </w:r>
          </w:p>
        </w:tc>
      </w:tr>
      <w:tr w:rsidR="00CC1E63" w:rsidRPr="003164B5" w14:paraId="16732909" w14:textId="77777777" w:rsidTr="001A4B47">
        <w:tc>
          <w:tcPr>
            <w:tcW w:w="494" w:type="pct"/>
          </w:tcPr>
          <w:p w14:paraId="16732903" w14:textId="77061D6F" w:rsidR="00CC1E63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CC1E63" w:rsidRPr="003164B5">
              <w:t>5.2.3</w:t>
            </w:r>
            <w:r w:rsidR="0027597C">
              <w:t>.</w:t>
            </w:r>
          </w:p>
        </w:tc>
        <w:tc>
          <w:tcPr>
            <w:tcW w:w="1520" w:type="pct"/>
          </w:tcPr>
          <w:p w14:paraId="16732904" w14:textId="77777777" w:rsidR="00CC1E63" w:rsidRPr="003164B5" w:rsidRDefault="00CC1E63" w:rsidP="003164B5">
            <w:pPr>
              <w:pStyle w:val="naiskr"/>
              <w:spacing w:before="0" w:after="0"/>
              <w:ind w:left="57"/>
            </w:pPr>
            <w:r w:rsidRPr="003164B5">
              <w:t>praktiskais darbs (manipulāciju veikšana)</w:t>
            </w:r>
          </w:p>
        </w:tc>
        <w:tc>
          <w:tcPr>
            <w:tcW w:w="964" w:type="pct"/>
          </w:tcPr>
          <w:p w14:paraId="16732905" w14:textId="77777777" w:rsidR="00CC1E63" w:rsidRPr="003164B5" w:rsidRDefault="00CC1E63" w:rsidP="001A4B47">
            <w:pPr>
              <w:pStyle w:val="naiskr"/>
              <w:spacing w:before="0" w:after="0"/>
              <w:ind w:left="57"/>
              <w:jc w:val="center"/>
            </w:pPr>
            <w:r w:rsidRPr="003164B5">
              <w:t>viens praktiskais darbs</w:t>
            </w:r>
          </w:p>
        </w:tc>
        <w:tc>
          <w:tcPr>
            <w:tcW w:w="833" w:type="pct"/>
          </w:tcPr>
          <w:p w14:paraId="16732906" w14:textId="77777777" w:rsidR="00CC1E63" w:rsidRPr="003164B5" w:rsidRDefault="00CC1E63" w:rsidP="00F47680">
            <w:pPr>
              <w:pStyle w:val="naisc"/>
              <w:spacing w:before="0" w:after="0"/>
            </w:pPr>
            <w:r w:rsidRPr="003164B5">
              <w:t>10,00</w:t>
            </w:r>
          </w:p>
        </w:tc>
        <w:tc>
          <w:tcPr>
            <w:tcW w:w="644" w:type="pct"/>
          </w:tcPr>
          <w:p w14:paraId="16732907" w14:textId="1D8A5144" w:rsidR="00CC1E63" w:rsidRPr="003164B5" w:rsidRDefault="001A4B47" w:rsidP="00E4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3019" w:rsidRPr="003164B5">
              <w:rPr>
                <w:sz w:val="24"/>
                <w:szCs w:val="24"/>
              </w:rPr>
              <w:t>0,00</w:t>
            </w:r>
            <w:r w:rsidR="00E42A1F" w:rsidRPr="003164B5">
              <w:rPr>
                <w:sz w:val="24"/>
                <w:szCs w:val="24"/>
              </w:rPr>
              <w:t>***</w:t>
            </w:r>
          </w:p>
        </w:tc>
        <w:tc>
          <w:tcPr>
            <w:tcW w:w="545" w:type="pct"/>
          </w:tcPr>
          <w:p w14:paraId="16732908" w14:textId="77777777" w:rsidR="00CC1E63" w:rsidRPr="003164B5" w:rsidRDefault="00CC1E63" w:rsidP="00306F24">
            <w:pPr>
              <w:pStyle w:val="naisc"/>
              <w:spacing w:before="0" w:after="0"/>
            </w:pPr>
            <w:r w:rsidRPr="003164B5">
              <w:t>10,00</w:t>
            </w:r>
          </w:p>
        </w:tc>
      </w:tr>
      <w:tr w:rsidR="00CC1E63" w:rsidRPr="003164B5" w14:paraId="16732910" w14:textId="77777777" w:rsidTr="001A4B47">
        <w:tc>
          <w:tcPr>
            <w:tcW w:w="494" w:type="pct"/>
          </w:tcPr>
          <w:p w14:paraId="1673290A" w14:textId="154E56B7" w:rsidR="00CC1E63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CC1E63" w:rsidRPr="003164B5">
              <w:t>5.2.4.</w:t>
            </w:r>
          </w:p>
        </w:tc>
        <w:tc>
          <w:tcPr>
            <w:tcW w:w="1520" w:type="pct"/>
          </w:tcPr>
          <w:p w14:paraId="1673290B" w14:textId="77777777" w:rsidR="00CC1E63" w:rsidRPr="003164B5" w:rsidRDefault="00CC1E63" w:rsidP="003164B5">
            <w:pPr>
              <w:pStyle w:val="naiskr"/>
              <w:spacing w:before="0" w:after="0"/>
              <w:ind w:left="57"/>
            </w:pPr>
            <w:r w:rsidRPr="003164B5">
              <w:t>laboratorijas darbs</w:t>
            </w:r>
          </w:p>
        </w:tc>
        <w:tc>
          <w:tcPr>
            <w:tcW w:w="964" w:type="pct"/>
          </w:tcPr>
          <w:p w14:paraId="1673290C" w14:textId="77777777" w:rsidR="00CC1E63" w:rsidRPr="003164B5" w:rsidRDefault="00CC1E63" w:rsidP="001A4B47">
            <w:pPr>
              <w:pStyle w:val="naiskr"/>
              <w:spacing w:before="0" w:after="0"/>
              <w:ind w:left="57"/>
              <w:jc w:val="center"/>
            </w:pPr>
            <w:r w:rsidRPr="003164B5">
              <w:t>viens laboratorijas darbs</w:t>
            </w:r>
          </w:p>
        </w:tc>
        <w:tc>
          <w:tcPr>
            <w:tcW w:w="833" w:type="pct"/>
          </w:tcPr>
          <w:p w14:paraId="1673290D" w14:textId="77777777" w:rsidR="00CC1E63" w:rsidRPr="003164B5" w:rsidRDefault="00CC1E63" w:rsidP="00F47680">
            <w:pPr>
              <w:pStyle w:val="naisc"/>
              <w:spacing w:before="0" w:after="0"/>
            </w:pPr>
            <w:r w:rsidRPr="003164B5">
              <w:t>10,00</w:t>
            </w:r>
          </w:p>
        </w:tc>
        <w:tc>
          <w:tcPr>
            <w:tcW w:w="644" w:type="pct"/>
          </w:tcPr>
          <w:p w14:paraId="1673290E" w14:textId="5E5C5AEB" w:rsidR="00CC1E63" w:rsidRPr="003164B5" w:rsidRDefault="001A4B47" w:rsidP="00E4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3019" w:rsidRPr="003164B5">
              <w:rPr>
                <w:sz w:val="24"/>
                <w:szCs w:val="24"/>
              </w:rPr>
              <w:t>0,00</w:t>
            </w:r>
            <w:r w:rsidR="00E42A1F" w:rsidRPr="003164B5">
              <w:rPr>
                <w:sz w:val="24"/>
                <w:szCs w:val="24"/>
              </w:rPr>
              <w:t>***</w:t>
            </w:r>
          </w:p>
        </w:tc>
        <w:tc>
          <w:tcPr>
            <w:tcW w:w="545" w:type="pct"/>
          </w:tcPr>
          <w:p w14:paraId="1673290F" w14:textId="77777777" w:rsidR="00CC1E63" w:rsidRPr="003164B5" w:rsidRDefault="00CC1E63" w:rsidP="00F47680">
            <w:pPr>
              <w:pStyle w:val="naisc"/>
              <w:spacing w:before="0" w:after="0"/>
            </w:pPr>
            <w:r w:rsidRPr="003164B5">
              <w:t>10,00</w:t>
            </w:r>
          </w:p>
        </w:tc>
      </w:tr>
      <w:tr w:rsidR="006656B4" w:rsidRPr="003164B5" w14:paraId="16732917" w14:textId="77777777" w:rsidTr="001A4B47">
        <w:tc>
          <w:tcPr>
            <w:tcW w:w="494" w:type="pct"/>
          </w:tcPr>
          <w:p w14:paraId="16732911" w14:textId="79616811" w:rsidR="006656B4" w:rsidRPr="003164B5" w:rsidRDefault="001A4B47" w:rsidP="001A4B47">
            <w:pPr>
              <w:pStyle w:val="naiskr"/>
              <w:spacing w:before="0" w:after="0"/>
            </w:pPr>
            <w:r>
              <w:t xml:space="preserve"> </w:t>
            </w:r>
            <w:r w:rsidR="006656B4" w:rsidRPr="003164B5">
              <w:t>5.2.5.</w:t>
            </w:r>
          </w:p>
        </w:tc>
        <w:tc>
          <w:tcPr>
            <w:tcW w:w="1520" w:type="pct"/>
          </w:tcPr>
          <w:p w14:paraId="16732912" w14:textId="77777777" w:rsidR="006656B4" w:rsidRPr="003164B5" w:rsidRDefault="006656B4" w:rsidP="003164B5">
            <w:pPr>
              <w:pStyle w:val="naiskr"/>
              <w:spacing w:before="0" w:after="0"/>
              <w:ind w:left="57"/>
            </w:pPr>
            <w:r w:rsidRPr="003164B5">
              <w:t>patstāvīgais darbs</w:t>
            </w:r>
          </w:p>
        </w:tc>
        <w:tc>
          <w:tcPr>
            <w:tcW w:w="964" w:type="pct"/>
          </w:tcPr>
          <w:p w14:paraId="16732913" w14:textId="77777777" w:rsidR="006656B4" w:rsidRPr="003164B5" w:rsidRDefault="006656B4" w:rsidP="001A4B47">
            <w:pPr>
              <w:pStyle w:val="naiskr"/>
              <w:spacing w:before="0" w:after="0"/>
              <w:ind w:left="57"/>
              <w:jc w:val="center"/>
            </w:pPr>
            <w:r w:rsidRPr="003164B5">
              <w:t>viens patstāvīgais darbs</w:t>
            </w:r>
          </w:p>
        </w:tc>
        <w:tc>
          <w:tcPr>
            <w:tcW w:w="833" w:type="pct"/>
          </w:tcPr>
          <w:p w14:paraId="16732914" w14:textId="77777777" w:rsidR="006656B4" w:rsidRPr="003164B5" w:rsidRDefault="006656B4" w:rsidP="00F47680">
            <w:pPr>
              <w:pStyle w:val="naisc"/>
              <w:spacing w:before="0" w:after="0"/>
            </w:pPr>
            <w:r w:rsidRPr="003164B5">
              <w:t>5,71</w:t>
            </w:r>
          </w:p>
        </w:tc>
        <w:tc>
          <w:tcPr>
            <w:tcW w:w="644" w:type="pct"/>
          </w:tcPr>
          <w:p w14:paraId="16732915" w14:textId="1818E0F6" w:rsidR="006656B4" w:rsidRPr="003164B5" w:rsidRDefault="001A4B47" w:rsidP="00E4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3019" w:rsidRPr="003164B5">
              <w:rPr>
                <w:sz w:val="24"/>
                <w:szCs w:val="24"/>
              </w:rPr>
              <w:t>0,00</w:t>
            </w:r>
            <w:r w:rsidR="00E42A1F" w:rsidRPr="003164B5">
              <w:rPr>
                <w:sz w:val="24"/>
                <w:szCs w:val="24"/>
              </w:rPr>
              <w:t>***</w:t>
            </w:r>
          </w:p>
        </w:tc>
        <w:tc>
          <w:tcPr>
            <w:tcW w:w="545" w:type="pct"/>
          </w:tcPr>
          <w:p w14:paraId="16732916" w14:textId="77777777" w:rsidR="006656B4" w:rsidRPr="003164B5" w:rsidRDefault="006656B4" w:rsidP="00F47680">
            <w:pPr>
              <w:pStyle w:val="naisc"/>
              <w:spacing w:before="0" w:after="0"/>
            </w:pPr>
            <w:r w:rsidRPr="003164B5">
              <w:t>5,71</w:t>
            </w:r>
          </w:p>
        </w:tc>
      </w:tr>
    </w:tbl>
    <w:p w14:paraId="16732918" w14:textId="77777777" w:rsidR="00442750" w:rsidRPr="003164B5" w:rsidRDefault="00442750" w:rsidP="00442750">
      <w:pPr>
        <w:pStyle w:val="naisf"/>
        <w:spacing w:before="0" w:after="0"/>
      </w:pPr>
    </w:p>
    <w:p w14:paraId="16732919" w14:textId="77777777" w:rsidR="009577D0" w:rsidRPr="003164B5" w:rsidRDefault="009577D0" w:rsidP="00175618">
      <w:pPr>
        <w:pStyle w:val="naisf"/>
        <w:spacing w:before="0" w:after="0"/>
        <w:ind w:firstLine="709"/>
        <w:rPr>
          <w:sz w:val="20"/>
          <w:szCs w:val="20"/>
        </w:rPr>
      </w:pPr>
      <w:r w:rsidRPr="003164B5">
        <w:rPr>
          <w:sz w:val="20"/>
          <w:szCs w:val="20"/>
        </w:rPr>
        <w:t>Piezīmes.</w:t>
      </w:r>
    </w:p>
    <w:p w14:paraId="285DFD66" w14:textId="45F99B1A" w:rsidR="00175618" w:rsidRPr="003164B5" w:rsidRDefault="009577D0" w:rsidP="00175618">
      <w:pPr>
        <w:pStyle w:val="naisf"/>
        <w:spacing w:before="0" w:after="0"/>
        <w:ind w:firstLine="709"/>
        <w:rPr>
          <w:sz w:val="20"/>
          <w:szCs w:val="20"/>
        </w:rPr>
      </w:pPr>
      <w:r w:rsidRPr="003164B5">
        <w:rPr>
          <w:sz w:val="20"/>
          <w:szCs w:val="20"/>
        </w:rPr>
        <w:t xml:space="preserve">1. * Pievienotās vērtības nodokli nepiemēro saskaņā ar likuma </w:t>
      </w:r>
      <w:r w:rsidR="00175618" w:rsidRPr="003164B5">
        <w:rPr>
          <w:sz w:val="20"/>
          <w:szCs w:val="20"/>
        </w:rPr>
        <w:t>"</w:t>
      </w:r>
      <w:r w:rsidRPr="003164B5">
        <w:rPr>
          <w:sz w:val="20"/>
          <w:szCs w:val="20"/>
        </w:rPr>
        <w:t>Par pievienotās vērtības nodokli</w:t>
      </w:r>
      <w:r w:rsidR="00175618" w:rsidRPr="003164B5">
        <w:rPr>
          <w:sz w:val="20"/>
          <w:szCs w:val="20"/>
        </w:rPr>
        <w:t>"</w:t>
      </w:r>
      <w:r w:rsidR="003164B5">
        <w:rPr>
          <w:sz w:val="20"/>
          <w:szCs w:val="20"/>
        </w:rPr>
        <w:t xml:space="preserve"> 6.panta pirmās daļas 14.punkta </w:t>
      </w:r>
      <w:r w:rsidR="00175618" w:rsidRPr="003164B5">
        <w:rPr>
          <w:sz w:val="20"/>
          <w:szCs w:val="20"/>
        </w:rPr>
        <w:t>"</w:t>
      </w:r>
      <w:r w:rsidRPr="003164B5">
        <w:rPr>
          <w:sz w:val="20"/>
          <w:szCs w:val="20"/>
        </w:rPr>
        <w:t>a</w:t>
      </w:r>
      <w:r w:rsidR="00175618" w:rsidRPr="003164B5">
        <w:rPr>
          <w:sz w:val="20"/>
          <w:szCs w:val="20"/>
        </w:rPr>
        <w:t>"</w:t>
      </w:r>
      <w:r w:rsidRPr="003164B5">
        <w:rPr>
          <w:sz w:val="20"/>
          <w:szCs w:val="20"/>
        </w:rPr>
        <w:t xml:space="preserve"> apakšpunktu.</w:t>
      </w:r>
    </w:p>
    <w:p w14:paraId="1673291B" w14:textId="38CF0A65" w:rsidR="009577D0" w:rsidRPr="003164B5" w:rsidRDefault="009577D0" w:rsidP="00175618">
      <w:pPr>
        <w:pStyle w:val="naisf"/>
        <w:spacing w:before="0" w:after="0"/>
        <w:ind w:firstLine="709"/>
        <w:rPr>
          <w:sz w:val="20"/>
          <w:szCs w:val="20"/>
        </w:rPr>
      </w:pPr>
      <w:r w:rsidRPr="003164B5">
        <w:rPr>
          <w:sz w:val="20"/>
          <w:szCs w:val="20"/>
        </w:rPr>
        <w:lastRenderedPageBreak/>
        <w:t xml:space="preserve">2. ** Pievienotās vērtības nodokli nepiemēro saskaņā ar likuma </w:t>
      </w:r>
      <w:r w:rsidR="00175618" w:rsidRPr="003164B5">
        <w:rPr>
          <w:sz w:val="20"/>
          <w:szCs w:val="20"/>
        </w:rPr>
        <w:t>"</w:t>
      </w:r>
      <w:r w:rsidRPr="003164B5">
        <w:rPr>
          <w:sz w:val="20"/>
          <w:szCs w:val="20"/>
        </w:rPr>
        <w:t>Par pievienotās vērtības nodokli</w:t>
      </w:r>
      <w:r w:rsidR="00175618" w:rsidRPr="003164B5">
        <w:rPr>
          <w:sz w:val="20"/>
          <w:szCs w:val="20"/>
        </w:rPr>
        <w:t>"</w:t>
      </w:r>
      <w:r w:rsidRPr="003164B5">
        <w:rPr>
          <w:sz w:val="20"/>
          <w:szCs w:val="20"/>
        </w:rPr>
        <w:t xml:space="preserve"> 3.panta 5.</w:t>
      </w:r>
      <w:r w:rsidRPr="003164B5">
        <w:rPr>
          <w:sz w:val="20"/>
          <w:szCs w:val="20"/>
          <w:vertAlign w:val="superscript"/>
        </w:rPr>
        <w:t>3</w:t>
      </w:r>
      <w:r w:rsidRPr="003164B5">
        <w:rPr>
          <w:sz w:val="20"/>
          <w:szCs w:val="20"/>
        </w:rPr>
        <w:t xml:space="preserve"> daļu.</w:t>
      </w:r>
    </w:p>
    <w:p w14:paraId="1673291C" w14:textId="2ACD50B0" w:rsidR="009577D0" w:rsidRPr="003164B5" w:rsidRDefault="009577D0" w:rsidP="00175618">
      <w:pPr>
        <w:pStyle w:val="naisf"/>
        <w:spacing w:before="0" w:after="0"/>
        <w:ind w:firstLine="709"/>
        <w:rPr>
          <w:sz w:val="20"/>
          <w:szCs w:val="20"/>
        </w:rPr>
      </w:pPr>
      <w:r w:rsidRPr="003164B5">
        <w:rPr>
          <w:sz w:val="20"/>
          <w:szCs w:val="20"/>
        </w:rPr>
        <w:t xml:space="preserve">3. *** Pievienotās vērtības nodokli nepiemēro saskaņā ar likuma </w:t>
      </w:r>
      <w:r w:rsidR="00175618" w:rsidRPr="003164B5">
        <w:rPr>
          <w:sz w:val="20"/>
          <w:szCs w:val="20"/>
        </w:rPr>
        <w:t>"</w:t>
      </w:r>
      <w:r w:rsidRPr="003164B5">
        <w:rPr>
          <w:sz w:val="20"/>
          <w:szCs w:val="20"/>
        </w:rPr>
        <w:t>Par pievienotās vērtības nodokli</w:t>
      </w:r>
      <w:r w:rsidR="00175618" w:rsidRPr="003164B5">
        <w:rPr>
          <w:sz w:val="20"/>
          <w:szCs w:val="20"/>
        </w:rPr>
        <w:t>"</w:t>
      </w:r>
      <w:r w:rsidRPr="003164B5">
        <w:rPr>
          <w:sz w:val="20"/>
          <w:szCs w:val="20"/>
        </w:rPr>
        <w:t xml:space="preserve"> 6.panta pirmās daļas 4.punktu.</w:t>
      </w:r>
      <w:r w:rsidR="00175618" w:rsidRPr="003164B5">
        <w:rPr>
          <w:sz w:val="20"/>
          <w:szCs w:val="20"/>
        </w:rPr>
        <w:t>"</w:t>
      </w:r>
    </w:p>
    <w:p w14:paraId="1673291D" w14:textId="77777777" w:rsidR="00D170FB" w:rsidRDefault="00D170FB" w:rsidP="00175618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2B49B986" w14:textId="77777777" w:rsidR="00175618" w:rsidRDefault="00175618" w:rsidP="00175618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1673291E" w14:textId="77777777" w:rsidR="00D170FB" w:rsidRPr="008F68CA" w:rsidRDefault="00D170FB" w:rsidP="00175618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1673291F" w14:textId="480DA4ED" w:rsidR="008F68CA" w:rsidRDefault="008F68CA" w:rsidP="00175618">
      <w:pPr>
        <w:tabs>
          <w:tab w:val="left" w:pos="1200"/>
          <w:tab w:val="left" w:pos="6663"/>
        </w:tabs>
        <w:ind w:firstLine="709"/>
        <w:rPr>
          <w:szCs w:val="28"/>
          <w:lang w:val="lv-LV"/>
        </w:rPr>
      </w:pPr>
      <w:r w:rsidRPr="008F68CA">
        <w:rPr>
          <w:szCs w:val="28"/>
          <w:lang w:val="lv-LV"/>
        </w:rPr>
        <w:t>Ministru prezidents</w:t>
      </w:r>
      <w:r w:rsidRPr="008F68CA">
        <w:rPr>
          <w:szCs w:val="28"/>
          <w:lang w:val="lv-LV"/>
        </w:rPr>
        <w:tab/>
        <w:t>V.Dombrovskis</w:t>
      </w:r>
    </w:p>
    <w:p w14:paraId="16732920" w14:textId="77777777" w:rsidR="006656B4" w:rsidRDefault="006656B4" w:rsidP="00294441">
      <w:pPr>
        <w:tabs>
          <w:tab w:val="left" w:pos="1200"/>
        </w:tabs>
        <w:ind w:firstLine="709"/>
        <w:rPr>
          <w:szCs w:val="28"/>
          <w:lang w:val="lv-LV"/>
        </w:rPr>
      </w:pPr>
    </w:p>
    <w:p w14:paraId="465F2491" w14:textId="77777777" w:rsidR="00175618" w:rsidRDefault="00175618" w:rsidP="00294441">
      <w:pPr>
        <w:tabs>
          <w:tab w:val="left" w:pos="1200"/>
        </w:tabs>
        <w:ind w:firstLine="709"/>
        <w:rPr>
          <w:szCs w:val="28"/>
          <w:lang w:val="lv-LV"/>
        </w:rPr>
      </w:pPr>
    </w:p>
    <w:p w14:paraId="4B0AB52D" w14:textId="77777777" w:rsidR="00175618" w:rsidRPr="008F68CA" w:rsidRDefault="00175618" w:rsidP="00294441">
      <w:pPr>
        <w:tabs>
          <w:tab w:val="left" w:pos="1200"/>
        </w:tabs>
        <w:ind w:firstLine="709"/>
        <w:rPr>
          <w:szCs w:val="28"/>
          <w:lang w:val="lv-LV"/>
        </w:rPr>
      </w:pPr>
    </w:p>
    <w:p w14:paraId="16732922" w14:textId="4E7CF4EF" w:rsidR="008F68CA" w:rsidRPr="008F68CA" w:rsidRDefault="00916A46" w:rsidP="00175618">
      <w:pPr>
        <w:tabs>
          <w:tab w:val="left" w:pos="6663"/>
        </w:tabs>
        <w:ind w:firstLine="709"/>
        <w:rPr>
          <w:szCs w:val="28"/>
          <w:lang w:val="lv-LV"/>
        </w:rPr>
      </w:pPr>
      <w:r>
        <w:rPr>
          <w:szCs w:val="28"/>
          <w:lang w:val="lv-LV"/>
        </w:rPr>
        <w:t>I</w:t>
      </w:r>
      <w:r w:rsidR="00A54FF7">
        <w:rPr>
          <w:szCs w:val="28"/>
          <w:lang w:val="lv-LV"/>
        </w:rPr>
        <w:t>zglītības un zinātnes ministr</w:t>
      </w:r>
      <w:r>
        <w:rPr>
          <w:szCs w:val="28"/>
          <w:lang w:val="lv-LV"/>
        </w:rPr>
        <w:t>s</w:t>
      </w:r>
      <w:r>
        <w:rPr>
          <w:szCs w:val="28"/>
          <w:lang w:val="lv-LV"/>
        </w:rPr>
        <w:tab/>
        <w:t>R.Ķīlis</w:t>
      </w:r>
    </w:p>
    <w:sectPr w:rsidR="008F68CA" w:rsidRPr="008F68CA" w:rsidSect="001756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32932" w14:textId="77777777" w:rsidR="00804BF2" w:rsidRDefault="00804BF2">
      <w:r>
        <w:separator/>
      </w:r>
    </w:p>
  </w:endnote>
  <w:endnote w:type="continuationSeparator" w:id="0">
    <w:p w14:paraId="16732933" w14:textId="77777777" w:rsidR="00804BF2" w:rsidRDefault="0080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37AB" w14:textId="77777777" w:rsidR="00175618" w:rsidRPr="00175618" w:rsidRDefault="00175618" w:rsidP="00175618">
    <w:pPr>
      <w:pStyle w:val="Footer"/>
      <w:rPr>
        <w:sz w:val="16"/>
        <w:szCs w:val="16"/>
        <w:lang w:val="lv-LV"/>
      </w:rPr>
    </w:pPr>
    <w:r w:rsidRPr="00175618">
      <w:rPr>
        <w:sz w:val="16"/>
        <w:szCs w:val="16"/>
        <w:lang w:val="lv-LV"/>
      </w:rPr>
      <w:t>N1721_2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308A" w14:textId="045515AB" w:rsidR="00175618" w:rsidRPr="00175618" w:rsidRDefault="00175618">
    <w:pPr>
      <w:pStyle w:val="Footer"/>
      <w:rPr>
        <w:sz w:val="16"/>
        <w:szCs w:val="16"/>
        <w:lang w:val="lv-LV"/>
      </w:rPr>
    </w:pPr>
    <w:r w:rsidRPr="00175618">
      <w:rPr>
        <w:sz w:val="16"/>
        <w:szCs w:val="16"/>
        <w:lang w:val="lv-LV"/>
      </w:rPr>
      <w:t>N1721_2</w:t>
    </w:r>
    <w:r w:rsidR="003164B5">
      <w:rPr>
        <w:sz w:val="16"/>
        <w:szCs w:val="16"/>
        <w:lang w:val="lv-LV"/>
      </w:rPr>
      <w:t xml:space="preserve"> </w:t>
    </w:r>
    <w:proofErr w:type="spellStart"/>
    <w:r w:rsidR="003164B5">
      <w:rPr>
        <w:sz w:val="16"/>
        <w:szCs w:val="16"/>
        <w:lang w:val="lv-LV"/>
      </w:rPr>
      <w:t>v_sk</w:t>
    </w:r>
    <w:proofErr w:type="spellEnd"/>
    <w:r w:rsidR="003164B5">
      <w:rPr>
        <w:sz w:val="16"/>
        <w:szCs w:val="16"/>
        <w:lang w:val="lv-LV"/>
      </w:rPr>
      <w:t xml:space="preserve">. = </w:t>
    </w:r>
    <w:r w:rsidR="003164B5">
      <w:rPr>
        <w:sz w:val="16"/>
        <w:szCs w:val="16"/>
        <w:lang w:val="lv-LV"/>
      </w:rPr>
      <w:fldChar w:fldCharType="begin"/>
    </w:r>
    <w:r w:rsidR="003164B5">
      <w:rPr>
        <w:sz w:val="16"/>
        <w:szCs w:val="16"/>
        <w:lang w:val="lv-LV"/>
      </w:rPr>
      <w:instrText xml:space="preserve"> NUMWORDS  \* MERGEFORMAT </w:instrText>
    </w:r>
    <w:r w:rsidR="003164B5">
      <w:rPr>
        <w:sz w:val="16"/>
        <w:szCs w:val="16"/>
        <w:lang w:val="lv-LV"/>
      </w:rPr>
      <w:fldChar w:fldCharType="separate"/>
    </w:r>
    <w:r w:rsidR="00904AC3">
      <w:rPr>
        <w:noProof/>
        <w:sz w:val="16"/>
        <w:szCs w:val="16"/>
        <w:lang w:val="lv-LV"/>
      </w:rPr>
      <w:t>391</w:t>
    </w:r>
    <w:r w:rsidR="003164B5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2930" w14:textId="77777777" w:rsidR="00804BF2" w:rsidRDefault="00804BF2">
      <w:r>
        <w:separator/>
      </w:r>
    </w:p>
  </w:footnote>
  <w:footnote w:type="continuationSeparator" w:id="0">
    <w:p w14:paraId="16732931" w14:textId="77777777" w:rsidR="00804BF2" w:rsidRDefault="0080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32934" w14:textId="77777777" w:rsidR="000C74DA" w:rsidRDefault="00FC3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732935" w14:textId="77777777" w:rsidR="000C74DA" w:rsidRDefault="000C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32936" w14:textId="77777777" w:rsidR="000C74DA" w:rsidRPr="0074289B" w:rsidRDefault="00FC3C32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217D4B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14:paraId="16732937" w14:textId="77777777" w:rsidR="000C74DA" w:rsidRDefault="000C74DA">
    <w:pPr>
      <w:pStyle w:val="Header"/>
    </w:pPr>
  </w:p>
  <w:p w14:paraId="16732938" w14:textId="77777777" w:rsidR="000C74DA" w:rsidRDefault="000C7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0CAE" w14:textId="113FE7DC" w:rsidR="00175618" w:rsidRPr="00175618" w:rsidRDefault="00175618" w:rsidP="00175618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144C14B" wp14:editId="4131095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112E"/>
    <w:rsid w:val="00014FD7"/>
    <w:rsid w:val="00024BD3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31B3"/>
    <w:rsid w:val="000A7AFA"/>
    <w:rsid w:val="000A7C14"/>
    <w:rsid w:val="000B33F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4CC0"/>
    <w:rsid w:val="00100968"/>
    <w:rsid w:val="00101385"/>
    <w:rsid w:val="00106F40"/>
    <w:rsid w:val="00110088"/>
    <w:rsid w:val="00111E8F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7468A"/>
    <w:rsid w:val="00175618"/>
    <w:rsid w:val="001831C9"/>
    <w:rsid w:val="001847A2"/>
    <w:rsid w:val="001870D0"/>
    <w:rsid w:val="001907B2"/>
    <w:rsid w:val="001929EB"/>
    <w:rsid w:val="00197AA8"/>
    <w:rsid w:val="001A095C"/>
    <w:rsid w:val="001A1269"/>
    <w:rsid w:val="001A4B47"/>
    <w:rsid w:val="001B4C90"/>
    <w:rsid w:val="001C401E"/>
    <w:rsid w:val="001C5E45"/>
    <w:rsid w:val="001C6FA2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17D4B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0F37"/>
    <w:rsid w:val="00245AB7"/>
    <w:rsid w:val="00255F4B"/>
    <w:rsid w:val="002572E8"/>
    <w:rsid w:val="00262771"/>
    <w:rsid w:val="0027597C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580F"/>
    <w:rsid w:val="002B3CD9"/>
    <w:rsid w:val="002C3033"/>
    <w:rsid w:val="002D6170"/>
    <w:rsid w:val="002D6501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164B5"/>
    <w:rsid w:val="00320220"/>
    <w:rsid w:val="00320524"/>
    <w:rsid w:val="00325B15"/>
    <w:rsid w:val="00325DDB"/>
    <w:rsid w:val="00332250"/>
    <w:rsid w:val="00336B04"/>
    <w:rsid w:val="00337A2C"/>
    <w:rsid w:val="00341F27"/>
    <w:rsid w:val="00342ED1"/>
    <w:rsid w:val="00346686"/>
    <w:rsid w:val="00355552"/>
    <w:rsid w:val="00355F37"/>
    <w:rsid w:val="0035670B"/>
    <w:rsid w:val="003613E1"/>
    <w:rsid w:val="003658E3"/>
    <w:rsid w:val="00372D2F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A3E"/>
    <w:rsid w:val="003E6076"/>
    <w:rsid w:val="003F4C43"/>
    <w:rsid w:val="003F5109"/>
    <w:rsid w:val="003F650B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1F41"/>
    <w:rsid w:val="00456671"/>
    <w:rsid w:val="00462DBE"/>
    <w:rsid w:val="00466953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394C"/>
    <w:rsid w:val="004F7EF0"/>
    <w:rsid w:val="0050621E"/>
    <w:rsid w:val="00515417"/>
    <w:rsid w:val="005156D6"/>
    <w:rsid w:val="00520F7A"/>
    <w:rsid w:val="00521824"/>
    <w:rsid w:val="00523749"/>
    <w:rsid w:val="00533C84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24311"/>
    <w:rsid w:val="00636DF6"/>
    <w:rsid w:val="00644FBF"/>
    <w:rsid w:val="0065252B"/>
    <w:rsid w:val="0065281C"/>
    <w:rsid w:val="0065571B"/>
    <w:rsid w:val="00663566"/>
    <w:rsid w:val="006656B4"/>
    <w:rsid w:val="00666486"/>
    <w:rsid w:val="006714CF"/>
    <w:rsid w:val="00675FF6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B719E"/>
    <w:rsid w:val="006C0893"/>
    <w:rsid w:val="006C74AC"/>
    <w:rsid w:val="006D1A86"/>
    <w:rsid w:val="006D5C27"/>
    <w:rsid w:val="006E150C"/>
    <w:rsid w:val="006E2E67"/>
    <w:rsid w:val="006E5679"/>
    <w:rsid w:val="006E6C2C"/>
    <w:rsid w:val="006F205D"/>
    <w:rsid w:val="007044FE"/>
    <w:rsid w:val="0070567F"/>
    <w:rsid w:val="00706D96"/>
    <w:rsid w:val="007123DC"/>
    <w:rsid w:val="0071440D"/>
    <w:rsid w:val="00724803"/>
    <w:rsid w:val="007274E9"/>
    <w:rsid w:val="00732143"/>
    <w:rsid w:val="0074289B"/>
    <w:rsid w:val="00746244"/>
    <w:rsid w:val="00752600"/>
    <w:rsid w:val="0075643F"/>
    <w:rsid w:val="0077064E"/>
    <w:rsid w:val="007751D0"/>
    <w:rsid w:val="00780438"/>
    <w:rsid w:val="00791401"/>
    <w:rsid w:val="00791D6B"/>
    <w:rsid w:val="00792C12"/>
    <w:rsid w:val="007A2F26"/>
    <w:rsid w:val="007A326B"/>
    <w:rsid w:val="007A3F93"/>
    <w:rsid w:val="007B00DC"/>
    <w:rsid w:val="007B0340"/>
    <w:rsid w:val="007B3C02"/>
    <w:rsid w:val="007B691A"/>
    <w:rsid w:val="007C1313"/>
    <w:rsid w:val="007C5F01"/>
    <w:rsid w:val="007D01F3"/>
    <w:rsid w:val="007E119A"/>
    <w:rsid w:val="007E1427"/>
    <w:rsid w:val="007E7FB7"/>
    <w:rsid w:val="007F2CF9"/>
    <w:rsid w:val="007F6E72"/>
    <w:rsid w:val="0080491E"/>
    <w:rsid w:val="00804BF2"/>
    <w:rsid w:val="00810E4F"/>
    <w:rsid w:val="008136AC"/>
    <w:rsid w:val="00816164"/>
    <w:rsid w:val="0082112D"/>
    <w:rsid w:val="00821595"/>
    <w:rsid w:val="00822759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6778D"/>
    <w:rsid w:val="0087067C"/>
    <w:rsid w:val="00871FB3"/>
    <w:rsid w:val="00876C31"/>
    <w:rsid w:val="00876C6A"/>
    <w:rsid w:val="00884E49"/>
    <w:rsid w:val="00886F75"/>
    <w:rsid w:val="00892D85"/>
    <w:rsid w:val="008959D2"/>
    <w:rsid w:val="008B1E28"/>
    <w:rsid w:val="008B561A"/>
    <w:rsid w:val="008C6601"/>
    <w:rsid w:val="008D038A"/>
    <w:rsid w:val="008D3A32"/>
    <w:rsid w:val="008E5268"/>
    <w:rsid w:val="008E627C"/>
    <w:rsid w:val="008F68CA"/>
    <w:rsid w:val="00902D8C"/>
    <w:rsid w:val="00904AC3"/>
    <w:rsid w:val="00911F53"/>
    <w:rsid w:val="00913B80"/>
    <w:rsid w:val="00914EF0"/>
    <w:rsid w:val="009160CB"/>
    <w:rsid w:val="00916A46"/>
    <w:rsid w:val="00922566"/>
    <w:rsid w:val="0092366C"/>
    <w:rsid w:val="00923E21"/>
    <w:rsid w:val="00926717"/>
    <w:rsid w:val="00927397"/>
    <w:rsid w:val="00930EDC"/>
    <w:rsid w:val="009317B1"/>
    <w:rsid w:val="00936DD9"/>
    <w:rsid w:val="00951C49"/>
    <w:rsid w:val="00953945"/>
    <w:rsid w:val="009566EC"/>
    <w:rsid w:val="009577D0"/>
    <w:rsid w:val="0097005A"/>
    <w:rsid w:val="00975F7A"/>
    <w:rsid w:val="00977228"/>
    <w:rsid w:val="00982B73"/>
    <w:rsid w:val="009A2217"/>
    <w:rsid w:val="009A40D4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56B"/>
    <w:rsid w:val="00A05EC3"/>
    <w:rsid w:val="00A113DD"/>
    <w:rsid w:val="00A14861"/>
    <w:rsid w:val="00A172C8"/>
    <w:rsid w:val="00A223DC"/>
    <w:rsid w:val="00A23331"/>
    <w:rsid w:val="00A241F2"/>
    <w:rsid w:val="00A316AF"/>
    <w:rsid w:val="00A33019"/>
    <w:rsid w:val="00A331A8"/>
    <w:rsid w:val="00A40EB2"/>
    <w:rsid w:val="00A43ECD"/>
    <w:rsid w:val="00A45AFF"/>
    <w:rsid w:val="00A54FF7"/>
    <w:rsid w:val="00A55E7E"/>
    <w:rsid w:val="00A74C76"/>
    <w:rsid w:val="00A817B2"/>
    <w:rsid w:val="00A83B0F"/>
    <w:rsid w:val="00A86232"/>
    <w:rsid w:val="00A93DF5"/>
    <w:rsid w:val="00A9403B"/>
    <w:rsid w:val="00A950AB"/>
    <w:rsid w:val="00A96AC8"/>
    <w:rsid w:val="00A97FFA"/>
    <w:rsid w:val="00AA04C4"/>
    <w:rsid w:val="00AB23F3"/>
    <w:rsid w:val="00AB56C1"/>
    <w:rsid w:val="00AB6693"/>
    <w:rsid w:val="00AC1019"/>
    <w:rsid w:val="00AC7F48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3172"/>
    <w:rsid w:val="00B33CDB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90300"/>
    <w:rsid w:val="00B91829"/>
    <w:rsid w:val="00B957F1"/>
    <w:rsid w:val="00BA19F9"/>
    <w:rsid w:val="00BA1FF7"/>
    <w:rsid w:val="00BA254E"/>
    <w:rsid w:val="00BA4F05"/>
    <w:rsid w:val="00BB0CF7"/>
    <w:rsid w:val="00BC222B"/>
    <w:rsid w:val="00BC61B5"/>
    <w:rsid w:val="00BE5112"/>
    <w:rsid w:val="00BE633A"/>
    <w:rsid w:val="00BF15C1"/>
    <w:rsid w:val="00BF33C1"/>
    <w:rsid w:val="00BF513B"/>
    <w:rsid w:val="00BF56CC"/>
    <w:rsid w:val="00BF7519"/>
    <w:rsid w:val="00C018AB"/>
    <w:rsid w:val="00C04AEA"/>
    <w:rsid w:val="00C04EF7"/>
    <w:rsid w:val="00C05443"/>
    <w:rsid w:val="00C056E4"/>
    <w:rsid w:val="00C113A6"/>
    <w:rsid w:val="00C15FF6"/>
    <w:rsid w:val="00C1675F"/>
    <w:rsid w:val="00C24E9B"/>
    <w:rsid w:val="00C559DF"/>
    <w:rsid w:val="00C6010D"/>
    <w:rsid w:val="00C62F01"/>
    <w:rsid w:val="00C70185"/>
    <w:rsid w:val="00C70C36"/>
    <w:rsid w:val="00C71874"/>
    <w:rsid w:val="00C71FA5"/>
    <w:rsid w:val="00C861F2"/>
    <w:rsid w:val="00C868BE"/>
    <w:rsid w:val="00C915EE"/>
    <w:rsid w:val="00C949FC"/>
    <w:rsid w:val="00CB208A"/>
    <w:rsid w:val="00CB2CB9"/>
    <w:rsid w:val="00CB3EE7"/>
    <w:rsid w:val="00CB7EC0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D6532"/>
    <w:rsid w:val="00CF051B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15C2A"/>
    <w:rsid w:val="00D170FB"/>
    <w:rsid w:val="00D24BB7"/>
    <w:rsid w:val="00D27920"/>
    <w:rsid w:val="00D43C6D"/>
    <w:rsid w:val="00D52953"/>
    <w:rsid w:val="00D5410B"/>
    <w:rsid w:val="00D564BA"/>
    <w:rsid w:val="00D56E8D"/>
    <w:rsid w:val="00D63CC1"/>
    <w:rsid w:val="00D70B15"/>
    <w:rsid w:val="00D7116C"/>
    <w:rsid w:val="00D7176D"/>
    <w:rsid w:val="00D719B0"/>
    <w:rsid w:val="00D73248"/>
    <w:rsid w:val="00D76E59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4094"/>
    <w:rsid w:val="00DC2034"/>
    <w:rsid w:val="00DC4968"/>
    <w:rsid w:val="00DE1431"/>
    <w:rsid w:val="00DE2D12"/>
    <w:rsid w:val="00DE4663"/>
    <w:rsid w:val="00DE6ACD"/>
    <w:rsid w:val="00DE6ECA"/>
    <w:rsid w:val="00DE79DA"/>
    <w:rsid w:val="00DF0164"/>
    <w:rsid w:val="00E05004"/>
    <w:rsid w:val="00E10215"/>
    <w:rsid w:val="00E12651"/>
    <w:rsid w:val="00E14A16"/>
    <w:rsid w:val="00E220E0"/>
    <w:rsid w:val="00E2341B"/>
    <w:rsid w:val="00E26DED"/>
    <w:rsid w:val="00E3034E"/>
    <w:rsid w:val="00E40C09"/>
    <w:rsid w:val="00E42A1F"/>
    <w:rsid w:val="00E45341"/>
    <w:rsid w:val="00E460F9"/>
    <w:rsid w:val="00E46A64"/>
    <w:rsid w:val="00E50797"/>
    <w:rsid w:val="00E60044"/>
    <w:rsid w:val="00E61732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78EE"/>
    <w:rsid w:val="00EC047B"/>
    <w:rsid w:val="00EC0489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1048B"/>
    <w:rsid w:val="00F11E1F"/>
    <w:rsid w:val="00F1284D"/>
    <w:rsid w:val="00F1285D"/>
    <w:rsid w:val="00F22BCA"/>
    <w:rsid w:val="00F235FE"/>
    <w:rsid w:val="00F33598"/>
    <w:rsid w:val="00F4128C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6D"/>
    <w:rsid w:val="00FC3C32"/>
    <w:rsid w:val="00FC5A98"/>
    <w:rsid w:val="00FD3B1E"/>
    <w:rsid w:val="00FD6830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32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39DB-386C-46C1-8444-3CF303C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20</TotalTime>
  <Pages>3</Pages>
  <Words>392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Rīgas 1.medicīnas koledžas sniegto maksas pakalpojumu cenrādi</vt:lpstr>
    </vt:vector>
  </TitlesOfParts>
  <Manager/>
  <Company>Izglitibas un zinātnes ministrija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Rīgas 1.medicīnas koledžas sniegto maksas pakalpojumu cenrādi</dc:title>
  <dc:subject>Ministru kabineta noteikumu projekts </dc:subject>
  <dc:creator> I.Rotberga</dc:creator>
  <cp:keywords>grozījumi, cena, atzinums, koledža</cp:keywords>
  <dc:description>I.Rotberga,67047824
izolde.rotberga@izm.gov.lv; fakss7243126</dc:description>
  <cp:lastModifiedBy>Ieva Liepiņa</cp:lastModifiedBy>
  <cp:revision>15</cp:revision>
  <cp:lastPrinted>2012-08-07T12:55:00Z</cp:lastPrinted>
  <dcterms:created xsi:type="dcterms:W3CDTF">2012-07-19T07:06:00Z</dcterms:created>
  <dcterms:modified xsi:type="dcterms:W3CDTF">2012-08-29T08:50:00Z</dcterms:modified>
</cp:coreProperties>
</file>