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44" w:rsidRPr="00747A0F" w:rsidRDefault="00E41444">
      <w:pPr>
        <w:tabs>
          <w:tab w:val="left" w:pos="6663"/>
        </w:tabs>
        <w:rPr>
          <w:color w:val="000000"/>
          <w:sz w:val="28"/>
          <w:szCs w:val="28"/>
        </w:rPr>
      </w:pPr>
    </w:p>
    <w:p w:rsidR="00E41444" w:rsidRPr="00747A0F" w:rsidRDefault="00E41444">
      <w:pPr>
        <w:tabs>
          <w:tab w:val="left" w:pos="6663"/>
        </w:tabs>
        <w:rPr>
          <w:color w:val="000000"/>
          <w:sz w:val="28"/>
          <w:szCs w:val="28"/>
        </w:rPr>
      </w:pPr>
    </w:p>
    <w:p w:rsidR="00E41444" w:rsidRPr="00747A0F" w:rsidRDefault="00E41444">
      <w:pPr>
        <w:tabs>
          <w:tab w:val="left" w:pos="6663"/>
        </w:tabs>
        <w:rPr>
          <w:color w:val="000000"/>
          <w:sz w:val="28"/>
          <w:szCs w:val="28"/>
        </w:rPr>
      </w:pPr>
    </w:p>
    <w:p w:rsidR="00E41444" w:rsidRPr="00747A0F" w:rsidRDefault="00E41444">
      <w:pPr>
        <w:tabs>
          <w:tab w:val="left" w:pos="6663"/>
        </w:tabs>
        <w:rPr>
          <w:color w:val="000000"/>
          <w:sz w:val="28"/>
          <w:szCs w:val="28"/>
        </w:rPr>
      </w:pPr>
    </w:p>
    <w:p w:rsidR="00E41444" w:rsidRPr="00747A0F" w:rsidRDefault="00E41444">
      <w:pPr>
        <w:tabs>
          <w:tab w:val="left" w:pos="6663"/>
        </w:tabs>
        <w:rPr>
          <w:color w:val="000000"/>
          <w:sz w:val="28"/>
          <w:szCs w:val="28"/>
        </w:rPr>
      </w:pPr>
    </w:p>
    <w:p w:rsidR="00E41444" w:rsidRPr="00747A0F" w:rsidRDefault="00E41444">
      <w:pPr>
        <w:tabs>
          <w:tab w:val="left" w:pos="6663"/>
        </w:tabs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2011.gada </w:t>
      </w:r>
      <w:r>
        <w:rPr>
          <w:color w:val="000000"/>
          <w:sz w:val="28"/>
          <w:szCs w:val="28"/>
        </w:rPr>
        <w:t>15. martā</w:t>
      </w:r>
      <w:r w:rsidRPr="00747A0F">
        <w:rPr>
          <w:color w:val="000000"/>
          <w:sz w:val="28"/>
          <w:szCs w:val="28"/>
        </w:rPr>
        <w:t xml:space="preserve">           </w:t>
      </w:r>
      <w:r w:rsidRPr="00747A0F">
        <w:rPr>
          <w:color w:val="000000"/>
          <w:sz w:val="28"/>
          <w:szCs w:val="28"/>
        </w:rPr>
        <w:tab/>
        <w:t>Noteikumi Nr.</w:t>
      </w:r>
      <w:r>
        <w:rPr>
          <w:color w:val="000000"/>
          <w:sz w:val="28"/>
          <w:szCs w:val="28"/>
        </w:rPr>
        <w:t xml:space="preserve"> 188</w:t>
      </w:r>
    </w:p>
    <w:p w:rsidR="00E41444" w:rsidRPr="00747A0F" w:rsidRDefault="00E41444">
      <w:pPr>
        <w:tabs>
          <w:tab w:val="left" w:pos="6663"/>
        </w:tabs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Rīgā</w:t>
      </w:r>
      <w:r w:rsidRPr="00747A0F">
        <w:rPr>
          <w:color w:val="000000"/>
          <w:sz w:val="28"/>
          <w:szCs w:val="28"/>
        </w:rPr>
        <w:tab/>
        <w:t xml:space="preserve">(prot. Nr. </w:t>
      </w:r>
      <w:r>
        <w:rPr>
          <w:color w:val="000000"/>
          <w:sz w:val="28"/>
          <w:szCs w:val="28"/>
        </w:rPr>
        <w:t>16 18</w:t>
      </w:r>
      <w:r w:rsidRPr="00747A0F">
        <w:rPr>
          <w:color w:val="000000"/>
          <w:sz w:val="28"/>
          <w:szCs w:val="28"/>
        </w:rPr>
        <w:t>.§)</w:t>
      </w:r>
    </w:p>
    <w:p w:rsidR="00E41444" w:rsidRPr="00747A0F" w:rsidRDefault="00E41444" w:rsidP="00956E7E">
      <w:pPr>
        <w:pStyle w:val="naislab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41444" w:rsidRPr="00747A0F" w:rsidRDefault="00E41444" w:rsidP="00956E7E">
      <w:pPr>
        <w:pStyle w:val="naislab"/>
        <w:spacing w:before="0" w:after="0"/>
        <w:jc w:val="center"/>
        <w:rPr>
          <w:color w:val="000000"/>
          <w:sz w:val="28"/>
          <w:szCs w:val="28"/>
        </w:rPr>
      </w:pPr>
      <w:r w:rsidRPr="00747A0F">
        <w:rPr>
          <w:b/>
          <w:bCs/>
          <w:color w:val="000000"/>
          <w:sz w:val="28"/>
          <w:szCs w:val="28"/>
        </w:rPr>
        <w:t xml:space="preserve">Noteikumi </w:t>
      </w:r>
      <w:r>
        <w:rPr>
          <w:b/>
          <w:bCs/>
          <w:color w:val="000000"/>
          <w:sz w:val="28"/>
          <w:szCs w:val="28"/>
        </w:rPr>
        <w:t xml:space="preserve">par </w:t>
      </w:r>
      <w:r w:rsidRPr="00747A0F">
        <w:rPr>
          <w:b/>
          <w:bCs/>
          <w:color w:val="000000"/>
          <w:sz w:val="28"/>
          <w:szCs w:val="28"/>
        </w:rPr>
        <w:t>kārtību, kādā biedrības ierakstāmas jaunatnes organizāciju sarakstā</w:t>
      </w:r>
      <w:r>
        <w:rPr>
          <w:b/>
          <w:bCs/>
          <w:color w:val="000000"/>
          <w:sz w:val="28"/>
          <w:szCs w:val="28"/>
        </w:rPr>
        <w:t>,</w:t>
      </w:r>
      <w:r w:rsidRPr="00747A0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un </w:t>
      </w:r>
      <w:r w:rsidRPr="00747A0F">
        <w:rPr>
          <w:b/>
          <w:bCs/>
          <w:color w:val="000000"/>
          <w:sz w:val="28"/>
          <w:szCs w:val="28"/>
        </w:rPr>
        <w:t xml:space="preserve">sarakstā iekļaujamām </w:t>
      </w:r>
      <w:r>
        <w:rPr>
          <w:b/>
          <w:bCs/>
          <w:color w:val="000000"/>
          <w:sz w:val="28"/>
          <w:szCs w:val="28"/>
        </w:rPr>
        <w:t>ziņām</w:t>
      </w:r>
    </w:p>
    <w:p w:rsidR="00E41444" w:rsidRPr="00747A0F" w:rsidRDefault="00E41444" w:rsidP="00956E7E">
      <w:pPr>
        <w:pStyle w:val="naislab"/>
        <w:spacing w:before="0" w:after="0"/>
        <w:rPr>
          <w:color w:val="000000"/>
          <w:sz w:val="28"/>
          <w:szCs w:val="28"/>
        </w:rPr>
      </w:pPr>
    </w:p>
    <w:p w:rsidR="00E41444" w:rsidRDefault="00E41444" w:rsidP="00956E7E">
      <w:pPr>
        <w:pStyle w:val="naislab"/>
        <w:spacing w:before="0" w:after="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Izdoti saskaņā ar </w:t>
      </w:r>
    </w:p>
    <w:p w:rsidR="00E41444" w:rsidRPr="00747A0F" w:rsidRDefault="00E41444" w:rsidP="00956E7E">
      <w:pPr>
        <w:pStyle w:val="naislab"/>
        <w:spacing w:before="0" w:after="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Jaunatnes likuma</w:t>
      </w:r>
    </w:p>
    <w:p w:rsidR="00E41444" w:rsidRPr="00747A0F" w:rsidRDefault="00E41444" w:rsidP="00956E7E">
      <w:pPr>
        <w:pStyle w:val="naislab"/>
        <w:spacing w:before="0" w:after="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6.panta otro daļu</w:t>
      </w:r>
    </w:p>
    <w:p w:rsidR="00E41444" w:rsidRPr="00747A0F" w:rsidRDefault="00E41444" w:rsidP="00956E7E">
      <w:pPr>
        <w:pStyle w:val="naislab"/>
        <w:spacing w:before="0" w:after="0"/>
        <w:jc w:val="center"/>
        <w:rPr>
          <w:color w:val="000000"/>
          <w:sz w:val="28"/>
          <w:szCs w:val="28"/>
        </w:rPr>
      </w:pPr>
    </w:p>
    <w:p w:rsidR="00E41444" w:rsidRPr="00747A0F" w:rsidRDefault="00E41444" w:rsidP="00FD0037">
      <w:pPr>
        <w:pStyle w:val="naislab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47A0F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.</w:t>
      </w:r>
      <w:r w:rsidRPr="00747A0F">
        <w:rPr>
          <w:b/>
          <w:bCs/>
          <w:color w:val="000000"/>
          <w:sz w:val="28"/>
          <w:szCs w:val="28"/>
        </w:rPr>
        <w:t xml:space="preserve"> Vispārīgie jautājumi</w:t>
      </w:r>
    </w:p>
    <w:p w:rsidR="00E41444" w:rsidRPr="00747A0F" w:rsidRDefault="00E41444" w:rsidP="00FD0037">
      <w:pPr>
        <w:pStyle w:val="naislab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41444" w:rsidRPr="00747A0F" w:rsidRDefault="00E41444" w:rsidP="00FD0037">
      <w:pPr>
        <w:pStyle w:val="naisf"/>
        <w:tabs>
          <w:tab w:val="left" w:pos="142"/>
          <w:tab w:val="left" w:pos="284"/>
        </w:tabs>
        <w:spacing w:before="0" w:after="0"/>
        <w:ind w:firstLine="720"/>
        <w:rPr>
          <w:color w:val="000000"/>
          <w:sz w:val="28"/>
          <w:szCs w:val="28"/>
        </w:rPr>
      </w:pPr>
      <w:bookmarkStart w:id="0" w:name="bkm30"/>
      <w:bookmarkEnd w:id="0"/>
      <w:r w:rsidRPr="00747A0F">
        <w:rPr>
          <w:color w:val="000000"/>
          <w:sz w:val="28"/>
          <w:szCs w:val="28"/>
        </w:rPr>
        <w:t xml:space="preserve">1. Noteikumi nosaka </w:t>
      </w:r>
      <w:r>
        <w:rPr>
          <w:color w:val="000000"/>
          <w:sz w:val="28"/>
          <w:szCs w:val="28"/>
        </w:rPr>
        <w:t>kārtību, kādā biedrības</w:t>
      </w:r>
      <w:r w:rsidRPr="00747A0F">
        <w:rPr>
          <w:color w:val="000000"/>
          <w:sz w:val="28"/>
          <w:szCs w:val="28"/>
        </w:rPr>
        <w:t xml:space="preserve"> ierakstāmas jaunatnes organizāciju sarakstā</w:t>
      </w:r>
      <w:r>
        <w:rPr>
          <w:color w:val="000000"/>
          <w:sz w:val="28"/>
          <w:szCs w:val="28"/>
        </w:rPr>
        <w:t xml:space="preserve">, un </w:t>
      </w:r>
      <w:r w:rsidRPr="00747A0F">
        <w:rPr>
          <w:color w:val="000000"/>
          <w:sz w:val="28"/>
          <w:szCs w:val="28"/>
        </w:rPr>
        <w:t>sarakstā iekļaujam</w:t>
      </w:r>
      <w:r>
        <w:rPr>
          <w:color w:val="000000"/>
          <w:sz w:val="28"/>
          <w:szCs w:val="28"/>
        </w:rPr>
        <w:t>ā</w:t>
      </w:r>
      <w:r w:rsidRPr="00747A0F">
        <w:rPr>
          <w:color w:val="000000"/>
          <w:sz w:val="28"/>
          <w:szCs w:val="28"/>
        </w:rPr>
        <w:t>s ziņ</w:t>
      </w:r>
      <w:r>
        <w:rPr>
          <w:color w:val="000000"/>
          <w:sz w:val="28"/>
          <w:szCs w:val="28"/>
        </w:rPr>
        <w:t>a</w:t>
      </w:r>
      <w:r w:rsidRPr="00747A0F">
        <w:rPr>
          <w:color w:val="000000"/>
          <w:sz w:val="28"/>
          <w:szCs w:val="28"/>
        </w:rPr>
        <w:t>s.</w:t>
      </w:r>
    </w:p>
    <w:p w:rsidR="00E41444" w:rsidRPr="00747A0F" w:rsidRDefault="00E41444" w:rsidP="00FD0037">
      <w:pPr>
        <w:pStyle w:val="naisf"/>
        <w:tabs>
          <w:tab w:val="left" w:pos="142"/>
          <w:tab w:val="left" w:pos="284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FD0037">
      <w:pPr>
        <w:pStyle w:val="naisf"/>
        <w:tabs>
          <w:tab w:val="left" w:pos="142"/>
          <w:tab w:val="left" w:pos="284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2. Jaunatnes organizāciju sarakstā iekļautā informācija ir publiski pieejama Izglītības un zinātnes ministrijas (turpmāk – ministrija) tīmekļa vietnē (</w:t>
      </w:r>
      <w:hyperlink r:id="rId7" w:history="1">
        <w:r w:rsidRPr="00747A0F">
          <w:rPr>
            <w:color w:val="000000"/>
            <w:sz w:val="28"/>
            <w:szCs w:val="28"/>
          </w:rPr>
          <w:t>www.izm.gov.lv</w:t>
        </w:r>
      </w:hyperlink>
      <w:r w:rsidRPr="00747A0F">
        <w:rPr>
          <w:color w:val="000000"/>
          <w:sz w:val="28"/>
          <w:szCs w:val="28"/>
        </w:rPr>
        <w:t>).</w:t>
      </w: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rPr>
          <w:color w:val="000000"/>
          <w:sz w:val="28"/>
          <w:szCs w:val="28"/>
        </w:rPr>
      </w:pPr>
    </w:p>
    <w:p w:rsidR="00E41444" w:rsidRPr="00747A0F" w:rsidRDefault="00E41444" w:rsidP="00FD0037">
      <w:pPr>
        <w:pStyle w:val="naisf"/>
        <w:tabs>
          <w:tab w:val="left" w:pos="0"/>
        </w:tabs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47A0F">
        <w:rPr>
          <w:b/>
          <w:bCs/>
          <w:color w:val="000000"/>
          <w:sz w:val="28"/>
          <w:szCs w:val="28"/>
        </w:rPr>
        <w:t>II</w:t>
      </w:r>
      <w:r>
        <w:rPr>
          <w:b/>
          <w:bCs/>
          <w:color w:val="000000"/>
          <w:sz w:val="28"/>
          <w:szCs w:val="28"/>
        </w:rPr>
        <w:t>.</w:t>
      </w:r>
      <w:r w:rsidRPr="00747A0F">
        <w:rPr>
          <w:b/>
          <w:bCs/>
          <w:color w:val="000000"/>
          <w:sz w:val="28"/>
          <w:szCs w:val="28"/>
        </w:rPr>
        <w:t xml:space="preserve"> Iesniegums par </w:t>
      </w:r>
      <w:r>
        <w:rPr>
          <w:b/>
          <w:bCs/>
          <w:color w:val="000000"/>
          <w:sz w:val="28"/>
          <w:szCs w:val="28"/>
        </w:rPr>
        <w:t>biedrības</w:t>
      </w:r>
      <w:r w:rsidRPr="00747A0F">
        <w:rPr>
          <w:b/>
          <w:bCs/>
          <w:color w:val="000000"/>
          <w:sz w:val="28"/>
          <w:szCs w:val="28"/>
        </w:rPr>
        <w:t xml:space="preserve"> ierakstīšanu jaunatnes organizāciju sarakstā</w:t>
      </w: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rPr>
          <w:color w:val="000000"/>
          <w:sz w:val="28"/>
          <w:szCs w:val="28"/>
        </w:rPr>
      </w:pPr>
    </w:p>
    <w:p w:rsidR="00E41444" w:rsidRPr="00747A0F" w:rsidRDefault="00E41444" w:rsidP="00FD0037">
      <w:pPr>
        <w:pStyle w:val="naisf"/>
        <w:tabs>
          <w:tab w:val="left" w:pos="142"/>
          <w:tab w:val="left" w:pos="284"/>
        </w:tabs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Lai b</w:t>
      </w:r>
      <w:r w:rsidRPr="00747A0F">
        <w:rPr>
          <w:color w:val="000000"/>
          <w:sz w:val="28"/>
          <w:szCs w:val="28"/>
        </w:rPr>
        <w:t>iedrīb</w:t>
      </w:r>
      <w:r>
        <w:rPr>
          <w:color w:val="000000"/>
          <w:sz w:val="28"/>
          <w:szCs w:val="28"/>
        </w:rPr>
        <w:t xml:space="preserve">u ierakstītu </w:t>
      </w:r>
      <w:r w:rsidRPr="00747A0F">
        <w:rPr>
          <w:color w:val="000000"/>
          <w:sz w:val="28"/>
          <w:szCs w:val="28"/>
        </w:rPr>
        <w:t xml:space="preserve">jaunatnes organizāciju sarakstā, </w:t>
      </w:r>
      <w:r>
        <w:rPr>
          <w:color w:val="000000"/>
          <w:sz w:val="28"/>
          <w:szCs w:val="28"/>
        </w:rPr>
        <w:t>biedrība</w:t>
      </w:r>
      <w:r w:rsidRPr="00747A0F">
        <w:rPr>
          <w:color w:val="000000"/>
          <w:sz w:val="28"/>
          <w:szCs w:val="28"/>
        </w:rPr>
        <w:t xml:space="preserve"> iesniedz ministrij</w:t>
      </w:r>
      <w:r>
        <w:rPr>
          <w:color w:val="000000"/>
          <w:sz w:val="28"/>
          <w:szCs w:val="28"/>
        </w:rPr>
        <w:t>ā</w:t>
      </w:r>
      <w:r w:rsidRPr="00747A0F">
        <w:rPr>
          <w:color w:val="000000"/>
          <w:sz w:val="28"/>
          <w:szCs w:val="28"/>
        </w:rPr>
        <w:t xml:space="preserve"> iesniegumu atbilstoši šo noteikumu pielikumam.</w:t>
      </w: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 </w:t>
      </w: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Ministrija</w:t>
      </w:r>
      <w:r w:rsidRPr="00747A0F">
        <w:rPr>
          <w:color w:val="000000"/>
          <w:sz w:val="28"/>
          <w:szCs w:val="28"/>
        </w:rPr>
        <w:t xml:space="preserve"> saskaņā ar normatīvajiem aktiem par kārtību, kādā iestādes sadarboj</w:t>
      </w:r>
      <w:r>
        <w:rPr>
          <w:color w:val="000000"/>
          <w:sz w:val="28"/>
          <w:szCs w:val="28"/>
        </w:rPr>
        <w:t>as un</w:t>
      </w:r>
      <w:r w:rsidRPr="00747A0F">
        <w:rPr>
          <w:color w:val="000000"/>
          <w:sz w:val="28"/>
          <w:szCs w:val="28"/>
        </w:rPr>
        <w:t xml:space="preserve"> sniedz informāciju elektroniskā veidā, kā arī nodrošina un apliecina šādas informācijas patiesumu, no attiecīgajām iestādēm iegūst:</w:t>
      </w: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4.1. biedrības statūtu kopiju;</w:t>
      </w: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4.2. informāciju par biedrības reģistrāciju Uzņēmumu reģistrā.</w:t>
      </w: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747A0F">
        <w:rPr>
          <w:color w:val="000000"/>
          <w:sz w:val="28"/>
          <w:szCs w:val="28"/>
        </w:rPr>
        <w:t>Biedrība iesniegumu var iesniegt ministrijā person</w:t>
      </w:r>
      <w:r>
        <w:rPr>
          <w:color w:val="000000"/>
          <w:sz w:val="28"/>
          <w:szCs w:val="28"/>
        </w:rPr>
        <w:t xml:space="preserve">īgi, </w:t>
      </w:r>
      <w:r w:rsidRPr="00747A0F">
        <w:rPr>
          <w:color w:val="000000"/>
          <w:sz w:val="28"/>
          <w:szCs w:val="28"/>
        </w:rPr>
        <w:t xml:space="preserve">nosūtīt pa pastu vai uz ministrijas elektroniskā pasta adresi, ja </w:t>
      </w:r>
      <w:r>
        <w:rPr>
          <w:color w:val="000000"/>
          <w:sz w:val="28"/>
          <w:szCs w:val="28"/>
        </w:rPr>
        <w:t>iesniegums</w:t>
      </w:r>
      <w:r w:rsidRPr="00747A0F">
        <w:rPr>
          <w:color w:val="000000"/>
          <w:sz w:val="28"/>
          <w:szCs w:val="28"/>
        </w:rPr>
        <w:t xml:space="preserve"> ir sagatavots atbilstoši normatīvajiem aktiem par elektronisko dokumentu noformēšanu.</w:t>
      </w:r>
    </w:p>
    <w:p w:rsidR="00E41444" w:rsidRDefault="00E41444" w:rsidP="00E52911">
      <w:pPr>
        <w:pStyle w:val="naisf"/>
        <w:tabs>
          <w:tab w:val="left" w:pos="993"/>
        </w:tabs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41444" w:rsidRPr="00747A0F" w:rsidRDefault="00E41444" w:rsidP="00C31650">
      <w:pPr>
        <w:pStyle w:val="naisf"/>
        <w:tabs>
          <w:tab w:val="left" w:pos="0"/>
        </w:tabs>
        <w:spacing w:before="0" w:after="0"/>
        <w:jc w:val="center"/>
        <w:rPr>
          <w:color w:val="000000"/>
          <w:sz w:val="28"/>
          <w:szCs w:val="28"/>
        </w:rPr>
      </w:pPr>
      <w:r w:rsidRPr="00747A0F">
        <w:rPr>
          <w:b/>
          <w:bCs/>
          <w:color w:val="000000"/>
          <w:sz w:val="28"/>
          <w:szCs w:val="28"/>
        </w:rPr>
        <w:t>III</w:t>
      </w:r>
      <w:r>
        <w:rPr>
          <w:b/>
          <w:bCs/>
          <w:color w:val="000000"/>
          <w:sz w:val="28"/>
          <w:szCs w:val="28"/>
        </w:rPr>
        <w:t>.</w:t>
      </w:r>
      <w:r w:rsidRPr="00747A0F">
        <w:rPr>
          <w:b/>
          <w:bCs/>
          <w:color w:val="000000"/>
          <w:sz w:val="28"/>
          <w:szCs w:val="28"/>
        </w:rPr>
        <w:t xml:space="preserve"> Iesnieguma izskatīšana un lēmuma pieņemšana</w:t>
      </w:r>
    </w:p>
    <w:p w:rsidR="00E41444" w:rsidRPr="00747A0F" w:rsidRDefault="00E41444" w:rsidP="00956E7E">
      <w:pPr>
        <w:pStyle w:val="naisf"/>
        <w:tabs>
          <w:tab w:val="left" w:pos="993"/>
        </w:tabs>
        <w:spacing w:before="0" w:after="0"/>
        <w:rPr>
          <w:color w:val="000000"/>
          <w:sz w:val="28"/>
          <w:szCs w:val="28"/>
        </w:rPr>
      </w:pP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6. Iesniegumu </w:t>
      </w:r>
      <w:r>
        <w:rPr>
          <w:color w:val="000000"/>
          <w:sz w:val="28"/>
          <w:szCs w:val="28"/>
        </w:rPr>
        <w:t xml:space="preserve">izvērtēšanai </w:t>
      </w:r>
      <w:r w:rsidRPr="00747A0F">
        <w:rPr>
          <w:color w:val="000000"/>
          <w:sz w:val="28"/>
          <w:szCs w:val="28"/>
        </w:rPr>
        <w:t xml:space="preserve">ministrija izveido </w:t>
      </w:r>
      <w:r>
        <w:rPr>
          <w:color w:val="000000"/>
          <w:sz w:val="28"/>
          <w:szCs w:val="28"/>
        </w:rPr>
        <w:t xml:space="preserve">iesniegumu vērtēšanas </w:t>
      </w:r>
      <w:r w:rsidRPr="00747A0F">
        <w:rPr>
          <w:color w:val="000000"/>
          <w:sz w:val="28"/>
          <w:szCs w:val="28"/>
        </w:rPr>
        <w:t>komisiju (turpmāk – komisija). Ministrija apstiprina komisijas reglamentu un personālsastāvu.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Pr="00747A0F">
        <w:rPr>
          <w:color w:val="000000"/>
          <w:sz w:val="28"/>
          <w:szCs w:val="28"/>
        </w:rPr>
        <w:t>Komisija ir konsultatīv</w:t>
      </w:r>
      <w:r>
        <w:rPr>
          <w:color w:val="000000"/>
          <w:sz w:val="28"/>
          <w:szCs w:val="28"/>
        </w:rPr>
        <w:t xml:space="preserve">a institūcija. </w:t>
      </w:r>
      <w:r w:rsidRPr="00747A0F">
        <w:rPr>
          <w:color w:val="000000"/>
          <w:sz w:val="28"/>
          <w:szCs w:val="28"/>
        </w:rPr>
        <w:t xml:space="preserve">Komisijas sastāvā </w:t>
      </w:r>
      <w:r>
        <w:rPr>
          <w:color w:val="000000"/>
          <w:sz w:val="28"/>
          <w:szCs w:val="28"/>
        </w:rPr>
        <w:t>ir</w:t>
      </w:r>
      <w:r w:rsidRPr="00747A0F">
        <w:rPr>
          <w:color w:val="000000"/>
          <w:sz w:val="28"/>
          <w:szCs w:val="28"/>
        </w:rPr>
        <w:t xml:space="preserve"> vismaz trīs locekļ</w:t>
      </w:r>
      <w:r>
        <w:rPr>
          <w:color w:val="000000"/>
          <w:sz w:val="28"/>
          <w:szCs w:val="28"/>
        </w:rPr>
        <w:t>i</w:t>
      </w:r>
      <w:r w:rsidRPr="00747A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tai skaitā</w:t>
      </w:r>
      <w:r w:rsidRPr="00747A0F">
        <w:rPr>
          <w:color w:val="000000"/>
          <w:sz w:val="28"/>
          <w:szCs w:val="28"/>
        </w:rPr>
        <w:t xml:space="preserve"> vismaz viens ministrijas pārstāvis.</w:t>
      </w:r>
      <w:r>
        <w:rPr>
          <w:color w:val="000000"/>
          <w:sz w:val="28"/>
          <w:szCs w:val="28"/>
        </w:rPr>
        <w:t xml:space="preserve"> Komisijas </w:t>
      </w:r>
      <w:r w:rsidRPr="00747A0F">
        <w:rPr>
          <w:color w:val="000000"/>
          <w:sz w:val="28"/>
          <w:szCs w:val="28"/>
        </w:rPr>
        <w:t xml:space="preserve">sastāvā </w:t>
      </w:r>
      <w:r>
        <w:rPr>
          <w:color w:val="000000"/>
          <w:sz w:val="28"/>
          <w:szCs w:val="28"/>
        </w:rPr>
        <w:t xml:space="preserve">var </w:t>
      </w:r>
      <w:r w:rsidRPr="00747A0F">
        <w:rPr>
          <w:color w:val="000000"/>
          <w:sz w:val="28"/>
          <w:szCs w:val="28"/>
        </w:rPr>
        <w:t>iekļaut tiešās pārvaldes iestā</w:t>
      </w:r>
      <w:r>
        <w:rPr>
          <w:color w:val="000000"/>
          <w:sz w:val="28"/>
          <w:szCs w:val="28"/>
        </w:rPr>
        <w:t>žu</w:t>
      </w:r>
      <w:r w:rsidRPr="00747A0F">
        <w:rPr>
          <w:color w:val="000000"/>
          <w:sz w:val="28"/>
          <w:szCs w:val="28"/>
        </w:rPr>
        <w:t>, biedrīb</w:t>
      </w:r>
      <w:r>
        <w:rPr>
          <w:color w:val="000000"/>
          <w:sz w:val="28"/>
          <w:szCs w:val="28"/>
        </w:rPr>
        <w:t>u</w:t>
      </w:r>
      <w:r w:rsidRPr="00747A0F">
        <w:rPr>
          <w:color w:val="000000"/>
          <w:sz w:val="28"/>
          <w:szCs w:val="28"/>
        </w:rPr>
        <w:t xml:space="preserve"> un nodibinājum</w:t>
      </w:r>
      <w:r>
        <w:rPr>
          <w:color w:val="000000"/>
          <w:sz w:val="28"/>
          <w:szCs w:val="28"/>
        </w:rPr>
        <w:t>u pārstāvjus</w:t>
      </w:r>
      <w:r w:rsidRPr="00747A0F">
        <w:rPr>
          <w:color w:val="000000"/>
          <w:sz w:val="28"/>
          <w:szCs w:val="28"/>
        </w:rPr>
        <w:t xml:space="preserve">. </w:t>
      </w: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8. Komisija</w:t>
      </w:r>
      <w:r>
        <w:rPr>
          <w:color w:val="000000"/>
          <w:sz w:val="28"/>
          <w:szCs w:val="28"/>
        </w:rPr>
        <w:t xml:space="preserve"> izvērtē</w:t>
      </w:r>
      <w:r w:rsidRPr="00747A0F">
        <w:rPr>
          <w:color w:val="000000"/>
          <w:sz w:val="28"/>
          <w:szCs w:val="28"/>
        </w:rPr>
        <w:t>:</w:t>
      </w: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8.1. vai iesniegums ir aizpildīts pilnībā;</w:t>
      </w:r>
    </w:p>
    <w:p w:rsidR="00E41444" w:rsidRPr="00747A0F" w:rsidRDefault="00E41444" w:rsidP="00FD0037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8.2. biedrības atbilstību Jaunatnes likuma 6.panta pirm</w:t>
      </w:r>
      <w:r>
        <w:rPr>
          <w:color w:val="000000"/>
          <w:sz w:val="28"/>
          <w:szCs w:val="28"/>
        </w:rPr>
        <w:t>ajā</w:t>
      </w:r>
      <w:r w:rsidRPr="00747A0F">
        <w:rPr>
          <w:color w:val="000000"/>
          <w:sz w:val="28"/>
          <w:szCs w:val="28"/>
        </w:rPr>
        <w:t xml:space="preserve"> daļ</w:t>
      </w:r>
      <w:r>
        <w:rPr>
          <w:color w:val="000000"/>
          <w:sz w:val="28"/>
          <w:szCs w:val="28"/>
        </w:rPr>
        <w:t>ā minētajiem</w:t>
      </w:r>
      <w:r w:rsidRPr="00747A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kritērijiem</w:t>
      </w:r>
      <w:r w:rsidRPr="00747A0F">
        <w:rPr>
          <w:color w:val="000000"/>
          <w:sz w:val="28"/>
          <w:szCs w:val="28"/>
        </w:rPr>
        <w:t>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 w:rsidRPr="00747A0F">
        <w:rPr>
          <w:color w:val="000000"/>
          <w:sz w:val="28"/>
          <w:szCs w:val="28"/>
        </w:rPr>
        <w:t>Ja iesniegums nav aizpildīts pilnībā, komisijai ar ministrijas starpniecību ir tiesības pieprasīt biedrība</w:t>
      </w:r>
      <w:r>
        <w:rPr>
          <w:color w:val="000000"/>
          <w:sz w:val="28"/>
          <w:szCs w:val="28"/>
        </w:rPr>
        <w:t xml:space="preserve">i iesniegumu precizēt. </w:t>
      </w:r>
      <w:r w:rsidRPr="006349C9">
        <w:rPr>
          <w:color w:val="000000"/>
          <w:sz w:val="28"/>
          <w:szCs w:val="28"/>
        </w:rPr>
        <w:t>Pieprasījumu</w:t>
      </w:r>
      <w:r>
        <w:rPr>
          <w:color w:val="000000"/>
          <w:sz w:val="28"/>
          <w:szCs w:val="28"/>
        </w:rPr>
        <w:t xml:space="preserve">, norādot </w:t>
      </w:r>
      <w:r w:rsidRPr="006349C9">
        <w:rPr>
          <w:color w:val="000000"/>
          <w:sz w:val="28"/>
          <w:szCs w:val="28"/>
        </w:rPr>
        <w:t>precizējumu iesniegšanas termiņu</w:t>
      </w:r>
      <w:r>
        <w:rPr>
          <w:color w:val="000000"/>
          <w:sz w:val="28"/>
          <w:szCs w:val="28"/>
        </w:rPr>
        <w:t xml:space="preserve">, </w:t>
      </w:r>
      <w:r w:rsidRPr="006349C9">
        <w:rPr>
          <w:color w:val="000000"/>
          <w:sz w:val="28"/>
          <w:szCs w:val="28"/>
        </w:rPr>
        <w:t xml:space="preserve">nosūta pa pastu uz iesniegumā norādīto biedrības juridisko adresi. 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10. Komisija </w:t>
      </w:r>
      <w:r>
        <w:rPr>
          <w:color w:val="000000"/>
          <w:sz w:val="28"/>
          <w:szCs w:val="28"/>
        </w:rPr>
        <w:t>15 darbdienu laikā pēc iesnieguma saņemšanas pieņem pamatotu</w:t>
      </w:r>
      <w:r w:rsidRPr="00747A0F">
        <w:rPr>
          <w:color w:val="000000"/>
          <w:sz w:val="28"/>
          <w:szCs w:val="28"/>
        </w:rPr>
        <w:t xml:space="preserve"> atzinumu lēmuma pieņemšanai par biedrības ierakstīšanu jaunatnes organizāciju sarakstā vai par atteikumu ierakstīt biedrību jaunatnes organizāciju sarakstā un </w:t>
      </w:r>
      <w:r>
        <w:rPr>
          <w:color w:val="000000"/>
          <w:sz w:val="28"/>
          <w:szCs w:val="28"/>
        </w:rPr>
        <w:t xml:space="preserve">iesniedz </w:t>
      </w:r>
      <w:r w:rsidRPr="00747A0F">
        <w:rPr>
          <w:color w:val="000000"/>
          <w:sz w:val="28"/>
          <w:szCs w:val="28"/>
        </w:rPr>
        <w:t>atzinumu</w:t>
      </w:r>
      <w:r>
        <w:rPr>
          <w:color w:val="000000"/>
          <w:sz w:val="28"/>
          <w:szCs w:val="28"/>
        </w:rPr>
        <w:t xml:space="preserve"> </w:t>
      </w:r>
      <w:r w:rsidRPr="00747A0F">
        <w:rPr>
          <w:color w:val="000000"/>
          <w:sz w:val="28"/>
          <w:szCs w:val="28"/>
        </w:rPr>
        <w:t>ministrij</w:t>
      </w:r>
      <w:r>
        <w:rPr>
          <w:color w:val="000000"/>
          <w:sz w:val="28"/>
          <w:szCs w:val="28"/>
        </w:rPr>
        <w:t>ā</w:t>
      </w:r>
      <w:r w:rsidRPr="00747A0F">
        <w:rPr>
          <w:color w:val="000000"/>
          <w:sz w:val="28"/>
          <w:szCs w:val="28"/>
        </w:rPr>
        <w:t xml:space="preserve">. Ja </w:t>
      </w:r>
      <w:r>
        <w:rPr>
          <w:color w:val="000000"/>
          <w:sz w:val="28"/>
          <w:szCs w:val="28"/>
        </w:rPr>
        <w:t>komisija</w:t>
      </w:r>
      <w:r w:rsidRPr="00747A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ir </w:t>
      </w:r>
      <w:r w:rsidRPr="00747A0F">
        <w:rPr>
          <w:color w:val="000000"/>
          <w:sz w:val="28"/>
          <w:szCs w:val="28"/>
        </w:rPr>
        <w:t>piepras</w:t>
      </w:r>
      <w:r>
        <w:rPr>
          <w:color w:val="000000"/>
          <w:sz w:val="28"/>
          <w:szCs w:val="28"/>
        </w:rPr>
        <w:t>ījusi</w:t>
      </w:r>
      <w:r w:rsidRPr="00747A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iesniegumu </w:t>
      </w:r>
      <w:r w:rsidRPr="00747A0F">
        <w:rPr>
          <w:color w:val="000000"/>
          <w:sz w:val="28"/>
          <w:szCs w:val="28"/>
        </w:rPr>
        <w:t xml:space="preserve">precizēt, </w:t>
      </w:r>
      <w:r>
        <w:rPr>
          <w:color w:val="000000"/>
          <w:sz w:val="28"/>
          <w:szCs w:val="28"/>
        </w:rPr>
        <w:t xml:space="preserve">minēto </w:t>
      </w:r>
      <w:r w:rsidRPr="00747A0F">
        <w:rPr>
          <w:color w:val="000000"/>
          <w:sz w:val="28"/>
          <w:szCs w:val="28"/>
        </w:rPr>
        <w:t xml:space="preserve">atzinumu </w:t>
      </w:r>
      <w:r>
        <w:rPr>
          <w:color w:val="000000"/>
          <w:sz w:val="28"/>
          <w:szCs w:val="28"/>
        </w:rPr>
        <w:t xml:space="preserve">ministrijā </w:t>
      </w:r>
      <w:r w:rsidRPr="00747A0F">
        <w:rPr>
          <w:color w:val="000000"/>
          <w:sz w:val="28"/>
          <w:szCs w:val="28"/>
        </w:rPr>
        <w:t xml:space="preserve">iesniedz piecu darbdienu laikā </w:t>
      </w:r>
      <w:r>
        <w:rPr>
          <w:color w:val="000000"/>
          <w:sz w:val="28"/>
          <w:szCs w:val="28"/>
        </w:rPr>
        <w:t>pēc</w:t>
      </w:r>
      <w:r w:rsidRPr="00747A0F">
        <w:rPr>
          <w:color w:val="000000"/>
          <w:sz w:val="28"/>
          <w:szCs w:val="28"/>
        </w:rPr>
        <w:t xml:space="preserve"> papildu </w:t>
      </w:r>
      <w:r>
        <w:rPr>
          <w:color w:val="000000"/>
          <w:sz w:val="28"/>
          <w:szCs w:val="28"/>
        </w:rPr>
        <w:t>informācijas</w:t>
      </w:r>
      <w:r w:rsidRPr="00747A0F">
        <w:rPr>
          <w:color w:val="000000"/>
          <w:sz w:val="28"/>
          <w:szCs w:val="28"/>
        </w:rPr>
        <w:t xml:space="preserve"> saņemšanas vai piecu darbdienu laikā pēc </w:t>
      </w:r>
      <w:r>
        <w:rPr>
          <w:color w:val="000000"/>
          <w:sz w:val="28"/>
          <w:szCs w:val="28"/>
        </w:rPr>
        <w:t xml:space="preserve">attiecīgā </w:t>
      </w:r>
      <w:r w:rsidRPr="00747A0F">
        <w:rPr>
          <w:color w:val="000000"/>
          <w:sz w:val="28"/>
          <w:szCs w:val="28"/>
        </w:rPr>
        <w:t xml:space="preserve">termiņa </w:t>
      </w:r>
      <w:r>
        <w:rPr>
          <w:color w:val="000000"/>
          <w:sz w:val="28"/>
          <w:szCs w:val="28"/>
        </w:rPr>
        <w:t>beigām</w:t>
      </w:r>
      <w:r w:rsidRPr="00747A0F">
        <w:rPr>
          <w:color w:val="000000"/>
          <w:sz w:val="28"/>
          <w:szCs w:val="28"/>
        </w:rPr>
        <w:t xml:space="preserve">, ja papildu </w:t>
      </w:r>
      <w:r>
        <w:rPr>
          <w:color w:val="000000"/>
          <w:sz w:val="28"/>
          <w:szCs w:val="28"/>
        </w:rPr>
        <w:t>informācija</w:t>
      </w:r>
      <w:r w:rsidRPr="00747A0F">
        <w:rPr>
          <w:color w:val="000000"/>
          <w:sz w:val="28"/>
          <w:szCs w:val="28"/>
        </w:rPr>
        <w:t xml:space="preserve"> nav </w:t>
      </w:r>
      <w:r>
        <w:rPr>
          <w:color w:val="000000"/>
          <w:sz w:val="28"/>
          <w:szCs w:val="28"/>
        </w:rPr>
        <w:t>saņemta</w:t>
      </w:r>
      <w:r w:rsidRPr="00747A0F">
        <w:rPr>
          <w:color w:val="000000"/>
          <w:sz w:val="28"/>
          <w:szCs w:val="28"/>
        </w:rPr>
        <w:t>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Ministrija</w:t>
      </w:r>
      <w:r w:rsidRPr="00747A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Pr="00747A0F">
        <w:rPr>
          <w:color w:val="000000"/>
          <w:sz w:val="28"/>
          <w:szCs w:val="28"/>
        </w:rPr>
        <w:t xml:space="preserve"> darbdienu laika </w:t>
      </w:r>
      <w:r>
        <w:rPr>
          <w:color w:val="000000"/>
          <w:sz w:val="28"/>
          <w:szCs w:val="28"/>
        </w:rPr>
        <w:t>pēc</w:t>
      </w:r>
      <w:r w:rsidRPr="00747A0F">
        <w:rPr>
          <w:color w:val="000000"/>
          <w:sz w:val="28"/>
          <w:szCs w:val="28"/>
        </w:rPr>
        <w:t xml:space="preserve"> komisijas atzinuma saņemšanas pieņem vienu no šādiem lēmumiem: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11.1. par biedrības ierakstīšanu jaunatnes organizāciju sarakstā;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11.2. par atteikumu ierakstīt biedrību jaunatnes organizāciju sarakstā, ja biedrība neatbilst Jaunatnes likuma 6.panta pirmajā daļā minētajiem kritērijiem; </w:t>
      </w:r>
    </w:p>
    <w:p w:rsidR="00E41444" w:rsidRPr="000E4B8C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sz w:val="28"/>
          <w:szCs w:val="28"/>
          <w:u w:val="single"/>
        </w:rPr>
      </w:pPr>
      <w:r w:rsidRPr="00747A0F">
        <w:rPr>
          <w:color w:val="000000"/>
          <w:sz w:val="28"/>
          <w:szCs w:val="28"/>
        </w:rPr>
        <w:t xml:space="preserve">11.3. par atteikumu ierakstīt biedrību Jaunatnes organizāciju sarakstā, ja biedrība </w:t>
      </w:r>
      <w:r>
        <w:rPr>
          <w:color w:val="000000"/>
          <w:sz w:val="28"/>
          <w:szCs w:val="28"/>
        </w:rPr>
        <w:t xml:space="preserve">komisijas </w:t>
      </w:r>
      <w:r w:rsidRPr="002717AA">
        <w:rPr>
          <w:sz w:val="28"/>
          <w:szCs w:val="28"/>
        </w:rPr>
        <w:t>noteiktajā termiņā nav iesniegusi pieprasīto informāciju</w:t>
      </w:r>
      <w:r>
        <w:rPr>
          <w:sz w:val="28"/>
          <w:szCs w:val="28"/>
        </w:rPr>
        <w:t>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>Ministrija l</w:t>
      </w:r>
      <w:r w:rsidRPr="00747A0F">
        <w:rPr>
          <w:color w:val="000000"/>
          <w:sz w:val="28"/>
          <w:szCs w:val="28"/>
        </w:rPr>
        <w:t xml:space="preserve">ēmumu par biedrības ierakstīšanu jaunatnes organizāciju sarakstā vai lēmumu par atteikumu ierakstīt biedrību jaunatnes organizāciju sarakstā nosūta pa pastu uz iesniegumā norādīto biedrības juridisko adresi piecu darbdienu laikā pēc </w:t>
      </w:r>
      <w:r>
        <w:rPr>
          <w:color w:val="000000"/>
          <w:sz w:val="28"/>
          <w:szCs w:val="28"/>
        </w:rPr>
        <w:t xml:space="preserve">attiecīgā </w:t>
      </w:r>
      <w:r w:rsidRPr="00747A0F">
        <w:rPr>
          <w:color w:val="000000"/>
          <w:sz w:val="28"/>
          <w:szCs w:val="28"/>
        </w:rPr>
        <w:t>lēmuma pieņemšanas.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>M</w:t>
      </w:r>
      <w:r w:rsidRPr="00747A0F">
        <w:rPr>
          <w:color w:val="000000"/>
          <w:sz w:val="28"/>
          <w:szCs w:val="28"/>
        </w:rPr>
        <w:t>inistrija</w:t>
      </w:r>
      <w:r>
        <w:rPr>
          <w:color w:val="000000"/>
          <w:sz w:val="28"/>
          <w:szCs w:val="28"/>
        </w:rPr>
        <w:t xml:space="preserve"> p</w:t>
      </w:r>
      <w:r w:rsidRPr="00747A0F">
        <w:rPr>
          <w:color w:val="000000"/>
          <w:sz w:val="28"/>
          <w:szCs w:val="28"/>
        </w:rPr>
        <w:t xml:space="preserve">iecu darbdienu laikā </w:t>
      </w:r>
      <w:r>
        <w:rPr>
          <w:color w:val="000000"/>
          <w:sz w:val="28"/>
          <w:szCs w:val="28"/>
        </w:rPr>
        <w:t>pēc</w:t>
      </w:r>
      <w:r w:rsidRPr="00747A0F">
        <w:rPr>
          <w:color w:val="000000"/>
          <w:sz w:val="28"/>
          <w:szCs w:val="28"/>
        </w:rPr>
        <w:t xml:space="preserve"> lēmuma </w:t>
      </w:r>
      <w:r>
        <w:rPr>
          <w:color w:val="000000"/>
          <w:sz w:val="28"/>
          <w:szCs w:val="28"/>
        </w:rPr>
        <w:t xml:space="preserve">pieņemšanas </w:t>
      </w:r>
      <w:r w:rsidRPr="00747A0F">
        <w:rPr>
          <w:color w:val="000000"/>
          <w:sz w:val="28"/>
          <w:szCs w:val="28"/>
        </w:rPr>
        <w:t>par biedrības ierakstīšanu jaunatnes organizāciju sarakstā publicē lēmumu ministrijas tīmekļa vietnē un aktualizē jaunatnes organizāciju sarakstu.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14. Lēmums par biedrības ierakstīšanu jaunatnes organizāciju sarakstā vai lēmums par atteikumu ierakstīt biedrību jaunatnes organizāciju sarakstā stājas spēkā septītajā dienā </w:t>
      </w:r>
      <w:r w:rsidRPr="002717AA">
        <w:rPr>
          <w:color w:val="000000"/>
          <w:sz w:val="28"/>
          <w:szCs w:val="28"/>
        </w:rPr>
        <w:t>pēc lēmuma nodošanas pastā</w:t>
      </w:r>
      <w:r w:rsidRPr="00747A0F">
        <w:rPr>
          <w:color w:val="000000"/>
          <w:sz w:val="28"/>
          <w:szCs w:val="28"/>
        </w:rPr>
        <w:t>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15. Ministrijas lēmumu par atteikumu ierakstīt biedrību jaunatnes organizāciju sarakstā var pārsūdzēt Administratīvajā rajona tiesā.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16. Lēmums par atteikumu ierakstīt biedrību jaunatnes organizāciju sarakstā neliedz biedrībai tiesības atkārtoti iesniegt iesniegumu par ierakstīšanu jaunatnes organizāciju sarakstā.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F423B1">
      <w:pPr>
        <w:pStyle w:val="naisf"/>
        <w:tabs>
          <w:tab w:val="left" w:pos="0"/>
        </w:tabs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47A0F">
        <w:rPr>
          <w:b/>
          <w:bCs/>
          <w:color w:val="000000"/>
          <w:sz w:val="28"/>
          <w:szCs w:val="28"/>
        </w:rPr>
        <w:t>IV</w:t>
      </w:r>
      <w:r>
        <w:rPr>
          <w:b/>
          <w:bCs/>
          <w:color w:val="000000"/>
          <w:sz w:val="28"/>
          <w:szCs w:val="28"/>
        </w:rPr>
        <w:t>.</w:t>
      </w:r>
      <w:r w:rsidRPr="00747A0F">
        <w:rPr>
          <w:b/>
          <w:bCs/>
          <w:color w:val="000000"/>
          <w:sz w:val="28"/>
          <w:szCs w:val="28"/>
        </w:rPr>
        <w:t xml:space="preserve"> Jaunatnes organizāciju sarakstā iekļaujamās ziņas un </w:t>
      </w:r>
      <w:r>
        <w:rPr>
          <w:b/>
          <w:bCs/>
          <w:color w:val="000000"/>
          <w:sz w:val="28"/>
          <w:szCs w:val="28"/>
        </w:rPr>
        <w:t>saraksta</w:t>
      </w:r>
      <w:r w:rsidRPr="00747A0F">
        <w:rPr>
          <w:b/>
          <w:bCs/>
          <w:color w:val="000000"/>
          <w:sz w:val="28"/>
          <w:szCs w:val="28"/>
        </w:rPr>
        <w:t xml:space="preserve"> aktualizēšana</w:t>
      </w:r>
    </w:p>
    <w:p w:rsidR="00E41444" w:rsidRPr="00747A0F" w:rsidRDefault="00E41444" w:rsidP="00956E7E">
      <w:pPr>
        <w:pStyle w:val="naisf"/>
        <w:tabs>
          <w:tab w:val="left" w:pos="993"/>
        </w:tabs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17. Jaunatnes organizāciju sarakstā </w:t>
      </w:r>
      <w:r>
        <w:rPr>
          <w:color w:val="000000"/>
          <w:sz w:val="28"/>
          <w:szCs w:val="28"/>
        </w:rPr>
        <w:t>iekļauj</w:t>
      </w:r>
      <w:r w:rsidRPr="00747A0F">
        <w:rPr>
          <w:color w:val="000000"/>
          <w:sz w:val="28"/>
          <w:szCs w:val="28"/>
        </w:rPr>
        <w:t xml:space="preserve"> šādas ziņas par biedrību: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17.1. nosaukums;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17.2. reģistrācijas numurs;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17.3. statūtos noteiktie darbības mērķi un darbības uzdevumi; 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17.4. prioritārās darbības jomas un darbības apakšjomas atbilstoši šo noteikumu pielikumam; 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17.5. prioritārās mērķa grupas atbilstoši šo noteikumu pielikumam; 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17.6. jaunatnes organizācijas darbīb</w:t>
      </w:r>
      <w:r>
        <w:rPr>
          <w:color w:val="000000"/>
          <w:sz w:val="28"/>
          <w:szCs w:val="28"/>
        </w:rPr>
        <w:t xml:space="preserve">as </w:t>
      </w:r>
      <w:r w:rsidRPr="00747A0F">
        <w:rPr>
          <w:color w:val="000000"/>
          <w:sz w:val="28"/>
          <w:szCs w:val="28"/>
        </w:rPr>
        <w:t>apraksts;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17.7. biedru skaits;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17.8. jauniešu skaits un īpatsvars no kopējā biedru skaita;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17.9. darbības vieta;</w:t>
      </w:r>
    </w:p>
    <w:p w:rsidR="00E41444" w:rsidRPr="00747A0F" w:rsidRDefault="00E41444" w:rsidP="00747A0F">
      <w:pPr>
        <w:tabs>
          <w:tab w:val="left" w:pos="709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17.10. </w:t>
      </w:r>
      <w:r>
        <w:rPr>
          <w:color w:val="000000"/>
          <w:sz w:val="28"/>
          <w:szCs w:val="28"/>
        </w:rPr>
        <w:t xml:space="preserve">datums, kad pieņemts </w:t>
      </w:r>
      <w:r w:rsidRPr="00747A0F">
        <w:rPr>
          <w:color w:val="000000"/>
          <w:sz w:val="28"/>
          <w:szCs w:val="28"/>
        </w:rPr>
        <w:t>lēmum</w:t>
      </w:r>
      <w:r>
        <w:rPr>
          <w:color w:val="000000"/>
          <w:sz w:val="28"/>
          <w:szCs w:val="28"/>
        </w:rPr>
        <w:t>s</w:t>
      </w:r>
      <w:r w:rsidRPr="00747A0F">
        <w:rPr>
          <w:color w:val="000000"/>
          <w:sz w:val="28"/>
          <w:szCs w:val="28"/>
        </w:rPr>
        <w:t xml:space="preserve"> par biedrības ierakstīšanu jaunatnes organizācij</w:t>
      </w:r>
      <w:r>
        <w:rPr>
          <w:color w:val="000000"/>
          <w:sz w:val="28"/>
          <w:szCs w:val="28"/>
        </w:rPr>
        <w:t>u sarakstā, un</w:t>
      </w:r>
      <w:r w:rsidRPr="00747A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lēmuma</w:t>
      </w:r>
      <w:r w:rsidRPr="00747A0F">
        <w:rPr>
          <w:color w:val="000000"/>
          <w:sz w:val="28"/>
          <w:szCs w:val="28"/>
        </w:rPr>
        <w:t xml:space="preserve"> numurs; 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17.11. kontaktinformācija (tālrunis, fakss, e-pasts, tīmekļa vietnes adrese).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b/>
          <w:bCs/>
          <w:color w:val="000000"/>
          <w:sz w:val="28"/>
          <w:szCs w:val="28"/>
        </w:rPr>
      </w:pP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18. </w:t>
      </w:r>
      <w:r>
        <w:rPr>
          <w:color w:val="000000"/>
          <w:sz w:val="28"/>
          <w:szCs w:val="28"/>
        </w:rPr>
        <w:t>S</w:t>
      </w:r>
      <w:r w:rsidRPr="00747A0F">
        <w:rPr>
          <w:color w:val="000000"/>
          <w:sz w:val="28"/>
          <w:szCs w:val="28"/>
        </w:rPr>
        <w:t>arakstā iekļaut</w:t>
      </w:r>
      <w:r>
        <w:rPr>
          <w:color w:val="000000"/>
          <w:sz w:val="28"/>
          <w:szCs w:val="28"/>
        </w:rPr>
        <w:t>ās</w:t>
      </w:r>
      <w:r w:rsidRPr="00747A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ziņas</w:t>
      </w:r>
      <w:r w:rsidRPr="00747A0F">
        <w:rPr>
          <w:color w:val="000000"/>
          <w:sz w:val="28"/>
          <w:szCs w:val="28"/>
        </w:rPr>
        <w:t xml:space="preserve"> aktualizē, pamatojoties uz biedrības</w:t>
      </w:r>
      <w:r>
        <w:rPr>
          <w:color w:val="000000"/>
          <w:sz w:val="28"/>
          <w:szCs w:val="28"/>
        </w:rPr>
        <w:t xml:space="preserve"> sniegto informāciju. Biedrība attiecīgo informāciju </w:t>
      </w:r>
      <w:r w:rsidRPr="00747A0F">
        <w:rPr>
          <w:color w:val="000000"/>
          <w:sz w:val="28"/>
          <w:szCs w:val="28"/>
        </w:rPr>
        <w:t>nosūta pa pastu vai uz ministrijas oficiālo elektroniskā pasta adresi.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2717AA">
        <w:rPr>
          <w:color w:val="000000"/>
          <w:sz w:val="28"/>
          <w:szCs w:val="28"/>
        </w:rPr>
        <w:t>19. Ministrija ir tiesīga pārbaudīt biedrības atbilstību Jaunatnes likuma 6.panta pirmajā daļā minētajiem kritērijiem.</w:t>
      </w:r>
      <w:r w:rsidRPr="00747A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41444" w:rsidRPr="00364F87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FF0000"/>
          <w:sz w:val="28"/>
          <w:szCs w:val="28"/>
        </w:rPr>
      </w:pP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Ministrija svītro</w:t>
      </w:r>
      <w:r w:rsidRPr="00747A0F">
        <w:rPr>
          <w:color w:val="000000"/>
          <w:sz w:val="28"/>
          <w:szCs w:val="28"/>
        </w:rPr>
        <w:t xml:space="preserve"> biedrību no jaunatnes organizāciju saraksta</w:t>
      </w:r>
      <w:r>
        <w:rPr>
          <w:color w:val="000000"/>
          <w:sz w:val="28"/>
          <w:szCs w:val="28"/>
        </w:rPr>
        <w:t>, ja biedrība</w:t>
      </w:r>
      <w:r w:rsidRPr="00747A0F">
        <w:rPr>
          <w:color w:val="000000"/>
          <w:sz w:val="28"/>
          <w:szCs w:val="28"/>
        </w:rPr>
        <w:t>: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20.1. ir likvidēta;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20.2. ir iesniegusi ministrij</w:t>
      </w:r>
      <w:r>
        <w:rPr>
          <w:color w:val="000000"/>
          <w:sz w:val="28"/>
          <w:szCs w:val="28"/>
        </w:rPr>
        <w:t>ā iesniegumu ar lūgumu svītrot</w:t>
      </w:r>
      <w:r w:rsidRPr="00747A0F">
        <w:rPr>
          <w:color w:val="000000"/>
          <w:sz w:val="28"/>
          <w:szCs w:val="28"/>
        </w:rPr>
        <w:t xml:space="preserve"> to no jaunatnes organizāciju saraksta;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20.3. neatbilst Jaunatnes likuma 6.panta pirm</w:t>
      </w:r>
      <w:r>
        <w:rPr>
          <w:color w:val="000000"/>
          <w:sz w:val="28"/>
          <w:szCs w:val="28"/>
        </w:rPr>
        <w:t>ajā daļā minētajiem</w:t>
      </w:r>
      <w:r w:rsidRPr="00747A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kritērijiem</w:t>
      </w:r>
      <w:r w:rsidRPr="00747A0F">
        <w:rPr>
          <w:color w:val="000000"/>
          <w:sz w:val="28"/>
          <w:szCs w:val="28"/>
        </w:rPr>
        <w:t>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21. Ministrija pi</w:t>
      </w:r>
      <w:r>
        <w:rPr>
          <w:color w:val="000000"/>
          <w:sz w:val="28"/>
          <w:szCs w:val="28"/>
        </w:rPr>
        <w:t>eņem lēmumu par biedrības svītro</w:t>
      </w:r>
      <w:r w:rsidRPr="00747A0F">
        <w:rPr>
          <w:color w:val="000000"/>
          <w:sz w:val="28"/>
          <w:szCs w:val="28"/>
        </w:rPr>
        <w:t>šanu no jaunatnes organizāciju saraksta, pam</w:t>
      </w:r>
      <w:r>
        <w:rPr>
          <w:color w:val="000000"/>
          <w:sz w:val="28"/>
          <w:szCs w:val="28"/>
        </w:rPr>
        <w:t>atojoties uz šo noteikumu 20.3.</w:t>
      </w:r>
      <w:r w:rsidRPr="00747A0F">
        <w:rPr>
          <w:color w:val="000000"/>
          <w:sz w:val="28"/>
          <w:szCs w:val="28"/>
        </w:rPr>
        <w:t>apakšpunktu, ja biedrība pēc ministrijas rakst</w:t>
      </w:r>
      <w:r>
        <w:rPr>
          <w:color w:val="000000"/>
          <w:sz w:val="28"/>
          <w:szCs w:val="28"/>
        </w:rPr>
        <w:t>iska</w:t>
      </w:r>
      <w:r w:rsidRPr="00747A0F">
        <w:rPr>
          <w:color w:val="000000"/>
          <w:sz w:val="28"/>
          <w:szCs w:val="28"/>
        </w:rPr>
        <w:t xml:space="preserve"> brīdinājuma saņemšanas noteiktajā termiņā nav novērsusi norādītās nepilnības.</w:t>
      </w: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22. </w:t>
      </w:r>
      <w:r>
        <w:rPr>
          <w:color w:val="000000"/>
          <w:sz w:val="28"/>
          <w:szCs w:val="28"/>
        </w:rPr>
        <w:t>Ministrija l</w:t>
      </w:r>
      <w:r w:rsidRPr="00747A0F">
        <w:rPr>
          <w:color w:val="000000"/>
          <w:sz w:val="28"/>
          <w:szCs w:val="28"/>
        </w:rPr>
        <w:t>ēmumu par biedrības</w:t>
      </w:r>
      <w:r w:rsidRPr="00D328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svītro</w:t>
      </w:r>
      <w:r w:rsidRPr="00747A0F">
        <w:rPr>
          <w:color w:val="000000"/>
          <w:sz w:val="28"/>
          <w:szCs w:val="28"/>
        </w:rPr>
        <w:t>šanu no jaunatnes organizāciju sarakst</w:t>
      </w:r>
      <w:r>
        <w:rPr>
          <w:color w:val="000000"/>
          <w:sz w:val="28"/>
          <w:szCs w:val="28"/>
        </w:rPr>
        <w:t>a</w:t>
      </w:r>
      <w:r w:rsidRPr="00747A0F">
        <w:rPr>
          <w:color w:val="000000"/>
          <w:sz w:val="28"/>
          <w:szCs w:val="28"/>
        </w:rPr>
        <w:t xml:space="preserve"> nosūta pa pastu uz iesniegumā norādīto biedrības juridisko adresi piecu darbdie</w:t>
      </w:r>
      <w:r>
        <w:rPr>
          <w:color w:val="000000"/>
          <w:sz w:val="28"/>
          <w:szCs w:val="28"/>
        </w:rPr>
        <w:t>nu laikā pēc lēmuma pieņemšanas</w:t>
      </w:r>
      <w:r w:rsidRPr="00747A0F">
        <w:rPr>
          <w:color w:val="000000"/>
          <w:sz w:val="28"/>
          <w:szCs w:val="28"/>
        </w:rPr>
        <w:t>.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23. Biedrība lēmumu par </w:t>
      </w:r>
      <w:r>
        <w:rPr>
          <w:color w:val="000000"/>
          <w:sz w:val="28"/>
          <w:szCs w:val="28"/>
        </w:rPr>
        <w:t>svītro</w:t>
      </w:r>
      <w:r w:rsidRPr="00747A0F">
        <w:rPr>
          <w:color w:val="000000"/>
          <w:sz w:val="28"/>
          <w:szCs w:val="28"/>
        </w:rPr>
        <w:t>šanu no jaunatnes organizāciju saraks</w:t>
      </w:r>
      <w:r>
        <w:rPr>
          <w:color w:val="000000"/>
          <w:sz w:val="28"/>
          <w:szCs w:val="28"/>
        </w:rPr>
        <w:t>ta var pārsūdzēt tiesā Administratīv</w:t>
      </w:r>
      <w:r w:rsidRPr="00747A0F">
        <w:rPr>
          <w:color w:val="000000"/>
          <w:sz w:val="28"/>
          <w:szCs w:val="28"/>
        </w:rPr>
        <w:t xml:space="preserve">ā </w:t>
      </w:r>
      <w:r>
        <w:rPr>
          <w:color w:val="000000"/>
          <w:sz w:val="28"/>
          <w:szCs w:val="28"/>
        </w:rPr>
        <w:t>procesa likumā noteiktajā kārtībā</w:t>
      </w:r>
      <w:r w:rsidRPr="00747A0F">
        <w:rPr>
          <w:color w:val="000000"/>
          <w:sz w:val="28"/>
          <w:szCs w:val="28"/>
        </w:rPr>
        <w:t>.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24. Biedrības </w:t>
      </w:r>
      <w:r>
        <w:rPr>
          <w:color w:val="000000"/>
          <w:sz w:val="28"/>
          <w:szCs w:val="28"/>
        </w:rPr>
        <w:t xml:space="preserve">svītrošana </w:t>
      </w:r>
      <w:r w:rsidRPr="00747A0F">
        <w:rPr>
          <w:color w:val="000000"/>
          <w:sz w:val="28"/>
          <w:szCs w:val="28"/>
        </w:rPr>
        <w:t>no jaunatnes organizāciju saraksta neliedz biedrībai atkārtoti iesniegt iesniegumu par ierakstīšanu ja</w:t>
      </w:r>
      <w:r>
        <w:rPr>
          <w:color w:val="000000"/>
          <w:sz w:val="28"/>
          <w:szCs w:val="28"/>
        </w:rPr>
        <w:t xml:space="preserve">unatnes organizāciju sarakstā, </w:t>
      </w:r>
      <w:r w:rsidRPr="002717AA">
        <w:rPr>
          <w:color w:val="000000"/>
          <w:sz w:val="28"/>
          <w:szCs w:val="28"/>
        </w:rPr>
        <w:t>ja biedrības neatbilstība Jaunatnes likuma 6.panta pirmās daļas prasībām ir novērsta.</w:t>
      </w:r>
    </w:p>
    <w:p w:rsidR="00E41444" w:rsidRPr="00747A0F" w:rsidRDefault="00E41444" w:rsidP="00747A0F">
      <w:pPr>
        <w:ind w:firstLine="720"/>
        <w:jc w:val="both"/>
        <w:rPr>
          <w:color w:val="000000"/>
          <w:sz w:val="28"/>
          <w:szCs w:val="28"/>
        </w:rPr>
      </w:pP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 xml:space="preserve">25. Biedrības </w:t>
      </w:r>
      <w:r>
        <w:rPr>
          <w:color w:val="000000"/>
          <w:sz w:val="28"/>
          <w:szCs w:val="28"/>
        </w:rPr>
        <w:t xml:space="preserve">svītrošana </w:t>
      </w:r>
      <w:r w:rsidRPr="00747A0F">
        <w:rPr>
          <w:color w:val="000000"/>
          <w:sz w:val="28"/>
          <w:szCs w:val="28"/>
        </w:rPr>
        <w:t>no jaunatnes organizāciju saraksta aptur biedrības tiesības pretendēt uz valsts budžeta finansējumu saskaņā ar Jaunatnes likuma 12.panta ceturto daļu.</w:t>
      </w:r>
    </w:p>
    <w:p w:rsidR="00E41444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747A0F">
      <w:pPr>
        <w:pStyle w:val="naisf"/>
        <w:tabs>
          <w:tab w:val="left" w:pos="993"/>
        </w:tabs>
        <w:spacing w:before="0" w:after="0"/>
        <w:ind w:firstLine="720"/>
        <w:rPr>
          <w:color w:val="000000"/>
          <w:sz w:val="28"/>
          <w:szCs w:val="28"/>
        </w:rPr>
      </w:pPr>
    </w:p>
    <w:p w:rsidR="00E41444" w:rsidRPr="00747A0F" w:rsidRDefault="00E41444" w:rsidP="00747A0F">
      <w:pPr>
        <w:pStyle w:val="BodyTextIndent3"/>
        <w:tabs>
          <w:tab w:val="left" w:pos="6840"/>
        </w:tabs>
        <w:spacing w:after="0"/>
        <w:ind w:left="0"/>
        <w:rPr>
          <w:color w:val="000000"/>
          <w:sz w:val="28"/>
          <w:szCs w:val="28"/>
        </w:rPr>
      </w:pPr>
      <w:r w:rsidRPr="00747A0F">
        <w:rPr>
          <w:color w:val="000000"/>
          <w:sz w:val="28"/>
          <w:szCs w:val="28"/>
        </w:rPr>
        <w:t>Ministru prezidents</w:t>
      </w:r>
      <w:r w:rsidRPr="00747A0F">
        <w:rPr>
          <w:color w:val="000000"/>
          <w:sz w:val="28"/>
          <w:szCs w:val="28"/>
        </w:rPr>
        <w:tab/>
        <w:t>V.Dombrovskis</w:t>
      </w:r>
    </w:p>
    <w:p w:rsidR="00E41444" w:rsidRPr="00747A0F" w:rsidRDefault="00E41444" w:rsidP="00747A0F">
      <w:pPr>
        <w:pStyle w:val="ListParagraph"/>
        <w:tabs>
          <w:tab w:val="left" w:pos="684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41444" w:rsidRPr="00747A0F" w:rsidRDefault="00E41444" w:rsidP="00747A0F">
      <w:pPr>
        <w:pStyle w:val="ListParagraph"/>
        <w:tabs>
          <w:tab w:val="left" w:pos="684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41444" w:rsidRPr="00747A0F" w:rsidRDefault="00E41444" w:rsidP="00747A0F">
      <w:pPr>
        <w:pStyle w:val="ListParagraph"/>
        <w:tabs>
          <w:tab w:val="left" w:pos="684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41444" w:rsidRPr="00747A0F" w:rsidRDefault="00E41444" w:rsidP="00747A0F">
      <w:pPr>
        <w:pStyle w:val="ListParagraph"/>
        <w:tabs>
          <w:tab w:val="left" w:pos="684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47A0F">
        <w:rPr>
          <w:rFonts w:ascii="Times New Roman" w:hAnsi="Times New Roman" w:cs="Times New Roman"/>
          <w:color w:val="000000"/>
          <w:sz w:val="28"/>
          <w:szCs w:val="28"/>
        </w:rPr>
        <w:t>Izglītības un zinātnes ministrs</w:t>
      </w:r>
      <w:r w:rsidRPr="00747A0F">
        <w:rPr>
          <w:rFonts w:ascii="Times New Roman" w:hAnsi="Times New Roman" w:cs="Times New Roman"/>
          <w:color w:val="000000"/>
          <w:sz w:val="28"/>
          <w:szCs w:val="28"/>
        </w:rPr>
        <w:tab/>
        <w:t>R.Broks</w:t>
      </w:r>
    </w:p>
    <w:p w:rsidR="00E41444" w:rsidRPr="00747A0F" w:rsidRDefault="00E41444" w:rsidP="00747A0F">
      <w:pPr>
        <w:pStyle w:val="ListParagraph"/>
        <w:tabs>
          <w:tab w:val="left" w:pos="684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41444" w:rsidRPr="00747A0F" w:rsidSect="00747A0F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44" w:rsidRDefault="00E41444" w:rsidP="00EA3CD6">
      <w:r>
        <w:separator/>
      </w:r>
    </w:p>
  </w:endnote>
  <w:endnote w:type="continuationSeparator" w:id="0">
    <w:p w:rsidR="00E41444" w:rsidRDefault="00E41444" w:rsidP="00EA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44" w:rsidRPr="00747A0F" w:rsidRDefault="00E41444">
    <w:pPr>
      <w:pStyle w:val="Footer"/>
      <w:rPr>
        <w:sz w:val="16"/>
        <w:szCs w:val="16"/>
      </w:rPr>
    </w:pPr>
    <w:r w:rsidRPr="00747A0F">
      <w:rPr>
        <w:sz w:val="16"/>
        <w:szCs w:val="16"/>
      </w:rPr>
      <w:t>N0225_1</w:t>
    </w:r>
    <w:r>
      <w:rPr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44" w:rsidRPr="00747A0F" w:rsidRDefault="00E41444">
    <w:pPr>
      <w:pStyle w:val="Footer"/>
      <w:rPr>
        <w:sz w:val="16"/>
        <w:szCs w:val="16"/>
      </w:rPr>
    </w:pPr>
    <w:r w:rsidRPr="00747A0F">
      <w:rPr>
        <w:sz w:val="16"/>
        <w:szCs w:val="16"/>
      </w:rPr>
      <w:t>N0225_1</w:t>
    </w:r>
    <w:r>
      <w:rPr>
        <w:sz w:val="16"/>
        <w:szCs w:val="16"/>
      </w:rPr>
      <w:t xml:space="preserve"> v_sk. = </w:t>
    </w:r>
    <w:fldSimple w:instr=" NUMWORDS  \* MERGEFORMAT ">
      <w:r w:rsidRPr="00037B01">
        <w:rPr>
          <w:noProof/>
          <w:sz w:val="16"/>
          <w:szCs w:val="16"/>
        </w:rPr>
        <w:t>779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44" w:rsidRDefault="00E41444" w:rsidP="00EA3CD6">
      <w:r>
        <w:separator/>
      </w:r>
    </w:p>
  </w:footnote>
  <w:footnote w:type="continuationSeparator" w:id="0">
    <w:p w:rsidR="00E41444" w:rsidRDefault="00E41444" w:rsidP="00EA3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44" w:rsidRDefault="00E41444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E41444" w:rsidRDefault="00E414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44" w:rsidRDefault="00E41444" w:rsidP="00747A0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1.75pt;height:105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260958"/>
    <w:multiLevelType w:val="hybridMultilevel"/>
    <w:tmpl w:val="3A4AA6F6"/>
    <w:lvl w:ilvl="0" w:tplc="D2FC83F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0415C"/>
    <w:multiLevelType w:val="hybridMultilevel"/>
    <w:tmpl w:val="D3002DDE"/>
    <w:lvl w:ilvl="0" w:tplc="042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079F3"/>
    <w:multiLevelType w:val="hybridMultilevel"/>
    <w:tmpl w:val="7DEC2C7A"/>
    <w:lvl w:ilvl="0" w:tplc="107A5F3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BA4FED"/>
    <w:multiLevelType w:val="hybridMultilevel"/>
    <w:tmpl w:val="006EC9E6"/>
    <w:lvl w:ilvl="0" w:tplc="042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0D3F85"/>
    <w:multiLevelType w:val="hybridMultilevel"/>
    <w:tmpl w:val="5F74400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046DD2"/>
    <w:multiLevelType w:val="hybridMultilevel"/>
    <w:tmpl w:val="CB66ADC8"/>
    <w:lvl w:ilvl="0" w:tplc="2478536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EB12EF"/>
    <w:multiLevelType w:val="hybridMultilevel"/>
    <w:tmpl w:val="CBAC00F2"/>
    <w:lvl w:ilvl="0" w:tplc="EFC6196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501823"/>
    <w:multiLevelType w:val="hybridMultilevel"/>
    <w:tmpl w:val="0CCADE5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B57"/>
    <w:rsid w:val="00011C56"/>
    <w:rsid w:val="00035470"/>
    <w:rsid w:val="0003558D"/>
    <w:rsid w:val="00037B01"/>
    <w:rsid w:val="00044564"/>
    <w:rsid w:val="000663B5"/>
    <w:rsid w:val="00073751"/>
    <w:rsid w:val="00081DF6"/>
    <w:rsid w:val="00090036"/>
    <w:rsid w:val="000906B7"/>
    <w:rsid w:val="000A6B57"/>
    <w:rsid w:val="000B67DE"/>
    <w:rsid w:val="000B6D34"/>
    <w:rsid w:val="000C03E6"/>
    <w:rsid w:val="000C41A3"/>
    <w:rsid w:val="000C7697"/>
    <w:rsid w:val="000D171F"/>
    <w:rsid w:val="000D6572"/>
    <w:rsid w:val="000D7B7A"/>
    <w:rsid w:val="000E2EE5"/>
    <w:rsid w:val="000E3B1E"/>
    <w:rsid w:val="000E4B8C"/>
    <w:rsid w:val="001011C5"/>
    <w:rsid w:val="001042E1"/>
    <w:rsid w:val="001108AE"/>
    <w:rsid w:val="00111DDE"/>
    <w:rsid w:val="00124345"/>
    <w:rsid w:val="00137CBC"/>
    <w:rsid w:val="001561AD"/>
    <w:rsid w:val="001704DE"/>
    <w:rsid w:val="0017627A"/>
    <w:rsid w:val="00191A84"/>
    <w:rsid w:val="001C3C0C"/>
    <w:rsid w:val="001D76BA"/>
    <w:rsid w:val="001E1681"/>
    <w:rsid w:val="001E2976"/>
    <w:rsid w:val="002012F8"/>
    <w:rsid w:val="002215CF"/>
    <w:rsid w:val="00246F3C"/>
    <w:rsid w:val="00247BA3"/>
    <w:rsid w:val="0025382D"/>
    <w:rsid w:val="002717AA"/>
    <w:rsid w:val="002917BE"/>
    <w:rsid w:val="002C3E9D"/>
    <w:rsid w:val="002D5451"/>
    <w:rsid w:val="002F1CD1"/>
    <w:rsid w:val="002F3989"/>
    <w:rsid w:val="003247EB"/>
    <w:rsid w:val="003332F0"/>
    <w:rsid w:val="0033485D"/>
    <w:rsid w:val="00342AEB"/>
    <w:rsid w:val="00347540"/>
    <w:rsid w:val="00354114"/>
    <w:rsid w:val="00361F9B"/>
    <w:rsid w:val="00364C7D"/>
    <w:rsid w:val="00364F87"/>
    <w:rsid w:val="003A22A5"/>
    <w:rsid w:val="003B4AF6"/>
    <w:rsid w:val="003D34DC"/>
    <w:rsid w:val="003D6F94"/>
    <w:rsid w:val="003D7EE7"/>
    <w:rsid w:val="003F1891"/>
    <w:rsid w:val="003F4F14"/>
    <w:rsid w:val="003F54DE"/>
    <w:rsid w:val="00405A6F"/>
    <w:rsid w:val="004065DB"/>
    <w:rsid w:val="00422313"/>
    <w:rsid w:val="00471DDA"/>
    <w:rsid w:val="00471F5D"/>
    <w:rsid w:val="004B0635"/>
    <w:rsid w:val="004B12FE"/>
    <w:rsid w:val="004B59C4"/>
    <w:rsid w:val="004C58F6"/>
    <w:rsid w:val="004D2916"/>
    <w:rsid w:val="004E24FD"/>
    <w:rsid w:val="00505038"/>
    <w:rsid w:val="00510CA9"/>
    <w:rsid w:val="0051666A"/>
    <w:rsid w:val="005219D1"/>
    <w:rsid w:val="00552BA8"/>
    <w:rsid w:val="00553822"/>
    <w:rsid w:val="00563A67"/>
    <w:rsid w:val="00573E8F"/>
    <w:rsid w:val="00574083"/>
    <w:rsid w:val="005841DD"/>
    <w:rsid w:val="0058791C"/>
    <w:rsid w:val="005930A0"/>
    <w:rsid w:val="005B2DA5"/>
    <w:rsid w:val="005B3FBA"/>
    <w:rsid w:val="005B4381"/>
    <w:rsid w:val="005D25B8"/>
    <w:rsid w:val="005D3347"/>
    <w:rsid w:val="005D3C19"/>
    <w:rsid w:val="005E08B0"/>
    <w:rsid w:val="00601EB6"/>
    <w:rsid w:val="0062526B"/>
    <w:rsid w:val="00625B9E"/>
    <w:rsid w:val="006349C9"/>
    <w:rsid w:val="00655319"/>
    <w:rsid w:val="00660D6E"/>
    <w:rsid w:val="00676312"/>
    <w:rsid w:val="00677005"/>
    <w:rsid w:val="006908D5"/>
    <w:rsid w:val="006E2EFB"/>
    <w:rsid w:val="006F475F"/>
    <w:rsid w:val="006F54F4"/>
    <w:rsid w:val="00714631"/>
    <w:rsid w:val="007222B6"/>
    <w:rsid w:val="00722805"/>
    <w:rsid w:val="00747A0F"/>
    <w:rsid w:val="00766246"/>
    <w:rsid w:val="007707F2"/>
    <w:rsid w:val="007822B4"/>
    <w:rsid w:val="007851E8"/>
    <w:rsid w:val="007967CA"/>
    <w:rsid w:val="007A57B0"/>
    <w:rsid w:val="007B6FC1"/>
    <w:rsid w:val="007D7026"/>
    <w:rsid w:val="007E05B3"/>
    <w:rsid w:val="007E3FEF"/>
    <w:rsid w:val="007E414A"/>
    <w:rsid w:val="007F2077"/>
    <w:rsid w:val="007F5442"/>
    <w:rsid w:val="00802A46"/>
    <w:rsid w:val="00815874"/>
    <w:rsid w:val="00827079"/>
    <w:rsid w:val="008363CC"/>
    <w:rsid w:val="00843B3C"/>
    <w:rsid w:val="008467B2"/>
    <w:rsid w:val="008553E3"/>
    <w:rsid w:val="008568E6"/>
    <w:rsid w:val="008633C8"/>
    <w:rsid w:val="00877517"/>
    <w:rsid w:val="0088094D"/>
    <w:rsid w:val="008A4EE0"/>
    <w:rsid w:val="008A5CD6"/>
    <w:rsid w:val="008A5FA8"/>
    <w:rsid w:val="008C11B9"/>
    <w:rsid w:val="008C37CC"/>
    <w:rsid w:val="008C39DE"/>
    <w:rsid w:val="008C3A8F"/>
    <w:rsid w:val="008D72A7"/>
    <w:rsid w:val="008E33F7"/>
    <w:rsid w:val="008E749A"/>
    <w:rsid w:val="008E7A24"/>
    <w:rsid w:val="008F218F"/>
    <w:rsid w:val="008F35B2"/>
    <w:rsid w:val="008F4C08"/>
    <w:rsid w:val="008F4CD6"/>
    <w:rsid w:val="00914FF6"/>
    <w:rsid w:val="00923FA9"/>
    <w:rsid w:val="00942ACC"/>
    <w:rsid w:val="00956E7E"/>
    <w:rsid w:val="009656FB"/>
    <w:rsid w:val="00986B00"/>
    <w:rsid w:val="00990331"/>
    <w:rsid w:val="009A2258"/>
    <w:rsid w:val="009B3FD3"/>
    <w:rsid w:val="009D2977"/>
    <w:rsid w:val="009E2933"/>
    <w:rsid w:val="009F106A"/>
    <w:rsid w:val="00A00B16"/>
    <w:rsid w:val="00A0439C"/>
    <w:rsid w:val="00A06DBB"/>
    <w:rsid w:val="00A076C2"/>
    <w:rsid w:val="00A14066"/>
    <w:rsid w:val="00A20B06"/>
    <w:rsid w:val="00A36F7E"/>
    <w:rsid w:val="00A3758A"/>
    <w:rsid w:val="00A41D54"/>
    <w:rsid w:val="00A4332D"/>
    <w:rsid w:val="00A6537E"/>
    <w:rsid w:val="00A67200"/>
    <w:rsid w:val="00AA1078"/>
    <w:rsid w:val="00AA3DE0"/>
    <w:rsid w:val="00AA4E27"/>
    <w:rsid w:val="00AC3101"/>
    <w:rsid w:val="00AE30AE"/>
    <w:rsid w:val="00B0314C"/>
    <w:rsid w:val="00B040FC"/>
    <w:rsid w:val="00B05309"/>
    <w:rsid w:val="00B15FD7"/>
    <w:rsid w:val="00B368AB"/>
    <w:rsid w:val="00B473CD"/>
    <w:rsid w:val="00B56D3E"/>
    <w:rsid w:val="00B71791"/>
    <w:rsid w:val="00B850A3"/>
    <w:rsid w:val="00BA05DF"/>
    <w:rsid w:val="00BA2790"/>
    <w:rsid w:val="00BA3FD6"/>
    <w:rsid w:val="00BA6B78"/>
    <w:rsid w:val="00BB47CB"/>
    <w:rsid w:val="00BC29D4"/>
    <w:rsid w:val="00BE210F"/>
    <w:rsid w:val="00C02998"/>
    <w:rsid w:val="00C11EE5"/>
    <w:rsid w:val="00C177F6"/>
    <w:rsid w:val="00C26D64"/>
    <w:rsid w:val="00C31650"/>
    <w:rsid w:val="00C41BB0"/>
    <w:rsid w:val="00C5036C"/>
    <w:rsid w:val="00C90280"/>
    <w:rsid w:val="00CA125B"/>
    <w:rsid w:val="00CC235F"/>
    <w:rsid w:val="00CC26A4"/>
    <w:rsid w:val="00CC4A0C"/>
    <w:rsid w:val="00CF03DB"/>
    <w:rsid w:val="00CF67CF"/>
    <w:rsid w:val="00D10ACB"/>
    <w:rsid w:val="00D274FD"/>
    <w:rsid w:val="00D328B2"/>
    <w:rsid w:val="00D40C95"/>
    <w:rsid w:val="00D422C4"/>
    <w:rsid w:val="00D503C4"/>
    <w:rsid w:val="00D57409"/>
    <w:rsid w:val="00D633DD"/>
    <w:rsid w:val="00D64BF7"/>
    <w:rsid w:val="00D74FF3"/>
    <w:rsid w:val="00D85B0C"/>
    <w:rsid w:val="00D97DDD"/>
    <w:rsid w:val="00DA0B73"/>
    <w:rsid w:val="00DA32B5"/>
    <w:rsid w:val="00DB4A17"/>
    <w:rsid w:val="00DB719B"/>
    <w:rsid w:val="00DE5FC9"/>
    <w:rsid w:val="00DF723B"/>
    <w:rsid w:val="00E01F86"/>
    <w:rsid w:val="00E13467"/>
    <w:rsid w:val="00E221B6"/>
    <w:rsid w:val="00E2760B"/>
    <w:rsid w:val="00E41444"/>
    <w:rsid w:val="00E43EF0"/>
    <w:rsid w:val="00E44389"/>
    <w:rsid w:val="00E47A9E"/>
    <w:rsid w:val="00E52911"/>
    <w:rsid w:val="00E72BE5"/>
    <w:rsid w:val="00E768F4"/>
    <w:rsid w:val="00EA3CD6"/>
    <w:rsid w:val="00EB4F18"/>
    <w:rsid w:val="00EC0575"/>
    <w:rsid w:val="00EC393B"/>
    <w:rsid w:val="00EC485C"/>
    <w:rsid w:val="00EC5FFD"/>
    <w:rsid w:val="00EE4BCB"/>
    <w:rsid w:val="00EF464F"/>
    <w:rsid w:val="00F04C11"/>
    <w:rsid w:val="00F31A33"/>
    <w:rsid w:val="00F423B1"/>
    <w:rsid w:val="00F6041F"/>
    <w:rsid w:val="00F71D3F"/>
    <w:rsid w:val="00FA0250"/>
    <w:rsid w:val="00FA4FE2"/>
    <w:rsid w:val="00FA5F5D"/>
    <w:rsid w:val="00FC389F"/>
    <w:rsid w:val="00FD0037"/>
    <w:rsid w:val="00FD1F0D"/>
    <w:rsid w:val="00FF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B57"/>
    <w:pPr>
      <w:keepNext/>
      <w:tabs>
        <w:tab w:val="num" w:pos="576"/>
      </w:tabs>
      <w:ind w:firstLine="709"/>
      <w:jc w:val="right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6B57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0A6B5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A6B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6B5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aisf">
    <w:name w:val="naisf"/>
    <w:basedOn w:val="Normal"/>
    <w:uiPriority w:val="99"/>
    <w:rsid w:val="000A6B57"/>
    <w:pPr>
      <w:spacing w:before="280" w:after="280"/>
      <w:jc w:val="both"/>
    </w:pPr>
    <w:rPr>
      <w:rFonts w:eastAsia="Calibri"/>
    </w:rPr>
  </w:style>
  <w:style w:type="paragraph" w:styleId="Title">
    <w:name w:val="Title"/>
    <w:basedOn w:val="Normal"/>
    <w:next w:val="Subtitle"/>
    <w:link w:val="TitleChar"/>
    <w:uiPriority w:val="99"/>
    <w:qFormat/>
    <w:rsid w:val="000A6B5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A6B5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naislab">
    <w:name w:val="naislab"/>
    <w:basedOn w:val="Normal"/>
    <w:uiPriority w:val="99"/>
    <w:rsid w:val="000A6B57"/>
    <w:pPr>
      <w:spacing w:before="75" w:after="75"/>
      <w:jc w:val="right"/>
    </w:pPr>
  </w:style>
  <w:style w:type="paragraph" w:styleId="BodyTextIndent3">
    <w:name w:val="Body Text Indent 3"/>
    <w:basedOn w:val="Normal"/>
    <w:link w:val="BodyTextIndent3Char"/>
    <w:uiPriority w:val="99"/>
    <w:rsid w:val="000A6B57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A6B57"/>
    <w:rPr>
      <w:rFonts w:ascii="Times New Roman" w:hAnsi="Times New Roman" w:cs="Times New Roman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0A6B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6B5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6B57"/>
    <w:rPr>
      <w:rFonts w:ascii="Cambria" w:hAnsi="Cambria" w:cs="Cambria"/>
      <w:i/>
      <w:iCs/>
      <w:color w:val="4F81BD"/>
      <w:spacing w:val="15"/>
      <w:sz w:val="24"/>
      <w:szCs w:val="24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EA3C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CD6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8C39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3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9DE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3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D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4</Pages>
  <Words>4224</Words>
  <Characters>2408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IZMNot_240111_VSS_1316</dc:title>
  <dc:subject>Ministru kabineta noteikumu projekts</dc:subject>
  <dc:creator>N. Rrogaleva</dc:creator>
  <cp:keywords/>
  <dc:description>N.Rogaļeva67047857, Natalja.Rogaleva@izm.gov.lv</dc:description>
  <cp:lastModifiedBy>Erna Ivanova</cp:lastModifiedBy>
  <cp:revision>34</cp:revision>
  <cp:lastPrinted>2011-03-08T11:53:00Z</cp:lastPrinted>
  <dcterms:created xsi:type="dcterms:W3CDTF">2010-12-28T09:27:00Z</dcterms:created>
  <dcterms:modified xsi:type="dcterms:W3CDTF">2011-03-16T08:28:00Z</dcterms:modified>
</cp:coreProperties>
</file>