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72" w:rsidRPr="00227CD7" w:rsidRDefault="000E2072" w:rsidP="00AD3BFC">
      <w:pPr>
        <w:pStyle w:val="Heading9"/>
        <w:spacing w:before="0" w:after="0"/>
        <w:jc w:val="right"/>
        <w:rPr>
          <w:rFonts w:ascii="Times New Roman" w:hAnsi="Times New Roman" w:cs="Times New Roman"/>
          <w:sz w:val="28"/>
          <w:szCs w:val="28"/>
          <w:lang w:val="lv-LV"/>
        </w:rPr>
      </w:pPr>
      <w:r w:rsidRPr="00227CD7">
        <w:rPr>
          <w:rFonts w:ascii="Times New Roman" w:hAnsi="Times New Roman" w:cs="Times New Roman"/>
          <w:sz w:val="28"/>
          <w:szCs w:val="28"/>
          <w:lang w:val="lv-LV"/>
        </w:rPr>
        <w:t>Apstiprināts ar</w:t>
      </w:r>
    </w:p>
    <w:p w:rsidR="00115BB9" w:rsidRPr="00227CD7" w:rsidRDefault="00115BB9" w:rsidP="00AD3BFC">
      <w:pPr>
        <w:pStyle w:val="Heading9"/>
        <w:spacing w:before="0" w:after="0"/>
        <w:jc w:val="right"/>
        <w:rPr>
          <w:rFonts w:ascii="Times New Roman" w:hAnsi="Times New Roman" w:cs="Times New Roman"/>
          <w:sz w:val="28"/>
          <w:szCs w:val="28"/>
        </w:rPr>
      </w:pPr>
      <w:proofErr w:type="spellStart"/>
      <w:r w:rsidRPr="00227CD7">
        <w:rPr>
          <w:rFonts w:ascii="Times New Roman" w:hAnsi="Times New Roman" w:cs="Times New Roman"/>
          <w:sz w:val="28"/>
          <w:szCs w:val="28"/>
        </w:rPr>
        <w:t>Ministru</w:t>
      </w:r>
      <w:proofErr w:type="spellEnd"/>
      <w:r w:rsidRPr="00227CD7">
        <w:rPr>
          <w:rFonts w:ascii="Times New Roman" w:hAnsi="Times New Roman" w:cs="Times New Roman"/>
          <w:sz w:val="28"/>
          <w:szCs w:val="28"/>
        </w:rPr>
        <w:t xml:space="preserve"> </w:t>
      </w:r>
      <w:proofErr w:type="spellStart"/>
      <w:r w:rsidRPr="00227CD7">
        <w:rPr>
          <w:rFonts w:ascii="Times New Roman" w:hAnsi="Times New Roman" w:cs="Times New Roman"/>
          <w:sz w:val="28"/>
          <w:szCs w:val="28"/>
        </w:rPr>
        <w:t>kabineta</w:t>
      </w:r>
      <w:proofErr w:type="spellEnd"/>
    </w:p>
    <w:p w:rsidR="00115BB9" w:rsidRPr="00227CD7" w:rsidRDefault="00C65187" w:rsidP="00AD3BFC">
      <w:pPr>
        <w:tabs>
          <w:tab w:val="left" w:pos="7088"/>
          <w:tab w:val="left" w:pos="7938"/>
        </w:tabs>
        <w:jc w:val="right"/>
        <w:rPr>
          <w:szCs w:val="28"/>
        </w:rPr>
      </w:pPr>
      <w:r w:rsidRPr="00227CD7">
        <w:rPr>
          <w:szCs w:val="28"/>
        </w:rPr>
        <w:t>2012</w:t>
      </w:r>
      <w:r w:rsidR="00115BB9" w:rsidRPr="00227CD7">
        <w:rPr>
          <w:szCs w:val="28"/>
        </w:rPr>
        <w:t>.gada ____________</w:t>
      </w:r>
    </w:p>
    <w:p w:rsidR="00115BB9" w:rsidRPr="00227CD7" w:rsidRDefault="00115BB9" w:rsidP="00AD3BFC">
      <w:pPr>
        <w:jc w:val="right"/>
        <w:rPr>
          <w:szCs w:val="28"/>
        </w:rPr>
      </w:pPr>
      <w:r w:rsidRPr="00227CD7">
        <w:rPr>
          <w:szCs w:val="28"/>
        </w:rPr>
        <w:t>rīkojum</w:t>
      </w:r>
      <w:r w:rsidR="000E2072" w:rsidRPr="00227CD7">
        <w:rPr>
          <w:szCs w:val="28"/>
        </w:rPr>
        <w:t>u</w:t>
      </w:r>
      <w:r w:rsidRPr="00227CD7">
        <w:rPr>
          <w:szCs w:val="28"/>
        </w:rPr>
        <w:t xml:space="preserve"> Nr. ___</w:t>
      </w:r>
    </w:p>
    <w:p w:rsidR="00115BB9" w:rsidRDefault="00115BB9" w:rsidP="00AD3BFC">
      <w:pPr>
        <w:rPr>
          <w:b/>
          <w:bCs/>
          <w:sz w:val="24"/>
          <w:szCs w:val="24"/>
        </w:rPr>
      </w:pPr>
    </w:p>
    <w:p w:rsidR="0017600C" w:rsidRDefault="0017600C" w:rsidP="00AD3BFC">
      <w:pPr>
        <w:rPr>
          <w:b/>
          <w:bCs/>
          <w:sz w:val="24"/>
          <w:szCs w:val="24"/>
        </w:rPr>
      </w:pPr>
    </w:p>
    <w:p w:rsidR="0017600C" w:rsidRDefault="0017600C" w:rsidP="00AD3BFC">
      <w:pPr>
        <w:rPr>
          <w:b/>
          <w:bCs/>
          <w:sz w:val="24"/>
          <w:szCs w:val="24"/>
        </w:rPr>
      </w:pPr>
    </w:p>
    <w:p w:rsidR="0017600C" w:rsidRDefault="0017600C" w:rsidP="00AD3BFC">
      <w:pPr>
        <w:rPr>
          <w:b/>
          <w:bCs/>
          <w:sz w:val="24"/>
          <w:szCs w:val="24"/>
        </w:rPr>
      </w:pPr>
    </w:p>
    <w:p w:rsidR="0017600C" w:rsidRDefault="0017600C" w:rsidP="00AD3BFC">
      <w:pPr>
        <w:rPr>
          <w:b/>
          <w:bCs/>
          <w:sz w:val="24"/>
          <w:szCs w:val="24"/>
        </w:rPr>
      </w:pPr>
    </w:p>
    <w:p w:rsidR="0017600C" w:rsidRDefault="0017600C" w:rsidP="00AD3BFC">
      <w:pPr>
        <w:rPr>
          <w:b/>
          <w:bCs/>
          <w:sz w:val="24"/>
          <w:szCs w:val="24"/>
        </w:rPr>
      </w:pPr>
    </w:p>
    <w:p w:rsidR="0017600C" w:rsidRPr="00D81BBB" w:rsidRDefault="0017600C" w:rsidP="00AD3BFC">
      <w:pPr>
        <w:rPr>
          <w:b/>
          <w:bCs/>
          <w:sz w:val="24"/>
          <w:szCs w:val="24"/>
        </w:rPr>
      </w:pPr>
    </w:p>
    <w:p w:rsidR="00115BB9" w:rsidRPr="00D81BBB" w:rsidRDefault="00115BB9" w:rsidP="00AD3BFC">
      <w:pPr>
        <w:jc w:val="center"/>
        <w:rPr>
          <w:b/>
          <w:szCs w:val="28"/>
          <w:lang w:val="es-ES"/>
        </w:rPr>
      </w:pPr>
      <w:proofErr w:type="spellStart"/>
      <w:r w:rsidRPr="00D81BBB">
        <w:rPr>
          <w:b/>
          <w:szCs w:val="28"/>
          <w:lang w:val="es-ES"/>
        </w:rPr>
        <w:t>Zinātnes</w:t>
      </w:r>
      <w:proofErr w:type="spellEnd"/>
      <w:r w:rsidRPr="00D81BBB">
        <w:rPr>
          <w:b/>
          <w:szCs w:val="28"/>
          <w:lang w:val="es-ES"/>
        </w:rPr>
        <w:t xml:space="preserve"> un </w:t>
      </w:r>
      <w:proofErr w:type="spellStart"/>
      <w:r w:rsidRPr="00D81BBB">
        <w:rPr>
          <w:b/>
          <w:szCs w:val="28"/>
          <w:lang w:val="es-ES"/>
        </w:rPr>
        <w:t>tehnoloģij</w:t>
      </w:r>
      <w:r w:rsidRPr="00D81BBB">
        <w:rPr>
          <w:b/>
          <w:szCs w:val="28"/>
        </w:rPr>
        <w:t>as</w:t>
      </w:r>
      <w:proofErr w:type="spellEnd"/>
      <w:r w:rsidRPr="00D81BBB">
        <w:rPr>
          <w:b/>
          <w:szCs w:val="28"/>
          <w:lang w:val="es-ES"/>
        </w:rPr>
        <w:t xml:space="preserve"> </w:t>
      </w:r>
      <w:proofErr w:type="spellStart"/>
      <w:r w:rsidRPr="00D81BBB">
        <w:rPr>
          <w:b/>
          <w:szCs w:val="28"/>
          <w:lang w:val="es-ES"/>
        </w:rPr>
        <w:t>attīstības</w:t>
      </w:r>
      <w:proofErr w:type="spellEnd"/>
      <w:r w:rsidRPr="00D81BBB">
        <w:rPr>
          <w:b/>
          <w:szCs w:val="28"/>
          <w:lang w:val="es-ES"/>
        </w:rPr>
        <w:t xml:space="preserve"> </w:t>
      </w:r>
      <w:proofErr w:type="spellStart"/>
      <w:r w:rsidRPr="00D81BBB">
        <w:rPr>
          <w:b/>
          <w:szCs w:val="28"/>
          <w:lang w:val="es-ES"/>
        </w:rPr>
        <w:t>pamatnostādņu</w:t>
      </w:r>
      <w:proofErr w:type="spellEnd"/>
    </w:p>
    <w:p w:rsidR="00115BB9" w:rsidRPr="00D81BBB" w:rsidRDefault="00115BB9" w:rsidP="00AD3BFC">
      <w:pPr>
        <w:tabs>
          <w:tab w:val="left" w:pos="8280"/>
        </w:tabs>
        <w:jc w:val="center"/>
        <w:rPr>
          <w:b/>
          <w:szCs w:val="28"/>
        </w:rPr>
      </w:pPr>
      <w:r w:rsidRPr="00D81BBB">
        <w:rPr>
          <w:b/>
          <w:szCs w:val="28"/>
        </w:rPr>
        <w:t>2009. – 2013.gadam</w:t>
      </w:r>
    </w:p>
    <w:p w:rsidR="00115BB9" w:rsidRDefault="00115BB9" w:rsidP="00AD3BFC">
      <w:pPr>
        <w:jc w:val="center"/>
        <w:rPr>
          <w:b/>
          <w:bCs/>
          <w:szCs w:val="28"/>
        </w:rPr>
      </w:pPr>
      <w:r w:rsidRPr="00D81BBB">
        <w:rPr>
          <w:b/>
          <w:bCs/>
          <w:szCs w:val="28"/>
        </w:rPr>
        <w:t>ieviešanas rīcības plāns</w:t>
      </w:r>
      <w:r w:rsidR="00C65187" w:rsidRPr="00D81BBB">
        <w:rPr>
          <w:b/>
          <w:bCs/>
          <w:szCs w:val="28"/>
        </w:rPr>
        <w:t xml:space="preserve"> 2012.-2013.gadam</w:t>
      </w:r>
    </w:p>
    <w:p w:rsidR="0017600C" w:rsidRDefault="0017600C" w:rsidP="00AD3BFC">
      <w:pPr>
        <w:jc w:val="center"/>
        <w:rPr>
          <w:b/>
          <w:bCs/>
          <w:szCs w:val="28"/>
        </w:rPr>
      </w:pPr>
    </w:p>
    <w:p w:rsidR="0017600C" w:rsidRPr="00D81BBB" w:rsidRDefault="0017600C" w:rsidP="00AD3BFC">
      <w:pPr>
        <w:jc w:val="center"/>
        <w:rPr>
          <w:b/>
          <w:bCs/>
          <w:szCs w:val="28"/>
        </w:rPr>
      </w:pPr>
      <w:r>
        <w:rPr>
          <w:b/>
          <w:bCs/>
          <w:szCs w:val="28"/>
        </w:rPr>
        <w:t>Informatīvā daļa</w:t>
      </w:r>
    </w:p>
    <w:p w:rsidR="000E2072" w:rsidRDefault="000E2072"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AD3BFC">
      <w:pPr>
        <w:jc w:val="both"/>
        <w:rPr>
          <w:b/>
          <w:bCs/>
          <w:szCs w:val="28"/>
        </w:rPr>
      </w:pPr>
    </w:p>
    <w:p w:rsidR="0017600C" w:rsidRDefault="0017600C" w:rsidP="0017600C">
      <w:pPr>
        <w:jc w:val="center"/>
        <w:rPr>
          <w:b/>
          <w:bCs/>
          <w:szCs w:val="28"/>
        </w:rPr>
      </w:pPr>
      <w:r>
        <w:rPr>
          <w:b/>
          <w:bCs/>
          <w:szCs w:val="28"/>
        </w:rPr>
        <w:t>Rīga, 2012</w:t>
      </w:r>
    </w:p>
    <w:p w:rsidR="0017600C" w:rsidRDefault="0017600C" w:rsidP="00AD3BFC">
      <w:pPr>
        <w:jc w:val="both"/>
        <w:rPr>
          <w:b/>
          <w:bCs/>
          <w:szCs w:val="28"/>
        </w:rPr>
      </w:pPr>
    </w:p>
    <w:p w:rsidR="0017600C" w:rsidRDefault="0017600C">
      <w:pPr>
        <w:spacing w:after="200" w:line="276" w:lineRule="auto"/>
        <w:rPr>
          <w:b/>
          <w:bCs/>
          <w:szCs w:val="28"/>
        </w:rPr>
      </w:pPr>
      <w:r>
        <w:rPr>
          <w:b/>
          <w:bCs/>
          <w:szCs w:val="28"/>
        </w:rPr>
        <w:br w:type="page"/>
      </w:r>
    </w:p>
    <w:p w:rsidR="0017600C" w:rsidRDefault="0017600C" w:rsidP="00AD3BFC">
      <w:pPr>
        <w:jc w:val="both"/>
        <w:rPr>
          <w:b/>
          <w:bCs/>
          <w:szCs w:val="28"/>
        </w:rPr>
      </w:pPr>
    </w:p>
    <w:p w:rsidR="0017600C" w:rsidRPr="0017600C" w:rsidRDefault="0017600C" w:rsidP="00AD3BFC">
      <w:pPr>
        <w:jc w:val="both"/>
        <w:rPr>
          <w:bCs/>
          <w:szCs w:val="28"/>
        </w:rPr>
      </w:pPr>
    </w:p>
    <w:p w:rsidR="0017600C" w:rsidRPr="0017600C" w:rsidRDefault="0017600C" w:rsidP="0017600C">
      <w:pPr>
        <w:pStyle w:val="BodyText2"/>
        <w:jc w:val="center"/>
        <w:rPr>
          <w:b w:val="0"/>
          <w:bCs/>
          <w:sz w:val="28"/>
          <w:szCs w:val="28"/>
        </w:rPr>
      </w:pPr>
      <w:r w:rsidRPr="0017600C">
        <w:rPr>
          <w:b w:val="0"/>
          <w:bCs/>
          <w:sz w:val="28"/>
          <w:szCs w:val="28"/>
        </w:rPr>
        <w:t>SATURS</w:t>
      </w:r>
    </w:p>
    <w:p w:rsidR="0017600C" w:rsidRDefault="0017600C" w:rsidP="0017600C">
      <w:pPr>
        <w:jc w:val="center"/>
        <w:rPr>
          <w:smallCaps/>
          <w:szCs w:val="28"/>
        </w:rPr>
      </w:pPr>
    </w:p>
    <w:p w:rsidR="000E5853" w:rsidRPr="0017600C" w:rsidRDefault="000E5853" w:rsidP="0017600C">
      <w:pPr>
        <w:jc w:val="center"/>
        <w:rPr>
          <w:smallCap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0"/>
      </w:tblGrid>
      <w:tr w:rsidR="00E51AE8" w:rsidTr="00AF2584">
        <w:tc>
          <w:tcPr>
            <w:tcW w:w="8330" w:type="dxa"/>
          </w:tcPr>
          <w:p w:rsidR="00E51AE8" w:rsidRDefault="00E51AE8" w:rsidP="00AD3BFC">
            <w:pPr>
              <w:jc w:val="both"/>
              <w:rPr>
                <w:b/>
                <w:bCs/>
                <w:szCs w:val="28"/>
              </w:rPr>
            </w:pPr>
            <w:r w:rsidRPr="00E51AE8">
              <w:rPr>
                <w:szCs w:val="28"/>
              </w:rPr>
              <w:t>Lie</w:t>
            </w:r>
            <w:r w:rsidRPr="0017600C">
              <w:rPr>
                <w:szCs w:val="28"/>
              </w:rPr>
              <w:t>totie saīsinājumi</w:t>
            </w:r>
          </w:p>
        </w:tc>
        <w:tc>
          <w:tcPr>
            <w:tcW w:w="1240" w:type="dxa"/>
          </w:tcPr>
          <w:p w:rsidR="00E51AE8" w:rsidRPr="000E5853" w:rsidRDefault="000E5853" w:rsidP="00AD3BFC">
            <w:pPr>
              <w:jc w:val="both"/>
              <w:rPr>
                <w:bCs/>
                <w:szCs w:val="28"/>
              </w:rPr>
            </w:pPr>
            <w:r w:rsidRPr="000E5853">
              <w:rPr>
                <w:bCs/>
                <w:szCs w:val="28"/>
              </w:rPr>
              <w:t>3.lpp.</w:t>
            </w:r>
          </w:p>
        </w:tc>
      </w:tr>
      <w:tr w:rsidR="00E51AE8" w:rsidTr="00AF2584">
        <w:tc>
          <w:tcPr>
            <w:tcW w:w="8330" w:type="dxa"/>
          </w:tcPr>
          <w:p w:rsidR="00E51AE8" w:rsidRDefault="00E51AE8" w:rsidP="00AD3BFC">
            <w:pPr>
              <w:jc w:val="both"/>
              <w:rPr>
                <w:b/>
                <w:bCs/>
                <w:szCs w:val="28"/>
              </w:rPr>
            </w:pPr>
            <w:r w:rsidRPr="0017600C">
              <w:rPr>
                <w:szCs w:val="28"/>
              </w:rPr>
              <w:t>Ievads</w:t>
            </w:r>
          </w:p>
        </w:tc>
        <w:tc>
          <w:tcPr>
            <w:tcW w:w="1240" w:type="dxa"/>
          </w:tcPr>
          <w:p w:rsidR="00E51AE8" w:rsidRPr="000E5853" w:rsidRDefault="000E5853" w:rsidP="00AD3BFC">
            <w:pPr>
              <w:jc w:val="both"/>
              <w:rPr>
                <w:bCs/>
                <w:szCs w:val="28"/>
              </w:rPr>
            </w:pPr>
            <w:r w:rsidRPr="000E5853">
              <w:rPr>
                <w:bCs/>
                <w:szCs w:val="28"/>
              </w:rPr>
              <w:t>4</w:t>
            </w:r>
          </w:p>
        </w:tc>
      </w:tr>
      <w:tr w:rsidR="002D49A5" w:rsidTr="00AF2584">
        <w:tc>
          <w:tcPr>
            <w:tcW w:w="8330" w:type="dxa"/>
          </w:tcPr>
          <w:p w:rsidR="002D49A5" w:rsidRPr="002D49A5" w:rsidRDefault="002D49A5" w:rsidP="002D49A5">
            <w:pPr>
              <w:pStyle w:val="ListParagraph"/>
              <w:numPr>
                <w:ilvl w:val="0"/>
                <w:numId w:val="13"/>
              </w:numPr>
              <w:ind w:left="426" w:hanging="426"/>
              <w:jc w:val="both"/>
              <w:rPr>
                <w:sz w:val="28"/>
                <w:szCs w:val="28"/>
              </w:rPr>
            </w:pPr>
            <w:proofErr w:type="spellStart"/>
            <w:r w:rsidRPr="002D49A5">
              <w:rPr>
                <w:sz w:val="28"/>
                <w:szCs w:val="28"/>
              </w:rPr>
              <w:t>Situācijas</w:t>
            </w:r>
            <w:proofErr w:type="spellEnd"/>
            <w:r w:rsidRPr="002D49A5">
              <w:rPr>
                <w:sz w:val="28"/>
                <w:szCs w:val="28"/>
              </w:rPr>
              <w:t xml:space="preserve"> </w:t>
            </w:r>
            <w:proofErr w:type="spellStart"/>
            <w:r w:rsidRPr="002D49A5">
              <w:rPr>
                <w:sz w:val="28"/>
                <w:szCs w:val="28"/>
              </w:rPr>
              <w:t>raksturojums</w:t>
            </w:r>
            <w:proofErr w:type="spellEnd"/>
          </w:p>
        </w:tc>
        <w:tc>
          <w:tcPr>
            <w:tcW w:w="1240" w:type="dxa"/>
          </w:tcPr>
          <w:p w:rsidR="002D49A5" w:rsidRPr="000E5853" w:rsidRDefault="009C09F4" w:rsidP="00AD3BFC">
            <w:pPr>
              <w:jc w:val="both"/>
              <w:rPr>
                <w:bCs/>
                <w:szCs w:val="28"/>
              </w:rPr>
            </w:pPr>
            <w:r>
              <w:rPr>
                <w:bCs/>
                <w:szCs w:val="28"/>
              </w:rPr>
              <w:t>6</w:t>
            </w:r>
          </w:p>
        </w:tc>
      </w:tr>
      <w:tr w:rsidR="00E51AE8" w:rsidTr="00AF2584">
        <w:tc>
          <w:tcPr>
            <w:tcW w:w="8330" w:type="dxa"/>
          </w:tcPr>
          <w:p w:rsidR="00E51AE8" w:rsidRDefault="002D49A5" w:rsidP="00AD3BFC">
            <w:pPr>
              <w:jc w:val="both"/>
              <w:rPr>
                <w:b/>
                <w:bCs/>
                <w:szCs w:val="28"/>
              </w:rPr>
            </w:pPr>
            <w:r>
              <w:rPr>
                <w:szCs w:val="28"/>
              </w:rPr>
              <w:t>2</w:t>
            </w:r>
            <w:r w:rsidR="00E51AE8" w:rsidRPr="0017600C">
              <w:rPr>
                <w:szCs w:val="28"/>
              </w:rPr>
              <w:t xml:space="preserve">. </w:t>
            </w:r>
            <w:r w:rsidR="00E51AE8" w:rsidRPr="0017600C">
              <w:rPr>
                <w:bCs/>
                <w:szCs w:val="28"/>
              </w:rPr>
              <w:t>Zinātnes un tehnoloģijas attīstības pamatnostādnēs 2009.-2013.gadam noteiktais mērķis, uzdevumi un plānotie darbības rezultāti</w:t>
            </w:r>
          </w:p>
        </w:tc>
        <w:tc>
          <w:tcPr>
            <w:tcW w:w="1240" w:type="dxa"/>
          </w:tcPr>
          <w:p w:rsidR="00E51AE8" w:rsidRPr="000E5853" w:rsidRDefault="009C09F4" w:rsidP="00AD3BFC">
            <w:pPr>
              <w:jc w:val="both"/>
              <w:rPr>
                <w:bCs/>
                <w:szCs w:val="28"/>
              </w:rPr>
            </w:pPr>
            <w:r>
              <w:rPr>
                <w:bCs/>
                <w:szCs w:val="28"/>
              </w:rPr>
              <w:t>10</w:t>
            </w:r>
          </w:p>
        </w:tc>
      </w:tr>
      <w:tr w:rsidR="00E51AE8" w:rsidTr="00AF2584">
        <w:tc>
          <w:tcPr>
            <w:tcW w:w="8330" w:type="dxa"/>
          </w:tcPr>
          <w:p w:rsidR="00E51AE8" w:rsidRDefault="002D49A5" w:rsidP="00AD3BFC">
            <w:pPr>
              <w:jc w:val="both"/>
              <w:rPr>
                <w:b/>
                <w:bCs/>
                <w:szCs w:val="28"/>
              </w:rPr>
            </w:pPr>
            <w:r>
              <w:rPr>
                <w:szCs w:val="28"/>
              </w:rPr>
              <w:t>3</w:t>
            </w:r>
            <w:r w:rsidR="00E51AE8" w:rsidRPr="0017600C">
              <w:rPr>
                <w:szCs w:val="28"/>
              </w:rPr>
              <w:t xml:space="preserve">. </w:t>
            </w:r>
            <w:r w:rsidR="00E51AE8" w:rsidRPr="0017600C">
              <w:rPr>
                <w:bCs/>
                <w:szCs w:val="28"/>
              </w:rPr>
              <w:t>Rīcības plāna mērķis, paredzētie pasākumi un darbības rezultāti</w:t>
            </w:r>
          </w:p>
        </w:tc>
        <w:tc>
          <w:tcPr>
            <w:tcW w:w="1240" w:type="dxa"/>
          </w:tcPr>
          <w:p w:rsidR="00E51AE8" w:rsidRPr="000E5853" w:rsidRDefault="000E5853" w:rsidP="00AD3BFC">
            <w:pPr>
              <w:jc w:val="both"/>
              <w:rPr>
                <w:bCs/>
                <w:szCs w:val="28"/>
              </w:rPr>
            </w:pPr>
            <w:r w:rsidRPr="000E5853">
              <w:rPr>
                <w:bCs/>
                <w:szCs w:val="28"/>
              </w:rPr>
              <w:t>1</w:t>
            </w:r>
            <w:r w:rsidR="009C09F4">
              <w:rPr>
                <w:bCs/>
                <w:szCs w:val="28"/>
              </w:rPr>
              <w:t>2</w:t>
            </w:r>
          </w:p>
        </w:tc>
      </w:tr>
      <w:tr w:rsidR="00E51AE8" w:rsidTr="00AF2584">
        <w:tc>
          <w:tcPr>
            <w:tcW w:w="8330" w:type="dxa"/>
          </w:tcPr>
          <w:p w:rsidR="00E51AE8" w:rsidRPr="00E51AE8" w:rsidRDefault="002D49A5" w:rsidP="00AF2584">
            <w:pPr>
              <w:tabs>
                <w:tab w:val="left" w:pos="284"/>
              </w:tabs>
              <w:jc w:val="both"/>
              <w:rPr>
                <w:bCs/>
                <w:szCs w:val="28"/>
              </w:rPr>
            </w:pPr>
            <w:r>
              <w:rPr>
                <w:szCs w:val="28"/>
              </w:rPr>
              <w:t>4</w:t>
            </w:r>
            <w:r w:rsidR="00E51AE8" w:rsidRPr="0017600C">
              <w:rPr>
                <w:szCs w:val="28"/>
              </w:rPr>
              <w:t xml:space="preserve">. </w:t>
            </w:r>
            <w:r w:rsidR="00E51AE8" w:rsidRPr="00E51AE8">
              <w:rPr>
                <w:bCs/>
                <w:szCs w:val="28"/>
              </w:rPr>
              <w:t>Rīcības plānā paredzētie pasākumi, to īstenošanas termiņi, finansējums, par īstenošanu atbildīgās institūcijas un tiešie darbības rezultāti 2012.-2013.gadam</w:t>
            </w:r>
          </w:p>
        </w:tc>
        <w:tc>
          <w:tcPr>
            <w:tcW w:w="1240" w:type="dxa"/>
          </w:tcPr>
          <w:p w:rsidR="00E51AE8" w:rsidRPr="000E5853" w:rsidRDefault="000E5853" w:rsidP="00AD3BFC">
            <w:pPr>
              <w:jc w:val="both"/>
              <w:rPr>
                <w:bCs/>
                <w:szCs w:val="28"/>
              </w:rPr>
            </w:pPr>
            <w:r w:rsidRPr="000E5853">
              <w:rPr>
                <w:bCs/>
                <w:szCs w:val="28"/>
              </w:rPr>
              <w:t>1</w:t>
            </w:r>
            <w:r w:rsidR="009C09F4">
              <w:rPr>
                <w:bCs/>
                <w:szCs w:val="28"/>
              </w:rPr>
              <w:t>4</w:t>
            </w:r>
          </w:p>
        </w:tc>
      </w:tr>
      <w:tr w:rsidR="00E51AE8" w:rsidTr="00AF2584">
        <w:tc>
          <w:tcPr>
            <w:tcW w:w="8330" w:type="dxa"/>
          </w:tcPr>
          <w:p w:rsidR="00E51AE8" w:rsidRDefault="002D49A5" w:rsidP="00AD3BFC">
            <w:pPr>
              <w:jc w:val="both"/>
              <w:rPr>
                <w:b/>
                <w:bCs/>
                <w:szCs w:val="28"/>
              </w:rPr>
            </w:pPr>
            <w:r>
              <w:rPr>
                <w:bCs/>
                <w:szCs w:val="28"/>
              </w:rPr>
              <w:t>5</w:t>
            </w:r>
            <w:r w:rsidR="00E51AE8">
              <w:rPr>
                <w:bCs/>
                <w:szCs w:val="28"/>
              </w:rPr>
              <w:t xml:space="preserve">. </w:t>
            </w:r>
            <w:r w:rsidR="00E51AE8" w:rsidRPr="0017600C">
              <w:rPr>
                <w:szCs w:val="28"/>
              </w:rPr>
              <w:t>Pārskatu sniegšanas un novērtēšanas kārtība</w:t>
            </w:r>
          </w:p>
        </w:tc>
        <w:tc>
          <w:tcPr>
            <w:tcW w:w="1240" w:type="dxa"/>
          </w:tcPr>
          <w:p w:rsidR="00E51AE8" w:rsidRPr="000E5853" w:rsidRDefault="000E5853" w:rsidP="00AD3BFC">
            <w:pPr>
              <w:jc w:val="both"/>
              <w:rPr>
                <w:bCs/>
                <w:szCs w:val="28"/>
              </w:rPr>
            </w:pPr>
            <w:r w:rsidRPr="000E5853">
              <w:rPr>
                <w:bCs/>
                <w:szCs w:val="28"/>
              </w:rPr>
              <w:t>2</w:t>
            </w:r>
            <w:r w:rsidR="009C09F4">
              <w:rPr>
                <w:bCs/>
                <w:szCs w:val="28"/>
              </w:rPr>
              <w:t>7</w:t>
            </w:r>
          </w:p>
        </w:tc>
      </w:tr>
    </w:tbl>
    <w:p w:rsidR="0017600C" w:rsidRDefault="0017600C" w:rsidP="00AD3BFC">
      <w:pPr>
        <w:jc w:val="both"/>
        <w:rPr>
          <w:b/>
          <w:bCs/>
          <w:szCs w:val="28"/>
        </w:rPr>
      </w:pPr>
    </w:p>
    <w:p w:rsidR="0017600C" w:rsidRDefault="0017600C">
      <w:pPr>
        <w:spacing w:after="200" w:line="276" w:lineRule="auto"/>
        <w:rPr>
          <w:b/>
          <w:bCs/>
          <w:szCs w:val="28"/>
        </w:rPr>
      </w:pPr>
      <w:r>
        <w:rPr>
          <w:b/>
          <w:bCs/>
          <w:szCs w:val="28"/>
        </w:rPr>
        <w:br w:type="page"/>
      </w:r>
    </w:p>
    <w:p w:rsidR="0017600C" w:rsidRDefault="0017600C" w:rsidP="0017600C">
      <w:pPr>
        <w:jc w:val="both"/>
        <w:rPr>
          <w:bCs/>
          <w:szCs w:val="28"/>
        </w:rPr>
      </w:pPr>
      <w:r w:rsidRPr="00227CD7">
        <w:rPr>
          <w:b/>
          <w:bCs/>
          <w:szCs w:val="28"/>
        </w:rPr>
        <w:lastRenderedPageBreak/>
        <w:t>Lietotie saīsinājumi</w:t>
      </w:r>
    </w:p>
    <w:p w:rsidR="0017600C" w:rsidRPr="00227CD7" w:rsidRDefault="0017600C" w:rsidP="0017600C">
      <w:pPr>
        <w:jc w:val="both"/>
        <w:rPr>
          <w:bCs/>
          <w:szCs w:val="28"/>
        </w:rPr>
      </w:pPr>
    </w:p>
    <w:p w:rsidR="0017600C" w:rsidRPr="00227CD7" w:rsidRDefault="0017600C" w:rsidP="0017600C">
      <w:pPr>
        <w:spacing w:before="20" w:after="20"/>
        <w:jc w:val="both"/>
        <w:rPr>
          <w:bCs/>
          <w:szCs w:val="28"/>
        </w:rPr>
      </w:pPr>
      <w:r w:rsidRPr="00227CD7">
        <w:rPr>
          <w:bCs/>
          <w:szCs w:val="28"/>
        </w:rPr>
        <w:t xml:space="preserve">BBMRI – </w:t>
      </w:r>
      <w:proofErr w:type="spellStart"/>
      <w:r w:rsidRPr="00227CD7">
        <w:rPr>
          <w:szCs w:val="28"/>
        </w:rPr>
        <w:t>Biobanku</w:t>
      </w:r>
      <w:proofErr w:type="spellEnd"/>
      <w:r w:rsidRPr="00227CD7">
        <w:rPr>
          <w:szCs w:val="28"/>
        </w:rPr>
        <w:t xml:space="preserve"> un </w:t>
      </w:r>
      <w:proofErr w:type="spellStart"/>
      <w:r w:rsidRPr="00227CD7">
        <w:rPr>
          <w:szCs w:val="28"/>
        </w:rPr>
        <w:t>biomolekulāro</w:t>
      </w:r>
      <w:proofErr w:type="spellEnd"/>
      <w:r w:rsidRPr="00227CD7">
        <w:rPr>
          <w:szCs w:val="28"/>
        </w:rPr>
        <w:t xml:space="preserve"> resursu pētniecības infrastruktūra</w:t>
      </w:r>
    </w:p>
    <w:p w:rsidR="0017600C" w:rsidRDefault="0017600C" w:rsidP="0017600C">
      <w:pPr>
        <w:spacing w:before="20" w:after="20"/>
        <w:jc w:val="both"/>
        <w:rPr>
          <w:rFonts w:eastAsia="Times New Roman"/>
          <w:szCs w:val="28"/>
        </w:rPr>
      </w:pPr>
      <w:r w:rsidRPr="00227CD7">
        <w:rPr>
          <w:bCs/>
          <w:szCs w:val="28"/>
        </w:rPr>
        <w:t xml:space="preserve">CLARIN – </w:t>
      </w:r>
      <w:r w:rsidRPr="00227CD7">
        <w:rPr>
          <w:rFonts w:eastAsia="Times New Roman"/>
          <w:szCs w:val="28"/>
        </w:rPr>
        <w:t>Vienotā valodas resursu un tehnoloģiju infrastruktūra</w:t>
      </w:r>
    </w:p>
    <w:p w:rsidR="00BA1F51" w:rsidRPr="00227CD7" w:rsidRDefault="007539FE" w:rsidP="0017600C">
      <w:pPr>
        <w:spacing w:before="20" w:after="20"/>
        <w:jc w:val="both"/>
        <w:rPr>
          <w:bCs/>
          <w:szCs w:val="28"/>
        </w:rPr>
      </w:pPr>
      <w:r>
        <w:rPr>
          <w:rFonts w:eastAsia="Times New Roman"/>
          <w:szCs w:val="28"/>
        </w:rPr>
        <w:t>ERAF – Eiropas R</w:t>
      </w:r>
      <w:r w:rsidR="00BA1F51">
        <w:rPr>
          <w:rFonts w:eastAsia="Times New Roman"/>
          <w:szCs w:val="28"/>
        </w:rPr>
        <w:t>eģionālās attīstības fonds</w:t>
      </w:r>
    </w:p>
    <w:p w:rsidR="0017600C" w:rsidRPr="00227CD7" w:rsidRDefault="0017600C" w:rsidP="0017600C">
      <w:pPr>
        <w:spacing w:before="20" w:after="20"/>
        <w:jc w:val="both"/>
        <w:rPr>
          <w:bCs/>
          <w:szCs w:val="28"/>
        </w:rPr>
      </w:pPr>
      <w:r w:rsidRPr="00227CD7">
        <w:rPr>
          <w:bCs/>
          <w:szCs w:val="28"/>
        </w:rPr>
        <w:t>ERIC – Eiropas pētniecības infrastruktūru konsorcijs</w:t>
      </w:r>
    </w:p>
    <w:p w:rsidR="0017600C" w:rsidRDefault="0017600C" w:rsidP="0017600C">
      <w:pPr>
        <w:spacing w:before="20" w:after="20"/>
        <w:jc w:val="both"/>
        <w:rPr>
          <w:bCs/>
          <w:szCs w:val="28"/>
        </w:rPr>
      </w:pPr>
      <w:r w:rsidRPr="00227CD7">
        <w:rPr>
          <w:bCs/>
          <w:szCs w:val="28"/>
        </w:rPr>
        <w:t>ES – Eiropas Savienība</w:t>
      </w:r>
    </w:p>
    <w:p w:rsidR="00073F35" w:rsidRDefault="00073F35" w:rsidP="0017600C">
      <w:pPr>
        <w:spacing w:before="20" w:after="20"/>
        <w:jc w:val="both"/>
        <w:rPr>
          <w:bCs/>
          <w:szCs w:val="28"/>
        </w:rPr>
      </w:pPr>
      <w:r>
        <w:rPr>
          <w:bCs/>
          <w:szCs w:val="28"/>
        </w:rPr>
        <w:t>ES-27 – ES 27 dalībvalstis</w:t>
      </w:r>
    </w:p>
    <w:p w:rsidR="00BA1F51" w:rsidRPr="00227CD7" w:rsidRDefault="00BA1F51" w:rsidP="0017600C">
      <w:pPr>
        <w:spacing w:before="20" w:after="20"/>
        <w:jc w:val="both"/>
        <w:rPr>
          <w:bCs/>
          <w:szCs w:val="28"/>
        </w:rPr>
      </w:pPr>
      <w:r>
        <w:rPr>
          <w:bCs/>
          <w:szCs w:val="28"/>
        </w:rPr>
        <w:t>ESF – Eiropas sociālais fonds</w:t>
      </w:r>
    </w:p>
    <w:p w:rsidR="0017600C" w:rsidRPr="00227CD7" w:rsidRDefault="0017600C" w:rsidP="0017600C">
      <w:pPr>
        <w:spacing w:before="20" w:after="20"/>
        <w:jc w:val="both"/>
        <w:rPr>
          <w:bCs/>
          <w:szCs w:val="28"/>
        </w:rPr>
      </w:pPr>
      <w:r w:rsidRPr="00227CD7">
        <w:rPr>
          <w:bCs/>
          <w:szCs w:val="28"/>
        </w:rPr>
        <w:t xml:space="preserve">ESFRI – </w:t>
      </w:r>
      <w:r>
        <w:rPr>
          <w:bCs/>
          <w:szCs w:val="28"/>
        </w:rPr>
        <w:t>Eiropas Stra</w:t>
      </w:r>
      <w:r w:rsidRPr="00227CD7">
        <w:rPr>
          <w:bCs/>
          <w:szCs w:val="28"/>
        </w:rPr>
        <w:t>tēģijas forums pētniecības infrastruktūrām</w:t>
      </w:r>
    </w:p>
    <w:p w:rsidR="0017600C" w:rsidRPr="00227CD7" w:rsidRDefault="0017600C" w:rsidP="0017600C">
      <w:pPr>
        <w:spacing w:before="20" w:after="20"/>
        <w:jc w:val="both"/>
        <w:rPr>
          <w:bCs/>
          <w:szCs w:val="28"/>
        </w:rPr>
      </w:pPr>
      <w:r w:rsidRPr="00227CD7">
        <w:rPr>
          <w:bCs/>
          <w:szCs w:val="28"/>
        </w:rPr>
        <w:t>ESS – Eiropas Sociālais pētījums</w:t>
      </w:r>
    </w:p>
    <w:p w:rsidR="0017600C" w:rsidRPr="00227CD7" w:rsidRDefault="0017600C" w:rsidP="0017600C">
      <w:pPr>
        <w:spacing w:before="20" w:after="20"/>
        <w:jc w:val="both"/>
        <w:rPr>
          <w:bCs/>
          <w:szCs w:val="28"/>
        </w:rPr>
      </w:pPr>
      <w:r w:rsidRPr="00227CD7">
        <w:rPr>
          <w:bCs/>
          <w:szCs w:val="28"/>
        </w:rPr>
        <w:t>EM – Ekonomikas ministrija</w:t>
      </w:r>
    </w:p>
    <w:p w:rsidR="0017600C" w:rsidRPr="00227CD7" w:rsidRDefault="0017600C" w:rsidP="0017600C">
      <w:pPr>
        <w:spacing w:before="20" w:after="20"/>
        <w:jc w:val="both"/>
        <w:rPr>
          <w:bCs/>
          <w:szCs w:val="28"/>
        </w:rPr>
      </w:pPr>
      <w:r w:rsidRPr="00227CD7">
        <w:rPr>
          <w:bCs/>
          <w:szCs w:val="28"/>
        </w:rPr>
        <w:t>IKP – Iekšzemes kopprodukts</w:t>
      </w:r>
    </w:p>
    <w:p w:rsidR="0017600C" w:rsidRPr="00227CD7" w:rsidRDefault="0017600C" w:rsidP="0017600C">
      <w:pPr>
        <w:spacing w:before="20" w:after="20"/>
        <w:jc w:val="both"/>
        <w:rPr>
          <w:bCs/>
          <w:szCs w:val="28"/>
        </w:rPr>
      </w:pPr>
      <w:r w:rsidRPr="00227CD7">
        <w:rPr>
          <w:bCs/>
          <w:szCs w:val="28"/>
        </w:rPr>
        <w:t>IZM – Izglītības un zinātnes ministrija</w:t>
      </w:r>
    </w:p>
    <w:p w:rsidR="00073F35" w:rsidRPr="00227CD7" w:rsidRDefault="00073F35" w:rsidP="0017600C">
      <w:pPr>
        <w:spacing w:before="20" w:after="20"/>
        <w:jc w:val="both"/>
        <w:rPr>
          <w:bCs/>
          <w:szCs w:val="28"/>
        </w:rPr>
      </w:pPr>
      <w:r>
        <w:rPr>
          <w:bCs/>
          <w:szCs w:val="28"/>
        </w:rPr>
        <w:t>LIAA – Latvijas Investīciju un attīstības aģentūra</w:t>
      </w:r>
    </w:p>
    <w:p w:rsidR="00273179" w:rsidRPr="00227CD7" w:rsidRDefault="00273179" w:rsidP="0017600C">
      <w:pPr>
        <w:spacing w:before="20" w:after="20"/>
        <w:jc w:val="both"/>
        <w:rPr>
          <w:bCs/>
          <w:szCs w:val="28"/>
        </w:rPr>
      </w:pPr>
      <w:r>
        <w:rPr>
          <w:bCs/>
          <w:szCs w:val="28"/>
        </w:rPr>
        <w:t>LLU – Latvijas lauksaimniecības universitāte</w:t>
      </w:r>
    </w:p>
    <w:p w:rsidR="00A76918" w:rsidRPr="00227CD7" w:rsidRDefault="00A76918" w:rsidP="0017600C">
      <w:pPr>
        <w:spacing w:before="20" w:after="20"/>
        <w:jc w:val="both"/>
        <w:rPr>
          <w:bCs/>
          <w:szCs w:val="28"/>
        </w:rPr>
      </w:pPr>
      <w:r>
        <w:rPr>
          <w:bCs/>
          <w:szCs w:val="28"/>
        </w:rPr>
        <w:t>LTC – Latvijas Tehnoloģiskais centrs</w:t>
      </w:r>
    </w:p>
    <w:p w:rsidR="0017600C" w:rsidRPr="00227CD7" w:rsidRDefault="0017600C" w:rsidP="0017600C">
      <w:pPr>
        <w:spacing w:before="20" w:after="20"/>
        <w:jc w:val="both"/>
        <w:rPr>
          <w:bCs/>
          <w:szCs w:val="28"/>
        </w:rPr>
      </w:pPr>
      <w:r w:rsidRPr="00227CD7">
        <w:rPr>
          <w:bCs/>
          <w:szCs w:val="28"/>
        </w:rPr>
        <w:t>LZA – Latvijas Zinātņu akadēmija</w:t>
      </w:r>
    </w:p>
    <w:p w:rsidR="0017600C" w:rsidRPr="00227CD7" w:rsidRDefault="0017600C" w:rsidP="0017600C">
      <w:pPr>
        <w:spacing w:before="20" w:after="20"/>
        <w:jc w:val="both"/>
        <w:rPr>
          <w:bCs/>
          <w:szCs w:val="28"/>
        </w:rPr>
      </w:pPr>
      <w:r w:rsidRPr="00227CD7">
        <w:rPr>
          <w:bCs/>
          <w:szCs w:val="28"/>
        </w:rPr>
        <w:t>LZP – Latvijas Zinātnes padome</w:t>
      </w:r>
    </w:p>
    <w:p w:rsidR="0017600C" w:rsidRPr="00227CD7" w:rsidRDefault="0017600C" w:rsidP="0017600C">
      <w:pPr>
        <w:spacing w:before="20" w:after="20"/>
        <w:jc w:val="both"/>
        <w:rPr>
          <w:bCs/>
          <w:szCs w:val="28"/>
        </w:rPr>
      </w:pPr>
      <w:r w:rsidRPr="00227CD7">
        <w:rPr>
          <w:bCs/>
          <w:szCs w:val="28"/>
        </w:rPr>
        <w:t>MK – Ministru kabinets</w:t>
      </w:r>
    </w:p>
    <w:p w:rsidR="0017600C" w:rsidRDefault="0017600C" w:rsidP="0017600C">
      <w:pPr>
        <w:spacing w:before="20" w:after="20"/>
        <w:jc w:val="both"/>
        <w:rPr>
          <w:bCs/>
          <w:szCs w:val="28"/>
        </w:rPr>
      </w:pPr>
      <w:r w:rsidRPr="00227CD7">
        <w:rPr>
          <w:bCs/>
          <w:szCs w:val="28"/>
        </w:rPr>
        <w:t>MVK – mazais un vidējais komersants</w:t>
      </w:r>
    </w:p>
    <w:p w:rsidR="00072A59" w:rsidRDefault="00072A59" w:rsidP="0017600C">
      <w:pPr>
        <w:spacing w:before="20" w:after="20"/>
        <w:jc w:val="both"/>
        <w:rPr>
          <w:bCs/>
          <w:szCs w:val="28"/>
        </w:rPr>
      </w:pPr>
      <w:r w:rsidRPr="009B2D45">
        <w:rPr>
          <w:bCs/>
          <w:szCs w:val="28"/>
        </w:rPr>
        <w:t>P&amp;A –</w:t>
      </w:r>
      <w:r>
        <w:rPr>
          <w:bCs/>
          <w:szCs w:val="28"/>
        </w:rPr>
        <w:t xml:space="preserve"> </w:t>
      </w:r>
      <w:r w:rsidR="009B2D45">
        <w:rPr>
          <w:bCs/>
          <w:szCs w:val="28"/>
        </w:rPr>
        <w:t>pētniecība un attīstība</w:t>
      </w:r>
    </w:p>
    <w:p w:rsidR="00072A59" w:rsidRDefault="00072A59" w:rsidP="0017600C">
      <w:pPr>
        <w:spacing w:before="20" w:after="20"/>
        <w:jc w:val="both"/>
        <w:rPr>
          <w:bCs/>
          <w:szCs w:val="28"/>
        </w:rPr>
      </w:pPr>
      <w:r>
        <w:rPr>
          <w:bCs/>
          <w:szCs w:val="28"/>
        </w:rPr>
        <w:t>PLE – pilna laika ekvivalents</w:t>
      </w:r>
    </w:p>
    <w:p w:rsidR="00073F35" w:rsidRPr="00227CD7" w:rsidRDefault="00073F35" w:rsidP="0017600C">
      <w:pPr>
        <w:spacing w:before="20" w:after="20"/>
        <w:jc w:val="both"/>
        <w:rPr>
          <w:bCs/>
          <w:szCs w:val="28"/>
        </w:rPr>
      </w:pPr>
      <w:r>
        <w:rPr>
          <w:bCs/>
          <w:szCs w:val="28"/>
        </w:rPr>
        <w:t xml:space="preserve">SCI – </w:t>
      </w:r>
      <w:proofErr w:type="spellStart"/>
      <w:r w:rsidRPr="00073F35">
        <w:rPr>
          <w:bCs/>
          <w:i/>
          <w:szCs w:val="28"/>
        </w:rPr>
        <w:t>Science</w:t>
      </w:r>
      <w:proofErr w:type="spellEnd"/>
      <w:r w:rsidRPr="00073F35">
        <w:rPr>
          <w:bCs/>
          <w:i/>
          <w:szCs w:val="28"/>
        </w:rPr>
        <w:t xml:space="preserve"> </w:t>
      </w:r>
      <w:proofErr w:type="spellStart"/>
      <w:r w:rsidRPr="00073F35">
        <w:rPr>
          <w:bCs/>
          <w:i/>
          <w:szCs w:val="28"/>
        </w:rPr>
        <w:t>citation</w:t>
      </w:r>
      <w:proofErr w:type="spellEnd"/>
      <w:r w:rsidRPr="00073F35">
        <w:rPr>
          <w:bCs/>
          <w:i/>
          <w:szCs w:val="28"/>
        </w:rPr>
        <w:t xml:space="preserve"> </w:t>
      </w:r>
      <w:proofErr w:type="spellStart"/>
      <w:r w:rsidRPr="00073F35">
        <w:rPr>
          <w:bCs/>
          <w:i/>
          <w:szCs w:val="28"/>
        </w:rPr>
        <w:t>index</w:t>
      </w:r>
      <w:proofErr w:type="spellEnd"/>
    </w:p>
    <w:p w:rsidR="0017600C" w:rsidRPr="00227CD7" w:rsidRDefault="0017600C" w:rsidP="0017600C">
      <w:pPr>
        <w:spacing w:before="20" w:after="20"/>
        <w:jc w:val="both"/>
        <w:rPr>
          <w:bCs/>
          <w:szCs w:val="28"/>
        </w:rPr>
      </w:pPr>
      <w:r w:rsidRPr="00227CD7">
        <w:rPr>
          <w:bCs/>
          <w:szCs w:val="28"/>
        </w:rPr>
        <w:t>VARAM – Vides aizsardzības un reģionālās attīstības ministrija</w:t>
      </w:r>
    </w:p>
    <w:p w:rsidR="0017600C" w:rsidRPr="00227CD7" w:rsidRDefault="0017600C" w:rsidP="0017600C">
      <w:pPr>
        <w:spacing w:before="20" w:after="20"/>
        <w:jc w:val="both"/>
        <w:rPr>
          <w:bCs/>
          <w:szCs w:val="28"/>
        </w:rPr>
      </w:pPr>
      <w:r w:rsidRPr="00227CD7">
        <w:rPr>
          <w:bCs/>
          <w:szCs w:val="28"/>
        </w:rPr>
        <w:t>VIAA – Valsts izglītības attīstības aģentūra</w:t>
      </w:r>
    </w:p>
    <w:p w:rsidR="0017600C" w:rsidRPr="00227CD7" w:rsidRDefault="0017600C" w:rsidP="0017600C">
      <w:pPr>
        <w:spacing w:before="20" w:after="20"/>
        <w:jc w:val="both"/>
        <w:rPr>
          <w:bCs/>
          <w:szCs w:val="28"/>
        </w:rPr>
      </w:pPr>
      <w:r w:rsidRPr="00227CD7">
        <w:rPr>
          <w:bCs/>
          <w:szCs w:val="28"/>
        </w:rPr>
        <w:t>ZM – Zemkopības ministrija</w:t>
      </w:r>
    </w:p>
    <w:p w:rsidR="0017600C" w:rsidRDefault="0017600C" w:rsidP="00AD3BFC">
      <w:pPr>
        <w:jc w:val="both"/>
        <w:rPr>
          <w:b/>
          <w:bCs/>
          <w:szCs w:val="28"/>
        </w:rPr>
      </w:pPr>
    </w:p>
    <w:p w:rsidR="0017600C" w:rsidRDefault="0017600C">
      <w:pPr>
        <w:spacing w:after="200" w:line="276" w:lineRule="auto"/>
        <w:rPr>
          <w:b/>
          <w:bCs/>
          <w:szCs w:val="28"/>
        </w:rPr>
      </w:pPr>
      <w:r>
        <w:rPr>
          <w:b/>
          <w:bCs/>
          <w:szCs w:val="28"/>
        </w:rPr>
        <w:br w:type="page"/>
      </w:r>
    </w:p>
    <w:p w:rsidR="0017600C" w:rsidRDefault="0017600C" w:rsidP="0017600C">
      <w:pPr>
        <w:jc w:val="center"/>
        <w:rPr>
          <w:b/>
          <w:bCs/>
          <w:szCs w:val="28"/>
        </w:rPr>
      </w:pPr>
      <w:r>
        <w:rPr>
          <w:b/>
          <w:bCs/>
          <w:szCs w:val="28"/>
        </w:rPr>
        <w:lastRenderedPageBreak/>
        <w:t>Ievads</w:t>
      </w:r>
    </w:p>
    <w:p w:rsidR="005A3102" w:rsidRPr="00D81BBB" w:rsidRDefault="005A3102" w:rsidP="005A3102">
      <w:pPr>
        <w:jc w:val="both"/>
        <w:rPr>
          <w:b/>
          <w:bCs/>
          <w:szCs w:val="28"/>
        </w:rPr>
      </w:pPr>
    </w:p>
    <w:p w:rsidR="005A3102" w:rsidRPr="004664FC" w:rsidRDefault="005A3102" w:rsidP="005A3102">
      <w:pPr>
        <w:ind w:firstLine="720"/>
        <w:jc w:val="both"/>
        <w:rPr>
          <w:szCs w:val="28"/>
        </w:rPr>
      </w:pPr>
      <w:r w:rsidRPr="007254D0">
        <w:rPr>
          <w:szCs w:val="28"/>
        </w:rPr>
        <w:t xml:space="preserve">Zinātnes un tehnoloģijas attīstības pamatnostādņu 2009.-2013.gadam (atbalstīts ar Ministra kabineta </w:t>
      </w:r>
      <w:r w:rsidR="00AF236B">
        <w:rPr>
          <w:szCs w:val="28"/>
        </w:rPr>
        <w:t xml:space="preserve">(turpmāk – MK) </w:t>
      </w:r>
      <w:r w:rsidRPr="007254D0">
        <w:rPr>
          <w:szCs w:val="28"/>
        </w:rPr>
        <w:t>2009.gada 16.septembra rīkojumu Nr.631 “Par Zinātnes un tehnol</w:t>
      </w:r>
      <w:r w:rsidR="00E44194">
        <w:rPr>
          <w:szCs w:val="28"/>
        </w:rPr>
        <w:t>oģijas attīstības pamatnostādnēm</w:t>
      </w:r>
      <w:r w:rsidRPr="007254D0">
        <w:rPr>
          <w:szCs w:val="28"/>
        </w:rPr>
        <w:t xml:space="preserve"> 2009.-2013.gadam</w:t>
      </w:r>
      <w:r>
        <w:rPr>
          <w:szCs w:val="28"/>
        </w:rPr>
        <w:t>”)</w:t>
      </w:r>
      <w:r w:rsidRPr="007254D0">
        <w:rPr>
          <w:szCs w:val="28"/>
        </w:rPr>
        <w:t xml:space="preserve"> </w:t>
      </w:r>
      <w:r w:rsidRPr="007254D0">
        <w:rPr>
          <w:bCs/>
          <w:szCs w:val="28"/>
        </w:rPr>
        <w:t>ieviešanas rīcības plāns</w:t>
      </w:r>
      <w:r w:rsidRPr="007254D0">
        <w:rPr>
          <w:szCs w:val="28"/>
        </w:rPr>
        <w:t xml:space="preserve"> 2012. – 2013.gadam (turpmāk – rīcības plāns) ir</w:t>
      </w:r>
      <w:r>
        <w:rPr>
          <w:szCs w:val="28"/>
        </w:rPr>
        <w:t xml:space="preserve"> izstrādāts</w:t>
      </w:r>
      <w:r w:rsidRPr="007254D0">
        <w:rPr>
          <w:szCs w:val="28"/>
        </w:rPr>
        <w:t xml:space="preserve"> </w:t>
      </w:r>
      <w:r w:rsidRPr="004664FC">
        <w:rPr>
          <w:szCs w:val="28"/>
        </w:rPr>
        <w:t xml:space="preserve">pamatojoties uz </w:t>
      </w:r>
      <w:r w:rsidR="00AF236B">
        <w:rPr>
          <w:szCs w:val="28"/>
        </w:rPr>
        <w:t>MK</w:t>
      </w:r>
      <w:r w:rsidRPr="004664FC">
        <w:rPr>
          <w:szCs w:val="28"/>
        </w:rPr>
        <w:t xml:space="preserve"> 2009.gada 16.septembra rīkojuma Nr.631 „Par Zinātnes un tehnoloģijas attīstības pamatnostādnēm 2009.-2013.gadam” 4.punktu, kurā Izglītības un zinātnes ministrijai sadarbībā ar Ekonomikas ministriju uzdots izstrādāt un iesniegt noteiktā kārtībā </w:t>
      </w:r>
      <w:r w:rsidR="00AF236B">
        <w:rPr>
          <w:szCs w:val="28"/>
        </w:rPr>
        <w:t>MK</w:t>
      </w:r>
      <w:r w:rsidRPr="004664FC">
        <w:rPr>
          <w:szCs w:val="28"/>
        </w:rPr>
        <w:t xml:space="preserve"> Zinātnes un tehnoloģijas attīstības rīcības plāna 2010.-2013.gadam projektu, paredzot tajā pamatnostādnēs noteikto mērķu, rezultātu un to rādītāju sasniegšanu, kā arī norādot izstrādājamos attīstības plānošanas dokumentu un tiesību aktu projektus.</w:t>
      </w:r>
    </w:p>
    <w:p w:rsidR="005A3102" w:rsidRDefault="005A3102" w:rsidP="00AF236B">
      <w:pPr>
        <w:ind w:firstLine="720"/>
        <w:jc w:val="both"/>
        <w:rPr>
          <w:szCs w:val="28"/>
        </w:rPr>
      </w:pPr>
      <w:r w:rsidRPr="00D81BBB">
        <w:rPr>
          <w:szCs w:val="28"/>
        </w:rPr>
        <w:t>Rīcības plāns izstrādāts, lai otrajā posmā īstenotu Zinātnes un tehnoloģijas attīstības pamatnostādnes 2009.-2013.g</w:t>
      </w:r>
      <w:r>
        <w:rPr>
          <w:szCs w:val="28"/>
        </w:rPr>
        <w:t xml:space="preserve">adam (turpmāk – pamatnostādnes) 2010.-2011.gadā pamatnostādnes tika īstenotas saskaņā ar </w:t>
      </w:r>
      <w:r w:rsidRPr="0041175B">
        <w:rPr>
          <w:color w:val="000000"/>
          <w:szCs w:val="28"/>
        </w:rPr>
        <w:t xml:space="preserve">Zinātnes un tehnoloģijas attīstības pamatnostādņu ieviešanas rīcības plānu 2010.-2011.gadam (apstiprināts ar </w:t>
      </w:r>
      <w:r w:rsidR="00E44194">
        <w:rPr>
          <w:szCs w:val="28"/>
        </w:rPr>
        <w:t>05.05.2010. MK rīkojumu</w:t>
      </w:r>
      <w:r w:rsidRPr="0009180D">
        <w:rPr>
          <w:szCs w:val="28"/>
        </w:rPr>
        <w:t xml:space="preserve"> Nr.243</w:t>
      </w:r>
      <w:r w:rsidR="00E44194">
        <w:rPr>
          <w:szCs w:val="28"/>
        </w:rPr>
        <w:t xml:space="preserve"> „Par </w:t>
      </w:r>
      <w:r w:rsidR="00E44194" w:rsidRPr="0041175B">
        <w:rPr>
          <w:color w:val="000000"/>
          <w:szCs w:val="28"/>
        </w:rPr>
        <w:t>Zinātnes un tehnoloģijas attīstības pamatnostādņu ieviešanas rīcības plānu 2010.-2011.gadam</w:t>
      </w:r>
      <w:r w:rsidR="00E44194">
        <w:rPr>
          <w:color w:val="000000"/>
          <w:szCs w:val="28"/>
        </w:rPr>
        <w:t>”</w:t>
      </w:r>
      <w:r w:rsidRPr="0009180D">
        <w:rPr>
          <w:szCs w:val="28"/>
        </w:rPr>
        <w:t>).</w:t>
      </w:r>
      <w:r w:rsidR="00AF236B">
        <w:rPr>
          <w:szCs w:val="28"/>
        </w:rPr>
        <w:t xml:space="preserve"> </w:t>
      </w:r>
      <w:r w:rsidRPr="00D81BBB">
        <w:rPr>
          <w:szCs w:val="28"/>
        </w:rPr>
        <w:t>Rīcības plāns izstrādāts, lai īstenotu pamatnostādnēs noteiktos rīcības virzienus</w:t>
      </w:r>
      <w:r w:rsidRPr="00D81BBB">
        <w:rPr>
          <w:b/>
          <w:szCs w:val="28"/>
        </w:rPr>
        <w:t xml:space="preserve"> </w:t>
      </w:r>
      <w:r w:rsidRPr="00D81BBB">
        <w:rPr>
          <w:szCs w:val="28"/>
        </w:rPr>
        <w:t xml:space="preserve">Deklarācijas par Valda </w:t>
      </w:r>
      <w:proofErr w:type="spellStart"/>
      <w:r w:rsidRPr="00D81BBB">
        <w:rPr>
          <w:szCs w:val="28"/>
        </w:rPr>
        <w:t>Dombrovska</w:t>
      </w:r>
      <w:proofErr w:type="spellEnd"/>
      <w:r w:rsidRPr="00D81BBB">
        <w:rPr>
          <w:szCs w:val="28"/>
        </w:rPr>
        <w:t xml:space="preserve"> vadītā </w:t>
      </w:r>
      <w:r w:rsidR="00AF236B">
        <w:rPr>
          <w:szCs w:val="28"/>
        </w:rPr>
        <w:t>MK</w:t>
      </w:r>
      <w:r w:rsidRPr="00D81BBB">
        <w:rPr>
          <w:szCs w:val="28"/>
        </w:rPr>
        <w:t xml:space="preserve"> iecerēto darbību izpildes kontekstā</w:t>
      </w:r>
      <w:r>
        <w:rPr>
          <w:szCs w:val="28"/>
        </w:rPr>
        <w:t xml:space="preserve"> (turpmāk – deklarācija)</w:t>
      </w:r>
      <w:r w:rsidRPr="00D81BBB">
        <w:rPr>
          <w:szCs w:val="28"/>
        </w:rPr>
        <w:t xml:space="preserve">, kā arī pamatojoties uz </w:t>
      </w:r>
      <w:r w:rsidR="00AF236B">
        <w:rPr>
          <w:szCs w:val="28"/>
        </w:rPr>
        <w:t>MK</w:t>
      </w:r>
      <w:r>
        <w:rPr>
          <w:szCs w:val="28"/>
        </w:rPr>
        <w:t xml:space="preserve"> </w:t>
      </w:r>
      <w:r w:rsidRPr="00D81BBB">
        <w:rPr>
          <w:szCs w:val="28"/>
        </w:rPr>
        <w:t>2009.gada 16.septembra rīkojuma Nr. 631 „</w:t>
      </w:r>
      <w:r w:rsidRPr="00D81BBB">
        <w:rPr>
          <w:rStyle w:val="Strong"/>
          <w:b w:val="0"/>
          <w:szCs w:val="28"/>
        </w:rPr>
        <w:t>Par Zinātnes un tehnoloģijas attīstības pamatnostādnēm 2009.-2013.gadam” 3.punktā noteikto</w:t>
      </w:r>
      <w:r w:rsidRPr="00D81BBB">
        <w:rPr>
          <w:rStyle w:val="Strong"/>
          <w:szCs w:val="28"/>
        </w:rPr>
        <w:t xml:space="preserve"> </w:t>
      </w:r>
      <w:r w:rsidRPr="00D81BBB">
        <w:rPr>
          <w:szCs w:val="28"/>
        </w:rPr>
        <w:t>pamatnostādnēs paredzēto</w:t>
      </w:r>
      <w:r>
        <w:rPr>
          <w:szCs w:val="28"/>
        </w:rPr>
        <w:t>s</w:t>
      </w:r>
      <w:r w:rsidRPr="00D81BBB">
        <w:rPr>
          <w:szCs w:val="28"/>
        </w:rPr>
        <w:t xml:space="preserve"> rīcības virzienu</w:t>
      </w:r>
      <w:r>
        <w:rPr>
          <w:szCs w:val="28"/>
        </w:rPr>
        <w:t>s</w:t>
      </w:r>
      <w:r w:rsidRPr="00D81BBB">
        <w:rPr>
          <w:szCs w:val="28"/>
        </w:rPr>
        <w:t xml:space="preserve"> īsteno</w:t>
      </w:r>
      <w:r>
        <w:rPr>
          <w:szCs w:val="28"/>
        </w:rPr>
        <w:t>t</w:t>
      </w:r>
      <w:r w:rsidRPr="00D81BBB">
        <w:rPr>
          <w:szCs w:val="28"/>
        </w:rPr>
        <w:t xml:space="preserve"> piešķirto valsts budžeta līdzekļu ietvaros.</w:t>
      </w:r>
      <w:r>
        <w:rPr>
          <w:szCs w:val="28"/>
        </w:rPr>
        <w:t xml:space="preserve"> </w:t>
      </w:r>
    </w:p>
    <w:p w:rsidR="005A3102" w:rsidRDefault="005A3102" w:rsidP="005A3102">
      <w:pPr>
        <w:tabs>
          <w:tab w:val="num" w:pos="993"/>
          <w:tab w:val="num" w:pos="1440"/>
        </w:tabs>
        <w:ind w:firstLine="709"/>
        <w:jc w:val="both"/>
      </w:pPr>
      <w:r>
        <w:rPr>
          <w:szCs w:val="28"/>
        </w:rPr>
        <w:t xml:space="preserve">Finansējums pētniecības un attīstības sektoram tika plānots </w:t>
      </w:r>
      <w:r w:rsidRPr="00C76561">
        <w:t>Latvijas nacionālā reformu programma</w:t>
      </w:r>
      <w:r>
        <w:t>s</w:t>
      </w:r>
      <w:r w:rsidRPr="00C76561">
        <w:t xml:space="preserve"> „Eiropa 2020” stratēģijas īstenošanai</w:t>
      </w:r>
      <w:r w:rsidRPr="00C76561">
        <w:rPr>
          <w:rStyle w:val="FootnoteReference"/>
        </w:rPr>
        <w:footnoteReference w:id="1"/>
      </w:r>
      <w:r w:rsidRPr="00C76561">
        <w:t xml:space="preserve"> </w:t>
      </w:r>
      <w:r>
        <w:t>ietvaros, kas ir apstiprināta</w:t>
      </w:r>
      <w:r w:rsidRPr="00CB544D">
        <w:t xml:space="preserve"> </w:t>
      </w:r>
      <w:r w:rsidR="00BA1F51">
        <w:t>MK</w:t>
      </w:r>
      <w:r w:rsidRPr="00CB544D">
        <w:t xml:space="preserve"> 2</w:t>
      </w:r>
      <w:r>
        <w:t>011.gada 26.aprīlī un iesniegta</w:t>
      </w:r>
      <w:r w:rsidRPr="00CB544D">
        <w:t xml:space="preserve"> E</w:t>
      </w:r>
      <w:r>
        <w:t xml:space="preserve">iropas </w:t>
      </w:r>
      <w:r w:rsidRPr="00CB544D">
        <w:t>K</w:t>
      </w:r>
      <w:r>
        <w:t>omisijā</w:t>
      </w:r>
      <w:r w:rsidRPr="00CB544D">
        <w:t xml:space="preserve"> 2011.gada 29.aprīlī.</w:t>
      </w:r>
      <w:r>
        <w:t xml:space="preserve"> Minētajā programmā Latvijas mērķa rādītājs ieguldījumiem pētniecībā un attīstībā 2020.gadam noteikts 1,5% apmērā no IKP. </w:t>
      </w:r>
    </w:p>
    <w:p w:rsidR="005A3102" w:rsidRDefault="005A3102" w:rsidP="005A3102">
      <w:pPr>
        <w:tabs>
          <w:tab w:val="num" w:pos="993"/>
          <w:tab w:val="num" w:pos="1440"/>
        </w:tabs>
        <w:ind w:firstLine="709"/>
        <w:jc w:val="both"/>
      </w:pPr>
    </w:p>
    <w:p w:rsidR="005A3102" w:rsidRPr="00A537C3" w:rsidRDefault="005A3102" w:rsidP="005A3102">
      <w:pPr>
        <w:jc w:val="right"/>
        <w:rPr>
          <w:sz w:val="24"/>
          <w:szCs w:val="24"/>
        </w:rPr>
      </w:pPr>
      <w:r w:rsidRPr="00A537C3">
        <w:rPr>
          <w:sz w:val="24"/>
          <w:szCs w:val="24"/>
        </w:rPr>
        <w:t>1.tabula</w:t>
      </w:r>
    </w:p>
    <w:p w:rsidR="004651D5" w:rsidRDefault="005A3102" w:rsidP="004651D5">
      <w:pPr>
        <w:tabs>
          <w:tab w:val="num" w:pos="993"/>
          <w:tab w:val="num" w:pos="1440"/>
        </w:tabs>
        <w:ind w:firstLine="709"/>
        <w:jc w:val="center"/>
        <w:rPr>
          <w:szCs w:val="28"/>
        </w:rPr>
      </w:pPr>
      <w:r w:rsidRPr="00DB7362">
        <w:t>Ieguldījumu pētniecībā un attīstībā (</w:t>
      </w:r>
      <w:r w:rsidR="00754B48">
        <w:t>P&amp;A</w:t>
      </w:r>
      <w:r w:rsidRPr="00DB7362">
        <w:t>) palielināšanas trajektorija</w:t>
      </w:r>
    </w:p>
    <w:tbl>
      <w:tblPr>
        <w:tblStyle w:val="TableGrid"/>
        <w:tblW w:w="9356" w:type="dxa"/>
        <w:tblInd w:w="108" w:type="dxa"/>
        <w:tblLook w:val="04A0"/>
      </w:tblPr>
      <w:tblGrid>
        <w:gridCol w:w="2835"/>
        <w:gridCol w:w="993"/>
        <w:gridCol w:w="850"/>
        <w:gridCol w:w="851"/>
        <w:gridCol w:w="850"/>
        <w:gridCol w:w="709"/>
        <w:gridCol w:w="836"/>
        <w:gridCol w:w="716"/>
        <w:gridCol w:w="716"/>
      </w:tblGrid>
      <w:tr w:rsidR="004651D5" w:rsidTr="004651D5">
        <w:tc>
          <w:tcPr>
            <w:tcW w:w="2835" w:type="dxa"/>
          </w:tcPr>
          <w:p w:rsidR="004651D5" w:rsidRPr="006C648A" w:rsidRDefault="004651D5" w:rsidP="004651D5">
            <w:pPr>
              <w:jc w:val="center"/>
              <w:rPr>
                <w:sz w:val="20"/>
                <w:szCs w:val="20"/>
              </w:rPr>
            </w:pPr>
          </w:p>
        </w:tc>
        <w:tc>
          <w:tcPr>
            <w:tcW w:w="993" w:type="dxa"/>
          </w:tcPr>
          <w:p w:rsidR="004651D5" w:rsidRPr="006C648A" w:rsidRDefault="004651D5" w:rsidP="004651D5">
            <w:pPr>
              <w:spacing w:after="100" w:afterAutospacing="1"/>
              <w:jc w:val="center"/>
              <w:rPr>
                <w:b/>
                <w:sz w:val="20"/>
                <w:szCs w:val="20"/>
              </w:rPr>
            </w:pPr>
            <w:r w:rsidRPr="006C648A">
              <w:rPr>
                <w:b/>
                <w:sz w:val="20"/>
                <w:szCs w:val="20"/>
              </w:rPr>
              <w:t>2008</w:t>
            </w:r>
          </w:p>
        </w:tc>
        <w:tc>
          <w:tcPr>
            <w:tcW w:w="850" w:type="dxa"/>
          </w:tcPr>
          <w:p w:rsidR="004651D5" w:rsidRPr="006C648A" w:rsidRDefault="004651D5" w:rsidP="004651D5">
            <w:pPr>
              <w:spacing w:after="100" w:afterAutospacing="1"/>
              <w:jc w:val="center"/>
              <w:rPr>
                <w:b/>
                <w:sz w:val="20"/>
                <w:szCs w:val="20"/>
              </w:rPr>
            </w:pPr>
            <w:r w:rsidRPr="006C648A">
              <w:rPr>
                <w:b/>
                <w:sz w:val="20"/>
                <w:szCs w:val="20"/>
              </w:rPr>
              <w:t>2009</w:t>
            </w:r>
          </w:p>
        </w:tc>
        <w:tc>
          <w:tcPr>
            <w:tcW w:w="851" w:type="dxa"/>
          </w:tcPr>
          <w:p w:rsidR="004651D5" w:rsidRPr="006C648A" w:rsidRDefault="004651D5" w:rsidP="004651D5">
            <w:pPr>
              <w:spacing w:after="100" w:afterAutospacing="1"/>
              <w:jc w:val="center"/>
              <w:rPr>
                <w:b/>
                <w:sz w:val="20"/>
                <w:szCs w:val="20"/>
              </w:rPr>
            </w:pPr>
            <w:r w:rsidRPr="006C648A">
              <w:rPr>
                <w:b/>
                <w:sz w:val="20"/>
                <w:szCs w:val="20"/>
              </w:rPr>
              <w:t>2010</w:t>
            </w:r>
          </w:p>
        </w:tc>
        <w:tc>
          <w:tcPr>
            <w:tcW w:w="850" w:type="dxa"/>
          </w:tcPr>
          <w:p w:rsidR="004651D5" w:rsidRPr="006C648A" w:rsidRDefault="004651D5" w:rsidP="004651D5">
            <w:pPr>
              <w:spacing w:after="100" w:afterAutospacing="1"/>
              <w:jc w:val="center"/>
              <w:rPr>
                <w:b/>
                <w:sz w:val="20"/>
                <w:szCs w:val="20"/>
              </w:rPr>
            </w:pPr>
            <w:r w:rsidRPr="006C648A">
              <w:rPr>
                <w:b/>
                <w:sz w:val="20"/>
                <w:szCs w:val="20"/>
              </w:rPr>
              <w:t>2011</w:t>
            </w:r>
          </w:p>
        </w:tc>
        <w:tc>
          <w:tcPr>
            <w:tcW w:w="709" w:type="dxa"/>
          </w:tcPr>
          <w:p w:rsidR="004651D5" w:rsidRPr="006C648A" w:rsidRDefault="004651D5" w:rsidP="004651D5">
            <w:pPr>
              <w:spacing w:after="100" w:afterAutospacing="1"/>
              <w:jc w:val="center"/>
              <w:rPr>
                <w:b/>
                <w:sz w:val="20"/>
                <w:szCs w:val="20"/>
              </w:rPr>
            </w:pPr>
            <w:r w:rsidRPr="006C648A">
              <w:rPr>
                <w:b/>
                <w:sz w:val="20"/>
                <w:szCs w:val="20"/>
              </w:rPr>
              <w:t>2012</w:t>
            </w:r>
          </w:p>
        </w:tc>
        <w:tc>
          <w:tcPr>
            <w:tcW w:w="836" w:type="dxa"/>
          </w:tcPr>
          <w:p w:rsidR="004651D5" w:rsidRPr="006C648A" w:rsidRDefault="004651D5" w:rsidP="004651D5">
            <w:pPr>
              <w:spacing w:after="100" w:afterAutospacing="1"/>
              <w:jc w:val="center"/>
              <w:rPr>
                <w:b/>
                <w:sz w:val="20"/>
                <w:szCs w:val="20"/>
              </w:rPr>
            </w:pPr>
            <w:r w:rsidRPr="006C648A">
              <w:rPr>
                <w:b/>
                <w:sz w:val="20"/>
                <w:szCs w:val="20"/>
              </w:rPr>
              <w:t>2013</w:t>
            </w:r>
          </w:p>
        </w:tc>
        <w:tc>
          <w:tcPr>
            <w:tcW w:w="716" w:type="dxa"/>
          </w:tcPr>
          <w:p w:rsidR="004651D5" w:rsidRPr="006C648A" w:rsidRDefault="004651D5" w:rsidP="004651D5">
            <w:pPr>
              <w:spacing w:after="100" w:afterAutospacing="1"/>
              <w:jc w:val="center"/>
              <w:rPr>
                <w:b/>
                <w:sz w:val="20"/>
                <w:szCs w:val="20"/>
              </w:rPr>
            </w:pPr>
            <w:r w:rsidRPr="006C648A">
              <w:rPr>
                <w:b/>
                <w:sz w:val="20"/>
                <w:szCs w:val="20"/>
              </w:rPr>
              <w:t>2015</w:t>
            </w:r>
            <w:r>
              <w:rPr>
                <w:b/>
                <w:sz w:val="20"/>
                <w:szCs w:val="20"/>
              </w:rPr>
              <w:t>*</w:t>
            </w:r>
          </w:p>
        </w:tc>
        <w:tc>
          <w:tcPr>
            <w:tcW w:w="716" w:type="dxa"/>
          </w:tcPr>
          <w:p w:rsidR="004651D5" w:rsidRPr="006C648A" w:rsidRDefault="004651D5" w:rsidP="004651D5">
            <w:pPr>
              <w:spacing w:after="100" w:afterAutospacing="1"/>
              <w:jc w:val="center"/>
              <w:rPr>
                <w:b/>
                <w:sz w:val="20"/>
                <w:szCs w:val="20"/>
              </w:rPr>
            </w:pPr>
            <w:r w:rsidRPr="006C648A">
              <w:rPr>
                <w:b/>
                <w:sz w:val="20"/>
                <w:szCs w:val="20"/>
              </w:rPr>
              <w:t>2020</w:t>
            </w:r>
            <w:r>
              <w:rPr>
                <w:b/>
                <w:sz w:val="20"/>
                <w:szCs w:val="20"/>
              </w:rPr>
              <w:t>*</w:t>
            </w:r>
          </w:p>
        </w:tc>
      </w:tr>
      <w:tr w:rsidR="004651D5" w:rsidTr="004651D5">
        <w:tc>
          <w:tcPr>
            <w:tcW w:w="2835" w:type="dxa"/>
            <w:shd w:val="clear" w:color="auto" w:fill="D9D9D9" w:themeFill="background1" w:themeFillShade="D9"/>
          </w:tcPr>
          <w:p w:rsidR="004651D5" w:rsidRPr="006C648A" w:rsidRDefault="004651D5" w:rsidP="004651D5">
            <w:pPr>
              <w:jc w:val="center"/>
              <w:rPr>
                <w:sz w:val="20"/>
                <w:szCs w:val="20"/>
              </w:rPr>
            </w:pPr>
            <w:r w:rsidRPr="006C648A">
              <w:rPr>
                <w:bCs/>
                <w:sz w:val="20"/>
                <w:szCs w:val="20"/>
              </w:rPr>
              <w:t>Kopējais finansējums P&amp;A (milj. lati)</w:t>
            </w:r>
          </w:p>
        </w:tc>
        <w:tc>
          <w:tcPr>
            <w:tcW w:w="993"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99,5</w:t>
            </w:r>
          </w:p>
        </w:tc>
        <w:tc>
          <w:tcPr>
            <w:tcW w:w="850"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59,9</w:t>
            </w:r>
          </w:p>
        </w:tc>
        <w:tc>
          <w:tcPr>
            <w:tcW w:w="851" w:type="dxa"/>
            <w:shd w:val="clear" w:color="auto" w:fill="D9D9D9" w:themeFill="background1" w:themeFillShade="D9"/>
          </w:tcPr>
          <w:p w:rsidR="004651D5" w:rsidRPr="006C648A" w:rsidRDefault="00BA00BF" w:rsidP="004651D5">
            <w:pPr>
              <w:jc w:val="center"/>
              <w:rPr>
                <w:sz w:val="20"/>
                <w:szCs w:val="20"/>
              </w:rPr>
            </w:pPr>
            <w:r>
              <w:rPr>
                <w:sz w:val="20"/>
                <w:szCs w:val="20"/>
              </w:rPr>
              <w:t>77,0</w:t>
            </w:r>
          </w:p>
        </w:tc>
        <w:tc>
          <w:tcPr>
            <w:tcW w:w="850"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80,2</w:t>
            </w:r>
          </w:p>
        </w:tc>
        <w:tc>
          <w:tcPr>
            <w:tcW w:w="709"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84,8</w:t>
            </w:r>
          </w:p>
        </w:tc>
        <w:tc>
          <w:tcPr>
            <w:tcW w:w="836"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131,6</w:t>
            </w:r>
          </w:p>
        </w:tc>
        <w:tc>
          <w:tcPr>
            <w:tcW w:w="716"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169,2</w:t>
            </w:r>
          </w:p>
        </w:tc>
        <w:tc>
          <w:tcPr>
            <w:tcW w:w="716" w:type="dxa"/>
            <w:shd w:val="clear" w:color="auto" w:fill="D9D9D9" w:themeFill="background1" w:themeFillShade="D9"/>
          </w:tcPr>
          <w:p w:rsidR="004651D5" w:rsidRPr="006C648A" w:rsidRDefault="004651D5" w:rsidP="004651D5">
            <w:pPr>
              <w:jc w:val="center"/>
              <w:rPr>
                <w:sz w:val="20"/>
                <w:szCs w:val="20"/>
              </w:rPr>
            </w:pPr>
            <w:r w:rsidRPr="006C648A">
              <w:rPr>
                <w:sz w:val="20"/>
                <w:szCs w:val="20"/>
              </w:rPr>
              <w:t>331,1</w:t>
            </w:r>
          </w:p>
        </w:tc>
      </w:tr>
      <w:tr w:rsidR="004651D5" w:rsidTr="004651D5">
        <w:tc>
          <w:tcPr>
            <w:tcW w:w="2835" w:type="dxa"/>
          </w:tcPr>
          <w:p w:rsidR="004651D5" w:rsidRPr="006C648A" w:rsidRDefault="004651D5" w:rsidP="004651D5">
            <w:pPr>
              <w:jc w:val="center"/>
              <w:rPr>
                <w:sz w:val="20"/>
                <w:szCs w:val="20"/>
              </w:rPr>
            </w:pPr>
            <w:r w:rsidRPr="006C648A">
              <w:rPr>
                <w:bCs/>
                <w:sz w:val="20"/>
                <w:szCs w:val="20"/>
              </w:rPr>
              <w:t>% no IKP</w:t>
            </w:r>
          </w:p>
        </w:tc>
        <w:tc>
          <w:tcPr>
            <w:tcW w:w="993" w:type="dxa"/>
          </w:tcPr>
          <w:p w:rsidR="004651D5" w:rsidRPr="006C648A" w:rsidRDefault="00BA00BF" w:rsidP="004651D5">
            <w:pPr>
              <w:jc w:val="center"/>
              <w:rPr>
                <w:sz w:val="20"/>
                <w:szCs w:val="20"/>
              </w:rPr>
            </w:pPr>
            <w:r>
              <w:rPr>
                <w:sz w:val="20"/>
                <w:szCs w:val="20"/>
              </w:rPr>
              <w:t>0,62</w:t>
            </w:r>
          </w:p>
        </w:tc>
        <w:tc>
          <w:tcPr>
            <w:tcW w:w="850" w:type="dxa"/>
          </w:tcPr>
          <w:p w:rsidR="004651D5" w:rsidRPr="006C648A" w:rsidRDefault="004651D5" w:rsidP="004651D5">
            <w:pPr>
              <w:jc w:val="center"/>
              <w:rPr>
                <w:sz w:val="20"/>
                <w:szCs w:val="20"/>
              </w:rPr>
            </w:pPr>
            <w:r w:rsidRPr="006C648A">
              <w:rPr>
                <w:sz w:val="20"/>
                <w:szCs w:val="20"/>
              </w:rPr>
              <w:t>0,46</w:t>
            </w:r>
          </w:p>
        </w:tc>
        <w:tc>
          <w:tcPr>
            <w:tcW w:w="851" w:type="dxa"/>
          </w:tcPr>
          <w:p w:rsidR="004651D5" w:rsidRPr="006C648A" w:rsidRDefault="004651D5" w:rsidP="004651D5">
            <w:pPr>
              <w:jc w:val="center"/>
              <w:rPr>
                <w:sz w:val="20"/>
                <w:szCs w:val="20"/>
              </w:rPr>
            </w:pPr>
            <w:r w:rsidRPr="006C648A">
              <w:rPr>
                <w:sz w:val="20"/>
                <w:szCs w:val="20"/>
              </w:rPr>
              <w:t>0,60</w:t>
            </w:r>
          </w:p>
        </w:tc>
        <w:tc>
          <w:tcPr>
            <w:tcW w:w="850" w:type="dxa"/>
          </w:tcPr>
          <w:p w:rsidR="004651D5" w:rsidRPr="006C648A" w:rsidRDefault="004651D5" w:rsidP="004651D5">
            <w:pPr>
              <w:jc w:val="center"/>
              <w:rPr>
                <w:sz w:val="20"/>
                <w:szCs w:val="20"/>
              </w:rPr>
            </w:pPr>
            <w:r w:rsidRPr="006C648A">
              <w:rPr>
                <w:sz w:val="20"/>
                <w:szCs w:val="20"/>
              </w:rPr>
              <w:t>0,61</w:t>
            </w:r>
          </w:p>
        </w:tc>
        <w:tc>
          <w:tcPr>
            <w:tcW w:w="709" w:type="dxa"/>
          </w:tcPr>
          <w:p w:rsidR="004651D5" w:rsidRPr="006C648A" w:rsidRDefault="004651D5" w:rsidP="004651D5">
            <w:pPr>
              <w:jc w:val="center"/>
              <w:rPr>
                <w:sz w:val="20"/>
                <w:szCs w:val="20"/>
              </w:rPr>
            </w:pPr>
            <w:r w:rsidRPr="006C648A">
              <w:rPr>
                <w:sz w:val="20"/>
                <w:szCs w:val="20"/>
              </w:rPr>
              <w:t>0,61</w:t>
            </w:r>
          </w:p>
        </w:tc>
        <w:tc>
          <w:tcPr>
            <w:tcW w:w="836" w:type="dxa"/>
          </w:tcPr>
          <w:p w:rsidR="004651D5" w:rsidRPr="006C648A" w:rsidRDefault="004651D5" w:rsidP="004651D5">
            <w:pPr>
              <w:jc w:val="center"/>
              <w:rPr>
                <w:sz w:val="20"/>
                <w:szCs w:val="20"/>
              </w:rPr>
            </w:pPr>
            <w:r w:rsidRPr="006C648A">
              <w:rPr>
                <w:sz w:val="20"/>
                <w:szCs w:val="20"/>
              </w:rPr>
              <w:t>0,89</w:t>
            </w:r>
          </w:p>
        </w:tc>
        <w:tc>
          <w:tcPr>
            <w:tcW w:w="716" w:type="dxa"/>
          </w:tcPr>
          <w:p w:rsidR="004651D5" w:rsidRPr="006C648A" w:rsidRDefault="004651D5" w:rsidP="004651D5">
            <w:pPr>
              <w:jc w:val="center"/>
              <w:rPr>
                <w:sz w:val="20"/>
                <w:szCs w:val="20"/>
              </w:rPr>
            </w:pPr>
            <w:r w:rsidRPr="006C648A">
              <w:rPr>
                <w:sz w:val="20"/>
                <w:szCs w:val="20"/>
              </w:rPr>
              <w:t>1,0</w:t>
            </w:r>
          </w:p>
        </w:tc>
        <w:tc>
          <w:tcPr>
            <w:tcW w:w="716" w:type="dxa"/>
          </w:tcPr>
          <w:p w:rsidR="004651D5" w:rsidRPr="006C648A" w:rsidRDefault="004651D5" w:rsidP="004651D5">
            <w:pPr>
              <w:jc w:val="center"/>
              <w:rPr>
                <w:sz w:val="20"/>
                <w:szCs w:val="20"/>
              </w:rPr>
            </w:pPr>
            <w:r w:rsidRPr="006C648A">
              <w:rPr>
                <w:sz w:val="20"/>
                <w:szCs w:val="20"/>
              </w:rPr>
              <w:t>1,5</w:t>
            </w:r>
          </w:p>
        </w:tc>
      </w:tr>
    </w:tbl>
    <w:p w:rsidR="004651D5" w:rsidRPr="006C648A" w:rsidRDefault="004651D5" w:rsidP="004651D5">
      <w:pPr>
        <w:jc w:val="center"/>
        <w:rPr>
          <w:sz w:val="24"/>
          <w:szCs w:val="24"/>
        </w:rPr>
      </w:pPr>
      <w:r>
        <w:rPr>
          <w:sz w:val="24"/>
          <w:szCs w:val="24"/>
        </w:rPr>
        <w:t>*</w:t>
      </w:r>
      <w:r w:rsidRPr="006C648A">
        <w:rPr>
          <w:sz w:val="20"/>
          <w:szCs w:val="20"/>
        </w:rPr>
        <w:t>Prognoze saskaņā ar Latvijas nacionālā reformu programmas „Eiropa 2020” stratēģijas īstenošanai noteikto.</w:t>
      </w:r>
    </w:p>
    <w:p w:rsidR="004651D5" w:rsidRDefault="004651D5" w:rsidP="004651D5">
      <w:pPr>
        <w:jc w:val="center"/>
        <w:rPr>
          <w:szCs w:val="28"/>
        </w:rPr>
      </w:pPr>
    </w:p>
    <w:p w:rsidR="007539FE" w:rsidRPr="007539FE" w:rsidRDefault="005A3102" w:rsidP="007539FE">
      <w:pPr>
        <w:pStyle w:val="naisc"/>
        <w:spacing w:before="0" w:after="0"/>
        <w:jc w:val="both"/>
        <w:rPr>
          <w:sz w:val="28"/>
          <w:szCs w:val="28"/>
        </w:rPr>
      </w:pPr>
      <w:r w:rsidRPr="007539FE">
        <w:rPr>
          <w:sz w:val="28"/>
          <w:szCs w:val="28"/>
        </w:rPr>
        <w:t xml:space="preserve">Informējam, ka saskaņā ar </w:t>
      </w:r>
      <w:r w:rsidR="00E44194" w:rsidRPr="007539FE">
        <w:rPr>
          <w:sz w:val="28"/>
          <w:szCs w:val="28"/>
        </w:rPr>
        <w:t xml:space="preserve">Eiropas Komisijas </w:t>
      </w:r>
      <w:r w:rsidRPr="007539FE">
        <w:rPr>
          <w:sz w:val="28"/>
          <w:szCs w:val="28"/>
        </w:rPr>
        <w:t>Priekšlikumu Eiropas Parlamenta un Padomes Regula</w:t>
      </w:r>
      <w:r w:rsidR="004651D5" w:rsidRPr="007539FE">
        <w:rPr>
          <w:sz w:val="28"/>
          <w:szCs w:val="28"/>
        </w:rPr>
        <w:t>i</w:t>
      </w:r>
      <w:r w:rsidRPr="007539FE">
        <w:rPr>
          <w:sz w:val="28"/>
          <w:szCs w:val="28"/>
        </w:rPr>
        <w:t xml:space="preserve">, kas paredz kopīgus noteikumus par Eiropas Reģionālās attīstības fondu, Eiropas Sociālo fondu, Kohēzijas fondu, Eiropas Lauksaimniecības fondu </w:t>
      </w:r>
      <w:r w:rsidRPr="007539FE">
        <w:rPr>
          <w:sz w:val="28"/>
          <w:szCs w:val="28"/>
        </w:rPr>
        <w:lastRenderedPageBreak/>
        <w:t>lauku attīstībai un Eiropas Jūrlietu un zivsaimniecības fondu, uz kuriem attiecas vienotais stratēģiskais satvars, un vispārīgus noteikumus par Eiropas Reģionālās attīstības fondu, Eiropas Sociālo fondu un Kohēzijas fondu un atceļ Regulu (EK) Nr. 1083/2006 /</w:t>
      </w:r>
      <w:r w:rsidRPr="007539FE">
        <w:rPr>
          <w:rFonts w:cs="Arial Unicode MS"/>
          <w:sz w:val="28"/>
          <w:szCs w:val="28"/>
          <w:lang w:bidi="lo-LA"/>
        </w:rPr>
        <w:t xml:space="preserve">COM(2011) 615 </w:t>
      </w:r>
      <w:proofErr w:type="spellStart"/>
      <w:r w:rsidRPr="007539FE">
        <w:rPr>
          <w:rFonts w:cs="Arial Unicode MS"/>
          <w:sz w:val="28"/>
          <w:szCs w:val="28"/>
          <w:lang w:bidi="lo-LA"/>
        </w:rPr>
        <w:t>final</w:t>
      </w:r>
      <w:proofErr w:type="spellEnd"/>
      <w:r w:rsidRPr="007539FE">
        <w:rPr>
          <w:rFonts w:cs="Arial Unicode MS"/>
          <w:sz w:val="28"/>
          <w:szCs w:val="28"/>
          <w:lang w:bidi="lo-LA"/>
        </w:rPr>
        <w:t xml:space="preserve"> – 2011/0276 (COD)/</w:t>
      </w:r>
      <w:r w:rsidRPr="007539FE">
        <w:rPr>
          <w:sz w:val="28"/>
          <w:szCs w:val="28"/>
        </w:rPr>
        <w:t xml:space="preserve">, lai nostiprinātu pētniecību, tehnoloģiju un attīstību un inovāciju, jābūt izpildītam </w:t>
      </w:r>
      <w:proofErr w:type="spellStart"/>
      <w:r w:rsidRPr="007539FE">
        <w:rPr>
          <w:i/>
          <w:sz w:val="28"/>
          <w:szCs w:val="28"/>
        </w:rPr>
        <w:t>ex</w:t>
      </w:r>
      <w:proofErr w:type="spellEnd"/>
      <w:r w:rsidRPr="007539FE">
        <w:rPr>
          <w:i/>
          <w:sz w:val="28"/>
          <w:szCs w:val="28"/>
        </w:rPr>
        <w:t xml:space="preserve"> </w:t>
      </w:r>
      <w:proofErr w:type="spellStart"/>
      <w:r w:rsidRPr="007539FE">
        <w:rPr>
          <w:i/>
          <w:sz w:val="28"/>
          <w:szCs w:val="28"/>
        </w:rPr>
        <w:t>ante</w:t>
      </w:r>
      <w:proofErr w:type="spellEnd"/>
      <w:r w:rsidRPr="007539FE">
        <w:rPr>
          <w:sz w:val="28"/>
          <w:szCs w:val="28"/>
        </w:rPr>
        <w:t xml:space="preserve"> nosacījumam: </w:t>
      </w:r>
    </w:p>
    <w:p w:rsidR="007539FE" w:rsidRPr="007539FE" w:rsidRDefault="007539FE" w:rsidP="007539FE">
      <w:pPr>
        <w:pStyle w:val="naisc"/>
        <w:numPr>
          <w:ilvl w:val="0"/>
          <w:numId w:val="14"/>
        </w:numPr>
        <w:spacing w:before="0" w:after="0"/>
        <w:jc w:val="both"/>
        <w:rPr>
          <w:sz w:val="28"/>
          <w:szCs w:val="28"/>
        </w:rPr>
      </w:pPr>
      <w:r w:rsidRPr="007539FE">
        <w:rPr>
          <w:sz w:val="28"/>
          <w:szCs w:val="28"/>
        </w:rPr>
        <w:t>ieviest valsts vai reģionālās pētniecības un inovācijas stratēģiju pārdomātai specializācijai, kuras pamatā ir SWOT analīze, lai koncentrētu resursus uz ierobežotu pētniecības un inovācijas prioritāšu kopumu; kurā izklāstīti pasākumi privātu pētniecības ieguldījumu veicināšanai; paredz uzraudzības un pārskatīšanas sistēmu</w:t>
      </w:r>
    </w:p>
    <w:p w:rsidR="007539FE" w:rsidRPr="007539FE" w:rsidRDefault="007539FE" w:rsidP="007539FE">
      <w:pPr>
        <w:pStyle w:val="naisc"/>
        <w:numPr>
          <w:ilvl w:val="0"/>
          <w:numId w:val="14"/>
        </w:numPr>
        <w:spacing w:before="0" w:after="0"/>
        <w:jc w:val="both"/>
        <w:rPr>
          <w:sz w:val="28"/>
          <w:szCs w:val="28"/>
        </w:rPr>
      </w:pPr>
      <w:r w:rsidRPr="007539FE">
        <w:rPr>
          <w:sz w:val="28"/>
          <w:szCs w:val="28"/>
        </w:rPr>
        <w:t>pieņemt satvaru, kurā izklāstīti pieejamie budžeta resursi pētniecībai un inovācijai;</w:t>
      </w:r>
    </w:p>
    <w:p w:rsidR="005A3102" w:rsidRPr="007539FE" w:rsidRDefault="007539FE" w:rsidP="004651D5">
      <w:pPr>
        <w:pStyle w:val="naisc"/>
        <w:numPr>
          <w:ilvl w:val="0"/>
          <w:numId w:val="14"/>
        </w:numPr>
        <w:spacing w:before="0" w:after="0"/>
        <w:jc w:val="both"/>
        <w:rPr>
          <w:sz w:val="28"/>
          <w:szCs w:val="28"/>
        </w:rPr>
      </w:pPr>
      <w:r w:rsidRPr="007539FE">
        <w:rPr>
          <w:sz w:val="28"/>
          <w:szCs w:val="28"/>
        </w:rPr>
        <w:t>pieņemts daudzgadu plāns ar ES prioritātēm saistīto ieguldījumu iekļaušanai budžetā un prioritāšu noteikšanai (ESFRI).</w:t>
      </w:r>
    </w:p>
    <w:p w:rsidR="005A3102" w:rsidRDefault="005A3102" w:rsidP="005A3102">
      <w:pPr>
        <w:ind w:firstLine="709"/>
        <w:jc w:val="both"/>
        <w:rPr>
          <w:szCs w:val="28"/>
          <w:u w:val="single"/>
        </w:rPr>
      </w:pPr>
      <w:r>
        <w:rPr>
          <w:szCs w:val="28"/>
        </w:rPr>
        <w:t xml:space="preserve">Ņemot vērā iepriekš minēto nosacījumu par </w:t>
      </w:r>
      <w:r w:rsidRPr="00136CC0">
        <w:rPr>
          <w:szCs w:val="28"/>
        </w:rPr>
        <w:t>valsts pētniecības un inovācijas stratēģija</w:t>
      </w:r>
      <w:r>
        <w:rPr>
          <w:szCs w:val="28"/>
        </w:rPr>
        <w:t>s izstrādes nepieciešamību</w:t>
      </w:r>
      <w:r w:rsidRPr="00136CC0">
        <w:rPr>
          <w:szCs w:val="28"/>
        </w:rPr>
        <w:t xml:space="preserve"> pārdomātai specializācijai atbilstoši valsts reformu programmai</w:t>
      </w:r>
      <w:r>
        <w:rPr>
          <w:szCs w:val="28"/>
        </w:rPr>
        <w:t xml:space="preserve">, Izglītības un zinātnes ministrija 2012.gada otrajā pusē uzsāks darbu pie jaunu pamatnostādņu izstrādes, kurā tiks iekļauti zinātnes starptautiskā izvērtējuma rezultāti un starptautisko ekspertu sniegtās rekomendācijas, pasākumi </w:t>
      </w:r>
      <w:r w:rsidR="00E44194">
        <w:rPr>
          <w:szCs w:val="28"/>
        </w:rPr>
        <w:t xml:space="preserve">jaunā </w:t>
      </w:r>
      <w:r>
        <w:rPr>
          <w:szCs w:val="28"/>
        </w:rPr>
        <w:t xml:space="preserve">Nacionālā attīstības plānā </w:t>
      </w:r>
      <w:r w:rsidR="00E44194">
        <w:rPr>
          <w:szCs w:val="28"/>
        </w:rPr>
        <w:t xml:space="preserve">2014.-2020.gadam </w:t>
      </w:r>
      <w:r w:rsidR="008E5098">
        <w:rPr>
          <w:szCs w:val="28"/>
        </w:rPr>
        <w:t xml:space="preserve">(plāns tiek izstrādāts atbilstoši MK 2011.gada </w:t>
      </w:r>
      <w:r w:rsidR="00891F92">
        <w:rPr>
          <w:szCs w:val="28"/>
        </w:rPr>
        <w:t>19.oktobra noteikumiem Nr.816 „N</w:t>
      </w:r>
      <w:r w:rsidR="008E5098">
        <w:rPr>
          <w:szCs w:val="28"/>
        </w:rPr>
        <w:t xml:space="preserve">acionālā attīstības plāna 2014.-2020.gadam izstrādes, ieviešanas, uzraudzības un publiskās apspriešanas kārtība”) </w:t>
      </w:r>
      <w:r>
        <w:rPr>
          <w:szCs w:val="28"/>
        </w:rPr>
        <w:t>formulēto uzdevumu īstenošanai, kā arī noteikta specializācija un prioritāri atbalstāmās jomas</w:t>
      </w:r>
      <w:r w:rsidR="00891F92">
        <w:rPr>
          <w:szCs w:val="28"/>
        </w:rPr>
        <w:t xml:space="preserve">, kā arī </w:t>
      </w:r>
      <w:r w:rsidR="00352397">
        <w:rPr>
          <w:szCs w:val="28"/>
        </w:rPr>
        <w:t>paredzēts</w:t>
      </w:r>
      <w:r w:rsidR="00891F92">
        <w:rPr>
          <w:szCs w:val="28"/>
        </w:rPr>
        <w:t xml:space="preserve"> atbalsts augstākās izglītības iestādēm</w:t>
      </w:r>
      <w:r w:rsidR="00352397">
        <w:rPr>
          <w:szCs w:val="28"/>
        </w:rPr>
        <w:t xml:space="preserve"> tehnoloģisku pārneses sekmēšanai un pētniecisko izstrādņu komercializēšanai, tostarp paredzēts atbalsts jaunu tehnoloģiski orientētu uzņēmumu izveidei</w:t>
      </w:r>
      <w:r>
        <w:rPr>
          <w:szCs w:val="28"/>
        </w:rPr>
        <w:t xml:space="preserve">. Līdz ar to </w:t>
      </w:r>
      <w:r w:rsidRPr="00415C65">
        <w:rPr>
          <w:szCs w:val="28"/>
          <w:u w:val="single"/>
        </w:rPr>
        <w:t xml:space="preserve">rīcības plānā iekļauti tikai tie pasākumi, kas atbilst spēkā esošo pamatnostādņu noteiktajiem rīcības virzieniem un deklarācijā iekļauto pasākumu īstenošanai līdz 2013.gada beigām. Savukārt jaunas iniciatīvas un risinājumi tiks piedāvāti jaunveidojamo </w:t>
      </w:r>
      <w:r>
        <w:rPr>
          <w:szCs w:val="28"/>
          <w:u w:val="single"/>
        </w:rPr>
        <w:t>Zinātnes un tehnoloģiju</w:t>
      </w:r>
      <w:r w:rsidRPr="00415C65">
        <w:rPr>
          <w:szCs w:val="28"/>
          <w:u w:val="single"/>
        </w:rPr>
        <w:t xml:space="preserve"> attīstības pamatnostādņu </w:t>
      </w:r>
      <w:r>
        <w:rPr>
          <w:szCs w:val="28"/>
          <w:u w:val="single"/>
        </w:rPr>
        <w:t xml:space="preserve">2014.-2020.gadam </w:t>
      </w:r>
      <w:r w:rsidRPr="00415C65">
        <w:rPr>
          <w:szCs w:val="28"/>
          <w:u w:val="single"/>
        </w:rPr>
        <w:t>ietvaros.</w:t>
      </w:r>
    </w:p>
    <w:p w:rsidR="005A3102" w:rsidRDefault="005A3102" w:rsidP="005A3102">
      <w:pPr>
        <w:ind w:firstLine="709"/>
        <w:jc w:val="both"/>
        <w:rPr>
          <w:rFonts w:eastAsia="Times New Roman"/>
          <w:szCs w:val="28"/>
          <w:lang w:eastAsia="ru-RU"/>
        </w:rPr>
      </w:pPr>
      <w:r w:rsidRPr="00CA1B44">
        <w:rPr>
          <w:szCs w:val="28"/>
        </w:rPr>
        <w:t>Rīcības plāna izstrādei Izglītības un zinātnes ministrijā tika izveidota darba grupa, kurā bez Izglītības un zinātnes ministrijas darbiniekiem tika iekļauti pārstāvji no Ekonomikas ministrijas, Kultūras ministrijas, Labklājības ministrijas, Satiksmes ministrijas, Veselības ministrijas, Zemkopības ministrijas, Latvijas Zinātnes padomes, Latvijas Investīciju un attīstības aģentūras, Studiju un zin</w:t>
      </w:r>
      <w:r>
        <w:rPr>
          <w:szCs w:val="28"/>
        </w:rPr>
        <w:t>ātnes adminis</w:t>
      </w:r>
      <w:r w:rsidRPr="00CA1B44">
        <w:rPr>
          <w:szCs w:val="28"/>
        </w:rPr>
        <w:t>trācijas, Latvijas Rektoru padomes, Latvijas Jauno zinātnieku apvienības, Valsts zinātnisko institūtu direktoru asociācijas, Latvijas Zinātņu akad</w:t>
      </w:r>
      <w:r>
        <w:rPr>
          <w:szCs w:val="28"/>
        </w:rPr>
        <w:t>ēmijas un</w:t>
      </w:r>
      <w:r w:rsidRPr="00CA1B44">
        <w:rPr>
          <w:szCs w:val="28"/>
        </w:rPr>
        <w:t xml:space="preserve"> Latvijas Darba devēju konfeder</w:t>
      </w:r>
      <w:r>
        <w:rPr>
          <w:szCs w:val="28"/>
        </w:rPr>
        <w:t xml:space="preserve">ācijas. Pēc darba grupas vienošanās, lai veidotu vienotu, ar sīkiem pasākumiem nesadrumstalotu rīcības plānu, vairāki darba grupas pārstāvju sniegtie priekšlikumi tika integrēti lielāku veicamo pasākumu </w:t>
      </w:r>
      <w:r>
        <w:rPr>
          <w:rFonts w:eastAsia="Times New Roman"/>
          <w:szCs w:val="28"/>
          <w:lang w:eastAsia="ru-RU"/>
        </w:rPr>
        <w:t xml:space="preserve">ietvaros un </w:t>
      </w:r>
      <w:proofErr w:type="spellStart"/>
      <w:r>
        <w:rPr>
          <w:rFonts w:eastAsia="Times New Roman"/>
          <w:szCs w:val="28"/>
          <w:lang w:eastAsia="ru-RU"/>
        </w:rPr>
        <w:lastRenderedPageBreak/>
        <w:t>detalizētāk</w:t>
      </w:r>
      <w:proofErr w:type="spellEnd"/>
      <w:r>
        <w:rPr>
          <w:rFonts w:eastAsia="Times New Roman"/>
          <w:szCs w:val="28"/>
          <w:lang w:eastAsia="ru-RU"/>
        </w:rPr>
        <w:t xml:space="preserve"> tiks skatīti, izstrādājot vienotu pārvaldības modeli vai attiecīgo tiesību aktu projektu/-</w:t>
      </w:r>
      <w:proofErr w:type="spellStart"/>
      <w:r>
        <w:rPr>
          <w:rFonts w:eastAsia="Times New Roman"/>
          <w:szCs w:val="28"/>
          <w:lang w:eastAsia="ru-RU"/>
        </w:rPr>
        <w:t>us</w:t>
      </w:r>
      <w:proofErr w:type="spellEnd"/>
      <w:r>
        <w:rPr>
          <w:rFonts w:eastAsia="Times New Roman"/>
          <w:szCs w:val="28"/>
          <w:lang w:eastAsia="ru-RU"/>
        </w:rPr>
        <w:t>.</w:t>
      </w:r>
    </w:p>
    <w:p w:rsidR="005C29D7" w:rsidRPr="00CA1B44" w:rsidRDefault="005C29D7" w:rsidP="00484417">
      <w:pPr>
        <w:ind w:firstLine="709"/>
        <w:jc w:val="both"/>
        <w:rPr>
          <w:rFonts w:eastAsia="Times New Roman"/>
          <w:szCs w:val="28"/>
          <w:lang w:eastAsia="ru-RU"/>
        </w:rPr>
      </w:pPr>
    </w:p>
    <w:p w:rsidR="0017600C" w:rsidRPr="005C29D7" w:rsidRDefault="00B10869" w:rsidP="005C29D7">
      <w:pPr>
        <w:pStyle w:val="ListParagraph"/>
        <w:numPr>
          <w:ilvl w:val="0"/>
          <w:numId w:val="9"/>
        </w:numPr>
        <w:jc w:val="center"/>
        <w:rPr>
          <w:b/>
          <w:sz w:val="28"/>
          <w:szCs w:val="28"/>
          <w:lang w:val="lv-LV"/>
        </w:rPr>
      </w:pPr>
      <w:r w:rsidRPr="005C29D7">
        <w:rPr>
          <w:b/>
          <w:sz w:val="28"/>
          <w:szCs w:val="28"/>
          <w:lang w:val="lv-LV"/>
        </w:rPr>
        <w:t>Situācijas raksturojums</w:t>
      </w:r>
    </w:p>
    <w:p w:rsidR="00B10869" w:rsidRDefault="00B10869" w:rsidP="00B10869">
      <w:pPr>
        <w:jc w:val="both"/>
        <w:rPr>
          <w:szCs w:val="28"/>
        </w:rPr>
      </w:pPr>
    </w:p>
    <w:p w:rsidR="005C29D7" w:rsidRDefault="00B10869" w:rsidP="005C29D7">
      <w:pPr>
        <w:ind w:firstLine="720"/>
        <w:jc w:val="both"/>
        <w:rPr>
          <w:szCs w:val="28"/>
        </w:rPr>
      </w:pPr>
      <w:r>
        <w:rPr>
          <w:szCs w:val="28"/>
        </w:rPr>
        <w:t>Galvenie raksturojošie rādītāji zinātnes un tehnoloģiju attīstības jomā ir saistīti ar investīciju pieaugumu pētniecībā un attīstībā, zinātniski pētnieciskajā darba strādājošo skaitu, starptautisk</w:t>
      </w:r>
      <w:r w:rsidR="008E5AB9">
        <w:rPr>
          <w:szCs w:val="28"/>
        </w:rPr>
        <w:t>o zinātnisko publikāciju skaitu</w:t>
      </w:r>
      <w:r w:rsidR="005C29D7">
        <w:rPr>
          <w:szCs w:val="28"/>
        </w:rPr>
        <w:t>.</w:t>
      </w:r>
      <w:r w:rsidR="00D773B7">
        <w:rPr>
          <w:szCs w:val="28"/>
        </w:rPr>
        <w:t xml:space="preserve"> Datus pa</w:t>
      </w:r>
      <w:r w:rsidR="008E5AB9">
        <w:rPr>
          <w:szCs w:val="28"/>
        </w:rPr>
        <w:t>r minētajiem rādītājiem apkopo C</w:t>
      </w:r>
      <w:r w:rsidR="00D773B7">
        <w:rPr>
          <w:szCs w:val="28"/>
        </w:rPr>
        <w:t xml:space="preserve">entrālā Statistikas pārvalde, bet ES griezumā </w:t>
      </w:r>
      <w:r w:rsidR="008E5AB9">
        <w:rPr>
          <w:szCs w:val="28"/>
        </w:rPr>
        <w:t xml:space="preserve">– </w:t>
      </w:r>
      <w:r w:rsidR="00D773B7">
        <w:rPr>
          <w:szCs w:val="28"/>
        </w:rPr>
        <w:t>EUROSTAT, kā arī tie rodami izdevumā „</w:t>
      </w:r>
      <w:proofErr w:type="spellStart"/>
      <w:r w:rsidR="00D773B7" w:rsidRPr="00D773B7">
        <w:rPr>
          <w:i/>
          <w:szCs w:val="28"/>
        </w:rPr>
        <w:t>Innovation</w:t>
      </w:r>
      <w:proofErr w:type="spellEnd"/>
      <w:r w:rsidR="00D773B7" w:rsidRPr="00D773B7">
        <w:rPr>
          <w:i/>
          <w:szCs w:val="28"/>
        </w:rPr>
        <w:t xml:space="preserve"> </w:t>
      </w:r>
      <w:proofErr w:type="spellStart"/>
      <w:r w:rsidR="00D773B7" w:rsidRPr="00D773B7">
        <w:rPr>
          <w:i/>
          <w:szCs w:val="28"/>
        </w:rPr>
        <w:t>Union</w:t>
      </w:r>
      <w:proofErr w:type="spellEnd"/>
      <w:r w:rsidR="00D773B7" w:rsidRPr="00D773B7">
        <w:rPr>
          <w:i/>
          <w:szCs w:val="28"/>
        </w:rPr>
        <w:t xml:space="preserve"> </w:t>
      </w:r>
      <w:proofErr w:type="spellStart"/>
      <w:r w:rsidR="00D773B7" w:rsidRPr="00D773B7">
        <w:rPr>
          <w:i/>
          <w:szCs w:val="28"/>
        </w:rPr>
        <w:t>Scorebord</w:t>
      </w:r>
      <w:proofErr w:type="spellEnd"/>
      <w:r w:rsidR="00D773B7" w:rsidRPr="00D773B7">
        <w:rPr>
          <w:i/>
          <w:szCs w:val="28"/>
        </w:rPr>
        <w:t xml:space="preserve"> 2011</w:t>
      </w:r>
      <w:r w:rsidR="00D773B7">
        <w:rPr>
          <w:szCs w:val="28"/>
        </w:rPr>
        <w:t>”. Situācijas raksturojumam izmantoti jaunākie šobrīd pieejamie dati.</w:t>
      </w:r>
    </w:p>
    <w:p w:rsidR="005C29D7" w:rsidRPr="005C29D7" w:rsidRDefault="005C29D7" w:rsidP="005C29D7">
      <w:pPr>
        <w:jc w:val="both"/>
        <w:rPr>
          <w:szCs w:val="28"/>
        </w:rPr>
      </w:pPr>
      <w:r>
        <w:rPr>
          <w:szCs w:val="28"/>
        </w:rPr>
        <w:tab/>
      </w:r>
      <w:r w:rsidRPr="005C29D7">
        <w:rPr>
          <w:szCs w:val="28"/>
        </w:rPr>
        <w:t xml:space="preserve">Aplūkojot P&amp;A finansējuma dinamiku, izteiktu % no IKP, redzams, ka, lai arī 2010.gadā, salīdzinot ar situāciju 2009.gadā, ieguldījumu apmērs </w:t>
      </w:r>
      <w:r w:rsidR="00754B48">
        <w:rPr>
          <w:szCs w:val="28"/>
        </w:rPr>
        <w:t xml:space="preserve">P&amp;A </w:t>
      </w:r>
      <w:r w:rsidRPr="005C29D7">
        <w:rPr>
          <w:szCs w:val="28"/>
        </w:rPr>
        <w:t xml:space="preserve">palielinājās par 17,1 milj. latu un sasniedza 0,6% no IKP, tas joprojām ir viens no zemākajiem investīciju apjomiem </w:t>
      </w:r>
      <w:r w:rsidR="00754B48">
        <w:rPr>
          <w:szCs w:val="28"/>
        </w:rPr>
        <w:t xml:space="preserve">P&amp;A </w:t>
      </w:r>
      <w:r w:rsidRPr="005C29D7">
        <w:rPr>
          <w:szCs w:val="28"/>
        </w:rPr>
        <w:t>ES (salīdzinājumam ES-27 – 2% no IKP).</w:t>
      </w:r>
    </w:p>
    <w:p w:rsidR="008E5AB9" w:rsidRPr="00CA2C9F" w:rsidRDefault="008E5AB9" w:rsidP="005C29D7">
      <w:pPr>
        <w:jc w:val="both"/>
        <w:rPr>
          <w:sz w:val="24"/>
          <w:szCs w:val="24"/>
        </w:rPr>
      </w:pPr>
    </w:p>
    <w:p w:rsidR="005C29D7" w:rsidRPr="00DB7EAE" w:rsidRDefault="005C29D7" w:rsidP="005C29D7">
      <w:pPr>
        <w:jc w:val="center"/>
        <w:rPr>
          <w:i/>
          <w:sz w:val="26"/>
          <w:szCs w:val="26"/>
        </w:rPr>
      </w:pPr>
      <w:r w:rsidRPr="00DB7EAE">
        <w:rPr>
          <w:bCs/>
          <w:i/>
          <w:sz w:val="26"/>
          <w:szCs w:val="26"/>
        </w:rPr>
        <w:t xml:space="preserve">Latvijas finansējums zinātniski pētnieciskajam darbam laika periodā no 2000. līdz 2010.gadam pēc finansēšanas avota  (milj. </w:t>
      </w:r>
      <w:r w:rsidR="005A0E39">
        <w:rPr>
          <w:bCs/>
          <w:i/>
          <w:sz w:val="26"/>
          <w:szCs w:val="26"/>
        </w:rPr>
        <w:t>latu</w:t>
      </w:r>
      <w:r w:rsidRPr="00DB7EAE">
        <w:rPr>
          <w:bCs/>
          <w:i/>
          <w:sz w:val="26"/>
          <w:szCs w:val="26"/>
        </w:rPr>
        <w:t>)</w:t>
      </w:r>
    </w:p>
    <w:p w:rsidR="005C29D7" w:rsidRPr="008E5AB9" w:rsidRDefault="005C29D7" w:rsidP="005C29D7">
      <w:pPr>
        <w:jc w:val="right"/>
        <w:rPr>
          <w:sz w:val="24"/>
          <w:szCs w:val="24"/>
        </w:rPr>
      </w:pPr>
      <w:r w:rsidRPr="008E5AB9">
        <w:rPr>
          <w:sz w:val="24"/>
          <w:szCs w:val="24"/>
        </w:rPr>
        <w:t>1.attēls</w:t>
      </w:r>
    </w:p>
    <w:p w:rsidR="005C29D7" w:rsidRPr="00B3125C" w:rsidRDefault="005C29D7" w:rsidP="005C29D7">
      <w:pPr>
        <w:jc w:val="both"/>
        <w:rPr>
          <w:szCs w:val="28"/>
        </w:rPr>
      </w:pPr>
      <w:r w:rsidRPr="0060126B">
        <w:rPr>
          <w:noProof/>
          <w:szCs w:val="28"/>
          <w:lang w:eastAsia="lv-LV"/>
        </w:rPr>
        <w:drawing>
          <wp:inline distT="0" distB="0" distL="0" distR="0">
            <wp:extent cx="5270057" cy="3105509"/>
            <wp:effectExtent l="19050" t="0" r="25843"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29D7" w:rsidRPr="00DB7EAE" w:rsidRDefault="005C29D7" w:rsidP="005C29D7">
      <w:pPr>
        <w:pStyle w:val="ListParagraph"/>
        <w:autoSpaceDE w:val="0"/>
        <w:autoSpaceDN w:val="0"/>
        <w:adjustRightInd w:val="0"/>
        <w:ind w:left="0" w:firstLine="360"/>
        <w:jc w:val="both"/>
        <w:rPr>
          <w:i/>
          <w:sz w:val="22"/>
          <w:szCs w:val="22"/>
          <w:lang w:val="lv-LV"/>
        </w:rPr>
      </w:pPr>
      <w:r w:rsidRPr="00DB7EAE">
        <w:rPr>
          <w:i/>
          <w:sz w:val="22"/>
          <w:szCs w:val="22"/>
          <w:lang w:val="lv-LV"/>
        </w:rPr>
        <w:t>Avots: Centrālā statistikas pārvalde</w:t>
      </w:r>
    </w:p>
    <w:p w:rsidR="005C29D7" w:rsidRPr="005E0CC6" w:rsidRDefault="00E77A6B" w:rsidP="005C29D7">
      <w:pPr>
        <w:pStyle w:val="ListParagraph"/>
        <w:ind w:left="0"/>
        <w:jc w:val="both"/>
        <w:rPr>
          <w:sz w:val="28"/>
          <w:szCs w:val="28"/>
          <w:lang w:val="lv-LV"/>
        </w:rPr>
      </w:pPr>
      <w:r w:rsidRPr="005E0CC6">
        <w:rPr>
          <w:sz w:val="28"/>
          <w:szCs w:val="28"/>
          <w:lang w:val="lv-LV"/>
        </w:rPr>
        <w:t xml:space="preserve">Savukārt saskaņā ar likumu </w:t>
      </w:r>
      <w:r w:rsidR="005E0CC6">
        <w:rPr>
          <w:sz w:val="28"/>
          <w:szCs w:val="28"/>
          <w:lang w:val="lv-LV"/>
        </w:rPr>
        <w:t>„</w:t>
      </w:r>
      <w:r w:rsidRPr="005E0CC6">
        <w:rPr>
          <w:sz w:val="28"/>
          <w:szCs w:val="28"/>
          <w:lang w:val="lv-LV"/>
        </w:rPr>
        <w:t>Par valsts budžetu 2011.gadam</w:t>
      </w:r>
      <w:r w:rsidR="005E0CC6">
        <w:rPr>
          <w:sz w:val="28"/>
          <w:szCs w:val="28"/>
          <w:lang w:val="lv-LV"/>
        </w:rPr>
        <w:t>”</w:t>
      </w:r>
      <w:r w:rsidRPr="005E0CC6">
        <w:rPr>
          <w:sz w:val="28"/>
          <w:szCs w:val="28"/>
          <w:lang w:val="lv-LV"/>
        </w:rPr>
        <w:t xml:space="preserve"> </w:t>
      </w:r>
      <w:r w:rsidR="00947589">
        <w:rPr>
          <w:sz w:val="28"/>
          <w:szCs w:val="28"/>
          <w:lang w:val="lv-LV"/>
        </w:rPr>
        <w:t>IZM</w:t>
      </w:r>
      <w:r w:rsidRPr="005E0CC6">
        <w:rPr>
          <w:sz w:val="28"/>
          <w:szCs w:val="28"/>
          <w:lang w:val="lv-LV"/>
        </w:rPr>
        <w:t xml:space="preserve"> zinātniskās darbības nodrošināšanai 2011.gadā tika piešķirta dotācija no vispārējiem ieņēmumiem 17 367 801 </w:t>
      </w:r>
      <w:r w:rsidR="005A0E39">
        <w:rPr>
          <w:sz w:val="28"/>
          <w:szCs w:val="28"/>
          <w:lang w:val="lv-LV"/>
        </w:rPr>
        <w:t>lata</w:t>
      </w:r>
      <w:r w:rsidRPr="005E0CC6">
        <w:rPr>
          <w:sz w:val="28"/>
          <w:szCs w:val="28"/>
          <w:lang w:val="lv-LV"/>
        </w:rPr>
        <w:t xml:space="preserve"> apjomā valsts budžeta programmas 05.00.00 „Zinātne” un 70.06.00 apakšprogrammas „Dalība ES pētniecības un tehnoloģiju attīstības programmās” ietvaros</w:t>
      </w:r>
      <w:r w:rsidR="005E0CC6" w:rsidRPr="005E0CC6">
        <w:rPr>
          <w:sz w:val="28"/>
          <w:szCs w:val="28"/>
          <w:lang w:val="lv-LV"/>
        </w:rPr>
        <w:t xml:space="preserve">. Tāds pats finansējums </w:t>
      </w:r>
      <w:r w:rsidR="00947589">
        <w:rPr>
          <w:sz w:val="28"/>
          <w:szCs w:val="28"/>
          <w:lang w:val="lv-LV"/>
        </w:rPr>
        <w:t>IZM</w:t>
      </w:r>
      <w:r w:rsidR="005E0CC6" w:rsidRPr="005E0CC6">
        <w:rPr>
          <w:sz w:val="28"/>
          <w:szCs w:val="28"/>
          <w:lang w:val="lv-LV"/>
        </w:rPr>
        <w:t xml:space="preserve"> tika iedalīts arī 2012.gadā saskaņā ar likumu </w:t>
      </w:r>
      <w:r w:rsidR="005E0CC6">
        <w:rPr>
          <w:sz w:val="28"/>
          <w:szCs w:val="28"/>
          <w:lang w:val="lv-LV"/>
        </w:rPr>
        <w:t>„</w:t>
      </w:r>
      <w:r w:rsidR="005E0CC6" w:rsidRPr="005E0CC6">
        <w:rPr>
          <w:sz w:val="28"/>
          <w:szCs w:val="28"/>
          <w:lang w:val="lv-LV"/>
        </w:rPr>
        <w:t>Par valsts budžetu 2012.gadam</w:t>
      </w:r>
      <w:r w:rsidR="005E0CC6">
        <w:rPr>
          <w:sz w:val="28"/>
          <w:szCs w:val="28"/>
          <w:lang w:val="lv-LV"/>
        </w:rPr>
        <w:t>”</w:t>
      </w:r>
      <w:r w:rsidR="005E0CC6" w:rsidRPr="005E0CC6">
        <w:rPr>
          <w:sz w:val="28"/>
          <w:szCs w:val="28"/>
          <w:lang w:val="lv-LV"/>
        </w:rPr>
        <w:t xml:space="preserve">, proti, 17 367 801 </w:t>
      </w:r>
      <w:r w:rsidR="005A0E39">
        <w:rPr>
          <w:sz w:val="28"/>
          <w:szCs w:val="28"/>
          <w:lang w:val="lv-LV"/>
        </w:rPr>
        <w:t>lats</w:t>
      </w:r>
      <w:r w:rsidR="005E0CC6" w:rsidRPr="005E0CC6">
        <w:rPr>
          <w:sz w:val="28"/>
          <w:szCs w:val="28"/>
          <w:lang w:val="lv-LV"/>
        </w:rPr>
        <w:t>.</w:t>
      </w:r>
    </w:p>
    <w:p w:rsidR="00F46D3D" w:rsidRPr="00365416" w:rsidRDefault="00947589" w:rsidP="00947589">
      <w:pPr>
        <w:ind w:firstLine="709"/>
        <w:jc w:val="both"/>
        <w:rPr>
          <w:bCs/>
          <w:iCs/>
          <w:sz w:val="24"/>
          <w:szCs w:val="24"/>
        </w:rPr>
      </w:pPr>
      <w:r>
        <w:rPr>
          <w:szCs w:val="28"/>
        </w:rPr>
        <w:lastRenderedPageBreak/>
        <w:t>Kā 1.attēlā redzams, p</w:t>
      </w:r>
      <w:r w:rsidR="005C29D7" w:rsidRPr="007241BA">
        <w:rPr>
          <w:szCs w:val="28"/>
        </w:rPr>
        <w:t>rivātā sektora finansējums zinātniski pētnieciskajam darbam</w:t>
      </w:r>
      <w:r>
        <w:rPr>
          <w:szCs w:val="28"/>
        </w:rPr>
        <w:t>,</w:t>
      </w:r>
      <w:r w:rsidR="005C29D7" w:rsidRPr="007241BA">
        <w:rPr>
          <w:szCs w:val="28"/>
        </w:rPr>
        <w:t xml:space="preserve"> </w:t>
      </w:r>
      <w:r>
        <w:rPr>
          <w:szCs w:val="28"/>
        </w:rPr>
        <w:t>2010.gadu salīdzinot</w:t>
      </w:r>
      <w:r w:rsidR="005C29D7" w:rsidRPr="007241BA">
        <w:rPr>
          <w:szCs w:val="28"/>
        </w:rPr>
        <w:t xml:space="preserve"> ar 2009.gadu</w:t>
      </w:r>
      <w:r>
        <w:rPr>
          <w:szCs w:val="28"/>
        </w:rPr>
        <w:t>,</w:t>
      </w:r>
      <w:r w:rsidR="005C29D7" w:rsidRPr="007241BA">
        <w:rPr>
          <w:szCs w:val="28"/>
        </w:rPr>
        <w:t xml:space="preserve"> ir pieaudzis par 7,8 milj. </w:t>
      </w:r>
      <w:r w:rsidR="005A0E39">
        <w:rPr>
          <w:szCs w:val="28"/>
        </w:rPr>
        <w:t>latu</w:t>
      </w:r>
      <w:r w:rsidR="005C29D7" w:rsidRPr="007241BA">
        <w:rPr>
          <w:szCs w:val="28"/>
        </w:rPr>
        <w:t xml:space="preserve"> un sastāda 0,23% no IKP. Savukārt piesaistītais finansējums no starptautiskiem avotiem no 2009.gada 9,2 milj. </w:t>
      </w:r>
      <w:r w:rsidR="005A0E39">
        <w:rPr>
          <w:szCs w:val="28"/>
        </w:rPr>
        <w:t>latu</w:t>
      </w:r>
      <w:r w:rsidR="005C29D7" w:rsidRPr="007241BA">
        <w:rPr>
          <w:szCs w:val="28"/>
        </w:rPr>
        <w:t xml:space="preserve"> pieaudzis uz 25,7 milj. </w:t>
      </w:r>
      <w:r w:rsidR="005A0E39">
        <w:rPr>
          <w:szCs w:val="28"/>
        </w:rPr>
        <w:t>latu</w:t>
      </w:r>
      <w:r w:rsidR="005C29D7" w:rsidRPr="007241BA">
        <w:rPr>
          <w:szCs w:val="28"/>
        </w:rPr>
        <w:t xml:space="preserve">, t.i., par 16,5 milj. </w:t>
      </w:r>
      <w:r w:rsidR="005A0E39">
        <w:rPr>
          <w:szCs w:val="28"/>
        </w:rPr>
        <w:t>latu</w:t>
      </w:r>
      <w:r w:rsidR="005C29D7" w:rsidRPr="007241BA">
        <w:rPr>
          <w:szCs w:val="28"/>
        </w:rPr>
        <w:t xml:space="preserve"> jeb par 18,0%. Kopumā valsts finansējums zinātniski pētnieciskajam darbam joprojām ir </w:t>
      </w:r>
      <w:r w:rsidR="00F46D3D" w:rsidRPr="007241BA">
        <w:rPr>
          <w:szCs w:val="28"/>
        </w:rPr>
        <w:t>nozīmīga</w:t>
      </w:r>
      <w:r w:rsidR="005C29D7" w:rsidRPr="007241BA">
        <w:rPr>
          <w:szCs w:val="28"/>
        </w:rPr>
        <w:t xml:space="preserve"> P&amp;A finansējuma daļa Latvijā, un tā trūkums ir viens no galvenajiem kavējošiem faktoriem zinātnes attīstībai. Ikgadējās valsts finansējuma svārstības, neziņa par nākamā gada finansējuma apjomu zinātniskajās institūcijās rada nedrošību par nākotni, kavē iesaistīšanos nozīmīgos starptautiskos pētniecības un infrastruktūras projektos, kam nepieciešams valsts līdzfinansējums, un veicina kvalificētu jaunu zinātnieku aizbraukšanu no Latvijas. </w:t>
      </w:r>
      <w:r w:rsidR="00F46D3D" w:rsidRPr="007241BA">
        <w:rPr>
          <w:bCs/>
          <w:iCs/>
          <w:szCs w:val="28"/>
        </w:rPr>
        <w:t xml:space="preserve">Valsts finansējuma apjoms zinātniski pētnieciskajam darbam 2010.gadā bija </w:t>
      </w:r>
      <w:r w:rsidR="007241BA">
        <w:rPr>
          <w:bCs/>
          <w:iCs/>
          <w:szCs w:val="28"/>
        </w:rPr>
        <w:t xml:space="preserve">trešais </w:t>
      </w:r>
      <w:r w:rsidR="00F46D3D" w:rsidRPr="007241BA">
        <w:rPr>
          <w:bCs/>
          <w:iCs/>
          <w:szCs w:val="28"/>
        </w:rPr>
        <w:t>niecīgākais ES dalībvalstu vidū</w:t>
      </w:r>
      <w:r w:rsidR="007241BA">
        <w:rPr>
          <w:bCs/>
          <w:iCs/>
          <w:szCs w:val="28"/>
        </w:rPr>
        <w:t xml:space="preserve"> (Latvijā – 0,23% no IKP, ES-27 vidēji – 0,76% no IKP)</w:t>
      </w:r>
      <w:r w:rsidR="00F46D3D" w:rsidRPr="007241BA">
        <w:rPr>
          <w:bCs/>
          <w:iCs/>
          <w:szCs w:val="28"/>
        </w:rPr>
        <w:t>, pie kam negatīvi vērtējams fakts, ka Latvija valsts budžeta finansējuma ziņā atpaliek arī no ES jaunajām dalībvalstīm. Līdz ar to Latvijai nākotnē kļūs arvien grūtāk konkurēt un piesaistīt finansējumu no starptautiskajiem avotiem</w:t>
      </w:r>
      <w:r w:rsidR="00F46D3D" w:rsidRPr="00365416">
        <w:rPr>
          <w:bCs/>
          <w:iCs/>
          <w:sz w:val="24"/>
          <w:szCs w:val="24"/>
        </w:rPr>
        <w:t>.</w:t>
      </w:r>
    </w:p>
    <w:p w:rsidR="007241BA" w:rsidRDefault="007241BA" w:rsidP="007241BA">
      <w:pPr>
        <w:pStyle w:val="ListParagraph"/>
        <w:ind w:left="0" w:firstLine="709"/>
        <w:jc w:val="both"/>
        <w:rPr>
          <w:sz w:val="28"/>
          <w:szCs w:val="28"/>
          <w:lang w:val="lv-LV"/>
        </w:rPr>
      </w:pPr>
      <w:r w:rsidRPr="007241BA">
        <w:rPr>
          <w:sz w:val="28"/>
          <w:szCs w:val="28"/>
          <w:lang w:val="lv-LV"/>
        </w:rPr>
        <w:t xml:space="preserve">Latvijā zinātniski pētnieciskajā darbā 2010.gadā strādāja </w:t>
      </w:r>
      <w:r w:rsidR="001419E2">
        <w:rPr>
          <w:sz w:val="28"/>
          <w:szCs w:val="28"/>
          <w:lang w:val="lv-LV"/>
        </w:rPr>
        <w:t>5563</w:t>
      </w:r>
      <w:r w:rsidRPr="007241BA">
        <w:rPr>
          <w:sz w:val="28"/>
          <w:szCs w:val="28"/>
          <w:lang w:val="lv-LV"/>
        </w:rPr>
        <w:t xml:space="preserve"> strādājošo PLE izteiksmē, no tiem lielākā daļa, jeb 3285 strādājošo darbojas augstākās izglītības sektorā. Salīdzinoši neliels skaits strādājošo ir piederī</w:t>
      </w:r>
      <w:r>
        <w:rPr>
          <w:sz w:val="28"/>
          <w:szCs w:val="28"/>
          <w:lang w:val="lv-LV"/>
        </w:rPr>
        <w:t>gi uzņēmējdarbības sektoram. St</w:t>
      </w:r>
      <w:r w:rsidRPr="007241BA">
        <w:rPr>
          <w:sz w:val="28"/>
          <w:szCs w:val="28"/>
          <w:lang w:val="lv-LV"/>
        </w:rPr>
        <w:t xml:space="preserve">rādājošo skaits zinātniski pētnieciskajā darbā korelē ar pieejamā finansējuma apjomu nozarei. 2006.-2008.gadā, kad Latvijas ekonomikā bija vērojama augšupeja, pieauga arī pētnieciskajā darbā strādājošo skaits. Savukārt 2009.gadā, kad krīzes ietekmē finansējums P&amp;A ievērojami samazinājās, par </w:t>
      </w:r>
      <w:r w:rsidR="001419E2">
        <w:rPr>
          <w:sz w:val="28"/>
          <w:szCs w:val="28"/>
          <w:lang w:val="lv-LV"/>
        </w:rPr>
        <w:t>1048</w:t>
      </w:r>
      <w:r w:rsidRPr="007241BA">
        <w:rPr>
          <w:sz w:val="28"/>
          <w:szCs w:val="28"/>
          <w:lang w:val="lv-LV"/>
        </w:rPr>
        <w:t xml:space="preserve"> strādājošiem</w:t>
      </w:r>
      <w:r w:rsidR="001419E2">
        <w:rPr>
          <w:sz w:val="28"/>
          <w:szCs w:val="28"/>
          <w:lang w:val="lv-LV"/>
        </w:rPr>
        <w:t>, salīdzinot 2008.gadu,</w:t>
      </w:r>
      <w:r w:rsidRPr="007241BA">
        <w:rPr>
          <w:sz w:val="28"/>
          <w:szCs w:val="28"/>
          <w:lang w:val="lv-LV"/>
        </w:rPr>
        <w:t xml:space="preserve"> samazinājās arī pētnieciskajā darbā nodarbināto skaits.</w:t>
      </w:r>
    </w:p>
    <w:p w:rsidR="00866D94" w:rsidRPr="00D66854" w:rsidRDefault="00866D94" w:rsidP="00D66854">
      <w:pPr>
        <w:jc w:val="both"/>
        <w:rPr>
          <w:szCs w:val="28"/>
        </w:rPr>
      </w:pPr>
    </w:p>
    <w:p w:rsidR="00866D94" w:rsidRPr="00866D94" w:rsidRDefault="00866D94" w:rsidP="00866D94">
      <w:pPr>
        <w:pStyle w:val="ListParagraph"/>
        <w:ind w:left="0" w:firstLine="709"/>
        <w:jc w:val="center"/>
        <w:rPr>
          <w:i/>
          <w:sz w:val="28"/>
          <w:szCs w:val="28"/>
          <w:lang w:val="lv-LV"/>
        </w:rPr>
      </w:pPr>
      <w:r w:rsidRPr="00866D94">
        <w:rPr>
          <w:i/>
          <w:sz w:val="28"/>
          <w:szCs w:val="28"/>
          <w:lang w:val="lv-LV"/>
        </w:rPr>
        <w:t>Zinātniskajā darbā strādājošo skaits Latvijā</w:t>
      </w:r>
    </w:p>
    <w:p w:rsidR="00D66854" w:rsidRDefault="00A537C3" w:rsidP="00D66854">
      <w:pPr>
        <w:pStyle w:val="ListParagraph"/>
        <w:numPr>
          <w:ilvl w:val="0"/>
          <w:numId w:val="9"/>
        </w:numPr>
        <w:jc w:val="right"/>
        <w:rPr>
          <w:lang w:val="lv-LV"/>
        </w:rPr>
      </w:pPr>
      <w:r>
        <w:rPr>
          <w:lang w:val="lv-LV"/>
        </w:rPr>
        <w:t>a</w:t>
      </w:r>
      <w:r w:rsidR="007241BA">
        <w:rPr>
          <w:lang w:val="lv-LV"/>
        </w:rPr>
        <w:t>ttēls</w:t>
      </w:r>
    </w:p>
    <w:p w:rsidR="00D66854" w:rsidRPr="00D66854" w:rsidRDefault="00D66854" w:rsidP="00D66854">
      <w:r w:rsidRPr="00D66854">
        <w:rPr>
          <w:noProof/>
          <w:lang w:eastAsia="lv-LV"/>
        </w:rPr>
        <w:drawing>
          <wp:inline distT="0" distB="0" distL="0" distR="0">
            <wp:extent cx="6192340" cy="3105510"/>
            <wp:effectExtent l="19050" t="0" r="1796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3B7" w:rsidRPr="001419E2" w:rsidRDefault="00D773B7" w:rsidP="00A537C3">
      <w:pPr>
        <w:autoSpaceDE w:val="0"/>
        <w:autoSpaceDN w:val="0"/>
        <w:adjustRightInd w:val="0"/>
        <w:ind w:firstLine="720"/>
        <w:jc w:val="both"/>
        <w:rPr>
          <w:i/>
          <w:sz w:val="22"/>
        </w:rPr>
      </w:pPr>
      <w:r w:rsidRPr="00D66854">
        <w:rPr>
          <w:i/>
          <w:sz w:val="22"/>
        </w:rPr>
        <w:lastRenderedPageBreak/>
        <w:t>Avots: Centrālā statistikas pārvalde</w:t>
      </w:r>
    </w:p>
    <w:p w:rsidR="007241BA" w:rsidRPr="008E5AB9" w:rsidRDefault="007241BA" w:rsidP="00D773B7">
      <w:pPr>
        <w:pStyle w:val="ListParagraph"/>
        <w:ind w:left="0"/>
        <w:jc w:val="both"/>
        <w:rPr>
          <w:sz w:val="28"/>
          <w:szCs w:val="28"/>
          <w:lang w:val="lv-LV"/>
        </w:rPr>
      </w:pPr>
      <w:r w:rsidRPr="008E5AB9">
        <w:rPr>
          <w:sz w:val="28"/>
          <w:szCs w:val="28"/>
          <w:lang w:val="lv-LV"/>
        </w:rPr>
        <w:t xml:space="preserve">Salīdzinot Latvijas pētnieciskajā darbā strādājošo skaita un ES-27 dalībvalstu pētniecībā strādājošo skaita sadalījumu pa sektoriem 2009.gadā, secināms, ka valstīs ar attīstītu ekonomiku lielākā daļa pētniecībā strādājošo nāk no uzņēmējdarbības sektora. Latvijā un vairākās citās ES dalībvalstīs, kur uzņēmējdarbības sektors nav tik </w:t>
      </w:r>
      <w:proofErr w:type="spellStart"/>
      <w:r w:rsidRPr="008E5AB9">
        <w:rPr>
          <w:sz w:val="28"/>
          <w:szCs w:val="28"/>
          <w:lang w:val="lv-LV"/>
        </w:rPr>
        <w:t>zinātņietilpīgs</w:t>
      </w:r>
      <w:proofErr w:type="spellEnd"/>
      <w:r w:rsidRPr="008E5AB9">
        <w:rPr>
          <w:sz w:val="28"/>
          <w:szCs w:val="28"/>
          <w:lang w:val="lv-LV"/>
        </w:rPr>
        <w:t xml:space="preserve"> (piemēram, Lietuvā, Polijā, Slovākijā, Kiprā, Grieķijā, Igaunijā, Portugālē, Bulgārijā), lielākā strādājošo daļa ir piederīgi augstskolu sektoram.</w:t>
      </w:r>
    </w:p>
    <w:p w:rsidR="005C29D7" w:rsidRDefault="007241BA" w:rsidP="008E5AB9">
      <w:pPr>
        <w:pStyle w:val="ListParagraph"/>
        <w:ind w:left="142" w:firstLine="578"/>
        <w:jc w:val="both"/>
        <w:rPr>
          <w:sz w:val="28"/>
          <w:szCs w:val="28"/>
          <w:lang w:val="lv-LV"/>
        </w:rPr>
      </w:pPr>
      <w:r w:rsidRPr="008E5AB9">
        <w:rPr>
          <w:sz w:val="28"/>
          <w:szCs w:val="28"/>
          <w:lang w:val="lv-LV"/>
        </w:rPr>
        <w:t>Ilgstoši zemās valsts un privātā sektora investīcijas, nepietiekamais nodarbināto skaits zinātniski pētnieciskajā darbā ir bijis par pamatu Latvijas salīdzinoši zemajam rādītājam (respektīvi, 132 publikācijas uz miljons iedzīvotāju 2008.gadā</w:t>
      </w:r>
      <w:r w:rsidR="00D773B7" w:rsidRPr="008E5AB9">
        <w:rPr>
          <w:sz w:val="28"/>
          <w:szCs w:val="28"/>
          <w:lang w:val="lv-LV"/>
        </w:rPr>
        <w:t xml:space="preserve"> pēc </w:t>
      </w:r>
      <w:proofErr w:type="spellStart"/>
      <w:r w:rsidR="00D773B7" w:rsidRPr="008E5AB9">
        <w:rPr>
          <w:i/>
          <w:sz w:val="28"/>
          <w:szCs w:val="28"/>
          <w:lang w:val="lv-LV"/>
        </w:rPr>
        <w:t>Innovation</w:t>
      </w:r>
      <w:proofErr w:type="spellEnd"/>
      <w:r w:rsidR="00D773B7" w:rsidRPr="008E5AB9">
        <w:rPr>
          <w:i/>
          <w:sz w:val="28"/>
          <w:szCs w:val="28"/>
          <w:lang w:val="lv-LV"/>
        </w:rPr>
        <w:t xml:space="preserve"> </w:t>
      </w:r>
      <w:proofErr w:type="spellStart"/>
      <w:r w:rsidR="00D773B7" w:rsidRPr="008E5AB9">
        <w:rPr>
          <w:i/>
          <w:sz w:val="28"/>
          <w:szCs w:val="28"/>
          <w:lang w:val="lv-LV"/>
        </w:rPr>
        <w:t>Union</w:t>
      </w:r>
      <w:proofErr w:type="spellEnd"/>
      <w:r w:rsidR="00D773B7" w:rsidRPr="008E5AB9">
        <w:rPr>
          <w:i/>
          <w:sz w:val="28"/>
          <w:szCs w:val="28"/>
          <w:lang w:val="lv-LV"/>
        </w:rPr>
        <w:t xml:space="preserve"> </w:t>
      </w:r>
      <w:proofErr w:type="spellStart"/>
      <w:r w:rsidR="00D773B7" w:rsidRPr="008E5AB9">
        <w:rPr>
          <w:i/>
          <w:sz w:val="28"/>
          <w:szCs w:val="28"/>
          <w:lang w:val="lv-LV"/>
        </w:rPr>
        <w:t>Scorebord</w:t>
      </w:r>
      <w:proofErr w:type="spellEnd"/>
      <w:r w:rsidR="00D773B7" w:rsidRPr="008E5AB9">
        <w:rPr>
          <w:i/>
          <w:sz w:val="28"/>
          <w:szCs w:val="28"/>
          <w:lang w:val="lv-LV"/>
        </w:rPr>
        <w:t xml:space="preserve"> 2011 </w:t>
      </w:r>
      <w:r w:rsidR="00D773B7" w:rsidRPr="008E5AB9">
        <w:rPr>
          <w:sz w:val="28"/>
          <w:szCs w:val="28"/>
          <w:lang w:val="lv-LV"/>
        </w:rPr>
        <w:t>datiem</w:t>
      </w:r>
      <w:r w:rsidRPr="008E5AB9">
        <w:rPr>
          <w:sz w:val="28"/>
          <w:szCs w:val="28"/>
          <w:lang w:val="lv-LV"/>
        </w:rPr>
        <w:t xml:space="preserve">) par starptautisko zinātnisko publikāciju skaitu uz miljons iedzīvotājiem. Neraugoties uz Latvijas zemajiem rādītājiem starptautisko zinātnisko publikāciju skaita ziņā uz miljons iedzīvotāju, Latvijā 2008.gadā ir vērojama pozitīva tendence attiecībā uz vidējo gada publikāciju skaita pieaugumu, ko lielā mērā ietekmēja valsts budžeta finansējuma palielinājums 2006.-2007.gadā. 2008.gadā Latvijā starptautisko zinātnisko publikāciju skaita pieaugums ir bijis vidēji 7.7% apmērā, kas ir ievērojami labāks nekā vairākām attīstītākām vecajām ES dalībvalstīm, piemēram, Vācijai, Francijai, Lielbritānijai. </w:t>
      </w:r>
      <w:r w:rsidR="00866D94" w:rsidRPr="008E5AB9">
        <w:rPr>
          <w:sz w:val="28"/>
          <w:szCs w:val="28"/>
          <w:lang w:val="lv-LV"/>
        </w:rPr>
        <w:t>Tomēr 2009</w:t>
      </w:r>
      <w:r w:rsidR="00D773B7" w:rsidRPr="008E5AB9">
        <w:rPr>
          <w:sz w:val="28"/>
          <w:szCs w:val="28"/>
          <w:lang w:val="lv-LV"/>
        </w:rPr>
        <w:t>.gadā pēc IZM rīcībā esošiem datiem publik</w:t>
      </w:r>
      <w:r w:rsidR="00866D94" w:rsidRPr="008E5AB9">
        <w:rPr>
          <w:sz w:val="28"/>
          <w:szCs w:val="28"/>
          <w:lang w:val="lv-LV"/>
        </w:rPr>
        <w:t>āciju skaits</w:t>
      </w:r>
      <w:r w:rsidR="00D773B7" w:rsidRPr="008E5AB9">
        <w:rPr>
          <w:sz w:val="28"/>
          <w:szCs w:val="28"/>
          <w:lang w:val="lv-LV"/>
        </w:rPr>
        <w:t xml:space="preserve"> </w:t>
      </w:r>
      <w:r w:rsidR="00866D94" w:rsidRPr="008E5AB9">
        <w:rPr>
          <w:sz w:val="28"/>
          <w:szCs w:val="28"/>
          <w:lang w:val="lv-LV"/>
        </w:rPr>
        <w:t>nedaudz samazinājās</w:t>
      </w:r>
      <w:r w:rsidR="00D773B7" w:rsidRPr="008E5AB9">
        <w:rPr>
          <w:sz w:val="28"/>
          <w:szCs w:val="28"/>
          <w:lang w:val="lv-LV"/>
        </w:rPr>
        <w:t>.</w:t>
      </w:r>
    </w:p>
    <w:p w:rsidR="00A537C3" w:rsidRPr="008E5AB9" w:rsidRDefault="00A537C3" w:rsidP="008E5AB9">
      <w:pPr>
        <w:pStyle w:val="ListParagraph"/>
        <w:ind w:left="142" w:firstLine="578"/>
        <w:jc w:val="both"/>
        <w:rPr>
          <w:sz w:val="28"/>
          <w:szCs w:val="28"/>
          <w:lang w:val="lv-LV"/>
        </w:rPr>
      </w:pPr>
    </w:p>
    <w:p w:rsidR="00866D94" w:rsidRDefault="00866D94" w:rsidP="00866D94">
      <w:pPr>
        <w:jc w:val="center"/>
        <w:rPr>
          <w:i/>
          <w:szCs w:val="28"/>
        </w:rPr>
      </w:pPr>
      <w:r w:rsidRPr="00866D94">
        <w:rPr>
          <w:i/>
          <w:szCs w:val="28"/>
        </w:rPr>
        <w:t xml:space="preserve">Latvijas publikācijas augstas </w:t>
      </w:r>
      <w:proofErr w:type="spellStart"/>
      <w:r w:rsidRPr="00866D94">
        <w:rPr>
          <w:i/>
          <w:szCs w:val="28"/>
        </w:rPr>
        <w:t>citējamības</w:t>
      </w:r>
      <w:proofErr w:type="spellEnd"/>
      <w:r w:rsidRPr="00866D94">
        <w:rPr>
          <w:i/>
          <w:szCs w:val="28"/>
        </w:rPr>
        <w:t xml:space="preserve"> zinātniskajos žurnālos </w:t>
      </w:r>
    </w:p>
    <w:p w:rsidR="005C29D7" w:rsidRPr="008E5AB9" w:rsidRDefault="00866D94" w:rsidP="008E5AB9">
      <w:pPr>
        <w:jc w:val="right"/>
        <w:rPr>
          <w:sz w:val="24"/>
          <w:szCs w:val="24"/>
        </w:rPr>
      </w:pPr>
      <w:r w:rsidRPr="008E5AB9">
        <w:rPr>
          <w:sz w:val="24"/>
          <w:szCs w:val="24"/>
        </w:rPr>
        <w:t>3.attēls</w:t>
      </w:r>
    </w:p>
    <w:p w:rsidR="0048272D" w:rsidRDefault="0048272D" w:rsidP="005C29D7">
      <w:pPr>
        <w:jc w:val="both"/>
        <w:rPr>
          <w:szCs w:val="28"/>
        </w:rPr>
      </w:pPr>
      <w:r w:rsidRPr="0048272D">
        <w:rPr>
          <w:noProof/>
          <w:szCs w:val="28"/>
          <w:lang w:eastAsia="lv-LV"/>
        </w:rPr>
        <w:drawing>
          <wp:inline distT="0" distB="0" distL="0" distR="0">
            <wp:extent cx="5855539" cy="2966046"/>
            <wp:effectExtent l="19050" t="19050" r="11861" b="24804"/>
            <wp:docPr id="2" name="Picture 2"/>
            <wp:cNvGraphicFramePr/>
            <a:graphic xmlns:a="http://schemas.openxmlformats.org/drawingml/2006/main">
              <a:graphicData uri="http://schemas.openxmlformats.org/drawingml/2006/picture">
                <pic:pic xmlns:pic="http://schemas.openxmlformats.org/drawingml/2006/picture">
                  <pic:nvPicPr>
                    <pic:cNvPr id="15364" name="Picture 3"/>
                    <pic:cNvPicPr>
                      <a:picLocks noChangeAspect="1" noChangeArrowheads="1"/>
                    </pic:cNvPicPr>
                  </pic:nvPicPr>
                  <pic:blipFill>
                    <a:blip r:embed="rId10" cstate="print"/>
                    <a:srcRect/>
                    <a:stretch>
                      <a:fillRect/>
                    </a:stretch>
                  </pic:blipFill>
                  <pic:spPr bwMode="auto">
                    <a:xfrm>
                      <a:off x="0" y="0"/>
                      <a:ext cx="5859377" cy="2967990"/>
                    </a:xfrm>
                    <a:prstGeom prst="rect">
                      <a:avLst/>
                    </a:prstGeom>
                    <a:noFill/>
                    <a:ln w="9525">
                      <a:solidFill>
                        <a:schemeClr val="tx1"/>
                      </a:solidFill>
                      <a:miter lim="800000"/>
                      <a:headEnd/>
                      <a:tailEnd/>
                    </a:ln>
                  </pic:spPr>
                </pic:pic>
              </a:graphicData>
            </a:graphic>
          </wp:inline>
        </w:drawing>
      </w:r>
    </w:p>
    <w:p w:rsidR="0048272D" w:rsidRPr="00866D94" w:rsidRDefault="00866D94" w:rsidP="005C29D7">
      <w:pPr>
        <w:jc w:val="both"/>
        <w:rPr>
          <w:i/>
          <w:sz w:val="24"/>
          <w:szCs w:val="24"/>
        </w:rPr>
      </w:pPr>
      <w:r w:rsidRPr="00866D94">
        <w:rPr>
          <w:i/>
          <w:sz w:val="24"/>
          <w:szCs w:val="24"/>
        </w:rPr>
        <w:t xml:space="preserve">Avots: </w:t>
      </w:r>
      <w:proofErr w:type="spellStart"/>
      <w:r w:rsidRPr="00866D94">
        <w:rPr>
          <w:i/>
          <w:sz w:val="24"/>
          <w:szCs w:val="24"/>
        </w:rPr>
        <w:t>Thomson</w:t>
      </w:r>
      <w:proofErr w:type="spellEnd"/>
      <w:r w:rsidRPr="00866D94">
        <w:rPr>
          <w:i/>
          <w:sz w:val="24"/>
          <w:szCs w:val="24"/>
        </w:rPr>
        <w:t xml:space="preserve"> </w:t>
      </w:r>
      <w:proofErr w:type="spellStart"/>
      <w:r w:rsidRPr="00866D94">
        <w:rPr>
          <w:i/>
          <w:sz w:val="24"/>
          <w:szCs w:val="24"/>
        </w:rPr>
        <w:t>Reuters</w:t>
      </w:r>
      <w:proofErr w:type="spellEnd"/>
    </w:p>
    <w:p w:rsidR="005C29D7" w:rsidRDefault="005C29D7" w:rsidP="005C29D7">
      <w:pPr>
        <w:jc w:val="both"/>
        <w:rPr>
          <w:szCs w:val="28"/>
        </w:rPr>
      </w:pPr>
    </w:p>
    <w:p w:rsidR="008E5AB9" w:rsidRDefault="002F0FBE" w:rsidP="008E5AB9">
      <w:pPr>
        <w:ind w:firstLine="720"/>
        <w:jc w:val="both"/>
        <w:rPr>
          <w:szCs w:val="28"/>
        </w:rPr>
      </w:pPr>
      <w:r w:rsidRPr="008E5AB9">
        <w:rPr>
          <w:szCs w:val="28"/>
        </w:rPr>
        <w:t>Informējot par</w:t>
      </w:r>
      <w:r w:rsidR="003A24CA" w:rsidRPr="008E5AB9">
        <w:rPr>
          <w:szCs w:val="28"/>
        </w:rPr>
        <w:t xml:space="preserve"> Latvijas situāciju par Latvijas pieteikto Eiropas Patentu ofisa (turpmāk – EPO) patentu skaitu uz miljonu iedzīvotāju no 1997. līdz 2009.gadam, </w:t>
      </w:r>
      <w:r w:rsidR="003A24CA" w:rsidRPr="008E5AB9">
        <w:rPr>
          <w:szCs w:val="28"/>
        </w:rPr>
        <w:lastRenderedPageBreak/>
        <w:t>var secināt, ka pieteikto patentu skaits korelē ar P&amp;A pieejamā finansējuma apjomu, jo palielinoties finansējumam zinātniski pētnieciskajam darbam 2005.-2008.gadā, proporcionāli ir palielinājies arī pieteikto patentu skaits.</w:t>
      </w:r>
      <w:r w:rsidRPr="008E5AB9">
        <w:rPr>
          <w:szCs w:val="28"/>
        </w:rPr>
        <w:t xml:space="preserve"> </w:t>
      </w:r>
    </w:p>
    <w:p w:rsidR="008E5AB9" w:rsidRPr="008E5AB9" w:rsidRDefault="008E5AB9" w:rsidP="008E5AB9">
      <w:pPr>
        <w:ind w:firstLine="720"/>
        <w:jc w:val="both"/>
        <w:rPr>
          <w:szCs w:val="28"/>
        </w:rPr>
      </w:pPr>
    </w:p>
    <w:p w:rsidR="008E5AB9" w:rsidRPr="008E5AB9" w:rsidRDefault="008E5AB9" w:rsidP="008E5AB9">
      <w:pPr>
        <w:jc w:val="center"/>
        <w:rPr>
          <w:i/>
        </w:rPr>
      </w:pPr>
      <w:r w:rsidRPr="008E5AB9">
        <w:rPr>
          <w:i/>
        </w:rPr>
        <w:t>Latvijas pieteikto EPO patentu skaits uz miljon</w:t>
      </w:r>
      <w:r>
        <w:rPr>
          <w:i/>
        </w:rPr>
        <w:t>u iedzīvotāju no 1997. līdz 2009</w:t>
      </w:r>
      <w:r w:rsidRPr="008E5AB9">
        <w:rPr>
          <w:i/>
        </w:rPr>
        <w:t>.gadam</w:t>
      </w:r>
    </w:p>
    <w:p w:rsidR="002F0FBE" w:rsidRPr="008E5AB9" w:rsidRDefault="008E5AB9" w:rsidP="008E5AB9">
      <w:pPr>
        <w:ind w:firstLine="720"/>
        <w:jc w:val="right"/>
        <w:rPr>
          <w:sz w:val="24"/>
          <w:szCs w:val="24"/>
        </w:rPr>
      </w:pPr>
      <w:r w:rsidRPr="008E5AB9">
        <w:rPr>
          <w:sz w:val="24"/>
          <w:szCs w:val="24"/>
        </w:rPr>
        <w:t>4.attēls</w:t>
      </w:r>
    </w:p>
    <w:p w:rsidR="003A24CA" w:rsidRDefault="003A24CA" w:rsidP="005C29D7">
      <w:pPr>
        <w:jc w:val="both"/>
        <w:rPr>
          <w:szCs w:val="28"/>
        </w:rPr>
      </w:pPr>
      <w:r w:rsidRPr="003A24CA">
        <w:rPr>
          <w:noProof/>
          <w:szCs w:val="28"/>
          <w:lang w:eastAsia="lv-LV"/>
        </w:rPr>
        <w:drawing>
          <wp:inline distT="0" distB="0" distL="0" distR="0">
            <wp:extent cx="5290485" cy="2441275"/>
            <wp:effectExtent l="19050" t="0" r="2446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4CA" w:rsidRPr="008E5AB9" w:rsidRDefault="008E5AB9" w:rsidP="005C29D7">
      <w:pPr>
        <w:jc w:val="both"/>
        <w:rPr>
          <w:i/>
          <w:sz w:val="24"/>
          <w:szCs w:val="24"/>
        </w:rPr>
      </w:pPr>
      <w:r w:rsidRPr="008E5AB9">
        <w:rPr>
          <w:i/>
          <w:sz w:val="24"/>
          <w:szCs w:val="24"/>
        </w:rPr>
        <w:t>Avots: EUROSTAT</w:t>
      </w:r>
    </w:p>
    <w:p w:rsidR="008E5AB9" w:rsidRDefault="008E5AB9" w:rsidP="005C29D7">
      <w:pPr>
        <w:jc w:val="both"/>
        <w:rPr>
          <w:szCs w:val="28"/>
        </w:rPr>
      </w:pPr>
    </w:p>
    <w:p w:rsidR="002F0FBE" w:rsidRPr="008E5AB9" w:rsidRDefault="002F0FBE" w:rsidP="002F0FBE">
      <w:pPr>
        <w:ind w:firstLine="720"/>
        <w:jc w:val="both"/>
        <w:rPr>
          <w:szCs w:val="28"/>
        </w:rPr>
      </w:pPr>
      <w:r w:rsidRPr="008E5AB9">
        <w:rPr>
          <w:szCs w:val="28"/>
        </w:rPr>
        <w:t>2009.gadā EPO patentu skaita ziņā Latv</w:t>
      </w:r>
      <w:r w:rsidR="008E5AB9">
        <w:rPr>
          <w:szCs w:val="28"/>
        </w:rPr>
        <w:t>ija ES-27 dalībvalstu vidū ieņēma</w:t>
      </w:r>
      <w:r w:rsidRPr="008E5AB9">
        <w:rPr>
          <w:szCs w:val="28"/>
        </w:rPr>
        <w:t xml:space="preserve"> 20.vietu ar rādītāju 10,4 pieteiktie EPO patenti uz miljonu iedzīvotāju. Pozitīvu attīstības tendenci apliecina pieteikto EPO patentu skaita uz miljonu iedzīvotāju vidējais gada pieauguma rādītājs Latvijā, kur 2002.-2007.gada pieaugums sasniedza 25,2%. Minētais rādītājs kopā ar Lietuvu ir 4.-5.augstākais ES-27 un citu izvēlēto valstu vidū, atpaliekot vienīgi no Igaunijas (32,6%), Ķīnas (31,1%) un Turcijas (29,6%). Savukārt ES-27 dalībvalstu vidējais rādītājs ir tikai 2,7% uz miljonu iedzīvotāju.</w:t>
      </w:r>
    </w:p>
    <w:p w:rsidR="002F0FBE" w:rsidRPr="008E5AB9" w:rsidRDefault="002F0FBE" w:rsidP="005C29D7">
      <w:pPr>
        <w:jc w:val="both"/>
        <w:rPr>
          <w:szCs w:val="28"/>
        </w:rPr>
      </w:pPr>
    </w:p>
    <w:p w:rsidR="005C29D7" w:rsidRPr="008E5AB9" w:rsidRDefault="008E5AB9" w:rsidP="008E5AB9">
      <w:pPr>
        <w:ind w:firstLine="567"/>
        <w:jc w:val="both"/>
        <w:rPr>
          <w:szCs w:val="28"/>
        </w:rPr>
      </w:pPr>
      <w:r>
        <w:rPr>
          <w:szCs w:val="28"/>
        </w:rPr>
        <w:t xml:space="preserve">Kopumā </w:t>
      </w:r>
      <w:r w:rsidR="005C29D7" w:rsidRPr="008E5AB9">
        <w:rPr>
          <w:szCs w:val="28"/>
        </w:rPr>
        <w:t xml:space="preserve">Latvijā </w:t>
      </w:r>
      <w:r>
        <w:rPr>
          <w:szCs w:val="28"/>
        </w:rPr>
        <w:t xml:space="preserve">zinātnes un tehnoloģiju jomā joprojām </w:t>
      </w:r>
      <w:r w:rsidR="005C29D7" w:rsidRPr="008E5AB9">
        <w:rPr>
          <w:szCs w:val="28"/>
        </w:rPr>
        <w:t>pastāv šādi izaicinājumi:</w:t>
      </w:r>
    </w:p>
    <w:p w:rsidR="005C29D7" w:rsidRPr="008E5AB9" w:rsidRDefault="005C29D7" w:rsidP="005C29D7">
      <w:pPr>
        <w:pStyle w:val="ListParagraph"/>
        <w:numPr>
          <w:ilvl w:val="0"/>
          <w:numId w:val="10"/>
        </w:numPr>
        <w:tabs>
          <w:tab w:val="left" w:pos="567"/>
        </w:tabs>
        <w:ind w:left="567" w:hanging="284"/>
        <w:contextualSpacing w:val="0"/>
        <w:jc w:val="both"/>
        <w:rPr>
          <w:rFonts w:eastAsia="Calibri"/>
          <w:sz w:val="28"/>
          <w:szCs w:val="28"/>
          <w:lang w:val="lv-LV"/>
        </w:rPr>
      </w:pPr>
      <w:r w:rsidRPr="008E5AB9">
        <w:rPr>
          <w:rFonts w:eastAsia="Calibri"/>
          <w:sz w:val="28"/>
          <w:szCs w:val="28"/>
          <w:lang w:val="lv-LV"/>
        </w:rPr>
        <w:t>mazs nodarbināto skaits zinātnē un pētniecībā (zinātnieku novecošanās, nepietiekams doktorantu skaits);</w:t>
      </w:r>
    </w:p>
    <w:p w:rsidR="005C29D7" w:rsidRPr="008E5AB9" w:rsidRDefault="005C29D7" w:rsidP="005C29D7">
      <w:pPr>
        <w:pStyle w:val="ListParagraph"/>
        <w:numPr>
          <w:ilvl w:val="0"/>
          <w:numId w:val="10"/>
        </w:numPr>
        <w:tabs>
          <w:tab w:val="left" w:pos="567"/>
        </w:tabs>
        <w:ind w:left="567" w:hanging="284"/>
        <w:contextualSpacing w:val="0"/>
        <w:jc w:val="both"/>
        <w:rPr>
          <w:rFonts w:eastAsia="Calibri"/>
          <w:sz w:val="28"/>
          <w:szCs w:val="28"/>
          <w:lang w:val="lv-LV"/>
        </w:rPr>
      </w:pPr>
      <w:r w:rsidRPr="008E5AB9">
        <w:rPr>
          <w:rFonts w:eastAsia="Calibri"/>
          <w:sz w:val="28"/>
          <w:szCs w:val="28"/>
          <w:lang w:val="lv-LV"/>
        </w:rPr>
        <w:t>mazattīstīta zinātnes un pētniecības infrastruktūra, nepietiekams moderni aprīkotu laboratoriju skaits tehnoloģiskas ievirzes projektu īstenošanai;</w:t>
      </w:r>
    </w:p>
    <w:p w:rsidR="005C29D7" w:rsidRPr="008E5AB9" w:rsidRDefault="005C29D7" w:rsidP="005C29D7">
      <w:pPr>
        <w:pStyle w:val="ListParagraph"/>
        <w:numPr>
          <w:ilvl w:val="0"/>
          <w:numId w:val="10"/>
        </w:numPr>
        <w:tabs>
          <w:tab w:val="left" w:pos="567"/>
        </w:tabs>
        <w:ind w:left="567" w:hanging="284"/>
        <w:contextualSpacing w:val="0"/>
        <w:jc w:val="both"/>
        <w:rPr>
          <w:rFonts w:eastAsia="Calibri"/>
          <w:sz w:val="28"/>
          <w:szCs w:val="28"/>
          <w:lang w:val="lv-LV"/>
        </w:rPr>
      </w:pPr>
      <w:r w:rsidRPr="008E5AB9">
        <w:rPr>
          <w:rFonts w:eastAsia="Calibri"/>
          <w:sz w:val="28"/>
          <w:szCs w:val="28"/>
          <w:lang w:val="lv-LV"/>
        </w:rPr>
        <w:t>vājš pētījumu rezultātu komercializācijas potenciāls, vāja sadarbība starp zinātnes un rūpniecības sektoriem;</w:t>
      </w:r>
    </w:p>
    <w:p w:rsidR="005C29D7" w:rsidRPr="008E5AB9" w:rsidRDefault="005C29D7" w:rsidP="005C29D7">
      <w:pPr>
        <w:pStyle w:val="ListParagraph"/>
        <w:numPr>
          <w:ilvl w:val="0"/>
          <w:numId w:val="10"/>
        </w:numPr>
        <w:tabs>
          <w:tab w:val="left" w:pos="567"/>
        </w:tabs>
        <w:ind w:left="567" w:hanging="284"/>
        <w:contextualSpacing w:val="0"/>
        <w:jc w:val="both"/>
        <w:rPr>
          <w:rFonts w:eastAsia="Calibri"/>
          <w:sz w:val="28"/>
          <w:szCs w:val="28"/>
          <w:lang w:val="lv-LV"/>
        </w:rPr>
      </w:pPr>
      <w:r w:rsidRPr="008E5AB9">
        <w:rPr>
          <w:rFonts w:eastAsia="Calibri"/>
          <w:sz w:val="28"/>
          <w:szCs w:val="28"/>
          <w:lang w:val="lv-LV"/>
        </w:rPr>
        <w:t xml:space="preserve">Latvijas biznesa struktūru galvenokārt veido mazie un vidējie uzņēmumi, kuriem nav kapacitātes investēt </w:t>
      </w:r>
      <w:r w:rsidR="00754B48">
        <w:rPr>
          <w:rFonts w:eastAsia="Calibri"/>
          <w:sz w:val="28"/>
          <w:szCs w:val="28"/>
          <w:lang w:val="lv-LV"/>
        </w:rPr>
        <w:t>P&amp;A</w:t>
      </w:r>
      <w:r w:rsidRPr="008E5AB9">
        <w:rPr>
          <w:rFonts w:eastAsia="Calibri"/>
          <w:sz w:val="28"/>
          <w:szCs w:val="28"/>
          <w:lang w:val="lv-LV"/>
        </w:rPr>
        <w:t>, un vidēji zems augsto tehnoloģiju sektors.</w:t>
      </w:r>
    </w:p>
    <w:p w:rsidR="005C29D7" w:rsidRDefault="005C29D7" w:rsidP="005C29D7">
      <w:pPr>
        <w:jc w:val="both"/>
        <w:rPr>
          <w:szCs w:val="28"/>
        </w:rPr>
      </w:pPr>
    </w:p>
    <w:p w:rsidR="000E2072" w:rsidRPr="008E5AB9" w:rsidRDefault="000E2072" w:rsidP="00A537C3">
      <w:pPr>
        <w:pStyle w:val="ListParagraph"/>
        <w:numPr>
          <w:ilvl w:val="0"/>
          <w:numId w:val="13"/>
        </w:numPr>
        <w:jc w:val="both"/>
        <w:rPr>
          <w:b/>
          <w:bCs/>
          <w:sz w:val="28"/>
          <w:szCs w:val="28"/>
          <w:lang w:val="lv-LV"/>
        </w:rPr>
      </w:pPr>
      <w:r w:rsidRPr="008E5AB9">
        <w:rPr>
          <w:b/>
          <w:bCs/>
          <w:sz w:val="28"/>
          <w:szCs w:val="28"/>
          <w:lang w:val="lv-LV"/>
        </w:rPr>
        <w:lastRenderedPageBreak/>
        <w:t>Zinātnes un tehnoloģijas attīstības pamatnostādnēs 2009.-2013.gadam noteiktais mērķis, uzdevumi un plānotie darbības rezultāti</w:t>
      </w:r>
    </w:p>
    <w:p w:rsidR="000E2072" w:rsidRPr="00D81BBB" w:rsidRDefault="000E2072" w:rsidP="00AD3BFC">
      <w:pPr>
        <w:pStyle w:val="BodyTextIndent"/>
        <w:jc w:val="both"/>
        <w:rPr>
          <w:szCs w:val="28"/>
        </w:rPr>
      </w:pPr>
    </w:p>
    <w:p w:rsidR="000E2072" w:rsidRPr="00D81BBB" w:rsidRDefault="000E2072" w:rsidP="00AD3BFC">
      <w:pPr>
        <w:pStyle w:val="BodyTextIndent"/>
        <w:jc w:val="both"/>
        <w:rPr>
          <w:szCs w:val="28"/>
        </w:rPr>
      </w:pPr>
      <w:r w:rsidRPr="00D81BBB">
        <w:rPr>
          <w:szCs w:val="28"/>
        </w:rPr>
        <w:tab/>
      </w:r>
      <w:r w:rsidR="005A3102">
        <w:rPr>
          <w:szCs w:val="28"/>
        </w:rPr>
        <w:t>Latvijas z</w:t>
      </w:r>
      <w:r w:rsidRPr="00D81BBB">
        <w:rPr>
          <w:szCs w:val="28"/>
        </w:rPr>
        <w:t xml:space="preserve">inātnes un tehnoloģiju attīstības politikas galvenais </w:t>
      </w:r>
      <w:r w:rsidRPr="00D81BBB">
        <w:rPr>
          <w:b/>
          <w:szCs w:val="28"/>
        </w:rPr>
        <w:t>mērķis</w:t>
      </w:r>
      <w:r w:rsidRPr="00D81BBB">
        <w:rPr>
          <w:szCs w:val="28"/>
        </w:rPr>
        <w:t xml:space="preserve"> ir veidot zinātni un tehnoloģijas kā pilsoniskās sabiedrības, ekonomikas un kultūras ilgtermiņa attīstības pamatu, nodrošinot zināšanu ekonomikas īstenošanu un ilg</w:t>
      </w:r>
      <w:r w:rsidR="00D41155">
        <w:rPr>
          <w:szCs w:val="28"/>
        </w:rPr>
        <w:t>t</w:t>
      </w:r>
      <w:r w:rsidRPr="00D81BBB">
        <w:rPr>
          <w:szCs w:val="28"/>
        </w:rPr>
        <w:t xml:space="preserve">spējīgu tās izaugsmi. Mērķis sasniedzams, īstenojot šādus </w:t>
      </w:r>
      <w:r w:rsidRPr="00D81BBB">
        <w:rPr>
          <w:b/>
          <w:szCs w:val="28"/>
        </w:rPr>
        <w:t>uzdevumus</w:t>
      </w:r>
      <w:r w:rsidRPr="00D81BBB">
        <w:rPr>
          <w:szCs w:val="28"/>
        </w:rPr>
        <w:t xml:space="preserve">: </w:t>
      </w:r>
    </w:p>
    <w:p w:rsidR="000E2072" w:rsidRPr="00D81BBB" w:rsidRDefault="000E2072" w:rsidP="00AD3BFC">
      <w:pPr>
        <w:numPr>
          <w:ilvl w:val="0"/>
          <w:numId w:val="1"/>
        </w:numPr>
        <w:tabs>
          <w:tab w:val="num" w:pos="360"/>
          <w:tab w:val="num" w:pos="720"/>
        </w:tabs>
        <w:ind w:left="720"/>
        <w:jc w:val="both"/>
        <w:rPr>
          <w:szCs w:val="28"/>
        </w:rPr>
      </w:pPr>
      <w:r w:rsidRPr="00D81BBB">
        <w:rPr>
          <w:szCs w:val="28"/>
        </w:rPr>
        <w:t>sekmēt zinātniskai darbībai nepieciešamā intelektuālā potenciāla un infrastruktūras atjaunošanu un attīstību, veidojot universitātes par s</w:t>
      </w:r>
      <w:r w:rsidR="00754B48">
        <w:rPr>
          <w:szCs w:val="28"/>
        </w:rPr>
        <w:t>tarptautiski konkurētspējīgiem P</w:t>
      </w:r>
      <w:r w:rsidRPr="00D81BBB">
        <w:rPr>
          <w:szCs w:val="28"/>
        </w:rPr>
        <w:t xml:space="preserve">&amp;A attīstības centriem, ar kuriem sadarbojoties attīstās augstākās izglītības institūcijas reģionos, stiprināt citas valsts un privātās zinātniskās institūcijas; </w:t>
      </w:r>
    </w:p>
    <w:p w:rsidR="000E2072" w:rsidRPr="00D81BBB" w:rsidRDefault="000E2072" w:rsidP="00AD3BFC">
      <w:pPr>
        <w:numPr>
          <w:ilvl w:val="0"/>
          <w:numId w:val="1"/>
        </w:numPr>
        <w:tabs>
          <w:tab w:val="num" w:pos="360"/>
          <w:tab w:val="num" w:pos="720"/>
        </w:tabs>
        <w:ind w:left="720"/>
        <w:jc w:val="both"/>
        <w:rPr>
          <w:szCs w:val="28"/>
        </w:rPr>
      </w:pPr>
      <w:r w:rsidRPr="00D81BBB">
        <w:rPr>
          <w:szCs w:val="28"/>
        </w:rPr>
        <w:t>nodrošināt būtisku valsts investīciju pieaugumu zinātnē un tehnoloģiju attīstībā, panākot to, lai finansējuma piešķiršanas mehānisms nodrošinātu pieaugošu privātā sektora investīciju piesaisti;</w:t>
      </w:r>
    </w:p>
    <w:p w:rsidR="000E2072" w:rsidRPr="00D81BBB" w:rsidRDefault="000E2072" w:rsidP="00AD3BFC">
      <w:pPr>
        <w:numPr>
          <w:ilvl w:val="0"/>
          <w:numId w:val="1"/>
        </w:numPr>
        <w:tabs>
          <w:tab w:val="num" w:pos="360"/>
          <w:tab w:val="num" w:pos="720"/>
        </w:tabs>
        <w:ind w:left="720"/>
        <w:jc w:val="both"/>
        <w:rPr>
          <w:szCs w:val="28"/>
        </w:rPr>
      </w:pPr>
      <w:r w:rsidRPr="00D81BBB">
        <w:rPr>
          <w:szCs w:val="28"/>
        </w:rPr>
        <w:t>veicināt zinātniskās darbības konkurētspēju starptautiskā līmenī, sekmējot starptautisko sadarbību zinātnes un tehnoloģiju attīstības jomā;</w:t>
      </w:r>
    </w:p>
    <w:p w:rsidR="000E2072" w:rsidRPr="00D81BBB" w:rsidRDefault="000E2072" w:rsidP="00AD3BFC">
      <w:pPr>
        <w:numPr>
          <w:ilvl w:val="0"/>
          <w:numId w:val="1"/>
        </w:numPr>
        <w:tabs>
          <w:tab w:val="num" w:pos="360"/>
          <w:tab w:val="num" w:pos="720"/>
        </w:tabs>
        <w:ind w:left="720"/>
        <w:jc w:val="both"/>
        <w:rPr>
          <w:szCs w:val="28"/>
        </w:rPr>
      </w:pPr>
      <w:r w:rsidRPr="00D81BBB">
        <w:rPr>
          <w:szCs w:val="28"/>
        </w:rPr>
        <w:t>sekmēt zināšanu un tehnoloģiju pārnesi, veidojot inovatīvai darbībai labvēlīgu institucionālo vidi un atbalsta pasākumus, veicināt publisko un privāto partnerību.</w:t>
      </w:r>
    </w:p>
    <w:p w:rsidR="000E2072" w:rsidRPr="00D81BBB" w:rsidRDefault="000E2072" w:rsidP="00AD3BFC">
      <w:pPr>
        <w:jc w:val="both"/>
        <w:rPr>
          <w:szCs w:val="28"/>
        </w:rPr>
      </w:pPr>
      <w:r w:rsidRPr="00D81BBB">
        <w:rPr>
          <w:szCs w:val="28"/>
        </w:rPr>
        <w:tab/>
        <w:t xml:space="preserve">Lai līdz 2013.gadam sasniegtu izvirzīto </w:t>
      </w:r>
      <w:r w:rsidR="005A3102">
        <w:rPr>
          <w:szCs w:val="28"/>
        </w:rPr>
        <w:t>Latvijas z</w:t>
      </w:r>
      <w:r w:rsidRPr="00D81BBB">
        <w:rPr>
          <w:szCs w:val="28"/>
        </w:rPr>
        <w:t xml:space="preserve">inātnes un tehnoloģiju attīstības politikas mērķi un uzdevumus, pamatnostādnēs noteikti šādi īstenošanas rezultāti un sasniegšanas </w:t>
      </w:r>
      <w:r w:rsidRPr="00D81BBB">
        <w:rPr>
          <w:b/>
          <w:szCs w:val="28"/>
        </w:rPr>
        <w:t>indikatori</w:t>
      </w:r>
      <w:r w:rsidRPr="00D81BBB">
        <w:rPr>
          <w:szCs w:val="28"/>
        </w:rPr>
        <w:t xml:space="preserve">: </w:t>
      </w:r>
    </w:p>
    <w:p w:rsidR="000E2072" w:rsidRPr="00D81BBB" w:rsidRDefault="000E2072" w:rsidP="00AD3BFC">
      <w:pPr>
        <w:numPr>
          <w:ilvl w:val="0"/>
          <w:numId w:val="2"/>
        </w:numPr>
        <w:tabs>
          <w:tab w:val="num" w:pos="1800"/>
        </w:tabs>
        <w:jc w:val="both"/>
        <w:rPr>
          <w:szCs w:val="28"/>
        </w:rPr>
      </w:pPr>
      <w:r w:rsidRPr="00D81BBB">
        <w:rPr>
          <w:szCs w:val="28"/>
        </w:rPr>
        <w:t xml:space="preserve">Sekmēt zinātniskai darbībai nepieciešamā intelektuālā potenciāla un infrastruktūras atjaunošanu un attīstību, nostiprinot universitāšu vadošo lomu augstākās izglītības un zinātnes attīstībā un stiprināt citas zinātniskās institūcijas: </w:t>
      </w:r>
    </w:p>
    <w:p w:rsidR="000C7CE9" w:rsidRPr="00D81BBB" w:rsidRDefault="000C7CE9" w:rsidP="000C7CE9">
      <w:pPr>
        <w:numPr>
          <w:ilvl w:val="1"/>
          <w:numId w:val="2"/>
        </w:numPr>
        <w:jc w:val="both"/>
        <w:rPr>
          <w:szCs w:val="28"/>
        </w:rPr>
      </w:pPr>
      <w:r w:rsidRPr="00D81BBB">
        <w:rPr>
          <w:szCs w:val="28"/>
        </w:rPr>
        <w:t xml:space="preserve">ikgadējais sagatavoto jauno zinātņu doktoru skaita pieaugums līdz </w:t>
      </w:r>
      <w:r w:rsidRPr="00415C65">
        <w:rPr>
          <w:szCs w:val="28"/>
        </w:rPr>
        <w:t>425 zinātņu</w:t>
      </w:r>
      <w:r w:rsidRPr="00D81BBB">
        <w:rPr>
          <w:szCs w:val="28"/>
        </w:rPr>
        <w:t xml:space="preserve"> doktoriem/gadā; </w:t>
      </w:r>
    </w:p>
    <w:p w:rsidR="000C7CE9" w:rsidRPr="00D81BBB" w:rsidRDefault="000C7CE9" w:rsidP="000C7CE9">
      <w:pPr>
        <w:numPr>
          <w:ilvl w:val="1"/>
          <w:numId w:val="2"/>
        </w:numPr>
        <w:jc w:val="both"/>
        <w:rPr>
          <w:szCs w:val="28"/>
        </w:rPr>
      </w:pPr>
      <w:r w:rsidRPr="00D81BBB">
        <w:rPr>
          <w:szCs w:val="28"/>
        </w:rPr>
        <w:t xml:space="preserve">zinātnisko darbinieku skaita, tai skaitā privātajā sektorā nodarbināto skaita pieaugums, </w:t>
      </w:r>
      <w:r w:rsidRPr="00415C65">
        <w:rPr>
          <w:szCs w:val="28"/>
        </w:rPr>
        <w:t>sasniedzot 4,0</w:t>
      </w:r>
      <w:r w:rsidRPr="00D81BBB">
        <w:rPr>
          <w:szCs w:val="28"/>
        </w:rPr>
        <w:t xml:space="preserve"> zinātnisko darbinieku skaitu uz 1 000 nodarbinātajiem;    </w:t>
      </w:r>
    </w:p>
    <w:p w:rsidR="000E2072" w:rsidRPr="00D81BBB" w:rsidRDefault="000E2072" w:rsidP="00AD3BFC">
      <w:pPr>
        <w:numPr>
          <w:ilvl w:val="1"/>
          <w:numId w:val="2"/>
        </w:numPr>
        <w:jc w:val="both"/>
        <w:rPr>
          <w:szCs w:val="28"/>
        </w:rPr>
      </w:pPr>
      <w:r w:rsidRPr="00D81BBB">
        <w:rPr>
          <w:szCs w:val="28"/>
        </w:rPr>
        <w:t>studentu skaita dabas zinātņu un inženierzinātņu studiju programmās pieaugums līdz 18,6 % no kopējā studentu skaita;</w:t>
      </w:r>
    </w:p>
    <w:p w:rsidR="000E2072" w:rsidRPr="00D81BBB" w:rsidRDefault="000E2072" w:rsidP="00AD3BFC">
      <w:pPr>
        <w:numPr>
          <w:ilvl w:val="1"/>
          <w:numId w:val="2"/>
        </w:numPr>
        <w:jc w:val="both"/>
        <w:rPr>
          <w:szCs w:val="28"/>
        </w:rPr>
      </w:pPr>
      <w:r w:rsidRPr="00D81BBB">
        <w:rPr>
          <w:szCs w:val="28"/>
        </w:rPr>
        <w:t xml:space="preserve">modernizēta ne mazāk kā </w:t>
      </w:r>
      <w:r w:rsidR="000C7CE9">
        <w:rPr>
          <w:szCs w:val="28"/>
        </w:rPr>
        <w:t>30</w:t>
      </w:r>
      <w:r w:rsidR="002D5D85" w:rsidRPr="00D81BBB">
        <w:rPr>
          <w:szCs w:val="28"/>
        </w:rPr>
        <w:t xml:space="preserve"> </w:t>
      </w:r>
      <w:r w:rsidRPr="00D81BBB">
        <w:rPr>
          <w:szCs w:val="28"/>
        </w:rPr>
        <w:t xml:space="preserve">zinātnisko institūciju (zinātnisko institūciju reģistrā reģistrēto valsts zinātnisko institūtu, valsts augstskolu un valsts augstskolu zinātnisko institūtu) pētniecības infrastruktūra, koncentrējot zinātni un pētniecību atsevišķos zinātnes centros; </w:t>
      </w:r>
    </w:p>
    <w:p w:rsidR="000E2072" w:rsidRPr="00D81BBB" w:rsidRDefault="000E2072" w:rsidP="00AD3BFC">
      <w:pPr>
        <w:numPr>
          <w:ilvl w:val="1"/>
          <w:numId w:val="2"/>
        </w:numPr>
        <w:jc w:val="both"/>
        <w:rPr>
          <w:i/>
          <w:iCs/>
          <w:szCs w:val="28"/>
        </w:rPr>
      </w:pPr>
      <w:r w:rsidRPr="00D81BBB">
        <w:rPr>
          <w:szCs w:val="28"/>
        </w:rPr>
        <w:t xml:space="preserve">starptautiskās datu bāzēs </w:t>
      </w:r>
      <w:r w:rsidRPr="00D81BBB">
        <w:rPr>
          <w:i/>
          <w:szCs w:val="28"/>
        </w:rPr>
        <w:t xml:space="preserve">Web </w:t>
      </w:r>
      <w:proofErr w:type="spellStart"/>
      <w:r w:rsidRPr="00D81BBB">
        <w:rPr>
          <w:i/>
          <w:szCs w:val="28"/>
        </w:rPr>
        <w:t>of</w:t>
      </w:r>
      <w:proofErr w:type="spellEnd"/>
      <w:r w:rsidRPr="00D81BBB">
        <w:rPr>
          <w:i/>
          <w:szCs w:val="28"/>
        </w:rPr>
        <w:t xml:space="preserve"> </w:t>
      </w:r>
      <w:proofErr w:type="spellStart"/>
      <w:r w:rsidRPr="00D81BBB">
        <w:rPr>
          <w:i/>
          <w:szCs w:val="28"/>
        </w:rPr>
        <w:t>Knowledge</w:t>
      </w:r>
      <w:proofErr w:type="spellEnd"/>
      <w:r w:rsidRPr="00D81BBB">
        <w:rPr>
          <w:szCs w:val="28"/>
        </w:rPr>
        <w:t xml:space="preserve">, </w:t>
      </w:r>
      <w:proofErr w:type="spellStart"/>
      <w:r w:rsidRPr="00D81BBB">
        <w:rPr>
          <w:i/>
          <w:szCs w:val="28"/>
        </w:rPr>
        <w:t>Scopus</w:t>
      </w:r>
      <w:proofErr w:type="spellEnd"/>
      <w:r w:rsidRPr="00D81BBB">
        <w:rPr>
          <w:szCs w:val="28"/>
        </w:rPr>
        <w:t>, ISI SCI (</w:t>
      </w:r>
      <w:proofErr w:type="spellStart"/>
      <w:r w:rsidRPr="00D81BBB">
        <w:rPr>
          <w:i/>
          <w:szCs w:val="28"/>
        </w:rPr>
        <w:t>Institute</w:t>
      </w:r>
      <w:proofErr w:type="spellEnd"/>
      <w:r w:rsidRPr="00D81BBB">
        <w:rPr>
          <w:i/>
          <w:szCs w:val="28"/>
        </w:rPr>
        <w:t xml:space="preserve"> </w:t>
      </w:r>
      <w:proofErr w:type="spellStart"/>
      <w:r w:rsidRPr="00D81BBB">
        <w:rPr>
          <w:i/>
          <w:szCs w:val="28"/>
        </w:rPr>
        <w:t>of</w:t>
      </w:r>
      <w:proofErr w:type="spellEnd"/>
      <w:r w:rsidRPr="00D81BBB">
        <w:rPr>
          <w:i/>
          <w:szCs w:val="28"/>
        </w:rPr>
        <w:t xml:space="preserve"> </w:t>
      </w:r>
      <w:proofErr w:type="spellStart"/>
      <w:r w:rsidRPr="00D81BBB">
        <w:rPr>
          <w:i/>
          <w:szCs w:val="28"/>
        </w:rPr>
        <w:t>Scientific</w:t>
      </w:r>
      <w:proofErr w:type="spellEnd"/>
      <w:r w:rsidRPr="00D81BBB">
        <w:rPr>
          <w:i/>
          <w:szCs w:val="28"/>
        </w:rPr>
        <w:t xml:space="preserve"> </w:t>
      </w:r>
      <w:proofErr w:type="spellStart"/>
      <w:r w:rsidRPr="00D81BBB">
        <w:rPr>
          <w:i/>
          <w:szCs w:val="28"/>
        </w:rPr>
        <w:t>Information</w:t>
      </w:r>
      <w:proofErr w:type="spellEnd"/>
      <w:r w:rsidRPr="00D81BBB">
        <w:rPr>
          <w:i/>
          <w:szCs w:val="28"/>
        </w:rPr>
        <w:t xml:space="preserve"> </w:t>
      </w:r>
      <w:proofErr w:type="spellStart"/>
      <w:r w:rsidRPr="00D81BBB">
        <w:rPr>
          <w:i/>
          <w:szCs w:val="28"/>
        </w:rPr>
        <w:t>Science</w:t>
      </w:r>
      <w:proofErr w:type="spellEnd"/>
      <w:r w:rsidRPr="00D81BBB">
        <w:rPr>
          <w:i/>
          <w:szCs w:val="28"/>
        </w:rPr>
        <w:t xml:space="preserve"> </w:t>
      </w:r>
      <w:proofErr w:type="spellStart"/>
      <w:r w:rsidRPr="00D81BBB">
        <w:rPr>
          <w:i/>
          <w:szCs w:val="28"/>
        </w:rPr>
        <w:t>Citation</w:t>
      </w:r>
      <w:proofErr w:type="spellEnd"/>
      <w:r w:rsidRPr="00D81BBB">
        <w:rPr>
          <w:i/>
          <w:szCs w:val="28"/>
        </w:rPr>
        <w:t xml:space="preserve"> </w:t>
      </w:r>
      <w:proofErr w:type="spellStart"/>
      <w:r w:rsidRPr="00D81BBB">
        <w:rPr>
          <w:i/>
          <w:szCs w:val="28"/>
        </w:rPr>
        <w:t>Index</w:t>
      </w:r>
      <w:proofErr w:type="spellEnd"/>
      <w:r w:rsidRPr="00D81BBB">
        <w:rPr>
          <w:i/>
          <w:szCs w:val="28"/>
        </w:rPr>
        <w:t xml:space="preserve">), </w:t>
      </w:r>
      <w:r w:rsidRPr="00D81BBB">
        <w:rPr>
          <w:szCs w:val="28"/>
        </w:rPr>
        <w:t>SSCI</w:t>
      </w:r>
      <w:r w:rsidRPr="00D81BBB">
        <w:rPr>
          <w:i/>
          <w:szCs w:val="28"/>
        </w:rPr>
        <w:t xml:space="preserve"> </w:t>
      </w:r>
      <w:r w:rsidRPr="00D81BBB">
        <w:rPr>
          <w:i/>
          <w:szCs w:val="28"/>
        </w:rPr>
        <w:lastRenderedPageBreak/>
        <w:t>(</w:t>
      </w:r>
      <w:proofErr w:type="spellStart"/>
      <w:r w:rsidRPr="00D81BBB">
        <w:rPr>
          <w:i/>
          <w:szCs w:val="28"/>
        </w:rPr>
        <w:t>Social</w:t>
      </w:r>
      <w:proofErr w:type="spellEnd"/>
      <w:r w:rsidRPr="00D81BBB">
        <w:rPr>
          <w:i/>
          <w:szCs w:val="28"/>
        </w:rPr>
        <w:t xml:space="preserve"> </w:t>
      </w:r>
      <w:proofErr w:type="spellStart"/>
      <w:r w:rsidRPr="00D81BBB">
        <w:rPr>
          <w:i/>
          <w:szCs w:val="28"/>
        </w:rPr>
        <w:t>Sciences</w:t>
      </w:r>
      <w:proofErr w:type="spellEnd"/>
      <w:r w:rsidRPr="00D81BBB">
        <w:rPr>
          <w:i/>
          <w:szCs w:val="28"/>
        </w:rPr>
        <w:t xml:space="preserve"> </w:t>
      </w:r>
      <w:proofErr w:type="spellStart"/>
      <w:r w:rsidRPr="00D81BBB">
        <w:rPr>
          <w:i/>
          <w:szCs w:val="28"/>
        </w:rPr>
        <w:t>Citation</w:t>
      </w:r>
      <w:proofErr w:type="spellEnd"/>
      <w:r w:rsidRPr="00D81BBB">
        <w:rPr>
          <w:i/>
          <w:szCs w:val="28"/>
        </w:rPr>
        <w:t xml:space="preserve"> </w:t>
      </w:r>
      <w:proofErr w:type="spellStart"/>
      <w:r w:rsidRPr="00D81BBB">
        <w:rPr>
          <w:i/>
          <w:szCs w:val="28"/>
        </w:rPr>
        <w:t>Index</w:t>
      </w:r>
      <w:proofErr w:type="spellEnd"/>
      <w:r w:rsidRPr="00D81BBB">
        <w:rPr>
          <w:i/>
          <w:szCs w:val="28"/>
        </w:rPr>
        <w:t xml:space="preserve">), </w:t>
      </w:r>
      <w:r w:rsidRPr="00D81BBB">
        <w:rPr>
          <w:szCs w:val="28"/>
        </w:rPr>
        <w:t>A&amp;HCI</w:t>
      </w:r>
      <w:r w:rsidRPr="00D81BBB">
        <w:rPr>
          <w:i/>
          <w:szCs w:val="28"/>
        </w:rPr>
        <w:t xml:space="preserve"> (</w:t>
      </w:r>
      <w:proofErr w:type="spellStart"/>
      <w:r w:rsidRPr="00D81BBB">
        <w:rPr>
          <w:i/>
          <w:szCs w:val="28"/>
        </w:rPr>
        <w:t>Arts&amp;Humanities</w:t>
      </w:r>
      <w:proofErr w:type="spellEnd"/>
      <w:r w:rsidRPr="00D81BBB">
        <w:rPr>
          <w:i/>
          <w:szCs w:val="28"/>
        </w:rPr>
        <w:t xml:space="preserve"> </w:t>
      </w:r>
      <w:proofErr w:type="spellStart"/>
      <w:r w:rsidRPr="00D81BBB">
        <w:rPr>
          <w:i/>
          <w:szCs w:val="28"/>
        </w:rPr>
        <w:t>Citation</w:t>
      </w:r>
      <w:proofErr w:type="spellEnd"/>
      <w:r w:rsidRPr="00D81BBB">
        <w:rPr>
          <w:i/>
          <w:szCs w:val="28"/>
        </w:rPr>
        <w:t xml:space="preserve"> </w:t>
      </w:r>
      <w:proofErr w:type="spellStart"/>
      <w:r w:rsidRPr="00D81BBB">
        <w:rPr>
          <w:i/>
          <w:szCs w:val="28"/>
        </w:rPr>
        <w:t>Index</w:t>
      </w:r>
      <w:proofErr w:type="spellEnd"/>
      <w:r w:rsidRPr="00D81BBB">
        <w:rPr>
          <w:i/>
          <w:szCs w:val="28"/>
        </w:rPr>
        <w:t xml:space="preserve">) </w:t>
      </w:r>
      <w:r w:rsidRPr="00D81BBB">
        <w:rPr>
          <w:szCs w:val="28"/>
        </w:rPr>
        <w:t>un citās nozaru vadošajās datu bāzēs referēto</w:t>
      </w:r>
      <w:r w:rsidRPr="00D81BBB">
        <w:rPr>
          <w:i/>
          <w:szCs w:val="28"/>
        </w:rPr>
        <w:t xml:space="preserve"> </w:t>
      </w:r>
      <w:r w:rsidRPr="00D81BBB">
        <w:rPr>
          <w:szCs w:val="28"/>
        </w:rPr>
        <w:t xml:space="preserve">zinātnisko publikāciju skaita pieaugums </w:t>
      </w:r>
      <w:r w:rsidRPr="00415C65">
        <w:rPr>
          <w:szCs w:val="28"/>
        </w:rPr>
        <w:t>par 25% gadā;</w:t>
      </w:r>
      <w:r w:rsidRPr="00D81BBB">
        <w:rPr>
          <w:szCs w:val="28"/>
        </w:rPr>
        <w:t xml:space="preserve"> </w:t>
      </w:r>
    </w:p>
    <w:p w:rsidR="000E2072" w:rsidRPr="00D81BBB" w:rsidRDefault="000E2072" w:rsidP="00AD3BFC">
      <w:pPr>
        <w:numPr>
          <w:ilvl w:val="1"/>
          <w:numId w:val="2"/>
        </w:numPr>
        <w:jc w:val="both"/>
        <w:rPr>
          <w:iCs/>
          <w:szCs w:val="28"/>
        </w:rPr>
      </w:pPr>
      <w:r w:rsidRPr="00D81BBB">
        <w:rPr>
          <w:iCs/>
          <w:szCs w:val="28"/>
        </w:rPr>
        <w:t xml:space="preserve">zinātniskajā periodikā plašā zinātnes nozaru spektrā izdotas zinātniskās publikācijas ar augstāku par vidējo </w:t>
      </w:r>
      <w:proofErr w:type="spellStart"/>
      <w:r w:rsidRPr="00D81BBB">
        <w:rPr>
          <w:iCs/>
          <w:szCs w:val="28"/>
        </w:rPr>
        <w:t>citējamības</w:t>
      </w:r>
      <w:proofErr w:type="spellEnd"/>
      <w:r w:rsidRPr="00D81BBB">
        <w:rPr>
          <w:iCs/>
          <w:szCs w:val="28"/>
        </w:rPr>
        <w:t xml:space="preserve"> indeksu. </w:t>
      </w:r>
    </w:p>
    <w:p w:rsidR="000E2072" w:rsidRPr="00D81BBB" w:rsidRDefault="000E2072" w:rsidP="00AD3BFC">
      <w:pPr>
        <w:numPr>
          <w:ilvl w:val="0"/>
          <w:numId w:val="2"/>
        </w:numPr>
        <w:tabs>
          <w:tab w:val="num" w:pos="1800"/>
        </w:tabs>
        <w:jc w:val="both"/>
        <w:rPr>
          <w:szCs w:val="28"/>
        </w:rPr>
      </w:pPr>
      <w:r w:rsidRPr="00D81BBB">
        <w:rPr>
          <w:szCs w:val="28"/>
        </w:rPr>
        <w:t>Nodrošināt būtisku valsts investīciju pieaugumu zinātnē un tehnoloģiju attīstībā, panākot to, lai finansējuma piešķiršanas mehānisms nodrošinātu pēc iespējas lielāku privātā sektora investīciju piesaisti:</w:t>
      </w:r>
    </w:p>
    <w:p w:rsidR="000E2072" w:rsidRPr="00D81BBB" w:rsidRDefault="000E2072" w:rsidP="00AD3BFC">
      <w:pPr>
        <w:numPr>
          <w:ilvl w:val="1"/>
          <w:numId w:val="2"/>
        </w:numPr>
        <w:jc w:val="both"/>
        <w:rPr>
          <w:szCs w:val="28"/>
        </w:rPr>
      </w:pPr>
      <w:r w:rsidRPr="00D81BBB">
        <w:rPr>
          <w:szCs w:val="28"/>
        </w:rPr>
        <w:t xml:space="preserve">privāto investīciju apmēra pieaugums, sasniedzot </w:t>
      </w:r>
      <w:r w:rsidRPr="00415C65">
        <w:rPr>
          <w:szCs w:val="28"/>
        </w:rPr>
        <w:t>1 % no</w:t>
      </w:r>
      <w:r w:rsidRPr="00D81BBB">
        <w:rPr>
          <w:szCs w:val="28"/>
        </w:rPr>
        <w:t xml:space="preserve"> IKP;</w:t>
      </w:r>
    </w:p>
    <w:p w:rsidR="000E2072" w:rsidRPr="00D81BBB" w:rsidRDefault="000E2072" w:rsidP="00AD3BFC">
      <w:pPr>
        <w:numPr>
          <w:ilvl w:val="1"/>
          <w:numId w:val="2"/>
        </w:numPr>
        <w:jc w:val="both"/>
        <w:rPr>
          <w:szCs w:val="28"/>
        </w:rPr>
      </w:pPr>
      <w:r w:rsidRPr="00D81BBB">
        <w:rPr>
          <w:szCs w:val="28"/>
        </w:rPr>
        <w:t xml:space="preserve">mērķtiecīgai valsts budžeta līdzekļu izlietošanai un fundamentālo un lietišķo pētījumu attīstībai reizi četros gados definētas valsts prioritārās zinātnes nozares.  </w:t>
      </w:r>
    </w:p>
    <w:p w:rsidR="000E2072" w:rsidRPr="00D81BBB" w:rsidRDefault="000E2072" w:rsidP="00AD3BFC">
      <w:pPr>
        <w:numPr>
          <w:ilvl w:val="0"/>
          <w:numId w:val="2"/>
        </w:numPr>
        <w:tabs>
          <w:tab w:val="num" w:pos="1800"/>
        </w:tabs>
        <w:jc w:val="both"/>
        <w:rPr>
          <w:szCs w:val="28"/>
        </w:rPr>
      </w:pPr>
      <w:r w:rsidRPr="00D81BBB">
        <w:rPr>
          <w:szCs w:val="28"/>
        </w:rPr>
        <w:t>Veicināt zinātniskās darbības konkurētspēju starptautiskā līmenī, sekmējot starptautisko sadarbību zinātnes un tehnoloģiju attīstības jomā:</w:t>
      </w:r>
    </w:p>
    <w:p w:rsidR="000E2072" w:rsidRPr="00D81BBB" w:rsidRDefault="000E2072" w:rsidP="00AD3BFC">
      <w:pPr>
        <w:numPr>
          <w:ilvl w:val="1"/>
          <w:numId w:val="2"/>
        </w:numPr>
        <w:jc w:val="both"/>
        <w:rPr>
          <w:szCs w:val="28"/>
        </w:rPr>
      </w:pPr>
      <w:r w:rsidRPr="00D81BBB">
        <w:rPr>
          <w:szCs w:val="28"/>
        </w:rPr>
        <w:t xml:space="preserve">piesaistītais finansējums no starptautiskajiem avotiem (līdz 20 % no kopējām ikgadējām investīcijām zinātniskajai darbībai); </w:t>
      </w:r>
    </w:p>
    <w:p w:rsidR="000E2072" w:rsidRPr="00D81BBB" w:rsidRDefault="000E2072" w:rsidP="00AD3BFC">
      <w:pPr>
        <w:numPr>
          <w:ilvl w:val="1"/>
          <w:numId w:val="2"/>
        </w:numPr>
        <w:jc w:val="both"/>
        <w:rPr>
          <w:szCs w:val="28"/>
        </w:rPr>
      </w:pPr>
      <w:r w:rsidRPr="00D81BBB">
        <w:rPr>
          <w:szCs w:val="28"/>
        </w:rPr>
        <w:t xml:space="preserve">starptautiskās zinātniskās sadarbības projektu skaita ar ārvalstu zinātniskajām grupām un firmām ikgadējais pieaugums </w:t>
      </w:r>
      <w:r w:rsidRPr="00415C65">
        <w:rPr>
          <w:szCs w:val="28"/>
        </w:rPr>
        <w:t>par 10 %;</w:t>
      </w:r>
    </w:p>
    <w:p w:rsidR="000E2072" w:rsidRPr="00D81BBB" w:rsidRDefault="000E2072" w:rsidP="00AD3BFC">
      <w:pPr>
        <w:numPr>
          <w:ilvl w:val="1"/>
          <w:numId w:val="2"/>
        </w:numPr>
        <w:jc w:val="both"/>
        <w:rPr>
          <w:szCs w:val="28"/>
        </w:rPr>
      </w:pPr>
      <w:r w:rsidRPr="00D81BBB">
        <w:rPr>
          <w:szCs w:val="28"/>
        </w:rPr>
        <w:t xml:space="preserve">izveidoti 4 Eiropas nozīmes pētniecības infrastruktūras objekti.  </w:t>
      </w:r>
    </w:p>
    <w:p w:rsidR="000E2072" w:rsidRPr="00D81BBB" w:rsidRDefault="000E2072" w:rsidP="00AD3BFC">
      <w:pPr>
        <w:numPr>
          <w:ilvl w:val="0"/>
          <w:numId w:val="2"/>
        </w:numPr>
        <w:tabs>
          <w:tab w:val="num" w:pos="1800"/>
        </w:tabs>
        <w:jc w:val="both"/>
        <w:rPr>
          <w:szCs w:val="28"/>
        </w:rPr>
      </w:pPr>
      <w:r w:rsidRPr="00D81BBB">
        <w:rPr>
          <w:szCs w:val="28"/>
        </w:rPr>
        <w:t xml:space="preserve">Sekmēt zināšanu un tehnoloģiju pārnesi, veidojot inovatīvai darbībai labvēlīgu institucionālo vidi un atbalsta pasākumus: </w:t>
      </w:r>
    </w:p>
    <w:p w:rsidR="000E2072" w:rsidRPr="00D81BBB" w:rsidRDefault="000E2072" w:rsidP="00AD3BFC">
      <w:pPr>
        <w:numPr>
          <w:ilvl w:val="1"/>
          <w:numId w:val="2"/>
        </w:numPr>
        <w:tabs>
          <w:tab w:val="num" w:pos="1800"/>
        </w:tabs>
        <w:jc w:val="both"/>
        <w:rPr>
          <w:szCs w:val="28"/>
        </w:rPr>
      </w:pPr>
      <w:r w:rsidRPr="00D81BBB">
        <w:rPr>
          <w:szCs w:val="28"/>
        </w:rPr>
        <w:t>augstskolās un zinātniskajos institūtos izveidotas zinātnes menedžmenta struktūrvienības;</w:t>
      </w:r>
    </w:p>
    <w:p w:rsidR="000E2072" w:rsidRPr="00D81BBB" w:rsidRDefault="000E2072" w:rsidP="00AD3BFC">
      <w:pPr>
        <w:numPr>
          <w:ilvl w:val="1"/>
          <w:numId w:val="2"/>
        </w:numPr>
        <w:tabs>
          <w:tab w:val="num" w:pos="1800"/>
        </w:tabs>
        <w:jc w:val="both"/>
        <w:rPr>
          <w:szCs w:val="28"/>
        </w:rPr>
      </w:pPr>
      <w:r w:rsidRPr="00D81BBB">
        <w:rPr>
          <w:szCs w:val="28"/>
        </w:rPr>
        <w:t xml:space="preserve">ieviestas valsts atbalsta programmas tehnoloģiju pārneses un inovācijas attīstībai, kuru ietvaros atbalstīta vismaz </w:t>
      </w:r>
      <w:r w:rsidRPr="00415C65">
        <w:rPr>
          <w:szCs w:val="28"/>
        </w:rPr>
        <w:t>420</w:t>
      </w:r>
      <w:r w:rsidRPr="00D81BBB">
        <w:rPr>
          <w:szCs w:val="28"/>
        </w:rPr>
        <w:t xml:space="preserve"> jaunu produktu izstrāde un ieviešana ražošanā;</w:t>
      </w:r>
    </w:p>
    <w:p w:rsidR="000E2072" w:rsidRPr="00D81BBB" w:rsidRDefault="000E2072" w:rsidP="00AD3BFC">
      <w:pPr>
        <w:numPr>
          <w:ilvl w:val="1"/>
          <w:numId w:val="2"/>
        </w:numPr>
        <w:tabs>
          <w:tab w:val="num" w:pos="1800"/>
        </w:tabs>
        <w:jc w:val="both"/>
        <w:rPr>
          <w:szCs w:val="28"/>
        </w:rPr>
      </w:pPr>
      <w:r w:rsidRPr="00D81BBB">
        <w:rPr>
          <w:szCs w:val="28"/>
        </w:rPr>
        <w:t>izstrādāti un ieviesti valsts augstskolu un valsts zinātnisko institūtu intelektuālā īpašuma aizsardzības un attīstības pasākumi;</w:t>
      </w:r>
    </w:p>
    <w:p w:rsidR="000E2072" w:rsidRDefault="000E2072" w:rsidP="00AD3BFC">
      <w:pPr>
        <w:numPr>
          <w:ilvl w:val="1"/>
          <w:numId w:val="2"/>
        </w:numPr>
        <w:tabs>
          <w:tab w:val="num" w:pos="1800"/>
        </w:tabs>
        <w:jc w:val="both"/>
        <w:rPr>
          <w:szCs w:val="28"/>
        </w:rPr>
      </w:pPr>
      <w:r w:rsidRPr="00D81BBB">
        <w:rPr>
          <w:szCs w:val="28"/>
        </w:rPr>
        <w:t>universitāšu un publisko zinātnisko institūciju attīstības stratēģijās (plānos) tiek ievērotas Eiropas Komisijas „Rekomendācijas par intelektuālā īpašuma pārvaldi zināšanu pārnesē (COM (2007) 182)”.</w:t>
      </w:r>
    </w:p>
    <w:p w:rsidR="000C7CE9" w:rsidRPr="004B2E94" w:rsidRDefault="00EF3EE7" w:rsidP="00746412">
      <w:pPr>
        <w:tabs>
          <w:tab w:val="num" w:pos="1800"/>
        </w:tabs>
        <w:ind w:firstLine="709"/>
        <w:jc w:val="both"/>
        <w:rPr>
          <w:szCs w:val="28"/>
        </w:rPr>
      </w:pPr>
      <w:r w:rsidRPr="004B2E94">
        <w:rPr>
          <w:szCs w:val="28"/>
        </w:rPr>
        <w:t xml:space="preserve">Minētie indikatori tika noteikti atbilstoši Zinātniskās darbības likuma 33.panta otrajā daļā noteiktajam Ministru kabinetam, iesniedzot Saeimai gadskārtējo likumu par valsts budžetu, paredzēt ikgadēju finansējuma pieaugumu zinātniskajai darbībai ne mazāku par 0,15 procentiem no iekšzemes kopprodukta, līdz valsts piešķirtais finansējums zinātniskajai darbībai sasniedz vismaz vienu procentu no iekšzemes kopprodukta. </w:t>
      </w:r>
      <w:r w:rsidR="00053A45" w:rsidRPr="004B2E94">
        <w:rPr>
          <w:szCs w:val="28"/>
        </w:rPr>
        <w:t xml:space="preserve">Tomēr, ņemot vērā </w:t>
      </w:r>
      <w:r w:rsidRPr="004B2E94">
        <w:rPr>
          <w:szCs w:val="28"/>
        </w:rPr>
        <w:t>Ministru kabineta 2009</w:t>
      </w:r>
      <w:r w:rsidR="00053A45" w:rsidRPr="004B2E94">
        <w:rPr>
          <w:szCs w:val="28"/>
        </w:rPr>
        <w:t>.gada 16.septembra rīkojuma Nr.</w:t>
      </w:r>
      <w:r w:rsidRPr="004B2E94">
        <w:rPr>
          <w:szCs w:val="28"/>
        </w:rPr>
        <w:t xml:space="preserve">631 </w:t>
      </w:r>
      <w:r w:rsidRPr="004B2E94">
        <w:rPr>
          <w:b/>
          <w:szCs w:val="28"/>
        </w:rPr>
        <w:t>„</w:t>
      </w:r>
      <w:r w:rsidRPr="004B2E94">
        <w:rPr>
          <w:rStyle w:val="Strong"/>
          <w:b w:val="0"/>
          <w:szCs w:val="28"/>
        </w:rPr>
        <w:t>Par Zinātnes un tehnoloģijas attīstības pamatnostādnēm 2009.-2013.gadam” 3.punktā noteikto</w:t>
      </w:r>
      <w:r w:rsidRPr="004B2E94">
        <w:rPr>
          <w:rStyle w:val="Strong"/>
          <w:szCs w:val="28"/>
        </w:rPr>
        <w:t xml:space="preserve"> </w:t>
      </w:r>
      <w:r w:rsidRPr="004B2E94">
        <w:rPr>
          <w:szCs w:val="28"/>
        </w:rPr>
        <w:t>pamatnostādnēs paredzētos rīcības virzienus īstenot piešķirto valsts budžeta līdzekļu ietvaros</w:t>
      </w:r>
      <w:r w:rsidR="00053A45" w:rsidRPr="004B2E94">
        <w:rPr>
          <w:szCs w:val="28"/>
        </w:rPr>
        <w:t>, 2009.-201</w:t>
      </w:r>
      <w:r w:rsidR="00746412" w:rsidRPr="004B2E94">
        <w:rPr>
          <w:szCs w:val="28"/>
        </w:rPr>
        <w:t>1</w:t>
      </w:r>
      <w:r w:rsidR="00053A45" w:rsidRPr="004B2E94">
        <w:rPr>
          <w:szCs w:val="28"/>
        </w:rPr>
        <w:t xml:space="preserve">.gadā finansējums tika piešķirts tādā apmērā, kas </w:t>
      </w:r>
      <w:r w:rsidR="00746412" w:rsidRPr="004B2E94">
        <w:rPr>
          <w:szCs w:val="28"/>
        </w:rPr>
        <w:t>nenodrošināja</w:t>
      </w:r>
      <w:r w:rsidR="00053A45" w:rsidRPr="004B2E94">
        <w:rPr>
          <w:szCs w:val="28"/>
        </w:rPr>
        <w:t xml:space="preserve"> pamatnostādnēs noteikto indikatoru īstenošanu pilnā apmērā. Ņemot vērā</w:t>
      </w:r>
      <w:r w:rsidR="00746412" w:rsidRPr="004B2E94">
        <w:rPr>
          <w:szCs w:val="28"/>
        </w:rPr>
        <w:t xml:space="preserve"> minēto rīkojumu</w:t>
      </w:r>
      <w:r w:rsidR="00053A45" w:rsidRPr="004B2E94">
        <w:rPr>
          <w:szCs w:val="28"/>
        </w:rPr>
        <w:t xml:space="preserve">, </w:t>
      </w:r>
      <w:r w:rsidR="00746412" w:rsidRPr="004B2E94">
        <w:rPr>
          <w:szCs w:val="28"/>
        </w:rPr>
        <w:t xml:space="preserve">arī </w:t>
      </w:r>
      <w:r w:rsidR="00746412" w:rsidRPr="004B2E94">
        <w:rPr>
          <w:bCs/>
          <w:szCs w:val="28"/>
        </w:rPr>
        <w:t>rīcības plāns</w:t>
      </w:r>
      <w:r w:rsidR="00746412" w:rsidRPr="004B2E94">
        <w:rPr>
          <w:szCs w:val="28"/>
        </w:rPr>
        <w:t xml:space="preserve"> </w:t>
      </w:r>
      <w:r w:rsidR="00746412" w:rsidRPr="004B2E94">
        <w:rPr>
          <w:szCs w:val="28"/>
        </w:rPr>
        <w:lastRenderedPageBreak/>
        <w:t xml:space="preserve">2012. – 2013.gadam izstrādāts piešķirto valsts budžeta līdzekļu ietvaros, un, visticamāk, vairāki indikatori </w:t>
      </w:r>
      <w:r w:rsidR="000C7CE9" w:rsidRPr="004B2E94">
        <w:rPr>
          <w:szCs w:val="28"/>
        </w:rPr>
        <w:t xml:space="preserve">varētu tikt </w:t>
      </w:r>
      <w:r w:rsidR="00746412" w:rsidRPr="004B2E94">
        <w:rPr>
          <w:szCs w:val="28"/>
        </w:rPr>
        <w:t xml:space="preserve">sasniegti </w:t>
      </w:r>
      <w:r w:rsidR="000C7CE9" w:rsidRPr="004B2E94">
        <w:rPr>
          <w:szCs w:val="28"/>
        </w:rPr>
        <w:t>šādā apjomā:</w:t>
      </w:r>
    </w:p>
    <w:p w:rsidR="000C7CE9" w:rsidRDefault="000C7CE9" w:rsidP="000C7CE9">
      <w:pPr>
        <w:numPr>
          <w:ilvl w:val="1"/>
          <w:numId w:val="2"/>
        </w:numPr>
        <w:jc w:val="both"/>
        <w:rPr>
          <w:szCs w:val="28"/>
        </w:rPr>
      </w:pPr>
      <w:r w:rsidRPr="00D81BBB">
        <w:rPr>
          <w:szCs w:val="28"/>
        </w:rPr>
        <w:t xml:space="preserve">ikgadējais sagatavoto jauno zinātņu doktoru skaita pieaugums līdz </w:t>
      </w:r>
      <w:r>
        <w:rPr>
          <w:szCs w:val="28"/>
        </w:rPr>
        <w:t>300</w:t>
      </w:r>
      <w:r w:rsidRPr="00415C65">
        <w:rPr>
          <w:szCs w:val="28"/>
        </w:rPr>
        <w:t xml:space="preserve"> zinātņu</w:t>
      </w:r>
      <w:r w:rsidRPr="00D81BBB">
        <w:rPr>
          <w:szCs w:val="28"/>
        </w:rPr>
        <w:t xml:space="preserve"> doktoriem/gadā; </w:t>
      </w:r>
    </w:p>
    <w:p w:rsidR="000C7CE9" w:rsidRPr="000C7CE9" w:rsidRDefault="000C7CE9" w:rsidP="000C7CE9">
      <w:pPr>
        <w:numPr>
          <w:ilvl w:val="1"/>
          <w:numId w:val="2"/>
        </w:numPr>
        <w:jc w:val="both"/>
        <w:rPr>
          <w:szCs w:val="28"/>
        </w:rPr>
      </w:pPr>
      <w:r w:rsidRPr="00D81BBB">
        <w:rPr>
          <w:szCs w:val="28"/>
        </w:rPr>
        <w:t xml:space="preserve">modernizēta ne mazāk kā </w:t>
      </w:r>
      <w:r>
        <w:rPr>
          <w:szCs w:val="28"/>
        </w:rPr>
        <w:t>27</w:t>
      </w:r>
      <w:r w:rsidRPr="00D81BBB">
        <w:rPr>
          <w:szCs w:val="28"/>
        </w:rPr>
        <w:t xml:space="preserve"> zinātnisko institūciju (zinātnisko institūciju reģistrā reģistrēto valsts zinātnisko institūtu, valsts augstskolu un valsts augstskolu zinātnisko institūtu) pētniecības infrastruktūra, koncentrējot zinātni un pētniecību atsevišķos zinātnes centros; </w:t>
      </w:r>
    </w:p>
    <w:p w:rsidR="000C7CE9" w:rsidRDefault="000C7CE9" w:rsidP="000C7CE9">
      <w:pPr>
        <w:numPr>
          <w:ilvl w:val="1"/>
          <w:numId w:val="2"/>
        </w:numPr>
        <w:jc w:val="both"/>
        <w:rPr>
          <w:szCs w:val="28"/>
        </w:rPr>
      </w:pPr>
      <w:r w:rsidRPr="00D81BBB">
        <w:rPr>
          <w:szCs w:val="28"/>
        </w:rPr>
        <w:t xml:space="preserve">privāto investīciju apmēra pieaugums, sasniedzot </w:t>
      </w:r>
      <w:r>
        <w:rPr>
          <w:szCs w:val="28"/>
        </w:rPr>
        <w:t>0,3</w:t>
      </w:r>
      <w:r w:rsidRPr="00415C65">
        <w:rPr>
          <w:szCs w:val="28"/>
        </w:rPr>
        <w:t xml:space="preserve"> % no</w:t>
      </w:r>
      <w:r w:rsidRPr="00D81BBB">
        <w:rPr>
          <w:szCs w:val="28"/>
        </w:rPr>
        <w:t xml:space="preserve"> IKP;</w:t>
      </w:r>
    </w:p>
    <w:p w:rsidR="000C7CE9" w:rsidRPr="000C7CE9" w:rsidRDefault="000C7CE9" w:rsidP="000C7CE9">
      <w:pPr>
        <w:numPr>
          <w:ilvl w:val="1"/>
          <w:numId w:val="2"/>
        </w:numPr>
        <w:jc w:val="both"/>
        <w:rPr>
          <w:szCs w:val="28"/>
        </w:rPr>
      </w:pPr>
      <w:r w:rsidRPr="00D81BBB">
        <w:rPr>
          <w:szCs w:val="28"/>
        </w:rPr>
        <w:t xml:space="preserve">starptautiskās zinātniskās sadarbības projektu skaita ar ārvalstu zinātniskajām grupām un firmām ikgadējais pieaugums </w:t>
      </w:r>
      <w:r>
        <w:rPr>
          <w:szCs w:val="28"/>
        </w:rPr>
        <w:t>par 5</w:t>
      </w:r>
      <w:r w:rsidRPr="00415C65">
        <w:rPr>
          <w:szCs w:val="28"/>
        </w:rPr>
        <w:t xml:space="preserve"> %;</w:t>
      </w:r>
    </w:p>
    <w:p w:rsidR="00772204" w:rsidRPr="000C7CE9" w:rsidRDefault="000C7CE9" w:rsidP="000C7CE9">
      <w:pPr>
        <w:numPr>
          <w:ilvl w:val="1"/>
          <w:numId w:val="2"/>
        </w:numPr>
        <w:tabs>
          <w:tab w:val="num" w:pos="1800"/>
        </w:tabs>
        <w:jc w:val="both"/>
        <w:rPr>
          <w:szCs w:val="28"/>
        </w:rPr>
      </w:pPr>
      <w:r w:rsidRPr="00D81BBB">
        <w:rPr>
          <w:szCs w:val="28"/>
        </w:rPr>
        <w:t xml:space="preserve">ieviestas valsts atbalsta programmas tehnoloģiju pārneses un inovācijas attīstībai, kuru ietvaros atbalstīta vismaz </w:t>
      </w:r>
      <w:r w:rsidRPr="00415C65">
        <w:rPr>
          <w:szCs w:val="28"/>
        </w:rPr>
        <w:t>420</w:t>
      </w:r>
      <w:r w:rsidRPr="00D81BBB">
        <w:rPr>
          <w:szCs w:val="28"/>
        </w:rPr>
        <w:t xml:space="preserve"> jaunu produktu izstrāde un ieviešana ražošanā</w:t>
      </w:r>
      <w:r>
        <w:rPr>
          <w:szCs w:val="28"/>
        </w:rPr>
        <w:t>.</w:t>
      </w:r>
    </w:p>
    <w:p w:rsidR="00993CEC" w:rsidRPr="006D0DD0" w:rsidRDefault="00993CEC" w:rsidP="006D0DD0">
      <w:pPr>
        <w:tabs>
          <w:tab w:val="left" w:pos="3686"/>
        </w:tabs>
        <w:ind w:firstLine="720"/>
        <w:jc w:val="both"/>
        <w:rPr>
          <w:szCs w:val="28"/>
          <w:lang w:val="es-ES"/>
        </w:rPr>
      </w:pPr>
      <w:r w:rsidRPr="00415C65">
        <w:rPr>
          <w:szCs w:val="28"/>
          <w:u w:val="single"/>
        </w:rPr>
        <w:t>Lai izvērtētu pamatnostādnēs noteikto mērķu īstenošanā sasniegtos rezultātus un rezultatīvos rādītājus</w:t>
      </w:r>
      <w:r w:rsidR="0017600C">
        <w:rPr>
          <w:szCs w:val="28"/>
          <w:u w:val="single"/>
        </w:rPr>
        <w:t xml:space="preserve"> un raksturotu pašreizējo situāciju zinātnes un tehnoloģiju jomā</w:t>
      </w:r>
      <w:r w:rsidRPr="00415C65">
        <w:rPr>
          <w:szCs w:val="28"/>
          <w:u w:val="single"/>
        </w:rPr>
        <w:t xml:space="preserve">, Izglītības un zinātnes ministrija ir izstrādājusi un 2012.gada </w:t>
      </w:r>
      <w:r w:rsidR="00A7252F">
        <w:rPr>
          <w:szCs w:val="28"/>
          <w:u w:val="single"/>
        </w:rPr>
        <w:t>17.aprīlī</w:t>
      </w:r>
      <w:r w:rsidRPr="00415C65">
        <w:rPr>
          <w:szCs w:val="28"/>
          <w:u w:val="single"/>
        </w:rPr>
        <w:t xml:space="preserve"> Ministru kabinetā iesniegusi Informatīvo ziņojumu „</w:t>
      </w:r>
      <w:r w:rsidRPr="00415C65">
        <w:rPr>
          <w:szCs w:val="28"/>
          <w:u w:val="single"/>
          <w:lang w:val="es-ES"/>
        </w:rPr>
        <w:t xml:space="preserve">Par </w:t>
      </w:r>
      <w:proofErr w:type="spellStart"/>
      <w:r w:rsidRPr="00415C65">
        <w:rPr>
          <w:szCs w:val="28"/>
          <w:u w:val="single"/>
          <w:lang w:val="es-ES"/>
        </w:rPr>
        <w:t>Zinātnes</w:t>
      </w:r>
      <w:proofErr w:type="spellEnd"/>
      <w:r w:rsidRPr="00415C65">
        <w:rPr>
          <w:szCs w:val="28"/>
          <w:u w:val="single"/>
          <w:lang w:val="es-ES"/>
        </w:rPr>
        <w:t xml:space="preserve"> un </w:t>
      </w:r>
      <w:proofErr w:type="spellStart"/>
      <w:r w:rsidRPr="00415C65">
        <w:rPr>
          <w:szCs w:val="28"/>
          <w:u w:val="single"/>
          <w:lang w:val="es-ES"/>
        </w:rPr>
        <w:t>tehnoloģij</w:t>
      </w:r>
      <w:r w:rsidRPr="00415C65">
        <w:rPr>
          <w:szCs w:val="28"/>
          <w:u w:val="single"/>
        </w:rPr>
        <w:t>as</w:t>
      </w:r>
      <w:proofErr w:type="spellEnd"/>
      <w:r w:rsidRPr="00415C65">
        <w:rPr>
          <w:szCs w:val="28"/>
          <w:u w:val="single"/>
          <w:lang w:val="es-ES"/>
        </w:rPr>
        <w:t xml:space="preserve"> </w:t>
      </w:r>
      <w:proofErr w:type="spellStart"/>
      <w:r w:rsidRPr="00415C65">
        <w:rPr>
          <w:szCs w:val="28"/>
          <w:u w:val="single"/>
          <w:lang w:val="es-ES"/>
        </w:rPr>
        <w:t>attīstības</w:t>
      </w:r>
      <w:proofErr w:type="spellEnd"/>
      <w:r w:rsidRPr="00415C65">
        <w:rPr>
          <w:szCs w:val="28"/>
          <w:u w:val="single"/>
          <w:lang w:val="es-ES"/>
        </w:rPr>
        <w:t xml:space="preserve"> </w:t>
      </w:r>
      <w:proofErr w:type="spellStart"/>
      <w:r w:rsidRPr="00415C65">
        <w:rPr>
          <w:szCs w:val="28"/>
          <w:u w:val="single"/>
          <w:lang w:val="es-ES"/>
        </w:rPr>
        <w:t>pamatnostādņu</w:t>
      </w:r>
      <w:proofErr w:type="spellEnd"/>
      <w:r w:rsidRPr="00415C65">
        <w:rPr>
          <w:szCs w:val="28"/>
          <w:u w:val="single"/>
          <w:lang w:val="es-ES"/>
        </w:rPr>
        <w:t xml:space="preserve"> </w:t>
      </w:r>
      <w:r w:rsidRPr="00415C65">
        <w:rPr>
          <w:szCs w:val="28"/>
          <w:u w:val="single"/>
        </w:rPr>
        <w:t xml:space="preserve">2009. – 2013.gadam </w:t>
      </w:r>
      <w:r w:rsidRPr="00415C65">
        <w:rPr>
          <w:bCs/>
          <w:szCs w:val="28"/>
          <w:u w:val="single"/>
        </w:rPr>
        <w:t>ieviešanas rīcības plāna 2010.-2011.gadam izpildi”</w:t>
      </w:r>
      <w:r w:rsidR="00A7252F">
        <w:rPr>
          <w:bCs/>
          <w:szCs w:val="28"/>
          <w:u w:val="single"/>
        </w:rPr>
        <w:t xml:space="preserve"> (vēstules Nr.1-05/1663)</w:t>
      </w:r>
      <w:r w:rsidR="006D0DD0">
        <w:rPr>
          <w:bCs/>
          <w:szCs w:val="28"/>
          <w:u w:val="single"/>
        </w:rPr>
        <w:t xml:space="preserve"> (turpmāk – ziņojums)</w:t>
      </w:r>
      <w:r w:rsidRPr="00415C65">
        <w:rPr>
          <w:szCs w:val="28"/>
          <w:u w:val="single"/>
        </w:rPr>
        <w:t>.</w:t>
      </w:r>
      <w:r>
        <w:rPr>
          <w:szCs w:val="28"/>
        </w:rPr>
        <w:t xml:space="preserve"> Ziņojumā ir sniegts kopsavilkums par 2010.un 2011.gadā paveikto pamatnostādņu īstenošanā un detalizēti analizēta </w:t>
      </w:r>
      <w:proofErr w:type="spellStart"/>
      <w:r w:rsidRPr="00993CEC">
        <w:rPr>
          <w:szCs w:val="28"/>
          <w:lang w:val="es-ES"/>
        </w:rPr>
        <w:t>Zinātnes</w:t>
      </w:r>
      <w:proofErr w:type="spellEnd"/>
      <w:r w:rsidRPr="00993CEC">
        <w:rPr>
          <w:szCs w:val="28"/>
          <w:lang w:val="es-ES"/>
        </w:rPr>
        <w:t xml:space="preserve"> un </w:t>
      </w:r>
      <w:proofErr w:type="spellStart"/>
      <w:r w:rsidRPr="00993CEC">
        <w:rPr>
          <w:szCs w:val="28"/>
          <w:lang w:val="es-ES"/>
        </w:rPr>
        <w:t>tehnoloģij</w:t>
      </w:r>
      <w:r w:rsidRPr="00993CEC">
        <w:rPr>
          <w:szCs w:val="28"/>
        </w:rPr>
        <w:t>as</w:t>
      </w:r>
      <w:proofErr w:type="spellEnd"/>
      <w:r w:rsidRPr="00993CEC">
        <w:rPr>
          <w:szCs w:val="28"/>
          <w:lang w:val="es-ES"/>
        </w:rPr>
        <w:t xml:space="preserve"> </w:t>
      </w:r>
      <w:proofErr w:type="spellStart"/>
      <w:r w:rsidRPr="00993CEC">
        <w:rPr>
          <w:szCs w:val="28"/>
          <w:lang w:val="es-ES"/>
        </w:rPr>
        <w:t>attīstības</w:t>
      </w:r>
      <w:proofErr w:type="spellEnd"/>
      <w:r w:rsidRPr="00993CEC">
        <w:rPr>
          <w:szCs w:val="28"/>
          <w:lang w:val="es-ES"/>
        </w:rPr>
        <w:t xml:space="preserve"> </w:t>
      </w:r>
      <w:proofErr w:type="spellStart"/>
      <w:r w:rsidRPr="00993CEC">
        <w:rPr>
          <w:szCs w:val="28"/>
          <w:lang w:val="es-ES"/>
        </w:rPr>
        <w:t>pamatnostādņu</w:t>
      </w:r>
      <w:proofErr w:type="spellEnd"/>
      <w:r w:rsidRPr="00993CEC">
        <w:rPr>
          <w:szCs w:val="28"/>
          <w:lang w:val="es-ES"/>
        </w:rPr>
        <w:t xml:space="preserve"> </w:t>
      </w:r>
      <w:r w:rsidRPr="00993CEC">
        <w:rPr>
          <w:szCs w:val="28"/>
        </w:rPr>
        <w:t xml:space="preserve">2009. – 2013.gadam </w:t>
      </w:r>
      <w:r w:rsidR="00107022">
        <w:rPr>
          <w:bCs/>
          <w:szCs w:val="28"/>
        </w:rPr>
        <w:t>ieviešanas rīcības plānā</w:t>
      </w:r>
      <w:r w:rsidRPr="00993CEC">
        <w:rPr>
          <w:bCs/>
          <w:szCs w:val="28"/>
        </w:rPr>
        <w:t xml:space="preserve"> 2010.-2011.gadam </w:t>
      </w:r>
      <w:r w:rsidR="00107022">
        <w:rPr>
          <w:bCs/>
          <w:szCs w:val="28"/>
        </w:rPr>
        <w:t xml:space="preserve">iekļauto uzdevumu </w:t>
      </w:r>
      <w:r w:rsidRPr="00993CEC">
        <w:rPr>
          <w:bCs/>
          <w:szCs w:val="28"/>
        </w:rPr>
        <w:t>izpilde</w:t>
      </w:r>
      <w:r w:rsidR="00107022">
        <w:rPr>
          <w:bCs/>
          <w:szCs w:val="28"/>
        </w:rPr>
        <w:t>.</w:t>
      </w:r>
      <w:r w:rsidRPr="00993CEC">
        <w:rPr>
          <w:bCs/>
          <w:szCs w:val="28"/>
        </w:rPr>
        <w:t xml:space="preserve"> </w:t>
      </w:r>
      <w:r w:rsidR="006D0DD0" w:rsidRPr="006D0DD0">
        <w:rPr>
          <w:szCs w:val="28"/>
        </w:rPr>
        <w:t xml:space="preserve">No 75 pasākumiem, kuru izpildi plānots nodrošināt līdz 2011.gada beigām, 49 pasākumi ir izpildīti, 23 pasākumi ir daļēji izpildīti un to izpilde turpinās, 3 pasākumu izpilde ir atlikta Ministru kabineta </w:t>
      </w:r>
      <w:r w:rsidR="006D0DD0">
        <w:rPr>
          <w:szCs w:val="28"/>
        </w:rPr>
        <w:t xml:space="preserve">un </w:t>
      </w:r>
      <w:r w:rsidR="006D0DD0" w:rsidRPr="006D0DD0">
        <w:rPr>
          <w:szCs w:val="28"/>
        </w:rPr>
        <w:t xml:space="preserve">Finanšu ministrijas kā Vadošās iestādes pieņemto lēmumu rezultātā vai neapstiprinātu projektu ar Latvijas partneru dalību dēļ (sīkāk skat. </w:t>
      </w:r>
      <w:r w:rsidR="006D0DD0">
        <w:rPr>
          <w:szCs w:val="28"/>
        </w:rPr>
        <w:t xml:space="preserve">ziņojuma </w:t>
      </w:r>
      <w:r w:rsidR="006D0DD0" w:rsidRPr="006D0DD0">
        <w:rPr>
          <w:szCs w:val="28"/>
        </w:rPr>
        <w:t>28., 33., 55.lpp.). 30% no pasākumiem tika izpildīti daļēji, jo 2010.gadā zinātnei samazinātā finansējuma dēļ un valsts līdzfinansējuma trūkuma dēļ netika sasniegti norādītie rezultatīvie rādītāji, tai skaitā starptautiskās sadarbības pasākumi tādā apmērā, kā plānots. Minēto pasākumu izpildi plānots turpināt 2012.-2013.gada periodā.</w:t>
      </w:r>
      <w:r w:rsidR="006D0DD0">
        <w:rPr>
          <w:szCs w:val="28"/>
        </w:rPr>
        <w:t xml:space="preserve"> </w:t>
      </w:r>
      <w:r w:rsidR="006D0DD0">
        <w:rPr>
          <w:bCs/>
          <w:szCs w:val="28"/>
        </w:rPr>
        <w:t>Pilns z</w:t>
      </w:r>
      <w:r w:rsidR="00415C65">
        <w:rPr>
          <w:bCs/>
          <w:szCs w:val="28"/>
        </w:rPr>
        <w:t xml:space="preserve">iņojuma teksts atrodams arī Izglītības un zinātnes ministrijas mājas lapā </w:t>
      </w:r>
      <w:hyperlink r:id="rId12" w:history="1">
        <w:r w:rsidR="008E5098" w:rsidRPr="00D47EE1">
          <w:rPr>
            <w:rStyle w:val="Hyperlink"/>
          </w:rPr>
          <w:t>http://izm.izm.gov.lv/nozares-politika/zinatne/8735.html</w:t>
        </w:r>
      </w:hyperlink>
      <w:r w:rsidR="008E5098">
        <w:t xml:space="preserve"> </w:t>
      </w:r>
      <w:r w:rsidR="00415C65">
        <w:rPr>
          <w:bCs/>
          <w:szCs w:val="28"/>
        </w:rPr>
        <w:t>zinātnes sadaļā.</w:t>
      </w:r>
      <w:r w:rsidR="006D0DD0">
        <w:rPr>
          <w:bCs/>
          <w:szCs w:val="28"/>
        </w:rPr>
        <w:t xml:space="preserve"> </w:t>
      </w:r>
    </w:p>
    <w:p w:rsidR="00115BB9" w:rsidRPr="00D81BBB" w:rsidRDefault="00115BB9" w:rsidP="00AD3BFC">
      <w:pPr>
        <w:jc w:val="both"/>
        <w:rPr>
          <w:b/>
          <w:bCs/>
          <w:szCs w:val="28"/>
        </w:rPr>
      </w:pPr>
    </w:p>
    <w:p w:rsidR="00115BB9" w:rsidRPr="00D81BBB" w:rsidRDefault="009E5F7F" w:rsidP="00A537C3">
      <w:pPr>
        <w:pStyle w:val="ListParagraph"/>
        <w:numPr>
          <w:ilvl w:val="0"/>
          <w:numId w:val="13"/>
        </w:numPr>
        <w:jc w:val="both"/>
        <w:rPr>
          <w:b/>
          <w:bCs/>
          <w:sz w:val="28"/>
          <w:szCs w:val="28"/>
          <w:lang w:val="lv-LV"/>
        </w:rPr>
      </w:pPr>
      <w:r w:rsidRPr="00D81BBB">
        <w:rPr>
          <w:b/>
          <w:bCs/>
          <w:sz w:val="28"/>
          <w:szCs w:val="28"/>
          <w:lang w:val="lv-LV"/>
        </w:rPr>
        <w:t>Rīcības plāna mērķis, paredzētie pasākumi un darbības rezultāti</w:t>
      </w:r>
      <w:r w:rsidR="002477C2" w:rsidRPr="00D81BBB">
        <w:rPr>
          <w:b/>
          <w:bCs/>
          <w:sz w:val="28"/>
          <w:szCs w:val="28"/>
          <w:lang w:val="lv-LV"/>
        </w:rPr>
        <w:t xml:space="preserve"> </w:t>
      </w:r>
    </w:p>
    <w:p w:rsidR="00115BB9" w:rsidRPr="00D81BBB" w:rsidRDefault="00115BB9" w:rsidP="00AD3BFC">
      <w:pPr>
        <w:jc w:val="both"/>
        <w:rPr>
          <w:b/>
          <w:bCs/>
          <w:szCs w:val="28"/>
        </w:rPr>
      </w:pPr>
    </w:p>
    <w:p w:rsidR="009E5F7F" w:rsidRPr="00D81BBB" w:rsidRDefault="009E5F7F" w:rsidP="00AD3BFC">
      <w:pPr>
        <w:ind w:firstLine="709"/>
        <w:jc w:val="both"/>
        <w:rPr>
          <w:szCs w:val="28"/>
        </w:rPr>
      </w:pPr>
      <w:r w:rsidRPr="00D81BBB">
        <w:rPr>
          <w:b/>
          <w:szCs w:val="28"/>
        </w:rPr>
        <w:t>R</w:t>
      </w:r>
      <w:proofErr w:type="spellStart"/>
      <w:r w:rsidRPr="00D81BBB">
        <w:rPr>
          <w:b/>
          <w:szCs w:val="28"/>
          <w:lang w:val="es-ES"/>
        </w:rPr>
        <w:t>īcības</w:t>
      </w:r>
      <w:proofErr w:type="spellEnd"/>
      <w:r w:rsidRPr="00D81BBB">
        <w:rPr>
          <w:b/>
          <w:szCs w:val="28"/>
          <w:lang w:val="es-ES"/>
        </w:rPr>
        <w:t xml:space="preserve"> </w:t>
      </w:r>
      <w:proofErr w:type="spellStart"/>
      <w:r w:rsidRPr="00D81BBB">
        <w:rPr>
          <w:b/>
          <w:szCs w:val="28"/>
          <w:lang w:val="es-ES"/>
        </w:rPr>
        <w:t>plāna</w:t>
      </w:r>
      <w:proofErr w:type="spellEnd"/>
      <w:r w:rsidRPr="00D81BBB">
        <w:rPr>
          <w:b/>
          <w:szCs w:val="28"/>
          <w:lang w:val="es-ES"/>
        </w:rPr>
        <w:t xml:space="preserve"> </w:t>
      </w:r>
      <w:proofErr w:type="spellStart"/>
      <w:r w:rsidRPr="00D81BBB">
        <w:rPr>
          <w:b/>
          <w:szCs w:val="28"/>
          <w:lang w:val="es-ES"/>
        </w:rPr>
        <w:t>mērķis</w:t>
      </w:r>
      <w:proofErr w:type="spellEnd"/>
      <w:r w:rsidRPr="00D81BBB">
        <w:rPr>
          <w:szCs w:val="28"/>
          <w:lang w:val="es-ES"/>
        </w:rPr>
        <w:t xml:space="preserve"> ir </w:t>
      </w:r>
      <w:r w:rsidRPr="00D81BBB">
        <w:rPr>
          <w:szCs w:val="28"/>
        </w:rPr>
        <w:t xml:space="preserve">noteikt pamatnostādnēs definēto mērķu un rīcības virzienu īstenošanai nepieciešamos veicamos pasākumus, tiešos darbības rezultātus un termiņus pasākumu īstenošanai, tādējādi veidojot zinātni un tehnoloģijas kā pilsoniskās sabiedrības, ekonomikas un kultūras ilgtermiņa attīstības pamatu, </w:t>
      </w:r>
      <w:r w:rsidRPr="00D81BBB">
        <w:rPr>
          <w:szCs w:val="28"/>
        </w:rPr>
        <w:lastRenderedPageBreak/>
        <w:t>nodrošinot zināšanu ekonomikas īstenošanu un ilg</w:t>
      </w:r>
      <w:r w:rsidR="00415C65">
        <w:rPr>
          <w:szCs w:val="28"/>
        </w:rPr>
        <w:t>t</w:t>
      </w:r>
      <w:r w:rsidRPr="00D81BBB">
        <w:rPr>
          <w:szCs w:val="28"/>
        </w:rPr>
        <w:t xml:space="preserve">spējīgu tās izaugsmi. Rīcības plānā noteiktie pasākumi, to īstenošanai nepieciešamais finansējums un konkrētu uzdevumu izpildei noteiktie termiņi, kā arī par rīcības plānā ietverto pasākumu īstenošanu atbildīgās institūcijas </w:t>
      </w:r>
      <w:r w:rsidR="002477C2" w:rsidRPr="00D81BBB">
        <w:rPr>
          <w:szCs w:val="28"/>
        </w:rPr>
        <w:t xml:space="preserve">un sagaidāmie rezultāti </w:t>
      </w:r>
      <w:r w:rsidRPr="00D81BBB">
        <w:rPr>
          <w:szCs w:val="28"/>
        </w:rPr>
        <w:t>ir norād</w:t>
      </w:r>
      <w:r w:rsidR="002477C2" w:rsidRPr="00D81BBB">
        <w:rPr>
          <w:szCs w:val="28"/>
        </w:rPr>
        <w:t xml:space="preserve">īti klāt pievienotajā tabulā. </w:t>
      </w:r>
    </w:p>
    <w:p w:rsidR="002477C2" w:rsidRPr="00D81BBB" w:rsidRDefault="002477C2" w:rsidP="00AD3BFC">
      <w:pPr>
        <w:ind w:firstLine="709"/>
        <w:jc w:val="both"/>
        <w:rPr>
          <w:szCs w:val="28"/>
          <w:lang w:val="es-ES"/>
        </w:rPr>
      </w:pPr>
    </w:p>
    <w:p w:rsidR="00115BB9" w:rsidRPr="00D81BBB" w:rsidRDefault="00115BB9" w:rsidP="00AD3BFC">
      <w:pPr>
        <w:jc w:val="both"/>
        <w:rPr>
          <w:b/>
          <w:bCs/>
          <w:szCs w:val="28"/>
          <w:lang w:val="es-ES"/>
        </w:rPr>
      </w:pPr>
    </w:p>
    <w:p w:rsidR="009E5F7F" w:rsidRPr="00D81BBB" w:rsidRDefault="009E5F7F" w:rsidP="00AD3BFC">
      <w:pPr>
        <w:jc w:val="both"/>
        <w:rPr>
          <w:b/>
          <w:bCs/>
          <w:sz w:val="24"/>
          <w:szCs w:val="24"/>
        </w:rPr>
      </w:pPr>
    </w:p>
    <w:p w:rsidR="009E5F7F" w:rsidRPr="00D81BBB" w:rsidRDefault="009E5F7F" w:rsidP="00AD3BFC">
      <w:pPr>
        <w:jc w:val="both"/>
        <w:rPr>
          <w:b/>
          <w:bCs/>
          <w:sz w:val="24"/>
          <w:szCs w:val="24"/>
        </w:rPr>
      </w:pPr>
    </w:p>
    <w:p w:rsidR="009E5F7F" w:rsidRPr="00D81BBB" w:rsidRDefault="009E5F7F" w:rsidP="00AD3BFC">
      <w:pPr>
        <w:jc w:val="both"/>
        <w:rPr>
          <w:b/>
          <w:bCs/>
          <w:sz w:val="24"/>
          <w:szCs w:val="24"/>
        </w:rPr>
      </w:pPr>
    </w:p>
    <w:p w:rsidR="009E5F7F" w:rsidRPr="00D81BBB" w:rsidRDefault="009E5F7F" w:rsidP="00AD3BFC">
      <w:pPr>
        <w:jc w:val="both"/>
        <w:rPr>
          <w:b/>
          <w:bCs/>
          <w:sz w:val="24"/>
          <w:szCs w:val="24"/>
        </w:rPr>
        <w:sectPr w:rsidR="009E5F7F" w:rsidRPr="00D81BBB" w:rsidSect="003E6D2E">
          <w:headerReference w:type="default" r:id="rId13"/>
          <w:footerReference w:type="even" r:id="rId14"/>
          <w:footerReference w:type="default" r:id="rId15"/>
          <w:headerReference w:type="first" r:id="rId16"/>
          <w:footerReference w:type="first" r:id="rId17"/>
          <w:pgSz w:w="11906" w:h="16838" w:code="9"/>
          <w:pgMar w:top="1134" w:right="1134" w:bottom="1701" w:left="1418" w:header="709" w:footer="556" w:gutter="0"/>
          <w:cols w:space="708"/>
          <w:titlePg/>
          <w:docGrid w:linePitch="381"/>
        </w:sectPr>
      </w:pPr>
    </w:p>
    <w:p w:rsidR="00115BB9" w:rsidRPr="00A537C3" w:rsidRDefault="00DB77FA" w:rsidP="00A537C3">
      <w:pPr>
        <w:pStyle w:val="ListParagraph"/>
        <w:numPr>
          <w:ilvl w:val="0"/>
          <w:numId w:val="13"/>
        </w:numPr>
        <w:spacing w:before="120" w:after="120"/>
        <w:jc w:val="center"/>
        <w:rPr>
          <w:b/>
          <w:bCs/>
          <w:sz w:val="28"/>
          <w:szCs w:val="28"/>
          <w:lang w:val="lv-LV"/>
        </w:rPr>
      </w:pPr>
      <w:r w:rsidRPr="00A537C3">
        <w:rPr>
          <w:b/>
          <w:bCs/>
          <w:sz w:val="28"/>
          <w:szCs w:val="28"/>
          <w:lang w:val="lv-LV"/>
        </w:rPr>
        <w:lastRenderedPageBreak/>
        <w:t>Rīcības plānā paredzētie pasākumi</w:t>
      </w:r>
      <w:r w:rsidR="00E51AE8" w:rsidRPr="00A537C3">
        <w:rPr>
          <w:b/>
          <w:bCs/>
          <w:sz w:val="28"/>
          <w:szCs w:val="28"/>
          <w:lang w:val="lv-LV"/>
        </w:rPr>
        <w:t>, to īstenošanas termiņi, finansējums, par īstenošanu atbildīgās institūcijas un tiešie darbības rezultāti</w:t>
      </w:r>
      <w:r w:rsidRPr="00A537C3">
        <w:rPr>
          <w:b/>
          <w:bCs/>
          <w:sz w:val="28"/>
          <w:szCs w:val="28"/>
          <w:lang w:val="lv-LV"/>
        </w:rPr>
        <w:t xml:space="preserve"> 2012.-2013.gadam</w:t>
      </w:r>
    </w:p>
    <w:tbl>
      <w:tblPr>
        <w:tblW w:w="14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4"/>
        <w:gridCol w:w="1559"/>
        <w:gridCol w:w="1276"/>
        <w:gridCol w:w="2835"/>
        <w:gridCol w:w="2268"/>
      </w:tblGrid>
      <w:tr w:rsidR="00F06CC9" w:rsidRPr="00D81BBB" w:rsidTr="00FA0A02">
        <w:trPr>
          <w:trHeight w:val="765"/>
        </w:trPr>
        <w:tc>
          <w:tcPr>
            <w:tcW w:w="6384" w:type="dxa"/>
            <w:shd w:val="clear" w:color="000000" w:fill="FFFFFF"/>
            <w:vAlign w:val="center"/>
          </w:tcPr>
          <w:p w:rsidR="00F06CC9" w:rsidRPr="006E6A85" w:rsidRDefault="00F06CC9" w:rsidP="00AD3BFC">
            <w:pPr>
              <w:jc w:val="both"/>
              <w:rPr>
                <w:rFonts w:eastAsia="Times New Roman"/>
                <w:b/>
                <w:bCs/>
                <w:sz w:val="24"/>
                <w:szCs w:val="24"/>
                <w:lang w:eastAsia="lv-LV"/>
              </w:rPr>
            </w:pPr>
            <w:r w:rsidRPr="006E6A85">
              <w:rPr>
                <w:rFonts w:eastAsia="Times New Roman"/>
                <w:b/>
                <w:bCs/>
                <w:sz w:val="24"/>
                <w:szCs w:val="24"/>
                <w:lang w:eastAsia="lv-LV"/>
              </w:rPr>
              <w:t>Sasaiste ar pamatnostādnēs noteiktajiem politikas mērķiem, rīcības virzieniem</w:t>
            </w:r>
          </w:p>
        </w:tc>
        <w:tc>
          <w:tcPr>
            <w:tcW w:w="7938" w:type="dxa"/>
            <w:gridSpan w:val="4"/>
            <w:shd w:val="clear" w:color="000000" w:fill="FFFFFF"/>
            <w:vAlign w:val="center"/>
          </w:tcPr>
          <w:p w:rsidR="001A1347" w:rsidRDefault="001A1347" w:rsidP="00AD3BFC">
            <w:pPr>
              <w:jc w:val="both"/>
              <w:rPr>
                <w:b/>
                <w:sz w:val="24"/>
                <w:szCs w:val="24"/>
              </w:rPr>
            </w:pPr>
            <w:r w:rsidRPr="001A1347">
              <w:rPr>
                <w:b/>
                <w:sz w:val="24"/>
                <w:szCs w:val="24"/>
              </w:rPr>
              <w:t>Latvijas zinātnes un tehnoloģiju attīstības politikas galvenais mērķis ir veidot zinātni un tehnoloģijas kā pilsoniskās sabiedrības, ekonomikas un kultūras ilgtermiņa attīstības pamatu, nodrošinot zināšanu ekonomikas īstenošanu un ilgtspējīgu tās izaugsmi.</w:t>
            </w:r>
            <w:r w:rsidRPr="00D81BBB">
              <w:rPr>
                <w:szCs w:val="28"/>
              </w:rPr>
              <w:t xml:space="preserve"> </w:t>
            </w:r>
          </w:p>
          <w:p w:rsidR="00F06CC9" w:rsidRPr="006E6A85" w:rsidRDefault="000A32B5" w:rsidP="00AD3BFC">
            <w:pPr>
              <w:jc w:val="both"/>
              <w:rPr>
                <w:rFonts w:eastAsia="Times New Roman"/>
                <w:b/>
                <w:bCs/>
                <w:sz w:val="24"/>
                <w:szCs w:val="24"/>
                <w:lang w:eastAsia="lv-LV"/>
              </w:rPr>
            </w:pPr>
            <w:r w:rsidRPr="006E6A85">
              <w:rPr>
                <w:b/>
                <w:sz w:val="24"/>
                <w:szCs w:val="24"/>
              </w:rPr>
              <w:t xml:space="preserve">Plānā noteiktie veicamie pasākumi, tiešie darbības rezultāti un termiņi </w:t>
            </w:r>
            <w:r w:rsidR="008967D8" w:rsidRPr="006E6A85">
              <w:rPr>
                <w:b/>
                <w:sz w:val="24"/>
                <w:szCs w:val="24"/>
              </w:rPr>
              <w:t>to</w:t>
            </w:r>
            <w:r w:rsidRPr="006E6A85">
              <w:rPr>
                <w:b/>
                <w:sz w:val="24"/>
                <w:szCs w:val="24"/>
              </w:rPr>
              <w:t xml:space="preserve"> īstenošanai </w:t>
            </w:r>
            <w:r w:rsidR="008967D8" w:rsidRPr="006E6A85">
              <w:rPr>
                <w:b/>
                <w:sz w:val="24"/>
                <w:szCs w:val="24"/>
              </w:rPr>
              <w:t xml:space="preserve">plānoti, lai izpildītu </w:t>
            </w:r>
            <w:r w:rsidRPr="006E6A85">
              <w:rPr>
                <w:b/>
                <w:sz w:val="24"/>
                <w:szCs w:val="24"/>
              </w:rPr>
              <w:t>pamatnostādnēs definēto</w:t>
            </w:r>
            <w:r w:rsidR="008967D8" w:rsidRPr="006E6A85">
              <w:rPr>
                <w:b/>
                <w:sz w:val="24"/>
                <w:szCs w:val="24"/>
              </w:rPr>
              <w:t xml:space="preserve"> mērķi</w:t>
            </w:r>
            <w:r w:rsidRPr="006E6A85">
              <w:rPr>
                <w:b/>
                <w:sz w:val="24"/>
                <w:szCs w:val="24"/>
              </w:rPr>
              <w:t xml:space="preserve"> un rīcības virzienu</w:t>
            </w:r>
            <w:r w:rsidR="008967D8" w:rsidRPr="006E6A85">
              <w:rPr>
                <w:b/>
                <w:sz w:val="24"/>
                <w:szCs w:val="24"/>
              </w:rPr>
              <w:t>s.</w:t>
            </w:r>
            <w:r w:rsidRPr="006E6A85">
              <w:rPr>
                <w:b/>
                <w:sz w:val="24"/>
                <w:szCs w:val="24"/>
              </w:rPr>
              <w:t xml:space="preserve"> </w:t>
            </w:r>
          </w:p>
        </w:tc>
      </w:tr>
      <w:tr w:rsidR="000A32B5" w:rsidRPr="00D81BBB" w:rsidTr="00FA0A02">
        <w:trPr>
          <w:trHeight w:val="765"/>
        </w:trPr>
        <w:tc>
          <w:tcPr>
            <w:tcW w:w="6384" w:type="dxa"/>
            <w:shd w:val="clear" w:color="000000" w:fill="FFFFFF"/>
            <w:vAlign w:val="center"/>
          </w:tcPr>
          <w:p w:rsidR="000A32B5" w:rsidRPr="006E6A85" w:rsidRDefault="000A32B5" w:rsidP="00AD3BFC">
            <w:pPr>
              <w:jc w:val="both"/>
              <w:rPr>
                <w:rFonts w:eastAsia="Times New Roman"/>
                <w:b/>
                <w:bCs/>
                <w:sz w:val="24"/>
                <w:szCs w:val="24"/>
                <w:lang w:eastAsia="lv-LV"/>
              </w:rPr>
            </w:pPr>
            <w:r w:rsidRPr="006E6A85">
              <w:rPr>
                <w:rFonts w:eastAsia="Times New Roman"/>
                <w:b/>
                <w:bCs/>
                <w:sz w:val="24"/>
                <w:szCs w:val="24"/>
                <w:lang w:eastAsia="lv-LV"/>
              </w:rPr>
              <w:t>Plānā noteiktais mērķis</w:t>
            </w:r>
          </w:p>
        </w:tc>
        <w:tc>
          <w:tcPr>
            <w:tcW w:w="7938" w:type="dxa"/>
            <w:gridSpan w:val="4"/>
            <w:shd w:val="clear" w:color="000000" w:fill="FFFFFF"/>
            <w:vAlign w:val="center"/>
          </w:tcPr>
          <w:p w:rsidR="000A32B5" w:rsidRPr="006E6A85" w:rsidRDefault="000A32B5" w:rsidP="00AD3BFC">
            <w:pPr>
              <w:jc w:val="both"/>
              <w:rPr>
                <w:b/>
                <w:sz w:val="24"/>
                <w:szCs w:val="24"/>
              </w:rPr>
            </w:pPr>
            <w:r w:rsidRPr="006E6A85">
              <w:rPr>
                <w:b/>
                <w:sz w:val="24"/>
                <w:szCs w:val="24"/>
              </w:rPr>
              <w:t>Īstenot pamatnostādnes, veidojot zinātni un tehnoloģijas kā pilsoniskās sabiedrības, ekonomikas un kultūras ilgtermiņa attīstības pamatu, nodrošinot zināšanu ekonomikas īstenošanu un ilg</w:t>
            </w:r>
            <w:r w:rsidR="00415C65" w:rsidRPr="006E6A85">
              <w:rPr>
                <w:b/>
                <w:sz w:val="24"/>
                <w:szCs w:val="24"/>
              </w:rPr>
              <w:t>t</w:t>
            </w:r>
            <w:r w:rsidRPr="006E6A85">
              <w:rPr>
                <w:b/>
                <w:sz w:val="24"/>
                <w:szCs w:val="24"/>
              </w:rPr>
              <w:t>spējīgu tās izaugsmi</w:t>
            </w:r>
          </w:p>
        </w:tc>
      </w:tr>
      <w:tr w:rsidR="00F06CC9" w:rsidRPr="00D81BBB" w:rsidTr="00FA0A02">
        <w:trPr>
          <w:trHeight w:val="765"/>
        </w:trPr>
        <w:tc>
          <w:tcPr>
            <w:tcW w:w="6384" w:type="dxa"/>
            <w:shd w:val="clear" w:color="000000" w:fill="FFFFFF"/>
            <w:vAlign w:val="center"/>
          </w:tcPr>
          <w:p w:rsidR="00F06CC9" w:rsidRPr="006E6A85" w:rsidRDefault="00F06CC9" w:rsidP="00AD3BFC">
            <w:pPr>
              <w:jc w:val="both"/>
              <w:rPr>
                <w:rFonts w:eastAsia="Times New Roman"/>
                <w:b/>
                <w:bCs/>
                <w:sz w:val="24"/>
                <w:szCs w:val="24"/>
                <w:lang w:eastAsia="lv-LV"/>
              </w:rPr>
            </w:pPr>
            <w:r w:rsidRPr="006E6A85">
              <w:rPr>
                <w:rFonts w:eastAsia="Times New Roman"/>
                <w:b/>
                <w:bCs/>
                <w:sz w:val="24"/>
                <w:szCs w:val="24"/>
                <w:lang w:eastAsia="lv-LV"/>
              </w:rPr>
              <w:t>Rīcības virziens mērķa sasniegšanai</w:t>
            </w:r>
          </w:p>
        </w:tc>
        <w:tc>
          <w:tcPr>
            <w:tcW w:w="7938" w:type="dxa"/>
            <w:gridSpan w:val="4"/>
            <w:shd w:val="clear" w:color="000000" w:fill="FFFFFF"/>
            <w:vAlign w:val="center"/>
          </w:tcPr>
          <w:p w:rsidR="00F06CC9" w:rsidRPr="00A85780" w:rsidRDefault="00A85780" w:rsidP="00A85780">
            <w:pPr>
              <w:pStyle w:val="ListParagraph"/>
              <w:numPr>
                <w:ilvl w:val="1"/>
                <w:numId w:val="10"/>
              </w:numPr>
              <w:tabs>
                <w:tab w:val="clear" w:pos="1440"/>
                <w:tab w:val="num" w:pos="34"/>
              </w:tabs>
              <w:ind w:left="34" w:firstLine="0"/>
              <w:jc w:val="both"/>
              <w:rPr>
                <w:b/>
                <w:bCs/>
                <w:lang w:val="lv-LV" w:eastAsia="lv-LV"/>
              </w:rPr>
            </w:pPr>
            <w:r w:rsidRPr="00A85780">
              <w:rPr>
                <w:b/>
                <w:szCs w:val="28"/>
                <w:lang w:val="lv-LV"/>
              </w:rPr>
              <w:t>Sekmēt zinātniskās darbības intelektuālā potenciāla un infrastruktūras atjaunošanu un attīstību, nostiprinot augstskolu vadošo lomu augstākās izglītības un zinātnes attīstībā un stiprināt citas zinātniskās institūcijas</w:t>
            </w:r>
          </w:p>
        </w:tc>
      </w:tr>
      <w:tr w:rsidR="008967D8" w:rsidRPr="00D81BBB" w:rsidTr="00FA0A02">
        <w:trPr>
          <w:trHeight w:val="765"/>
        </w:trPr>
        <w:tc>
          <w:tcPr>
            <w:tcW w:w="6384" w:type="dxa"/>
            <w:shd w:val="clear" w:color="000000" w:fill="FFFFFF"/>
            <w:vAlign w:val="center"/>
          </w:tcPr>
          <w:p w:rsidR="008967D8" w:rsidRPr="006E6A85" w:rsidRDefault="008967D8" w:rsidP="00AD3BFC">
            <w:pPr>
              <w:jc w:val="both"/>
              <w:rPr>
                <w:rFonts w:eastAsia="Times New Roman"/>
                <w:b/>
                <w:bCs/>
                <w:sz w:val="24"/>
                <w:szCs w:val="24"/>
                <w:lang w:eastAsia="lv-LV"/>
              </w:rPr>
            </w:pPr>
            <w:r w:rsidRPr="006E6A85">
              <w:rPr>
                <w:rFonts w:eastAsia="Times New Roman"/>
                <w:b/>
                <w:bCs/>
                <w:sz w:val="24"/>
                <w:szCs w:val="24"/>
                <w:lang w:eastAsia="lv-LV"/>
              </w:rPr>
              <w:t>Pasākumi izvirzītā mērķa sasniegšanai</w:t>
            </w:r>
          </w:p>
        </w:tc>
        <w:tc>
          <w:tcPr>
            <w:tcW w:w="1559" w:type="dxa"/>
            <w:shd w:val="clear" w:color="000000" w:fill="FFFFFF"/>
            <w:vAlign w:val="center"/>
          </w:tcPr>
          <w:p w:rsidR="008967D8" w:rsidRPr="006E6A85" w:rsidRDefault="008967D8" w:rsidP="00AD3BFC">
            <w:pPr>
              <w:jc w:val="both"/>
              <w:rPr>
                <w:rFonts w:eastAsia="Times New Roman"/>
                <w:b/>
                <w:bCs/>
                <w:sz w:val="24"/>
                <w:szCs w:val="24"/>
                <w:lang w:eastAsia="lv-LV"/>
              </w:rPr>
            </w:pPr>
            <w:r w:rsidRPr="006E6A85">
              <w:rPr>
                <w:rFonts w:eastAsia="Times New Roman"/>
                <w:b/>
                <w:bCs/>
                <w:sz w:val="24"/>
                <w:szCs w:val="24"/>
                <w:lang w:eastAsia="lv-LV"/>
              </w:rPr>
              <w:t>Izpildes termiņi</w:t>
            </w:r>
          </w:p>
        </w:tc>
        <w:tc>
          <w:tcPr>
            <w:tcW w:w="1276" w:type="dxa"/>
            <w:shd w:val="clear" w:color="000000" w:fill="FFFFFF"/>
            <w:vAlign w:val="center"/>
          </w:tcPr>
          <w:p w:rsidR="008967D8" w:rsidRPr="006E6A85" w:rsidRDefault="008967D8" w:rsidP="00AD3BFC">
            <w:pPr>
              <w:jc w:val="both"/>
              <w:rPr>
                <w:rFonts w:eastAsia="Times New Roman"/>
                <w:b/>
                <w:bCs/>
                <w:sz w:val="24"/>
                <w:szCs w:val="24"/>
                <w:lang w:eastAsia="lv-LV"/>
              </w:rPr>
            </w:pPr>
            <w:r w:rsidRPr="006E6A85">
              <w:rPr>
                <w:rFonts w:eastAsia="Times New Roman"/>
                <w:b/>
                <w:bCs/>
                <w:sz w:val="24"/>
                <w:szCs w:val="24"/>
                <w:lang w:eastAsia="lv-LV"/>
              </w:rPr>
              <w:t>Atbildīgā institū</w:t>
            </w:r>
            <w:r w:rsidR="00FC3BBB" w:rsidRPr="006E6A85">
              <w:rPr>
                <w:rFonts w:eastAsia="Times New Roman"/>
                <w:b/>
                <w:bCs/>
                <w:sz w:val="24"/>
                <w:szCs w:val="24"/>
                <w:lang w:eastAsia="lv-LV"/>
              </w:rPr>
              <w:t>cija un iesaistītā institūcija</w:t>
            </w:r>
          </w:p>
        </w:tc>
        <w:tc>
          <w:tcPr>
            <w:tcW w:w="2835" w:type="dxa"/>
            <w:shd w:val="clear" w:color="000000" w:fill="FFFFFF"/>
            <w:vAlign w:val="center"/>
          </w:tcPr>
          <w:p w:rsidR="008967D8" w:rsidRPr="006E6A85" w:rsidRDefault="008967D8" w:rsidP="00AD3BFC">
            <w:pPr>
              <w:jc w:val="both"/>
              <w:rPr>
                <w:rFonts w:eastAsia="Times New Roman"/>
                <w:b/>
                <w:bCs/>
                <w:sz w:val="24"/>
                <w:szCs w:val="24"/>
                <w:lang w:eastAsia="lv-LV"/>
              </w:rPr>
            </w:pPr>
            <w:r w:rsidRPr="006E6A85">
              <w:rPr>
                <w:rFonts w:eastAsia="Times New Roman"/>
                <w:b/>
                <w:bCs/>
                <w:sz w:val="24"/>
                <w:szCs w:val="24"/>
                <w:lang w:eastAsia="lv-LV"/>
              </w:rPr>
              <w:t>Tieši</w:t>
            </w:r>
            <w:r w:rsidR="00E1470A" w:rsidRPr="006E6A85">
              <w:rPr>
                <w:rFonts w:eastAsia="Times New Roman"/>
                <w:b/>
                <w:bCs/>
                <w:sz w:val="24"/>
                <w:szCs w:val="24"/>
                <w:lang w:eastAsia="lv-LV"/>
              </w:rPr>
              <w:t>e</w:t>
            </w:r>
            <w:r w:rsidRPr="006E6A85">
              <w:rPr>
                <w:rFonts w:eastAsia="Times New Roman"/>
                <w:b/>
                <w:bCs/>
                <w:sz w:val="24"/>
                <w:szCs w:val="24"/>
                <w:lang w:eastAsia="lv-LV"/>
              </w:rPr>
              <w:t xml:space="preserve"> darbības rezultāti</w:t>
            </w:r>
          </w:p>
        </w:tc>
        <w:tc>
          <w:tcPr>
            <w:tcW w:w="2268" w:type="dxa"/>
            <w:shd w:val="clear" w:color="000000" w:fill="FFFFFF"/>
            <w:vAlign w:val="center"/>
          </w:tcPr>
          <w:p w:rsidR="008967D8" w:rsidRPr="006E6A85" w:rsidRDefault="008967D8" w:rsidP="00AD3BFC">
            <w:pPr>
              <w:jc w:val="both"/>
              <w:rPr>
                <w:rFonts w:eastAsia="Times New Roman"/>
                <w:b/>
                <w:bCs/>
                <w:sz w:val="24"/>
                <w:szCs w:val="24"/>
                <w:lang w:eastAsia="lv-LV"/>
              </w:rPr>
            </w:pPr>
            <w:r w:rsidRPr="006E6A85">
              <w:rPr>
                <w:rFonts w:eastAsia="Times New Roman"/>
                <w:b/>
                <w:bCs/>
                <w:sz w:val="24"/>
                <w:szCs w:val="24"/>
                <w:lang w:eastAsia="lv-LV"/>
              </w:rPr>
              <w:t>Paredzētais finansējums gadā un tā avoti</w:t>
            </w:r>
          </w:p>
        </w:tc>
      </w:tr>
      <w:tr w:rsidR="004715D6" w:rsidRPr="00D81BBB" w:rsidTr="00A7252F">
        <w:trPr>
          <w:trHeight w:val="765"/>
        </w:trPr>
        <w:tc>
          <w:tcPr>
            <w:tcW w:w="6384" w:type="dxa"/>
            <w:shd w:val="clear" w:color="000000" w:fill="FFFFFF"/>
          </w:tcPr>
          <w:p w:rsidR="004715D6" w:rsidRPr="006E6A85" w:rsidRDefault="00A7252F" w:rsidP="00A7252F">
            <w:pPr>
              <w:jc w:val="both"/>
              <w:rPr>
                <w:color w:val="000000"/>
                <w:sz w:val="24"/>
                <w:szCs w:val="24"/>
              </w:rPr>
            </w:pPr>
            <w:r w:rsidRPr="006E6A85">
              <w:rPr>
                <w:rFonts w:eastAsia="Times New Roman"/>
                <w:sz w:val="24"/>
                <w:szCs w:val="24"/>
                <w:lang w:eastAsia="lv-LV"/>
              </w:rPr>
              <w:t>1.1</w:t>
            </w:r>
            <w:r w:rsidR="004715D6" w:rsidRPr="006E6A85">
              <w:rPr>
                <w:rFonts w:eastAsia="Times New Roman"/>
                <w:sz w:val="24"/>
                <w:szCs w:val="24"/>
                <w:lang w:eastAsia="lv-LV"/>
              </w:rPr>
              <w:t xml:space="preserve">. </w:t>
            </w:r>
            <w:r w:rsidR="004715D6" w:rsidRPr="006E6A85">
              <w:rPr>
                <w:sz w:val="24"/>
                <w:szCs w:val="24"/>
              </w:rPr>
              <w:t xml:space="preserve">Izstrādāt vienotu pārvaldības un likumdošanas modeli </w:t>
            </w:r>
            <w:r w:rsidR="00DF46F3" w:rsidRPr="006E6A85">
              <w:rPr>
                <w:sz w:val="24"/>
                <w:szCs w:val="24"/>
              </w:rPr>
              <w:t>augstākajā izglītībā un zinātnē, maino</w:t>
            </w:r>
            <w:r w:rsidR="004715D6" w:rsidRPr="006E6A85">
              <w:rPr>
                <w:sz w:val="24"/>
                <w:szCs w:val="24"/>
              </w:rPr>
              <w:t>t augstskolu pārvaldes principus, nodalot akadēmis</w:t>
            </w:r>
            <w:r w:rsidR="00DF46F3" w:rsidRPr="006E6A85">
              <w:rPr>
                <w:sz w:val="24"/>
                <w:szCs w:val="24"/>
              </w:rPr>
              <w:t>ko un administratīvo kompetenci,</w:t>
            </w:r>
            <w:r w:rsidR="004715D6" w:rsidRPr="006E6A85">
              <w:rPr>
                <w:sz w:val="24"/>
                <w:szCs w:val="24"/>
              </w:rPr>
              <w:t xml:space="preserve"> </w:t>
            </w:r>
            <w:r w:rsidR="00DF46F3" w:rsidRPr="006E6A85">
              <w:rPr>
                <w:color w:val="000000"/>
                <w:sz w:val="24"/>
                <w:szCs w:val="24"/>
              </w:rPr>
              <w:t>pakāpeniski pārejot uz pilnīgu doktorantūras studiju finansējumu no valsts budžeta, ik gadu palielinot valsts budžeta finansēto doktorantūras studentu īpatsvaru.</w:t>
            </w:r>
          </w:p>
        </w:tc>
        <w:tc>
          <w:tcPr>
            <w:tcW w:w="1559" w:type="dxa"/>
            <w:shd w:val="clear" w:color="000000" w:fill="FFFFFF"/>
          </w:tcPr>
          <w:p w:rsidR="004715D6" w:rsidRPr="006E6A85" w:rsidRDefault="004715D6"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4715D6" w:rsidRPr="006E6A85" w:rsidRDefault="004715D6" w:rsidP="00A7252F">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4715D6" w:rsidRPr="006E6A85" w:rsidRDefault="00AE4E48" w:rsidP="00DF5DE1">
            <w:pPr>
              <w:pStyle w:val="Default"/>
              <w:jc w:val="both"/>
            </w:pPr>
            <w:r w:rsidRPr="00062020">
              <w:t>Izstrādāt</w:t>
            </w:r>
            <w:r w:rsidR="00AC0CB8" w:rsidRPr="00062020">
              <w:t>a</w:t>
            </w:r>
            <w:r w:rsidRPr="00062020">
              <w:t xml:space="preserve"> un MK izskatīšanai iesniegt</w:t>
            </w:r>
            <w:r w:rsidR="00AC0CB8" w:rsidRPr="00062020">
              <w:t>a</w:t>
            </w:r>
            <w:r w:rsidRPr="00062020">
              <w:t xml:space="preserve"> </w:t>
            </w:r>
            <w:r w:rsidR="00AC0CB8" w:rsidRPr="00062020">
              <w:t>koncepcija</w:t>
            </w:r>
            <w:r w:rsidR="00324A87" w:rsidRPr="00062020">
              <w:t>, paredzot</w:t>
            </w:r>
            <w:r w:rsidR="00DF5DE1">
              <w:t xml:space="preserve"> variantus </w:t>
            </w:r>
            <w:r w:rsidR="00AC0CB8" w:rsidRPr="00062020">
              <w:t>vienotam</w:t>
            </w:r>
            <w:r w:rsidR="00324A87" w:rsidRPr="00062020">
              <w:t xml:space="preserve"> pārvaldības un likumdošanas modeli</w:t>
            </w:r>
            <w:r w:rsidR="00AC0CB8" w:rsidRPr="00062020">
              <w:t>m</w:t>
            </w:r>
            <w:r w:rsidR="00324A87" w:rsidRPr="00062020">
              <w:t xml:space="preserve"> augstākajā izglītībā un zinātnē.</w:t>
            </w:r>
          </w:p>
        </w:tc>
        <w:tc>
          <w:tcPr>
            <w:tcW w:w="2268" w:type="dxa"/>
            <w:shd w:val="clear" w:color="000000" w:fill="FFFFFF"/>
          </w:tcPr>
          <w:p w:rsidR="004715D6" w:rsidRPr="006E6A85" w:rsidRDefault="004715D6" w:rsidP="00A7252F">
            <w:pPr>
              <w:jc w:val="both"/>
              <w:rPr>
                <w:rFonts w:eastAsia="Times New Roman"/>
                <w:bCs/>
                <w:sz w:val="24"/>
                <w:szCs w:val="24"/>
                <w:lang w:eastAsia="lv-LV"/>
              </w:rPr>
            </w:pPr>
            <w:r w:rsidRPr="006E6A85">
              <w:rPr>
                <w:rFonts w:eastAsia="Times New Roman"/>
                <w:bCs/>
                <w:sz w:val="24"/>
                <w:szCs w:val="24"/>
                <w:lang w:eastAsia="lv-LV"/>
              </w:rPr>
              <w:t>Nav nepieciešams.</w:t>
            </w:r>
          </w:p>
        </w:tc>
      </w:tr>
      <w:tr w:rsidR="004715D6" w:rsidRPr="00D81BBB" w:rsidTr="00FA0A02">
        <w:trPr>
          <w:trHeight w:val="423"/>
        </w:trPr>
        <w:tc>
          <w:tcPr>
            <w:tcW w:w="6384" w:type="dxa"/>
            <w:shd w:val="clear" w:color="000000" w:fill="FFFFFF"/>
          </w:tcPr>
          <w:p w:rsidR="004715D6" w:rsidRPr="006E6A85" w:rsidRDefault="00A7252F" w:rsidP="005A3102">
            <w:pPr>
              <w:jc w:val="both"/>
              <w:rPr>
                <w:rFonts w:eastAsia="Times New Roman"/>
                <w:sz w:val="24"/>
                <w:szCs w:val="24"/>
                <w:lang w:eastAsia="lv-LV"/>
              </w:rPr>
            </w:pPr>
            <w:r w:rsidRPr="006E6A85">
              <w:rPr>
                <w:rFonts w:eastAsia="Times New Roman"/>
                <w:sz w:val="24"/>
                <w:szCs w:val="24"/>
                <w:lang w:eastAsia="lv-LV"/>
              </w:rPr>
              <w:lastRenderedPageBreak/>
              <w:t>1.2.</w:t>
            </w:r>
            <w:r w:rsidR="004715D6" w:rsidRPr="006E6A85">
              <w:rPr>
                <w:rFonts w:eastAsia="Times New Roman"/>
                <w:sz w:val="24"/>
                <w:szCs w:val="24"/>
                <w:lang w:eastAsia="lv-LV"/>
              </w:rPr>
              <w:t xml:space="preserve"> </w:t>
            </w:r>
            <w:r w:rsidR="005A3102" w:rsidRPr="006E6A85">
              <w:rPr>
                <w:rFonts w:eastAsia="Times New Roman"/>
                <w:sz w:val="24"/>
                <w:szCs w:val="24"/>
                <w:lang w:eastAsia="lv-LV"/>
              </w:rPr>
              <w:t>Veikt zinātnes un inovāciju politikas un zinātnisko institūciju ārējo novērtēšanu atbilstoši MK 2011.gada 26.aprīlī (prot.Nr.27, 29.§.) pieņemtajam informatīvajam ziņojumam „Par darbības programmas „Cilvēkresursi un nodarbinātība” 1.1.1.1.aktivitāti „Zinātnes un inovāciju politikas veidošanas un administratīvās kapacitātes stiprināšana”” minētajam.</w:t>
            </w:r>
          </w:p>
        </w:tc>
        <w:tc>
          <w:tcPr>
            <w:tcW w:w="1559" w:type="dxa"/>
            <w:shd w:val="clear" w:color="000000" w:fill="FFFFFF"/>
          </w:tcPr>
          <w:p w:rsidR="004715D6" w:rsidRPr="006E6A85" w:rsidRDefault="004715D6" w:rsidP="00212196">
            <w:pPr>
              <w:jc w:val="both"/>
              <w:rPr>
                <w:rFonts w:eastAsia="Times New Roman"/>
                <w:sz w:val="24"/>
                <w:szCs w:val="24"/>
                <w:lang w:eastAsia="lv-LV"/>
              </w:rPr>
            </w:pPr>
            <w:r w:rsidRPr="006E6A85">
              <w:rPr>
                <w:rFonts w:eastAsia="Times New Roman"/>
                <w:sz w:val="24"/>
                <w:szCs w:val="24"/>
                <w:lang w:eastAsia="lv-LV"/>
              </w:rPr>
              <w:t xml:space="preserve">2012.gada </w:t>
            </w:r>
            <w:r w:rsidR="00212196">
              <w:rPr>
                <w:rFonts w:eastAsia="Times New Roman"/>
                <w:sz w:val="24"/>
                <w:szCs w:val="24"/>
                <w:lang w:eastAsia="lv-LV"/>
              </w:rPr>
              <w:t>decembris</w:t>
            </w:r>
          </w:p>
        </w:tc>
        <w:tc>
          <w:tcPr>
            <w:tcW w:w="1276" w:type="dxa"/>
            <w:shd w:val="clear" w:color="000000" w:fill="FFFFFF"/>
          </w:tcPr>
          <w:p w:rsidR="004715D6" w:rsidRPr="006E6A85" w:rsidRDefault="004715D6" w:rsidP="00AD3BFC">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4715D6" w:rsidRPr="006E6A85" w:rsidRDefault="004715D6" w:rsidP="00352800">
            <w:pPr>
              <w:pStyle w:val="ListParagraph"/>
              <w:numPr>
                <w:ilvl w:val="2"/>
                <w:numId w:val="2"/>
              </w:numPr>
              <w:tabs>
                <w:tab w:val="left" w:pos="317"/>
              </w:tabs>
              <w:ind w:left="34" w:hanging="34"/>
              <w:jc w:val="both"/>
              <w:rPr>
                <w:lang w:val="lv-LV" w:eastAsia="lv-LV"/>
              </w:rPr>
            </w:pPr>
            <w:r w:rsidRPr="006E6A85">
              <w:rPr>
                <w:lang w:val="lv-LV" w:eastAsia="lv-LV"/>
              </w:rPr>
              <w:t>Veikta 136 Zinātnisko institūciju reģistrā reģistrēto zinātnisko institūciju starptautiska izvērtēšana;</w:t>
            </w:r>
          </w:p>
          <w:p w:rsidR="004715D6" w:rsidRPr="006E6A85" w:rsidRDefault="004651D5" w:rsidP="007D2011">
            <w:pPr>
              <w:pStyle w:val="ListParagraph"/>
              <w:numPr>
                <w:ilvl w:val="2"/>
                <w:numId w:val="2"/>
              </w:numPr>
              <w:tabs>
                <w:tab w:val="left" w:pos="317"/>
              </w:tabs>
              <w:ind w:left="34" w:hanging="34"/>
              <w:jc w:val="both"/>
              <w:rPr>
                <w:lang w:val="lv-LV" w:eastAsia="lv-LV"/>
              </w:rPr>
            </w:pPr>
            <w:r w:rsidRPr="004651D5">
              <w:rPr>
                <w:lang w:val="lv-LV" w:eastAsia="lv-LV"/>
              </w:rPr>
              <w:t>Ziemeļu valstu ministru padome ir veikusi</w:t>
            </w:r>
            <w:r w:rsidRPr="006E6A85">
              <w:rPr>
                <w:lang w:val="lv-LV" w:eastAsia="lv-LV"/>
              </w:rPr>
              <w:t xml:space="preserve"> zināt</w:t>
            </w:r>
            <w:r w:rsidRPr="004651D5">
              <w:rPr>
                <w:lang w:val="lv-LV" w:eastAsia="lv-LV"/>
              </w:rPr>
              <w:t>nes un inovāciju politikas ārējo izvērtēšanu</w:t>
            </w:r>
            <w:r w:rsidRPr="006E6A85">
              <w:rPr>
                <w:lang w:val="lv-LV" w:eastAsia="lv-LV"/>
              </w:rPr>
              <w:t>.</w:t>
            </w:r>
          </w:p>
        </w:tc>
        <w:tc>
          <w:tcPr>
            <w:tcW w:w="2268" w:type="dxa"/>
            <w:shd w:val="clear" w:color="000000" w:fill="FFFFFF"/>
          </w:tcPr>
          <w:p w:rsidR="004715D6" w:rsidRPr="006E6A85" w:rsidRDefault="0070797E" w:rsidP="005A0E39">
            <w:pPr>
              <w:jc w:val="both"/>
              <w:rPr>
                <w:rFonts w:eastAsia="Times New Roman"/>
                <w:bCs/>
                <w:sz w:val="24"/>
                <w:szCs w:val="24"/>
                <w:lang w:eastAsia="lv-LV"/>
              </w:rPr>
            </w:pPr>
            <w:r w:rsidRPr="00B86201">
              <w:rPr>
                <w:rFonts w:eastAsia="Times New Roman"/>
                <w:bCs/>
                <w:sz w:val="24"/>
                <w:szCs w:val="24"/>
                <w:lang w:eastAsia="lv-LV"/>
              </w:rPr>
              <w:t xml:space="preserve">Tehniskā palīdzība </w:t>
            </w:r>
            <w:r w:rsidRPr="00B86201">
              <w:rPr>
                <w:bCs/>
                <w:lang w:eastAsia="lv-LV"/>
              </w:rPr>
              <w:t>IZM kā</w:t>
            </w:r>
            <w:r w:rsidRPr="00B86201">
              <w:rPr>
                <w:rFonts w:eastAsia="Times New Roman"/>
                <w:bCs/>
                <w:sz w:val="24"/>
                <w:szCs w:val="24"/>
                <w:lang w:eastAsia="lv-LV"/>
              </w:rPr>
              <w:t xml:space="preserve"> atbildīgajai iestādei Latvijā” finansējums </w:t>
            </w:r>
            <w:r w:rsidRPr="00BB6674">
              <w:rPr>
                <w:bCs/>
                <w:sz w:val="24"/>
                <w:szCs w:val="24"/>
                <w:lang w:eastAsia="lv-LV"/>
              </w:rPr>
              <w:t>318 720</w:t>
            </w:r>
            <w:r w:rsidRPr="00BB6674">
              <w:rPr>
                <w:rFonts w:eastAsia="Times New Roman"/>
                <w:bCs/>
                <w:sz w:val="24"/>
                <w:szCs w:val="24"/>
                <w:lang w:eastAsia="lv-LV"/>
              </w:rPr>
              <w:t xml:space="preserve"> </w:t>
            </w:r>
            <w:r w:rsidR="005A0E39">
              <w:rPr>
                <w:rFonts w:eastAsia="Times New Roman"/>
                <w:bCs/>
                <w:sz w:val="24"/>
                <w:szCs w:val="24"/>
                <w:lang w:eastAsia="lv-LV"/>
              </w:rPr>
              <w:t>latu</w:t>
            </w:r>
            <w:r w:rsidRPr="00BB6674">
              <w:rPr>
                <w:bCs/>
                <w:sz w:val="24"/>
                <w:szCs w:val="24"/>
                <w:lang w:eastAsia="lv-LV"/>
              </w:rPr>
              <w:t>.</w:t>
            </w:r>
          </w:p>
        </w:tc>
      </w:tr>
      <w:tr w:rsidR="004715D6" w:rsidRPr="00D81BBB" w:rsidTr="00FA0A02">
        <w:trPr>
          <w:trHeight w:val="423"/>
        </w:trPr>
        <w:tc>
          <w:tcPr>
            <w:tcW w:w="6384" w:type="dxa"/>
            <w:shd w:val="clear" w:color="000000" w:fill="FFFFFF"/>
          </w:tcPr>
          <w:p w:rsidR="004715D6" w:rsidRPr="006E6A85" w:rsidRDefault="00A7252F" w:rsidP="00AD3BFC">
            <w:pPr>
              <w:jc w:val="both"/>
              <w:rPr>
                <w:rFonts w:eastAsia="Times New Roman"/>
                <w:sz w:val="24"/>
                <w:szCs w:val="24"/>
                <w:lang w:eastAsia="lv-LV"/>
              </w:rPr>
            </w:pPr>
            <w:r w:rsidRPr="006E6A85">
              <w:rPr>
                <w:rFonts w:eastAsia="Times New Roman"/>
                <w:sz w:val="24"/>
                <w:szCs w:val="24"/>
                <w:lang w:eastAsia="lv-LV"/>
              </w:rPr>
              <w:t>1.</w:t>
            </w:r>
            <w:r w:rsidR="004715D6" w:rsidRPr="006E6A85">
              <w:rPr>
                <w:rFonts w:eastAsia="Times New Roman"/>
                <w:sz w:val="24"/>
                <w:szCs w:val="24"/>
                <w:lang w:eastAsia="lv-LV"/>
              </w:rPr>
              <w:t>3.Sagatavot un noteiktā kārtībā iesniegt izskatīšanai MK grozījumus Zinātniskās darbības likumā, paaugstinot zinātnisko institūciju dibināšanas kritērijus.</w:t>
            </w:r>
          </w:p>
        </w:tc>
        <w:tc>
          <w:tcPr>
            <w:tcW w:w="1559" w:type="dxa"/>
            <w:shd w:val="clear" w:color="000000" w:fill="FFFFFF"/>
          </w:tcPr>
          <w:p w:rsidR="004715D6" w:rsidRPr="006E6A85" w:rsidRDefault="004715D6"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septembris</w:t>
            </w:r>
          </w:p>
        </w:tc>
        <w:tc>
          <w:tcPr>
            <w:tcW w:w="1276" w:type="dxa"/>
            <w:shd w:val="clear" w:color="000000" w:fill="FFFFFF"/>
          </w:tcPr>
          <w:p w:rsidR="004715D6" w:rsidRPr="006E6A85" w:rsidRDefault="004715D6" w:rsidP="00AD3BFC">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4715D6" w:rsidRPr="006E6A85" w:rsidRDefault="00324A87" w:rsidP="00B020B2">
            <w:pPr>
              <w:jc w:val="both"/>
              <w:rPr>
                <w:rFonts w:eastAsia="Times New Roman"/>
                <w:sz w:val="24"/>
                <w:szCs w:val="24"/>
                <w:lang w:eastAsia="lv-LV"/>
              </w:rPr>
            </w:pPr>
            <w:r w:rsidRPr="00A86012">
              <w:rPr>
                <w:sz w:val="24"/>
                <w:szCs w:val="24"/>
                <w:lang w:eastAsia="lv-LV"/>
              </w:rPr>
              <w:t>Izstrādāti un iesniegti izskatīšanai MK grozījumi Zinātniskās darbības likumā, paaugstinot zinātnisko institūciju dibināšanas kritērijus.</w:t>
            </w:r>
          </w:p>
        </w:tc>
        <w:tc>
          <w:tcPr>
            <w:tcW w:w="2268" w:type="dxa"/>
            <w:shd w:val="clear" w:color="000000" w:fill="FFFFFF"/>
          </w:tcPr>
          <w:p w:rsidR="004715D6" w:rsidRPr="006E6A85" w:rsidRDefault="004715D6" w:rsidP="00AD3BFC">
            <w:pPr>
              <w:jc w:val="both"/>
              <w:rPr>
                <w:rFonts w:eastAsia="Times New Roman"/>
                <w:bCs/>
                <w:sz w:val="24"/>
                <w:szCs w:val="24"/>
                <w:lang w:eastAsia="lv-LV"/>
              </w:rPr>
            </w:pPr>
            <w:r w:rsidRPr="006E6A85">
              <w:rPr>
                <w:rFonts w:eastAsia="Times New Roman"/>
                <w:bCs/>
                <w:sz w:val="24"/>
                <w:szCs w:val="24"/>
                <w:lang w:eastAsia="lv-LV"/>
              </w:rPr>
              <w:t>Nav nepieciešams.</w:t>
            </w:r>
          </w:p>
        </w:tc>
      </w:tr>
      <w:tr w:rsidR="004715D6" w:rsidRPr="00D81BBB" w:rsidTr="00FA0A02">
        <w:trPr>
          <w:trHeight w:val="423"/>
        </w:trPr>
        <w:tc>
          <w:tcPr>
            <w:tcW w:w="6384" w:type="dxa"/>
            <w:shd w:val="clear" w:color="000000" w:fill="FFFFFF"/>
          </w:tcPr>
          <w:p w:rsidR="004715D6" w:rsidRPr="006E6A85" w:rsidRDefault="00A7252F" w:rsidP="005A3102">
            <w:pPr>
              <w:jc w:val="both"/>
              <w:rPr>
                <w:rFonts w:eastAsia="Times New Roman"/>
                <w:sz w:val="24"/>
                <w:szCs w:val="24"/>
                <w:lang w:eastAsia="lv-LV"/>
              </w:rPr>
            </w:pPr>
            <w:r w:rsidRPr="006E6A85">
              <w:rPr>
                <w:rFonts w:eastAsia="Times New Roman"/>
                <w:sz w:val="24"/>
                <w:szCs w:val="24"/>
                <w:lang w:eastAsia="lv-LV"/>
              </w:rPr>
              <w:t>1.</w:t>
            </w:r>
            <w:r w:rsidR="004715D6" w:rsidRPr="006E6A85">
              <w:rPr>
                <w:rFonts w:eastAsia="Times New Roman"/>
                <w:sz w:val="24"/>
                <w:szCs w:val="24"/>
                <w:lang w:eastAsia="lv-LV"/>
              </w:rPr>
              <w:t>4. Sagatavot un noteiktā kārtībā iesniegt izskatīšanai grozījumus MK 2009.11.10.noteikumos Nr. 1316 „Bāzes finansējuma piešķiršanas kārtība valsts zinātniskajiem institūtiem, valsts augstskolām un valsts augstskolu zinātniskajiem institūtiem”, nodrošinot bāzes finansējuma piešķiršanu tikai konkurētspējīgām valsts zinātniskajām institūcijām atbilstoši starptautisko ekspertu noteiktajiem kritērijiem.</w:t>
            </w:r>
          </w:p>
        </w:tc>
        <w:tc>
          <w:tcPr>
            <w:tcW w:w="1559" w:type="dxa"/>
            <w:shd w:val="clear" w:color="000000" w:fill="FFFFFF"/>
          </w:tcPr>
          <w:p w:rsidR="004715D6" w:rsidRPr="006E6A85" w:rsidRDefault="004715D6"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4715D6" w:rsidRPr="006E6A85" w:rsidRDefault="004715D6" w:rsidP="00AD3BFC">
            <w:pPr>
              <w:jc w:val="both"/>
              <w:rPr>
                <w:rFonts w:eastAsia="Times New Roman"/>
                <w:sz w:val="24"/>
                <w:szCs w:val="24"/>
                <w:lang w:eastAsia="lv-LV"/>
              </w:rPr>
            </w:pPr>
            <w:r w:rsidRPr="006E6A85">
              <w:rPr>
                <w:rFonts w:eastAsia="Times New Roman"/>
                <w:sz w:val="24"/>
                <w:szCs w:val="24"/>
                <w:lang w:eastAsia="lv-LV"/>
              </w:rPr>
              <w:t xml:space="preserve">IZM </w:t>
            </w:r>
          </w:p>
        </w:tc>
        <w:tc>
          <w:tcPr>
            <w:tcW w:w="2835" w:type="dxa"/>
            <w:shd w:val="clear" w:color="000000" w:fill="FFFFFF"/>
          </w:tcPr>
          <w:p w:rsidR="004715D6" w:rsidRPr="006E6A85" w:rsidRDefault="004715D6" w:rsidP="00B020B2">
            <w:pPr>
              <w:jc w:val="both"/>
              <w:rPr>
                <w:rFonts w:eastAsia="Times New Roman"/>
                <w:sz w:val="24"/>
                <w:szCs w:val="24"/>
                <w:lang w:eastAsia="lv-LV"/>
              </w:rPr>
            </w:pPr>
            <w:r w:rsidRPr="006E6A85">
              <w:rPr>
                <w:rFonts w:eastAsia="Times New Roman"/>
                <w:sz w:val="24"/>
                <w:szCs w:val="24"/>
                <w:lang w:eastAsia="lv-LV"/>
              </w:rPr>
              <w:t>Nodrošināta bāzes finansējuma piešķiršana tikai konkurētspējīgām valsts zinātniskajām institūcijām atbilstoši starptautisko ekspertu noteiktajiem kritērijiem.</w:t>
            </w:r>
          </w:p>
        </w:tc>
        <w:tc>
          <w:tcPr>
            <w:tcW w:w="2268" w:type="dxa"/>
            <w:shd w:val="clear" w:color="000000" w:fill="FFFFFF"/>
          </w:tcPr>
          <w:p w:rsidR="004715D6" w:rsidRPr="006E6A85" w:rsidRDefault="004715D6" w:rsidP="00FA0A02">
            <w:pPr>
              <w:jc w:val="both"/>
              <w:rPr>
                <w:rFonts w:eastAsia="Times New Roman"/>
                <w:bCs/>
                <w:sz w:val="24"/>
                <w:szCs w:val="24"/>
                <w:lang w:eastAsia="lv-LV"/>
              </w:rPr>
            </w:pPr>
            <w:r w:rsidRPr="006E6A85">
              <w:rPr>
                <w:rFonts w:eastAsia="Times New Roman"/>
                <w:bCs/>
                <w:sz w:val="24"/>
                <w:szCs w:val="24"/>
                <w:lang w:eastAsia="lv-LV"/>
              </w:rPr>
              <w:t>Nav nepieciešams.</w:t>
            </w:r>
          </w:p>
        </w:tc>
      </w:tr>
      <w:tr w:rsidR="004715D6" w:rsidRPr="00D81BBB" w:rsidTr="00FA0A02">
        <w:trPr>
          <w:trHeight w:val="423"/>
        </w:trPr>
        <w:tc>
          <w:tcPr>
            <w:tcW w:w="6384" w:type="dxa"/>
            <w:shd w:val="clear" w:color="000000" w:fill="FFFFFF"/>
          </w:tcPr>
          <w:p w:rsidR="004715D6" w:rsidRPr="006E6A85" w:rsidRDefault="00A7252F" w:rsidP="008109D8">
            <w:pPr>
              <w:jc w:val="both"/>
              <w:rPr>
                <w:rFonts w:eastAsia="Times New Roman"/>
                <w:sz w:val="24"/>
                <w:szCs w:val="24"/>
                <w:lang w:eastAsia="lv-LV"/>
              </w:rPr>
            </w:pPr>
            <w:r w:rsidRPr="006E6A85">
              <w:rPr>
                <w:rFonts w:eastAsia="Times New Roman"/>
                <w:sz w:val="24"/>
                <w:szCs w:val="24"/>
                <w:lang w:eastAsia="lv-LV"/>
              </w:rPr>
              <w:t>1.</w:t>
            </w:r>
            <w:r w:rsidR="004715D6" w:rsidRPr="006E6A85">
              <w:rPr>
                <w:rFonts w:eastAsia="Times New Roman"/>
                <w:sz w:val="24"/>
                <w:szCs w:val="24"/>
                <w:lang w:eastAsia="lv-LV"/>
              </w:rPr>
              <w:t xml:space="preserve">5. Izstrādāt finansējuma piešķiršanas metodiku, </w:t>
            </w:r>
            <w:r w:rsidR="004715D6" w:rsidRPr="006E6A85">
              <w:rPr>
                <w:sz w:val="24"/>
                <w:szCs w:val="24"/>
              </w:rPr>
              <w:t xml:space="preserve">nodrošinot fundamentālo un lietišķo pētījumu izstrādi un Valsts pētījumu programmu finansēšanu saskaņā ar prioritāšu principu. </w:t>
            </w:r>
          </w:p>
        </w:tc>
        <w:tc>
          <w:tcPr>
            <w:tcW w:w="1559" w:type="dxa"/>
            <w:shd w:val="clear" w:color="000000" w:fill="FFFFFF"/>
          </w:tcPr>
          <w:p w:rsidR="004715D6" w:rsidRPr="006E6A85" w:rsidRDefault="004715D6"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4715D6" w:rsidRPr="006E6A85" w:rsidRDefault="004715D6" w:rsidP="00AD3BFC">
            <w:pPr>
              <w:jc w:val="both"/>
              <w:rPr>
                <w:rFonts w:eastAsia="Times New Roman"/>
                <w:sz w:val="24"/>
                <w:szCs w:val="24"/>
                <w:lang w:eastAsia="lv-LV"/>
              </w:rPr>
            </w:pPr>
            <w:r w:rsidRPr="006E6A85">
              <w:rPr>
                <w:rFonts w:eastAsia="Times New Roman"/>
                <w:sz w:val="24"/>
                <w:szCs w:val="24"/>
                <w:lang w:eastAsia="lv-LV"/>
              </w:rPr>
              <w:t>IZM sadarbībā ar LZP</w:t>
            </w:r>
          </w:p>
        </w:tc>
        <w:tc>
          <w:tcPr>
            <w:tcW w:w="2835" w:type="dxa"/>
            <w:shd w:val="clear" w:color="000000" w:fill="FFFFFF"/>
          </w:tcPr>
          <w:p w:rsidR="004715D6" w:rsidRPr="006E6A85" w:rsidRDefault="00F44282" w:rsidP="007D2011">
            <w:pPr>
              <w:pStyle w:val="Default"/>
              <w:jc w:val="both"/>
            </w:pPr>
            <w:r w:rsidRPr="006E6A85">
              <w:rPr>
                <w:rFonts w:eastAsia="Times New Roman"/>
                <w:lang w:eastAsia="lv-LV"/>
              </w:rPr>
              <w:t xml:space="preserve">Izstrādāta finansējuma piešķiršanas metodika, </w:t>
            </w:r>
            <w:r w:rsidRPr="006E6A85">
              <w:t>nodrošinot fundamentālo un lietišķo pētījumu izstrādi un Valsts pētījumu programmu finansēšanu saskaņā ar prioritāšu principu</w:t>
            </w:r>
          </w:p>
        </w:tc>
        <w:tc>
          <w:tcPr>
            <w:tcW w:w="2268" w:type="dxa"/>
            <w:shd w:val="clear" w:color="000000" w:fill="FFFFFF"/>
          </w:tcPr>
          <w:p w:rsidR="004715D6" w:rsidRPr="006E6A85" w:rsidRDefault="004715D6" w:rsidP="00FA0A02">
            <w:pPr>
              <w:jc w:val="both"/>
              <w:rPr>
                <w:rFonts w:eastAsia="Times New Roman"/>
                <w:bCs/>
                <w:sz w:val="24"/>
                <w:szCs w:val="24"/>
                <w:lang w:eastAsia="lv-LV"/>
              </w:rPr>
            </w:pPr>
            <w:r w:rsidRPr="006E6A85">
              <w:rPr>
                <w:rFonts w:eastAsia="Times New Roman"/>
                <w:bCs/>
                <w:sz w:val="24"/>
                <w:szCs w:val="24"/>
                <w:lang w:eastAsia="lv-LV"/>
              </w:rPr>
              <w:t>Nav nepieciešams.</w:t>
            </w:r>
          </w:p>
        </w:tc>
      </w:tr>
      <w:tr w:rsidR="004715D6" w:rsidRPr="00D81BBB" w:rsidTr="00FA0A02">
        <w:trPr>
          <w:trHeight w:val="423"/>
        </w:trPr>
        <w:tc>
          <w:tcPr>
            <w:tcW w:w="6384" w:type="dxa"/>
            <w:shd w:val="clear" w:color="000000" w:fill="FFFFFF"/>
          </w:tcPr>
          <w:p w:rsidR="004715D6" w:rsidRPr="006E6A85" w:rsidRDefault="002B75DC" w:rsidP="00CA6473">
            <w:pPr>
              <w:jc w:val="both"/>
              <w:rPr>
                <w:rFonts w:eastAsia="Times New Roman"/>
                <w:sz w:val="24"/>
                <w:szCs w:val="24"/>
                <w:lang w:eastAsia="lv-LV"/>
              </w:rPr>
            </w:pPr>
            <w:r w:rsidRPr="006E6A85">
              <w:rPr>
                <w:rFonts w:eastAsia="Times New Roman"/>
                <w:sz w:val="24"/>
                <w:szCs w:val="24"/>
                <w:lang w:eastAsia="lv-LV"/>
              </w:rPr>
              <w:lastRenderedPageBreak/>
              <w:t>1.6</w:t>
            </w:r>
            <w:r w:rsidR="004715D6" w:rsidRPr="006E6A85">
              <w:rPr>
                <w:rFonts w:eastAsia="Times New Roman"/>
                <w:sz w:val="24"/>
                <w:szCs w:val="24"/>
                <w:lang w:eastAsia="lv-LV"/>
              </w:rPr>
              <w:t xml:space="preserve">. Lai sekmētu SCI publikāciju </w:t>
            </w:r>
            <w:r w:rsidR="00CA6473">
              <w:rPr>
                <w:rFonts w:eastAsia="Times New Roman"/>
                <w:sz w:val="24"/>
                <w:szCs w:val="24"/>
                <w:lang w:eastAsia="lv-LV"/>
              </w:rPr>
              <w:t>skaita īpatsvara palielināšanos</w:t>
            </w:r>
            <w:r w:rsidR="004715D6" w:rsidRPr="006E6A85">
              <w:rPr>
                <w:rFonts w:eastAsia="Times New Roman"/>
                <w:sz w:val="24"/>
                <w:szCs w:val="24"/>
                <w:lang w:eastAsia="lv-LV"/>
              </w:rPr>
              <w:t xml:space="preserve">, iegādāties zinātniskajām institūcijām pieeju starptautiskajām zinātniskās literatūras datu bāzēm </w:t>
            </w:r>
            <w:proofErr w:type="spellStart"/>
            <w:r w:rsidR="004715D6" w:rsidRPr="006E6A85">
              <w:rPr>
                <w:rFonts w:eastAsia="Times New Roman"/>
                <w:i/>
                <w:sz w:val="24"/>
                <w:szCs w:val="24"/>
                <w:lang w:eastAsia="lv-LV"/>
              </w:rPr>
              <w:t>Science</w:t>
            </w:r>
            <w:proofErr w:type="spellEnd"/>
            <w:r w:rsidR="004715D6" w:rsidRPr="006E6A85">
              <w:rPr>
                <w:rFonts w:eastAsia="Times New Roman"/>
                <w:i/>
                <w:sz w:val="24"/>
                <w:szCs w:val="24"/>
                <w:lang w:eastAsia="lv-LV"/>
              </w:rPr>
              <w:t xml:space="preserve"> </w:t>
            </w:r>
            <w:proofErr w:type="spellStart"/>
            <w:r w:rsidR="004715D6" w:rsidRPr="006E6A85">
              <w:rPr>
                <w:rFonts w:eastAsia="Times New Roman"/>
                <w:i/>
                <w:sz w:val="24"/>
                <w:szCs w:val="24"/>
                <w:lang w:eastAsia="lv-LV"/>
              </w:rPr>
              <w:t>Direct</w:t>
            </w:r>
            <w:proofErr w:type="spellEnd"/>
            <w:r w:rsidR="004715D6" w:rsidRPr="006E6A85">
              <w:rPr>
                <w:rFonts w:eastAsia="Times New Roman"/>
                <w:i/>
                <w:sz w:val="24"/>
                <w:szCs w:val="24"/>
                <w:lang w:eastAsia="lv-LV"/>
              </w:rPr>
              <w:t xml:space="preserve">, </w:t>
            </w:r>
            <w:proofErr w:type="spellStart"/>
            <w:r w:rsidR="004715D6" w:rsidRPr="006E6A85">
              <w:rPr>
                <w:rFonts w:eastAsia="Times New Roman"/>
                <w:i/>
                <w:sz w:val="24"/>
                <w:szCs w:val="24"/>
                <w:lang w:eastAsia="lv-LV"/>
              </w:rPr>
              <w:t>Scopus</w:t>
            </w:r>
            <w:proofErr w:type="spellEnd"/>
            <w:r w:rsidR="004715D6" w:rsidRPr="006E6A85">
              <w:rPr>
                <w:rFonts w:eastAsia="Times New Roman"/>
                <w:sz w:val="24"/>
                <w:szCs w:val="24"/>
                <w:lang w:eastAsia="lv-LV"/>
              </w:rPr>
              <w:t>, kā arī specializētajām zinātniskās literatūras datu bāzēm.</w:t>
            </w:r>
          </w:p>
        </w:tc>
        <w:tc>
          <w:tcPr>
            <w:tcW w:w="1559" w:type="dxa"/>
            <w:shd w:val="clear" w:color="000000" w:fill="FFFFFF"/>
          </w:tcPr>
          <w:p w:rsidR="004715D6" w:rsidRPr="006E6A85" w:rsidRDefault="004715D6" w:rsidP="00A7252F">
            <w:pPr>
              <w:rPr>
                <w:rFonts w:eastAsia="Times New Roman"/>
                <w:sz w:val="24"/>
                <w:szCs w:val="24"/>
                <w:lang w:eastAsia="lv-LV"/>
              </w:rPr>
            </w:pPr>
            <w:r w:rsidRPr="006E6A85">
              <w:rPr>
                <w:rFonts w:eastAsia="Times New Roman"/>
                <w:sz w:val="24"/>
                <w:szCs w:val="24"/>
                <w:lang w:eastAsia="lv-LV"/>
              </w:rPr>
              <w:t>2012.gada</w:t>
            </w:r>
          </w:p>
          <w:p w:rsidR="004715D6" w:rsidRPr="006E6A85" w:rsidRDefault="00212196" w:rsidP="00A7252F">
            <w:pPr>
              <w:rPr>
                <w:rFonts w:eastAsia="Times New Roman"/>
                <w:sz w:val="24"/>
                <w:szCs w:val="24"/>
                <w:lang w:eastAsia="lv-LV"/>
              </w:rPr>
            </w:pPr>
            <w:r>
              <w:rPr>
                <w:rFonts w:eastAsia="Times New Roman"/>
                <w:sz w:val="24"/>
                <w:szCs w:val="24"/>
                <w:lang w:eastAsia="lv-LV"/>
              </w:rPr>
              <w:t>septembris</w:t>
            </w:r>
          </w:p>
        </w:tc>
        <w:tc>
          <w:tcPr>
            <w:tcW w:w="1276" w:type="dxa"/>
            <w:shd w:val="clear" w:color="000000" w:fill="FFFFFF"/>
          </w:tcPr>
          <w:p w:rsidR="004715D6" w:rsidRPr="006E6A85" w:rsidRDefault="004715D6" w:rsidP="00A7252F">
            <w:pPr>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4715D6" w:rsidRPr="006E6A85" w:rsidRDefault="004715D6" w:rsidP="00A7252F">
            <w:pPr>
              <w:jc w:val="both"/>
              <w:rPr>
                <w:rFonts w:eastAsia="Times New Roman"/>
                <w:sz w:val="24"/>
                <w:szCs w:val="24"/>
                <w:lang w:eastAsia="lv-LV"/>
              </w:rPr>
            </w:pPr>
            <w:r w:rsidRPr="006E6A85">
              <w:rPr>
                <w:rFonts w:eastAsia="Times New Roman"/>
                <w:sz w:val="24"/>
                <w:szCs w:val="24"/>
                <w:lang w:eastAsia="lv-LV"/>
              </w:rPr>
              <w:t xml:space="preserve">Iegādāta pieeja starptautiskajām zinātniskās literatūras datu bāzēm </w:t>
            </w:r>
            <w:proofErr w:type="spellStart"/>
            <w:r w:rsidRPr="006E6A85">
              <w:rPr>
                <w:rFonts w:eastAsia="Times New Roman"/>
                <w:i/>
                <w:sz w:val="24"/>
                <w:szCs w:val="24"/>
                <w:lang w:eastAsia="lv-LV"/>
              </w:rPr>
              <w:t>Science</w:t>
            </w:r>
            <w:proofErr w:type="spellEnd"/>
            <w:r w:rsidRPr="006E6A85">
              <w:rPr>
                <w:rFonts w:eastAsia="Times New Roman"/>
                <w:i/>
                <w:sz w:val="24"/>
                <w:szCs w:val="24"/>
                <w:lang w:eastAsia="lv-LV"/>
              </w:rPr>
              <w:t xml:space="preserve"> </w:t>
            </w:r>
            <w:proofErr w:type="spellStart"/>
            <w:r w:rsidRPr="006E6A85">
              <w:rPr>
                <w:rFonts w:eastAsia="Times New Roman"/>
                <w:i/>
                <w:sz w:val="24"/>
                <w:szCs w:val="24"/>
                <w:lang w:eastAsia="lv-LV"/>
              </w:rPr>
              <w:t>Direct</w:t>
            </w:r>
            <w:proofErr w:type="spellEnd"/>
            <w:r w:rsidRPr="006E6A85">
              <w:rPr>
                <w:rFonts w:eastAsia="Times New Roman"/>
                <w:i/>
                <w:sz w:val="24"/>
                <w:szCs w:val="24"/>
                <w:lang w:eastAsia="lv-LV"/>
              </w:rPr>
              <w:t xml:space="preserve">, </w:t>
            </w:r>
            <w:proofErr w:type="spellStart"/>
            <w:r w:rsidRPr="006E6A85">
              <w:rPr>
                <w:rFonts w:eastAsia="Times New Roman"/>
                <w:i/>
                <w:sz w:val="24"/>
                <w:szCs w:val="24"/>
                <w:lang w:eastAsia="lv-LV"/>
              </w:rPr>
              <w:t>Scopus</w:t>
            </w:r>
            <w:proofErr w:type="spellEnd"/>
            <w:r w:rsidRPr="006E6A85">
              <w:rPr>
                <w:rFonts w:eastAsia="Times New Roman"/>
                <w:sz w:val="24"/>
                <w:szCs w:val="24"/>
                <w:lang w:eastAsia="lv-LV"/>
              </w:rPr>
              <w:t>, 2 specializētajām zinātniskās literatūras datu bāzēm.</w:t>
            </w:r>
          </w:p>
          <w:p w:rsidR="004715D6" w:rsidRPr="006E6A85" w:rsidRDefault="004715D6" w:rsidP="007D2011">
            <w:pPr>
              <w:jc w:val="both"/>
              <w:rPr>
                <w:rFonts w:eastAsia="Times New Roman"/>
                <w:sz w:val="24"/>
                <w:szCs w:val="24"/>
                <w:lang w:eastAsia="lv-LV"/>
              </w:rPr>
            </w:pPr>
            <w:r w:rsidRPr="006E6A85">
              <w:rPr>
                <w:rFonts w:eastAsia="Times New Roman"/>
                <w:sz w:val="24"/>
                <w:szCs w:val="24"/>
                <w:lang w:eastAsia="lv-LV"/>
              </w:rPr>
              <w:t>SCI publikāciju skaita īpatsvars universitātēs palielināts par 10 % gadā.</w:t>
            </w:r>
          </w:p>
        </w:tc>
        <w:tc>
          <w:tcPr>
            <w:tcW w:w="2268" w:type="dxa"/>
            <w:shd w:val="clear" w:color="000000" w:fill="FFFFFF"/>
          </w:tcPr>
          <w:p w:rsidR="004715D6" w:rsidRPr="006E6A85" w:rsidRDefault="004715D6" w:rsidP="005A0E39">
            <w:pPr>
              <w:jc w:val="both"/>
              <w:rPr>
                <w:rFonts w:eastAsia="Times New Roman"/>
                <w:sz w:val="24"/>
                <w:szCs w:val="24"/>
                <w:lang w:eastAsia="lv-LV"/>
              </w:rPr>
            </w:pPr>
            <w:r w:rsidRPr="006E6A85">
              <w:rPr>
                <w:sz w:val="24"/>
                <w:szCs w:val="24"/>
              </w:rPr>
              <w:t xml:space="preserve">ERAF 2.1.1.3.2.apakšaktivitātes finansējums 2007.-2013.gadam datu bāzu iegādei – </w:t>
            </w:r>
            <w:r w:rsidR="00B23DAE" w:rsidRPr="006E6A85">
              <w:rPr>
                <w:sz w:val="24"/>
                <w:szCs w:val="24"/>
              </w:rPr>
              <w:t>2 000 000</w:t>
            </w:r>
            <w:r w:rsidRPr="006E6A85">
              <w:rPr>
                <w:sz w:val="24"/>
                <w:szCs w:val="24"/>
              </w:rPr>
              <w:t xml:space="preserve"> </w:t>
            </w:r>
            <w:r w:rsidR="005A0E39">
              <w:rPr>
                <w:sz w:val="24"/>
                <w:szCs w:val="24"/>
              </w:rPr>
              <w:t>latu</w:t>
            </w:r>
            <w:r w:rsidR="009E14BB">
              <w:rPr>
                <w:sz w:val="24"/>
                <w:szCs w:val="24"/>
              </w:rPr>
              <w:t>*</w:t>
            </w:r>
            <w:r w:rsidR="005A0E39">
              <w:rPr>
                <w:sz w:val="24"/>
                <w:szCs w:val="24"/>
              </w:rPr>
              <w:t>.</w:t>
            </w:r>
          </w:p>
        </w:tc>
      </w:tr>
      <w:tr w:rsidR="00F50FFF" w:rsidRPr="00D81BBB" w:rsidTr="00FA0A02">
        <w:trPr>
          <w:trHeight w:val="423"/>
        </w:trPr>
        <w:tc>
          <w:tcPr>
            <w:tcW w:w="6384" w:type="dxa"/>
            <w:shd w:val="clear" w:color="000000" w:fill="FFFFFF"/>
          </w:tcPr>
          <w:p w:rsidR="00F50FFF" w:rsidRPr="00F50FFF" w:rsidRDefault="00F50FFF" w:rsidP="00F50FFF">
            <w:pPr>
              <w:pStyle w:val="ListParagraph"/>
              <w:numPr>
                <w:ilvl w:val="1"/>
                <w:numId w:val="13"/>
              </w:numPr>
              <w:tabs>
                <w:tab w:val="left" w:pos="890"/>
              </w:tabs>
              <w:ind w:left="39" w:firstLine="321"/>
              <w:jc w:val="both"/>
              <w:rPr>
                <w:lang w:val="lv-LV" w:eastAsia="lv-LV"/>
              </w:rPr>
            </w:pPr>
            <w:r w:rsidRPr="00F50FFF">
              <w:rPr>
                <w:lang w:val="lv-LV"/>
              </w:rPr>
              <w:t>Nodrošināt valsts budžeta vietu sadalījumu atbilstoši valsts tautsaimniecības un sabiedrības attīstībai prioritārām (tai skaitā dabaszinātņu un inženierzinātņu) nozarēm</w:t>
            </w:r>
            <w:r>
              <w:rPr>
                <w:lang w:val="lv-LV"/>
              </w:rPr>
              <w:t>.</w:t>
            </w:r>
          </w:p>
        </w:tc>
        <w:tc>
          <w:tcPr>
            <w:tcW w:w="1559" w:type="dxa"/>
            <w:shd w:val="clear" w:color="000000" w:fill="FFFFFF"/>
          </w:tcPr>
          <w:p w:rsidR="00F50FFF" w:rsidRPr="006E6A85" w:rsidRDefault="00F50FFF" w:rsidP="00A7252F">
            <w:pPr>
              <w:rPr>
                <w:rFonts w:eastAsia="Times New Roman"/>
                <w:sz w:val="24"/>
                <w:szCs w:val="24"/>
                <w:lang w:eastAsia="lv-LV"/>
              </w:rPr>
            </w:pPr>
            <w:r>
              <w:rPr>
                <w:rFonts w:eastAsia="Times New Roman"/>
                <w:sz w:val="24"/>
                <w:szCs w:val="24"/>
                <w:lang w:eastAsia="lv-LV"/>
              </w:rPr>
              <w:t>Ikgadējs.</w:t>
            </w:r>
          </w:p>
        </w:tc>
        <w:tc>
          <w:tcPr>
            <w:tcW w:w="1276" w:type="dxa"/>
            <w:shd w:val="clear" w:color="000000" w:fill="FFFFFF"/>
          </w:tcPr>
          <w:p w:rsidR="00F50FFF" w:rsidRPr="006E6A85" w:rsidRDefault="00F50FFF" w:rsidP="00A7252F">
            <w:pPr>
              <w:rPr>
                <w:rFonts w:eastAsia="Times New Roman"/>
                <w:sz w:val="24"/>
                <w:szCs w:val="24"/>
                <w:lang w:eastAsia="lv-LV"/>
              </w:rPr>
            </w:pPr>
            <w:r>
              <w:rPr>
                <w:rFonts w:eastAsia="Times New Roman"/>
                <w:sz w:val="24"/>
                <w:szCs w:val="24"/>
                <w:lang w:eastAsia="lv-LV"/>
              </w:rPr>
              <w:t>IZM</w:t>
            </w:r>
          </w:p>
        </w:tc>
        <w:tc>
          <w:tcPr>
            <w:tcW w:w="2835" w:type="dxa"/>
            <w:shd w:val="clear" w:color="000000" w:fill="FFFFFF"/>
          </w:tcPr>
          <w:p w:rsidR="00F50FFF" w:rsidRPr="006E6A85" w:rsidRDefault="00F50FFF" w:rsidP="00A7252F">
            <w:pPr>
              <w:jc w:val="both"/>
              <w:rPr>
                <w:rFonts w:eastAsia="Times New Roman"/>
                <w:sz w:val="24"/>
                <w:szCs w:val="24"/>
                <w:lang w:eastAsia="lv-LV"/>
              </w:rPr>
            </w:pPr>
            <w:r>
              <w:rPr>
                <w:rFonts w:eastAsia="Times New Roman"/>
                <w:sz w:val="24"/>
                <w:szCs w:val="24"/>
                <w:lang w:eastAsia="lv-LV"/>
              </w:rPr>
              <w:t xml:space="preserve">Valsts budžeta vietu sadalījums atbilst </w:t>
            </w:r>
            <w:r w:rsidRPr="00F50FFF">
              <w:rPr>
                <w:sz w:val="24"/>
                <w:szCs w:val="24"/>
              </w:rPr>
              <w:t>valsts tautsaimniecības un sabiedrības attīstībai prioritārām (tai skaitā dabaszinātņu un inženierzinātņu) nozarēm</w:t>
            </w:r>
            <w:r>
              <w:rPr>
                <w:sz w:val="24"/>
                <w:szCs w:val="24"/>
              </w:rPr>
              <w:t>.</w:t>
            </w:r>
          </w:p>
        </w:tc>
        <w:tc>
          <w:tcPr>
            <w:tcW w:w="2268" w:type="dxa"/>
            <w:shd w:val="clear" w:color="000000" w:fill="FFFFFF"/>
          </w:tcPr>
          <w:p w:rsidR="00F50FFF" w:rsidRDefault="00F50FFF" w:rsidP="00F50FFF">
            <w:pPr>
              <w:pStyle w:val="Default"/>
              <w:jc w:val="both"/>
              <w:rPr>
                <w:sz w:val="23"/>
                <w:szCs w:val="23"/>
              </w:rPr>
            </w:pPr>
            <w:r>
              <w:rPr>
                <w:sz w:val="23"/>
                <w:szCs w:val="23"/>
              </w:rPr>
              <w:t xml:space="preserve">Valsts budžeta programma 03.00.00 „Augstākā izglītība” 81 034 510 latu. </w:t>
            </w:r>
          </w:p>
          <w:p w:rsidR="00F50FFF" w:rsidRPr="006E6A85" w:rsidRDefault="00F50FFF" w:rsidP="005A0E39">
            <w:pPr>
              <w:jc w:val="both"/>
              <w:rPr>
                <w:sz w:val="24"/>
                <w:szCs w:val="24"/>
              </w:rPr>
            </w:pPr>
          </w:p>
        </w:tc>
      </w:tr>
      <w:tr w:rsidR="004715D6" w:rsidRPr="00D81BBB" w:rsidTr="00FA0A02">
        <w:trPr>
          <w:trHeight w:val="416"/>
        </w:trPr>
        <w:tc>
          <w:tcPr>
            <w:tcW w:w="6384" w:type="dxa"/>
            <w:shd w:val="clear" w:color="000000" w:fill="FFFFFF"/>
          </w:tcPr>
          <w:p w:rsidR="004715D6" w:rsidRPr="006E6A85" w:rsidRDefault="00F50FFF" w:rsidP="00A7252F">
            <w:pPr>
              <w:jc w:val="both"/>
              <w:rPr>
                <w:rFonts w:eastAsia="Times New Roman"/>
                <w:sz w:val="24"/>
                <w:szCs w:val="24"/>
                <w:lang w:eastAsia="lv-LV"/>
              </w:rPr>
            </w:pPr>
            <w:r>
              <w:rPr>
                <w:rFonts w:eastAsia="Times New Roman"/>
                <w:sz w:val="24"/>
                <w:szCs w:val="24"/>
                <w:lang w:eastAsia="lv-LV"/>
              </w:rPr>
              <w:t>1.8</w:t>
            </w:r>
            <w:r w:rsidR="004715D6" w:rsidRPr="006E6A85">
              <w:rPr>
                <w:rFonts w:eastAsia="Times New Roman"/>
                <w:sz w:val="24"/>
                <w:szCs w:val="24"/>
                <w:lang w:eastAsia="lv-LV"/>
              </w:rPr>
              <w:t>. Lai sagatavotu augsti kvalificētus speciālistus prioritārajās izglītības tematiskajās grupās, turpināt īstenot 1.1.2.1.1.apakšaktivitāti „Atbalsts maģistra studiju programmu īstenošanai”.</w:t>
            </w:r>
          </w:p>
        </w:tc>
        <w:tc>
          <w:tcPr>
            <w:tcW w:w="1559" w:type="dxa"/>
            <w:shd w:val="clear" w:color="000000" w:fill="FFFFFF"/>
          </w:tcPr>
          <w:p w:rsidR="004715D6" w:rsidRPr="006E6A85" w:rsidRDefault="004715D6" w:rsidP="00A7252F">
            <w:pPr>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septembris</w:t>
            </w:r>
          </w:p>
          <w:p w:rsidR="004715D6" w:rsidRPr="006E6A85" w:rsidRDefault="004715D6" w:rsidP="00A7252F">
            <w:pPr>
              <w:jc w:val="both"/>
              <w:rPr>
                <w:rFonts w:eastAsia="Times New Roman"/>
                <w:sz w:val="24"/>
                <w:szCs w:val="24"/>
                <w:lang w:eastAsia="lv-LV"/>
              </w:rPr>
            </w:pPr>
          </w:p>
        </w:tc>
        <w:tc>
          <w:tcPr>
            <w:tcW w:w="1276" w:type="dxa"/>
            <w:shd w:val="clear" w:color="000000" w:fill="FFFFFF"/>
          </w:tcPr>
          <w:p w:rsidR="004715D6" w:rsidRPr="006E6A85" w:rsidRDefault="004715D6" w:rsidP="00A7252F">
            <w:pPr>
              <w:jc w:val="both"/>
              <w:rPr>
                <w:rFonts w:eastAsia="Times New Roman"/>
                <w:sz w:val="24"/>
                <w:szCs w:val="24"/>
                <w:lang w:eastAsia="lv-LV"/>
              </w:rPr>
            </w:pPr>
            <w:r w:rsidRPr="006E6A85">
              <w:rPr>
                <w:rFonts w:eastAsia="Times New Roman"/>
                <w:sz w:val="24"/>
                <w:szCs w:val="24"/>
                <w:lang w:eastAsia="lv-LV"/>
              </w:rPr>
              <w:t>IZM sadarbībā ar VIAA</w:t>
            </w:r>
          </w:p>
        </w:tc>
        <w:tc>
          <w:tcPr>
            <w:tcW w:w="2835" w:type="dxa"/>
            <w:shd w:val="clear" w:color="000000" w:fill="FFFFFF"/>
          </w:tcPr>
          <w:p w:rsidR="004715D6" w:rsidRPr="006E6A85" w:rsidRDefault="004715D6" w:rsidP="00A7252F">
            <w:pPr>
              <w:jc w:val="both"/>
              <w:rPr>
                <w:rFonts w:eastAsia="Times New Roman"/>
                <w:sz w:val="24"/>
                <w:szCs w:val="24"/>
                <w:lang w:eastAsia="lv-LV"/>
              </w:rPr>
            </w:pPr>
            <w:r w:rsidRPr="006E6A85">
              <w:rPr>
                <w:rFonts w:eastAsia="Times New Roman"/>
                <w:sz w:val="24"/>
                <w:szCs w:val="24"/>
                <w:lang w:eastAsia="lv-LV"/>
              </w:rPr>
              <w:t>Latvijas augstskolās ESF atbalstu saņēmuši maģistranti prioritārajās jomās: 2012.gadā – 700 maģistranti; 2013.gadā – 1500 maģistranti.</w:t>
            </w:r>
          </w:p>
        </w:tc>
        <w:tc>
          <w:tcPr>
            <w:tcW w:w="2268" w:type="dxa"/>
            <w:shd w:val="clear" w:color="000000" w:fill="FFFFFF"/>
          </w:tcPr>
          <w:p w:rsidR="004715D6" w:rsidRPr="006E6A85" w:rsidRDefault="004715D6" w:rsidP="005A0E39">
            <w:pPr>
              <w:jc w:val="both"/>
              <w:rPr>
                <w:rFonts w:eastAsia="Times New Roman"/>
                <w:bCs/>
                <w:sz w:val="24"/>
                <w:szCs w:val="24"/>
                <w:lang w:eastAsia="lv-LV"/>
              </w:rPr>
            </w:pPr>
            <w:r w:rsidRPr="006E6A85">
              <w:rPr>
                <w:rFonts w:eastAsia="Times New Roman"/>
                <w:sz w:val="24"/>
                <w:szCs w:val="24"/>
                <w:lang w:eastAsia="lv-LV"/>
              </w:rPr>
              <w:t xml:space="preserve">Kopējais ESF 1.1.2.1.1.apakšaktivitātes finansējums 2007.-2013.gadam – 8 717 030 </w:t>
            </w:r>
            <w:r w:rsidR="005A0E39">
              <w:rPr>
                <w:rFonts w:eastAsia="Times New Roman"/>
                <w:sz w:val="24"/>
                <w:szCs w:val="24"/>
                <w:lang w:eastAsia="lv-LV"/>
              </w:rPr>
              <w:t>latu</w:t>
            </w:r>
            <w:r w:rsidR="009E14BB">
              <w:rPr>
                <w:rFonts w:eastAsia="Times New Roman"/>
                <w:sz w:val="24"/>
                <w:szCs w:val="24"/>
                <w:lang w:eastAsia="lv-LV"/>
              </w:rPr>
              <w:t>*</w:t>
            </w:r>
            <w:r w:rsidR="005A0E39">
              <w:rPr>
                <w:rFonts w:eastAsia="Times New Roman"/>
                <w:sz w:val="24"/>
                <w:szCs w:val="24"/>
                <w:lang w:eastAsia="lv-LV"/>
              </w:rPr>
              <w:t>.</w:t>
            </w:r>
          </w:p>
        </w:tc>
      </w:tr>
      <w:tr w:rsidR="008F5EB1" w:rsidRPr="00D81BBB" w:rsidTr="00FA0A02">
        <w:trPr>
          <w:trHeight w:val="416"/>
        </w:trPr>
        <w:tc>
          <w:tcPr>
            <w:tcW w:w="6384" w:type="dxa"/>
            <w:shd w:val="clear" w:color="000000" w:fill="FFFFFF"/>
          </w:tcPr>
          <w:p w:rsidR="008F5EB1" w:rsidRPr="006E6A85" w:rsidRDefault="00F50FFF" w:rsidP="005341D7">
            <w:pPr>
              <w:jc w:val="both"/>
              <w:rPr>
                <w:rFonts w:eastAsia="Times New Roman"/>
                <w:sz w:val="24"/>
                <w:szCs w:val="24"/>
                <w:lang w:eastAsia="lv-LV"/>
              </w:rPr>
            </w:pPr>
            <w:r>
              <w:rPr>
                <w:rFonts w:eastAsia="Times New Roman"/>
                <w:sz w:val="24"/>
                <w:szCs w:val="24"/>
                <w:lang w:eastAsia="lv-LV"/>
              </w:rPr>
              <w:t>1.9</w:t>
            </w:r>
            <w:r w:rsidR="008F5EB1" w:rsidRPr="006E6A85">
              <w:rPr>
                <w:rFonts w:eastAsia="Times New Roman"/>
                <w:sz w:val="24"/>
                <w:szCs w:val="24"/>
                <w:lang w:eastAsia="lv-LV"/>
              </w:rPr>
              <w:t>. Sagatavot zinātņu doktorus (t.sk. reģionālajās augstskolās), īstenojot 1.1.2.1.2.apakšaktivitāti "Atbalsts doktora studiju programmu īstenošanai" ietvaros plānotos augstskolu projektus.</w:t>
            </w:r>
          </w:p>
        </w:tc>
        <w:tc>
          <w:tcPr>
            <w:tcW w:w="1559" w:type="dxa"/>
            <w:shd w:val="clear" w:color="000000" w:fill="FFFFFF"/>
          </w:tcPr>
          <w:p w:rsidR="008F5EB1" w:rsidRPr="006E6A85" w:rsidRDefault="008F5EB1" w:rsidP="00A7252F">
            <w:pPr>
              <w:rPr>
                <w:rFonts w:eastAsia="Times New Roman"/>
                <w:sz w:val="24"/>
                <w:szCs w:val="24"/>
                <w:lang w:eastAsia="lv-LV"/>
              </w:rPr>
            </w:pPr>
            <w:r w:rsidRPr="006E6A85">
              <w:rPr>
                <w:rFonts w:eastAsia="Times New Roman"/>
                <w:sz w:val="24"/>
                <w:szCs w:val="24"/>
                <w:lang w:eastAsia="lv-LV"/>
              </w:rPr>
              <w:t>2013.gada</w:t>
            </w:r>
          </w:p>
          <w:p w:rsidR="008F5EB1" w:rsidRPr="006E6A85" w:rsidRDefault="008F5EB1" w:rsidP="00212196">
            <w:pPr>
              <w:rPr>
                <w:rFonts w:eastAsia="Times New Roman"/>
                <w:sz w:val="24"/>
                <w:szCs w:val="24"/>
                <w:lang w:eastAsia="lv-LV"/>
              </w:rPr>
            </w:pPr>
            <w:r w:rsidRPr="006E6A85">
              <w:rPr>
                <w:rFonts w:eastAsia="Times New Roman"/>
                <w:sz w:val="24"/>
                <w:szCs w:val="24"/>
                <w:lang w:eastAsia="lv-LV"/>
              </w:rPr>
              <w:t xml:space="preserve"> </w:t>
            </w:r>
            <w:r w:rsidR="00212196">
              <w:rPr>
                <w:rFonts w:eastAsia="Times New Roman"/>
                <w:sz w:val="24"/>
                <w:szCs w:val="24"/>
                <w:lang w:eastAsia="lv-LV"/>
              </w:rPr>
              <w:t>decembris</w:t>
            </w:r>
          </w:p>
        </w:tc>
        <w:tc>
          <w:tcPr>
            <w:tcW w:w="1276" w:type="dxa"/>
            <w:shd w:val="clear" w:color="000000" w:fill="FFFFFF"/>
          </w:tcPr>
          <w:p w:rsidR="008F5EB1" w:rsidRPr="006E6A85" w:rsidRDefault="008F5EB1" w:rsidP="00A7252F">
            <w:pPr>
              <w:rPr>
                <w:rFonts w:eastAsia="Times New Roman"/>
                <w:sz w:val="24"/>
                <w:szCs w:val="24"/>
                <w:lang w:eastAsia="lv-LV"/>
              </w:rPr>
            </w:pPr>
            <w:r w:rsidRPr="006E6A85">
              <w:rPr>
                <w:rFonts w:eastAsia="Times New Roman"/>
                <w:sz w:val="24"/>
                <w:szCs w:val="24"/>
                <w:lang w:eastAsia="lv-LV"/>
              </w:rPr>
              <w:t>IZM sadarbībā ar VIAA</w:t>
            </w:r>
          </w:p>
          <w:p w:rsidR="008F5EB1" w:rsidRPr="006E6A85" w:rsidRDefault="008F5EB1" w:rsidP="00A7252F">
            <w:pPr>
              <w:spacing w:line="360" w:lineRule="auto"/>
              <w:rPr>
                <w:rFonts w:eastAsia="Times New Roman"/>
                <w:sz w:val="24"/>
                <w:szCs w:val="24"/>
                <w:lang w:eastAsia="lv-LV"/>
              </w:rPr>
            </w:pPr>
          </w:p>
        </w:tc>
        <w:tc>
          <w:tcPr>
            <w:tcW w:w="2835" w:type="dxa"/>
            <w:shd w:val="clear" w:color="000000" w:fill="FFFFFF"/>
          </w:tcPr>
          <w:p w:rsidR="008F5EB1" w:rsidRPr="006E6A85" w:rsidRDefault="008F5EB1" w:rsidP="00A7252F">
            <w:pPr>
              <w:jc w:val="both"/>
              <w:rPr>
                <w:rFonts w:eastAsia="Times New Roman"/>
                <w:sz w:val="24"/>
                <w:szCs w:val="24"/>
                <w:lang w:eastAsia="lv-LV"/>
              </w:rPr>
            </w:pPr>
            <w:r w:rsidRPr="006E6A85">
              <w:rPr>
                <w:rFonts w:eastAsia="Times New Roman"/>
                <w:sz w:val="24"/>
                <w:szCs w:val="24"/>
                <w:lang w:eastAsia="lv-LV"/>
              </w:rPr>
              <w:t>Latvijas augstskolās zinātnisko grādu ieguvuši  jauni zinātņu doktori: 2012.gadā – 300 doktori, 2013.gadā – 300 doktori. Reģionālajās augstskolās sagatavoti vismaz 200 zinātņu doktori.</w:t>
            </w:r>
          </w:p>
        </w:tc>
        <w:tc>
          <w:tcPr>
            <w:tcW w:w="2268" w:type="dxa"/>
            <w:shd w:val="clear" w:color="000000" w:fill="FFFFFF"/>
          </w:tcPr>
          <w:p w:rsidR="008F5EB1" w:rsidRPr="006E6A85" w:rsidRDefault="008F5EB1" w:rsidP="005A0E39">
            <w:pPr>
              <w:jc w:val="both"/>
              <w:rPr>
                <w:rFonts w:eastAsia="Times New Roman"/>
                <w:bCs/>
                <w:sz w:val="24"/>
                <w:szCs w:val="24"/>
                <w:lang w:eastAsia="lv-LV"/>
              </w:rPr>
            </w:pPr>
            <w:r w:rsidRPr="006E6A85">
              <w:rPr>
                <w:rFonts w:eastAsia="Times New Roman"/>
                <w:sz w:val="24"/>
                <w:szCs w:val="24"/>
                <w:lang w:eastAsia="lv-LV"/>
              </w:rPr>
              <w:t xml:space="preserve">Kopējais ESF 1.1.2.1.2.apakšaktivitātes finansējums 2007.-2013.gadam - </w:t>
            </w:r>
            <w:r w:rsidR="002D5D85" w:rsidRPr="006E6A85">
              <w:rPr>
                <w:rFonts w:eastAsia="Times New Roman"/>
                <w:sz w:val="24"/>
                <w:szCs w:val="24"/>
                <w:lang w:eastAsia="lv-LV"/>
              </w:rPr>
              <w:t>37 168 220</w:t>
            </w:r>
            <w:r w:rsidRPr="006E6A85">
              <w:rPr>
                <w:rFonts w:eastAsia="Times New Roman"/>
                <w:sz w:val="24"/>
                <w:szCs w:val="24"/>
                <w:lang w:eastAsia="lv-LV"/>
              </w:rPr>
              <w:t xml:space="preserve"> </w:t>
            </w:r>
            <w:r w:rsidR="005A0E39">
              <w:rPr>
                <w:rFonts w:eastAsia="Times New Roman"/>
                <w:sz w:val="24"/>
                <w:szCs w:val="24"/>
                <w:lang w:eastAsia="lv-LV"/>
              </w:rPr>
              <w:t>latu</w:t>
            </w:r>
            <w:r w:rsidR="009E14BB">
              <w:rPr>
                <w:rFonts w:eastAsia="Times New Roman"/>
                <w:sz w:val="24"/>
                <w:szCs w:val="24"/>
                <w:lang w:eastAsia="lv-LV"/>
              </w:rPr>
              <w:t>*</w:t>
            </w:r>
            <w:r w:rsidR="005A0E39">
              <w:rPr>
                <w:rFonts w:eastAsia="Times New Roman"/>
                <w:sz w:val="24"/>
                <w:szCs w:val="24"/>
                <w:lang w:eastAsia="lv-LV"/>
              </w:rPr>
              <w:t>.</w:t>
            </w:r>
          </w:p>
        </w:tc>
      </w:tr>
      <w:tr w:rsidR="004715D6" w:rsidRPr="00D81BBB" w:rsidTr="00FA0A02">
        <w:trPr>
          <w:trHeight w:val="416"/>
        </w:trPr>
        <w:tc>
          <w:tcPr>
            <w:tcW w:w="6384" w:type="dxa"/>
            <w:shd w:val="clear" w:color="000000" w:fill="FFFFFF"/>
          </w:tcPr>
          <w:p w:rsidR="004715D6" w:rsidRPr="006E6A85" w:rsidRDefault="00A5756B" w:rsidP="00A7252F">
            <w:pPr>
              <w:jc w:val="both"/>
              <w:rPr>
                <w:sz w:val="24"/>
                <w:szCs w:val="24"/>
              </w:rPr>
            </w:pPr>
            <w:r>
              <w:rPr>
                <w:sz w:val="24"/>
                <w:szCs w:val="24"/>
              </w:rPr>
              <w:lastRenderedPageBreak/>
              <w:t>1.</w:t>
            </w:r>
            <w:r w:rsidR="00F50FFF">
              <w:rPr>
                <w:sz w:val="24"/>
                <w:szCs w:val="24"/>
              </w:rPr>
              <w:t>10</w:t>
            </w:r>
            <w:r w:rsidR="004715D6" w:rsidRPr="006E6A85">
              <w:rPr>
                <w:sz w:val="24"/>
                <w:szCs w:val="24"/>
              </w:rPr>
              <w:t xml:space="preserve">. Iesaistīt jaunus zinātniekus projektos un to vadībā, tai skaitā papildus cilvēkresursu piesaisti no ārvalstīm, veidojot jaunas zinātniskās grupas un sadarbību ar augstskolām, pētniecības centriem un uzņēmumiem, īstenojot darbības programmas „Cilvēkresursi un nodarbinātība” papildinājumu 1.1.1.2.aktivitātes „Cilvēkresursu piesaiste zinātnei” ietvaros plānotos projektus. </w:t>
            </w:r>
          </w:p>
        </w:tc>
        <w:tc>
          <w:tcPr>
            <w:tcW w:w="1559" w:type="dxa"/>
            <w:shd w:val="clear" w:color="000000" w:fill="FFFFFF"/>
          </w:tcPr>
          <w:p w:rsidR="004715D6" w:rsidRPr="006E6A85" w:rsidRDefault="004715D6" w:rsidP="00212196">
            <w:pPr>
              <w:rPr>
                <w:sz w:val="24"/>
                <w:szCs w:val="24"/>
              </w:rPr>
            </w:pPr>
            <w:r w:rsidRPr="006E6A85">
              <w:rPr>
                <w:sz w:val="24"/>
                <w:szCs w:val="24"/>
              </w:rPr>
              <w:t xml:space="preserve">2013.gada </w:t>
            </w:r>
            <w:r w:rsidR="00212196">
              <w:rPr>
                <w:sz w:val="24"/>
                <w:szCs w:val="24"/>
              </w:rPr>
              <w:t>decembris</w:t>
            </w:r>
            <w:r w:rsidRPr="006E6A85">
              <w:rPr>
                <w:sz w:val="24"/>
                <w:szCs w:val="24"/>
              </w:rPr>
              <w:t xml:space="preserve"> </w:t>
            </w:r>
          </w:p>
        </w:tc>
        <w:tc>
          <w:tcPr>
            <w:tcW w:w="1276" w:type="dxa"/>
            <w:shd w:val="clear" w:color="000000" w:fill="FFFFFF"/>
          </w:tcPr>
          <w:p w:rsidR="004715D6" w:rsidRPr="006E6A85" w:rsidRDefault="004715D6" w:rsidP="00A7252F">
            <w:pPr>
              <w:rPr>
                <w:sz w:val="24"/>
                <w:szCs w:val="24"/>
              </w:rPr>
            </w:pPr>
            <w:r w:rsidRPr="006E6A85">
              <w:rPr>
                <w:sz w:val="24"/>
                <w:szCs w:val="24"/>
              </w:rPr>
              <w:t>VIAA</w:t>
            </w:r>
          </w:p>
        </w:tc>
        <w:tc>
          <w:tcPr>
            <w:tcW w:w="2835" w:type="dxa"/>
            <w:shd w:val="clear" w:color="000000" w:fill="FFFFFF"/>
          </w:tcPr>
          <w:p w:rsidR="004715D6" w:rsidRPr="006E6A85" w:rsidRDefault="004715D6" w:rsidP="00A7252F">
            <w:pPr>
              <w:rPr>
                <w:sz w:val="24"/>
                <w:szCs w:val="24"/>
              </w:rPr>
            </w:pPr>
            <w:r w:rsidRPr="006E6A85">
              <w:rPr>
                <w:sz w:val="24"/>
                <w:szCs w:val="24"/>
              </w:rPr>
              <w:t xml:space="preserve">Nodrošināta </w:t>
            </w:r>
            <w:r w:rsidR="00222CAE" w:rsidRPr="006E6A85">
              <w:rPr>
                <w:sz w:val="24"/>
                <w:szCs w:val="24"/>
              </w:rPr>
              <w:t xml:space="preserve">vismaz </w:t>
            </w:r>
            <w:r w:rsidRPr="006E6A85">
              <w:rPr>
                <w:sz w:val="24"/>
                <w:szCs w:val="24"/>
              </w:rPr>
              <w:t>35 projektu īstenošana.</w:t>
            </w:r>
          </w:p>
        </w:tc>
        <w:tc>
          <w:tcPr>
            <w:tcW w:w="2268" w:type="dxa"/>
            <w:shd w:val="clear" w:color="000000" w:fill="FFFFFF"/>
          </w:tcPr>
          <w:p w:rsidR="004715D6" w:rsidRPr="006E6A85" w:rsidRDefault="004715D6" w:rsidP="005A0E39">
            <w:pPr>
              <w:rPr>
                <w:sz w:val="24"/>
                <w:szCs w:val="24"/>
              </w:rPr>
            </w:pPr>
            <w:r w:rsidRPr="006E6A85">
              <w:rPr>
                <w:sz w:val="24"/>
                <w:szCs w:val="24"/>
              </w:rPr>
              <w:t xml:space="preserve">Kopējais ESF 1.1.1.2.aktivitātes finansējums 2007.-2013.gadam – </w:t>
            </w:r>
            <w:r w:rsidR="00222CAE" w:rsidRPr="006E6A85">
              <w:rPr>
                <w:sz w:val="24"/>
                <w:szCs w:val="24"/>
              </w:rPr>
              <w:t>  49 094 601</w:t>
            </w:r>
            <w:r w:rsidRPr="006E6A85">
              <w:rPr>
                <w:sz w:val="24"/>
                <w:szCs w:val="24"/>
              </w:rPr>
              <w:t xml:space="preserve"> </w:t>
            </w:r>
            <w:r w:rsidR="005A0E39">
              <w:rPr>
                <w:sz w:val="24"/>
                <w:szCs w:val="24"/>
              </w:rPr>
              <w:t>latu</w:t>
            </w:r>
            <w:r w:rsidR="009E14BB">
              <w:rPr>
                <w:sz w:val="24"/>
                <w:szCs w:val="24"/>
              </w:rPr>
              <w:t>*</w:t>
            </w:r>
            <w:r w:rsidR="005A0E39">
              <w:rPr>
                <w:sz w:val="24"/>
                <w:szCs w:val="24"/>
              </w:rPr>
              <w:t>.</w:t>
            </w:r>
          </w:p>
        </w:tc>
      </w:tr>
      <w:tr w:rsidR="004715D6" w:rsidRPr="00D81BBB" w:rsidTr="00FA0A02">
        <w:trPr>
          <w:trHeight w:val="416"/>
        </w:trPr>
        <w:tc>
          <w:tcPr>
            <w:tcW w:w="6384" w:type="dxa"/>
            <w:shd w:val="clear" w:color="000000" w:fill="FFFFFF"/>
          </w:tcPr>
          <w:p w:rsidR="004715D6" w:rsidRPr="006E6A85" w:rsidRDefault="00A5756B" w:rsidP="00A7252F">
            <w:pPr>
              <w:jc w:val="both"/>
              <w:rPr>
                <w:sz w:val="24"/>
                <w:szCs w:val="24"/>
              </w:rPr>
            </w:pPr>
            <w:r>
              <w:rPr>
                <w:sz w:val="24"/>
                <w:szCs w:val="24"/>
              </w:rPr>
              <w:t>1.1</w:t>
            </w:r>
            <w:r w:rsidR="00F50FFF">
              <w:rPr>
                <w:sz w:val="24"/>
                <w:szCs w:val="24"/>
              </w:rPr>
              <w:t>1</w:t>
            </w:r>
            <w:r w:rsidR="004715D6" w:rsidRPr="006E6A85">
              <w:rPr>
                <w:sz w:val="24"/>
                <w:szCs w:val="24"/>
              </w:rPr>
              <w:t xml:space="preserve">. Izstrādāt </w:t>
            </w:r>
            <w:r w:rsidR="004715D6" w:rsidRPr="006E6A85">
              <w:rPr>
                <w:rFonts w:eastAsia="Times New Roman"/>
                <w:sz w:val="24"/>
                <w:szCs w:val="24"/>
                <w:lang w:eastAsia="lv-LV"/>
              </w:rPr>
              <w:t>un noteiktā kārtībā iesniegt izskatīšanai</w:t>
            </w:r>
            <w:r w:rsidR="004715D6" w:rsidRPr="006E6A85">
              <w:rPr>
                <w:sz w:val="24"/>
                <w:szCs w:val="24"/>
              </w:rPr>
              <w:t xml:space="preserve"> MK noteikumu</w:t>
            </w:r>
            <w:r w:rsidR="005A3102" w:rsidRPr="006E6A85">
              <w:rPr>
                <w:sz w:val="24"/>
                <w:szCs w:val="24"/>
              </w:rPr>
              <w:t xml:space="preserve"> projektu</w:t>
            </w:r>
            <w:r w:rsidR="004715D6" w:rsidRPr="006E6A85">
              <w:rPr>
                <w:sz w:val="24"/>
                <w:szCs w:val="24"/>
              </w:rPr>
              <w:t xml:space="preserve"> par darbības programmas „Cilvēkresursi un nodarbinātība” papildinājumu 1.1.1.2.aktivitātes „Cilvēkresursu piesaiste zinātnei” otro projektu atlases kārtu, atbalstot </w:t>
            </w:r>
            <w:proofErr w:type="spellStart"/>
            <w:r w:rsidR="004715D6" w:rsidRPr="006E6A85">
              <w:rPr>
                <w:sz w:val="24"/>
                <w:szCs w:val="24"/>
              </w:rPr>
              <w:t>pēcdoktorantūras</w:t>
            </w:r>
            <w:proofErr w:type="spellEnd"/>
            <w:r w:rsidR="004715D6" w:rsidRPr="006E6A85">
              <w:rPr>
                <w:sz w:val="24"/>
                <w:szCs w:val="24"/>
              </w:rPr>
              <w:t xml:space="preserve"> pētniecību un paredzot finansējuma piešķiršanu pētījumu projektiem, iesaistot jaunus zinātniekus, papildu cilvēkresursus no ārvalstīm, veidojot jaunas zinātniskās grupas un sadarbību ar augstskolām, pētniecības centriem un uzņēmumiem.</w:t>
            </w:r>
          </w:p>
        </w:tc>
        <w:tc>
          <w:tcPr>
            <w:tcW w:w="1559" w:type="dxa"/>
            <w:shd w:val="clear" w:color="000000" w:fill="FFFFFF"/>
          </w:tcPr>
          <w:p w:rsidR="004715D6" w:rsidRPr="006E6A85" w:rsidRDefault="004715D6" w:rsidP="00241ECA">
            <w:pPr>
              <w:rPr>
                <w:sz w:val="24"/>
                <w:szCs w:val="24"/>
              </w:rPr>
            </w:pPr>
            <w:r w:rsidRPr="006E6A85">
              <w:rPr>
                <w:sz w:val="24"/>
                <w:szCs w:val="24"/>
              </w:rPr>
              <w:t>2012</w:t>
            </w:r>
            <w:r w:rsidR="007F5E88" w:rsidRPr="006E6A85">
              <w:rPr>
                <w:sz w:val="24"/>
                <w:szCs w:val="24"/>
              </w:rPr>
              <w:t xml:space="preserve">.gada </w:t>
            </w:r>
            <w:r w:rsidR="00241ECA">
              <w:rPr>
                <w:sz w:val="24"/>
                <w:szCs w:val="24"/>
              </w:rPr>
              <w:t>septembris</w:t>
            </w:r>
          </w:p>
        </w:tc>
        <w:tc>
          <w:tcPr>
            <w:tcW w:w="1276" w:type="dxa"/>
            <w:shd w:val="clear" w:color="000000" w:fill="FFFFFF"/>
          </w:tcPr>
          <w:p w:rsidR="004715D6" w:rsidRPr="006E6A85" w:rsidRDefault="004715D6" w:rsidP="00A7252F">
            <w:pPr>
              <w:rPr>
                <w:sz w:val="24"/>
                <w:szCs w:val="24"/>
              </w:rPr>
            </w:pPr>
            <w:r w:rsidRPr="006E6A85">
              <w:rPr>
                <w:sz w:val="24"/>
                <w:szCs w:val="24"/>
              </w:rPr>
              <w:t>IZM</w:t>
            </w:r>
          </w:p>
        </w:tc>
        <w:tc>
          <w:tcPr>
            <w:tcW w:w="2835" w:type="dxa"/>
            <w:shd w:val="clear" w:color="000000" w:fill="FFFFFF"/>
          </w:tcPr>
          <w:p w:rsidR="004715D6" w:rsidRPr="006E6A85" w:rsidRDefault="00324A87" w:rsidP="00DB6B59">
            <w:pPr>
              <w:jc w:val="both"/>
              <w:rPr>
                <w:sz w:val="24"/>
                <w:szCs w:val="24"/>
              </w:rPr>
            </w:pPr>
            <w:r w:rsidRPr="00A86012">
              <w:rPr>
                <w:sz w:val="24"/>
                <w:szCs w:val="24"/>
              </w:rPr>
              <w:t xml:space="preserve">Izstrādāts un MK apstiprināts MK noteikumu projekts, paredzot atbalstu </w:t>
            </w:r>
            <w:proofErr w:type="spellStart"/>
            <w:r w:rsidRPr="00A86012">
              <w:rPr>
                <w:sz w:val="24"/>
                <w:szCs w:val="24"/>
              </w:rPr>
              <w:t>pēcdoktorantūras</w:t>
            </w:r>
            <w:proofErr w:type="spellEnd"/>
            <w:r w:rsidRPr="00A86012">
              <w:rPr>
                <w:sz w:val="24"/>
                <w:szCs w:val="24"/>
              </w:rPr>
              <w:t xml:space="preserve"> pētniecībai un jaunu zinātnieku, papildu cilvēkresursu no ārvalstīm piesaisti, veidojot jaunas zinātniskās grupas un sadarbību ar augstskolām, pētniecības centriem un uzņēmumiem.</w:t>
            </w:r>
          </w:p>
        </w:tc>
        <w:tc>
          <w:tcPr>
            <w:tcW w:w="2268" w:type="dxa"/>
            <w:shd w:val="clear" w:color="000000" w:fill="FFFFFF"/>
          </w:tcPr>
          <w:p w:rsidR="004715D6" w:rsidRPr="006E6A85" w:rsidRDefault="004715D6" w:rsidP="005A0E39">
            <w:pPr>
              <w:rPr>
                <w:sz w:val="24"/>
                <w:szCs w:val="24"/>
              </w:rPr>
            </w:pPr>
            <w:r w:rsidRPr="006E6A85">
              <w:rPr>
                <w:sz w:val="24"/>
                <w:szCs w:val="24"/>
              </w:rPr>
              <w:t xml:space="preserve">Kopējais ESF 1.1.1.2.aktivitātes finansējums otrai kārtai 2012.-2013.gadam – </w:t>
            </w:r>
            <w:r w:rsidR="00DB6B59" w:rsidRPr="006E6A85">
              <w:rPr>
                <w:sz w:val="24"/>
                <w:szCs w:val="24"/>
              </w:rPr>
              <w:t>9</w:t>
            </w:r>
            <w:r w:rsidR="00711582" w:rsidRPr="006E6A85">
              <w:rPr>
                <w:sz w:val="24"/>
                <w:szCs w:val="24"/>
              </w:rPr>
              <w:t>779 636</w:t>
            </w:r>
            <w:r w:rsidRPr="006E6A85">
              <w:rPr>
                <w:sz w:val="24"/>
                <w:szCs w:val="24"/>
              </w:rPr>
              <w:t xml:space="preserve"> </w:t>
            </w:r>
            <w:r w:rsidR="005A0E39">
              <w:rPr>
                <w:sz w:val="24"/>
                <w:szCs w:val="24"/>
              </w:rPr>
              <w:t>latu</w:t>
            </w:r>
            <w:r w:rsidR="009E14BB">
              <w:rPr>
                <w:sz w:val="24"/>
                <w:szCs w:val="24"/>
              </w:rPr>
              <w:t>*</w:t>
            </w:r>
            <w:r w:rsidR="005A0E39">
              <w:rPr>
                <w:sz w:val="24"/>
                <w:szCs w:val="24"/>
              </w:rPr>
              <w:t>.</w:t>
            </w:r>
            <w:r w:rsidR="00A45280" w:rsidRPr="006E6A85">
              <w:rPr>
                <w:sz w:val="24"/>
                <w:szCs w:val="24"/>
              </w:rPr>
              <w:t xml:space="preserve"> </w:t>
            </w:r>
          </w:p>
        </w:tc>
      </w:tr>
      <w:tr w:rsidR="00C81C65" w:rsidRPr="00D81BBB" w:rsidTr="00FA0A02">
        <w:trPr>
          <w:trHeight w:val="416"/>
        </w:trPr>
        <w:tc>
          <w:tcPr>
            <w:tcW w:w="6384" w:type="dxa"/>
            <w:shd w:val="clear" w:color="000000" w:fill="FFFFFF"/>
          </w:tcPr>
          <w:p w:rsidR="00C81C65" w:rsidRPr="006E6A85" w:rsidRDefault="00A5756B" w:rsidP="00A7252F">
            <w:pPr>
              <w:jc w:val="both"/>
              <w:rPr>
                <w:rFonts w:eastAsia="Times New Roman"/>
                <w:sz w:val="24"/>
                <w:szCs w:val="24"/>
                <w:lang w:eastAsia="lv-LV"/>
              </w:rPr>
            </w:pPr>
            <w:r>
              <w:rPr>
                <w:rFonts w:eastAsia="Times New Roman"/>
                <w:sz w:val="24"/>
                <w:szCs w:val="24"/>
                <w:lang w:eastAsia="lv-LV"/>
              </w:rPr>
              <w:t>1.1</w:t>
            </w:r>
            <w:r w:rsidR="00F50FFF">
              <w:rPr>
                <w:rFonts w:eastAsia="Times New Roman"/>
                <w:sz w:val="24"/>
                <w:szCs w:val="24"/>
                <w:lang w:eastAsia="lv-LV"/>
              </w:rPr>
              <w:t>2</w:t>
            </w:r>
            <w:r w:rsidR="00C81C65" w:rsidRPr="006E6A85">
              <w:rPr>
                <w:rFonts w:eastAsia="Times New Roman"/>
                <w:sz w:val="24"/>
                <w:szCs w:val="24"/>
                <w:lang w:eastAsia="lv-LV"/>
              </w:rPr>
              <w:t xml:space="preserve">. Attīstīt humanitārās un sociālās zinātnes, īstenojot valsts pētījumu programmu </w:t>
            </w:r>
            <w:r w:rsidR="00C81C65" w:rsidRPr="006E6A85">
              <w:rPr>
                <w:sz w:val="24"/>
                <w:szCs w:val="24"/>
              </w:rPr>
              <w:t xml:space="preserve">"Nacionālā identitāte (valoda, Latvijas vēsture, kultūra un </w:t>
            </w:r>
            <w:proofErr w:type="spellStart"/>
            <w:r w:rsidR="00C81C65" w:rsidRPr="006E6A85">
              <w:rPr>
                <w:sz w:val="24"/>
                <w:szCs w:val="24"/>
              </w:rPr>
              <w:t>cilvēkdrošība</w:t>
            </w:r>
            <w:proofErr w:type="spellEnd"/>
            <w:r w:rsidR="00C81C65" w:rsidRPr="006E6A85">
              <w:rPr>
                <w:sz w:val="24"/>
                <w:szCs w:val="24"/>
              </w:rPr>
              <w:t>)" humanitāro un s</w:t>
            </w:r>
            <w:r w:rsidR="007F5E88" w:rsidRPr="006E6A85">
              <w:rPr>
                <w:sz w:val="24"/>
                <w:szCs w:val="24"/>
              </w:rPr>
              <w:t>ociālo zinātņu jomu attīstībai.</w:t>
            </w:r>
            <w:r w:rsidR="00C81C65" w:rsidRPr="006E6A85">
              <w:rPr>
                <w:sz w:val="24"/>
                <w:szCs w:val="24"/>
              </w:rPr>
              <w:t xml:space="preserve"> </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C81C65" w:rsidRPr="006E6A85" w:rsidRDefault="00C81C65" w:rsidP="00A7252F">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C81C65" w:rsidRPr="006E6A85" w:rsidRDefault="00C81C65" w:rsidP="00A7252F">
            <w:pPr>
              <w:jc w:val="both"/>
              <w:rPr>
                <w:rFonts w:eastAsia="Times New Roman"/>
                <w:sz w:val="24"/>
                <w:szCs w:val="24"/>
                <w:lang w:eastAsia="lv-LV"/>
              </w:rPr>
            </w:pPr>
            <w:r w:rsidRPr="006E6A85">
              <w:rPr>
                <w:rFonts w:eastAsia="Times New Roman"/>
                <w:sz w:val="24"/>
                <w:szCs w:val="24"/>
                <w:lang w:eastAsia="lv-LV"/>
              </w:rPr>
              <w:t>1) aizstāvēto promocijas darbu skaits – 47;</w:t>
            </w:r>
          </w:p>
          <w:p w:rsidR="00C81C65" w:rsidRPr="006E6A85" w:rsidRDefault="00C81C65" w:rsidP="00A7252F">
            <w:pPr>
              <w:jc w:val="both"/>
              <w:rPr>
                <w:sz w:val="24"/>
                <w:szCs w:val="24"/>
              </w:rPr>
            </w:pPr>
            <w:r w:rsidRPr="006E6A85">
              <w:rPr>
                <w:sz w:val="24"/>
                <w:szCs w:val="24"/>
              </w:rPr>
              <w:t>2) iesaistīto jauno zinātnieku īpatsvars pret kopējo programmā iesaistīto zinātnieku skaitu (</w:t>
            </w:r>
            <w:smartTag w:uri="urn:schemas-microsoft-com:office:smarttags" w:element="stockticker">
              <w:r w:rsidRPr="006E6A85">
                <w:rPr>
                  <w:sz w:val="24"/>
                  <w:szCs w:val="24"/>
                </w:rPr>
                <w:t>PLE</w:t>
              </w:r>
            </w:smartTag>
            <w:r w:rsidRPr="006E6A85">
              <w:rPr>
                <w:sz w:val="24"/>
                <w:szCs w:val="24"/>
              </w:rPr>
              <w:t xml:space="preserve"> izteiksmē) – 24%;</w:t>
            </w:r>
          </w:p>
          <w:p w:rsidR="00C81C65" w:rsidRPr="006E6A85" w:rsidRDefault="00C81C65" w:rsidP="00A7252F">
            <w:pPr>
              <w:tabs>
                <w:tab w:val="left" w:pos="1418"/>
              </w:tabs>
              <w:jc w:val="both"/>
              <w:rPr>
                <w:sz w:val="24"/>
                <w:szCs w:val="24"/>
              </w:rPr>
            </w:pPr>
            <w:r w:rsidRPr="006E6A85">
              <w:rPr>
                <w:sz w:val="24"/>
                <w:szCs w:val="24"/>
              </w:rPr>
              <w:t xml:space="preserve">3) zinātniskajā periodikā publicēto zinātnisko publikāciju, kas ir citētas zinātniskajā literatūrā un ir </w:t>
            </w:r>
            <w:r w:rsidRPr="006E6A85">
              <w:rPr>
                <w:sz w:val="24"/>
                <w:szCs w:val="24"/>
              </w:rPr>
              <w:lastRenderedPageBreak/>
              <w:t>iekļautas starptautiski pieejamās zinātniskajās datu bāzēs (</w:t>
            </w:r>
            <w:proofErr w:type="spellStart"/>
            <w:r w:rsidRPr="006E6A85">
              <w:rPr>
                <w:sz w:val="24"/>
                <w:szCs w:val="24"/>
              </w:rPr>
              <w:t>WoS</w:t>
            </w:r>
            <w:proofErr w:type="spellEnd"/>
            <w:r w:rsidRPr="006E6A85">
              <w:rPr>
                <w:sz w:val="24"/>
                <w:szCs w:val="24"/>
              </w:rPr>
              <w:t xml:space="preserve">, </w:t>
            </w:r>
            <w:proofErr w:type="spellStart"/>
            <w:r w:rsidRPr="006E6A85">
              <w:rPr>
                <w:sz w:val="24"/>
                <w:szCs w:val="24"/>
              </w:rPr>
              <w:t>Scopus</w:t>
            </w:r>
            <w:proofErr w:type="spellEnd"/>
            <w:r w:rsidRPr="006E6A85">
              <w:rPr>
                <w:sz w:val="24"/>
                <w:szCs w:val="24"/>
              </w:rPr>
              <w:t>, ERIH u.c.), absolūtais skaits – 97, relatīvais skaits – 0,65;</w:t>
            </w:r>
          </w:p>
          <w:p w:rsidR="00C81C65" w:rsidRPr="006E6A85" w:rsidRDefault="00C81C65" w:rsidP="00A7252F">
            <w:pPr>
              <w:jc w:val="both"/>
              <w:rPr>
                <w:sz w:val="24"/>
                <w:szCs w:val="24"/>
              </w:rPr>
            </w:pPr>
            <w:r w:rsidRPr="006E6A85">
              <w:rPr>
                <w:sz w:val="24"/>
                <w:szCs w:val="24"/>
              </w:rPr>
              <w:t>uz 1 zinātnieku (PLE izteiksmē);</w:t>
            </w:r>
          </w:p>
          <w:p w:rsidR="00C81C65" w:rsidRPr="006E6A85" w:rsidRDefault="00C81C65" w:rsidP="00A7252F">
            <w:pPr>
              <w:pStyle w:val="ListParagraph"/>
              <w:numPr>
                <w:ilvl w:val="0"/>
                <w:numId w:val="1"/>
              </w:numPr>
              <w:tabs>
                <w:tab w:val="clear" w:pos="540"/>
                <w:tab w:val="num" w:pos="34"/>
                <w:tab w:val="left" w:pos="317"/>
              </w:tabs>
              <w:ind w:left="34" w:firstLine="0"/>
              <w:jc w:val="both"/>
              <w:rPr>
                <w:lang w:val="en-US"/>
              </w:rPr>
            </w:pPr>
            <w:proofErr w:type="spellStart"/>
            <w:r w:rsidRPr="006E6A85">
              <w:rPr>
                <w:lang w:val="en-US"/>
              </w:rPr>
              <w:t>sagatavoto</w:t>
            </w:r>
            <w:proofErr w:type="spellEnd"/>
            <w:r w:rsidRPr="006E6A85">
              <w:rPr>
                <w:lang w:val="en-US"/>
              </w:rPr>
              <w:t xml:space="preserve"> un </w:t>
            </w:r>
            <w:proofErr w:type="spellStart"/>
            <w:r w:rsidRPr="006E6A85">
              <w:rPr>
                <w:lang w:val="en-US"/>
              </w:rPr>
              <w:t>izdoto</w:t>
            </w:r>
            <w:proofErr w:type="spellEnd"/>
            <w:r w:rsidRPr="006E6A85">
              <w:rPr>
                <w:lang w:val="en-US"/>
              </w:rPr>
              <w:t xml:space="preserve"> </w:t>
            </w:r>
            <w:proofErr w:type="spellStart"/>
            <w:r w:rsidRPr="006E6A85">
              <w:rPr>
                <w:lang w:val="en-US"/>
              </w:rPr>
              <w:t>monogrāfiju</w:t>
            </w:r>
            <w:proofErr w:type="spellEnd"/>
            <w:r w:rsidRPr="006E6A85">
              <w:rPr>
                <w:lang w:val="en-US"/>
              </w:rPr>
              <w:t xml:space="preserve"> </w:t>
            </w:r>
            <w:proofErr w:type="spellStart"/>
            <w:r w:rsidRPr="006E6A85">
              <w:rPr>
                <w:lang w:val="en-US"/>
              </w:rPr>
              <w:t>skaits</w:t>
            </w:r>
            <w:proofErr w:type="spellEnd"/>
            <w:r w:rsidRPr="006E6A85">
              <w:rPr>
                <w:lang w:val="en-US"/>
              </w:rPr>
              <w:t xml:space="preserve"> – 116;</w:t>
            </w:r>
          </w:p>
          <w:p w:rsidR="00C81C65" w:rsidRPr="006E6A85" w:rsidRDefault="00C81C65" w:rsidP="00A7252F">
            <w:pPr>
              <w:pStyle w:val="ListParagraph"/>
              <w:numPr>
                <w:ilvl w:val="0"/>
                <w:numId w:val="1"/>
              </w:numPr>
              <w:tabs>
                <w:tab w:val="clear" w:pos="540"/>
                <w:tab w:val="num" w:pos="34"/>
                <w:tab w:val="left" w:pos="317"/>
              </w:tabs>
              <w:ind w:left="34" w:firstLine="0"/>
              <w:jc w:val="both"/>
              <w:rPr>
                <w:lang w:val="lv-LV"/>
              </w:rPr>
            </w:pPr>
            <w:r w:rsidRPr="006E6A85">
              <w:rPr>
                <w:lang w:val="en-US"/>
              </w:rPr>
              <w:t>p</w:t>
            </w:r>
            <w:proofErr w:type="spellStart"/>
            <w:r w:rsidRPr="006E6A85">
              <w:rPr>
                <w:lang w:val="lv-LV"/>
              </w:rPr>
              <w:t>rogrammas</w:t>
            </w:r>
            <w:proofErr w:type="spellEnd"/>
            <w:r w:rsidRPr="006E6A85">
              <w:rPr>
                <w:lang w:val="lv-LV"/>
              </w:rPr>
              <w:t xml:space="preserve"> rezultātu popularizēšanas interaktīvie pasākumi, kuru mērķu grupās iekļauti arī izglītojamie, skaits:</w:t>
            </w:r>
          </w:p>
          <w:p w:rsidR="00C81C65" w:rsidRPr="006E6A85" w:rsidRDefault="00C81C65" w:rsidP="00A7252F">
            <w:pPr>
              <w:tabs>
                <w:tab w:val="num" w:pos="34"/>
                <w:tab w:val="left" w:pos="317"/>
              </w:tabs>
              <w:rPr>
                <w:sz w:val="24"/>
                <w:szCs w:val="24"/>
              </w:rPr>
            </w:pPr>
            <w:r w:rsidRPr="006E6A85">
              <w:rPr>
                <w:sz w:val="24"/>
                <w:szCs w:val="24"/>
              </w:rPr>
              <w:t>-konferences - 68,</w:t>
            </w:r>
          </w:p>
          <w:p w:rsidR="00C81C65" w:rsidRPr="006E6A85" w:rsidRDefault="00C81C65" w:rsidP="00A7252F">
            <w:pPr>
              <w:tabs>
                <w:tab w:val="num" w:pos="34"/>
                <w:tab w:val="left" w:pos="317"/>
              </w:tabs>
              <w:rPr>
                <w:sz w:val="24"/>
                <w:szCs w:val="24"/>
              </w:rPr>
            </w:pPr>
            <w:r w:rsidRPr="006E6A85">
              <w:rPr>
                <w:sz w:val="24"/>
                <w:szCs w:val="24"/>
              </w:rPr>
              <w:t>-semināri - 172,</w:t>
            </w:r>
          </w:p>
          <w:p w:rsidR="00C81C65" w:rsidRPr="006E6A85" w:rsidRDefault="00C81C65" w:rsidP="00A7252F">
            <w:pPr>
              <w:tabs>
                <w:tab w:val="num" w:pos="34"/>
                <w:tab w:val="left" w:pos="317"/>
              </w:tabs>
              <w:ind w:left="34"/>
              <w:rPr>
                <w:sz w:val="24"/>
                <w:szCs w:val="24"/>
              </w:rPr>
            </w:pPr>
            <w:r w:rsidRPr="006E6A85">
              <w:rPr>
                <w:sz w:val="24"/>
                <w:szCs w:val="24"/>
              </w:rPr>
              <w:t>-populārzinātniskas publikācijas - 432,</w:t>
            </w:r>
          </w:p>
          <w:p w:rsidR="00C81C65" w:rsidRPr="006E6A85" w:rsidRDefault="00C81C65" w:rsidP="00A7252F">
            <w:pPr>
              <w:tabs>
                <w:tab w:val="num" w:pos="34"/>
                <w:tab w:val="left" w:pos="317"/>
              </w:tabs>
              <w:ind w:left="34"/>
              <w:jc w:val="both"/>
              <w:rPr>
                <w:rFonts w:eastAsia="Times New Roman"/>
                <w:sz w:val="24"/>
                <w:szCs w:val="24"/>
                <w:lang w:eastAsia="lv-LV"/>
              </w:rPr>
            </w:pPr>
            <w:r w:rsidRPr="006E6A85">
              <w:rPr>
                <w:sz w:val="24"/>
                <w:szCs w:val="24"/>
              </w:rPr>
              <w:t>-izstādes- 7.</w:t>
            </w:r>
          </w:p>
        </w:tc>
        <w:tc>
          <w:tcPr>
            <w:tcW w:w="2268" w:type="dxa"/>
            <w:shd w:val="clear" w:color="000000" w:fill="FFFFFF"/>
          </w:tcPr>
          <w:p w:rsidR="00C81C65" w:rsidRPr="006E6A85" w:rsidRDefault="0023415C" w:rsidP="005A0E39">
            <w:pPr>
              <w:jc w:val="both"/>
              <w:rPr>
                <w:rFonts w:eastAsia="Times New Roman"/>
                <w:bCs/>
                <w:sz w:val="24"/>
                <w:szCs w:val="24"/>
                <w:lang w:eastAsia="lv-LV"/>
              </w:rPr>
            </w:pPr>
            <w:r w:rsidRPr="006E6A85">
              <w:rPr>
                <w:rFonts w:eastAsia="Times New Roman"/>
                <w:bCs/>
                <w:sz w:val="24"/>
                <w:szCs w:val="24"/>
                <w:lang w:eastAsia="lv-LV"/>
              </w:rPr>
              <w:lastRenderedPageBreak/>
              <w:t xml:space="preserve">Valsts budžeta apakšprogramma 05.12. „Valsts pētījumu programmas” </w:t>
            </w:r>
            <w:r w:rsidR="00B23DAE" w:rsidRPr="006E6A85">
              <w:rPr>
                <w:rFonts w:eastAsia="Times New Roman"/>
                <w:bCs/>
                <w:sz w:val="24"/>
                <w:szCs w:val="24"/>
                <w:lang w:eastAsia="lv-LV"/>
              </w:rPr>
              <w:t xml:space="preserve"> 8</w:t>
            </w:r>
            <w:r w:rsidR="00C81C65" w:rsidRPr="006E6A85">
              <w:rPr>
                <w:rFonts w:eastAsia="Times New Roman"/>
                <w:bCs/>
                <w:sz w:val="24"/>
                <w:szCs w:val="24"/>
                <w:lang w:eastAsia="lv-LV"/>
              </w:rPr>
              <w:t>00 000</w:t>
            </w:r>
            <w:r w:rsidRPr="006E6A85">
              <w:rPr>
                <w:rFonts w:eastAsia="Times New Roman"/>
                <w:bCs/>
                <w:sz w:val="24"/>
                <w:szCs w:val="24"/>
                <w:lang w:eastAsia="lv-LV"/>
              </w:rPr>
              <w:t xml:space="preserve"> </w:t>
            </w:r>
            <w:r w:rsidR="005A0E39">
              <w:rPr>
                <w:rFonts w:eastAsia="Times New Roman"/>
                <w:bCs/>
                <w:sz w:val="24"/>
                <w:szCs w:val="24"/>
                <w:lang w:eastAsia="lv-LV"/>
              </w:rPr>
              <w:t>latu</w:t>
            </w:r>
            <w:r w:rsidRPr="006E6A85">
              <w:rPr>
                <w:rFonts w:eastAsia="Times New Roman"/>
                <w:bCs/>
                <w:sz w:val="24"/>
                <w:szCs w:val="24"/>
                <w:lang w:eastAsia="lv-LV"/>
              </w:rPr>
              <w:t>.</w:t>
            </w:r>
            <w:r w:rsidR="00C81C65" w:rsidRPr="006E6A85">
              <w:rPr>
                <w:rFonts w:eastAsia="Times New Roman"/>
                <w:bCs/>
                <w:sz w:val="24"/>
                <w:szCs w:val="24"/>
                <w:lang w:eastAsia="lv-LV"/>
              </w:rPr>
              <w:t xml:space="preserve"> </w:t>
            </w:r>
          </w:p>
        </w:tc>
      </w:tr>
      <w:tr w:rsidR="00C81C65" w:rsidRPr="00D81BBB" w:rsidTr="00FA0A02">
        <w:trPr>
          <w:trHeight w:val="416"/>
        </w:trPr>
        <w:tc>
          <w:tcPr>
            <w:tcW w:w="6384" w:type="dxa"/>
            <w:shd w:val="clear" w:color="000000" w:fill="FFFFFF"/>
          </w:tcPr>
          <w:p w:rsidR="00C81C65" w:rsidRPr="006E6A85" w:rsidRDefault="00A5756B" w:rsidP="00A7252F">
            <w:pPr>
              <w:jc w:val="both"/>
              <w:rPr>
                <w:sz w:val="24"/>
                <w:szCs w:val="24"/>
              </w:rPr>
            </w:pPr>
            <w:r>
              <w:rPr>
                <w:sz w:val="24"/>
                <w:szCs w:val="24"/>
              </w:rPr>
              <w:lastRenderedPageBreak/>
              <w:t>1.1</w:t>
            </w:r>
            <w:r w:rsidR="00F50FFF">
              <w:rPr>
                <w:sz w:val="24"/>
                <w:szCs w:val="24"/>
              </w:rPr>
              <w:t>3</w:t>
            </w:r>
            <w:r w:rsidR="00C81C65" w:rsidRPr="006E6A85">
              <w:rPr>
                <w:sz w:val="24"/>
                <w:szCs w:val="24"/>
              </w:rPr>
              <w:t>. Turpināt modernizēt augstskolu (t.sk. reģionālo augstskolu) telpas un iekārtas, īstenojot 3.1.2.1.1.apakšaktivitātes „Augstākās izglītības iestāžu telpu un iekārtu modernizēšana studiju programmu kvalitātes uzlabošanai, tajā skaitā nodrošinot izglītības programmu apgūšanas iespējas arī personām ar funkcionālajiem traucējumiem” ietvaros atbalstītos projektus.</w:t>
            </w:r>
          </w:p>
        </w:tc>
        <w:tc>
          <w:tcPr>
            <w:tcW w:w="1559" w:type="dxa"/>
            <w:shd w:val="clear" w:color="000000" w:fill="FFFFFF"/>
          </w:tcPr>
          <w:p w:rsidR="00C81C65" w:rsidRPr="006E6A85" w:rsidRDefault="00C81C65" w:rsidP="00212196">
            <w:pPr>
              <w:rPr>
                <w:sz w:val="24"/>
                <w:szCs w:val="24"/>
              </w:rPr>
            </w:pPr>
            <w:r w:rsidRPr="006E6A85">
              <w:rPr>
                <w:sz w:val="24"/>
                <w:szCs w:val="24"/>
              </w:rPr>
              <w:t xml:space="preserve">2013.gada </w:t>
            </w:r>
            <w:r w:rsidR="00212196">
              <w:rPr>
                <w:sz w:val="24"/>
                <w:szCs w:val="24"/>
              </w:rPr>
              <w:t>decembris</w:t>
            </w:r>
          </w:p>
        </w:tc>
        <w:tc>
          <w:tcPr>
            <w:tcW w:w="1276" w:type="dxa"/>
            <w:shd w:val="clear" w:color="000000" w:fill="FFFFFF"/>
          </w:tcPr>
          <w:p w:rsidR="00C81C65" w:rsidRPr="006E6A85" w:rsidRDefault="00C81C65" w:rsidP="00A7252F">
            <w:pPr>
              <w:rPr>
                <w:sz w:val="24"/>
                <w:szCs w:val="24"/>
              </w:rPr>
            </w:pPr>
            <w:r w:rsidRPr="006E6A85">
              <w:rPr>
                <w:sz w:val="24"/>
                <w:szCs w:val="24"/>
              </w:rPr>
              <w:t>IZM, VIAA</w:t>
            </w:r>
          </w:p>
        </w:tc>
        <w:tc>
          <w:tcPr>
            <w:tcW w:w="2835" w:type="dxa"/>
            <w:shd w:val="clear" w:color="000000" w:fill="FFFFFF"/>
          </w:tcPr>
          <w:p w:rsidR="00C81C65" w:rsidRPr="006E6A85" w:rsidRDefault="00C81C65" w:rsidP="008E4EB1">
            <w:pPr>
              <w:jc w:val="both"/>
              <w:rPr>
                <w:sz w:val="24"/>
                <w:szCs w:val="24"/>
              </w:rPr>
            </w:pPr>
            <w:r w:rsidRPr="006E6A85">
              <w:rPr>
                <w:sz w:val="24"/>
                <w:szCs w:val="24"/>
              </w:rPr>
              <w:t xml:space="preserve">Modernizētas telpas un aprīkojums 6 universitātēs un </w:t>
            </w:r>
            <w:r w:rsidR="008E4EB1" w:rsidRPr="006E6A85">
              <w:rPr>
                <w:sz w:val="24"/>
                <w:szCs w:val="24"/>
              </w:rPr>
              <w:t>10</w:t>
            </w:r>
            <w:r w:rsidRPr="006E6A85">
              <w:rPr>
                <w:sz w:val="24"/>
                <w:szCs w:val="24"/>
              </w:rPr>
              <w:t xml:space="preserve"> augstskolās.</w:t>
            </w:r>
          </w:p>
        </w:tc>
        <w:tc>
          <w:tcPr>
            <w:tcW w:w="2268" w:type="dxa"/>
            <w:shd w:val="clear" w:color="000000" w:fill="FFFFFF"/>
          </w:tcPr>
          <w:p w:rsidR="00C81C65" w:rsidRPr="006E6A85" w:rsidRDefault="0070797E" w:rsidP="005A0E39">
            <w:pPr>
              <w:rPr>
                <w:sz w:val="24"/>
                <w:szCs w:val="24"/>
              </w:rPr>
            </w:pPr>
            <w:r w:rsidRPr="006E6A85">
              <w:rPr>
                <w:sz w:val="24"/>
                <w:szCs w:val="24"/>
              </w:rPr>
              <w:t xml:space="preserve">Kopējais ERAF 3.1.2.1.1.apakšaktivitātes finansējums 2007.-2013.gadam – </w:t>
            </w:r>
            <w:r w:rsidRPr="0070797E">
              <w:rPr>
                <w:sz w:val="24"/>
                <w:szCs w:val="24"/>
              </w:rPr>
              <w:t xml:space="preserve">85 374 366 </w:t>
            </w:r>
            <w:r w:rsidR="005A0E39">
              <w:rPr>
                <w:sz w:val="24"/>
                <w:szCs w:val="24"/>
              </w:rPr>
              <w:t>latu</w:t>
            </w:r>
            <w:r w:rsidR="009E14BB">
              <w:rPr>
                <w:sz w:val="24"/>
                <w:szCs w:val="24"/>
              </w:rPr>
              <w:t>*</w:t>
            </w:r>
            <w:r>
              <w:rPr>
                <w:sz w:val="24"/>
                <w:szCs w:val="24"/>
              </w:rPr>
              <w:t>.</w:t>
            </w:r>
          </w:p>
        </w:tc>
      </w:tr>
      <w:tr w:rsidR="00C81C65" w:rsidRPr="00D81BBB" w:rsidTr="00FA0A02">
        <w:trPr>
          <w:trHeight w:val="416"/>
        </w:trPr>
        <w:tc>
          <w:tcPr>
            <w:tcW w:w="6384" w:type="dxa"/>
            <w:shd w:val="clear" w:color="000000" w:fill="FFFFFF"/>
          </w:tcPr>
          <w:p w:rsidR="00C81C65" w:rsidRPr="006E6A85" w:rsidRDefault="00A5756B" w:rsidP="00C6506C">
            <w:pPr>
              <w:jc w:val="both"/>
              <w:rPr>
                <w:sz w:val="24"/>
                <w:szCs w:val="24"/>
              </w:rPr>
            </w:pPr>
            <w:r>
              <w:rPr>
                <w:sz w:val="24"/>
                <w:szCs w:val="24"/>
              </w:rPr>
              <w:t>1.1</w:t>
            </w:r>
            <w:r w:rsidR="00F50FFF">
              <w:rPr>
                <w:sz w:val="24"/>
                <w:szCs w:val="24"/>
              </w:rPr>
              <w:t>4</w:t>
            </w:r>
            <w:r w:rsidR="00C81C65" w:rsidRPr="006E6A85">
              <w:rPr>
                <w:sz w:val="24"/>
                <w:szCs w:val="24"/>
              </w:rPr>
              <w:t>.</w:t>
            </w:r>
            <w:r w:rsidR="002B75DC" w:rsidRPr="006E6A85">
              <w:rPr>
                <w:sz w:val="24"/>
                <w:szCs w:val="24"/>
              </w:rPr>
              <w:t xml:space="preserve"> </w:t>
            </w:r>
            <w:r w:rsidR="00BC4BDF" w:rsidRPr="00BC4BDF">
              <w:rPr>
                <w:sz w:val="24"/>
                <w:szCs w:val="24"/>
              </w:rPr>
              <w:t xml:space="preserve">Attīstīt zinātnes infrastruktūru deviņos valsts nozīmes pētniecības centros darbību </w:t>
            </w:r>
            <w:r w:rsidR="00BC4BDF" w:rsidRPr="00BC4BDF">
              <w:rPr>
                <w:sz w:val="24"/>
                <w:szCs w:val="24"/>
                <w:lang w:eastAsia="lv-LV"/>
              </w:rPr>
              <w:t xml:space="preserve">darbības programmas „Uzņēmējdarbība un inovācijas” papildinājuma 2.1.1.3.1. </w:t>
            </w:r>
            <w:r w:rsidR="00954CA7">
              <w:rPr>
                <w:sz w:val="24"/>
                <w:szCs w:val="24"/>
                <w:lang w:eastAsia="lv-LV"/>
              </w:rPr>
              <w:lastRenderedPageBreak/>
              <w:t>apakša</w:t>
            </w:r>
            <w:r w:rsidR="00BC4BDF" w:rsidRPr="00BC4BDF">
              <w:rPr>
                <w:sz w:val="24"/>
                <w:szCs w:val="24"/>
                <w:lang w:eastAsia="lv-LV"/>
              </w:rPr>
              <w:t>ktivitātes „Zinātnes infrastruktūras attīstība” ietvaros.</w:t>
            </w:r>
          </w:p>
        </w:tc>
        <w:tc>
          <w:tcPr>
            <w:tcW w:w="1559" w:type="dxa"/>
            <w:shd w:val="clear" w:color="000000" w:fill="FFFFFF"/>
          </w:tcPr>
          <w:p w:rsidR="00C81C65" w:rsidRPr="006E6A85" w:rsidRDefault="00C81C65" w:rsidP="00212196">
            <w:pPr>
              <w:rPr>
                <w:sz w:val="24"/>
                <w:szCs w:val="24"/>
              </w:rPr>
            </w:pPr>
            <w:r w:rsidRPr="006E6A85">
              <w:rPr>
                <w:sz w:val="24"/>
                <w:szCs w:val="24"/>
              </w:rPr>
              <w:lastRenderedPageBreak/>
              <w:t xml:space="preserve">2013.gada </w:t>
            </w:r>
            <w:r w:rsidR="00212196">
              <w:rPr>
                <w:sz w:val="24"/>
                <w:szCs w:val="24"/>
              </w:rPr>
              <w:t>decembris</w:t>
            </w:r>
          </w:p>
        </w:tc>
        <w:tc>
          <w:tcPr>
            <w:tcW w:w="1276" w:type="dxa"/>
            <w:shd w:val="clear" w:color="000000" w:fill="FFFFFF"/>
          </w:tcPr>
          <w:p w:rsidR="00C81C65" w:rsidRPr="006E6A85" w:rsidRDefault="00C81C65" w:rsidP="00A7252F">
            <w:pPr>
              <w:rPr>
                <w:sz w:val="24"/>
                <w:szCs w:val="24"/>
              </w:rPr>
            </w:pPr>
            <w:r w:rsidRPr="006E6A85">
              <w:rPr>
                <w:sz w:val="24"/>
                <w:szCs w:val="24"/>
              </w:rPr>
              <w:t>IZM, VIAA</w:t>
            </w:r>
          </w:p>
        </w:tc>
        <w:tc>
          <w:tcPr>
            <w:tcW w:w="2835" w:type="dxa"/>
            <w:shd w:val="clear" w:color="000000" w:fill="FFFFFF"/>
          </w:tcPr>
          <w:p w:rsidR="00C81C65" w:rsidRPr="00BC4BDF" w:rsidRDefault="00BC4BDF" w:rsidP="00954CA7">
            <w:pPr>
              <w:jc w:val="both"/>
              <w:rPr>
                <w:sz w:val="24"/>
                <w:szCs w:val="24"/>
              </w:rPr>
            </w:pPr>
            <w:r w:rsidRPr="00BC4BDF">
              <w:rPr>
                <w:sz w:val="24"/>
                <w:szCs w:val="24"/>
              </w:rPr>
              <w:t xml:space="preserve">Uzlabota zinātniskā infrastruktūra 9 valsts nozīmes zinātnes centros </w:t>
            </w:r>
          </w:p>
        </w:tc>
        <w:tc>
          <w:tcPr>
            <w:tcW w:w="2268" w:type="dxa"/>
            <w:shd w:val="clear" w:color="000000" w:fill="FFFFFF"/>
          </w:tcPr>
          <w:p w:rsidR="00C81C65" w:rsidRPr="006E6A85" w:rsidRDefault="00B313A4" w:rsidP="005A0E39">
            <w:pPr>
              <w:rPr>
                <w:sz w:val="24"/>
                <w:szCs w:val="24"/>
              </w:rPr>
            </w:pPr>
            <w:r w:rsidRPr="006E6A85">
              <w:rPr>
                <w:rFonts w:eastAsia="Times New Roman"/>
                <w:sz w:val="24"/>
                <w:szCs w:val="24"/>
                <w:lang w:eastAsia="lv-LV"/>
              </w:rPr>
              <w:t xml:space="preserve">Kopējais ERAF 2.1.1.3.1.apakšaktivitātes pirmās kārtas </w:t>
            </w:r>
            <w:r w:rsidRPr="006E6A85">
              <w:rPr>
                <w:rFonts w:eastAsia="Times New Roman"/>
                <w:sz w:val="24"/>
                <w:szCs w:val="24"/>
                <w:lang w:eastAsia="lv-LV"/>
              </w:rPr>
              <w:lastRenderedPageBreak/>
              <w:t xml:space="preserve">finansējums </w:t>
            </w:r>
            <w:r w:rsidRPr="006E6A85">
              <w:rPr>
                <w:sz w:val="24"/>
                <w:szCs w:val="24"/>
              </w:rPr>
              <w:t xml:space="preserve">2007.-2013.gadam – </w:t>
            </w:r>
            <w:r w:rsidRPr="00B313A4">
              <w:rPr>
                <w:sz w:val="24"/>
                <w:szCs w:val="24"/>
                <w:lang w:eastAsia="lv-LV"/>
              </w:rPr>
              <w:t>56 348 117</w:t>
            </w:r>
            <w:r w:rsidRPr="00B313A4">
              <w:rPr>
                <w:rFonts w:eastAsia="Times New Roman"/>
                <w:sz w:val="24"/>
                <w:szCs w:val="24"/>
                <w:lang w:eastAsia="lv-LV"/>
              </w:rPr>
              <w:t xml:space="preserve"> </w:t>
            </w:r>
            <w:r w:rsidR="005A0E39">
              <w:rPr>
                <w:rFonts w:eastAsia="Times New Roman"/>
                <w:sz w:val="24"/>
                <w:szCs w:val="24"/>
                <w:lang w:eastAsia="lv-LV"/>
              </w:rPr>
              <w:t>latu</w:t>
            </w:r>
            <w:r w:rsidR="009E14BB">
              <w:rPr>
                <w:rFonts w:eastAsia="Times New Roman"/>
                <w:sz w:val="24"/>
                <w:szCs w:val="24"/>
                <w:lang w:eastAsia="lv-LV"/>
              </w:rPr>
              <w:t>*</w:t>
            </w:r>
            <w:r w:rsidRPr="00B313A4">
              <w:rPr>
                <w:sz w:val="24"/>
                <w:szCs w:val="24"/>
                <w:lang w:eastAsia="lv-LV"/>
              </w:rPr>
              <w:t>.</w:t>
            </w:r>
          </w:p>
        </w:tc>
      </w:tr>
      <w:tr w:rsidR="00C81C65" w:rsidRPr="00D81BBB" w:rsidTr="00FA0A02">
        <w:trPr>
          <w:trHeight w:val="416"/>
        </w:trPr>
        <w:tc>
          <w:tcPr>
            <w:tcW w:w="6384" w:type="dxa"/>
            <w:shd w:val="clear" w:color="000000" w:fill="FFFFFF"/>
          </w:tcPr>
          <w:p w:rsidR="00C81C65" w:rsidRPr="006E6A85" w:rsidRDefault="00A5756B" w:rsidP="008D506E">
            <w:pPr>
              <w:jc w:val="both"/>
              <w:rPr>
                <w:sz w:val="24"/>
                <w:szCs w:val="24"/>
              </w:rPr>
            </w:pPr>
            <w:r>
              <w:rPr>
                <w:sz w:val="24"/>
                <w:szCs w:val="24"/>
              </w:rPr>
              <w:lastRenderedPageBreak/>
              <w:t>1.1</w:t>
            </w:r>
            <w:r w:rsidR="00F50FFF">
              <w:rPr>
                <w:sz w:val="24"/>
                <w:szCs w:val="24"/>
              </w:rPr>
              <w:t>5</w:t>
            </w:r>
            <w:r w:rsidR="00C81C65" w:rsidRPr="006E6A85">
              <w:rPr>
                <w:sz w:val="24"/>
                <w:szCs w:val="24"/>
              </w:rPr>
              <w:t xml:space="preserve">. Izveidot nākamās paaudzes datu pārraides tīklu zinātniskās darbības nodrošināšanai no darbības programmas "Uzņēmējdarbība un inovācijas" papildinājuma 2.1.1.3.2.apakšaktivitātes "Informācijas tehnoloģiju infrastruktūras un informācijas sistēmu uzlabošana zinātniskajai darbībai". </w:t>
            </w:r>
          </w:p>
        </w:tc>
        <w:tc>
          <w:tcPr>
            <w:tcW w:w="1559" w:type="dxa"/>
            <w:shd w:val="clear" w:color="000000" w:fill="FFFFFF"/>
          </w:tcPr>
          <w:p w:rsidR="00C81C65" w:rsidRPr="006E6A85" w:rsidRDefault="00C81C65" w:rsidP="00212196">
            <w:pPr>
              <w:rPr>
                <w:sz w:val="24"/>
                <w:szCs w:val="24"/>
              </w:rPr>
            </w:pPr>
            <w:r w:rsidRPr="006E6A85">
              <w:rPr>
                <w:sz w:val="24"/>
                <w:szCs w:val="24"/>
              </w:rPr>
              <w:t xml:space="preserve">2013.gada </w:t>
            </w:r>
            <w:r w:rsidR="00212196">
              <w:rPr>
                <w:sz w:val="24"/>
                <w:szCs w:val="24"/>
              </w:rPr>
              <w:t>decembris</w:t>
            </w:r>
            <w:r w:rsidRPr="006E6A85">
              <w:rPr>
                <w:sz w:val="24"/>
                <w:szCs w:val="24"/>
              </w:rPr>
              <w:t xml:space="preserve"> </w:t>
            </w:r>
          </w:p>
        </w:tc>
        <w:tc>
          <w:tcPr>
            <w:tcW w:w="1276" w:type="dxa"/>
            <w:shd w:val="clear" w:color="000000" w:fill="FFFFFF"/>
          </w:tcPr>
          <w:p w:rsidR="00C81C65" w:rsidRPr="006E6A85" w:rsidRDefault="00C81C65" w:rsidP="00EE2602">
            <w:pPr>
              <w:rPr>
                <w:sz w:val="24"/>
                <w:szCs w:val="24"/>
              </w:rPr>
            </w:pPr>
            <w:r w:rsidRPr="006E6A85">
              <w:rPr>
                <w:sz w:val="24"/>
                <w:szCs w:val="24"/>
              </w:rPr>
              <w:t>IZM</w:t>
            </w:r>
          </w:p>
        </w:tc>
        <w:tc>
          <w:tcPr>
            <w:tcW w:w="2835" w:type="dxa"/>
            <w:shd w:val="clear" w:color="000000" w:fill="FFFFFF"/>
          </w:tcPr>
          <w:p w:rsidR="00C81C65" w:rsidRPr="006E6A85" w:rsidRDefault="00C81C65" w:rsidP="00DB6B59">
            <w:pPr>
              <w:jc w:val="both"/>
              <w:rPr>
                <w:sz w:val="24"/>
                <w:szCs w:val="24"/>
              </w:rPr>
            </w:pPr>
            <w:r w:rsidRPr="006E6A85">
              <w:rPr>
                <w:sz w:val="24"/>
                <w:szCs w:val="24"/>
              </w:rPr>
              <w:t xml:space="preserve">Izveidots Latvijas akadēmiskais pamattīkls un modernizēta IT infrastruktūra. </w:t>
            </w:r>
          </w:p>
        </w:tc>
        <w:tc>
          <w:tcPr>
            <w:tcW w:w="2268" w:type="dxa"/>
            <w:shd w:val="clear" w:color="000000" w:fill="FFFFFF"/>
          </w:tcPr>
          <w:p w:rsidR="00C81C65" w:rsidRPr="006E6A85" w:rsidRDefault="00C81C65" w:rsidP="005A0E39">
            <w:pPr>
              <w:rPr>
                <w:sz w:val="24"/>
                <w:szCs w:val="24"/>
              </w:rPr>
            </w:pPr>
            <w:r w:rsidRPr="006E6A85">
              <w:rPr>
                <w:sz w:val="24"/>
                <w:szCs w:val="24"/>
              </w:rPr>
              <w:t xml:space="preserve">Kopējais ERAF 2.1.1.3.2.apakšaktivitātes finansējums 2007.-2013.gadam – 10 514 363 </w:t>
            </w:r>
            <w:r w:rsidR="005A0E39">
              <w:rPr>
                <w:sz w:val="24"/>
                <w:szCs w:val="24"/>
              </w:rPr>
              <w:t>latu</w:t>
            </w:r>
            <w:r w:rsidR="009E14BB">
              <w:rPr>
                <w:sz w:val="24"/>
                <w:szCs w:val="24"/>
              </w:rPr>
              <w:t>*</w:t>
            </w:r>
            <w:r w:rsidR="005A0E39">
              <w:rPr>
                <w:sz w:val="24"/>
                <w:szCs w:val="24"/>
              </w:rPr>
              <w:t>.</w:t>
            </w:r>
          </w:p>
        </w:tc>
      </w:tr>
      <w:tr w:rsidR="00C81C65" w:rsidRPr="00D81BBB" w:rsidTr="00FA0A02">
        <w:trPr>
          <w:trHeight w:val="416"/>
        </w:trPr>
        <w:tc>
          <w:tcPr>
            <w:tcW w:w="6384" w:type="dxa"/>
            <w:shd w:val="clear" w:color="000000" w:fill="FFFFFF"/>
          </w:tcPr>
          <w:p w:rsidR="00C81C65" w:rsidRPr="006E6A85" w:rsidRDefault="00A5756B" w:rsidP="00B23DAE">
            <w:pPr>
              <w:jc w:val="both"/>
              <w:rPr>
                <w:rFonts w:eastAsia="Times New Roman"/>
                <w:sz w:val="24"/>
                <w:szCs w:val="24"/>
                <w:lang w:eastAsia="lv-LV"/>
              </w:rPr>
            </w:pPr>
            <w:r>
              <w:rPr>
                <w:rFonts w:eastAsia="Times New Roman"/>
                <w:sz w:val="24"/>
                <w:szCs w:val="24"/>
                <w:lang w:eastAsia="lv-LV"/>
              </w:rPr>
              <w:t>1.1</w:t>
            </w:r>
            <w:r w:rsidR="00F50FFF">
              <w:rPr>
                <w:rFonts w:eastAsia="Times New Roman"/>
                <w:sz w:val="24"/>
                <w:szCs w:val="24"/>
                <w:lang w:eastAsia="lv-LV"/>
              </w:rPr>
              <w:t>6</w:t>
            </w:r>
            <w:r w:rsidR="00C81C65" w:rsidRPr="006E6A85">
              <w:rPr>
                <w:rFonts w:eastAsia="Times New Roman"/>
                <w:sz w:val="24"/>
                <w:szCs w:val="24"/>
                <w:lang w:eastAsia="lv-LV"/>
              </w:rPr>
              <w:t xml:space="preserve">. </w:t>
            </w:r>
            <w:r w:rsidR="00B23DAE" w:rsidRPr="006E6A85">
              <w:rPr>
                <w:rFonts w:eastAsia="Times New Roman"/>
                <w:sz w:val="24"/>
                <w:szCs w:val="24"/>
                <w:lang w:eastAsia="lv-LV"/>
              </w:rPr>
              <w:t xml:space="preserve">Izveidot vienotu informatīvu sistēmu, iekļaujot tajā informāciju par akadēmisko un zinātnisko personālu, iegādātajām pētnieciskajām iekārtām, valsts budžeta finansētajiem pētījumiem. </w:t>
            </w:r>
          </w:p>
        </w:tc>
        <w:tc>
          <w:tcPr>
            <w:tcW w:w="1559" w:type="dxa"/>
            <w:shd w:val="clear" w:color="000000" w:fill="FFFFFF"/>
          </w:tcPr>
          <w:p w:rsidR="00C81C65" w:rsidRPr="006E6A85" w:rsidRDefault="00B23DAE"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C81C65" w:rsidRPr="006E6A85" w:rsidRDefault="00B23DAE" w:rsidP="00AD3BFC">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C81C65" w:rsidRPr="006E6A85" w:rsidRDefault="00B23DAE" w:rsidP="00B23DAE">
            <w:pPr>
              <w:jc w:val="both"/>
              <w:rPr>
                <w:rFonts w:eastAsia="Times New Roman"/>
                <w:sz w:val="24"/>
                <w:szCs w:val="24"/>
                <w:lang w:eastAsia="lv-LV"/>
              </w:rPr>
            </w:pPr>
            <w:r w:rsidRPr="006E6A85">
              <w:rPr>
                <w:rFonts w:eastAsia="Times New Roman"/>
                <w:sz w:val="24"/>
                <w:szCs w:val="24"/>
                <w:lang w:eastAsia="lv-LV"/>
              </w:rPr>
              <w:t>Izveidota vienota informatīva sistēma ar informāciju par akadēmisko un zinātnisko personālu, iegādātajām pētnieciskajām iekārtām, valsts budžeta finansētajiem pētījumiem.</w:t>
            </w:r>
          </w:p>
        </w:tc>
        <w:tc>
          <w:tcPr>
            <w:tcW w:w="2268" w:type="dxa"/>
            <w:shd w:val="clear" w:color="000000" w:fill="FFFFFF"/>
          </w:tcPr>
          <w:p w:rsidR="00C81C65" w:rsidRPr="006E6A85" w:rsidRDefault="00B23DAE" w:rsidP="005A0E39">
            <w:pPr>
              <w:jc w:val="both"/>
              <w:rPr>
                <w:rFonts w:eastAsia="Times New Roman"/>
                <w:bCs/>
                <w:sz w:val="24"/>
                <w:szCs w:val="24"/>
                <w:lang w:eastAsia="lv-LV"/>
              </w:rPr>
            </w:pPr>
            <w:r w:rsidRPr="006E6A85">
              <w:rPr>
                <w:sz w:val="24"/>
                <w:szCs w:val="24"/>
              </w:rPr>
              <w:t xml:space="preserve">Kopējais ERAF 2.1.1.3.2.apakšaktivitātes finansējums 2007.-2013.gadam – </w:t>
            </w:r>
            <w:r w:rsidR="005C26E6" w:rsidRPr="006E6A85">
              <w:rPr>
                <w:sz w:val="24"/>
                <w:szCs w:val="24"/>
              </w:rPr>
              <w:t>10 514 363</w:t>
            </w:r>
            <w:r w:rsidRPr="006E6A85">
              <w:rPr>
                <w:sz w:val="24"/>
                <w:szCs w:val="24"/>
              </w:rPr>
              <w:t xml:space="preserve"> </w:t>
            </w:r>
            <w:r w:rsidR="005A0E39">
              <w:rPr>
                <w:sz w:val="24"/>
                <w:szCs w:val="24"/>
              </w:rPr>
              <w:t>latu</w:t>
            </w:r>
            <w:r w:rsidR="009E14BB">
              <w:rPr>
                <w:sz w:val="24"/>
                <w:szCs w:val="24"/>
              </w:rPr>
              <w:t>*</w:t>
            </w:r>
            <w:r w:rsidR="005A0E39">
              <w:rPr>
                <w:sz w:val="24"/>
                <w:szCs w:val="24"/>
              </w:rPr>
              <w:t>.</w:t>
            </w:r>
          </w:p>
        </w:tc>
      </w:tr>
      <w:tr w:rsidR="00C81C65" w:rsidRPr="00D81BBB" w:rsidTr="00FA0A02">
        <w:trPr>
          <w:trHeight w:val="416"/>
        </w:trPr>
        <w:tc>
          <w:tcPr>
            <w:tcW w:w="6384" w:type="dxa"/>
            <w:shd w:val="clear" w:color="000000" w:fill="FFFFFF"/>
          </w:tcPr>
          <w:p w:rsidR="00C81C65" w:rsidRPr="006E6A85" w:rsidRDefault="00C81C65" w:rsidP="00AD3BFC">
            <w:pPr>
              <w:jc w:val="both"/>
              <w:rPr>
                <w:rFonts w:eastAsia="Times New Roman"/>
                <w:sz w:val="24"/>
                <w:szCs w:val="24"/>
                <w:highlight w:val="yellow"/>
                <w:lang w:eastAsia="lv-LV"/>
              </w:rPr>
            </w:pPr>
            <w:r w:rsidRPr="006E6A85">
              <w:rPr>
                <w:rFonts w:eastAsia="Times New Roman"/>
                <w:b/>
                <w:bCs/>
                <w:sz w:val="24"/>
                <w:szCs w:val="24"/>
                <w:lang w:eastAsia="lv-LV"/>
              </w:rPr>
              <w:t>Rīcības virziens mērķa sasniegšanai</w:t>
            </w:r>
          </w:p>
        </w:tc>
        <w:tc>
          <w:tcPr>
            <w:tcW w:w="7938" w:type="dxa"/>
            <w:gridSpan w:val="4"/>
            <w:shd w:val="clear" w:color="000000" w:fill="FFFFFF"/>
          </w:tcPr>
          <w:p w:rsidR="00C81C65" w:rsidRPr="006E6A85" w:rsidRDefault="00C81C65" w:rsidP="002B576F">
            <w:pPr>
              <w:jc w:val="both"/>
              <w:rPr>
                <w:rFonts w:eastAsia="Times New Roman"/>
                <w:bCs/>
                <w:sz w:val="24"/>
                <w:szCs w:val="24"/>
                <w:highlight w:val="yellow"/>
                <w:lang w:eastAsia="lv-LV"/>
              </w:rPr>
            </w:pPr>
            <w:r w:rsidRPr="006E6A85">
              <w:rPr>
                <w:b/>
                <w:sz w:val="24"/>
                <w:szCs w:val="24"/>
              </w:rPr>
              <w:t>2. Nodrošināt būtisku valsts investīciju pieaugumu zinātnē un tehnoloģiju attīstībā, lai finansējuma piešķiršanas mehānisms piesaistītu pēc iespējas lielākas privātā sektora investīcijas.</w:t>
            </w:r>
            <w:r w:rsidRPr="006E6A85">
              <w:rPr>
                <w:b/>
                <w:bCs/>
                <w:sz w:val="24"/>
                <w:szCs w:val="24"/>
              </w:rPr>
              <w:t xml:space="preserve"> </w:t>
            </w:r>
          </w:p>
        </w:tc>
      </w:tr>
      <w:tr w:rsidR="00C81C65" w:rsidRPr="00D81BBB" w:rsidTr="00FA0A02">
        <w:trPr>
          <w:trHeight w:val="416"/>
        </w:trPr>
        <w:tc>
          <w:tcPr>
            <w:tcW w:w="6384"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Pasākumi izvirzītā mērķa sasniegšanai</w:t>
            </w:r>
          </w:p>
        </w:tc>
        <w:tc>
          <w:tcPr>
            <w:tcW w:w="1559"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Izpildes termiņi</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Atbi</w:t>
            </w:r>
            <w:r w:rsidR="00FC3BBB" w:rsidRPr="006E6A85">
              <w:rPr>
                <w:rFonts w:eastAsia="Times New Roman"/>
                <w:b/>
                <w:bCs/>
                <w:sz w:val="24"/>
                <w:szCs w:val="24"/>
                <w:lang w:eastAsia="lv-LV"/>
              </w:rPr>
              <w:t>ldīgā institūcija un iesaistītā</w:t>
            </w:r>
            <w:r w:rsidRPr="006E6A85">
              <w:rPr>
                <w:rFonts w:eastAsia="Times New Roman"/>
                <w:b/>
                <w:bCs/>
                <w:sz w:val="24"/>
                <w:szCs w:val="24"/>
                <w:lang w:eastAsia="lv-LV"/>
              </w:rPr>
              <w:t xml:space="preserve"> institūcija</w:t>
            </w:r>
          </w:p>
        </w:tc>
        <w:tc>
          <w:tcPr>
            <w:tcW w:w="2835"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Tieši darbības rezultāti</w:t>
            </w:r>
          </w:p>
        </w:tc>
        <w:tc>
          <w:tcPr>
            <w:tcW w:w="2268" w:type="dxa"/>
            <w:shd w:val="clear" w:color="000000" w:fill="FFFFFF"/>
          </w:tcPr>
          <w:p w:rsidR="00C81C65" w:rsidRPr="006E6A85" w:rsidRDefault="00C81C65" w:rsidP="00AD3BFC">
            <w:pPr>
              <w:jc w:val="both"/>
              <w:rPr>
                <w:rFonts w:eastAsia="Times New Roman"/>
                <w:bCs/>
                <w:sz w:val="24"/>
                <w:szCs w:val="24"/>
                <w:lang w:eastAsia="lv-LV"/>
              </w:rPr>
            </w:pPr>
            <w:r w:rsidRPr="006E6A85">
              <w:rPr>
                <w:rFonts w:eastAsia="Times New Roman"/>
                <w:b/>
                <w:bCs/>
                <w:sz w:val="24"/>
                <w:szCs w:val="24"/>
                <w:lang w:eastAsia="lv-LV"/>
              </w:rPr>
              <w:t>Paredzētais finansējums gadā un tā avoti</w:t>
            </w:r>
          </w:p>
        </w:tc>
      </w:tr>
      <w:tr w:rsidR="00C81C65" w:rsidRPr="00D81BBB" w:rsidTr="00FA0A02">
        <w:trPr>
          <w:trHeight w:val="416"/>
        </w:trPr>
        <w:tc>
          <w:tcPr>
            <w:tcW w:w="6384" w:type="dxa"/>
            <w:shd w:val="clear" w:color="000000" w:fill="FFFFFF"/>
          </w:tcPr>
          <w:p w:rsidR="00C81C65" w:rsidRPr="006E6A85" w:rsidRDefault="00B23DAE" w:rsidP="002B576F">
            <w:pPr>
              <w:jc w:val="both"/>
              <w:rPr>
                <w:rFonts w:eastAsia="Times New Roman"/>
                <w:sz w:val="24"/>
                <w:szCs w:val="24"/>
                <w:lang w:eastAsia="lv-LV"/>
              </w:rPr>
            </w:pPr>
            <w:r w:rsidRPr="006E6A85">
              <w:rPr>
                <w:rFonts w:eastAsia="Times New Roman"/>
                <w:sz w:val="24"/>
                <w:szCs w:val="24"/>
                <w:lang w:eastAsia="lv-LV"/>
              </w:rPr>
              <w:t>2.1</w:t>
            </w:r>
            <w:r w:rsidR="00C81C65" w:rsidRPr="006E6A85">
              <w:rPr>
                <w:rFonts w:eastAsia="Times New Roman"/>
                <w:sz w:val="24"/>
                <w:szCs w:val="24"/>
                <w:lang w:eastAsia="lv-LV"/>
              </w:rPr>
              <w:t>.Organizējot starptautisku zinātnes un inovāciju politikas izvērtējumu, iekļaut izvērtējumu par Latvijas Zinātnes padomes piemērotāko juridiskā statusa formu.</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2012.gada </w:t>
            </w:r>
            <w:r w:rsidR="00212196">
              <w:rPr>
                <w:rFonts w:eastAsia="Times New Roman"/>
                <w:sz w:val="24"/>
                <w:szCs w:val="24"/>
                <w:lang w:eastAsia="lv-LV"/>
              </w:rPr>
              <w:t>decembris</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C81C65" w:rsidRPr="006E6A85" w:rsidRDefault="00987605" w:rsidP="00F45F31">
            <w:pPr>
              <w:jc w:val="both"/>
              <w:rPr>
                <w:rFonts w:eastAsia="Times New Roman"/>
                <w:sz w:val="24"/>
                <w:szCs w:val="24"/>
                <w:lang w:eastAsia="lv-LV"/>
              </w:rPr>
            </w:pPr>
            <w:r>
              <w:rPr>
                <w:rFonts w:eastAsia="Times New Roman"/>
                <w:sz w:val="24"/>
                <w:szCs w:val="24"/>
                <w:lang w:eastAsia="lv-LV"/>
              </w:rPr>
              <w:t>Ziemeļu valstu ministru padomes v</w:t>
            </w:r>
            <w:r w:rsidR="00C81C65" w:rsidRPr="006E6A85">
              <w:rPr>
                <w:rFonts w:eastAsia="Times New Roman"/>
                <w:sz w:val="24"/>
                <w:szCs w:val="24"/>
                <w:lang w:eastAsia="lv-LV"/>
              </w:rPr>
              <w:t xml:space="preserve">eikts zinātnes un inovāciju politikas starptautisks izvērtējums, saņemtas rekomendācijas </w:t>
            </w:r>
            <w:r>
              <w:rPr>
                <w:rFonts w:eastAsia="Times New Roman"/>
                <w:sz w:val="24"/>
                <w:szCs w:val="24"/>
                <w:lang w:eastAsia="lv-LV"/>
              </w:rPr>
              <w:t xml:space="preserve">no Ziemeļu ministru </w:t>
            </w:r>
            <w:r>
              <w:rPr>
                <w:rFonts w:eastAsia="Times New Roman"/>
                <w:sz w:val="24"/>
                <w:szCs w:val="24"/>
                <w:lang w:eastAsia="lv-LV"/>
              </w:rPr>
              <w:lastRenderedPageBreak/>
              <w:t xml:space="preserve">padomes piesaistītajiem starptautiskajiem ekspertiem </w:t>
            </w:r>
            <w:r w:rsidR="00C81C65" w:rsidRPr="006E6A85">
              <w:rPr>
                <w:rFonts w:eastAsia="Times New Roman"/>
                <w:sz w:val="24"/>
                <w:szCs w:val="24"/>
                <w:lang w:eastAsia="lv-LV"/>
              </w:rPr>
              <w:t>par Latvijas Zinātnes padomes piemērotāko juridiskā statusa formu.</w:t>
            </w:r>
          </w:p>
        </w:tc>
        <w:tc>
          <w:tcPr>
            <w:tcW w:w="2268" w:type="dxa"/>
            <w:shd w:val="clear" w:color="000000" w:fill="FFFFFF"/>
          </w:tcPr>
          <w:p w:rsidR="00C81C65" w:rsidRPr="006E6A85" w:rsidRDefault="00BB6674" w:rsidP="005A0E39">
            <w:pPr>
              <w:jc w:val="both"/>
              <w:rPr>
                <w:rFonts w:eastAsia="Times New Roman"/>
                <w:bCs/>
                <w:sz w:val="24"/>
                <w:szCs w:val="24"/>
                <w:lang w:eastAsia="lv-LV"/>
              </w:rPr>
            </w:pPr>
            <w:r w:rsidRPr="00B86201">
              <w:rPr>
                <w:rFonts w:eastAsia="Times New Roman"/>
                <w:bCs/>
                <w:sz w:val="24"/>
                <w:szCs w:val="24"/>
                <w:lang w:eastAsia="lv-LV"/>
              </w:rPr>
              <w:lastRenderedPageBreak/>
              <w:t xml:space="preserve">Tehniskā palīdzība </w:t>
            </w:r>
            <w:r w:rsidRPr="00B86201">
              <w:rPr>
                <w:bCs/>
                <w:lang w:eastAsia="lv-LV"/>
              </w:rPr>
              <w:t>IZM kā</w:t>
            </w:r>
            <w:r w:rsidRPr="00B86201">
              <w:rPr>
                <w:rFonts w:eastAsia="Times New Roman"/>
                <w:bCs/>
                <w:sz w:val="24"/>
                <w:szCs w:val="24"/>
                <w:lang w:eastAsia="lv-LV"/>
              </w:rPr>
              <w:t xml:space="preserve"> atbildīgajai iestādei Latvijā” finansējums </w:t>
            </w:r>
            <w:r w:rsidRPr="00BB6674">
              <w:rPr>
                <w:bCs/>
                <w:sz w:val="24"/>
                <w:szCs w:val="24"/>
                <w:lang w:eastAsia="lv-LV"/>
              </w:rPr>
              <w:t>318 720</w:t>
            </w:r>
            <w:r w:rsidRPr="00BB6674">
              <w:rPr>
                <w:rFonts w:eastAsia="Times New Roman"/>
                <w:bCs/>
                <w:sz w:val="24"/>
                <w:szCs w:val="24"/>
                <w:lang w:eastAsia="lv-LV"/>
              </w:rPr>
              <w:t xml:space="preserve"> </w:t>
            </w:r>
            <w:r w:rsidR="005A0E39">
              <w:rPr>
                <w:rFonts w:eastAsia="Times New Roman"/>
                <w:bCs/>
                <w:sz w:val="24"/>
                <w:szCs w:val="24"/>
                <w:lang w:eastAsia="lv-LV"/>
              </w:rPr>
              <w:t>latu</w:t>
            </w:r>
            <w:r w:rsidRPr="00BB6674">
              <w:rPr>
                <w:bCs/>
                <w:sz w:val="24"/>
                <w:szCs w:val="24"/>
                <w:lang w:eastAsia="lv-LV"/>
              </w:rPr>
              <w:t>.</w:t>
            </w:r>
          </w:p>
        </w:tc>
      </w:tr>
      <w:tr w:rsidR="00C81C65" w:rsidRPr="00D81BBB" w:rsidTr="00FA0A02">
        <w:trPr>
          <w:trHeight w:val="416"/>
        </w:trPr>
        <w:tc>
          <w:tcPr>
            <w:tcW w:w="6384" w:type="dxa"/>
            <w:shd w:val="clear" w:color="000000" w:fill="FFFFFF"/>
          </w:tcPr>
          <w:p w:rsidR="00C81C65" w:rsidRPr="006E6A85" w:rsidRDefault="00B23DAE" w:rsidP="00EE2602">
            <w:pPr>
              <w:jc w:val="both"/>
              <w:rPr>
                <w:rFonts w:eastAsia="Times New Roman"/>
                <w:sz w:val="24"/>
                <w:szCs w:val="24"/>
                <w:lang w:eastAsia="lv-LV"/>
              </w:rPr>
            </w:pPr>
            <w:r w:rsidRPr="006E6A85">
              <w:rPr>
                <w:rFonts w:eastAsia="Times New Roman"/>
                <w:sz w:val="24"/>
                <w:szCs w:val="24"/>
                <w:lang w:eastAsia="lv-LV"/>
              </w:rPr>
              <w:lastRenderedPageBreak/>
              <w:t>2.2.</w:t>
            </w:r>
            <w:r w:rsidR="00C81C65" w:rsidRPr="006E6A85">
              <w:rPr>
                <w:rFonts w:eastAsia="Times New Roman"/>
                <w:sz w:val="24"/>
                <w:szCs w:val="24"/>
                <w:lang w:eastAsia="lv-LV"/>
              </w:rPr>
              <w:t xml:space="preserve"> Attīstīt lietišķos pētījumus konkurētspējīgu tehnoloģiju jomā, īstenojot valsts pētījumu programmas par prioritātēm atzītos zinātnes virzienos tautsaimniecībai nozīmīgas jomās.</w:t>
            </w:r>
          </w:p>
        </w:tc>
        <w:tc>
          <w:tcPr>
            <w:tcW w:w="1559"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Pastāvīgi.</w:t>
            </w:r>
          </w:p>
        </w:tc>
        <w:tc>
          <w:tcPr>
            <w:tcW w:w="1276"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C81C65" w:rsidRPr="006E6A85" w:rsidRDefault="00324A87" w:rsidP="00EE2602">
            <w:pPr>
              <w:jc w:val="both"/>
              <w:rPr>
                <w:rFonts w:eastAsia="Times New Roman"/>
                <w:sz w:val="24"/>
                <w:szCs w:val="24"/>
                <w:lang w:eastAsia="lv-LV"/>
              </w:rPr>
            </w:pPr>
            <w:r w:rsidRPr="00A86012">
              <w:rPr>
                <w:sz w:val="24"/>
                <w:szCs w:val="24"/>
              </w:rPr>
              <w:t xml:space="preserve">Īstenotas 5 valsts pētījumu programmas </w:t>
            </w:r>
            <w:r w:rsidRPr="00A86012">
              <w:rPr>
                <w:sz w:val="24"/>
                <w:szCs w:val="24"/>
                <w:lang w:eastAsia="lv-LV"/>
              </w:rPr>
              <w:t>par prioritātēm atzītos zinātnes virzienos tautsaimniecībai nozīmīgas jomās.</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rFonts w:eastAsia="Times New Roman"/>
                <w:bCs/>
                <w:sz w:val="24"/>
                <w:szCs w:val="24"/>
                <w:lang w:eastAsia="lv-LV"/>
              </w:rPr>
              <w:t xml:space="preserve">Valsts budžeta apakšprogramma 05.12.00 „Valsts pētījumu programmas” 4 000 000 </w:t>
            </w:r>
            <w:r w:rsidR="005A0E39">
              <w:rPr>
                <w:rFonts w:eastAsia="Times New Roman"/>
                <w:bCs/>
                <w:sz w:val="24"/>
                <w:szCs w:val="24"/>
                <w:lang w:eastAsia="lv-LV"/>
              </w:rPr>
              <w:t>latu.</w:t>
            </w:r>
          </w:p>
        </w:tc>
      </w:tr>
      <w:tr w:rsidR="00C81C65" w:rsidRPr="00D81BBB" w:rsidTr="00FA0A02">
        <w:trPr>
          <w:trHeight w:val="416"/>
        </w:trPr>
        <w:tc>
          <w:tcPr>
            <w:tcW w:w="6384" w:type="dxa"/>
            <w:shd w:val="clear" w:color="000000" w:fill="FFFFFF"/>
          </w:tcPr>
          <w:p w:rsidR="00C81C65" w:rsidRPr="006E6A85" w:rsidRDefault="004B2E94" w:rsidP="00EE2602">
            <w:pPr>
              <w:jc w:val="both"/>
              <w:rPr>
                <w:rFonts w:eastAsia="Times New Roman"/>
                <w:sz w:val="24"/>
                <w:szCs w:val="24"/>
                <w:lang w:eastAsia="lv-LV"/>
              </w:rPr>
            </w:pPr>
            <w:r>
              <w:rPr>
                <w:rFonts w:eastAsia="Times New Roman"/>
                <w:sz w:val="24"/>
                <w:szCs w:val="24"/>
                <w:lang w:eastAsia="lv-LV"/>
              </w:rPr>
              <w:t>2.3</w:t>
            </w:r>
            <w:r w:rsidR="00C81C65" w:rsidRPr="006E6A85">
              <w:rPr>
                <w:rFonts w:eastAsia="Times New Roman"/>
                <w:sz w:val="24"/>
                <w:szCs w:val="24"/>
                <w:lang w:eastAsia="lv-LV"/>
              </w:rPr>
              <w:t xml:space="preserve">. </w:t>
            </w:r>
            <w:r w:rsidR="00C81C65" w:rsidRPr="006E6A85">
              <w:rPr>
                <w:sz w:val="24"/>
                <w:szCs w:val="24"/>
              </w:rPr>
              <w:t xml:space="preserve">Īstenot praktiskas ievirzes pētniecības projektus, nodrošinot esošās zinātnieku grupas un zinātniekus ar konkrētu, tieši pētījumu veikšanai nepieciešamo aprīkojumu (aparatūru, materiāliem un reaģentiem, IT tehnoloģijām, </w:t>
            </w:r>
            <w:proofErr w:type="spellStart"/>
            <w:r w:rsidR="00C81C65" w:rsidRPr="006E6A85">
              <w:rPr>
                <w:sz w:val="24"/>
                <w:szCs w:val="24"/>
              </w:rPr>
              <w:t>papildaprīkojumu</w:t>
            </w:r>
            <w:proofErr w:type="spellEnd"/>
            <w:r w:rsidR="00C81C65" w:rsidRPr="006E6A85">
              <w:rPr>
                <w:sz w:val="24"/>
                <w:szCs w:val="24"/>
              </w:rPr>
              <w:t xml:space="preserve">), kā arī sedzot pārējās ar pētījumu veikšanu saistītās izmaksas darbības programmas "Uzņēmējdarbība un inovācijas" papildinājuma 2.1.1.1.atktivitātes "Atbalsts zinātnei un pētniecībai" ietvaros. </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sz w:val="24"/>
                <w:szCs w:val="24"/>
              </w:rPr>
              <w:t xml:space="preserve">2013.gada </w:t>
            </w:r>
            <w:r w:rsidR="00212196">
              <w:rPr>
                <w:sz w:val="24"/>
                <w:szCs w:val="24"/>
              </w:rPr>
              <w:t>decembris</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VIAA</w:t>
            </w:r>
          </w:p>
        </w:tc>
        <w:tc>
          <w:tcPr>
            <w:tcW w:w="2835" w:type="dxa"/>
            <w:shd w:val="clear" w:color="000000" w:fill="FFFFFF"/>
          </w:tcPr>
          <w:p w:rsidR="00C81C65" w:rsidRPr="006E6A85" w:rsidRDefault="00C81C65" w:rsidP="00DB6B59">
            <w:pPr>
              <w:jc w:val="both"/>
              <w:rPr>
                <w:rFonts w:eastAsia="Times New Roman"/>
                <w:sz w:val="24"/>
                <w:szCs w:val="24"/>
                <w:lang w:eastAsia="lv-LV"/>
              </w:rPr>
            </w:pPr>
            <w:r w:rsidRPr="006E6A85">
              <w:rPr>
                <w:sz w:val="24"/>
                <w:szCs w:val="24"/>
              </w:rPr>
              <w:t xml:space="preserve">Īstenoti </w:t>
            </w:r>
            <w:r w:rsidR="005C26E6" w:rsidRPr="006E6A85">
              <w:rPr>
                <w:sz w:val="24"/>
                <w:szCs w:val="24"/>
              </w:rPr>
              <w:t xml:space="preserve">vismaz </w:t>
            </w:r>
            <w:r w:rsidR="00DB6B59" w:rsidRPr="006E6A85">
              <w:rPr>
                <w:sz w:val="24"/>
                <w:szCs w:val="24"/>
              </w:rPr>
              <w:t>122</w:t>
            </w:r>
            <w:r w:rsidRPr="006E6A85">
              <w:rPr>
                <w:sz w:val="24"/>
                <w:szCs w:val="24"/>
              </w:rPr>
              <w:t xml:space="preserve"> praktiskas ievirzes pētniecības projekti.</w:t>
            </w:r>
          </w:p>
        </w:tc>
        <w:tc>
          <w:tcPr>
            <w:tcW w:w="2268" w:type="dxa"/>
            <w:shd w:val="clear" w:color="000000" w:fill="FFFFFF"/>
          </w:tcPr>
          <w:p w:rsidR="00C81C65" w:rsidRPr="006E6A85" w:rsidRDefault="00C81C65" w:rsidP="005A0E39">
            <w:pPr>
              <w:jc w:val="both"/>
              <w:rPr>
                <w:sz w:val="24"/>
                <w:szCs w:val="24"/>
              </w:rPr>
            </w:pPr>
            <w:r w:rsidRPr="006E6A85">
              <w:rPr>
                <w:sz w:val="24"/>
                <w:szCs w:val="24"/>
              </w:rPr>
              <w:t xml:space="preserve">Kopējais ERAF 2.1.1.1.aktivitātes finansējums 2007.-2013.gadam - </w:t>
            </w:r>
            <w:r w:rsidR="00A009D3" w:rsidRPr="006E6A85">
              <w:rPr>
                <w:sz w:val="24"/>
                <w:szCs w:val="24"/>
              </w:rPr>
              <w:t>52 396 072</w:t>
            </w:r>
            <w:r w:rsidRPr="006E6A85">
              <w:rPr>
                <w:sz w:val="24"/>
                <w:szCs w:val="24"/>
              </w:rPr>
              <w:t xml:space="preserve"> </w:t>
            </w:r>
            <w:r w:rsidR="005A0E39">
              <w:rPr>
                <w:sz w:val="24"/>
                <w:szCs w:val="24"/>
              </w:rPr>
              <w:t>latu</w:t>
            </w:r>
            <w:r w:rsidR="009E14BB">
              <w:rPr>
                <w:sz w:val="24"/>
                <w:szCs w:val="24"/>
              </w:rPr>
              <w:t>*</w:t>
            </w:r>
            <w:r w:rsidRPr="006E6A85">
              <w:rPr>
                <w:sz w:val="24"/>
                <w:szCs w:val="24"/>
              </w:rPr>
              <w:t>.</w:t>
            </w:r>
          </w:p>
        </w:tc>
      </w:tr>
      <w:tr w:rsidR="00C81C65" w:rsidRPr="00D81BBB" w:rsidTr="00FA0A02">
        <w:trPr>
          <w:trHeight w:val="416"/>
        </w:trPr>
        <w:tc>
          <w:tcPr>
            <w:tcW w:w="6384" w:type="dxa"/>
            <w:shd w:val="clear" w:color="000000" w:fill="FFFFFF"/>
          </w:tcPr>
          <w:p w:rsidR="00C81C65" w:rsidRPr="004B2E94" w:rsidRDefault="004B2E94" w:rsidP="004B2E94">
            <w:pPr>
              <w:ind w:left="39"/>
              <w:jc w:val="both"/>
              <w:rPr>
                <w:sz w:val="24"/>
                <w:szCs w:val="24"/>
              </w:rPr>
            </w:pPr>
            <w:r w:rsidRPr="004B2E94">
              <w:rPr>
                <w:sz w:val="24"/>
                <w:szCs w:val="24"/>
              </w:rPr>
              <w:t>2.4.</w:t>
            </w:r>
            <w:r w:rsidR="00C81C65" w:rsidRPr="004B2E94">
              <w:rPr>
                <w:sz w:val="24"/>
                <w:szCs w:val="24"/>
              </w:rPr>
              <w:t xml:space="preserve">Izstrādāt </w:t>
            </w:r>
            <w:r w:rsidR="00C81C65" w:rsidRPr="004B2E94">
              <w:rPr>
                <w:sz w:val="24"/>
                <w:szCs w:val="24"/>
                <w:lang w:eastAsia="lv-LV"/>
              </w:rPr>
              <w:t>un noteiktā kārtībā iesniegt izskatīšanai MK</w:t>
            </w:r>
            <w:r w:rsidR="00C81C65" w:rsidRPr="004B2E94">
              <w:rPr>
                <w:sz w:val="24"/>
                <w:szCs w:val="24"/>
              </w:rPr>
              <w:t xml:space="preserve"> noteikumu</w:t>
            </w:r>
            <w:r w:rsidR="005A3102" w:rsidRPr="004B2E94">
              <w:rPr>
                <w:sz w:val="24"/>
                <w:szCs w:val="24"/>
              </w:rPr>
              <w:t xml:space="preserve"> projektu</w:t>
            </w:r>
            <w:r w:rsidR="00C81C65" w:rsidRPr="004B2E94">
              <w:rPr>
                <w:sz w:val="24"/>
                <w:szCs w:val="24"/>
              </w:rPr>
              <w:t xml:space="preserve"> par </w:t>
            </w:r>
            <w:r w:rsidR="00C81C65" w:rsidRPr="004B2E94">
              <w:rPr>
                <w:sz w:val="24"/>
                <w:szCs w:val="24"/>
                <w:lang w:eastAsia="lv-LV"/>
              </w:rPr>
              <w:t xml:space="preserve">darbības programmas „Uzņēmējdarbība un inovācijas” papildinājuma 2.1.1.3.1.apakšatktivitātes „Zinātnes infrastruktūras attīstība” trešo projektu atlases kārtu, paredzot pētnieciskās infrastruktūras iegādi zinātniskām institūcijām un komersantiem uz tirgu orientētu pētījumu veikšanai. </w:t>
            </w:r>
          </w:p>
        </w:tc>
        <w:tc>
          <w:tcPr>
            <w:tcW w:w="1559" w:type="dxa"/>
            <w:shd w:val="clear" w:color="000000" w:fill="FFFFFF"/>
          </w:tcPr>
          <w:p w:rsidR="00C81C65" w:rsidRPr="006E6A85" w:rsidRDefault="00C81C65" w:rsidP="00212196">
            <w:pPr>
              <w:jc w:val="both"/>
              <w:rPr>
                <w:sz w:val="24"/>
                <w:szCs w:val="24"/>
              </w:rPr>
            </w:pPr>
            <w:r w:rsidRPr="006E6A85">
              <w:rPr>
                <w:sz w:val="24"/>
                <w:szCs w:val="24"/>
              </w:rPr>
              <w:t xml:space="preserve">2012.gada </w:t>
            </w:r>
            <w:r w:rsidR="00212196">
              <w:rPr>
                <w:sz w:val="24"/>
                <w:szCs w:val="24"/>
              </w:rPr>
              <w:t>decembris</w:t>
            </w:r>
          </w:p>
        </w:tc>
        <w:tc>
          <w:tcPr>
            <w:tcW w:w="1276" w:type="dxa"/>
            <w:shd w:val="clear" w:color="000000" w:fill="FFFFFF"/>
          </w:tcPr>
          <w:p w:rsidR="00C81C65" w:rsidRPr="006E6A85" w:rsidRDefault="00C81C65" w:rsidP="00AD3BFC">
            <w:pPr>
              <w:jc w:val="both"/>
              <w:rPr>
                <w:sz w:val="24"/>
                <w:szCs w:val="24"/>
              </w:rPr>
            </w:pPr>
            <w:r w:rsidRPr="006E6A85">
              <w:rPr>
                <w:sz w:val="24"/>
                <w:szCs w:val="24"/>
              </w:rPr>
              <w:t>IZM</w:t>
            </w:r>
          </w:p>
        </w:tc>
        <w:tc>
          <w:tcPr>
            <w:tcW w:w="2835" w:type="dxa"/>
            <w:shd w:val="clear" w:color="000000" w:fill="FFFFFF"/>
          </w:tcPr>
          <w:p w:rsidR="00C81C65" w:rsidRPr="006E6A85" w:rsidRDefault="00C81C65" w:rsidP="00827173">
            <w:pPr>
              <w:jc w:val="both"/>
              <w:rPr>
                <w:sz w:val="24"/>
                <w:szCs w:val="24"/>
              </w:rPr>
            </w:pPr>
            <w:r w:rsidRPr="006E6A85">
              <w:rPr>
                <w:sz w:val="24"/>
                <w:szCs w:val="24"/>
              </w:rPr>
              <w:t xml:space="preserve">Apstiprināti MK noteikumi, kuros paredzēta </w:t>
            </w:r>
            <w:r w:rsidRPr="006E6A85">
              <w:rPr>
                <w:sz w:val="24"/>
                <w:szCs w:val="24"/>
                <w:lang w:eastAsia="lv-LV"/>
              </w:rPr>
              <w:t>pētnieciskās infrastruktūras iegāde zinātniskām institūcijām un komersantiem uz tirgu orientētu pētījumu veikšanai.</w:t>
            </w:r>
          </w:p>
        </w:tc>
        <w:tc>
          <w:tcPr>
            <w:tcW w:w="2268" w:type="dxa"/>
            <w:shd w:val="clear" w:color="000000" w:fill="FFFFFF"/>
          </w:tcPr>
          <w:p w:rsidR="00C81C65" w:rsidRPr="006E6A85" w:rsidRDefault="00C81C65" w:rsidP="005A0E39">
            <w:pPr>
              <w:jc w:val="both"/>
              <w:rPr>
                <w:sz w:val="24"/>
                <w:szCs w:val="24"/>
              </w:rPr>
            </w:pPr>
            <w:r w:rsidRPr="006E6A85">
              <w:rPr>
                <w:sz w:val="24"/>
                <w:szCs w:val="24"/>
              </w:rPr>
              <w:t>Kopējais ERAF 2.1.1.3.1.aktivitātes 3.projektu atlases kārtas finansējums 2012.-2013.gadam – 18 </w:t>
            </w:r>
            <w:r w:rsidR="005C26E6" w:rsidRPr="006E6A85">
              <w:rPr>
                <w:sz w:val="24"/>
                <w:szCs w:val="24"/>
              </w:rPr>
              <w:t>331 604</w:t>
            </w:r>
            <w:r w:rsidRPr="006E6A85">
              <w:rPr>
                <w:sz w:val="24"/>
                <w:szCs w:val="24"/>
              </w:rPr>
              <w:t xml:space="preserve"> </w:t>
            </w:r>
            <w:r w:rsidR="005A0E39">
              <w:rPr>
                <w:sz w:val="24"/>
                <w:szCs w:val="24"/>
              </w:rPr>
              <w:t>latu</w:t>
            </w:r>
            <w:r w:rsidR="009E14BB">
              <w:rPr>
                <w:sz w:val="24"/>
                <w:szCs w:val="24"/>
              </w:rPr>
              <w:t>*</w:t>
            </w:r>
            <w:r w:rsidRPr="006E6A85">
              <w:rPr>
                <w:sz w:val="24"/>
                <w:szCs w:val="24"/>
              </w:rPr>
              <w:t>.</w:t>
            </w:r>
          </w:p>
        </w:tc>
      </w:tr>
      <w:tr w:rsidR="00D1273F" w:rsidRPr="00D81BBB" w:rsidTr="00FA0A02">
        <w:trPr>
          <w:trHeight w:val="416"/>
        </w:trPr>
        <w:tc>
          <w:tcPr>
            <w:tcW w:w="6384" w:type="dxa"/>
            <w:shd w:val="clear" w:color="000000" w:fill="FFFFFF"/>
          </w:tcPr>
          <w:p w:rsidR="00DB6B59" w:rsidRPr="006E6A85" w:rsidRDefault="00E21914" w:rsidP="00E21914">
            <w:pPr>
              <w:pStyle w:val="Default"/>
              <w:numPr>
                <w:ilvl w:val="1"/>
                <w:numId w:val="7"/>
              </w:numPr>
              <w:ind w:left="39" w:firstLine="0"/>
              <w:jc w:val="both"/>
            </w:pPr>
            <w:r w:rsidRPr="006E6A85">
              <w:t xml:space="preserve">Izstrādāt un noteiktā kārtībā iesniegt MK informatīvo ziņojumu par turpmākajām veicamajām darbībām un atbildīgajām institūcijām </w:t>
            </w:r>
            <w:r w:rsidR="00DB6B59" w:rsidRPr="006E6A85">
              <w:t xml:space="preserve">Eiropas līmeņa izcilības platformas </w:t>
            </w:r>
            <w:r w:rsidR="00DB6B59" w:rsidRPr="006E6A85">
              <w:lastRenderedPageBreak/>
              <w:t>izveid</w:t>
            </w:r>
            <w:r w:rsidRPr="006E6A85">
              <w:t>e</w:t>
            </w:r>
            <w:r w:rsidR="00DB6B59" w:rsidRPr="006E6A85">
              <w:t xml:space="preserve">i konkurētspējīgu tehnoloģiju Baltijas reģiona attīstībai, veidojot ES līmeņa zinātniskas infrastruktūras. </w:t>
            </w:r>
          </w:p>
          <w:p w:rsidR="00D1273F" w:rsidRPr="006E6A85" w:rsidRDefault="00D1273F" w:rsidP="00DB6B59">
            <w:pPr>
              <w:pStyle w:val="ListParagraph"/>
              <w:ind w:left="39"/>
              <w:jc w:val="both"/>
              <w:rPr>
                <w:lang w:val="lv-LV"/>
              </w:rPr>
            </w:pPr>
          </w:p>
        </w:tc>
        <w:tc>
          <w:tcPr>
            <w:tcW w:w="1559" w:type="dxa"/>
            <w:shd w:val="clear" w:color="000000" w:fill="FFFFFF"/>
          </w:tcPr>
          <w:p w:rsidR="00D1273F" w:rsidRPr="006E6A85" w:rsidRDefault="00E21914" w:rsidP="00212196">
            <w:pPr>
              <w:jc w:val="both"/>
              <w:rPr>
                <w:sz w:val="24"/>
                <w:szCs w:val="24"/>
              </w:rPr>
            </w:pPr>
            <w:r w:rsidRPr="006E6A85">
              <w:rPr>
                <w:sz w:val="24"/>
                <w:szCs w:val="24"/>
              </w:rPr>
              <w:lastRenderedPageBreak/>
              <w:t xml:space="preserve">2012.gada </w:t>
            </w:r>
            <w:r w:rsidR="00212196">
              <w:rPr>
                <w:sz w:val="24"/>
                <w:szCs w:val="24"/>
              </w:rPr>
              <w:t>septembris</w:t>
            </w:r>
            <w:r w:rsidRPr="006E6A85">
              <w:rPr>
                <w:sz w:val="24"/>
                <w:szCs w:val="24"/>
              </w:rPr>
              <w:t>.</w:t>
            </w:r>
          </w:p>
        </w:tc>
        <w:tc>
          <w:tcPr>
            <w:tcW w:w="1276" w:type="dxa"/>
            <w:shd w:val="clear" w:color="000000" w:fill="FFFFFF"/>
          </w:tcPr>
          <w:p w:rsidR="00E21914" w:rsidRPr="006E6A85" w:rsidRDefault="00DB6B59" w:rsidP="00E21914">
            <w:pPr>
              <w:jc w:val="both"/>
              <w:rPr>
                <w:sz w:val="24"/>
                <w:szCs w:val="24"/>
              </w:rPr>
            </w:pPr>
            <w:r w:rsidRPr="006E6A85">
              <w:rPr>
                <w:sz w:val="24"/>
                <w:szCs w:val="24"/>
              </w:rPr>
              <w:t xml:space="preserve">IZM </w:t>
            </w:r>
          </w:p>
          <w:p w:rsidR="00D1273F" w:rsidRPr="006E6A85" w:rsidRDefault="00D1273F" w:rsidP="00AD3BFC">
            <w:pPr>
              <w:jc w:val="both"/>
              <w:rPr>
                <w:sz w:val="24"/>
                <w:szCs w:val="24"/>
              </w:rPr>
            </w:pPr>
          </w:p>
        </w:tc>
        <w:tc>
          <w:tcPr>
            <w:tcW w:w="2835" w:type="dxa"/>
            <w:shd w:val="clear" w:color="000000" w:fill="FFFFFF"/>
          </w:tcPr>
          <w:p w:rsidR="00D1273F" w:rsidRPr="006E6A85" w:rsidRDefault="00324A87" w:rsidP="003A6125">
            <w:pPr>
              <w:pStyle w:val="Default"/>
              <w:jc w:val="both"/>
            </w:pPr>
            <w:r w:rsidRPr="00A86012">
              <w:t xml:space="preserve">Izstrādāts un MK </w:t>
            </w:r>
            <w:r w:rsidR="003A6125">
              <w:t>izskatīts</w:t>
            </w:r>
            <w:r w:rsidRPr="00A86012">
              <w:t xml:space="preserve"> informatīvais ziņojums, kurā noteiktas konkrētas </w:t>
            </w:r>
            <w:r w:rsidRPr="00A86012">
              <w:lastRenderedPageBreak/>
              <w:t>tālākās darbības un atbildīgās institūcijas Eiropas līmeņa izcilības platformas izveidei konkurētspējīgu tehnoloģiju attīstībai, uzsverot ieguldījumu augstākajā izglītībā, zinātnē un inovācijās.</w:t>
            </w:r>
          </w:p>
        </w:tc>
        <w:tc>
          <w:tcPr>
            <w:tcW w:w="2268" w:type="dxa"/>
            <w:shd w:val="clear" w:color="000000" w:fill="FFFFFF"/>
          </w:tcPr>
          <w:p w:rsidR="00D1273F" w:rsidRPr="006E6A85" w:rsidRDefault="00E21914" w:rsidP="00827173">
            <w:pPr>
              <w:jc w:val="both"/>
              <w:rPr>
                <w:sz w:val="24"/>
                <w:szCs w:val="24"/>
              </w:rPr>
            </w:pPr>
            <w:r w:rsidRPr="006E6A85">
              <w:rPr>
                <w:sz w:val="24"/>
                <w:szCs w:val="24"/>
              </w:rPr>
              <w:lastRenderedPageBreak/>
              <w:t>Nav nepieciešams.</w:t>
            </w:r>
          </w:p>
        </w:tc>
      </w:tr>
      <w:tr w:rsidR="00C81C65" w:rsidRPr="00D81BBB" w:rsidTr="00FA0A02">
        <w:trPr>
          <w:trHeight w:val="416"/>
        </w:trPr>
        <w:tc>
          <w:tcPr>
            <w:tcW w:w="6384" w:type="dxa"/>
            <w:shd w:val="clear" w:color="000000" w:fill="FFFFFF"/>
          </w:tcPr>
          <w:p w:rsidR="00C81C65" w:rsidRPr="006E6A85" w:rsidRDefault="004B2E94" w:rsidP="00EE2602">
            <w:pPr>
              <w:jc w:val="both"/>
              <w:rPr>
                <w:rFonts w:eastAsia="Times New Roman"/>
                <w:sz w:val="24"/>
                <w:szCs w:val="24"/>
                <w:lang w:eastAsia="lv-LV"/>
              </w:rPr>
            </w:pPr>
            <w:r>
              <w:rPr>
                <w:rFonts w:eastAsia="Times New Roman"/>
                <w:sz w:val="24"/>
                <w:szCs w:val="24"/>
                <w:lang w:eastAsia="lv-LV"/>
              </w:rPr>
              <w:lastRenderedPageBreak/>
              <w:t>2.6</w:t>
            </w:r>
            <w:r w:rsidR="00C81C65" w:rsidRPr="006E6A85">
              <w:rPr>
                <w:rFonts w:eastAsia="Times New Roman"/>
                <w:sz w:val="24"/>
                <w:szCs w:val="24"/>
                <w:lang w:eastAsia="lv-LV"/>
              </w:rPr>
              <w:t>. Turpināt atbalstīt Kompetences centru darbību, lai sekmētu kom</w:t>
            </w:r>
            <w:r w:rsidR="00FA14CE">
              <w:rPr>
                <w:rFonts w:eastAsia="Times New Roman"/>
                <w:sz w:val="24"/>
                <w:szCs w:val="24"/>
                <w:lang w:eastAsia="lv-LV"/>
              </w:rPr>
              <w:t>ersantu un zinātnieku sadarbību</w:t>
            </w:r>
            <w:r w:rsidR="00C81C65" w:rsidRPr="006E6A85">
              <w:rPr>
                <w:rFonts w:eastAsia="Times New Roman"/>
                <w:sz w:val="24"/>
                <w:szCs w:val="24"/>
                <w:lang w:eastAsia="lv-LV"/>
              </w:rPr>
              <w:t xml:space="preserve"> jaunu produktu un tehnoloģiju izstrādē</w:t>
            </w:r>
          </w:p>
        </w:tc>
        <w:tc>
          <w:tcPr>
            <w:tcW w:w="1559"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Ikgadējs.</w:t>
            </w:r>
          </w:p>
          <w:p w:rsidR="00C81C65" w:rsidRPr="006E6A85" w:rsidRDefault="00C81C65" w:rsidP="00EE2602">
            <w:pPr>
              <w:jc w:val="both"/>
              <w:rPr>
                <w:rFonts w:eastAsia="Times New Roman"/>
                <w:sz w:val="24"/>
                <w:szCs w:val="24"/>
                <w:lang w:eastAsia="lv-LV"/>
              </w:rPr>
            </w:pPr>
          </w:p>
        </w:tc>
        <w:tc>
          <w:tcPr>
            <w:tcW w:w="1276"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EM, LIAA</w:t>
            </w:r>
          </w:p>
        </w:tc>
        <w:tc>
          <w:tcPr>
            <w:tcW w:w="2835" w:type="dxa"/>
            <w:shd w:val="clear" w:color="000000" w:fill="FFFFFF"/>
          </w:tcPr>
          <w:p w:rsidR="00C81C65" w:rsidRPr="00324A87" w:rsidRDefault="00324A87" w:rsidP="00324A87">
            <w:pPr>
              <w:pStyle w:val="ListParagraph"/>
              <w:tabs>
                <w:tab w:val="left" w:pos="433"/>
              </w:tabs>
              <w:ind w:left="8" w:hanging="11"/>
              <w:jc w:val="both"/>
              <w:rPr>
                <w:lang w:val="lv-LV" w:eastAsia="lv-LV"/>
              </w:rPr>
            </w:pPr>
            <w:r w:rsidRPr="00324A87">
              <w:rPr>
                <w:lang w:val="lv-LV"/>
              </w:rPr>
              <w:t xml:space="preserve">Piešķirts finansējums 6 kompetences centru darbības nodrošināšanai, </w:t>
            </w:r>
            <w:r w:rsidRPr="00324A87">
              <w:rPr>
                <w:lang w:val="lv-LV" w:eastAsia="lv-LV"/>
              </w:rPr>
              <w:t>līdz 2015.gadam izstrādāti 185 jauni produkti un tehnoloģijas.</w:t>
            </w:r>
          </w:p>
        </w:tc>
        <w:tc>
          <w:tcPr>
            <w:tcW w:w="2268" w:type="dxa"/>
            <w:shd w:val="clear" w:color="000000" w:fill="FFFFFF"/>
          </w:tcPr>
          <w:p w:rsidR="00C81C65" w:rsidRPr="008407EC" w:rsidRDefault="008407EC" w:rsidP="005A0E39">
            <w:pPr>
              <w:jc w:val="both"/>
              <w:rPr>
                <w:sz w:val="24"/>
                <w:szCs w:val="24"/>
                <w:lang w:eastAsia="lv-LV"/>
              </w:rPr>
            </w:pPr>
            <w:r w:rsidRPr="006E6A85">
              <w:rPr>
                <w:rFonts w:eastAsia="Times New Roman"/>
                <w:sz w:val="24"/>
                <w:szCs w:val="24"/>
                <w:lang w:eastAsia="lv-LV"/>
              </w:rPr>
              <w:t>Kopējais ERAF apakšaktivitātes 2.1.2.1.1. finansējums 2007.-2013.g.:</w:t>
            </w:r>
            <w:r w:rsidRPr="006E6A85">
              <w:rPr>
                <w:rFonts w:eastAsia="Times New Roman"/>
                <w:sz w:val="24"/>
                <w:szCs w:val="24"/>
                <w:lang w:eastAsia="lv-LV"/>
              </w:rPr>
              <w:br/>
            </w:r>
            <w:r w:rsidR="008C20C5">
              <w:rPr>
                <w:sz w:val="24"/>
                <w:szCs w:val="24"/>
              </w:rPr>
              <w:t>37 373 845</w:t>
            </w:r>
            <w:r w:rsidRPr="008407EC">
              <w:rPr>
                <w:sz w:val="24"/>
                <w:szCs w:val="24"/>
              </w:rPr>
              <w:t xml:space="preserve"> </w:t>
            </w:r>
            <w:r w:rsidR="008C20C5">
              <w:rPr>
                <w:rFonts w:eastAsia="Times New Roman"/>
                <w:sz w:val="24"/>
                <w:szCs w:val="24"/>
                <w:lang w:eastAsia="lv-LV"/>
              </w:rPr>
              <w:t>lati</w:t>
            </w:r>
            <w:r w:rsidR="009E14BB">
              <w:rPr>
                <w:rFonts w:eastAsia="Times New Roman"/>
                <w:sz w:val="24"/>
                <w:szCs w:val="24"/>
                <w:lang w:eastAsia="lv-LV"/>
              </w:rPr>
              <w:t>*</w:t>
            </w:r>
            <w:r w:rsidR="005A0E39">
              <w:rPr>
                <w:rFonts w:eastAsia="Times New Roman"/>
                <w:sz w:val="24"/>
                <w:szCs w:val="24"/>
                <w:lang w:eastAsia="lv-LV"/>
              </w:rPr>
              <w:t>.</w:t>
            </w:r>
          </w:p>
        </w:tc>
      </w:tr>
      <w:tr w:rsidR="00C81C65" w:rsidRPr="00D81BBB" w:rsidTr="00FA0A02">
        <w:trPr>
          <w:trHeight w:val="416"/>
        </w:trPr>
        <w:tc>
          <w:tcPr>
            <w:tcW w:w="6384" w:type="dxa"/>
            <w:shd w:val="clear" w:color="000000" w:fill="FFFFFF"/>
          </w:tcPr>
          <w:p w:rsidR="00C81C65" w:rsidRPr="006E6A85" w:rsidRDefault="004B2E94" w:rsidP="00EE2602">
            <w:pPr>
              <w:jc w:val="both"/>
              <w:rPr>
                <w:rFonts w:eastAsia="Times New Roman"/>
                <w:sz w:val="24"/>
                <w:szCs w:val="24"/>
                <w:lang w:eastAsia="lv-LV"/>
              </w:rPr>
            </w:pPr>
            <w:r>
              <w:rPr>
                <w:rFonts w:eastAsia="Times New Roman"/>
                <w:sz w:val="24"/>
                <w:szCs w:val="24"/>
                <w:lang w:eastAsia="lv-LV"/>
              </w:rPr>
              <w:t>2.7</w:t>
            </w:r>
            <w:r w:rsidR="00C81C65" w:rsidRPr="006E6A85">
              <w:rPr>
                <w:rFonts w:eastAsia="Times New Roman"/>
                <w:sz w:val="24"/>
                <w:szCs w:val="24"/>
                <w:lang w:eastAsia="lv-LV"/>
              </w:rPr>
              <w:t>.</w:t>
            </w:r>
            <w:r w:rsidR="00E21914" w:rsidRPr="006E6A85">
              <w:rPr>
                <w:rFonts w:eastAsia="Times New Roman"/>
                <w:sz w:val="24"/>
                <w:szCs w:val="24"/>
                <w:lang w:eastAsia="lv-LV"/>
              </w:rPr>
              <w:t xml:space="preserve"> </w:t>
            </w:r>
            <w:r w:rsidR="00C81C65" w:rsidRPr="006E6A85">
              <w:rPr>
                <w:rFonts w:eastAsia="Times New Roman"/>
                <w:sz w:val="24"/>
                <w:szCs w:val="24"/>
                <w:lang w:eastAsia="lv-LV"/>
              </w:rPr>
              <w:t>Uzsākt īstenot jaunu produktu un tehnoloģiju attīstības programmu, sniedzot atbalstu MVK pētniecības un produktu izstrādes pakalpojumu iegādei.</w:t>
            </w:r>
          </w:p>
        </w:tc>
        <w:tc>
          <w:tcPr>
            <w:tcW w:w="1559" w:type="dxa"/>
            <w:shd w:val="clear" w:color="000000" w:fill="FFFFFF"/>
          </w:tcPr>
          <w:p w:rsidR="00C81C65" w:rsidRPr="006E6A85" w:rsidRDefault="00212196" w:rsidP="00740D51">
            <w:pPr>
              <w:jc w:val="both"/>
              <w:rPr>
                <w:rFonts w:eastAsia="Times New Roman"/>
                <w:sz w:val="24"/>
                <w:szCs w:val="24"/>
                <w:lang w:eastAsia="lv-LV"/>
              </w:rPr>
            </w:pPr>
            <w:r>
              <w:rPr>
                <w:rFonts w:eastAsia="Times New Roman"/>
                <w:sz w:val="24"/>
                <w:szCs w:val="24"/>
                <w:lang w:eastAsia="lv-LV"/>
              </w:rPr>
              <w:t>2012.gada septembris</w:t>
            </w:r>
          </w:p>
        </w:tc>
        <w:tc>
          <w:tcPr>
            <w:tcW w:w="1276"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EM, LIAA</w:t>
            </w:r>
          </w:p>
        </w:tc>
        <w:tc>
          <w:tcPr>
            <w:tcW w:w="2835" w:type="dxa"/>
            <w:shd w:val="clear" w:color="000000" w:fill="FFFFFF"/>
          </w:tcPr>
          <w:p w:rsidR="00C81C65" w:rsidRPr="006E6A85" w:rsidRDefault="00324A87" w:rsidP="00EE2602">
            <w:pPr>
              <w:jc w:val="both"/>
              <w:rPr>
                <w:rFonts w:eastAsia="Times New Roman"/>
                <w:sz w:val="24"/>
                <w:szCs w:val="24"/>
                <w:lang w:eastAsia="lv-LV"/>
              </w:rPr>
            </w:pPr>
            <w:r w:rsidRPr="00A86012">
              <w:rPr>
                <w:sz w:val="24"/>
                <w:szCs w:val="24"/>
              </w:rPr>
              <w:t>Piešķirts finansējums 200 MVK, kas ievieš jaunus produktus vai tehnoloģijas.</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rFonts w:eastAsia="Times New Roman"/>
                <w:sz w:val="24"/>
                <w:szCs w:val="24"/>
                <w:lang w:eastAsia="lv-LV"/>
              </w:rPr>
              <w:t>Kopējais ERAF apakšaktivitātes 2.1.2.2.4. finansējums 2007.-2013.g.:</w:t>
            </w:r>
            <w:r w:rsidRPr="006E6A85">
              <w:rPr>
                <w:rFonts w:eastAsia="Times New Roman"/>
                <w:sz w:val="24"/>
                <w:szCs w:val="24"/>
                <w:lang w:eastAsia="lv-LV"/>
              </w:rPr>
              <w:br/>
              <w:t xml:space="preserve">2 000 000 </w:t>
            </w:r>
            <w:r w:rsidR="005A0E39">
              <w:rPr>
                <w:rFonts w:eastAsia="Times New Roman"/>
                <w:sz w:val="24"/>
                <w:szCs w:val="24"/>
                <w:lang w:eastAsia="lv-LV"/>
              </w:rPr>
              <w:t>latu</w:t>
            </w:r>
            <w:r w:rsidR="009E14BB">
              <w:rPr>
                <w:rFonts w:eastAsia="Times New Roman"/>
                <w:sz w:val="24"/>
                <w:szCs w:val="24"/>
                <w:lang w:eastAsia="lv-LV"/>
              </w:rPr>
              <w:t>*</w:t>
            </w:r>
            <w:r w:rsidR="005A0E39">
              <w:rPr>
                <w:rFonts w:eastAsia="Times New Roman"/>
                <w:sz w:val="24"/>
                <w:szCs w:val="24"/>
                <w:lang w:eastAsia="lv-LV"/>
              </w:rPr>
              <w:t>.</w:t>
            </w:r>
          </w:p>
        </w:tc>
      </w:tr>
      <w:tr w:rsidR="00C81C65" w:rsidRPr="00D81BBB" w:rsidTr="00FA0A02">
        <w:trPr>
          <w:trHeight w:val="416"/>
        </w:trPr>
        <w:tc>
          <w:tcPr>
            <w:tcW w:w="6384" w:type="dxa"/>
            <w:shd w:val="clear" w:color="000000" w:fill="FFFFFF"/>
          </w:tcPr>
          <w:p w:rsidR="00C81C65" w:rsidRPr="006E6A85" w:rsidRDefault="004B2E94" w:rsidP="00EE2602">
            <w:pPr>
              <w:jc w:val="both"/>
              <w:rPr>
                <w:rFonts w:eastAsia="Times New Roman"/>
                <w:sz w:val="24"/>
                <w:szCs w:val="24"/>
                <w:lang w:eastAsia="lv-LV"/>
              </w:rPr>
            </w:pPr>
            <w:r>
              <w:rPr>
                <w:rFonts w:eastAsia="Times New Roman"/>
                <w:sz w:val="24"/>
                <w:szCs w:val="24"/>
                <w:lang w:eastAsia="lv-LV"/>
              </w:rPr>
              <w:t>2.8</w:t>
            </w:r>
            <w:r w:rsidR="00C81C65" w:rsidRPr="006E6A85">
              <w:rPr>
                <w:rFonts w:eastAsia="Times New Roman"/>
                <w:sz w:val="24"/>
                <w:szCs w:val="24"/>
                <w:lang w:eastAsia="lv-LV"/>
              </w:rPr>
              <w:t>.</w:t>
            </w:r>
            <w:r w:rsidR="00E21914" w:rsidRPr="006E6A85">
              <w:rPr>
                <w:rFonts w:eastAsia="Times New Roman"/>
                <w:sz w:val="24"/>
                <w:szCs w:val="24"/>
                <w:lang w:eastAsia="lv-LV"/>
              </w:rPr>
              <w:t xml:space="preserve"> </w:t>
            </w:r>
            <w:r w:rsidR="00C81C65" w:rsidRPr="006E6A85">
              <w:rPr>
                <w:rFonts w:eastAsia="Times New Roman"/>
                <w:sz w:val="24"/>
                <w:szCs w:val="24"/>
                <w:lang w:eastAsia="lv-LV"/>
              </w:rPr>
              <w:t>Izstrādāt un uzsākt īstenot "zaļās" industrijas (</w:t>
            </w:r>
            <w:proofErr w:type="spellStart"/>
            <w:r w:rsidR="00C81C65" w:rsidRPr="006E6A85">
              <w:rPr>
                <w:rFonts w:eastAsia="Times New Roman"/>
                <w:sz w:val="24"/>
                <w:szCs w:val="24"/>
                <w:lang w:eastAsia="lv-LV"/>
              </w:rPr>
              <w:t>eko</w:t>
            </w:r>
            <w:proofErr w:type="spellEnd"/>
            <w:r w:rsidR="00C81C65" w:rsidRPr="006E6A85">
              <w:rPr>
                <w:rFonts w:eastAsia="Times New Roman"/>
                <w:sz w:val="24"/>
                <w:szCs w:val="24"/>
                <w:lang w:eastAsia="lv-LV"/>
              </w:rPr>
              <w:t xml:space="preserve"> inovāciju) atbalsta programmu, Norvēģijas finanšu instrumenta ietvaros.</w:t>
            </w:r>
          </w:p>
        </w:tc>
        <w:tc>
          <w:tcPr>
            <w:tcW w:w="1559" w:type="dxa"/>
            <w:shd w:val="clear" w:color="000000" w:fill="FFFFFF"/>
          </w:tcPr>
          <w:p w:rsidR="00C81C65" w:rsidRPr="006E6A85" w:rsidRDefault="00212196" w:rsidP="00EE2602">
            <w:pPr>
              <w:jc w:val="both"/>
              <w:rPr>
                <w:rFonts w:eastAsia="Times New Roman"/>
                <w:sz w:val="24"/>
                <w:szCs w:val="24"/>
                <w:lang w:eastAsia="lv-LV"/>
              </w:rPr>
            </w:pPr>
            <w:r>
              <w:rPr>
                <w:rFonts w:eastAsia="Times New Roman"/>
                <w:sz w:val="24"/>
                <w:szCs w:val="24"/>
                <w:lang w:eastAsia="lv-LV"/>
              </w:rPr>
              <w:t>2012.gada decembris</w:t>
            </w:r>
          </w:p>
          <w:p w:rsidR="00C81C65" w:rsidRPr="006E6A85" w:rsidRDefault="00C81C65" w:rsidP="00EE2602">
            <w:pPr>
              <w:jc w:val="both"/>
              <w:rPr>
                <w:rFonts w:eastAsia="Times New Roman"/>
                <w:sz w:val="24"/>
                <w:szCs w:val="24"/>
                <w:lang w:eastAsia="lv-LV"/>
              </w:rPr>
            </w:pPr>
          </w:p>
        </w:tc>
        <w:tc>
          <w:tcPr>
            <w:tcW w:w="1276"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EM, LIAA</w:t>
            </w:r>
          </w:p>
        </w:tc>
        <w:tc>
          <w:tcPr>
            <w:tcW w:w="2835"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 xml:space="preserve">Izveidots tehnoloģiju inkubators Rīgā, kura ietvaros atbalstīti 40 uzņēmumi, kuri darbojas </w:t>
            </w:r>
            <w:proofErr w:type="spellStart"/>
            <w:r w:rsidRPr="006E6A85">
              <w:rPr>
                <w:rFonts w:eastAsia="Times New Roman"/>
                <w:sz w:val="24"/>
                <w:szCs w:val="24"/>
                <w:lang w:eastAsia="lv-LV"/>
              </w:rPr>
              <w:t>eko</w:t>
            </w:r>
            <w:proofErr w:type="spellEnd"/>
            <w:r w:rsidRPr="006E6A85">
              <w:rPr>
                <w:rFonts w:eastAsia="Times New Roman"/>
                <w:sz w:val="24"/>
                <w:szCs w:val="24"/>
                <w:lang w:eastAsia="lv-LV"/>
              </w:rPr>
              <w:t xml:space="preserve"> inovācijas jomā.</w:t>
            </w:r>
          </w:p>
        </w:tc>
        <w:tc>
          <w:tcPr>
            <w:tcW w:w="2268"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 xml:space="preserve">Kopējais Norvēģu instrumenta finansējums 2012.-2016.g. </w:t>
            </w:r>
          </w:p>
          <w:p w:rsidR="00C81C65" w:rsidRPr="006E6A85" w:rsidRDefault="00C81C65" w:rsidP="005A0E39">
            <w:pPr>
              <w:jc w:val="both"/>
              <w:rPr>
                <w:rFonts w:eastAsia="Times New Roman"/>
                <w:bCs/>
                <w:sz w:val="24"/>
                <w:szCs w:val="24"/>
                <w:lang w:eastAsia="lv-LV"/>
              </w:rPr>
            </w:pPr>
            <w:r w:rsidRPr="006E6A85">
              <w:rPr>
                <w:sz w:val="24"/>
                <w:szCs w:val="24"/>
              </w:rPr>
              <w:t>7 961</w:t>
            </w:r>
            <w:r w:rsidR="009E14BB">
              <w:rPr>
                <w:sz w:val="24"/>
                <w:szCs w:val="24"/>
              </w:rPr>
              <w:t> </w:t>
            </w:r>
            <w:r w:rsidRPr="006E6A85">
              <w:rPr>
                <w:sz w:val="24"/>
                <w:szCs w:val="24"/>
              </w:rPr>
              <w:t>363</w:t>
            </w:r>
            <w:r w:rsidR="009E14BB">
              <w:rPr>
                <w:sz w:val="24"/>
                <w:szCs w:val="24"/>
              </w:rPr>
              <w:t xml:space="preserve"> </w:t>
            </w:r>
            <w:r w:rsidR="005A0E39">
              <w:rPr>
                <w:sz w:val="24"/>
                <w:szCs w:val="24"/>
              </w:rPr>
              <w:t>latu</w:t>
            </w:r>
            <w:r w:rsidR="009E14BB">
              <w:rPr>
                <w:sz w:val="24"/>
                <w:szCs w:val="24"/>
              </w:rPr>
              <w:t>*</w:t>
            </w:r>
            <w:r w:rsidR="005A0E39">
              <w:rPr>
                <w:sz w:val="24"/>
                <w:szCs w:val="24"/>
              </w:rPr>
              <w:t>.</w:t>
            </w:r>
          </w:p>
        </w:tc>
      </w:tr>
      <w:tr w:rsidR="00C81C65" w:rsidRPr="00D81BBB" w:rsidTr="00FA0A02">
        <w:trPr>
          <w:trHeight w:val="416"/>
        </w:trPr>
        <w:tc>
          <w:tcPr>
            <w:tcW w:w="6384"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Rīcības virziens mērķa sasniegšanai</w:t>
            </w:r>
          </w:p>
        </w:tc>
        <w:tc>
          <w:tcPr>
            <w:tcW w:w="7938" w:type="dxa"/>
            <w:gridSpan w:val="4"/>
            <w:shd w:val="clear" w:color="000000" w:fill="FFFFFF"/>
          </w:tcPr>
          <w:p w:rsidR="00C81C65" w:rsidRPr="006E6A85" w:rsidRDefault="00C81C65" w:rsidP="00AD3BFC">
            <w:pPr>
              <w:jc w:val="both"/>
              <w:rPr>
                <w:rFonts w:eastAsia="Times New Roman"/>
                <w:bCs/>
                <w:sz w:val="24"/>
                <w:szCs w:val="24"/>
                <w:lang w:eastAsia="lv-LV"/>
              </w:rPr>
            </w:pPr>
            <w:r w:rsidRPr="006E6A85">
              <w:rPr>
                <w:b/>
                <w:sz w:val="24"/>
                <w:szCs w:val="24"/>
              </w:rPr>
              <w:t>3. Veicināt zinātniskās darbības konkurētspēju starptautiskā līmenī, sekmējot starptautisko sadarbību zinātnes un tehnoloģiju attīstības jomā</w:t>
            </w:r>
          </w:p>
        </w:tc>
      </w:tr>
      <w:tr w:rsidR="00C81C65" w:rsidRPr="00D81BBB" w:rsidTr="00FA0A02">
        <w:trPr>
          <w:trHeight w:val="416"/>
        </w:trPr>
        <w:tc>
          <w:tcPr>
            <w:tcW w:w="6384"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Pasākumi izvirzītā mērķa sasniegšanai</w:t>
            </w:r>
          </w:p>
        </w:tc>
        <w:tc>
          <w:tcPr>
            <w:tcW w:w="1559"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Izpildes termiņi</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 xml:space="preserve">Atbildīgā institūcija un </w:t>
            </w:r>
            <w:r w:rsidRPr="006E6A85">
              <w:rPr>
                <w:rFonts w:eastAsia="Times New Roman"/>
                <w:b/>
                <w:bCs/>
                <w:sz w:val="24"/>
                <w:szCs w:val="24"/>
                <w:lang w:eastAsia="lv-LV"/>
              </w:rPr>
              <w:lastRenderedPageBreak/>
              <w:t>iesaistī</w:t>
            </w:r>
            <w:r w:rsidR="00FC3BBB" w:rsidRPr="006E6A85">
              <w:rPr>
                <w:rFonts w:eastAsia="Times New Roman"/>
                <w:b/>
                <w:bCs/>
                <w:sz w:val="24"/>
                <w:szCs w:val="24"/>
                <w:lang w:eastAsia="lv-LV"/>
              </w:rPr>
              <w:t>tā</w:t>
            </w:r>
            <w:r w:rsidRPr="006E6A85">
              <w:rPr>
                <w:rFonts w:eastAsia="Times New Roman"/>
                <w:b/>
                <w:bCs/>
                <w:sz w:val="24"/>
                <w:szCs w:val="24"/>
                <w:lang w:eastAsia="lv-LV"/>
              </w:rPr>
              <w:t xml:space="preserve"> institūcija</w:t>
            </w:r>
          </w:p>
        </w:tc>
        <w:tc>
          <w:tcPr>
            <w:tcW w:w="2835"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lastRenderedPageBreak/>
              <w:t>Tieši darbības rezultāti</w:t>
            </w:r>
          </w:p>
        </w:tc>
        <w:tc>
          <w:tcPr>
            <w:tcW w:w="2268" w:type="dxa"/>
            <w:shd w:val="clear" w:color="000000" w:fill="FFFFFF"/>
          </w:tcPr>
          <w:p w:rsidR="00C81C65" w:rsidRPr="006E6A85" w:rsidRDefault="00C81C65" w:rsidP="00AD3BFC">
            <w:pPr>
              <w:jc w:val="both"/>
              <w:rPr>
                <w:rFonts w:eastAsia="Times New Roman"/>
                <w:bCs/>
                <w:sz w:val="24"/>
                <w:szCs w:val="24"/>
                <w:lang w:eastAsia="lv-LV"/>
              </w:rPr>
            </w:pPr>
            <w:r w:rsidRPr="006E6A85">
              <w:rPr>
                <w:rFonts w:eastAsia="Times New Roman"/>
                <w:b/>
                <w:bCs/>
                <w:sz w:val="24"/>
                <w:szCs w:val="24"/>
                <w:lang w:eastAsia="lv-LV"/>
              </w:rPr>
              <w:t>Paredzētais finansējums gadā un tā avoti</w:t>
            </w:r>
          </w:p>
        </w:tc>
      </w:tr>
      <w:tr w:rsidR="00C81C65" w:rsidRPr="00D81BBB" w:rsidTr="00FA0A02">
        <w:trPr>
          <w:trHeight w:val="416"/>
        </w:trPr>
        <w:tc>
          <w:tcPr>
            <w:tcW w:w="6384" w:type="dxa"/>
            <w:shd w:val="clear" w:color="000000" w:fill="FFFFFF"/>
          </w:tcPr>
          <w:p w:rsidR="00C81C65" w:rsidRPr="006E6A85" w:rsidRDefault="00E21914" w:rsidP="00CA36AC">
            <w:pPr>
              <w:jc w:val="both"/>
              <w:rPr>
                <w:rFonts w:eastAsia="Times New Roman"/>
                <w:bCs/>
                <w:sz w:val="24"/>
                <w:szCs w:val="24"/>
                <w:lang w:eastAsia="lv-LV"/>
              </w:rPr>
            </w:pPr>
            <w:r w:rsidRPr="006E6A85">
              <w:rPr>
                <w:rFonts w:eastAsia="Times New Roman"/>
                <w:bCs/>
                <w:sz w:val="24"/>
                <w:szCs w:val="24"/>
                <w:lang w:eastAsia="lv-LV"/>
              </w:rPr>
              <w:lastRenderedPageBreak/>
              <w:t>3.1</w:t>
            </w:r>
            <w:r w:rsidR="00C81C65" w:rsidRPr="006E6A85">
              <w:rPr>
                <w:rFonts w:eastAsia="Times New Roman"/>
                <w:bCs/>
                <w:sz w:val="24"/>
                <w:szCs w:val="24"/>
                <w:lang w:eastAsia="lv-LV"/>
              </w:rPr>
              <w:t>. Noslēgt līgumu ar Ziemeļu Ministru padomi par sadarbību pētniecībā un inovācijā, tai skaitā par sadarbību Latvijas zinātnes sistēmas un zināt</w:t>
            </w:r>
            <w:r w:rsidR="00DF5DE1">
              <w:rPr>
                <w:rFonts w:eastAsia="Times New Roman"/>
                <w:bCs/>
                <w:sz w:val="24"/>
                <w:szCs w:val="24"/>
                <w:lang w:eastAsia="lv-LV"/>
              </w:rPr>
              <w:t>nisko institūciju starptautiskajā</w:t>
            </w:r>
            <w:r w:rsidR="00C81C65" w:rsidRPr="006E6A85">
              <w:rPr>
                <w:rFonts w:eastAsia="Times New Roman"/>
                <w:bCs/>
                <w:sz w:val="24"/>
                <w:szCs w:val="24"/>
                <w:lang w:eastAsia="lv-LV"/>
              </w:rPr>
              <w:t xml:space="preserve"> izvērtēšanā.</w:t>
            </w:r>
          </w:p>
        </w:tc>
        <w:tc>
          <w:tcPr>
            <w:tcW w:w="1559" w:type="dxa"/>
            <w:shd w:val="clear" w:color="000000" w:fill="FFFFFF"/>
          </w:tcPr>
          <w:p w:rsidR="00C81C65" w:rsidRPr="006E6A85" w:rsidRDefault="00C81C65" w:rsidP="00212196">
            <w:pPr>
              <w:jc w:val="both"/>
              <w:rPr>
                <w:rFonts w:eastAsia="Times New Roman"/>
                <w:bCs/>
                <w:sz w:val="24"/>
                <w:szCs w:val="24"/>
                <w:lang w:eastAsia="lv-LV"/>
              </w:rPr>
            </w:pPr>
            <w:r w:rsidRPr="006E6A85">
              <w:rPr>
                <w:rFonts w:eastAsia="Times New Roman"/>
                <w:bCs/>
                <w:sz w:val="24"/>
                <w:szCs w:val="24"/>
                <w:lang w:eastAsia="lv-LV"/>
              </w:rPr>
              <w:t xml:space="preserve">2012.gada </w:t>
            </w:r>
            <w:r w:rsidR="00212196">
              <w:rPr>
                <w:rFonts w:eastAsia="Times New Roman"/>
                <w:bCs/>
                <w:sz w:val="24"/>
                <w:szCs w:val="24"/>
                <w:lang w:eastAsia="lv-LV"/>
              </w:rPr>
              <w:t>jūnijs</w:t>
            </w:r>
            <w:r w:rsidRPr="006E6A85">
              <w:rPr>
                <w:rFonts w:eastAsia="Times New Roman"/>
                <w:bCs/>
                <w:sz w:val="24"/>
                <w:szCs w:val="24"/>
                <w:lang w:eastAsia="lv-LV"/>
              </w:rPr>
              <w:t>.</w:t>
            </w:r>
          </w:p>
        </w:tc>
        <w:tc>
          <w:tcPr>
            <w:tcW w:w="1276" w:type="dxa"/>
            <w:shd w:val="clear" w:color="000000" w:fill="FFFFFF"/>
          </w:tcPr>
          <w:p w:rsidR="00C81C65" w:rsidRPr="006E6A85" w:rsidRDefault="00C81C65" w:rsidP="00AD3BFC">
            <w:pPr>
              <w:jc w:val="both"/>
              <w:rPr>
                <w:rFonts w:eastAsia="Times New Roman"/>
                <w:bCs/>
                <w:sz w:val="24"/>
                <w:szCs w:val="24"/>
                <w:lang w:eastAsia="lv-LV"/>
              </w:rPr>
            </w:pPr>
            <w:r w:rsidRPr="006E6A85">
              <w:rPr>
                <w:rFonts w:eastAsia="Times New Roman"/>
                <w:bCs/>
                <w:sz w:val="24"/>
                <w:szCs w:val="24"/>
                <w:lang w:eastAsia="lv-LV"/>
              </w:rPr>
              <w:t xml:space="preserve">IZM </w:t>
            </w:r>
          </w:p>
        </w:tc>
        <w:tc>
          <w:tcPr>
            <w:tcW w:w="2835" w:type="dxa"/>
            <w:shd w:val="clear" w:color="000000" w:fill="FFFFFF"/>
          </w:tcPr>
          <w:p w:rsidR="00C81C65" w:rsidRPr="006E6A85" w:rsidRDefault="00324A87" w:rsidP="00AD3BFC">
            <w:pPr>
              <w:jc w:val="both"/>
              <w:rPr>
                <w:rFonts w:eastAsia="Times New Roman"/>
                <w:bCs/>
                <w:sz w:val="24"/>
                <w:szCs w:val="24"/>
                <w:lang w:eastAsia="lv-LV"/>
              </w:rPr>
            </w:pPr>
            <w:r w:rsidRPr="00A86012">
              <w:rPr>
                <w:bCs/>
                <w:sz w:val="24"/>
                <w:szCs w:val="24"/>
                <w:lang w:eastAsia="lv-LV"/>
              </w:rPr>
              <w:t>Noslēgts sadarbības līgums starp IZM un Ziemeļu ministru padomi, nodrošinot sadarbību Latvijas zinātnes sistēmas un zinātnisko institūciju starptautiskā izvērtēšanā.</w:t>
            </w:r>
          </w:p>
        </w:tc>
        <w:tc>
          <w:tcPr>
            <w:tcW w:w="2268" w:type="dxa"/>
            <w:shd w:val="clear" w:color="000000" w:fill="FFFFFF"/>
          </w:tcPr>
          <w:p w:rsidR="00C81C65" w:rsidRPr="006E6A85" w:rsidRDefault="00C81C65" w:rsidP="00AD3BFC">
            <w:pPr>
              <w:jc w:val="both"/>
              <w:rPr>
                <w:rFonts w:eastAsia="Times New Roman"/>
                <w:bCs/>
                <w:sz w:val="24"/>
                <w:szCs w:val="24"/>
                <w:lang w:eastAsia="lv-LV"/>
              </w:rPr>
            </w:pPr>
            <w:r w:rsidRPr="006E6A85">
              <w:rPr>
                <w:rFonts w:eastAsia="Times New Roman"/>
                <w:bCs/>
                <w:sz w:val="24"/>
                <w:szCs w:val="24"/>
                <w:lang w:eastAsia="lv-LV"/>
              </w:rPr>
              <w:t>Nav nepieciešams.</w:t>
            </w:r>
          </w:p>
        </w:tc>
      </w:tr>
      <w:tr w:rsidR="00C81C65" w:rsidRPr="00D81BBB" w:rsidTr="00FA0A02">
        <w:trPr>
          <w:trHeight w:val="416"/>
        </w:trPr>
        <w:tc>
          <w:tcPr>
            <w:tcW w:w="6384" w:type="dxa"/>
            <w:shd w:val="clear" w:color="000000" w:fill="FFFFFF"/>
          </w:tcPr>
          <w:p w:rsidR="00C81C65" w:rsidRPr="006E6A85" w:rsidRDefault="00E21914" w:rsidP="004C5255">
            <w:pPr>
              <w:jc w:val="both"/>
              <w:rPr>
                <w:rFonts w:eastAsia="Times New Roman"/>
                <w:sz w:val="24"/>
                <w:szCs w:val="24"/>
                <w:lang w:eastAsia="lv-LV"/>
              </w:rPr>
            </w:pPr>
            <w:r w:rsidRPr="006E6A85">
              <w:rPr>
                <w:rFonts w:eastAsia="Times New Roman"/>
                <w:sz w:val="24"/>
                <w:szCs w:val="24"/>
                <w:lang w:eastAsia="lv-LV"/>
              </w:rPr>
              <w:t>3.2</w:t>
            </w:r>
            <w:r w:rsidR="00C81C65" w:rsidRPr="006E6A85">
              <w:rPr>
                <w:rFonts w:eastAsia="Times New Roman"/>
                <w:sz w:val="24"/>
                <w:szCs w:val="24"/>
                <w:lang w:eastAsia="lv-LV"/>
              </w:rPr>
              <w:t>.</w:t>
            </w:r>
            <w:r w:rsidR="00C81C65" w:rsidRPr="006E6A85">
              <w:rPr>
                <w:sz w:val="24"/>
                <w:szCs w:val="24"/>
              </w:rPr>
              <w:t xml:space="preserve"> Lai sekmētu jaunu sadarbības projektu izstrādi un dalību tehnoloģiskajās platformās, īstenot darbības programmas "Uzņēmējdarbība un inovācijas" papildinājuma 2.1.1.2.atktivitātes "Atbalsts starptautiskās sadarbības projektiem zinātnē un tehnoloģijās (EUREKA, EUROSTARS, 7.IP, COST un citi)" ietvaros plānotos projektos. </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sz w:val="24"/>
                <w:szCs w:val="24"/>
              </w:rPr>
              <w:t xml:space="preserve">2013.gada </w:t>
            </w:r>
            <w:r w:rsidR="00212196">
              <w:rPr>
                <w:sz w:val="24"/>
                <w:szCs w:val="24"/>
              </w:rPr>
              <w:t>decembris</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IZM sadarbībā ar VIAA</w:t>
            </w:r>
          </w:p>
        </w:tc>
        <w:tc>
          <w:tcPr>
            <w:tcW w:w="2835"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 xml:space="preserve">Sniegts atbalsts </w:t>
            </w:r>
            <w:r w:rsidR="00E21914" w:rsidRPr="006E6A85">
              <w:rPr>
                <w:sz w:val="24"/>
                <w:szCs w:val="24"/>
              </w:rPr>
              <w:t>2</w:t>
            </w:r>
            <w:r w:rsidRPr="006E6A85">
              <w:rPr>
                <w:sz w:val="24"/>
                <w:szCs w:val="24"/>
              </w:rPr>
              <w:t>0 pētniecības projektiem</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sz w:val="24"/>
                <w:szCs w:val="24"/>
              </w:rPr>
              <w:t>Kopējais ERAF 2.1.1.2.aktivitātes finansējums 2007.-2013.gadam -</w:t>
            </w:r>
            <w:r w:rsidRPr="006E6A85">
              <w:rPr>
                <w:sz w:val="24"/>
                <w:szCs w:val="24"/>
              </w:rPr>
              <w:br/>
            </w:r>
            <w:r w:rsidR="008C20C5">
              <w:rPr>
                <w:sz w:val="24"/>
                <w:szCs w:val="24"/>
              </w:rPr>
              <w:t>4 366 560</w:t>
            </w:r>
            <w:r w:rsidR="008407EC" w:rsidRPr="008407EC">
              <w:rPr>
                <w:sz w:val="24"/>
                <w:szCs w:val="24"/>
              </w:rPr>
              <w:t xml:space="preserve"> </w:t>
            </w:r>
            <w:r w:rsidR="00D81D6C">
              <w:rPr>
                <w:sz w:val="24"/>
                <w:szCs w:val="24"/>
              </w:rPr>
              <w:t>lati</w:t>
            </w:r>
            <w:r w:rsidR="009E14BB">
              <w:rPr>
                <w:sz w:val="24"/>
                <w:szCs w:val="24"/>
              </w:rPr>
              <w:t>*</w:t>
            </w:r>
            <w:r w:rsidR="008407EC" w:rsidRPr="008407EC">
              <w:rPr>
                <w:sz w:val="24"/>
                <w:szCs w:val="24"/>
              </w:rPr>
              <w:t>.</w:t>
            </w:r>
          </w:p>
        </w:tc>
      </w:tr>
      <w:tr w:rsidR="00C81C65" w:rsidRPr="00D81BBB" w:rsidTr="00FA0A02">
        <w:trPr>
          <w:trHeight w:val="416"/>
        </w:trPr>
        <w:tc>
          <w:tcPr>
            <w:tcW w:w="6384" w:type="dxa"/>
            <w:shd w:val="clear" w:color="000000" w:fill="FFFFFF"/>
          </w:tcPr>
          <w:p w:rsidR="00C81C65" w:rsidRPr="006E6A85" w:rsidRDefault="00E21914" w:rsidP="00B9188B">
            <w:pPr>
              <w:jc w:val="both"/>
              <w:rPr>
                <w:rFonts w:eastAsia="Times New Roman"/>
                <w:sz w:val="24"/>
                <w:szCs w:val="24"/>
                <w:lang w:eastAsia="lv-LV"/>
              </w:rPr>
            </w:pPr>
            <w:r w:rsidRPr="006E6A85">
              <w:rPr>
                <w:rFonts w:eastAsia="Times New Roman"/>
                <w:sz w:val="24"/>
                <w:szCs w:val="24"/>
                <w:lang w:eastAsia="lv-LV"/>
              </w:rPr>
              <w:t>3.3</w:t>
            </w:r>
            <w:r w:rsidR="00C81C65" w:rsidRPr="006E6A85">
              <w:rPr>
                <w:rFonts w:eastAsia="Times New Roman"/>
                <w:sz w:val="24"/>
                <w:szCs w:val="24"/>
                <w:lang w:eastAsia="lv-LV"/>
              </w:rPr>
              <w:t>.</w:t>
            </w:r>
            <w:r w:rsidR="00C81C65" w:rsidRPr="006E6A85">
              <w:rPr>
                <w:i/>
                <w:sz w:val="24"/>
                <w:szCs w:val="24"/>
              </w:rPr>
              <w:t xml:space="preserve"> </w:t>
            </w:r>
            <w:r w:rsidR="00C81C65" w:rsidRPr="006E6A85">
              <w:rPr>
                <w:sz w:val="24"/>
                <w:szCs w:val="24"/>
              </w:rPr>
              <w:t>Īstenot 7.Ietvara programmas, EUREKA, EUROSTARS, COST, ARTEMIS, ERA-NET, ERA-NET+, BONUS un citus starptautiskās sadarbības projektus zinātnē un tehnoloģijās.</w:t>
            </w:r>
          </w:p>
        </w:tc>
        <w:tc>
          <w:tcPr>
            <w:tcW w:w="1559"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sz w:val="24"/>
                <w:szCs w:val="24"/>
                <w:lang w:eastAsia="lv-LV"/>
              </w:rPr>
              <w:t>Pastāvīgi.</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C81C65" w:rsidRPr="006E6A85" w:rsidRDefault="00C81C65" w:rsidP="003E3FB7">
            <w:pPr>
              <w:jc w:val="both"/>
              <w:rPr>
                <w:rFonts w:eastAsia="Times New Roman"/>
                <w:sz w:val="24"/>
                <w:szCs w:val="24"/>
                <w:lang w:eastAsia="lv-LV"/>
              </w:rPr>
            </w:pPr>
            <w:r w:rsidRPr="006E6A85">
              <w:rPr>
                <w:sz w:val="24"/>
                <w:szCs w:val="24"/>
              </w:rPr>
              <w:t xml:space="preserve">Īstenoti ap 30 7.Ietvara programmas, EUREKA, </w:t>
            </w:r>
            <w:proofErr w:type="spellStart"/>
            <w:r w:rsidRPr="006E6A85">
              <w:rPr>
                <w:sz w:val="24"/>
                <w:szCs w:val="24"/>
              </w:rPr>
              <w:t>Eurostars</w:t>
            </w:r>
            <w:proofErr w:type="spellEnd"/>
            <w:r w:rsidRPr="006E6A85">
              <w:rPr>
                <w:sz w:val="24"/>
                <w:szCs w:val="24"/>
              </w:rPr>
              <w:t>, COST ARTEMIS, ERA-NET, ERA-NET+, BONUS starptautiskās sadarbības projekti zinātnē un tehnoloģijās.</w:t>
            </w:r>
          </w:p>
        </w:tc>
        <w:tc>
          <w:tcPr>
            <w:tcW w:w="2268" w:type="dxa"/>
            <w:shd w:val="clear" w:color="000000" w:fill="FFFFFF"/>
          </w:tcPr>
          <w:p w:rsidR="00C81C65" w:rsidRPr="00D81D6C" w:rsidRDefault="00C81C65" w:rsidP="00D81D6C">
            <w:pPr>
              <w:jc w:val="both"/>
              <w:rPr>
                <w:rFonts w:eastAsia="Times New Roman"/>
                <w:bCs/>
                <w:sz w:val="24"/>
                <w:szCs w:val="24"/>
                <w:lang w:eastAsia="lv-LV"/>
              </w:rPr>
            </w:pPr>
            <w:r w:rsidRPr="00D81D6C">
              <w:rPr>
                <w:rFonts w:eastAsia="Times New Roman"/>
                <w:bCs/>
                <w:sz w:val="24"/>
                <w:szCs w:val="24"/>
                <w:lang w:eastAsia="lv-LV"/>
              </w:rPr>
              <w:t xml:space="preserve">Valsts budžeta apakšprogramma 70.06.00 </w:t>
            </w:r>
            <w:r w:rsidR="00D81D6C" w:rsidRPr="00D81D6C">
              <w:rPr>
                <w:rFonts w:eastAsia="Times New Roman"/>
                <w:bCs/>
                <w:sz w:val="24"/>
                <w:szCs w:val="24"/>
                <w:lang w:eastAsia="lv-LV"/>
              </w:rPr>
              <w:t xml:space="preserve"> „Dalība </w:t>
            </w:r>
            <w:r w:rsidR="00D81D6C" w:rsidRPr="00D81D6C">
              <w:rPr>
                <w:bCs/>
                <w:sz w:val="24"/>
                <w:szCs w:val="24"/>
                <w:lang w:eastAsia="lv-LV"/>
              </w:rPr>
              <w:t>Eiropas Savienības pētniecības un tehnoloģiju attīstības programmās</w:t>
            </w:r>
            <w:r w:rsidR="00D81D6C" w:rsidRPr="00D81D6C">
              <w:rPr>
                <w:rFonts w:eastAsia="Times New Roman"/>
                <w:bCs/>
                <w:sz w:val="24"/>
                <w:szCs w:val="24"/>
                <w:lang w:eastAsia="lv-LV"/>
              </w:rPr>
              <w:t>” 1 000 000 latu</w:t>
            </w:r>
            <w:r w:rsidR="00D81D6C">
              <w:rPr>
                <w:rFonts w:eastAsia="Times New Roman"/>
                <w:bCs/>
                <w:sz w:val="24"/>
                <w:szCs w:val="24"/>
                <w:lang w:eastAsia="lv-LV"/>
              </w:rPr>
              <w:t>.</w:t>
            </w:r>
          </w:p>
        </w:tc>
      </w:tr>
      <w:tr w:rsidR="00C81C65" w:rsidRPr="00D81BBB" w:rsidTr="00FA0A02">
        <w:trPr>
          <w:trHeight w:val="416"/>
        </w:trPr>
        <w:tc>
          <w:tcPr>
            <w:tcW w:w="6384" w:type="dxa"/>
            <w:shd w:val="clear" w:color="000000" w:fill="FFFFFF"/>
          </w:tcPr>
          <w:p w:rsidR="00C81C65" w:rsidRPr="006E6A85" w:rsidRDefault="0030044C" w:rsidP="009B06A2">
            <w:pPr>
              <w:jc w:val="both"/>
              <w:rPr>
                <w:rFonts w:eastAsia="Times New Roman"/>
                <w:sz w:val="24"/>
                <w:szCs w:val="24"/>
                <w:lang w:eastAsia="lv-LV"/>
              </w:rPr>
            </w:pPr>
            <w:r w:rsidRPr="006E6A85">
              <w:rPr>
                <w:rFonts w:eastAsia="Times New Roman"/>
                <w:sz w:val="24"/>
                <w:szCs w:val="24"/>
                <w:lang w:eastAsia="lv-LV"/>
              </w:rPr>
              <w:t>3.4</w:t>
            </w:r>
            <w:r w:rsidR="00C81C65" w:rsidRPr="006E6A85">
              <w:rPr>
                <w:rFonts w:eastAsia="Times New Roman"/>
                <w:sz w:val="24"/>
                <w:szCs w:val="24"/>
                <w:lang w:eastAsia="lv-LV"/>
              </w:rPr>
              <w:t xml:space="preserve">. Īstenot LZP dalību </w:t>
            </w:r>
            <w:r w:rsidR="009B06A2">
              <w:rPr>
                <w:rFonts w:eastAsia="Times New Roman"/>
                <w:sz w:val="24"/>
                <w:szCs w:val="24"/>
                <w:lang w:eastAsia="lv-LV"/>
              </w:rPr>
              <w:t>„</w:t>
            </w:r>
            <w:proofErr w:type="spellStart"/>
            <w:r w:rsidR="009B06A2" w:rsidRPr="00324A87">
              <w:rPr>
                <w:rFonts w:eastAsia="Times New Roman"/>
                <w:i/>
                <w:sz w:val="24"/>
                <w:szCs w:val="24"/>
                <w:lang w:eastAsia="lv-LV"/>
              </w:rPr>
              <w:t>Science</w:t>
            </w:r>
            <w:proofErr w:type="spellEnd"/>
            <w:r w:rsidR="009B06A2" w:rsidRPr="00324A87">
              <w:rPr>
                <w:rFonts w:eastAsia="Times New Roman"/>
                <w:i/>
                <w:sz w:val="24"/>
                <w:szCs w:val="24"/>
                <w:lang w:eastAsia="lv-LV"/>
              </w:rPr>
              <w:t xml:space="preserve"> </w:t>
            </w:r>
            <w:proofErr w:type="spellStart"/>
            <w:r w:rsidR="009B06A2" w:rsidRPr="00324A87">
              <w:rPr>
                <w:rFonts w:eastAsia="Times New Roman"/>
                <w:i/>
                <w:sz w:val="24"/>
                <w:szCs w:val="24"/>
                <w:lang w:eastAsia="lv-LV"/>
              </w:rPr>
              <w:t>Europe</w:t>
            </w:r>
            <w:proofErr w:type="spellEnd"/>
            <w:r w:rsidR="009B06A2">
              <w:rPr>
                <w:rFonts w:eastAsia="Times New Roman"/>
                <w:sz w:val="24"/>
                <w:szCs w:val="24"/>
                <w:lang w:eastAsia="lv-LV"/>
              </w:rPr>
              <w:t>” Ģenerālajā asamblejā</w:t>
            </w:r>
            <w:r w:rsidR="00C81C65" w:rsidRPr="006E6A85">
              <w:rPr>
                <w:rFonts w:eastAsia="Times New Roman"/>
                <w:sz w:val="24"/>
                <w:szCs w:val="24"/>
                <w:lang w:eastAsia="lv-LV"/>
              </w:rPr>
              <w:t>.</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2012.gada </w:t>
            </w:r>
            <w:r w:rsidR="00212196">
              <w:rPr>
                <w:rFonts w:eastAsia="Times New Roman"/>
                <w:sz w:val="24"/>
                <w:szCs w:val="24"/>
                <w:lang w:eastAsia="lv-LV"/>
              </w:rPr>
              <w:t>decembris</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sz w:val="24"/>
                <w:szCs w:val="24"/>
                <w:lang w:eastAsia="lv-LV"/>
              </w:rPr>
              <w:t>IZM sadarbībā ar LZP</w:t>
            </w:r>
          </w:p>
        </w:tc>
        <w:tc>
          <w:tcPr>
            <w:tcW w:w="2835" w:type="dxa"/>
            <w:shd w:val="clear" w:color="000000" w:fill="FFFFFF"/>
          </w:tcPr>
          <w:p w:rsidR="00324A87" w:rsidRPr="00A86012" w:rsidRDefault="00324A87" w:rsidP="00324A87">
            <w:pPr>
              <w:jc w:val="both"/>
              <w:rPr>
                <w:sz w:val="24"/>
                <w:szCs w:val="24"/>
                <w:lang w:eastAsia="lv-LV"/>
              </w:rPr>
            </w:pPr>
            <w:r w:rsidRPr="00A86012">
              <w:rPr>
                <w:sz w:val="24"/>
                <w:szCs w:val="24"/>
              </w:rPr>
              <w:t xml:space="preserve">Nodrošināta dalības maksa </w:t>
            </w:r>
            <w:r w:rsidRPr="00A86012">
              <w:rPr>
                <w:sz w:val="24"/>
                <w:szCs w:val="24"/>
                <w:lang w:eastAsia="lv-LV"/>
              </w:rPr>
              <w:t>LZP dalībai „</w:t>
            </w:r>
            <w:proofErr w:type="spellStart"/>
            <w:r w:rsidRPr="00A86012">
              <w:rPr>
                <w:i/>
                <w:sz w:val="24"/>
                <w:szCs w:val="24"/>
                <w:lang w:eastAsia="lv-LV"/>
              </w:rPr>
              <w:t>Science</w:t>
            </w:r>
            <w:proofErr w:type="spellEnd"/>
            <w:r w:rsidRPr="00A86012">
              <w:rPr>
                <w:i/>
                <w:sz w:val="24"/>
                <w:szCs w:val="24"/>
                <w:lang w:eastAsia="lv-LV"/>
              </w:rPr>
              <w:t xml:space="preserve"> </w:t>
            </w:r>
            <w:proofErr w:type="spellStart"/>
            <w:r w:rsidRPr="00A86012">
              <w:rPr>
                <w:i/>
                <w:sz w:val="24"/>
                <w:szCs w:val="24"/>
                <w:lang w:eastAsia="lv-LV"/>
              </w:rPr>
              <w:t>Europe</w:t>
            </w:r>
            <w:proofErr w:type="spellEnd"/>
            <w:r w:rsidRPr="00A86012">
              <w:rPr>
                <w:sz w:val="24"/>
                <w:szCs w:val="24"/>
                <w:lang w:eastAsia="lv-LV"/>
              </w:rPr>
              <w:t>” Ģenerālajā asamblejā.</w:t>
            </w:r>
          </w:p>
          <w:p w:rsidR="00C81C65" w:rsidRPr="006E6A85" w:rsidRDefault="00C81C65" w:rsidP="00DB7991">
            <w:pPr>
              <w:jc w:val="both"/>
              <w:rPr>
                <w:rFonts w:eastAsia="Times New Roman"/>
                <w:sz w:val="24"/>
                <w:szCs w:val="24"/>
                <w:lang w:eastAsia="lv-LV"/>
              </w:rPr>
            </w:pPr>
          </w:p>
        </w:tc>
        <w:tc>
          <w:tcPr>
            <w:tcW w:w="2268" w:type="dxa"/>
            <w:shd w:val="clear" w:color="000000" w:fill="FFFFFF"/>
          </w:tcPr>
          <w:p w:rsidR="00C81C65" w:rsidRPr="00D81D6C" w:rsidRDefault="00D81D6C" w:rsidP="005A0E39">
            <w:pPr>
              <w:jc w:val="both"/>
              <w:rPr>
                <w:rFonts w:eastAsia="Times New Roman"/>
                <w:bCs/>
                <w:sz w:val="24"/>
                <w:szCs w:val="24"/>
                <w:lang w:eastAsia="lv-LV"/>
              </w:rPr>
            </w:pPr>
            <w:r w:rsidRPr="00D81D6C">
              <w:rPr>
                <w:rFonts w:eastAsia="Times New Roman"/>
                <w:bCs/>
                <w:sz w:val="24"/>
                <w:szCs w:val="24"/>
                <w:lang w:eastAsia="lv-LV"/>
              </w:rPr>
              <w:t>Valsts budžeta apakšprogramma 05.15.00 „Latvijas Zinātnes padome</w:t>
            </w:r>
            <w:r w:rsidRPr="00D81D6C">
              <w:rPr>
                <w:bCs/>
                <w:sz w:val="24"/>
                <w:szCs w:val="24"/>
                <w:lang w:eastAsia="lv-LV"/>
              </w:rPr>
              <w:t>s darbības nodrošināšana</w:t>
            </w:r>
            <w:r w:rsidRPr="00D81D6C">
              <w:rPr>
                <w:rFonts w:eastAsia="Times New Roman"/>
                <w:bCs/>
                <w:sz w:val="24"/>
                <w:szCs w:val="24"/>
                <w:lang w:eastAsia="lv-LV"/>
              </w:rPr>
              <w:t>” 2108 lati</w:t>
            </w:r>
            <w:r w:rsidR="00324A87" w:rsidRPr="00D81D6C">
              <w:rPr>
                <w:rFonts w:eastAsia="Times New Roman"/>
                <w:bCs/>
                <w:sz w:val="24"/>
                <w:szCs w:val="24"/>
                <w:lang w:eastAsia="lv-LV"/>
              </w:rPr>
              <w:t>.</w:t>
            </w:r>
          </w:p>
        </w:tc>
      </w:tr>
      <w:tr w:rsidR="00C81C65" w:rsidRPr="00D81BBB" w:rsidTr="00FA0A02">
        <w:trPr>
          <w:trHeight w:val="416"/>
        </w:trPr>
        <w:tc>
          <w:tcPr>
            <w:tcW w:w="6384" w:type="dxa"/>
            <w:shd w:val="clear" w:color="000000" w:fill="FFFFFF"/>
          </w:tcPr>
          <w:p w:rsidR="00C81C65" w:rsidRPr="006E6A85" w:rsidRDefault="0030044C" w:rsidP="00BD2111">
            <w:pPr>
              <w:jc w:val="both"/>
              <w:rPr>
                <w:rFonts w:eastAsia="Times New Roman"/>
                <w:sz w:val="24"/>
                <w:szCs w:val="24"/>
                <w:lang w:eastAsia="lv-LV"/>
              </w:rPr>
            </w:pPr>
            <w:r w:rsidRPr="006E6A85">
              <w:rPr>
                <w:rFonts w:eastAsia="Times New Roman"/>
                <w:sz w:val="24"/>
                <w:szCs w:val="24"/>
                <w:lang w:eastAsia="lv-LV"/>
              </w:rPr>
              <w:lastRenderedPageBreak/>
              <w:t>3.5</w:t>
            </w:r>
            <w:r w:rsidR="00C81C65" w:rsidRPr="006E6A85">
              <w:rPr>
                <w:rFonts w:eastAsia="Times New Roman"/>
                <w:sz w:val="24"/>
                <w:szCs w:val="24"/>
                <w:lang w:eastAsia="lv-LV"/>
              </w:rPr>
              <w:t xml:space="preserve">. Izstrādāt un noteiktā kārtībā iesniegt izskatīšanai MK likumprojektu par </w:t>
            </w:r>
            <w:r w:rsidR="00C81C65" w:rsidRPr="006E6A85">
              <w:rPr>
                <w:sz w:val="24"/>
                <w:szCs w:val="24"/>
                <w:lang w:eastAsia="lv-LV"/>
              </w:rPr>
              <w:t>Latvijas pilnvērtīgu dalību Eiropas Kosmosa aģentūras darbā.</w:t>
            </w:r>
          </w:p>
        </w:tc>
        <w:tc>
          <w:tcPr>
            <w:tcW w:w="1559" w:type="dxa"/>
            <w:shd w:val="clear" w:color="000000" w:fill="FFFFFF"/>
          </w:tcPr>
          <w:p w:rsidR="00C81C65" w:rsidRPr="006E6A85" w:rsidRDefault="00C81C65" w:rsidP="00212196">
            <w:pPr>
              <w:jc w:val="both"/>
              <w:rPr>
                <w:sz w:val="24"/>
                <w:szCs w:val="24"/>
                <w:lang w:eastAsia="lv-LV"/>
              </w:rPr>
            </w:pPr>
            <w:r w:rsidRPr="006E6A85">
              <w:rPr>
                <w:sz w:val="24"/>
                <w:szCs w:val="24"/>
                <w:lang w:eastAsia="lv-LV"/>
              </w:rPr>
              <w:t xml:space="preserve">2012.gada </w:t>
            </w:r>
            <w:r w:rsidR="00212196">
              <w:rPr>
                <w:sz w:val="24"/>
                <w:szCs w:val="24"/>
                <w:lang w:eastAsia="lv-LV"/>
              </w:rPr>
              <w:t>decembris</w:t>
            </w:r>
          </w:p>
        </w:tc>
        <w:tc>
          <w:tcPr>
            <w:tcW w:w="1276" w:type="dxa"/>
            <w:shd w:val="clear" w:color="000000" w:fill="FFFFFF"/>
          </w:tcPr>
          <w:p w:rsidR="00C81C65" w:rsidRPr="006E6A85" w:rsidRDefault="00C81C65" w:rsidP="00EE2602">
            <w:pPr>
              <w:jc w:val="both"/>
              <w:rPr>
                <w:sz w:val="24"/>
                <w:szCs w:val="24"/>
                <w:lang w:eastAsia="lv-LV"/>
              </w:rPr>
            </w:pPr>
            <w:r w:rsidRPr="006E6A85">
              <w:rPr>
                <w:sz w:val="24"/>
                <w:szCs w:val="24"/>
                <w:lang w:eastAsia="lv-LV"/>
              </w:rPr>
              <w:t>IZM</w:t>
            </w:r>
          </w:p>
        </w:tc>
        <w:tc>
          <w:tcPr>
            <w:tcW w:w="2835" w:type="dxa"/>
            <w:shd w:val="clear" w:color="000000" w:fill="FFFFFF"/>
          </w:tcPr>
          <w:p w:rsidR="00C81C65" w:rsidRPr="006E6A85" w:rsidRDefault="00324A87" w:rsidP="00BD2111">
            <w:pPr>
              <w:jc w:val="both"/>
              <w:rPr>
                <w:sz w:val="24"/>
                <w:szCs w:val="24"/>
                <w:lang w:eastAsia="lv-LV"/>
              </w:rPr>
            </w:pPr>
            <w:r w:rsidRPr="00A86012">
              <w:rPr>
                <w:sz w:val="24"/>
                <w:szCs w:val="24"/>
                <w:lang w:eastAsia="lv-LV"/>
              </w:rPr>
              <w:t>Izstrādāts un iesniegts MK izskatīšanai likumprojekts, kas paredz Latvijas pilnvērtīgu dalību Eiropas Kosmosa aģentūras darbā.</w:t>
            </w:r>
          </w:p>
        </w:tc>
        <w:tc>
          <w:tcPr>
            <w:tcW w:w="2268" w:type="dxa"/>
            <w:shd w:val="clear" w:color="000000" w:fill="FFFFFF"/>
          </w:tcPr>
          <w:p w:rsidR="00C81C65" w:rsidRPr="006E6A85" w:rsidRDefault="00C81C65" w:rsidP="00EE2602">
            <w:pPr>
              <w:jc w:val="both"/>
              <w:rPr>
                <w:sz w:val="24"/>
                <w:szCs w:val="24"/>
                <w:lang w:eastAsia="lv-LV"/>
              </w:rPr>
            </w:pPr>
            <w:r w:rsidRPr="006E6A85">
              <w:rPr>
                <w:sz w:val="24"/>
                <w:szCs w:val="24"/>
                <w:lang w:eastAsia="lv-LV"/>
              </w:rPr>
              <w:t>Nav nepieciešams.</w:t>
            </w:r>
          </w:p>
        </w:tc>
      </w:tr>
      <w:tr w:rsidR="00C81C65" w:rsidRPr="00D81BBB" w:rsidTr="00FA0A02">
        <w:trPr>
          <w:trHeight w:val="416"/>
        </w:trPr>
        <w:tc>
          <w:tcPr>
            <w:tcW w:w="6384" w:type="dxa"/>
            <w:shd w:val="clear" w:color="000000" w:fill="FFFFFF"/>
          </w:tcPr>
          <w:p w:rsidR="00C81C65" w:rsidRPr="006E6A85" w:rsidRDefault="0030044C" w:rsidP="00BD2111">
            <w:pPr>
              <w:jc w:val="both"/>
              <w:rPr>
                <w:rFonts w:eastAsia="Times New Roman"/>
                <w:sz w:val="24"/>
                <w:szCs w:val="24"/>
                <w:highlight w:val="green"/>
                <w:lang w:eastAsia="lv-LV"/>
              </w:rPr>
            </w:pPr>
            <w:r w:rsidRPr="006E6A85">
              <w:rPr>
                <w:rFonts w:eastAsia="Times New Roman"/>
                <w:sz w:val="24"/>
                <w:szCs w:val="24"/>
                <w:lang w:eastAsia="lv-LV"/>
              </w:rPr>
              <w:t>3.6</w:t>
            </w:r>
            <w:r w:rsidR="00C81C65" w:rsidRPr="006E6A85">
              <w:rPr>
                <w:rFonts w:eastAsia="Times New Roman"/>
                <w:sz w:val="24"/>
                <w:szCs w:val="24"/>
                <w:lang w:eastAsia="lv-LV"/>
              </w:rPr>
              <w:t>. Izstrādāt un noteiktā kārtībā iesniegt izskatīšanai MK „Latvijas nacionālās kosmosa pamatnostādnes” projektu kosmosa un tehnoloģiju izpētes jomā.</w:t>
            </w:r>
          </w:p>
        </w:tc>
        <w:tc>
          <w:tcPr>
            <w:tcW w:w="1559" w:type="dxa"/>
            <w:shd w:val="clear" w:color="000000" w:fill="FFFFFF"/>
          </w:tcPr>
          <w:p w:rsidR="00C81C65" w:rsidRPr="006E6A85" w:rsidRDefault="00F748B6" w:rsidP="00212196">
            <w:pPr>
              <w:jc w:val="both"/>
              <w:rPr>
                <w:sz w:val="24"/>
                <w:szCs w:val="24"/>
                <w:lang w:eastAsia="lv-LV"/>
              </w:rPr>
            </w:pPr>
            <w:r>
              <w:rPr>
                <w:sz w:val="24"/>
                <w:szCs w:val="24"/>
                <w:lang w:eastAsia="lv-LV"/>
              </w:rPr>
              <w:t>2012</w:t>
            </w:r>
            <w:r w:rsidR="00275EFE">
              <w:rPr>
                <w:sz w:val="24"/>
                <w:szCs w:val="24"/>
                <w:lang w:eastAsia="lv-LV"/>
              </w:rPr>
              <w:t xml:space="preserve">.gada </w:t>
            </w:r>
            <w:r w:rsidR="00212196">
              <w:rPr>
                <w:sz w:val="24"/>
                <w:szCs w:val="24"/>
                <w:lang w:eastAsia="lv-LV"/>
              </w:rPr>
              <w:t>decembris</w:t>
            </w:r>
          </w:p>
        </w:tc>
        <w:tc>
          <w:tcPr>
            <w:tcW w:w="1276" w:type="dxa"/>
            <w:shd w:val="clear" w:color="000000" w:fill="FFFFFF"/>
          </w:tcPr>
          <w:p w:rsidR="00C81C65" w:rsidRPr="006E6A85" w:rsidRDefault="00C81C65" w:rsidP="00EE2602">
            <w:pPr>
              <w:jc w:val="both"/>
              <w:rPr>
                <w:sz w:val="24"/>
                <w:szCs w:val="24"/>
                <w:lang w:eastAsia="lv-LV"/>
              </w:rPr>
            </w:pPr>
            <w:r w:rsidRPr="006E6A85">
              <w:rPr>
                <w:sz w:val="24"/>
                <w:szCs w:val="24"/>
                <w:lang w:eastAsia="lv-LV"/>
              </w:rPr>
              <w:t>IZM</w:t>
            </w:r>
          </w:p>
        </w:tc>
        <w:tc>
          <w:tcPr>
            <w:tcW w:w="2835" w:type="dxa"/>
            <w:shd w:val="clear" w:color="000000" w:fill="FFFFFF"/>
          </w:tcPr>
          <w:p w:rsidR="00C81C65" w:rsidRPr="006E6A85" w:rsidRDefault="00AE4E48" w:rsidP="00EE2602">
            <w:pPr>
              <w:jc w:val="both"/>
              <w:rPr>
                <w:sz w:val="24"/>
                <w:szCs w:val="24"/>
                <w:lang w:eastAsia="lv-LV"/>
              </w:rPr>
            </w:pPr>
            <w:r>
              <w:rPr>
                <w:sz w:val="24"/>
                <w:szCs w:val="24"/>
                <w:lang w:eastAsia="lv-LV"/>
              </w:rPr>
              <w:t>Izstrādāts un iesniegts izskatīšanai MK pamatnostādņu projekts</w:t>
            </w:r>
            <w:r w:rsidR="00324A87" w:rsidRPr="00A86012">
              <w:rPr>
                <w:sz w:val="24"/>
                <w:szCs w:val="24"/>
                <w:lang w:eastAsia="lv-LV"/>
              </w:rPr>
              <w:t>, kas paredz kosmosa un tehnoloģiju izpētes jomas attīstību.</w:t>
            </w:r>
          </w:p>
        </w:tc>
        <w:tc>
          <w:tcPr>
            <w:tcW w:w="2268" w:type="dxa"/>
            <w:shd w:val="clear" w:color="000000" w:fill="FFFFFF"/>
          </w:tcPr>
          <w:p w:rsidR="00C81C65" w:rsidRPr="006E6A85" w:rsidRDefault="00C81C65" w:rsidP="00EE2602">
            <w:pPr>
              <w:jc w:val="both"/>
              <w:rPr>
                <w:sz w:val="24"/>
                <w:szCs w:val="24"/>
                <w:lang w:eastAsia="lv-LV"/>
              </w:rPr>
            </w:pPr>
            <w:r w:rsidRPr="006E6A85">
              <w:rPr>
                <w:sz w:val="24"/>
                <w:szCs w:val="24"/>
                <w:lang w:eastAsia="lv-LV"/>
              </w:rPr>
              <w:t>Nav nepieciešams.</w:t>
            </w:r>
          </w:p>
        </w:tc>
      </w:tr>
      <w:tr w:rsidR="00C81C65" w:rsidRPr="00D81BBB" w:rsidTr="00FA0A02">
        <w:trPr>
          <w:trHeight w:val="416"/>
        </w:trPr>
        <w:tc>
          <w:tcPr>
            <w:tcW w:w="6384" w:type="dxa"/>
            <w:shd w:val="clear" w:color="000000" w:fill="FFFFFF"/>
          </w:tcPr>
          <w:p w:rsidR="00C81C65" w:rsidRPr="006E6A85" w:rsidRDefault="0030044C" w:rsidP="003E3FB7">
            <w:pPr>
              <w:jc w:val="both"/>
              <w:rPr>
                <w:rFonts w:eastAsia="Times New Roman"/>
                <w:sz w:val="24"/>
                <w:szCs w:val="24"/>
                <w:lang w:eastAsia="lv-LV"/>
              </w:rPr>
            </w:pPr>
            <w:r w:rsidRPr="006E6A85">
              <w:rPr>
                <w:rFonts w:eastAsia="Times New Roman"/>
                <w:sz w:val="24"/>
                <w:szCs w:val="24"/>
                <w:lang w:eastAsia="lv-LV"/>
              </w:rPr>
              <w:t>3.7</w:t>
            </w:r>
            <w:r w:rsidR="00C81C65" w:rsidRPr="006E6A85">
              <w:rPr>
                <w:rFonts w:eastAsia="Times New Roman"/>
                <w:sz w:val="24"/>
                <w:szCs w:val="24"/>
                <w:lang w:eastAsia="lv-LV"/>
              </w:rPr>
              <w:t>.</w:t>
            </w:r>
            <w:r w:rsidRPr="006E6A85">
              <w:rPr>
                <w:rFonts w:eastAsia="Times New Roman"/>
                <w:sz w:val="24"/>
                <w:szCs w:val="24"/>
                <w:lang w:eastAsia="lv-LV"/>
              </w:rPr>
              <w:t xml:space="preserve"> </w:t>
            </w:r>
            <w:r w:rsidR="00C81C65" w:rsidRPr="006E6A85">
              <w:rPr>
                <w:sz w:val="24"/>
                <w:szCs w:val="24"/>
              </w:rPr>
              <w:t xml:space="preserve">Piešķirt finansējumu Latvijas Republikas pārstāvju dalībai ES 7.IP pētniecības un tehnoloģiju attīstībai programmu komitejās, kopējās tehnoloģiju ierosmēs, kopējās plānošanas ierosmēs, Eiropas Komisijas (t.sk. </w:t>
            </w:r>
            <w:proofErr w:type="spellStart"/>
            <w:r w:rsidR="00C81C65" w:rsidRPr="006E6A85">
              <w:rPr>
                <w:i/>
                <w:iCs/>
                <w:sz w:val="24"/>
                <w:szCs w:val="24"/>
              </w:rPr>
              <w:t>Standing</w:t>
            </w:r>
            <w:proofErr w:type="spellEnd"/>
            <w:r w:rsidR="00C81C65" w:rsidRPr="006E6A85">
              <w:rPr>
                <w:i/>
                <w:iCs/>
                <w:sz w:val="24"/>
                <w:szCs w:val="24"/>
              </w:rPr>
              <w:br/>
            </w:r>
            <w:proofErr w:type="spellStart"/>
            <w:r w:rsidR="00C81C65" w:rsidRPr="006E6A85">
              <w:rPr>
                <w:i/>
                <w:iCs/>
                <w:sz w:val="24"/>
                <w:szCs w:val="24"/>
              </w:rPr>
              <w:t>Committee</w:t>
            </w:r>
            <w:proofErr w:type="spellEnd"/>
            <w:r w:rsidR="00C81C65" w:rsidRPr="006E6A85">
              <w:rPr>
                <w:i/>
                <w:iCs/>
                <w:sz w:val="24"/>
                <w:szCs w:val="24"/>
              </w:rPr>
              <w:t xml:space="preserve"> </w:t>
            </w:r>
            <w:proofErr w:type="spellStart"/>
            <w:r w:rsidR="00C81C65" w:rsidRPr="006E6A85">
              <w:rPr>
                <w:i/>
                <w:iCs/>
                <w:sz w:val="24"/>
                <w:szCs w:val="24"/>
              </w:rPr>
              <w:t>on</w:t>
            </w:r>
            <w:proofErr w:type="spellEnd"/>
            <w:r w:rsidR="00C81C65" w:rsidRPr="006E6A85">
              <w:rPr>
                <w:i/>
                <w:iCs/>
                <w:sz w:val="24"/>
                <w:szCs w:val="24"/>
              </w:rPr>
              <w:t xml:space="preserve"> </w:t>
            </w:r>
            <w:proofErr w:type="spellStart"/>
            <w:r w:rsidR="00C81C65" w:rsidRPr="006E6A85">
              <w:rPr>
                <w:i/>
                <w:iCs/>
                <w:sz w:val="24"/>
                <w:szCs w:val="24"/>
              </w:rPr>
              <w:t>Agricultural</w:t>
            </w:r>
            <w:proofErr w:type="spellEnd"/>
            <w:r w:rsidR="00C81C65" w:rsidRPr="006E6A85">
              <w:rPr>
                <w:i/>
                <w:iCs/>
                <w:sz w:val="24"/>
                <w:szCs w:val="24"/>
              </w:rPr>
              <w:t xml:space="preserve"> </w:t>
            </w:r>
            <w:proofErr w:type="spellStart"/>
            <w:r w:rsidR="00C81C65" w:rsidRPr="006E6A85">
              <w:rPr>
                <w:i/>
                <w:iCs/>
                <w:sz w:val="24"/>
                <w:szCs w:val="24"/>
              </w:rPr>
              <w:t>Research</w:t>
            </w:r>
            <w:proofErr w:type="spellEnd"/>
            <w:r w:rsidR="00C81C65" w:rsidRPr="006E6A85">
              <w:rPr>
                <w:b/>
                <w:bCs/>
                <w:sz w:val="24"/>
                <w:szCs w:val="24"/>
              </w:rPr>
              <w:t>)</w:t>
            </w:r>
            <w:r w:rsidR="00C81C65" w:rsidRPr="006E6A85">
              <w:rPr>
                <w:sz w:val="24"/>
                <w:szCs w:val="24"/>
              </w:rPr>
              <w:t xml:space="preserve"> un Padomes darba grupās un Eiropas Zinātnes Fondā. </w:t>
            </w:r>
          </w:p>
        </w:tc>
        <w:tc>
          <w:tcPr>
            <w:tcW w:w="1559"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sz w:val="24"/>
                <w:szCs w:val="24"/>
                <w:lang w:eastAsia="lv-LV"/>
              </w:rPr>
              <w:t>Pastāvīgi.</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IZM, LZA sadarbībā ar ZM, LLU</w:t>
            </w:r>
          </w:p>
        </w:tc>
        <w:tc>
          <w:tcPr>
            <w:tcW w:w="2835" w:type="dxa"/>
            <w:shd w:val="clear" w:color="000000" w:fill="FFFFFF"/>
          </w:tcPr>
          <w:p w:rsidR="00C81C65" w:rsidRPr="006E6A85" w:rsidRDefault="00C81C65" w:rsidP="00DB7991">
            <w:pPr>
              <w:jc w:val="both"/>
              <w:rPr>
                <w:rFonts w:eastAsia="Times New Roman"/>
                <w:sz w:val="24"/>
                <w:szCs w:val="24"/>
                <w:lang w:eastAsia="lv-LV"/>
              </w:rPr>
            </w:pPr>
            <w:r w:rsidRPr="006E6A85">
              <w:rPr>
                <w:sz w:val="24"/>
                <w:szCs w:val="24"/>
              </w:rPr>
              <w:t xml:space="preserve">Nodrošināta pārstāvniecība / dalība </w:t>
            </w:r>
            <w:r w:rsidR="00DB7991" w:rsidRPr="006E6A85">
              <w:rPr>
                <w:sz w:val="24"/>
                <w:szCs w:val="24"/>
              </w:rPr>
              <w:t>35</w:t>
            </w:r>
            <w:r w:rsidRPr="006E6A85">
              <w:rPr>
                <w:sz w:val="24"/>
                <w:szCs w:val="24"/>
              </w:rPr>
              <w:t xml:space="preserve"> Latvijas pārstāvjiem.</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sz w:val="24"/>
                <w:szCs w:val="24"/>
              </w:rPr>
              <w:t xml:space="preserve">Valsts budžeta apakšprogramma 05.01. "Zinātniskās darbības nodrošināšana"150 000 </w:t>
            </w:r>
            <w:r w:rsidR="005A0E39">
              <w:rPr>
                <w:sz w:val="24"/>
                <w:szCs w:val="24"/>
              </w:rPr>
              <w:t>latu</w:t>
            </w:r>
            <w:r w:rsidRPr="006E6A85">
              <w:rPr>
                <w:sz w:val="24"/>
                <w:szCs w:val="24"/>
              </w:rPr>
              <w:t>.</w:t>
            </w:r>
          </w:p>
        </w:tc>
      </w:tr>
      <w:tr w:rsidR="00C81C65" w:rsidRPr="00D81BBB" w:rsidTr="00FA0A02">
        <w:trPr>
          <w:trHeight w:val="416"/>
        </w:trPr>
        <w:tc>
          <w:tcPr>
            <w:tcW w:w="6384" w:type="dxa"/>
            <w:shd w:val="clear" w:color="000000" w:fill="FFFFFF"/>
          </w:tcPr>
          <w:p w:rsidR="00C81C65" w:rsidRPr="006E6A85" w:rsidRDefault="0030044C" w:rsidP="00CF77AB">
            <w:pPr>
              <w:jc w:val="both"/>
              <w:rPr>
                <w:rFonts w:eastAsia="Times New Roman"/>
                <w:sz w:val="24"/>
                <w:szCs w:val="24"/>
                <w:lang w:eastAsia="lv-LV"/>
              </w:rPr>
            </w:pPr>
            <w:r w:rsidRPr="006E6A85">
              <w:rPr>
                <w:rFonts w:eastAsia="Times New Roman"/>
                <w:sz w:val="24"/>
                <w:szCs w:val="24"/>
                <w:lang w:eastAsia="lv-LV"/>
              </w:rPr>
              <w:t>3.8</w:t>
            </w:r>
            <w:r w:rsidR="00C81C65" w:rsidRPr="006E6A85">
              <w:rPr>
                <w:rFonts w:eastAsia="Times New Roman"/>
                <w:sz w:val="24"/>
                <w:szCs w:val="24"/>
                <w:lang w:eastAsia="lv-LV"/>
              </w:rPr>
              <w:t>.</w:t>
            </w:r>
            <w:r w:rsidR="00C81C65" w:rsidRPr="006E6A85">
              <w:rPr>
                <w:sz w:val="24"/>
                <w:szCs w:val="24"/>
              </w:rPr>
              <w:t xml:space="preserve"> Īstenot Latvijas - Baltkrievijas divpusējās sadarbības projektus.</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sz w:val="24"/>
                <w:szCs w:val="24"/>
              </w:rPr>
              <w:t xml:space="preserve">2013.gada </w:t>
            </w:r>
            <w:r w:rsidR="00212196">
              <w:rPr>
                <w:sz w:val="24"/>
                <w:szCs w:val="24"/>
              </w:rPr>
              <w:t>decembris</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IZM sadarbībā ar LZA</w:t>
            </w:r>
          </w:p>
        </w:tc>
        <w:tc>
          <w:tcPr>
            <w:tcW w:w="2835" w:type="dxa"/>
            <w:shd w:val="clear" w:color="000000" w:fill="FFFFFF"/>
          </w:tcPr>
          <w:p w:rsidR="00C81C65" w:rsidRPr="006E6A85" w:rsidRDefault="00C81C65" w:rsidP="00CF77AB">
            <w:pPr>
              <w:jc w:val="both"/>
              <w:rPr>
                <w:rFonts w:eastAsia="Times New Roman"/>
                <w:sz w:val="24"/>
                <w:szCs w:val="24"/>
                <w:lang w:eastAsia="lv-LV"/>
              </w:rPr>
            </w:pPr>
            <w:r w:rsidRPr="006E6A85">
              <w:rPr>
                <w:sz w:val="24"/>
                <w:szCs w:val="24"/>
              </w:rPr>
              <w:t xml:space="preserve"> Īstenoti 4 pētniecības projekti </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sz w:val="24"/>
                <w:szCs w:val="24"/>
              </w:rPr>
              <w:t>Valsts budžeta apakšprogramma 05.01. "Zinātniskās darbības nodrošināšana"</w:t>
            </w:r>
            <w:r w:rsidR="00082A18" w:rsidRPr="006E6A85">
              <w:rPr>
                <w:sz w:val="24"/>
                <w:szCs w:val="24"/>
              </w:rPr>
              <w:t xml:space="preserve"> </w:t>
            </w:r>
            <w:r w:rsidR="0030044C" w:rsidRPr="006E6A85">
              <w:rPr>
                <w:sz w:val="24"/>
                <w:szCs w:val="24"/>
              </w:rPr>
              <w:t>61</w:t>
            </w:r>
            <w:r w:rsidRPr="006E6A85">
              <w:rPr>
                <w:sz w:val="24"/>
                <w:szCs w:val="24"/>
              </w:rPr>
              <w:t xml:space="preserve"> 000 </w:t>
            </w:r>
            <w:r w:rsidR="005A0E39">
              <w:rPr>
                <w:sz w:val="24"/>
                <w:szCs w:val="24"/>
              </w:rPr>
              <w:t>latu</w:t>
            </w:r>
            <w:r w:rsidRPr="006E6A85">
              <w:rPr>
                <w:sz w:val="24"/>
                <w:szCs w:val="24"/>
              </w:rPr>
              <w:t>.</w:t>
            </w:r>
          </w:p>
        </w:tc>
      </w:tr>
      <w:tr w:rsidR="00C81C65" w:rsidRPr="00D81BBB" w:rsidTr="00FA0A02">
        <w:trPr>
          <w:trHeight w:val="416"/>
        </w:trPr>
        <w:tc>
          <w:tcPr>
            <w:tcW w:w="6384" w:type="dxa"/>
            <w:shd w:val="clear" w:color="000000" w:fill="FFFFFF"/>
          </w:tcPr>
          <w:p w:rsidR="00C81C65" w:rsidRPr="006E6A85" w:rsidRDefault="0030044C" w:rsidP="00CF77AB">
            <w:pPr>
              <w:jc w:val="both"/>
              <w:rPr>
                <w:rFonts w:eastAsia="Times New Roman"/>
                <w:sz w:val="24"/>
                <w:szCs w:val="24"/>
                <w:lang w:eastAsia="lv-LV"/>
              </w:rPr>
            </w:pPr>
            <w:r w:rsidRPr="006E6A85">
              <w:rPr>
                <w:rFonts w:eastAsia="Times New Roman"/>
                <w:sz w:val="24"/>
                <w:szCs w:val="24"/>
                <w:lang w:eastAsia="lv-LV"/>
              </w:rPr>
              <w:t>3.9</w:t>
            </w:r>
            <w:r w:rsidR="00C81C65" w:rsidRPr="006E6A85">
              <w:rPr>
                <w:rFonts w:eastAsia="Times New Roman"/>
                <w:sz w:val="24"/>
                <w:szCs w:val="24"/>
                <w:lang w:eastAsia="lv-LV"/>
              </w:rPr>
              <w:t>.</w:t>
            </w:r>
            <w:r w:rsidR="00C81C65" w:rsidRPr="006E6A85">
              <w:rPr>
                <w:sz w:val="24"/>
                <w:szCs w:val="24"/>
              </w:rPr>
              <w:t xml:space="preserve"> Īstenot Latvijas - Lietuvas - Taivānas trīspusējās sadarbības projektus. </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sz w:val="24"/>
                <w:szCs w:val="24"/>
              </w:rPr>
              <w:t xml:space="preserve">2013.gada </w:t>
            </w:r>
            <w:r w:rsidR="00212196">
              <w:rPr>
                <w:sz w:val="24"/>
                <w:szCs w:val="24"/>
              </w:rPr>
              <w:t>decembris</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IZM sadarbībā ar LZA.</w:t>
            </w:r>
          </w:p>
        </w:tc>
        <w:tc>
          <w:tcPr>
            <w:tcW w:w="2835"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Īstenoti 6 pētniecības projekti</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sz w:val="24"/>
                <w:szCs w:val="24"/>
              </w:rPr>
              <w:t>valsts budžeta apakšprogramma 05.01. "Zinātniskās darbības nodrošināšana"</w:t>
            </w:r>
            <w:r w:rsidR="0030044C" w:rsidRPr="006E6A85">
              <w:rPr>
                <w:sz w:val="24"/>
                <w:szCs w:val="24"/>
              </w:rPr>
              <w:t xml:space="preserve"> 88</w:t>
            </w:r>
            <w:r w:rsidRPr="006E6A85">
              <w:rPr>
                <w:sz w:val="24"/>
                <w:szCs w:val="24"/>
              </w:rPr>
              <w:t xml:space="preserve"> 000 </w:t>
            </w:r>
            <w:r w:rsidR="005A0E39">
              <w:rPr>
                <w:sz w:val="24"/>
                <w:szCs w:val="24"/>
              </w:rPr>
              <w:t>latu</w:t>
            </w:r>
            <w:r w:rsidRPr="006E6A85">
              <w:rPr>
                <w:sz w:val="24"/>
                <w:szCs w:val="24"/>
              </w:rPr>
              <w:t>.</w:t>
            </w:r>
          </w:p>
        </w:tc>
      </w:tr>
      <w:tr w:rsidR="00C81C65" w:rsidRPr="00D81BBB" w:rsidTr="00FA0A02">
        <w:trPr>
          <w:trHeight w:val="416"/>
        </w:trPr>
        <w:tc>
          <w:tcPr>
            <w:tcW w:w="6384" w:type="dxa"/>
            <w:shd w:val="clear" w:color="000000" w:fill="FFFFFF"/>
          </w:tcPr>
          <w:p w:rsidR="00C81C65" w:rsidRPr="006E6A85" w:rsidRDefault="0030044C" w:rsidP="00F2060E">
            <w:pPr>
              <w:jc w:val="both"/>
              <w:rPr>
                <w:rFonts w:eastAsia="Times New Roman"/>
                <w:sz w:val="24"/>
                <w:szCs w:val="24"/>
                <w:lang w:eastAsia="lv-LV"/>
              </w:rPr>
            </w:pPr>
            <w:r w:rsidRPr="006E6A85">
              <w:rPr>
                <w:rFonts w:eastAsia="Times New Roman"/>
                <w:sz w:val="24"/>
                <w:szCs w:val="24"/>
                <w:lang w:eastAsia="lv-LV"/>
              </w:rPr>
              <w:t>3.10</w:t>
            </w:r>
            <w:r w:rsidR="00C81C65" w:rsidRPr="006E6A85">
              <w:rPr>
                <w:rFonts w:eastAsia="Times New Roman"/>
                <w:sz w:val="24"/>
                <w:szCs w:val="24"/>
                <w:lang w:eastAsia="lv-LV"/>
              </w:rPr>
              <w:t>.</w:t>
            </w:r>
            <w:r w:rsidR="00C81C65" w:rsidRPr="006E6A85">
              <w:rPr>
                <w:sz w:val="24"/>
                <w:szCs w:val="24"/>
              </w:rPr>
              <w:t xml:space="preserve"> Īstenot Latvijas - Francijas sadarbības programmas "Osmoze" ietvaros atbalstītos projektus. </w:t>
            </w:r>
          </w:p>
        </w:tc>
        <w:tc>
          <w:tcPr>
            <w:tcW w:w="1559" w:type="dxa"/>
            <w:shd w:val="clear" w:color="000000" w:fill="FFFFFF"/>
          </w:tcPr>
          <w:p w:rsidR="00C81C65" w:rsidRPr="006E6A85" w:rsidRDefault="00212196" w:rsidP="00AD3BFC">
            <w:pPr>
              <w:jc w:val="both"/>
              <w:rPr>
                <w:rFonts w:eastAsia="Times New Roman"/>
                <w:sz w:val="24"/>
                <w:szCs w:val="24"/>
                <w:lang w:eastAsia="lv-LV"/>
              </w:rPr>
            </w:pPr>
            <w:r>
              <w:rPr>
                <w:sz w:val="24"/>
                <w:szCs w:val="24"/>
              </w:rPr>
              <w:t>Pastāvīgi.</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t xml:space="preserve">IZM sadarbībā </w:t>
            </w:r>
            <w:r w:rsidRPr="006E6A85">
              <w:rPr>
                <w:sz w:val="24"/>
                <w:szCs w:val="24"/>
              </w:rPr>
              <w:lastRenderedPageBreak/>
              <w:t>ar LZA.</w:t>
            </w:r>
          </w:p>
        </w:tc>
        <w:tc>
          <w:tcPr>
            <w:tcW w:w="2835" w:type="dxa"/>
            <w:shd w:val="clear" w:color="000000" w:fill="FFFFFF"/>
          </w:tcPr>
          <w:p w:rsidR="00C81C65" w:rsidRPr="006E6A85" w:rsidRDefault="00C81C65" w:rsidP="00AD3BFC">
            <w:pPr>
              <w:jc w:val="both"/>
              <w:rPr>
                <w:rFonts w:eastAsia="Times New Roman"/>
                <w:sz w:val="24"/>
                <w:szCs w:val="24"/>
                <w:lang w:eastAsia="lv-LV"/>
              </w:rPr>
            </w:pPr>
            <w:r w:rsidRPr="006E6A85">
              <w:rPr>
                <w:sz w:val="24"/>
                <w:szCs w:val="24"/>
              </w:rPr>
              <w:lastRenderedPageBreak/>
              <w:t>Īstenoti 4 pētniecības projekti.</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sz w:val="24"/>
                <w:szCs w:val="24"/>
              </w:rPr>
              <w:t xml:space="preserve">valsts budžeta apakšprogramma </w:t>
            </w:r>
            <w:r w:rsidRPr="006E6A85">
              <w:rPr>
                <w:sz w:val="24"/>
                <w:szCs w:val="24"/>
              </w:rPr>
              <w:lastRenderedPageBreak/>
              <w:t>05.01. "Zinātniskās darbības nodrošināšana"</w:t>
            </w:r>
            <w:r w:rsidR="0030044C" w:rsidRPr="006E6A85">
              <w:rPr>
                <w:sz w:val="24"/>
                <w:szCs w:val="24"/>
              </w:rPr>
              <w:t xml:space="preserve"> 7 400</w:t>
            </w:r>
            <w:r w:rsidRPr="006E6A85">
              <w:rPr>
                <w:sz w:val="24"/>
                <w:szCs w:val="24"/>
              </w:rPr>
              <w:t xml:space="preserve"> </w:t>
            </w:r>
            <w:r w:rsidR="005A0E39">
              <w:rPr>
                <w:sz w:val="24"/>
                <w:szCs w:val="24"/>
              </w:rPr>
              <w:t>latu</w:t>
            </w:r>
            <w:r w:rsidRPr="006E6A85">
              <w:rPr>
                <w:sz w:val="24"/>
                <w:szCs w:val="24"/>
              </w:rPr>
              <w:t>.</w:t>
            </w:r>
          </w:p>
        </w:tc>
      </w:tr>
      <w:tr w:rsidR="00C81C65" w:rsidRPr="00D81BBB" w:rsidTr="00FA0A02">
        <w:trPr>
          <w:trHeight w:val="416"/>
        </w:trPr>
        <w:tc>
          <w:tcPr>
            <w:tcW w:w="6384" w:type="dxa"/>
            <w:shd w:val="clear" w:color="000000" w:fill="FFFFFF"/>
          </w:tcPr>
          <w:p w:rsidR="00C81C65" w:rsidRPr="006E6A85" w:rsidRDefault="0030044C" w:rsidP="00F2060E">
            <w:pPr>
              <w:jc w:val="both"/>
              <w:rPr>
                <w:rFonts w:eastAsia="Times New Roman"/>
                <w:sz w:val="24"/>
                <w:szCs w:val="24"/>
                <w:lang w:eastAsia="lv-LV"/>
              </w:rPr>
            </w:pPr>
            <w:r w:rsidRPr="006E6A85">
              <w:rPr>
                <w:rFonts w:eastAsia="Times New Roman"/>
                <w:sz w:val="24"/>
                <w:szCs w:val="24"/>
                <w:lang w:eastAsia="lv-LV"/>
              </w:rPr>
              <w:lastRenderedPageBreak/>
              <w:t>3.11</w:t>
            </w:r>
            <w:r w:rsidR="00C81C65" w:rsidRPr="006E6A85">
              <w:rPr>
                <w:rFonts w:eastAsia="Times New Roman"/>
                <w:sz w:val="24"/>
                <w:szCs w:val="24"/>
                <w:lang w:eastAsia="lv-LV"/>
              </w:rPr>
              <w:t xml:space="preserve">. Izstrādāt un noteiktā kārtībā iesniegt izskatīšanai MK informatīvo ziņojumu </w:t>
            </w:r>
            <w:r w:rsidR="005A3102" w:rsidRPr="006E6A85">
              <w:rPr>
                <w:rFonts w:eastAsia="Times New Roman"/>
                <w:sz w:val="24"/>
                <w:szCs w:val="24"/>
                <w:lang w:eastAsia="lv-LV"/>
              </w:rPr>
              <w:t xml:space="preserve">projektu </w:t>
            </w:r>
            <w:r w:rsidR="00C81C65" w:rsidRPr="006E6A85">
              <w:rPr>
                <w:rFonts w:eastAsia="Times New Roman"/>
                <w:sz w:val="24"/>
                <w:szCs w:val="24"/>
                <w:lang w:eastAsia="lv-LV"/>
              </w:rPr>
              <w:t xml:space="preserve">par Latvijas nacionālo ceļa karti Latvijas dalībai </w:t>
            </w:r>
            <w:r w:rsidR="00C81C65" w:rsidRPr="006E6A85">
              <w:rPr>
                <w:sz w:val="24"/>
                <w:szCs w:val="24"/>
              </w:rPr>
              <w:t>Eiropas nozīmes Pētniecības infrastruktūras (ESFRI) attīstībā.</w:t>
            </w:r>
          </w:p>
        </w:tc>
        <w:tc>
          <w:tcPr>
            <w:tcW w:w="1559" w:type="dxa"/>
            <w:shd w:val="clear" w:color="000000" w:fill="FFFFFF"/>
          </w:tcPr>
          <w:p w:rsidR="00C81C65" w:rsidRPr="006E6A85" w:rsidRDefault="00C81C65" w:rsidP="00212196">
            <w:pPr>
              <w:jc w:val="both"/>
              <w:rPr>
                <w:sz w:val="24"/>
                <w:szCs w:val="24"/>
                <w:lang w:eastAsia="lv-LV"/>
              </w:rPr>
            </w:pPr>
            <w:r w:rsidRPr="006E6A85">
              <w:rPr>
                <w:sz w:val="24"/>
                <w:szCs w:val="24"/>
                <w:lang w:eastAsia="lv-LV"/>
              </w:rPr>
              <w:t xml:space="preserve">2012.gada </w:t>
            </w:r>
            <w:r w:rsidR="00212196">
              <w:rPr>
                <w:sz w:val="24"/>
                <w:szCs w:val="24"/>
                <w:lang w:eastAsia="lv-LV"/>
              </w:rPr>
              <w:t>jūnijs</w:t>
            </w:r>
            <w:r w:rsidRPr="006E6A85">
              <w:rPr>
                <w:sz w:val="24"/>
                <w:szCs w:val="24"/>
                <w:lang w:eastAsia="lv-LV"/>
              </w:rPr>
              <w:t>.</w:t>
            </w:r>
          </w:p>
        </w:tc>
        <w:tc>
          <w:tcPr>
            <w:tcW w:w="1276" w:type="dxa"/>
            <w:shd w:val="clear" w:color="000000" w:fill="FFFFFF"/>
          </w:tcPr>
          <w:p w:rsidR="00C81C65" w:rsidRPr="006E6A85" w:rsidRDefault="00C81C65" w:rsidP="00EE2602">
            <w:pPr>
              <w:jc w:val="both"/>
              <w:rPr>
                <w:sz w:val="24"/>
                <w:szCs w:val="24"/>
                <w:lang w:eastAsia="lv-LV"/>
              </w:rPr>
            </w:pPr>
            <w:r w:rsidRPr="006E6A85">
              <w:rPr>
                <w:sz w:val="24"/>
                <w:szCs w:val="24"/>
                <w:lang w:eastAsia="lv-LV"/>
              </w:rPr>
              <w:t>IZM</w:t>
            </w:r>
          </w:p>
        </w:tc>
        <w:tc>
          <w:tcPr>
            <w:tcW w:w="2835" w:type="dxa"/>
            <w:shd w:val="clear" w:color="000000" w:fill="FFFFFF"/>
          </w:tcPr>
          <w:p w:rsidR="00C81C65" w:rsidRPr="006E6A85" w:rsidRDefault="00C81C65" w:rsidP="00F2060E">
            <w:pPr>
              <w:jc w:val="both"/>
              <w:rPr>
                <w:sz w:val="24"/>
                <w:szCs w:val="24"/>
                <w:lang w:eastAsia="lv-LV"/>
              </w:rPr>
            </w:pPr>
            <w:r w:rsidRPr="006E6A85">
              <w:rPr>
                <w:rFonts w:eastAsia="Times New Roman"/>
                <w:sz w:val="24"/>
                <w:szCs w:val="24"/>
                <w:lang w:eastAsia="lv-LV"/>
              </w:rPr>
              <w:t xml:space="preserve">Izstrādāta Latvijas nacionālā ceļa karte Latvijas dalībai </w:t>
            </w:r>
            <w:r w:rsidRPr="006E6A85">
              <w:rPr>
                <w:sz w:val="24"/>
                <w:szCs w:val="24"/>
              </w:rPr>
              <w:t>Eiropas nozīmes Pētniecības infrastruktūras (ESFRI) attīstībā.</w:t>
            </w:r>
          </w:p>
        </w:tc>
        <w:tc>
          <w:tcPr>
            <w:tcW w:w="2268" w:type="dxa"/>
            <w:shd w:val="clear" w:color="000000" w:fill="FFFFFF"/>
          </w:tcPr>
          <w:p w:rsidR="00C81C65" w:rsidRPr="006E6A85" w:rsidRDefault="00C81C65" w:rsidP="00EE2602">
            <w:pPr>
              <w:jc w:val="both"/>
              <w:rPr>
                <w:sz w:val="24"/>
                <w:szCs w:val="24"/>
                <w:lang w:eastAsia="lv-LV"/>
              </w:rPr>
            </w:pPr>
            <w:r w:rsidRPr="006E6A85">
              <w:rPr>
                <w:sz w:val="24"/>
                <w:szCs w:val="24"/>
                <w:lang w:eastAsia="lv-LV"/>
              </w:rPr>
              <w:t>Nav nepieciešams.</w:t>
            </w:r>
          </w:p>
        </w:tc>
      </w:tr>
      <w:tr w:rsidR="00C81C65" w:rsidRPr="00D81BBB" w:rsidTr="00FA0A02">
        <w:trPr>
          <w:trHeight w:val="416"/>
        </w:trPr>
        <w:tc>
          <w:tcPr>
            <w:tcW w:w="6384" w:type="dxa"/>
            <w:shd w:val="clear" w:color="000000" w:fill="FFFFFF"/>
          </w:tcPr>
          <w:p w:rsidR="00C81C65" w:rsidRPr="006E6A85" w:rsidRDefault="0030044C" w:rsidP="003601CC">
            <w:pPr>
              <w:jc w:val="both"/>
              <w:rPr>
                <w:sz w:val="24"/>
                <w:szCs w:val="24"/>
              </w:rPr>
            </w:pPr>
            <w:r w:rsidRPr="006E6A85">
              <w:rPr>
                <w:rFonts w:eastAsia="Times New Roman"/>
                <w:sz w:val="24"/>
                <w:szCs w:val="24"/>
                <w:lang w:eastAsia="lv-LV"/>
              </w:rPr>
              <w:t>3.12</w:t>
            </w:r>
            <w:r w:rsidR="00C81C65" w:rsidRPr="006E6A85">
              <w:rPr>
                <w:rFonts w:eastAsia="Times New Roman"/>
                <w:sz w:val="24"/>
                <w:szCs w:val="24"/>
                <w:lang w:eastAsia="lv-LV"/>
              </w:rPr>
              <w:t>.</w:t>
            </w:r>
            <w:r w:rsidR="00C81C65" w:rsidRPr="006E6A85">
              <w:rPr>
                <w:sz w:val="24"/>
                <w:szCs w:val="24"/>
              </w:rPr>
              <w:t xml:space="preserve"> Noslēgt vienošanās ar CLARIN, ESS, BBMRI ERIC konsorcijiem par Latvijas zinātnisko institūciju dalību Eiropas nozīmes Pētniecības infrastruktūru CLARIN, ESS, BBMRI attīstībā.</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jūnijs</w:t>
            </w:r>
            <w:r w:rsidRPr="006E6A85">
              <w:rPr>
                <w:rFonts w:eastAsia="Times New Roman"/>
                <w:sz w:val="24"/>
                <w:szCs w:val="24"/>
                <w:lang w:eastAsia="lv-LV"/>
              </w:rPr>
              <w:t>.</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C81C65" w:rsidRPr="006E6A85" w:rsidRDefault="00C81C65" w:rsidP="003601CC">
            <w:pPr>
              <w:jc w:val="both"/>
              <w:rPr>
                <w:rFonts w:eastAsia="Times New Roman"/>
                <w:sz w:val="24"/>
                <w:szCs w:val="24"/>
                <w:lang w:eastAsia="lv-LV"/>
              </w:rPr>
            </w:pPr>
            <w:r w:rsidRPr="006E6A85">
              <w:rPr>
                <w:sz w:val="24"/>
                <w:szCs w:val="24"/>
              </w:rPr>
              <w:t>Latvijas zinātniskās institūcijas piedalās Eiropas nozīmes Pētniecības infrastruktūru attīstībā (CLARIN, ESS, BBMRI).</w:t>
            </w:r>
          </w:p>
        </w:tc>
        <w:tc>
          <w:tcPr>
            <w:tcW w:w="2268" w:type="dxa"/>
            <w:shd w:val="clear" w:color="000000" w:fill="FFFFFF"/>
          </w:tcPr>
          <w:p w:rsidR="00C81C65" w:rsidRPr="00D81D6C" w:rsidRDefault="00D81D6C" w:rsidP="005A0E39">
            <w:pPr>
              <w:jc w:val="both"/>
              <w:rPr>
                <w:rFonts w:eastAsia="Times New Roman"/>
                <w:bCs/>
                <w:sz w:val="24"/>
                <w:szCs w:val="24"/>
                <w:lang w:eastAsia="lv-LV"/>
              </w:rPr>
            </w:pPr>
            <w:r w:rsidRPr="00D81D6C">
              <w:rPr>
                <w:bCs/>
                <w:sz w:val="24"/>
                <w:szCs w:val="24"/>
                <w:lang w:eastAsia="lv-LV"/>
              </w:rPr>
              <w:t>V</w:t>
            </w:r>
            <w:r w:rsidRPr="00D81D6C">
              <w:rPr>
                <w:rFonts w:eastAsia="Times New Roman"/>
                <w:bCs/>
                <w:sz w:val="24"/>
                <w:szCs w:val="24"/>
                <w:lang w:eastAsia="lv-LV"/>
              </w:rPr>
              <w:t xml:space="preserve">alsts budžeta apakšprogramma 70.06.00 „Dalība </w:t>
            </w:r>
            <w:r w:rsidRPr="00D81D6C">
              <w:rPr>
                <w:bCs/>
                <w:sz w:val="24"/>
                <w:szCs w:val="24"/>
                <w:lang w:eastAsia="lv-LV"/>
              </w:rPr>
              <w:t>Eiropas Savienības pētniecības un tehnoloģiju attīstības programmās</w:t>
            </w:r>
            <w:r w:rsidRPr="00D81D6C">
              <w:rPr>
                <w:rFonts w:eastAsia="Times New Roman"/>
                <w:bCs/>
                <w:sz w:val="24"/>
                <w:szCs w:val="24"/>
                <w:lang w:eastAsia="lv-LV"/>
              </w:rPr>
              <w:t>”  55 000 latu</w:t>
            </w:r>
            <w:r>
              <w:rPr>
                <w:rFonts w:eastAsia="Times New Roman"/>
                <w:bCs/>
                <w:sz w:val="24"/>
                <w:szCs w:val="24"/>
                <w:lang w:eastAsia="lv-LV"/>
              </w:rPr>
              <w:t>.</w:t>
            </w:r>
          </w:p>
        </w:tc>
      </w:tr>
      <w:tr w:rsidR="00C81C65" w:rsidRPr="00D81BBB" w:rsidTr="00FA0A02">
        <w:trPr>
          <w:trHeight w:val="416"/>
        </w:trPr>
        <w:tc>
          <w:tcPr>
            <w:tcW w:w="6384"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Rīcības virziens mērķa sasniegšanai</w:t>
            </w:r>
          </w:p>
        </w:tc>
        <w:tc>
          <w:tcPr>
            <w:tcW w:w="7938" w:type="dxa"/>
            <w:gridSpan w:val="4"/>
            <w:shd w:val="clear" w:color="000000" w:fill="FFFFFF"/>
          </w:tcPr>
          <w:p w:rsidR="00C81C65" w:rsidRPr="006E6A85" w:rsidRDefault="00C81C65" w:rsidP="00AD3BFC">
            <w:pPr>
              <w:jc w:val="both"/>
              <w:rPr>
                <w:rFonts w:eastAsia="Times New Roman"/>
                <w:bCs/>
                <w:sz w:val="24"/>
                <w:szCs w:val="24"/>
                <w:lang w:eastAsia="lv-LV"/>
              </w:rPr>
            </w:pPr>
            <w:r w:rsidRPr="006E6A85">
              <w:rPr>
                <w:b/>
                <w:sz w:val="24"/>
                <w:szCs w:val="24"/>
              </w:rPr>
              <w:t>4. Sekmēt zināšanu un tehnoloģiju pārnesi, izveidojot inovatīvai darbībai labvēlīgu vidi</w:t>
            </w:r>
          </w:p>
        </w:tc>
      </w:tr>
      <w:tr w:rsidR="00C81C65" w:rsidRPr="00D81BBB" w:rsidTr="00FA0A02">
        <w:trPr>
          <w:trHeight w:val="416"/>
        </w:trPr>
        <w:tc>
          <w:tcPr>
            <w:tcW w:w="6384"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Pasākumi izvirzītā mērķa sasniegšanai</w:t>
            </w:r>
          </w:p>
        </w:tc>
        <w:tc>
          <w:tcPr>
            <w:tcW w:w="1559"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Izpildes termiņi</w:t>
            </w:r>
          </w:p>
        </w:tc>
        <w:tc>
          <w:tcPr>
            <w:tcW w:w="1276"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Atbi</w:t>
            </w:r>
            <w:r w:rsidR="00FC3BBB" w:rsidRPr="006E6A85">
              <w:rPr>
                <w:rFonts w:eastAsia="Times New Roman"/>
                <w:b/>
                <w:bCs/>
                <w:sz w:val="24"/>
                <w:szCs w:val="24"/>
                <w:lang w:eastAsia="lv-LV"/>
              </w:rPr>
              <w:t>ldīgā institūcija un iesaistītā</w:t>
            </w:r>
            <w:r w:rsidRPr="006E6A85">
              <w:rPr>
                <w:rFonts w:eastAsia="Times New Roman"/>
                <w:b/>
                <w:bCs/>
                <w:sz w:val="24"/>
                <w:szCs w:val="24"/>
                <w:lang w:eastAsia="lv-LV"/>
              </w:rPr>
              <w:t xml:space="preserve"> institūcija</w:t>
            </w:r>
          </w:p>
        </w:tc>
        <w:tc>
          <w:tcPr>
            <w:tcW w:w="2835" w:type="dxa"/>
            <w:shd w:val="clear" w:color="000000" w:fill="FFFFFF"/>
          </w:tcPr>
          <w:p w:rsidR="00C81C65" w:rsidRPr="006E6A85" w:rsidRDefault="00C81C65" w:rsidP="00AD3BFC">
            <w:pPr>
              <w:jc w:val="both"/>
              <w:rPr>
                <w:rFonts w:eastAsia="Times New Roman"/>
                <w:sz w:val="24"/>
                <w:szCs w:val="24"/>
                <w:lang w:eastAsia="lv-LV"/>
              </w:rPr>
            </w:pPr>
            <w:r w:rsidRPr="006E6A85">
              <w:rPr>
                <w:rFonts w:eastAsia="Times New Roman"/>
                <w:b/>
                <w:bCs/>
                <w:sz w:val="24"/>
                <w:szCs w:val="24"/>
                <w:lang w:eastAsia="lv-LV"/>
              </w:rPr>
              <w:t>Tieši darbības rezultāti</w:t>
            </w:r>
          </w:p>
        </w:tc>
        <w:tc>
          <w:tcPr>
            <w:tcW w:w="2268" w:type="dxa"/>
            <w:shd w:val="clear" w:color="000000" w:fill="FFFFFF"/>
          </w:tcPr>
          <w:p w:rsidR="00C81C65" w:rsidRPr="006E6A85" w:rsidRDefault="00C81C65" w:rsidP="00AD3BFC">
            <w:pPr>
              <w:jc w:val="both"/>
              <w:rPr>
                <w:rFonts w:eastAsia="Times New Roman"/>
                <w:bCs/>
                <w:sz w:val="24"/>
                <w:szCs w:val="24"/>
                <w:lang w:eastAsia="lv-LV"/>
              </w:rPr>
            </w:pPr>
            <w:r w:rsidRPr="006E6A85">
              <w:rPr>
                <w:rFonts w:eastAsia="Times New Roman"/>
                <w:b/>
                <w:bCs/>
                <w:sz w:val="24"/>
                <w:szCs w:val="24"/>
                <w:lang w:eastAsia="lv-LV"/>
              </w:rPr>
              <w:t>Paredzētais finansējums gadā un tā avoti</w:t>
            </w:r>
          </w:p>
        </w:tc>
      </w:tr>
      <w:tr w:rsidR="00C81C65" w:rsidRPr="00D81BBB" w:rsidTr="00FA0A02">
        <w:trPr>
          <w:trHeight w:val="416"/>
        </w:trPr>
        <w:tc>
          <w:tcPr>
            <w:tcW w:w="6384" w:type="dxa"/>
            <w:shd w:val="clear" w:color="000000" w:fill="FFFFFF"/>
          </w:tcPr>
          <w:p w:rsidR="00C81C65" w:rsidRPr="00241ECA" w:rsidRDefault="0030044C" w:rsidP="00C823B7">
            <w:pPr>
              <w:jc w:val="both"/>
              <w:rPr>
                <w:rFonts w:eastAsia="Times New Roman"/>
                <w:sz w:val="24"/>
                <w:szCs w:val="24"/>
                <w:lang w:eastAsia="lv-LV"/>
              </w:rPr>
            </w:pPr>
            <w:r w:rsidRPr="00241ECA">
              <w:rPr>
                <w:rFonts w:eastAsia="Times New Roman"/>
                <w:sz w:val="24"/>
                <w:szCs w:val="24"/>
                <w:lang w:eastAsia="lv-LV"/>
              </w:rPr>
              <w:t>4.1.</w:t>
            </w:r>
            <w:r w:rsidR="00C81C65" w:rsidRPr="00241ECA">
              <w:rPr>
                <w:rFonts w:eastAsia="Times New Roman"/>
                <w:sz w:val="24"/>
                <w:szCs w:val="24"/>
                <w:lang w:eastAsia="lv-LV"/>
              </w:rPr>
              <w:t xml:space="preserve"> </w:t>
            </w:r>
            <w:r w:rsidR="00241ECA" w:rsidRPr="00241ECA">
              <w:rPr>
                <w:sz w:val="24"/>
                <w:szCs w:val="24"/>
              </w:rPr>
              <w:t xml:space="preserve">EM sadarbībā ar IZM, VARAM un ZM, izstrādājot attīstības plānošanas dokumentu modernas industriālās politikas ieviešanai, ietvert tajā pasākumus arī </w:t>
            </w:r>
            <w:proofErr w:type="spellStart"/>
            <w:r w:rsidR="00241ECA" w:rsidRPr="00241ECA">
              <w:rPr>
                <w:sz w:val="24"/>
                <w:szCs w:val="24"/>
              </w:rPr>
              <w:t>pārnozaru</w:t>
            </w:r>
            <w:proofErr w:type="spellEnd"/>
            <w:r w:rsidR="00241ECA" w:rsidRPr="00241ECA">
              <w:rPr>
                <w:sz w:val="24"/>
                <w:szCs w:val="24"/>
              </w:rPr>
              <w:t xml:space="preserve"> inovācijas politikas ieviešanai.</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2012.gada </w:t>
            </w:r>
            <w:r w:rsidR="00212196">
              <w:rPr>
                <w:rFonts w:eastAsia="Times New Roman"/>
                <w:sz w:val="24"/>
                <w:szCs w:val="24"/>
                <w:lang w:eastAsia="lv-LV"/>
              </w:rPr>
              <w:t>decembris</w:t>
            </w:r>
          </w:p>
        </w:tc>
        <w:tc>
          <w:tcPr>
            <w:tcW w:w="1276" w:type="dxa"/>
            <w:shd w:val="clear" w:color="000000" w:fill="FFFFFF"/>
          </w:tcPr>
          <w:p w:rsidR="00C81C65" w:rsidRPr="006E6A85" w:rsidRDefault="00C823B7" w:rsidP="00C823B7">
            <w:pPr>
              <w:jc w:val="both"/>
              <w:rPr>
                <w:rFonts w:eastAsia="Times New Roman"/>
                <w:sz w:val="24"/>
                <w:szCs w:val="24"/>
                <w:lang w:eastAsia="lv-LV"/>
              </w:rPr>
            </w:pPr>
            <w:r>
              <w:rPr>
                <w:rFonts w:eastAsia="Times New Roman"/>
                <w:sz w:val="24"/>
                <w:szCs w:val="24"/>
                <w:lang w:eastAsia="lv-LV"/>
              </w:rPr>
              <w:t xml:space="preserve">EM sadarbībā ar IZM, </w:t>
            </w:r>
            <w:r w:rsidR="00C81C65" w:rsidRPr="006E6A85">
              <w:rPr>
                <w:rFonts w:eastAsia="Times New Roman"/>
                <w:sz w:val="24"/>
                <w:szCs w:val="24"/>
                <w:lang w:eastAsia="lv-LV"/>
              </w:rPr>
              <w:t>VARAM</w:t>
            </w:r>
            <w:r>
              <w:rPr>
                <w:rFonts w:eastAsia="Times New Roman"/>
                <w:sz w:val="24"/>
                <w:szCs w:val="24"/>
                <w:lang w:eastAsia="lv-LV"/>
              </w:rPr>
              <w:t xml:space="preserve"> un ZM</w:t>
            </w:r>
          </w:p>
        </w:tc>
        <w:tc>
          <w:tcPr>
            <w:tcW w:w="2835" w:type="dxa"/>
            <w:shd w:val="clear" w:color="000000" w:fill="FFFFFF"/>
          </w:tcPr>
          <w:p w:rsidR="00C81C65" w:rsidRPr="006E6A85" w:rsidRDefault="00241ECA" w:rsidP="00C823B7">
            <w:pPr>
              <w:pStyle w:val="Default"/>
              <w:jc w:val="both"/>
            </w:pPr>
            <w:r>
              <w:t>EM sadarbībā ar IZM,</w:t>
            </w:r>
            <w:r w:rsidRPr="00A86012">
              <w:t xml:space="preserve"> VARAM </w:t>
            </w:r>
            <w:r>
              <w:t xml:space="preserve">un ZM </w:t>
            </w:r>
            <w:r w:rsidRPr="00A86012">
              <w:t xml:space="preserve">izstrādāts un iesniegts izskatīšanai MK </w:t>
            </w:r>
            <w:r>
              <w:t>attīstības</w:t>
            </w:r>
            <w:r w:rsidRPr="00A86012">
              <w:t xml:space="preserve"> </w:t>
            </w:r>
            <w:r>
              <w:t>plānošanas dokuments</w:t>
            </w:r>
            <w:r w:rsidRPr="00A86012">
              <w:t xml:space="preserve"> modernas industriālās politikas </w:t>
            </w:r>
            <w:r w:rsidRPr="00A86012">
              <w:lastRenderedPageBreak/>
              <w:t xml:space="preserve">ieviešanai, ietverot tajā pasākumus arī </w:t>
            </w:r>
            <w:proofErr w:type="spellStart"/>
            <w:r w:rsidRPr="00A86012">
              <w:t>pārnozaru</w:t>
            </w:r>
            <w:proofErr w:type="spellEnd"/>
            <w:r w:rsidRPr="00A86012">
              <w:t xml:space="preserve"> </w:t>
            </w:r>
            <w:r>
              <w:t>inovācijas politikas ieviešanai</w:t>
            </w:r>
            <w:r w:rsidRPr="006E6A85">
              <w:t>.</w:t>
            </w:r>
          </w:p>
        </w:tc>
        <w:tc>
          <w:tcPr>
            <w:tcW w:w="2268" w:type="dxa"/>
            <w:shd w:val="clear" w:color="000000" w:fill="FFFFFF"/>
          </w:tcPr>
          <w:p w:rsidR="00C81C65" w:rsidRPr="006E6A85" w:rsidRDefault="00C81C65" w:rsidP="00A7252F">
            <w:pPr>
              <w:jc w:val="both"/>
              <w:rPr>
                <w:rFonts w:eastAsia="Times New Roman"/>
                <w:bCs/>
                <w:sz w:val="24"/>
                <w:szCs w:val="24"/>
                <w:lang w:eastAsia="lv-LV"/>
              </w:rPr>
            </w:pPr>
            <w:r w:rsidRPr="006E6A85">
              <w:rPr>
                <w:rFonts w:eastAsia="Times New Roman"/>
                <w:bCs/>
                <w:sz w:val="24"/>
                <w:szCs w:val="24"/>
                <w:lang w:eastAsia="lv-LV"/>
              </w:rPr>
              <w:lastRenderedPageBreak/>
              <w:t>Nav nepieciešams.</w:t>
            </w:r>
          </w:p>
        </w:tc>
      </w:tr>
      <w:tr w:rsidR="007F6777" w:rsidRPr="00D81BBB" w:rsidTr="009B2D45">
        <w:trPr>
          <w:trHeight w:val="2358"/>
        </w:trPr>
        <w:tc>
          <w:tcPr>
            <w:tcW w:w="6384" w:type="dxa"/>
            <w:shd w:val="clear" w:color="000000" w:fill="FFFFFF"/>
          </w:tcPr>
          <w:p w:rsidR="007F6777" w:rsidRPr="006E6A85" w:rsidRDefault="007F6777" w:rsidP="007F6777">
            <w:pPr>
              <w:jc w:val="both"/>
              <w:rPr>
                <w:rFonts w:eastAsia="Times New Roman"/>
                <w:sz w:val="24"/>
                <w:szCs w:val="24"/>
                <w:lang w:eastAsia="lv-LV"/>
              </w:rPr>
            </w:pPr>
            <w:r w:rsidRPr="006E6A85">
              <w:rPr>
                <w:rFonts w:eastAsia="Times New Roman"/>
                <w:sz w:val="24"/>
                <w:szCs w:val="24"/>
                <w:lang w:eastAsia="lv-LV"/>
              </w:rPr>
              <w:lastRenderedPageBreak/>
              <w:t xml:space="preserve">4.2. </w:t>
            </w:r>
            <w:r w:rsidRPr="00083914">
              <w:rPr>
                <w:sz w:val="24"/>
                <w:szCs w:val="24"/>
              </w:rPr>
              <w:t>Īstenot inovatīvas uzņēmējdarbības motivācijas programmu, lai veicinātu sabiedrības izpratni, kā arī izglītotu par inovāciju un uzņēmējdarbību, tajā skaitā motivētu pievērsties uzņēmējdarbībai, inovatīvu ideju un risinājumu izstrādei un tālākai to attīstīšanai</w:t>
            </w:r>
            <w:r w:rsidR="00D81D6C">
              <w:rPr>
                <w:sz w:val="24"/>
                <w:szCs w:val="24"/>
              </w:rPr>
              <w:t>.</w:t>
            </w:r>
          </w:p>
        </w:tc>
        <w:tc>
          <w:tcPr>
            <w:tcW w:w="1559" w:type="dxa"/>
            <w:shd w:val="clear" w:color="000000" w:fill="FFFFFF"/>
          </w:tcPr>
          <w:p w:rsidR="007F6777" w:rsidRPr="006E6A85" w:rsidRDefault="007F6777" w:rsidP="00EE2602">
            <w:pPr>
              <w:jc w:val="both"/>
              <w:rPr>
                <w:rFonts w:eastAsia="Times New Roman"/>
                <w:sz w:val="24"/>
                <w:szCs w:val="24"/>
                <w:lang w:eastAsia="lv-LV"/>
              </w:rPr>
            </w:pPr>
            <w:r w:rsidRPr="006E6A85">
              <w:rPr>
                <w:rFonts w:eastAsia="Times New Roman"/>
                <w:sz w:val="24"/>
                <w:szCs w:val="24"/>
                <w:lang w:eastAsia="lv-LV"/>
              </w:rPr>
              <w:t>Ikgadējs</w:t>
            </w:r>
          </w:p>
        </w:tc>
        <w:tc>
          <w:tcPr>
            <w:tcW w:w="1276" w:type="dxa"/>
            <w:shd w:val="clear" w:color="000000" w:fill="FFFFFF"/>
          </w:tcPr>
          <w:p w:rsidR="007F6777" w:rsidRPr="006E6A85" w:rsidRDefault="007F6777" w:rsidP="00EE2602">
            <w:pPr>
              <w:jc w:val="both"/>
              <w:rPr>
                <w:rFonts w:eastAsia="Times New Roman"/>
                <w:sz w:val="24"/>
                <w:szCs w:val="24"/>
                <w:lang w:eastAsia="lv-LV"/>
              </w:rPr>
            </w:pPr>
            <w:r w:rsidRPr="006E6A85">
              <w:rPr>
                <w:rFonts w:eastAsia="Times New Roman"/>
                <w:sz w:val="24"/>
                <w:szCs w:val="24"/>
                <w:lang w:eastAsia="lv-LV"/>
              </w:rPr>
              <w:t>EM, LIAA</w:t>
            </w:r>
          </w:p>
        </w:tc>
        <w:tc>
          <w:tcPr>
            <w:tcW w:w="2835" w:type="dxa"/>
            <w:shd w:val="clear" w:color="000000" w:fill="FFFFFF"/>
          </w:tcPr>
          <w:p w:rsidR="007F6777" w:rsidRPr="007F6777" w:rsidRDefault="007F6777" w:rsidP="00D81D6C">
            <w:pPr>
              <w:jc w:val="both"/>
              <w:rPr>
                <w:rFonts w:eastAsia="Times New Roman"/>
                <w:sz w:val="24"/>
                <w:szCs w:val="24"/>
                <w:lang w:eastAsia="lv-LV"/>
              </w:rPr>
            </w:pPr>
            <w:r w:rsidRPr="007F6777">
              <w:rPr>
                <w:sz w:val="24"/>
                <w:szCs w:val="24"/>
              </w:rPr>
              <w:t xml:space="preserve">Ik gadu programmas </w:t>
            </w:r>
            <w:r w:rsidRPr="007F6777">
              <w:rPr>
                <w:bCs/>
                <w:color w:val="000000"/>
                <w:sz w:val="24"/>
                <w:szCs w:val="24"/>
              </w:rPr>
              <w:t xml:space="preserve">ietvaros īstenotajos izglītojošajos, apmācību un informatīvajos pasākumos (piemēram, topošo uzņēmēju apmācību kurss, </w:t>
            </w:r>
            <w:r w:rsidRPr="007F6777">
              <w:rPr>
                <w:sz w:val="24"/>
                <w:szCs w:val="24"/>
              </w:rPr>
              <w:t xml:space="preserve">konkurss „Ideju kauss”, </w:t>
            </w:r>
            <w:proofErr w:type="spellStart"/>
            <w:r w:rsidRPr="007F6777">
              <w:rPr>
                <w:sz w:val="24"/>
                <w:szCs w:val="24"/>
              </w:rPr>
              <w:t>mentoringa</w:t>
            </w:r>
            <w:proofErr w:type="spellEnd"/>
            <w:r w:rsidRPr="007F6777">
              <w:rPr>
                <w:sz w:val="24"/>
                <w:szCs w:val="24"/>
              </w:rPr>
              <w:t xml:space="preserve"> programma, jauno uzņēmēju TV sacensībās, </w:t>
            </w:r>
            <w:r w:rsidRPr="007F6777">
              <w:rPr>
                <w:bCs/>
                <w:sz w:val="24"/>
                <w:szCs w:val="24"/>
              </w:rPr>
              <w:t xml:space="preserve">pasākumos, kas vērsti uz </w:t>
            </w:r>
            <w:r w:rsidR="00D81D6C">
              <w:rPr>
                <w:bCs/>
                <w:sz w:val="24"/>
                <w:szCs w:val="24"/>
              </w:rPr>
              <w:t>izglītojamo</w:t>
            </w:r>
            <w:r w:rsidRPr="007F6777">
              <w:rPr>
                <w:bCs/>
                <w:sz w:val="24"/>
                <w:szCs w:val="24"/>
              </w:rPr>
              <w:t xml:space="preserve"> un pedagogu izglītošanu</w:t>
            </w:r>
            <w:r w:rsidRPr="007F6777">
              <w:rPr>
                <w:bCs/>
                <w:color w:val="000000"/>
                <w:sz w:val="24"/>
                <w:szCs w:val="24"/>
              </w:rPr>
              <w:t xml:space="preserve">) </w:t>
            </w:r>
            <w:r w:rsidRPr="007F6777">
              <w:rPr>
                <w:sz w:val="24"/>
                <w:szCs w:val="24"/>
              </w:rPr>
              <w:t>iesaistītas vismaz 4500 personas</w:t>
            </w:r>
            <w:r>
              <w:rPr>
                <w:sz w:val="24"/>
                <w:szCs w:val="24"/>
              </w:rPr>
              <w:t>.</w:t>
            </w:r>
          </w:p>
        </w:tc>
        <w:tc>
          <w:tcPr>
            <w:tcW w:w="2268" w:type="dxa"/>
            <w:shd w:val="clear" w:color="000000" w:fill="FFFFFF"/>
          </w:tcPr>
          <w:p w:rsidR="007F6777" w:rsidRPr="006E6A85" w:rsidRDefault="007F6777" w:rsidP="00241ECA">
            <w:pPr>
              <w:jc w:val="both"/>
              <w:rPr>
                <w:rFonts w:eastAsia="Times New Roman"/>
                <w:bCs/>
                <w:sz w:val="24"/>
                <w:szCs w:val="24"/>
                <w:lang w:eastAsia="lv-LV"/>
              </w:rPr>
            </w:pPr>
            <w:r w:rsidRPr="006E6A85">
              <w:rPr>
                <w:rFonts w:eastAsia="Times New Roman"/>
                <w:sz w:val="24"/>
                <w:szCs w:val="24"/>
                <w:lang w:eastAsia="lv-LV"/>
              </w:rPr>
              <w:t>Tiek īstenots ERAF aktivitātes 2.3.1.2.ietvaros kopējais aktivitātes finansējums 2007.-2013.g.:</w:t>
            </w:r>
            <w:r w:rsidRPr="006E6A85">
              <w:rPr>
                <w:rFonts w:eastAsia="Times New Roman"/>
                <w:sz w:val="24"/>
                <w:szCs w:val="24"/>
                <w:lang w:eastAsia="lv-LV"/>
              </w:rPr>
              <w:br/>
            </w:r>
            <w:r w:rsidR="00241ECA">
              <w:rPr>
                <w:rFonts w:eastAsia="Times New Roman"/>
                <w:sz w:val="24"/>
                <w:szCs w:val="24"/>
                <w:lang w:eastAsia="lv-LV"/>
              </w:rPr>
              <w:t>1 714 402</w:t>
            </w:r>
            <w:r w:rsidR="00A71D91">
              <w:rPr>
                <w:rFonts w:eastAsia="Times New Roman"/>
                <w:sz w:val="24"/>
                <w:szCs w:val="24"/>
                <w:lang w:eastAsia="lv-LV"/>
              </w:rPr>
              <w:t xml:space="preserve"> </w:t>
            </w:r>
            <w:r w:rsidR="005A0E39">
              <w:rPr>
                <w:rFonts w:eastAsia="Times New Roman"/>
                <w:sz w:val="24"/>
                <w:szCs w:val="24"/>
                <w:lang w:eastAsia="lv-LV"/>
              </w:rPr>
              <w:t>lat</w:t>
            </w:r>
            <w:r w:rsidR="00241ECA">
              <w:rPr>
                <w:rFonts w:eastAsia="Times New Roman"/>
                <w:sz w:val="24"/>
                <w:szCs w:val="24"/>
                <w:lang w:eastAsia="lv-LV"/>
              </w:rPr>
              <w:t>i</w:t>
            </w:r>
            <w:r w:rsidR="00A71D91">
              <w:rPr>
                <w:rFonts w:eastAsia="Times New Roman"/>
                <w:sz w:val="24"/>
                <w:szCs w:val="24"/>
                <w:lang w:eastAsia="lv-LV"/>
              </w:rPr>
              <w:t>*</w:t>
            </w:r>
            <w:r w:rsidR="005A0E39">
              <w:rPr>
                <w:rFonts w:eastAsia="Times New Roman"/>
                <w:sz w:val="24"/>
                <w:szCs w:val="24"/>
                <w:lang w:eastAsia="lv-LV"/>
              </w:rPr>
              <w:t>.</w:t>
            </w:r>
          </w:p>
        </w:tc>
      </w:tr>
      <w:tr w:rsidR="00C81C65" w:rsidRPr="00D81BBB" w:rsidTr="00FA0A02">
        <w:trPr>
          <w:trHeight w:val="416"/>
        </w:trPr>
        <w:tc>
          <w:tcPr>
            <w:tcW w:w="6384" w:type="dxa"/>
            <w:shd w:val="clear" w:color="000000" w:fill="FFFFFF"/>
          </w:tcPr>
          <w:p w:rsidR="00C81C65" w:rsidRPr="006E6A85" w:rsidRDefault="007F6777" w:rsidP="00EE2602">
            <w:pPr>
              <w:jc w:val="both"/>
              <w:rPr>
                <w:rFonts w:eastAsia="Times New Roman"/>
                <w:sz w:val="24"/>
                <w:szCs w:val="24"/>
                <w:lang w:eastAsia="lv-LV"/>
              </w:rPr>
            </w:pPr>
            <w:r>
              <w:rPr>
                <w:rFonts w:eastAsia="Times New Roman"/>
                <w:sz w:val="24"/>
                <w:szCs w:val="24"/>
                <w:lang w:eastAsia="lv-LV"/>
              </w:rPr>
              <w:t>4.3</w:t>
            </w:r>
            <w:r w:rsidR="00C81C65" w:rsidRPr="006E6A85">
              <w:rPr>
                <w:rFonts w:eastAsia="Times New Roman"/>
                <w:sz w:val="24"/>
                <w:szCs w:val="24"/>
                <w:lang w:eastAsia="lv-LV"/>
              </w:rPr>
              <w:t>. Turpināt īstenot Tehnoloģiju pārneses kontaktpunktu (TPK) valsts atbalsta programmu.</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EM, LIAA</w:t>
            </w:r>
          </w:p>
        </w:tc>
        <w:tc>
          <w:tcPr>
            <w:tcW w:w="2835"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Atbalstīta 8 TPK darbība augstskolās.</w:t>
            </w:r>
          </w:p>
        </w:tc>
        <w:tc>
          <w:tcPr>
            <w:tcW w:w="2268" w:type="dxa"/>
            <w:shd w:val="clear" w:color="000000" w:fill="FFFFFF"/>
          </w:tcPr>
          <w:p w:rsidR="00C81C65" w:rsidRPr="006E6A85" w:rsidRDefault="00C81C65" w:rsidP="005A0E39">
            <w:pPr>
              <w:jc w:val="both"/>
              <w:rPr>
                <w:rFonts w:eastAsia="Times New Roman"/>
                <w:bCs/>
                <w:sz w:val="24"/>
                <w:szCs w:val="24"/>
                <w:lang w:eastAsia="lv-LV"/>
              </w:rPr>
            </w:pPr>
            <w:r w:rsidRPr="006E6A85">
              <w:rPr>
                <w:rFonts w:eastAsia="Times New Roman"/>
                <w:sz w:val="24"/>
                <w:szCs w:val="24"/>
                <w:lang w:eastAsia="lv-LV"/>
              </w:rPr>
              <w:t>Kopējais ERAF un valsts budžeta apakšaktivitātes 2.1.2.1.2. finansējums 2007.-2013.g.:</w:t>
            </w:r>
            <w:r w:rsidRPr="006E6A85">
              <w:rPr>
                <w:rFonts w:eastAsia="Times New Roman"/>
                <w:sz w:val="24"/>
                <w:szCs w:val="24"/>
                <w:lang w:eastAsia="lv-LV"/>
              </w:rPr>
              <w:br/>
            </w:r>
            <w:r w:rsidR="008C20C5">
              <w:rPr>
                <w:rFonts w:eastAsia="Times New Roman"/>
                <w:sz w:val="24"/>
                <w:szCs w:val="24"/>
                <w:lang w:eastAsia="lv-LV"/>
              </w:rPr>
              <w:t>1 906 323</w:t>
            </w:r>
            <w:r w:rsidRPr="006E6A85">
              <w:rPr>
                <w:rFonts w:eastAsia="Times New Roman"/>
                <w:sz w:val="24"/>
                <w:szCs w:val="24"/>
                <w:lang w:eastAsia="lv-LV"/>
              </w:rPr>
              <w:t xml:space="preserve"> </w:t>
            </w:r>
            <w:r w:rsidR="005A0E39">
              <w:rPr>
                <w:rFonts w:eastAsia="Times New Roman"/>
                <w:sz w:val="24"/>
                <w:szCs w:val="24"/>
                <w:lang w:eastAsia="lv-LV"/>
              </w:rPr>
              <w:t>lat</w:t>
            </w:r>
            <w:r w:rsidR="00A71D91">
              <w:rPr>
                <w:rFonts w:eastAsia="Times New Roman"/>
                <w:sz w:val="24"/>
                <w:szCs w:val="24"/>
                <w:lang w:eastAsia="lv-LV"/>
              </w:rPr>
              <w:t>i*</w:t>
            </w:r>
            <w:r w:rsidR="005A0E39">
              <w:rPr>
                <w:rFonts w:eastAsia="Times New Roman"/>
                <w:sz w:val="24"/>
                <w:szCs w:val="24"/>
                <w:lang w:eastAsia="lv-LV"/>
              </w:rPr>
              <w:t>.</w:t>
            </w:r>
          </w:p>
        </w:tc>
      </w:tr>
      <w:tr w:rsidR="00C81C65" w:rsidRPr="00D81BBB" w:rsidTr="00FA0A02">
        <w:trPr>
          <w:trHeight w:val="416"/>
        </w:trPr>
        <w:tc>
          <w:tcPr>
            <w:tcW w:w="6384" w:type="dxa"/>
            <w:shd w:val="clear" w:color="000000" w:fill="FFFFFF"/>
          </w:tcPr>
          <w:p w:rsidR="00C81C65" w:rsidRPr="006E6A85" w:rsidRDefault="007F6777" w:rsidP="00EE2602">
            <w:pPr>
              <w:jc w:val="both"/>
              <w:rPr>
                <w:rFonts w:eastAsia="Times New Roman"/>
                <w:sz w:val="24"/>
                <w:szCs w:val="24"/>
                <w:lang w:eastAsia="lv-LV"/>
              </w:rPr>
            </w:pPr>
            <w:r>
              <w:rPr>
                <w:rFonts w:eastAsia="Times New Roman"/>
                <w:sz w:val="24"/>
                <w:szCs w:val="24"/>
                <w:lang w:eastAsia="lv-LV"/>
              </w:rPr>
              <w:t>4.4</w:t>
            </w:r>
            <w:r w:rsidR="00C81C65" w:rsidRPr="006E6A85">
              <w:rPr>
                <w:rFonts w:eastAsia="Times New Roman"/>
                <w:sz w:val="24"/>
                <w:szCs w:val="24"/>
                <w:lang w:eastAsia="lv-LV"/>
              </w:rPr>
              <w:t>. Turpināt īstenot Eiropas Komisijas līdzfinansēto Eiropas Biznesa atbalsta tīkla projektu.</w:t>
            </w:r>
          </w:p>
        </w:tc>
        <w:tc>
          <w:tcPr>
            <w:tcW w:w="1559" w:type="dxa"/>
            <w:shd w:val="clear" w:color="000000" w:fill="FFFFFF"/>
          </w:tcPr>
          <w:p w:rsidR="00C81C65" w:rsidRPr="006E6A85" w:rsidRDefault="00C81C65" w:rsidP="00212196">
            <w:pPr>
              <w:jc w:val="both"/>
              <w:rPr>
                <w:rFonts w:eastAsia="Times New Roman"/>
                <w:sz w:val="24"/>
                <w:szCs w:val="24"/>
                <w:lang w:eastAsia="lv-LV"/>
              </w:rPr>
            </w:pPr>
            <w:r w:rsidRPr="006E6A85">
              <w:rPr>
                <w:rFonts w:eastAsia="Times New Roman"/>
                <w:sz w:val="24"/>
                <w:szCs w:val="24"/>
                <w:lang w:eastAsia="lv-LV"/>
              </w:rPr>
              <w:t xml:space="preserve">2013.gada </w:t>
            </w:r>
            <w:r w:rsidR="00212196">
              <w:rPr>
                <w:rFonts w:eastAsia="Times New Roman"/>
                <w:sz w:val="24"/>
                <w:szCs w:val="24"/>
                <w:lang w:eastAsia="lv-LV"/>
              </w:rPr>
              <w:t>decembris</w:t>
            </w:r>
          </w:p>
        </w:tc>
        <w:tc>
          <w:tcPr>
            <w:tcW w:w="1276" w:type="dxa"/>
            <w:shd w:val="clear" w:color="000000" w:fill="FFFFFF"/>
          </w:tcPr>
          <w:p w:rsidR="00C81C65" w:rsidRPr="006E6A85" w:rsidRDefault="00C81C65" w:rsidP="00EE2602">
            <w:pPr>
              <w:jc w:val="both"/>
              <w:rPr>
                <w:rFonts w:eastAsia="Times New Roman"/>
                <w:sz w:val="24"/>
                <w:szCs w:val="24"/>
                <w:lang w:eastAsia="lv-LV"/>
              </w:rPr>
            </w:pPr>
            <w:r w:rsidRPr="006E6A85">
              <w:rPr>
                <w:rFonts w:eastAsia="Times New Roman"/>
                <w:sz w:val="24"/>
                <w:szCs w:val="24"/>
                <w:lang w:eastAsia="lv-LV"/>
              </w:rPr>
              <w:t>EM, LIAA un LTC</w:t>
            </w:r>
          </w:p>
        </w:tc>
        <w:tc>
          <w:tcPr>
            <w:tcW w:w="2835" w:type="dxa"/>
            <w:shd w:val="clear" w:color="000000" w:fill="FFFFFF"/>
          </w:tcPr>
          <w:p w:rsidR="00C81C65" w:rsidRPr="006E6A85" w:rsidRDefault="0039144F" w:rsidP="0039144F">
            <w:pPr>
              <w:jc w:val="both"/>
              <w:rPr>
                <w:rFonts w:eastAsia="Times New Roman"/>
                <w:sz w:val="24"/>
                <w:szCs w:val="24"/>
                <w:lang w:eastAsia="lv-LV"/>
              </w:rPr>
            </w:pPr>
            <w:r>
              <w:rPr>
                <w:rFonts w:eastAsia="Times New Roman"/>
                <w:sz w:val="24"/>
                <w:szCs w:val="24"/>
                <w:lang w:eastAsia="lv-LV"/>
              </w:rPr>
              <w:t xml:space="preserve">Dalību Eiropas biznesa atbalsta tīklā Latvijā nodrošina LIAA un LTC, kā </w:t>
            </w:r>
            <w:r w:rsidR="00C81C65" w:rsidRPr="006E6A85">
              <w:rPr>
                <w:rFonts w:eastAsia="Times New Roman"/>
                <w:sz w:val="24"/>
                <w:szCs w:val="24"/>
                <w:lang w:eastAsia="lv-LV"/>
              </w:rPr>
              <w:t xml:space="preserve"> ietvaros nodrošinātas komersantiem konsultācijas par </w:t>
            </w:r>
            <w:r w:rsidR="00C81C65" w:rsidRPr="006E6A85">
              <w:rPr>
                <w:rFonts w:eastAsia="Times New Roman"/>
                <w:sz w:val="24"/>
                <w:szCs w:val="24"/>
                <w:lang w:eastAsia="lv-LV"/>
              </w:rPr>
              <w:lastRenderedPageBreak/>
              <w:t>sadarbības iespējām, par dalību ES programmās, veikti tehnoloģiju auditi</w:t>
            </w:r>
            <w:r>
              <w:rPr>
                <w:rFonts w:eastAsia="Times New Roman"/>
                <w:sz w:val="24"/>
                <w:szCs w:val="24"/>
                <w:lang w:eastAsia="lv-LV"/>
              </w:rPr>
              <w:t>,</w:t>
            </w:r>
            <w:r w:rsidR="00C81C65" w:rsidRPr="006E6A85">
              <w:rPr>
                <w:rFonts w:eastAsia="Times New Roman"/>
                <w:sz w:val="24"/>
                <w:szCs w:val="24"/>
                <w:lang w:eastAsia="lv-LV"/>
              </w:rPr>
              <w:t xml:space="preserve"> sniegtas konsultācijas par intelektuālā īpašuma aizsardzību</w:t>
            </w:r>
            <w:r>
              <w:rPr>
                <w:rFonts w:eastAsia="Times New Roman"/>
                <w:sz w:val="24"/>
                <w:szCs w:val="24"/>
                <w:lang w:eastAsia="lv-LV"/>
              </w:rPr>
              <w:t>.</w:t>
            </w:r>
          </w:p>
        </w:tc>
        <w:tc>
          <w:tcPr>
            <w:tcW w:w="2268" w:type="dxa"/>
            <w:shd w:val="clear" w:color="000000" w:fill="FFFFFF"/>
          </w:tcPr>
          <w:p w:rsidR="00C81C65" w:rsidRPr="006E6A85" w:rsidRDefault="00C81C65" w:rsidP="00EE2602">
            <w:pPr>
              <w:rPr>
                <w:rFonts w:eastAsia="Times New Roman"/>
                <w:sz w:val="24"/>
                <w:szCs w:val="24"/>
                <w:lang w:eastAsia="lv-LV"/>
              </w:rPr>
            </w:pPr>
            <w:r w:rsidRPr="006E6A85">
              <w:rPr>
                <w:rFonts w:eastAsia="Times New Roman"/>
                <w:sz w:val="24"/>
                <w:szCs w:val="24"/>
                <w:lang w:eastAsia="lv-LV"/>
              </w:rPr>
              <w:lastRenderedPageBreak/>
              <w:t>Valsts budžets:</w:t>
            </w:r>
            <w:r w:rsidRPr="006E6A85">
              <w:rPr>
                <w:rFonts w:eastAsia="Times New Roman"/>
                <w:sz w:val="24"/>
                <w:szCs w:val="24"/>
                <w:lang w:eastAsia="lv-LV"/>
              </w:rPr>
              <w:br/>
              <w:t xml:space="preserve">2012.g. - 212 886 </w:t>
            </w:r>
            <w:r w:rsidR="005A0E39">
              <w:rPr>
                <w:rFonts w:eastAsia="Times New Roman"/>
                <w:sz w:val="24"/>
                <w:szCs w:val="24"/>
                <w:lang w:eastAsia="lv-LV"/>
              </w:rPr>
              <w:t>latu</w:t>
            </w:r>
            <w:r w:rsidRPr="006E6A85">
              <w:rPr>
                <w:rFonts w:eastAsia="Times New Roman"/>
                <w:sz w:val="24"/>
                <w:szCs w:val="24"/>
                <w:lang w:eastAsia="lv-LV"/>
              </w:rPr>
              <w:t xml:space="preserve"> 2013.g. – 212 000 </w:t>
            </w:r>
            <w:r w:rsidR="005A0E39">
              <w:rPr>
                <w:rFonts w:eastAsia="Times New Roman"/>
                <w:sz w:val="24"/>
                <w:szCs w:val="24"/>
                <w:lang w:eastAsia="lv-LV"/>
              </w:rPr>
              <w:t>latu</w:t>
            </w:r>
            <w:r w:rsidR="00A71D91">
              <w:rPr>
                <w:rFonts w:eastAsia="Times New Roman"/>
                <w:sz w:val="24"/>
                <w:szCs w:val="24"/>
                <w:lang w:eastAsia="lv-LV"/>
              </w:rPr>
              <w:t>*</w:t>
            </w:r>
            <w:r w:rsidR="005A0E39">
              <w:rPr>
                <w:rFonts w:eastAsia="Times New Roman"/>
                <w:sz w:val="24"/>
                <w:szCs w:val="24"/>
                <w:lang w:eastAsia="lv-LV"/>
              </w:rPr>
              <w:t>.</w:t>
            </w:r>
            <w:r w:rsidRPr="006E6A85">
              <w:rPr>
                <w:rFonts w:eastAsia="Times New Roman"/>
                <w:sz w:val="24"/>
                <w:szCs w:val="24"/>
                <w:lang w:eastAsia="lv-LV"/>
              </w:rPr>
              <w:t xml:space="preserve"> </w:t>
            </w:r>
          </w:p>
          <w:p w:rsidR="00C81C65" w:rsidRPr="006E6A85" w:rsidRDefault="00C81C65" w:rsidP="00EE2602">
            <w:pPr>
              <w:jc w:val="both"/>
              <w:rPr>
                <w:rFonts w:eastAsia="Times New Roman"/>
                <w:bCs/>
                <w:sz w:val="24"/>
                <w:szCs w:val="24"/>
                <w:lang w:eastAsia="lv-LV"/>
              </w:rPr>
            </w:pPr>
          </w:p>
        </w:tc>
      </w:tr>
      <w:tr w:rsidR="004B2E94" w:rsidRPr="00D81BBB" w:rsidTr="00FA0A02">
        <w:trPr>
          <w:trHeight w:val="416"/>
        </w:trPr>
        <w:tc>
          <w:tcPr>
            <w:tcW w:w="6384" w:type="dxa"/>
            <w:shd w:val="clear" w:color="000000" w:fill="FFFFFF"/>
          </w:tcPr>
          <w:p w:rsidR="004B2E94" w:rsidRPr="006E6A85" w:rsidRDefault="008463DE" w:rsidP="009B2D45">
            <w:pPr>
              <w:jc w:val="both"/>
              <w:rPr>
                <w:rFonts w:eastAsia="Times New Roman"/>
                <w:sz w:val="24"/>
                <w:szCs w:val="24"/>
                <w:lang w:eastAsia="lv-LV"/>
              </w:rPr>
            </w:pPr>
            <w:r>
              <w:rPr>
                <w:rFonts w:eastAsia="Times New Roman"/>
                <w:sz w:val="24"/>
                <w:szCs w:val="24"/>
                <w:lang w:eastAsia="lv-LV"/>
              </w:rPr>
              <w:lastRenderedPageBreak/>
              <w:t>4.</w:t>
            </w:r>
            <w:r w:rsidR="007F6777">
              <w:rPr>
                <w:rFonts w:eastAsia="Times New Roman"/>
                <w:sz w:val="24"/>
                <w:szCs w:val="24"/>
                <w:lang w:eastAsia="lv-LV"/>
              </w:rPr>
              <w:t>5</w:t>
            </w:r>
            <w:r w:rsidR="004B2E94" w:rsidRPr="006E6A85">
              <w:rPr>
                <w:rFonts w:eastAsia="Times New Roman"/>
                <w:sz w:val="24"/>
                <w:szCs w:val="24"/>
                <w:lang w:eastAsia="lv-LV"/>
              </w:rPr>
              <w:t>. Uzsākt jaunu Tirgus orientēto pētījumu programmas projektu īstenošanu.</w:t>
            </w:r>
          </w:p>
        </w:tc>
        <w:tc>
          <w:tcPr>
            <w:tcW w:w="1559" w:type="dxa"/>
            <w:shd w:val="clear" w:color="000000" w:fill="FFFFFF"/>
          </w:tcPr>
          <w:p w:rsidR="004B2E94" w:rsidRPr="006E6A85" w:rsidRDefault="004B2E94" w:rsidP="00212196">
            <w:pPr>
              <w:jc w:val="both"/>
              <w:rPr>
                <w:rFonts w:eastAsia="Times New Roman"/>
                <w:sz w:val="24"/>
                <w:szCs w:val="24"/>
                <w:lang w:eastAsia="lv-LV"/>
              </w:rPr>
            </w:pPr>
            <w:r w:rsidRPr="006E6A85">
              <w:rPr>
                <w:rFonts w:eastAsia="Times New Roman"/>
                <w:sz w:val="24"/>
                <w:szCs w:val="24"/>
                <w:lang w:eastAsia="lv-LV"/>
              </w:rPr>
              <w:t xml:space="preserve">2012.gada </w:t>
            </w:r>
            <w:r w:rsidR="00212196">
              <w:rPr>
                <w:rFonts w:eastAsia="Times New Roman"/>
                <w:sz w:val="24"/>
                <w:szCs w:val="24"/>
                <w:lang w:eastAsia="lv-LV"/>
              </w:rPr>
              <w:t>jūnijs.</w:t>
            </w:r>
          </w:p>
        </w:tc>
        <w:tc>
          <w:tcPr>
            <w:tcW w:w="1276" w:type="dxa"/>
            <w:shd w:val="clear" w:color="000000" w:fill="FFFFFF"/>
          </w:tcPr>
          <w:p w:rsidR="004B2E94" w:rsidRPr="006E6A85" w:rsidRDefault="004B2E94" w:rsidP="009B2D45">
            <w:pPr>
              <w:jc w:val="both"/>
              <w:rPr>
                <w:rFonts w:eastAsia="Times New Roman"/>
                <w:sz w:val="24"/>
                <w:szCs w:val="24"/>
                <w:lang w:eastAsia="lv-LV"/>
              </w:rPr>
            </w:pPr>
            <w:r w:rsidRPr="006E6A85">
              <w:rPr>
                <w:rFonts w:eastAsia="Times New Roman"/>
                <w:sz w:val="24"/>
                <w:szCs w:val="24"/>
                <w:lang w:eastAsia="lv-LV"/>
              </w:rPr>
              <w:t>IZM</w:t>
            </w:r>
          </w:p>
        </w:tc>
        <w:tc>
          <w:tcPr>
            <w:tcW w:w="2835" w:type="dxa"/>
            <w:shd w:val="clear" w:color="000000" w:fill="FFFFFF"/>
          </w:tcPr>
          <w:p w:rsidR="004B2E94" w:rsidRPr="006E6A85" w:rsidRDefault="004B2E94" w:rsidP="009B2D45">
            <w:pPr>
              <w:jc w:val="both"/>
              <w:rPr>
                <w:rFonts w:eastAsia="Times New Roman"/>
                <w:sz w:val="24"/>
                <w:szCs w:val="24"/>
                <w:lang w:eastAsia="lv-LV"/>
              </w:rPr>
            </w:pPr>
            <w:r w:rsidRPr="006E6A85">
              <w:rPr>
                <w:rFonts w:eastAsia="Times New Roman"/>
                <w:sz w:val="24"/>
                <w:szCs w:val="24"/>
                <w:lang w:eastAsia="lv-LV"/>
              </w:rPr>
              <w:t>Īstenoti 3 jauni tirgus orientēto pētījumu programmas projekti.</w:t>
            </w:r>
          </w:p>
        </w:tc>
        <w:tc>
          <w:tcPr>
            <w:tcW w:w="2268" w:type="dxa"/>
            <w:shd w:val="clear" w:color="000000" w:fill="FFFFFF"/>
          </w:tcPr>
          <w:p w:rsidR="004B2E94" w:rsidRPr="006E6A85" w:rsidRDefault="004B2E94" w:rsidP="005A0E39">
            <w:pPr>
              <w:jc w:val="both"/>
              <w:rPr>
                <w:rFonts w:eastAsia="Times New Roman"/>
                <w:bCs/>
                <w:sz w:val="24"/>
                <w:szCs w:val="24"/>
                <w:lang w:eastAsia="lv-LV"/>
              </w:rPr>
            </w:pPr>
            <w:r w:rsidRPr="006E6A85">
              <w:rPr>
                <w:rFonts w:eastAsia="Times New Roman"/>
                <w:bCs/>
                <w:sz w:val="24"/>
                <w:szCs w:val="24"/>
                <w:lang w:eastAsia="lv-LV"/>
              </w:rPr>
              <w:t>Valsts budžeta apakšprogramma 05.05.00 „Tirgus orientētie pētījumi” 169</w:t>
            </w:r>
            <w:r w:rsidR="00A71D91">
              <w:rPr>
                <w:rFonts w:eastAsia="Times New Roman"/>
                <w:bCs/>
                <w:sz w:val="24"/>
                <w:szCs w:val="24"/>
                <w:lang w:eastAsia="lv-LV"/>
              </w:rPr>
              <w:t> </w:t>
            </w:r>
            <w:r w:rsidRPr="006E6A85">
              <w:rPr>
                <w:rFonts w:eastAsia="Times New Roman"/>
                <w:bCs/>
                <w:sz w:val="24"/>
                <w:szCs w:val="24"/>
                <w:lang w:eastAsia="lv-LV"/>
              </w:rPr>
              <w:t>000</w:t>
            </w:r>
            <w:r w:rsidR="00A71D91">
              <w:rPr>
                <w:rFonts w:eastAsia="Times New Roman"/>
                <w:bCs/>
                <w:sz w:val="24"/>
                <w:szCs w:val="24"/>
                <w:lang w:eastAsia="lv-LV"/>
              </w:rPr>
              <w:t xml:space="preserve"> </w:t>
            </w:r>
            <w:r w:rsidR="005A0E39">
              <w:rPr>
                <w:rFonts w:eastAsia="Times New Roman"/>
                <w:bCs/>
                <w:sz w:val="24"/>
                <w:szCs w:val="24"/>
                <w:lang w:eastAsia="lv-LV"/>
              </w:rPr>
              <w:t>latu.</w:t>
            </w:r>
          </w:p>
        </w:tc>
      </w:tr>
      <w:tr w:rsidR="004B2E94" w:rsidRPr="00D81BBB" w:rsidTr="00FA0A02">
        <w:trPr>
          <w:trHeight w:val="416"/>
        </w:trPr>
        <w:tc>
          <w:tcPr>
            <w:tcW w:w="6384" w:type="dxa"/>
            <w:shd w:val="clear" w:color="000000" w:fill="FFFFFF"/>
          </w:tcPr>
          <w:p w:rsidR="004B2E94" w:rsidRPr="008463DE" w:rsidRDefault="008463DE" w:rsidP="008463DE">
            <w:pPr>
              <w:ind w:left="39"/>
              <w:jc w:val="both"/>
              <w:rPr>
                <w:sz w:val="24"/>
                <w:szCs w:val="24"/>
                <w:lang w:eastAsia="lv-LV"/>
              </w:rPr>
            </w:pPr>
            <w:r w:rsidRPr="008463DE">
              <w:rPr>
                <w:sz w:val="24"/>
                <w:szCs w:val="24"/>
              </w:rPr>
              <w:t>4.</w:t>
            </w:r>
            <w:r w:rsidR="007F6777">
              <w:rPr>
                <w:sz w:val="24"/>
                <w:szCs w:val="24"/>
              </w:rPr>
              <w:t>6</w:t>
            </w:r>
            <w:r w:rsidRPr="008463DE">
              <w:rPr>
                <w:sz w:val="24"/>
                <w:szCs w:val="24"/>
              </w:rPr>
              <w:t>.</w:t>
            </w:r>
            <w:r w:rsidR="007F6777">
              <w:rPr>
                <w:sz w:val="24"/>
                <w:szCs w:val="24"/>
              </w:rPr>
              <w:t xml:space="preserve"> </w:t>
            </w:r>
            <w:r w:rsidR="004B2E94" w:rsidRPr="008463DE">
              <w:rPr>
                <w:sz w:val="24"/>
                <w:szCs w:val="24"/>
              </w:rPr>
              <w:t xml:space="preserve">Izstrādāt </w:t>
            </w:r>
            <w:r w:rsidR="004B2E94" w:rsidRPr="008463DE">
              <w:rPr>
                <w:sz w:val="24"/>
                <w:szCs w:val="24"/>
                <w:lang w:eastAsia="lv-LV"/>
              </w:rPr>
              <w:t>un noteiktā kārtībā iesniegt izskatīšanai MK</w:t>
            </w:r>
            <w:r w:rsidR="004B2E94" w:rsidRPr="008463DE">
              <w:rPr>
                <w:sz w:val="24"/>
                <w:szCs w:val="24"/>
              </w:rPr>
              <w:t xml:space="preserve"> noteikumu projektu par darbības programmas "Uzņēmējdarbība un inovācijas" papildinājuma 2.1.1.1.atktivitātes "Atbalsts zinātnei un pētniecībai" otro projektu atlases kārtu, plānojot finansējuma piešķiršanu uz tirgu orientētiem pētniecības projektiem. </w:t>
            </w:r>
          </w:p>
        </w:tc>
        <w:tc>
          <w:tcPr>
            <w:tcW w:w="1559" w:type="dxa"/>
            <w:shd w:val="clear" w:color="000000" w:fill="FFFFFF"/>
          </w:tcPr>
          <w:p w:rsidR="004B2E94" w:rsidRPr="006E6A85" w:rsidRDefault="004B2E94" w:rsidP="00212196">
            <w:pPr>
              <w:jc w:val="both"/>
              <w:rPr>
                <w:sz w:val="24"/>
                <w:szCs w:val="24"/>
              </w:rPr>
            </w:pPr>
            <w:r w:rsidRPr="006E6A85">
              <w:rPr>
                <w:sz w:val="24"/>
                <w:szCs w:val="24"/>
              </w:rPr>
              <w:t xml:space="preserve">2012.gada </w:t>
            </w:r>
            <w:r w:rsidR="00212196">
              <w:rPr>
                <w:sz w:val="24"/>
                <w:szCs w:val="24"/>
              </w:rPr>
              <w:t>decembris</w:t>
            </w:r>
            <w:r w:rsidRPr="006E6A85">
              <w:rPr>
                <w:sz w:val="24"/>
                <w:szCs w:val="24"/>
              </w:rPr>
              <w:t>.</w:t>
            </w:r>
          </w:p>
        </w:tc>
        <w:tc>
          <w:tcPr>
            <w:tcW w:w="1276" w:type="dxa"/>
            <w:shd w:val="clear" w:color="000000" w:fill="FFFFFF"/>
          </w:tcPr>
          <w:p w:rsidR="004B2E94" w:rsidRPr="006E6A85" w:rsidRDefault="004B2E94" w:rsidP="009B2D45">
            <w:pPr>
              <w:jc w:val="both"/>
              <w:rPr>
                <w:sz w:val="24"/>
                <w:szCs w:val="24"/>
              </w:rPr>
            </w:pPr>
            <w:r w:rsidRPr="006E6A85">
              <w:rPr>
                <w:sz w:val="24"/>
                <w:szCs w:val="24"/>
              </w:rPr>
              <w:t>IZM</w:t>
            </w:r>
          </w:p>
        </w:tc>
        <w:tc>
          <w:tcPr>
            <w:tcW w:w="2835" w:type="dxa"/>
            <w:shd w:val="clear" w:color="000000" w:fill="FFFFFF"/>
          </w:tcPr>
          <w:p w:rsidR="004B2E94" w:rsidRPr="006E6A85" w:rsidRDefault="004B2E94" w:rsidP="009B2D45">
            <w:pPr>
              <w:jc w:val="both"/>
              <w:rPr>
                <w:sz w:val="24"/>
                <w:szCs w:val="24"/>
              </w:rPr>
            </w:pPr>
            <w:r w:rsidRPr="006E6A85">
              <w:rPr>
                <w:sz w:val="24"/>
                <w:szCs w:val="24"/>
              </w:rPr>
              <w:t>Apstiprināti MK noteikumi, kuros paredzēta finansējuma piešķiršana uz tirgu orientētiem pētniecības projektiem.</w:t>
            </w:r>
          </w:p>
        </w:tc>
        <w:tc>
          <w:tcPr>
            <w:tcW w:w="2268" w:type="dxa"/>
            <w:shd w:val="clear" w:color="000000" w:fill="FFFFFF"/>
          </w:tcPr>
          <w:p w:rsidR="004B2E94" w:rsidRPr="006E6A85" w:rsidRDefault="004B2E94" w:rsidP="005A0E39">
            <w:pPr>
              <w:jc w:val="both"/>
              <w:rPr>
                <w:sz w:val="24"/>
                <w:szCs w:val="24"/>
              </w:rPr>
            </w:pPr>
            <w:r w:rsidRPr="006E6A85">
              <w:rPr>
                <w:sz w:val="24"/>
                <w:szCs w:val="24"/>
              </w:rPr>
              <w:t xml:space="preserve">Kopējais ERAF 2.1.1.1.aktivitātes 2.projektu atlases kārtas finansējums 2012.-2013.gadam – 16 627 424 </w:t>
            </w:r>
            <w:r w:rsidR="005A0E39">
              <w:rPr>
                <w:sz w:val="24"/>
                <w:szCs w:val="24"/>
              </w:rPr>
              <w:t>lat</w:t>
            </w:r>
            <w:r w:rsidR="00A71D91">
              <w:rPr>
                <w:sz w:val="24"/>
                <w:szCs w:val="24"/>
              </w:rPr>
              <w:t>i*</w:t>
            </w:r>
            <w:r w:rsidRPr="006E6A85">
              <w:rPr>
                <w:sz w:val="24"/>
                <w:szCs w:val="24"/>
              </w:rPr>
              <w:t>.</w:t>
            </w:r>
          </w:p>
        </w:tc>
      </w:tr>
    </w:tbl>
    <w:p w:rsidR="00AC0CB8" w:rsidRPr="00AC0CB8" w:rsidRDefault="00A71D91" w:rsidP="00AC0CB8">
      <w:pPr>
        <w:tabs>
          <w:tab w:val="left" w:pos="993"/>
        </w:tabs>
        <w:autoSpaceDE w:val="0"/>
        <w:autoSpaceDN w:val="0"/>
        <w:adjustRightInd w:val="0"/>
        <w:spacing w:after="240"/>
        <w:ind w:firstLine="709"/>
        <w:jc w:val="both"/>
        <w:rPr>
          <w:rFonts w:eastAsiaTheme="minorHAnsi"/>
          <w:color w:val="000000"/>
          <w:sz w:val="24"/>
          <w:szCs w:val="24"/>
        </w:rPr>
      </w:pPr>
      <w:r>
        <w:rPr>
          <w:sz w:val="24"/>
          <w:szCs w:val="24"/>
        </w:rPr>
        <w:t xml:space="preserve">*Paskumi, kuriem finansējums tiek aprēķināts visam tā izpildes periodam, jo </w:t>
      </w:r>
      <w:r w:rsidR="00AC0CB8">
        <w:rPr>
          <w:rFonts w:eastAsiaTheme="minorHAnsi"/>
          <w:color w:val="000000"/>
          <w:sz w:val="24"/>
          <w:szCs w:val="24"/>
        </w:rPr>
        <w:t>finansējuma sadalījums</w:t>
      </w:r>
      <w:r w:rsidR="00AC0CB8" w:rsidRPr="00AC0CB8">
        <w:rPr>
          <w:rFonts w:eastAsiaTheme="minorHAnsi"/>
          <w:color w:val="000000"/>
          <w:sz w:val="24"/>
          <w:szCs w:val="24"/>
        </w:rPr>
        <w:t xml:space="preserve"> pa gadiem atbilstoši līgumos/vienošanās par projektu īstenošanu noteiktajam neatspoguļo reālo situāciju, ņemot vērā, ka faktiskā finanšu plūsma projektā atšķiras no finanšu plūsmas, kas tiek plānota valsts budžetā, ievērojot kārtību, kādā tiek paredzēti valsts budžeta līdzekļi ES projektu īstenošanai un veikti maksājumi finansējuma saņēmējiem. Papildus tam, nav iespējams precīz</w:t>
      </w:r>
      <w:r w:rsidR="00AC0CB8">
        <w:rPr>
          <w:rFonts w:eastAsiaTheme="minorHAnsi"/>
          <w:color w:val="000000"/>
          <w:sz w:val="24"/>
          <w:szCs w:val="24"/>
        </w:rPr>
        <w:t>i prognozēt iespējamās nobīdes 2007.-2013.</w:t>
      </w:r>
      <w:r w:rsidR="00AC0CB8" w:rsidRPr="00AC0CB8">
        <w:rPr>
          <w:rFonts w:eastAsiaTheme="minorHAnsi"/>
          <w:color w:val="000000"/>
          <w:sz w:val="24"/>
          <w:szCs w:val="24"/>
        </w:rPr>
        <w:t xml:space="preserve"> gadu periodā, ievērojot, ka projektu īstenošana un finansējuma apguve var kavēties objektīvu iemeslu dēļ.</w:t>
      </w:r>
    </w:p>
    <w:p w:rsidR="00115BB9" w:rsidRPr="00D81BBB" w:rsidRDefault="00115BB9" w:rsidP="00AD3BFC">
      <w:pPr>
        <w:jc w:val="both"/>
        <w:rPr>
          <w:sz w:val="24"/>
          <w:szCs w:val="24"/>
        </w:rPr>
      </w:pPr>
    </w:p>
    <w:p w:rsidR="00227CD7" w:rsidRDefault="00227CD7">
      <w:pPr>
        <w:spacing w:after="200" w:line="276" w:lineRule="auto"/>
        <w:rPr>
          <w:color w:val="000000"/>
          <w:szCs w:val="28"/>
        </w:rPr>
      </w:pPr>
      <w:r>
        <w:rPr>
          <w:color w:val="000000"/>
          <w:szCs w:val="28"/>
        </w:rPr>
        <w:br w:type="page"/>
      </w:r>
    </w:p>
    <w:p w:rsidR="00DE42F8" w:rsidRDefault="00DE42F8" w:rsidP="00560C2F">
      <w:pPr>
        <w:autoSpaceDE w:val="0"/>
        <w:autoSpaceDN w:val="0"/>
        <w:adjustRightInd w:val="0"/>
        <w:rPr>
          <w:color w:val="000000"/>
          <w:szCs w:val="28"/>
        </w:rPr>
        <w:sectPr w:rsidR="00DE42F8" w:rsidSect="00A503C3">
          <w:pgSz w:w="16838" w:h="11906" w:orient="landscape"/>
          <w:pgMar w:top="1800" w:right="1440" w:bottom="1418" w:left="1440" w:header="708" w:footer="708" w:gutter="0"/>
          <w:cols w:space="708"/>
          <w:docGrid w:linePitch="381"/>
        </w:sectPr>
      </w:pPr>
    </w:p>
    <w:p w:rsidR="00DE42F8" w:rsidRPr="004664FC" w:rsidRDefault="00A537C3" w:rsidP="00DE42F8">
      <w:pPr>
        <w:spacing w:before="20" w:after="20"/>
        <w:jc w:val="center"/>
        <w:rPr>
          <w:b/>
          <w:szCs w:val="28"/>
        </w:rPr>
      </w:pPr>
      <w:r>
        <w:rPr>
          <w:b/>
          <w:szCs w:val="28"/>
        </w:rPr>
        <w:lastRenderedPageBreak/>
        <w:t>5</w:t>
      </w:r>
      <w:r w:rsidR="00DE42F8" w:rsidRPr="004664FC">
        <w:rPr>
          <w:b/>
          <w:szCs w:val="28"/>
        </w:rPr>
        <w:t>. Pārskatu sniegšanas un novērtēšanas kārtība</w:t>
      </w:r>
    </w:p>
    <w:p w:rsidR="00DE42F8" w:rsidRPr="004664FC" w:rsidRDefault="00DE42F8" w:rsidP="00DE42F8">
      <w:pPr>
        <w:jc w:val="center"/>
        <w:rPr>
          <w:b/>
          <w:bCs/>
          <w:szCs w:val="28"/>
        </w:rPr>
      </w:pPr>
    </w:p>
    <w:p w:rsidR="002C627F" w:rsidRDefault="00DE42F8" w:rsidP="00DE42F8">
      <w:pPr>
        <w:jc w:val="both"/>
        <w:rPr>
          <w:szCs w:val="28"/>
        </w:rPr>
      </w:pPr>
      <w:r w:rsidRPr="004664FC">
        <w:rPr>
          <w:b/>
          <w:bCs/>
          <w:szCs w:val="28"/>
        </w:rPr>
        <w:tab/>
      </w:r>
      <w:r w:rsidRPr="004664FC">
        <w:rPr>
          <w:szCs w:val="28"/>
        </w:rPr>
        <w:t xml:space="preserve">Lai novērtētu </w:t>
      </w:r>
      <w:r w:rsidR="002F51D5">
        <w:rPr>
          <w:szCs w:val="28"/>
        </w:rPr>
        <w:t>rīcības plāna izpildi</w:t>
      </w:r>
      <w:r w:rsidRPr="004664FC">
        <w:rPr>
          <w:szCs w:val="28"/>
        </w:rPr>
        <w:t>, rīcī</w:t>
      </w:r>
      <w:r w:rsidR="002C627F">
        <w:rPr>
          <w:szCs w:val="28"/>
        </w:rPr>
        <w:t>bas plāna īstenošanā iesaistītām institūcijām</w:t>
      </w:r>
      <w:r w:rsidRPr="004664FC">
        <w:rPr>
          <w:szCs w:val="28"/>
        </w:rPr>
        <w:t xml:space="preserve"> katru gadu līdz </w:t>
      </w:r>
      <w:r w:rsidRPr="00DD42C1">
        <w:rPr>
          <w:szCs w:val="28"/>
        </w:rPr>
        <w:t>k</w:t>
      </w:r>
      <w:r>
        <w:rPr>
          <w:szCs w:val="28"/>
        </w:rPr>
        <w:t>ārtējā gada 1.</w:t>
      </w:r>
      <w:r w:rsidR="00DF5DE1">
        <w:rPr>
          <w:szCs w:val="28"/>
        </w:rPr>
        <w:t>oktobrim</w:t>
      </w:r>
      <w:r>
        <w:rPr>
          <w:szCs w:val="28"/>
        </w:rPr>
        <w:t xml:space="preserve"> iesnie</w:t>
      </w:r>
      <w:r w:rsidR="002C627F">
        <w:rPr>
          <w:szCs w:val="28"/>
        </w:rPr>
        <w:t>gt</w:t>
      </w:r>
      <w:r w:rsidRPr="00DD42C1">
        <w:rPr>
          <w:szCs w:val="28"/>
        </w:rPr>
        <w:t xml:space="preserve"> Izglītības un zinātnes ministrijā pārskatu par iepriekšējā gada uzdevumu izpildi</w:t>
      </w:r>
      <w:r>
        <w:rPr>
          <w:szCs w:val="28"/>
        </w:rPr>
        <w:t>.</w:t>
      </w:r>
      <w:r w:rsidR="00DF5DE1">
        <w:rPr>
          <w:szCs w:val="28"/>
        </w:rPr>
        <w:t xml:space="preserve"> Līdz 2013.gada </w:t>
      </w:r>
      <w:r w:rsidRPr="004664FC">
        <w:rPr>
          <w:szCs w:val="28"/>
        </w:rPr>
        <w:t>1.</w:t>
      </w:r>
      <w:r w:rsidR="00DF5DE1">
        <w:rPr>
          <w:szCs w:val="28"/>
        </w:rPr>
        <w:t>decembrim</w:t>
      </w:r>
      <w:r w:rsidRPr="004664FC">
        <w:rPr>
          <w:szCs w:val="28"/>
        </w:rPr>
        <w:t xml:space="preserve"> Izglītības un zinātnes ministrija sagatavo un iesniedz Ministru kabinetā informatīvo </w:t>
      </w:r>
      <w:smartTag w:uri="schemas-tilde-lv/tildestengine" w:element="veidnes">
        <w:smartTagPr>
          <w:attr w:name="baseform" w:val="ziņojum|s"/>
          <w:attr w:name="id" w:val="-1"/>
          <w:attr w:name="text" w:val="ziņojumu"/>
        </w:smartTagPr>
        <w:r w:rsidRPr="004664FC">
          <w:rPr>
            <w:szCs w:val="28"/>
          </w:rPr>
          <w:t>ziņojumu</w:t>
        </w:r>
      </w:smartTag>
      <w:r w:rsidRPr="004664FC">
        <w:rPr>
          <w:szCs w:val="28"/>
        </w:rPr>
        <w:t xml:space="preserve"> par pamatnostādņu īstenošanas gaitu, aptverot visu rīcības plānā not</w:t>
      </w:r>
      <w:r w:rsidR="002C627F">
        <w:rPr>
          <w:szCs w:val="28"/>
        </w:rPr>
        <w:t>eikto pasākumu izpildi</w:t>
      </w:r>
      <w:r w:rsidRPr="004664FC">
        <w:rPr>
          <w:szCs w:val="28"/>
        </w:rPr>
        <w:t>.</w:t>
      </w:r>
    </w:p>
    <w:p w:rsidR="00DE42F8" w:rsidRPr="004664FC" w:rsidRDefault="002C627F" w:rsidP="00DE42F8">
      <w:pPr>
        <w:jc w:val="both"/>
        <w:rPr>
          <w:szCs w:val="28"/>
        </w:rPr>
      </w:pPr>
      <w:r>
        <w:rPr>
          <w:szCs w:val="28"/>
        </w:rPr>
        <w:tab/>
        <w:t>Līdz 2013</w:t>
      </w:r>
      <w:r w:rsidR="00DE42F8" w:rsidRPr="004664FC">
        <w:rPr>
          <w:szCs w:val="28"/>
        </w:rPr>
        <w:t xml:space="preserve">.gada 1.decembrim Izglītības un zinātnes ministrija sagatavo </w:t>
      </w:r>
      <w:r>
        <w:rPr>
          <w:szCs w:val="28"/>
        </w:rPr>
        <w:t xml:space="preserve">un noteiktā kārtībā iesniedz izskatīšanai Ministru kabinetā </w:t>
      </w:r>
      <w:r w:rsidR="00DE42F8" w:rsidRPr="004664FC">
        <w:rPr>
          <w:szCs w:val="28"/>
        </w:rPr>
        <w:t>Zinātnes un tehnoloģij</w:t>
      </w:r>
      <w:r>
        <w:rPr>
          <w:szCs w:val="28"/>
        </w:rPr>
        <w:t>as attīstības pamatnostādņu projektu 2014.-2020.gadam.</w:t>
      </w:r>
    </w:p>
    <w:p w:rsidR="00560C2F" w:rsidRDefault="00560C2F" w:rsidP="00560C2F">
      <w:pPr>
        <w:autoSpaceDE w:val="0"/>
        <w:autoSpaceDN w:val="0"/>
        <w:adjustRightInd w:val="0"/>
        <w:rPr>
          <w:color w:val="000000"/>
          <w:szCs w:val="28"/>
        </w:rPr>
      </w:pPr>
    </w:p>
    <w:p w:rsidR="002C627F" w:rsidRDefault="002C627F" w:rsidP="00560C2F">
      <w:pPr>
        <w:autoSpaceDE w:val="0"/>
        <w:autoSpaceDN w:val="0"/>
        <w:adjustRightInd w:val="0"/>
        <w:rPr>
          <w:color w:val="000000"/>
          <w:szCs w:val="28"/>
        </w:rPr>
      </w:pPr>
    </w:p>
    <w:p w:rsidR="002C627F" w:rsidRPr="004664FC" w:rsidRDefault="002C627F" w:rsidP="00560C2F">
      <w:pPr>
        <w:autoSpaceDE w:val="0"/>
        <w:autoSpaceDN w:val="0"/>
        <w:adjustRightInd w:val="0"/>
        <w:rPr>
          <w:color w:val="000000"/>
          <w:szCs w:val="28"/>
        </w:rPr>
      </w:pPr>
    </w:p>
    <w:p w:rsidR="00FA36EB" w:rsidRDefault="00FA36EB" w:rsidP="00FA36EB">
      <w:pPr>
        <w:pStyle w:val="naisf"/>
        <w:tabs>
          <w:tab w:val="left" w:pos="6840"/>
        </w:tabs>
        <w:spacing w:before="0" w:after="0"/>
        <w:ind w:firstLine="0"/>
        <w:rPr>
          <w:color w:val="000000"/>
          <w:sz w:val="28"/>
          <w:szCs w:val="28"/>
        </w:rPr>
      </w:pPr>
      <w:r>
        <w:rPr>
          <w:color w:val="000000"/>
          <w:sz w:val="28"/>
          <w:szCs w:val="28"/>
        </w:rPr>
        <w:t>Veselības ministre,</w:t>
      </w:r>
    </w:p>
    <w:p w:rsidR="00FA36EB" w:rsidRDefault="00FA36EB" w:rsidP="00FA36EB">
      <w:pPr>
        <w:pStyle w:val="naisf"/>
        <w:tabs>
          <w:tab w:val="left" w:pos="6840"/>
        </w:tabs>
        <w:spacing w:before="0" w:after="0"/>
        <w:ind w:firstLine="0"/>
        <w:rPr>
          <w:color w:val="000000"/>
          <w:sz w:val="28"/>
          <w:szCs w:val="28"/>
        </w:rPr>
      </w:pPr>
      <w:r w:rsidRPr="004664FC">
        <w:rPr>
          <w:color w:val="000000"/>
          <w:sz w:val="28"/>
          <w:szCs w:val="28"/>
        </w:rPr>
        <w:t>Izglītības un zinātnes ministr</w:t>
      </w:r>
      <w:r>
        <w:rPr>
          <w:color w:val="000000"/>
          <w:sz w:val="28"/>
          <w:szCs w:val="28"/>
        </w:rPr>
        <w:t xml:space="preserve">a </w:t>
      </w:r>
    </w:p>
    <w:p w:rsidR="00FA36EB" w:rsidRPr="004664FC" w:rsidRDefault="00FA36EB" w:rsidP="00FA36EB">
      <w:pPr>
        <w:pStyle w:val="naisf"/>
        <w:tabs>
          <w:tab w:val="left" w:pos="6840"/>
        </w:tabs>
        <w:spacing w:before="0" w:after="0"/>
        <w:ind w:firstLine="0"/>
        <w:rPr>
          <w:color w:val="000000"/>
          <w:sz w:val="28"/>
          <w:szCs w:val="28"/>
        </w:rPr>
      </w:pPr>
      <w:r>
        <w:rPr>
          <w:color w:val="000000"/>
          <w:sz w:val="28"/>
          <w:szCs w:val="28"/>
        </w:rPr>
        <w:t>pienākumu izpildītāja_______________________________</w:t>
      </w:r>
      <w:r w:rsidRPr="004664FC">
        <w:rPr>
          <w:color w:val="000000"/>
          <w:sz w:val="28"/>
          <w:szCs w:val="28"/>
        </w:rPr>
        <w:t xml:space="preserve"> </w:t>
      </w:r>
      <w:r>
        <w:rPr>
          <w:color w:val="000000"/>
          <w:sz w:val="28"/>
          <w:szCs w:val="28"/>
        </w:rPr>
        <w:t>I.Circene</w:t>
      </w:r>
    </w:p>
    <w:p w:rsidR="00560C2F" w:rsidRPr="004664FC" w:rsidRDefault="00560C2F" w:rsidP="00560C2F">
      <w:pPr>
        <w:pStyle w:val="naisf"/>
        <w:tabs>
          <w:tab w:val="left" w:pos="6840"/>
        </w:tabs>
        <w:spacing w:before="0" w:after="0"/>
        <w:ind w:firstLine="720"/>
        <w:rPr>
          <w:color w:val="000000"/>
          <w:sz w:val="28"/>
          <w:szCs w:val="28"/>
        </w:rPr>
      </w:pPr>
    </w:p>
    <w:p w:rsidR="00560C2F" w:rsidRPr="004664FC" w:rsidRDefault="00560C2F" w:rsidP="00560C2F">
      <w:pPr>
        <w:spacing w:before="20" w:after="20"/>
        <w:jc w:val="both"/>
        <w:rPr>
          <w:color w:val="000000"/>
          <w:szCs w:val="28"/>
          <w:lang w:val="en-US"/>
        </w:rPr>
      </w:pPr>
    </w:p>
    <w:p w:rsidR="00560C2F" w:rsidRPr="004664FC" w:rsidRDefault="00560C2F" w:rsidP="00560C2F">
      <w:pPr>
        <w:autoSpaceDE w:val="0"/>
        <w:autoSpaceDN w:val="0"/>
        <w:adjustRightInd w:val="0"/>
        <w:rPr>
          <w:b/>
          <w:color w:val="000000"/>
          <w:szCs w:val="28"/>
        </w:rPr>
      </w:pPr>
      <w:r w:rsidRPr="004664FC">
        <w:rPr>
          <w:b/>
          <w:color w:val="000000"/>
          <w:szCs w:val="28"/>
        </w:rPr>
        <w:t xml:space="preserve">Iesniedzējs: </w:t>
      </w:r>
    </w:p>
    <w:p w:rsidR="00560C2F" w:rsidRPr="004664FC" w:rsidRDefault="00560C2F" w:rsidP="00560C2F">
      <w:pPr>
        <w:autoSpaceDE w:val="0"/>
        <w:autoSpaceDN w:val="0"/>
        <w:adjustRightInd w:val="0"/>
        <w:rPr>
          <w:color w:val="000000"/>
          <w:szCs w:val="28"/>
        </w:rPr>
      </w:pPr>
    </w:p>
    <w:p w:rsidR="00560C2F" w:rsidRPr="004664FC" w:rsidRDefault="00560C2F" w:rsidP="00560C2F">
      <w:pPr>
        <w:pStyle w:val="naisf"/>
        <w:tabs>
          <w:tab w:val="left" w:pos="6840"/>
        </w:tabs>
        <w:ind w:firstLine="0"/>
        <w:rPr>
          <w:color w:val="000000"/>
          <w:sz w:val="28"/>
          <w:szCs w:val="28"/>
        </w:rPr>
      </w:pPr>
      <w:r w:rsidRPr="004664FC">
        <w:rPr>
          <w:color w:val="000000"/>
          <w:sz w:val="28"/>
          <w:szCs w:val="28"/>
        </w:rPr>
        <w:tab/>
      </w:r>
    </w:p>
    <w:p w:rsidR="00285838" w:rsidRDefault="00285838" w:rsidP="00285838">
      <w:pPr>
        <w:pStyle w:val="naisf"/>
        <w:tabs>
          <w:tab w:val="left" w:pos="6840"/>
        </w:tabs>
        <w:spacing w:before="0" w:after="0"/>
        <w:ind w:firstLine="0"/>
        <w:rPr>
          <w:color w:val="000000"/>
          <w:sz w:val="28"/>
          <w:szCs w:val="28"/>
        </w:rPr>
      </w:pPr>
      <w:r>
        <w:rPr>
          <w:color w:val="000000"/>
          <w:sz w:val="28"/>
          <w:szCs w:val="28"/>
        </w:rPr>
        <w:t>Veselības ministre,</w:t>
      </w:r>
    </w:p>
    <w:p w:rsidR="00285838" w:rsidRDefault="00285838" w:rsidP="00285838">
      <w:pPr>
        <w:pStyle w:val="naisf"/>
        <w:tabs>
          <w:tab w:val="left" w:pos="6840"/>
        </w:tabs>
        <w:spacing w:before="0" w:after="0"/>
        <w:ind w:firstLine="0"/>
        <w:rPr>
          <w:color w:val="000000"/>
          <w:sz w:val="28"/>
          <w:szCs w:val="28"/>
        </w:rPr>
      </w:pPr>
      <w:r w:rsidRPr="004664FC">
        <w:rPr>
          <w:color w:val="000000"/>
          <w:sz w:val="28"/>
          <w:szCs w:val="28"/>
        </w:rPr>
        <w:t>Izglītības un zinātnes ministr</w:t>
      </w:r>
      <w:r>
        <w:rPr>
          <w:color w:val="000000"/>
          <w:sz w:val="28"/>
          <w:szCs w:val="28"/>
        </w:rPr>
        <w:t xml:space="preserve">a </w:t>
      </w:r>
    </w:p>
    <w:p w:rsidR="00560C2F" w:rsidRPr="004664FC" w:rsidRDefault="00285838" w:rsidP="00285838">
      <w:pPr>
        <w:pStyle w:val="naisf"/>
        <w:tabs>
          <w:tab w:val="left" w:pos="6840"/>
        </w:tabs>
        <w:spacing w:before="0" w:after="0"/>
        <w:ind w:firstLine="0"/>
        <w:rPr>
          <w:color w:val="000000"/>
          <w:sz w:val="28"/>
          <w:szCs w:val="28"/>
        </w:rPr>
      </w:pPr>
      <w:r>
        <w:rPr>
          <w:color w:val="000000"/>
          <w:sz w:val="28"/>
          <w:szCs w:val="28"/>
        </w:rPr>
        <w:t>pienākumu izpildītāja_______________________________</w:t>
      </w:r>
      <w:r w:rsidRPr="004664FC">
        <w:rPr>
          <w:color w:val="000000"/>
          <w:sz w:val="28"/>
          <w:szCs w:val="28"/>
        </w:rPr>
        <w:t xml:space="preserve"> </w:t>
      </w:r>
      <w:r>
        <w:rPr>
          <w:color w:val="000000"/>
          <w:sz w:val="28"/>
          <w:szCs w:val="28"/>
        </w:rPr>
        <w:t>I.Circene</w:t>
      </w:r>
    </w:p>
    <w:p w:rsidR="00560C2F" w:rsidRPr="004664FC" w:rsidRDefault="00560C2F" w:rsidP="00560C2F">
      <w:pPr>
        <w:pStyle w:val="naisf"/>
        <w:tabs>
          <w:tab w:val="left" w:pos="6840"/>
        </w:tabs>
        <w:spacing w:before="0" w:after="0"/>
        <w:ind w:firstLine="720"/>
        <w:rPr>
          <w:color w:val="000000"/>
          <w:sz w:val="28"/>
          <w:szCs w:val="28"/>
        </w:rPr>
      </w:pPr>
    </w:p>
    <w:p w:rsidR="00560C2F" w:rsidRPr="004664FC" w:rsidRDefault="00560C2F" w:rsidP="00560C2F">
      <w:pPr>
        <w:autoSpaceDE w:val="0"/>
        <w:autoSpaceDN w:val="0"/>
        <w:adjustRightInd w:val="0"/>
        <w:rPr>
          <w:color w:val="000000"/>
          <w:szCs w:val="28"/>
        </w:rPr>
      </w:pPr>
    </w:p>
    <w:p w:rsidR="00560C2F" w:rsidRPr="004664FC" w:rsidRDefault="00560C2F" w:rsidP="00560C2F">
      <w:pPr>
        <w:autoSpaceDE w:val="0"/>
        <w:autoSpaceDN w:val="0"/>
        <w:adjustRightInd w:val="0"/>
        <w:rPr>
          <w:b/>
          <w:color w:val="000000"/>
          <w:szCs w:val="28"/>
        </w:rPr>
      </w:pPr>
      <w:r w:rsidRPr="004664FC">
        <w:rPr>
          <w:b/>
          <w:color w:val="000000"/>
          <w:szCs w:val="28"/>
        </w:rPr>
        <w:t xml:space="preserve">Vīza: </w:t>
      </w:r>
      <w:r w:rsidRPr="004664FC">
        <w:rPr>
          <w:b/>
          <w:color w:val="000000"/>
          <w:szCs w:val="28"/>
        </w:rPr>
        <w:tab/>
      </w:r>
      <w:r w:rsidRPr="004664FC">
        <w:rPr>
          <w:b/>
          <w:color w:val="000000"/>
          <w:szCs w:val="28"/>
        </w:rPr>
        <w:tab/>
      </w:r>
    </w:p>
    <w:p w:rsidR="00560C2F" w:rsidRPr="004664FC" w:rsidRDefault="00560C2F" w:rsidP="00560C2F">
      <w:pPr>
        <w:autoSpaceDE w:val="0"/>
        <w:autoSpaceDN w:val="0"/>
        <w:adjustRightInd w:val="0"/>
        <w:rPr>
          <w:color w:val="000000"/>
          <w:szCs w:val="28"/>
        </w:rPr>
      </w:pPr>
    </w:p>
    <w:p w:rsidR="00285838" w:rsidRPr="00810359" w:rsidRDefault="00285838" w:rsidP="00285838">
      <w:pPr>
        <w:keepNext/>
        <w:tabs>
          <w:tab w:val="right" w:pos="8100"/>
        </w:tabs>
      </w:pPr>
      <w:r w:rsidRPr="00810359">
        <w:t xml:space="preserve">Nodrošinājuma un finanšu departamenta  </w:t>
      </w:r>
    </w:p>
    <w:p w:rsidR="00285838" w:rsidRPr="00810359" w:rsidRDefault="00285838" w:rsidP="00285838">
      <w:pPr>
        <w:keepNext/>
        <w:tabs>
          <w:tab w:val="right" w:pos="8100"/>
        </w:tabs>
      </w:pPr>
      <w:r w:rsidRPr="00810359">
        <w:t xml:space="preserve">direktora vietniece nodrošinājuma jomā, </w:t>
      </w:r>
    </w:p>
    <w:p w:rsidR="00285838" w:rsidRPr="00810359" w:rsidRDefault="00285838" w:rsidP="00285838">
      <w:pPr>
        <w:keepNext/>
        <w:tabs>
          <w:tab w:val="right" w:pos="8100"/>
        </w:tabs>
      </w:pPr>
      <w:r w:rsidRPr="00810359">
        <w:t>valsts s</w:t>
      </w:r>
      <w:r>
        <w:t>ekretāra pienākumu izpildītāja ____________________</w:t>
      </w:r>
      <w:r w:rsidRPr="00810359">
        <w:t> </w:t>
      </w:r>
      <w:proofErr w:type="spellStart"/>
      <w:r w:rsidRPr="00810359">
        <w:t>S.Sidiki</w:t>
      </w:r>
      <w:proofErr w:type="spellEnd"/>
    </w:p>
    <w:p w:rsidR="009E4AA8" w:rsidRPr="00E807F2" w:rsidRDefault="009E4AA8" w:rsidP="009E4AA8">
      <w:pPr>
        <w:keepNext/>
        <w:tabs>
          <w:tab w:val="right" w:pos="8100"/>
        </w:tabs>
      </w:pPr>
    </w:p>
    <w:p w:rsidR="00560C2F" w:rsidRDefault="00560C2F" w:rsidP="00560C2F">
      <w:pPr>
        <w:jc w:val="both"/>
        <w:rPr>
          <w:szCs w:val="28"/>
        </w:rPr>
      </w:pPr>
    </w:p>
    <w:p w:rsidR="002C627F" w:rsidRDefault="002C627F" w:rsidP="00560C2F">
      <w:pPr>
        <w:jc w:val="both"/>
        <w:rPr>
          <w:szCs w:val="28"/>
        </w:rPr>
      </w:pPr>
    </w:p>
    <w:p w:rsidR="002C627F" w:rsidRPr="004664FC" w:rsidRDefault="002C627F" w:rsidP="00560C2F">
      <w:pPr>
        <w:jc w:val="both"/>
        <w:rPr>
          <w:szCs w:val="28"/>
        </w:rPr>
      </w:pPr>
    </w:p>
    <w:p w:rsidR="00560C2F" w:rsidRPr="00D44684" w:rsidRDefault="00285838" w:rsidP="00477B99">
      <w:pPr>
        <w:jc w:val="both"/>
        <w:rPr>
          <w:sz w:val="24"/>
          <w:szCs w:val="24"/>
        </w:rPr>
      </w:pPr>
      <w:r>
        <w:rPr>
          <w:sz w:val="24"/>
          <w:szCs w:val="24"/>
        </w:rPr>
        <w:t>17.07</w:t>
      </w:r>
      <w:r w:rsidR="00560C2F">
        <w:rPr>
          <w:sz w:val="24"/>
          <w:szCs w:val="24"/>
        </w:rPr>
        <w:t>.2012</w:t>
      </w:r>
      <w:r w:rsidR="00560C2F" w:rsidRPr="00D44684">
        <w:rPr>
          <w:sz w:val="24"/>
          <w:szCs w:val="24"/>
        </w:rPr>
        <w:t xml:space="preserve"> </w:t>
      </w:r>
      <w:r>
        <w:rPr>
          <w:sz w:val="24"/>
          <w:szCs w:val="24"/>
        </w:rPr>
        <w:t>15:5</w:t>
      </w:r>
      <w:r w:rsidR="00FA36EB">
        <w:rPr>
          <w:sz w:val="24"/>
          <w:szCs w:val="24"/>
        </w:rPr>
        <w:t>8</w:t>
      </w:r>
    </w:p>
    <w:p w:rsidR="00560C2F" w:rsidRPr="00D44684" w:rsidRDefault="00285838" w:rsidP="00477B99">
      <w:pPr>
        <w:jc w:val="both"/>
        <w:rPr>
          <w:sz w:val="24"/>
          <w:szCs w:val="24"/>
        </w:rPr>
      </w:pPr>
      <w:r>
        <w:rPr>
          <w:sz w:val="24"/>
          <w:szCs w:val="24"/>
        </w:rPr>
        <w:t>540</w:t>
      </w:r>
      <w:r w:rsidR="00FA36EB">
        <w:rPr>
          <w:sz w:val="24"/>
          <w:szCs w:val="24"/>
        </w:rPr>
        <w:t>7</w:t>
      </w:r>
    </w:p>
    <w:p w:rsidR="00560C2F" w:rsidRPr="00D44684" w:rsidRDefault="00560C2F" w:rsidP="00477B99">
      <w:pPr>
        <w:jc w:val="both"/>
        <w:rPr>
          <w:sz w:val="24"/>
          <w:szCs w:val="24"/>
        </w:rPr>
      </w:pPr>
      <w:r w:rsidRPr="00D44684">
        <w:rPr>
          <w:sz w:val="24"/>
          <w:szCs w:val="24"/>
        </w:rPr>
        <w:t>Kurzemniece, 67047963</w:t>
      </w:r>
    </w:p>
    <w:p w:rsidR="00560C2F" w:rsidRDefault="00CC1715" w:rsidP="00477B99">
      <w:pPr>
        <w:rPr>
          <w:sz w:val="24"/>
          <w:szCs w:val="24"/>
        </w:rPr>
      </w:pPr>
      <w:hyperlink r:id="rId18" w:history="1">
        <w:r w:rsidR="00270B43" w:rsidRPr="00FC3539">
          <w:rPr>
            <w:rStyle w:val="Hyperlink"/>
            <w:sz w:val="24"/>
            <w:szCs w:val="24"/>
          </w:rPr>
          <w:t>ineta.kurzemniece@izm.gov.lv</w:t>
        </w:r>
      </w:hyperlink>
    </w:p>
    <w:p w:rsidR="00270B43" w:rsidRPr="00D44684" w:rsidRDefault="00270B43" w:rsidP="00560C2F">
      <w:pPr>
        <w:ind w:firstLine="720"/>
        <w:rPr>
          <w:sz w:val="24"/>
          <w:szCs w:val="24"/>
        </w:rPr>
      </w:pPr>
    </w:p>
    <w:p w:rsidR="004F2D75" w:rsidRPr="00D81BBB" w:rsidRDefault="004F2D75" w:rsidP="00AD3BFC">
      <w:pPr>
        <w:jc w:val="both"/>
        <w:rPr>
          <w:sz w:val="24"/>
          <w:szCs w:val="24"/>
        </w:rPr>
      </w:pPr>
    </w:p>
    <w:sectPr w:rsidR="004F2D75" w:rsidRPr="00D81BBB" w:rsidSect="00AF2584">
      <w:pgSz w:w="11906" w:h="16838"/>
      <w:pgMar w:top="1440" w:right="1418" w:bottom="1440" w:left="180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D4" w:rsidRDefault="00965FD4" w:rsidP="00C65187">
      <w:r>
        <w:separator/>
      </w:r>
    </w:p>
  </w:endnote>
  <w:endnote w:type="continuationSeparator" w:id="0">
    <w:p w:rsidR="00965FD4" w:rsidRDefault="00965FD4" w:rsidP="00C65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A7" w:rsidRDefault="00CC1715" w:rsidP="00BF42F3">
    <w:pPr>
      <w:pStyle w:val="Footer"/>
      <w:framePr w:wrap="around" w:vAnchor="text" w:hAnchor="margin" w:xAlign="center" w:y="1"/>
      <w:rPr>
        <w:rStyle w:val="PageNumber"/>
      </w:rPr>
    </w:pPr>
    <w:r>
      <w:rPr>
        <w:rStyle w:val="PageNumber"/>
      </w:rPr>
      <w:fldChar w:fldCharType="begin"/>
    </w:r>
    <w:r w:rsidR="00954CA7">
      <w:rPr>
        <w:rStyle w:val="PageNumber"/>
      </w:rPr>
      <w:instrText xml:space="preserve">PAGE  </w:instrText>
    </w:r>
    <w:r>
      <w:rPr>
        <w:rStyle w:val="PageNumber"/>
      </w:rPr>
      <w:fldChar w:fldCharType="end"/>
    </w:r>
  </w:p>
  <w:p w:rsidR="00954CA7" w:rsidRDefault="00954C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A7" w:rsidRPr="00A503C3" w:rsidRDefault="00954CA7" w:rsidP="00A503C3">
    <w:pPr>
      <w:jc w:val="both"/>
      <w:rPr>
        <w:b/>
        <w:sz w:val="40"/>
        <w:szCs w:val="40"/>
        <w:lang w:val="es-ES"/>
      </w:rPr>
    </w:pPr>
    <w:r>
      <w:rPr>
        <w:sz w:val="20"/>
        <w:szCs w:val="20"/>
      </w:rPr>
      <w:t>IZMPlans_</w:t>
    </w:r>
    <w:r w:rsidR="003E6D2E">
      <w:rPr>
        <w:sz w:val="20"/>
        <w:szCs w:val="20"/>
      </w:rPr>
      <w:t>03</w:t>
    </w:r>
    <w:r>
      <w:rPr>
        <w:sz w:val="20"/>
        <w:szCs w:val="20"/>
      </w:rPr>
      <w:t>0</w:t>
    </w:r>
    <w:r w:rsidR="003E6D2E">
      <w:rPr>
        <w:sz w:val="20"/>
        <w:szCs w:val="20"/>
      </w:rPr>
      <w:t>7</w:t>
    </w:r>
    <w:r>
      <w:rPr>
        <w:sz w:val="20"/>
        <w:szCs w:val="20"/>
      </w:rPr>
      <w:t xml:space="preserve">12_ZTAplans; </w:t>
    </w:r>
    <w:proofErr w:type="spellStart"/>
    <w:r w:rsidRPr="00B750A8">
      <w:rPr>
        <w:sz w:val="24"/>
        <w:szCs w:val="24"/>
        <w:lang w:val="es-ES"/>
      </w:rPr>
      <w:t>Zinātnes</w:t>
    </w:r>
    <w:proofErr w:type="spellEnd"/>
    <w:r w:rsidRPr="00B750A8">
      <w:rPr>
        <w:sz w:val="24"/>
        <w:szCs w:val="24"/>
        <w:lang w:val="es-ES"/>
      </w:rPr>
      <w:t xml:space="preserve"> un </w:t>
    </w:r>
    <w:proofErr w:type="spellStart"/>
    <w:r w:rsidRPr="00B750A8">
      <w:rPr>
        <w:sz w:val="24"/>
        <w:szCs w:val="24"/>
        <w:lang w:val="es-ES"/>
      </w:rPr>
      <w:t>tehnoloģij</w:t>
    </w:r>
    <w:r w:rsidRPr="00B750A8">
      <w:rPr>
        <w:sz w:val="24"/>
        <w:szCs w:val="24"/>
      </w:rPr>
      <w:t>as</w:t>
    </w:r>
    <w:proofErr w:type="spellEnd"/>
    <w:r w:rsidRPr="00B750A8">
      <w:rPr>
        <w:sz w:val="24"/>
        <w:szCs w:val="24"/>
        <w:lang w:val="es-ES"/>
      </w:rPr>
      <w:t xml:space="preserve"> </w:t>
    </w:r>
    <w:proofErr w:type="spellStart"/>
    <w:r w:rsidRPr="00B750A8">
      <w:rPr>
        <w:sz w:val="24"/>
        <w:szCs w:val="24"/>
        <w:lang w:val="es-ES"/>
      </w:rPr>
      <w:t>attīstības</w:t>
    </w:r>
    <w:proofErr w:type="spellEnd"/>
    <w:r w:rsidRPr="00B750A8">
      <w:rPr>
        <w:sz w:val="24"/>
        <w:szCs w:val="24"/>
        <w:lang w:val="es-ES"/>
      </w:rPr>
      <w:t xml:space="preserve"> </w:t>
    </w:r>
    <w:proofErr w:type="spellStart"/>
    <w:r w:rsidRPr="00B750A8">
      <w:rPr>
        <w:sz w:val="24"/>
        <w:szCs w:val="24"/>
        <w:lang w:val="es-ES"/>
      </w:rPr>
      <w:t>pamatnostādņu</w:t>
    </w:r>
    <w:proofErr w:type="spellEnd"/>
    <w:r w:rsidRPr="00B750A8">
      <w:rPr>
        <w:sz w:val="24"/>
        <w:szCs w:val="24"/>
      </w:rPr>
      <w:t xml:space="preserve"> 2009. – 2013.gadam</w:t>
    </w:r>
    <w:r>
      <w:rPr>
        <w:sz w:val="24"/>
        <w:szCs w:val="24"/>
      </w:rPr>
      <w:t xml:space="preserve"> </w:t>
    </w:r>
    <w:r w:rsidRPr="00B750A8">
      <w:rPr>
        <w:bCs/>
        <w:sz w:val="24"/>
        <w:szCs w:val="24"/>
      </w:rPr>
      <w:t>ieviešanas rīcības plāns</w:t>
    </w:r>
    <w:r>
      <w:rPr>
        <w:bCs/>
        <w:sz w:val="24"/>
        <w:szCs w:val="24"/>
      </w:rPr>
      <w:t xml:space="preserve"> 2012.-2013.gadam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A7" w:rsidRPr="00A503C3" w:rsidRDefault="00954CA7" w:rsidP="00A503C3">
    <w:pPr>
      <w:jc w:val="both"/>
      <w:rPr>
        <w:b/>
        <w:sz w:val="40"/>
        <w:szCs w:val="40"/>
        <w:lang w:val="es-ES"/>
      </w:rPr>
    </w:pPr>
    <w:r>
      <w:rPr>
        <w:sz w:val="20"/>
        <w:szCs w:val="20"/>
      </w:rPr>
      <w:t>IZMPlans_</w:t>
    </w:r>
    <w:r w:rsidR="003E6D2E">
      <w:rPr>
        <w:sz w:val="20"/>
        <w:szCs w:val="20"/>
      </w:rPr>
      <w:t>0307</w:t>
    </w:r>
    <w:r>
      <w:rPr>
        <w:sz w:val="20"/>
        <w:szCs w:val="20"/>
      </w:rPr>
      <w:t xml:space="preserve">12_ZTAplans; </w:t>
    </w:r>
    <w:proofErr w:type="spellStart"/>
    <w:r w:rsidRPr="00B750A8">
      <w:rPr>
        <w:sz w:val="24"/>
        <w:szCs w:val="24"/>
        <w:lang w:val="es-ES"/>
      </w:rPr>
      <w:t>Zinātnes</w:t>
    </w:r>
    <w:proofErr w:type="spellEnd"/>
    <w:r w:rsidRPr="00B750A8">
      <w:rPr>
        <w:sz w:val="24"/>
        <w:szCs w:val="24"/>
        <w:lang w:val="es-ES"/>
      </w:rPr>
      <w:t xml:space="preserve"> un </w:t>
    </w:r>
    <w:proofErr w:type="spellStart"/>
    <w:r w:rsidRPr="00B750A8">
      <w:rPr>
        <w:sz w:val="24"/>
        <w:szCs w:val="24"/>
        <w:lang w:val="es-ES"/>
      </w:rPr>
      <w:t>tehnoloģij</w:t>
    </w:r>
    <w:r w:rsidRPr="00B750A8">
      <w:rPr>
        <w:sz w:val="24"/>
        <w:szCs w:val="24"/>
      </w:rPr>
      <w:t>as</w:t>
    </w:r>
    <w:proofErr w:type="spellEnd"/>
    <w:r w:rsidRPr="00B750A8">
      <w:rPr>
        <w:sz w:val="24"/>
        <w:szCs w:val="24"/>
        <w:lang w:val="es-ES"/>
      </w:rPr>
      <w:t xml:space="preserve"> </w:t>
    </w:r>
    <w:proofErr w:type="spellStart"/>
    <w:r w:rsidRPr="00B750A8">
      <w:rPr>
        <w:sz w:val="24"/>
        <w:szCs w:val="24"/>
        <w:lang w:val="es-ES"/>
      </w:rPr>
      <w:t>attīstības</w:t>
    </w:r>
    <w:proofErr w:type="spellEnd"/>
    <w:r w:rsidRPr="00B750A8">
      <w:rPr>
        <w:sz w:val="24"/>
        <w:szCs w:val="24"/>
        <w:lang w:val="es-ES"/>
      </w:rPr>
      <w:t xml:space="preserve"> </w:t>
    </w:r>
    <w:proofErr w:type="spellStart"/>
    <w:r w:rsidRPr="00B750A8">
      <w:rPr>
        <w:sz w:val="24"/>
        <w:szCs w:val="24"/>
        <w:lang w:val="es-ES"/>
      </w:rPr>
      <w:t>pamatnostādņu</w:t>
    </w:r>
    <w:proofErr w:type="spellEnd"/>
    <w:r w:rsidRPr="00B750A8">
      <w:rPr>
        <w:sz w:val="24"/>
        <w:szCs w:val="24"/>
      </w:rPr>
      <w:t xml:space="preserve"> 2009. – 2013.gadam</w:t>
    </w:r>
    <w:r>
      <w:rPr>
        <w:sz w:val="24"/>
        <w:szCs w:val="24"/>
      </w:rPr>
      <w:t xml:space="preserve"> </w:t>
    </w:r>
    <w:r w:rsidRPr="00B750A8">
      <w:rPr>
        <w:bCs/>
        <w:sz w:val="24"/>
        <w:szCs w:val="24"/>
      </w:rPr>
      <w:t>ieviešanas rīcības plāns</w:t>
    </w:r>
    <w:r>
      <w:rPr>
        <w:bCs/>
        <w:sz w:val="24"/>
        <w:szCs w:val="24"/>
      </w:rPr>
      <w:t xml:space="preserve"> 2012.-2013.gadam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D4" w:rsidRDefault="00965FD4" w:rsidP="00C65187">
      <w:r>
        <w:separator/>
      </w:r>
    </w:p>
  </w:footnote>
  <w:footnote w:type="continuationSeparator" w:id="0">
    <w:p w:rsidR="00965FD4" w:rsidRDefault="00965FD4" w:rsidP="00C65187">
      <w:r>
        <w:continuationSeparator/>
      </w:r>
    </w:p>
  </w:footnote>
  <w:footnote w:id="1">
    <w:p w:rsidR="00954CA7" w:rsidRPr="00827C55" w:rsidRDefault="00954CA7" w:rsidP="005A3102">
      <w:pPr>
        <w:pStyle w:val="FootnoteText"/>
        <w:jc w:val="left"/>
        <w:rPr>
          <w:sz w:val="18"/>
          <w:szCs w:val="18"/>
        </w:rPr>
      </w:pPr>
      <w:r w:rsidRPr="00827C55">
        <w:rPr>
          <w:rStyle w:val="FootnoteReference"/>
          <w:sz w:val="18"/>
          <w:szCs w:val="18"/>
        </w:rPr>
        <w:footnoteRef/>
      </w:r>
      <w:r w:rsidRPr="00827C55">
        <w:rPr>
          <w:sz w:val="18"/>
          <w:szCs w:val="18"/>
        </w:rPr>
        <w:t xml:space="preserve"> Latvijas nacionālā reformu programma „Eiropa 2020” stratēģijas īstenošanai: http://www.em.gov.lv/images/modules/items/LV_NRP_lat.pdf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3344"/>
      <w:docPartObj>
        <w:docPartGallery w:val="Page Numbers (Top of Page)"/>
        <w:docPartUnique/>
      </w:docPartObj>
    </w:sdtPr>
    <w:sdtContent>
      <w:p w:rsidR="00954CA7" w:rsidRDefault="00CC1715">
        <w:pPr>
          <w:pStyle w:val="Header"/>
          <w:jc w:val="center"/>
        </w:pPr>
        <w:fldSimple w:instr=" PAGE   \* MERGEFORMAT ">
          <w:r w:rsidR="00285838">
            <w:rPr>
              <w:noProof/>
            </w:rPr>
            <w:t>26</w:t>
          </w:r>
        </w:fldSimple>
      </w:p>
    </w:sdtContent>
  </w:sdt>
  <w:p w:rsidR="00954CA7" w:rsidRDefault="00954C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A7" w:rsidRDefault="00954CA7" w:rsidP="00A537C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5640"/>
    <w:multiLevelType w:val="hybridMultilevel"/>
    <w:tmpl w:val="5A909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D61FDE"/>
    <w:multiLevelType w:val="hybridMultilevel"/>
    <w:tmpl w:val="E77C3E08"/>
    <w:lvl w:ilvl="0" w:tplc="04260011">
      <w:start w:val="1"/>
      <w:numFmt w:val="decimal"/>
      <w:lvlText w:val="%1)"/>
      <w:lvlJc w:val="left"/>
      <w:pPr>
        <w:tabs>
          <w:tab w:val="num" w:pos="540"/>
        </w:tabs>
        <w:ind w:left="540" w:hanging="360"/>
      </w:pPr>
      <w:rPr>
        <w:rFonts w:hint="default"/>
      </w:rPr>
    </w:lvl>
    <w:lvl w:ilvl="1" w:tplc="04260001">
      <w:start w:val="1"/>
      <w:numFmt w:val="bullet"/>
      <w:lvlText w:val=""/>
      <w:lvlJc w:val="left"/>
      <w:pPr>
        <w:tabs>
          <w:tab w:val="num" w:pos="1800"/>
        </w:tabs>
        <w:ind w:left="1800" w:hanging="360"/>
      </w:pPr>
      <w:rPr>
        <w:rFonts w:ascii="Symbol" w:hAnsi="Symbo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2130754E"/>
    <w:multiLevelType w:val="hybridMultilevel"/>
    <w:tmpl w:val="8ED654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AB1164"/>
    <w:multiLevelType w:val="multilevel"/>
    <w:tmpl w:val="DB2E11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395272"/>
    <w:multiLevelType w:val="multilevel"/>
    <w:tmpl w:val="0FB04712"/>
    <w:lvl w:ilvl="0">
      <w:start w:val="1"/>
      <w:numFmt w:val="upperRoman"/>
      <w:lvlText w:val="%1."/>
      <w:lvlJc w:val="left"/>
      <w:pPr>
        <w:ind w:left="1003" w:hanging="720"/>
      </w:pPr>
      <w:rPr>
        <w:rFonts w:hint="default"/>
      </w:rPr>
    </w:lvl>
    <w:lvl w:ilvl="1">
      <w:start w:val="2"/>
      <w:numFmt w:val="decimal"/>
      <w:isLgl/>
      <w:lvlText w:val="%1.%2."/>
      <w:lvlJc w:val="left"/>
      <w:pPr>
        <w:ind w:left="823" w:hanging="540"/>
      </w:pPr>
      <w:rPr>
        <w:rFonts w:hint="default"/>
      </w:rPr>
    </w:lvl>
    <w:lvl w:ilvl="2">
      <w:start w:val="4"/>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nsid w:val="307830F7"/>
    <w:multiLevelType w:val="hybridMultilevel"/>
    <w:tmpl w:val="3F80A58E"/>
    <w:lvl w:ilvl="0" w:tplc="27BA7A7A">
      <w:start w:val="6"/>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6">
    <w:nsid w:val="37FF749E"/>
    <w:multiLevelType w:val="multilevel"/>
    <w:tmpl w:val="C484721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2A45DEE"/>
    <w:multiLevelType w:val="hybridMultilevel"/>
    <w:tmpl w:val="5F56FC02"/>
    <w:lvl w:ilvl="0" w:tplc="0409000F">
      <w:start w:val="1"/>
      <w:numFmt w:val="decimal"/>
      <w:lvlText w:val="%1."/>
      <w:lvlJc w:val="left"/>
      <w:pPr>
        <w:tabs>
          <w:tab w:val="num" w:pos="720"/>
        </w:tabs>
        <w:ind w:left="720" w:hanging="360"/>
      </w:pPr>
    </w:lvl>
    <w:lvl w:ilvl="1" w:tplc="B5BC7FBA">
      <w:start w:val="1"/>
      <w:numFmt w:val="bullet"/>
      <w:lvlText w:val=""/>
      <w:lvlJc w:val="left"/>
      <w:pPr>
        <w:tabs>
          <w:tab w:val="num" w:pos="1477"/>
        </w:tabs>
        <w:ind w:left="1477" w:hanging="397"/>
      </w:pPr>
      <w:rPr>
        <w:rFonts w:ascii="Symbol" w:hAnsi="Symbol" w:hint="default"/>
        <w:color w:val="auto"/>
      </w:rPr>
    </w:lvl>
    <w:lvl w:ilvl="2" w:tplc="9E5A6B0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FC70DF"/>
    <w:multiLevelType w:val="multilevel"/>
    <w:tmpl w:val="0FB04712"/>
    <w:lvl w:ilvl="0">
      <w:start w:val="1"/>
      <w:numFmt w:val="upperRoman"/>
      <w:lvlText w:val="%1."/>
      <w:lvlJc w:val="left"/>
      <w:pPr>
        <w:ind w:left="1003" w:hanging="720"/>
      </w:pPr>
      <w:rPr>
        <w:rFonts w:hint="default"/>
      </w:rPr>
    </w:lvl>
    <w:lvl w:ilvl="1">
      <w:start w:val="2"/>
      <w:numFmt w:val="decimal"/>
      <w:isLgl/>
      <w:lvlText w:val="%1.%2."/>
      <w:lvlJc w:val="left"/>
      <w:pPr>
        <w:ind w:left="823" w:hanging="540"/>
      </w:pPr>
      <w:rPr>
        <w:rFonts w:hint="default"/>
      </w:rPr>
    </w:lvl>
    <w:lvl w:ilvl="2">
      <w:start w:val="4"/>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9">
    <w:nsid w:val="4FBA4D34"/>
    <w:multiLevelType w:val="multilevel"/>
    <w:tmpl w:val="375E73F6"/>
    <w:lvl w:ilvl="0">
      <w:start w:val="2"/>
      <w:numFmt w:val="decimal"/>
      <w:lvlText w:val="%1."/>
      <w:lvlJc w:val="left"/>
      <w:pPr>
        <w:ind w:left="360" w:hanging="360"/>
      </w:pPr>
      <w:rPr>
        <w:rFonts w:hint="default"/>
      </w:rPr>
    </w:lvl>
    <w:lvl w:ilvl="1">
      <w:start w:val="5"/>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0">
    <w:nsid w:val="658F682B"/>
    <w:multiLevelType w:val="hybridMultilevel"/>
    <w:tmpl w:val="997A44AA"/>
    <w:lvl w:ilvl="0" w:tplc="0CCA04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8C769B8"/>
    <w:multiLevelType w:val="hybridMultilevel"/>
    <w:tmpl w:val="DD628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0946F1"/>
    <w:multiLevelType w:val="hybridMultilevel"/>
    <w:tmpl w:val="B3E256E2"/>
    <w:lvl w:ilvl="0" w:tplc="0E5ADE0A">
      <w:start w:val="1"/>
      <w:numFmt w:val="bullet"/>
      <w:lvlText w:val="–"/>
      <w:lvlJc w:val="left"/>
      <w:pPr>
        <w:ind w:left="92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7D7B348E"/>
    <w:multiLevelType w:val="hybridMultilevel"/>
    <w:tmpl w:val="D0BAFB18"/>
    <w:lvl w:ilvl="0" w:tplc="5B38F5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11"/>
  </w:num>
  <w:num w:numId="5">
    <w:abstractNumId w:val="5"/>
  </w:num>
  <w:num w:numId="6">
    <w:abstractNumId w:val="2"/>
  </w:num>
  <w:num w:numId="7">
    <w:abstractNumId w:val="9"/>
  </w:num>
  <w:num w:numId="8">
    <w:abstractNumId w:val="8"/>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15BB9"/>
    <w:rsid w:val="00017C63"/>
    <w:rsid w:val="000328B9"/>
    <w:rsid w:val="00040622"/>
    <w:rsid w:val="00042399"/>
    <w:rsid w:val="00047917"/>
    <w:rsid w:val="00051789"/>
    <w:rsid w:val="00053A45"/>
    <w:rsid w:val="00062020"/>
    <w:rsid w:val="00072A59"/>
    <w:rsid w:val="00073F35"/>
    <w:rsid w:val="00082A18"/>
    <w:rsid w:val="000876B7"/>
    <w:rsid w:val="000A32B5"/>
    <w:rsid w:val="000C7CE9"/>
    <w:rsid w:val="000E2072"/>
    <w:rsid w:val="000E5853"/>
    <w:rsid w:val="000F70B3"/>
    <w:rsid w:val="00104C68"/>
    <w:rsid w:val="00107022"/>
    <w:rsid w:val="00115BB9"/>
    <w:rsid w:val="00124ACB"/>
    <w:rsid w:val="001419E2"/>
    <w:rsid w:val="00141DB2"/>
    <w:rsid w:val="00142FAC"/>
    <w:rsid w:val="00145E62"/>
    <w:rsid w:val="00172D78"/>
    <w:rsid w:val="0017600C"/>
    <w:rsid w:val="001A1347"/>
    <w:rsid w:val="001B13F3"/>
    <w:rsid w:val="001D6B0C"/>
    <w:rsid w:val="001F52E6"/>
    <w:rsid w:val="002009B0"/>
    <w:rsid w:val="00203C14"/>
    <w:rsid w:val="00210A24"/>
    <w:rsid w:val="00212196"/>
    <w:rsid w:val="002143C2"/>
    <w:rsid w:val="00222CAE"/>
    <w:rsid w:val="00227CD7"/>
    <w:rsid w:val="0023415C"/>
    <w:rsid w:val="00241529"/>
    <w:rsid w:val="00241ECA"/>
    <w:rsid w:val="002477C2"/>
    <w:rsid w:val="0025087A"/>
    <w:rsid w:val="00270B43"/>
    <w:rsid w:val="00273179"/>
    <w:rsid w:val="00275EFE"/>
    <w:rsid w:val="0028533E"/>
    <w:rsid w:val="00285838"/>
    <w:rsid w:val="00285D6D"/>
    <w:rsid w:val="002A1A7E"/>
    <w:rsid w:val="002B04E0"/>
    <w:rsid w:val="002B576F"/>
    <w:rsid w:val="002B75DC"/>
    <w:rsid w:val="002C627F"/>
    <w:rsid w:val="002D32B7"/>
    <w:rsid w:val="002D49A5"/>
    <w:rsid w:val="002D5D85"/>
    <w:rsid w:val="002E0675"/>
    <w:rsid w:val="002E1F3C"/>
    <w:rsid w:val="002F0FBE"/>
    <w:rsid w:val="002F1AA3"/>
    <w:rsid w:val="002F51D5"/>
    <w:rsid w:val="002F75B8"/>
    <w:rsid w:val="0030044C"/>
    <w:rsid w:val="0030315B"/>
    <w:rsid w:val="00314E76"/>
    <w:rsid w:val="00324A87"/>
    <w:rsid w:val="00352397"/>
    <w:rsid w:val="00352800"/>
    <w:rsid w:val="003601CC"/>
    <w:rsid w:val="00363D05"/>
    <w:rsid w:val="00374F84"/>
    <w:rsid w:val="0037601B"/>
    <w:rsid w:val="0039144F"/>
    <w:rsid w:val="003932F3"/>
    <w:rsid w:val="00396305"/>
    <w:rsid w:val="003A24CA"/>
    <w:rsid w:val="003A6125"/>
    <w:rsid w:val="003B2829"/>
    <w:rsid w:val="003D32EB"/>
    <w:rsid w:val="003E3FB7"/>
    <w:rsid w:val="003E6D2E"/>
    <w:rsid w:val="00400C02"/>
    <w:rsid w:val="00404E03"/>
    <w:rsid w:val="00415C65"/>
    <w:rsid w:val="00436F41"/>
    <w:rsid w:val="00452E93"/>
    <w:rsid w:val="004651D5"/>
    <w:rsid w:val="004715D6"/>
    <w:rsid w:val="00477B99"/>
    <w:rsid w:val="0048272D"/>
    <w:rsid w:val="00484417"/>
    <w:rsid w:val="00490264"/>
    <w:rsid w:val="004949A9"/>
    <w:rsid w:val="004A273F"/>
    <w:rsid w:val="004B2E94"/>
    <w:rsid w:val="004C5255"/>
    <w:rsid w:val="004E34E1"/>
    <w:rsid w:val="004F0105"/>
    <w:rsid w:val="004F2D75"/>
    <w:rsid w:val="004F70C0"/>
    <w:rsid w:val="00507293"/>
    <w:rsid w:val="0052727B"/>
    <w:rsid w:val="005341D7"/>
    <w:rsid w:val="00560C2F"/>
    <w:rsid w:val="00577FD4"/>
    <w:rsid w:val="00580744"/>
    <w:rsid w:val="00581E39"/>
    <w:rsid w:val="005A0E20"/>
    <w:rsid w:val="005A0E39"/>
    <w:rsid w:val="005A3102"/>
    <w:rsid w:val="005A5C8E"/>
    <w:rsid w:val="005A75B2"/>
    <w:rsid w:val="005C26E6"/>
    <w:rsid w:val="005C29D7"/>
    <w:rsid w:val="005D30F7"/>
    <w:rsid w:val="005D4779"/>
    <w:rsid w:val="005E0CC6"/>
    <w:rsid w:val="00623C9B"/>
    <w:rsid w:val="00630CFE"/>
    <w:rsid w:val="00637FDB"/>
    <w:rsid w:val="006466DC"/>
    <w:rsid w:val="006652FE"/>
    <w:rsid w:val="006B072B"/>
    <w:rsid w:val="006D0DD0"/>
    <w:rsid w:val="006D4BFF"/>
    <w:rsid w:val="006E1887"/>
    <w:rsid w:val="006E434F"/>
    <w:rsid w:val="006E6A85"/>
    <w:rsid w:val="006F152F"/>
    <w:rsid w:val="0070194A"/>
    <w:rsid w:val="00704D1F"/>
    <w:rsid w:val="00704E28"/>
    <w:rsid w:val="0070797E"/>
    <w:rsid w:val="00711582"/>
    <w:rsid w:val="00713D4B"/>
    <w:rsid w:val="007241BA"/>
    <w:rsid w:val="00735FD9"/>
    <w:rsid w:val="00740D51"/>
    <w:rsid w:val="00746412"/>
    <w:rsid w:val="00752F95"/>
    <w:rsid w:val="007539FE"/>
    <w:rsid w:val="00754B48"/>
    <w:rsid w:val="00772204"/>
    <w:rsid w:val="007B38AA"/>
    <w:rsid w:val="007B43DF"/>
    <w:rsid w:val="007D2011"/>
    <w:rsid w:val="007D7203"/>
    <w:rsid w:val="007E1328"/>
    <w:rsid w:val="007F48B1"/>
    <w:rsid w:val="007F5E88"/>
    <w:rsid w:val="007F6777"/>
    <w:rsid w:val="00801647"/>
    <w:rsid w:val="008109D8"/>
    <w:rsid w:val="0081773B"/>
    <w:rsid w:val="00827173"/>
    <w:rsid w:val="0083239C"/>
    <w:rsid w:val="008355FF"/>
    <w:rsid w:val="008407EC"/>
    <w:rsid w:val="008463DE"/>
    <w:rsid w:val="00866D94"/>
    <w:rsid w:val="00871E52"/>
    <w:rsid w:val="00891F92"/>
    <w:rsid w:val="008967D8"/>
    <w:rsid w:val="008A5B6A"/>
    <w:rsid w:val="008B3A6F"/>
    <w:rsid w:val="008B5C3D"/>
    <w:rsid w:val="008C20C5"/>
    <w:rsid w:val="008C3490"/>
    <w:rsid w:val="008C4BEE"/>
    <w:rsid w:val="008D34E8"/>
    <w:rsid w:val="008D506E"/>
    <w:rsid w:val="008E4EB1"/>
    <w:rsid w:val="008E5098"/>
    <w:rsid w:val="008E5AB9"/>
    <w:rsid w:val="008F5EB1"/>
    <w:rsid w:val="00915CCE"/>
    <w:rsid w:val="00916E22"/>
    <w:rsid w:val="00926129"/>
    <w:rsid w:val="0092718C"/>
    <w:rsid w:val="00947589"/>
    <w:rsid w:val="009533C9"/>
    <w:rsid w:val="00954CA7"/>
    <w:rsid w:val="00965FD4"/>
    <w:rsid w:val="00966798"/>
    <w:rsid w:val="00967C7A"/>
    <w:rsid w:val="009732D2"/>
    <w:rsid w:val="00977D0B"/>
    <w:rsid w:val="0098380D"/>
    <w:rsid w:val="00987605"/>
    <w:rsid w:val="00993CEC"/>
    <w:rsid w:val="009B06A2"/>
    <w:rsid w:val="009B2D45"/>
    <w:rsid w:val="009B5DC0"/>
    <w:rsid w:val="009C09F4"/>
    <w:rsid w:val="009E14BB"/>
    <w:rsid w:val="009E4AA8"/>
    <w:rsid w:val="009E5F7F"/>
    <w:rsid w:val="00A009D3"/>
    <w:rsid w:val="00A32D5C"/>
    <w:rsid w:val="00A45280"/>
    <w:rsid w:val="00A47A8B"/>
    <w:rsid w:val="00A503C3"/>
    <w:rsid w:val="00A537C3"/>
    <w:rsid w:val="00A53D8A"/>
    <w:rsid w:val="00A5756B"/>
    <w:rsid w:val="00A71C33"/>
    <w:rsid w:val="00A71D91"/>
    <w:rsid w:val="00A7252F"/>
    <w:rsid w:val="00A7299D"/>
    <w:rsid w:val="00A76918"/>
    <w:rsid w:val="00A85780"/>
    <w:rsid w:val="00A93388"/>
    <w:rsid w:val="00A97C86"/>
    <w:rsid w:val="00AA7E7D"/>
    <w:rsid w:val="00AB1086"/>
    <w:rsid w:val="00AB7138"/>
    <w:rsid w:val="00AC0CB8"/>
    <w:rsid w:val="00AC5365"/>
    <w:rsid w:val="00AD3BFC"/>
    <w:rsid w:val="00AE4E48"/>
    <w:rsid w:val="00AF236B"/>
    <w:rsid w:val="00AF2584"/>
    <w:rsid w:val="00B020B2"/>
    <w:rsid w:val="00B10869"/>
    <w:rsid w:val="00B23DAE"/>
    <w:rsid w:val="00B313A4"/>
    <w:rsid w:val="00B32727"/>
    <w:rsid w:val="00B3682D"/>
    <w:rsid w:val="00B41B4C"/>
    <w:rsid w:val="00B42854"/>
    <w:rsid w:val="00B51431"/>
    <w:rsid w:val="00B740A4"/>
    <w:rsid w:val="00B9188B"/>
    <w:rsid w:val="00BA00BF"/>
    <w:rsid w:val="00BA1F51"/>
    <w:rsid w:val="00BA5E3B"/>
    <w:rsid w:val="00BB6674"/>
    <w:rsid w:val="00BB6F2C"/>
    <w:rsid w:val="00BC0C98"/>
    <w:rsid w:val="00BC4BDF"/>
    <w:rsid w:val="00BD2111"/>
    <w:rsid w:val="00BD21DE"/>
    <w:rsid w:val="00BD4D4B"/>
    <w:rsid w:val="00BF42F3"/>
    <w:rsid w:val="00C109EA"/>
    <w:rsid w:val="00C615DD"/>
    <w:rsid w:val="00C61D19"/>
    <w:rsid w:val="00C6506C"/>
    <w:rsid w:val="00C65187"/>
    <w:rsid w:val="00C76561"/>
    <w:rsid w:val="00C81C65"/>
    <w:rsid w:val="00C823B7"/>
    <w:rsid w:val="00CA1B44"/>
    <w:rsid w:val="00CA36AC"/>
    <w:rsid w:val="00CA62A1"/>
    <w:rsid w:val="00CA6473"/>
    <w:rsid w:val="00CC1715"/>
    <w:rsid w:val="00CD3982"/>
    <w:rsid w:val="00CD3E25"/>
    <w:rsid w:val="00CD4BCE"/>
    <w:rsid w:val="00CE5EFE"/>
    <w:rsid w:val="00CF77AB"/>
    <w:rsid w:val="00CF7B8B"/>
    <w:rsid w:val="00D1273F"/>
    <w:rsid w:val="00D41155"/>
    <w:rsid w:val="00D41E97"/>
    <w:rsid w:val="00D44330"/>
    <w:rsid w:val="00D55DD7"/>
    <w:rsid w:val="00D5792E"/>
    <w:rsid w:val="00D66854"/>
    <w:rsid w:val="00D75894"/>
    <w:rsid w:val="00D773B7"/>
    <w:rsid w:val="00D81BBB"/>
    <w:rsid w:val="00D81D6C"/>
    <w:rsid w:val="00DA61DE"/>
    <w:rsid w:val="00DB6B59"/>
    <w:rsid w:val="00DB77FA"/>
    <w:rsid w:val="00DB7991"/>
    <w:rsid w:val="00DC3FBA"/>
    <w:rsid w:val="00DC68BF"/>
    <w:rsid w:val="00DD3DE5"/>
    <w:rsid w:val="00DE42F8"/>
    <w:rsid w:val="00DF46F3"/>
    <w:rsid w:val="00DF5DE1"/>
    <w:rsid w:val="00E07FB6"/>
    <w:rsid w:val="00E1470A"/>
    <w:rsid w:val="00E21914"/>
    <w:rsid w:val="00E21BBD"/>
    <w:rsid w:val="00E30E37"/>
    <w:rsid w:val="00E3116E"/>
    <w:rsid w:val="00E44194"/>
    <w:rsid w:val="00E51AE8"/>
    <w:rsid w:val="00E552E3"/>
    <w:rsid w:val="00E57D98"/>
    <w:rsid w:val="00E649F0"/>
    <w:rsid w:val="00E7464C"/>
    <w:rsid w:val="00E77A6B"/>
    <w:rsid w:val="00E8044C"/>
    <w:rsid w:val="00E82962"/>
    <w:rsid w:val="00ED27B2"/>
    <w:rsid w:val="00ED69F9"/>
    <w:rsid w:val="00EE2602"/>
    <w:rsid w:val="00EE4C65"/>
    <w:rsid w:val="00EF0C11"/>
    <w:rsid w:val="00EF3EE7"/>
    <w:rsid w:val="00F06CC9"/>
    <w:rsid w:val="00F2060E"/>
    <w:rsid w:val="00F24BB9"/>
    <w:rsid w:val="00F351D7"/>
    <w:rsid w:val="00F44282"/>
    <w:rsid w:val="00F45F31"/>
    <w:rsid w:val="00F46C6C"/>
    <w:rsid w:val="00F46D3D"/>
    <w:rsid w:val="00F50FFF"/>
    <w:rsid w:val="00F552D1"/>
    <w:rsid w:val="00F662C0"/>
    <w:rsid w:val="00F748B6"/>
    <w:rsid w:val="00FA0A02"/>
    <w:rsid w:val="00FA14CE"/>
    <w:rsid w:val="00FA36EB"/>
    <w:rsid w:val="00FC3BBB"/>
    <w:rsid w:val="00FD0B32"/>
    <w:rsid w:val="00FE0DC1"/>
    <w:rsid w:val="00FF05DF"/>
    <w:rsid w:val="00FF18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B9"/>
    <w:pPr>
      <w:spacing w:after="0" w:line="240" w:lineRule="auto"/>
    </w:pPr>
    <w:rPr>
      <w:rFonts w:ascii="Times New Roman" w:eastAsia="Calibri" w:hAnsi="Times New Roman" w:cs="Times New Roman"/>
      <w:sz w:val="28"/>
    </w:rPr>
  </w:style>
  <w:style w:type="paragraph" w:styleId="Heading9">
    <w:name w:val="heading 9"/>
    <w:basedOn w:val="Normal"/>
    <w:next w:val="Normal"/>
    <w:link w:val="Heading9Char"/>
    <w:uiPriority w:val="99"/>
    <w:qFormat/>
    <w:rsid w:val="00115BB9"/>
    <w:pPr>
      <w:spacing w:before="240" w:after="60"/>
      <w:outlineLvl w:val="8"/>
    </w:pPr>
    <w:rPr>
      <w:rFonts w:ascii="Cambria" w:eastAsia="Times New Roman" w:hAnsi="Cambria" w:cs="Cambri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115BB9"/>
    <w:rPr>
      <w:rFonts w:ascii="Cambria" w:eastAsia="Times New Roman" w:hAnsi="Cambria" w:cs="Cambria"/>
      <w:lang w:val="en-US"/>
    </w:rPr>
  </w:style>
  <w:style w:type="paragraph" w:styleId="Header">
    <w:name w:val="header"/>
    <w:basedOn w:val="Normal"/>
    <w:link w:val="HeaderChar"/>
    <w:uiPriority w:val="99"/>
    <w:rsid w:val="00115BB9"/>
    <w:pPr>
      <w:tabs>
        <w:tab w:val="center" w:pos="4153"/>
        <w:tab w:val="right" w:pos="8306"/>
      </w:tabs>
    </w:pPr>
    <w:rPr>
      <w:rFonts w:eastAsia="Times New Roman"/>
      <w:sz w:val="24"/>
      <w:szCs w:val="24"/>
      <w:lang w:eastAsia="lv-LV"/>
    </w:rPr>
  </w:style>
  <w:style w:type="character" w:customStyle="1" w:styleId="HeaderChar">
    <w:name w:val="Header Char"/>
    <w:basedOn w:val="DefaultParagraphFont"/>
    <w:link w:val="Header"/>
    <w:uiPriority w:val="99"/>
    <w:rsid w:val="00115BB9"/>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115BB9"/>
    <w:pPr>
      <w:tabs>
        <w:tab w:val="center" w:pos="4153"/>
        <w:tab w:val="right" w:pos="8306"/>
      </w:tabs>
    </w:pPr>
  </w:style>
  <w:style w:type="character" w:customStyle="1" w:styleId="FooterChar">
    <w:name w:val="Footer Char"/>
    <w:basedOn w:val="DefaultParagraphFont"/>
    <w:link w:val="Footer"/>
    <w:uiPriority w:val="99"/>
    <w:semiHidden/>
    <w:rsid w:val="00115BB9"/>
    <w:rPr>
      <w:rFonts w:ascii="Times New Roman" w:eastAsia="Calibri" w:hAnsi="Times New Roman" w:cs="Times New Roman"/>
      <w:sz w:val="28"/>
    </w:rPr>
  </w:style>
  <w:style w:type="character" w:styleId="PageNumber">
    <w:name w:val="page number"/>
    <w:basedOn w:val="DefaultParagraphFont"/>
    <w:rsid w:val="00115BB9"/>
  </w:style>
  <w:style w:type="paragraph" w:styleId="BodyText2">
    <w:name w:val="Body Text 2"/>
    <w:basedOn w:val="Normal"/>
    <w:link w:val="BodyText2Char"/>
    <w:rsid w:val="00115BB9"/>
    <w:pPr>
      <w:jc w:val="both"/>
    </w:pPr>
    <w:rPr>
      <w:rFonts w:eastAsia="Times New Roman"/>
      <w:b/>
      <w:sz w:val="24"/>
      <w:szCs w:val="24"/>
      <w:lang w:eastAsia="ru-RU"/>
    </w:rPr>
  </w:style>
  <w:style w:type="character" w:customStyle="1" w:styleId="BodyText2Char">
    <w:name w:val="Body Text 2 Char"/>
    <w:basedOn w:val="DefaultParagraphFont"/>
    <w:link w:val="BodyText2"/>
    <w:rsid w:val="00115BB9"/>
    <w:rPr>
      <w:rFonts w:ascii="Times New Roman" w:eastAsia="Times New Roman" w:hAnsi="Times New Roman" w:cs="Times New Roman"/>
      <w:b/>
      <w:sz w:val="24"/>
      <w:szCs w:val="24"/>
      <w:lang w:eastAsia="ru-RU"/>
    </w:rPr>
  </w:style>
  <w:style w:type="character" w:styleId="CommentReference">
    <w:name w:val="annotation reference"/>
    <w:basedOn w:val="DefaultParagraphFont"/>
    <w:uiPriority w:val="99"/>
    <w:semiHidden/>
    <w:unhideWhenUsed/>
    <w:rsid w:val="00115BB9"/>
    <w:rPr>
      <w:sz w:val="16"/>
      <w:szCs w:val="16"/>
    </w:rPr>
  </w:style>
  <w:style w:type="paragraph" w:styleId="CommentText">
    <w:name w:val="annotation text"/>
    <w:basedOn w:val="Normal"/>
    <w:link w:val="CommentTextChar"/>
    <w:uiPriority w:val="99"/>
    <w:semiHidden/>
    <w:unhideWhenUsed/>
    <w:rsid w:val="00115BB9"/>
    <w:rPr>
      <w:sz w:val="20"/>
      <w:szCs w:val="20"/>
    </w:rPr>
  </w:style>
  <w:style w:type="character" w:customStyle="1" w:styleId="CommentTextChar">
    <w:name w:val="Comment Text Char"/>
    <w:basedOn w:val="DefaultParagraphFont"/>
    <w:link w:val="CommentText"/>
    <w:uiPriority w:val="99"/>
    <w:semiHidden/>
    <w:rsid w:val="00115BB9"/>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15BB9"/>
    <w:rPr>
      <w:rFonts w:ascii="Tahoma" w:hAnsi="Tahoma" w:cs="Tahoma"/>
      <w:sz w:val="16"/>
      <w:szCs w:val="16"/>
    </w:rPr>
  </w:style>
  <w:style w:type="character" w:customStyle="1" w:styleId="BalloonTextChar">
    <w:name w:val="Balloon Text Char"/>
    <w:basedOn w:val="DefaultParagraphFont"/>
    <w:link w:val="BalloonText"/>
    <w:uiPriority w:val="99"/>
    <w:semiHidden/>
    <w:rsid w:val="00115BB9"/>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0E2072"/>
    <w:pPr>
      <w:spacing w:after="120"/>
      <w:ind w:left="283"/>
    </w:pPr>
  </w:style>
  <w:style w:type="character" w:customStyle="1" w:styleId="BodyTextIndentChar">
    <w:name w:val="Body Text Indent Char"/>
    <w:basedOn w:val="DefaultParagraphFont"/>
    <w:link w:val="BodyTextIndent"/>
    <w:uiPriority w:val="99"/>
    <w:semiHidden/>
    <w:rsid w:val="000E2072"/>
    <w:rPr>
      <w:rFonts w:ascii="Times New Roman" w:eastAsia="Calibri" w:hAnsi="Times New Roman" w:cs="Times New Roman"/>
      <w:sz w:val="28"/>
    </w:rPr>
  </w:style>
  <w:style w:type="paragraph" w:styleId="ListParagraph">
    <w:name w:val="List Paragraph"/>
    <w:basedOn w:val="Normal"/>
    <w:link w:val="ListParagraphChar"/>
    <w:qFormat/>
    <w:rsid w:val="000E2072"/>
    <w:pPr>
      <w:ind w:left="720"/>
      <w:contextualSpacing/>
    </w:pPr>
    <w:rPr>
      <w:rFonts w:eastAsia="Times New Roman"/>
      <w:sz w:val="24"/>
      <w:szCs w:val="24"/>
      <w:lang w:val="ru-RU" w:eastAsia="ru-RU"/>
    </w:rPr>
  </w:style>
  <w:style w:type="character" w:styleId="Strong">
    <w:name w:val="Strong"/>
    <w:basedOn w:val="DefaultParagraphFont"/>
    <w:uiPriority w:val="22"/>
    <w:qFormat/>
    <w:rsid w:val="001D6B0C"/>
    <w:rPr>
      <w:b/>
      <w:bCs/>
    </w:rPr>
  </w:style>
  <w:style w:type="character" w:styleId="Hyperlink">
    <w:name w:val="Hyperlink"/>
    <w:basedOn w:val="DefaultParagraphFont"/>
    <w:uiPriority w:val="99"/>
    <w:unhideWhenUsed/>
    <w:rsid w:val="00415C65"/>
    <w:rPr>
      <w:color w:val="0000FF" w:themeColor="hyperlink"/>
      <w:u w:val="single"/>
    </w:rPr>
  </w:style>
  <w:style w:type="paragraph" w:customStyle="1" w:styleId="Default">
    <w:name w:val="Default"/>
    <w:rsid w:val="006F152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Fußnote,Fußnote Char,Fußnote Char Char Char,Char, Char,Footnote Text Char1,Vēres teksts Char Char Char Char Char Char Char Char Char Char Char Char1,-E Fußnotentext"/>
    <w:basedOn w:val="Normal"/>
    <w:link w:val="FootnoteTextChar"/>
    <w:uiPriority w:val="99"/>
    <w:unhideWhenUsed/>
    <w:rsid w:val="00C76561"/>
    <w:pPr>
      <w:jc w:val="both"/>
    </w:pPr>
    <w:rPr>
      <w:sz w:val="20"/>
      <w:szCs w:val="20"/>
    </w:rPr>
  </w:style>
  <w:style w:type="character" w:customStyle="1" w:styleId="FootnoteTextChar">
    <w:name w:val="Footnote Text Char"/>
    <w:aliases w:val="Footnote Char,Fußnote Char1,Fußnote Char Char,Fußnote Char Char Char Char,Char Char, Char Char,Footnote Text Char1 Char,Vēres teksts Char Char Char Char Char Char Char Char Char Char Char Char1 Char,-E Fußnotentext Char"/>
    <w:basedOn w:val="DefaultParagraphFont"/>
    <w:link w:val="FootnoteText"/>
    <w:uiPriority w:val="99"/>
    <w:rsid w:val="00C76561"/>
    <w:rPr>
      <w:rFonts w:ascii="Times New Roman" w:eastAsia="Calibri" w:hAnsi="Times New Roman" w:cs="Times New Roman"/>
      <w:sz w:val="20"/>
      <w:szCs w:val="20"/>
    </w:rPr>
  </w:style>
  <w:style w:type="character" w:styleId="FootnoteReference">
    <w:name w:val="footnote reference"/>
    <w:aliases w:val="Footnote Reference Number,Footnote symbol"/>
    <w:basedOn w:val="DefaultParagraphFont"/>
    <w:uiPriority w:val="99"/>
    <w:unhideWhenUsed/>
    <w:rsid w:val="00C76561"/>
    <w:rPr>
      <w:vertAlign w:val="superscript"/>
    </w:rPr>
  </w:style>
  <w:style w:type="paragraph" w:customStyle="1" w:styleId="naisf">
    <w:name w:val="naisf"/>
    <w:basedOn w:val="Normal"/>
    <w:rsid w:val="00560C2F"/>
    <w:pPr>
      <w:spacing w:before="75" w:after="75"/>
      <w:ind w:firstLine="375"/>
      <w:jc w:val="both"/>
    </w:pPr>
    <w:rPr>
      <w:rFonts w:eastAsia="Times New Roman"/>
      <w:sz w:val="24"/>
      <w:szCs w:val="24"/>
      <w:lang w:eastAsia="lv-LV"/>
    </w:rPr>
  </w:style>
  <w:style w:type="table" w:styleId="TableGrid">
    <w:name w:val="Table Grid"/>
    <w:basedOn w:val="TableNormal"/>
    <w:uiPriority w:val="59"/>
    <w:rsid w:val="00E5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C29D7"/>
    <w:rPr>
      <w:rFonts w:ascii="Times New Roman" w:eastAsia="Times New Roman" w:hAnsi="Times New Roman"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CD4BCE"/>
    <w:rPr>
      <w:b/>
      <w:bCs/>
    </w:rPr>
  </w:style>
  <w:style w:type="character" w:customStyle="1" w:styleId="CommentSubjectChar">
    <w:name w:val="Comment Subject Char"/>
    <w:basedOn w:val="CommentTextChar"/>
    <w:link w:val="CommentSubject"/>
    <w:uiPriority w:val="99"/>
    <w:semiHidden/>
    <w:rsid w:val="00CD4BCE"/>
    <w:rPr>
      <w:b/>
      <w:bCs/>
    </w:rPr>
  </w:style>
  <w:style w:type="paragraph" w:customStyle="1" w:styleId="naisc">
    <w:name w:val="naisc"/>
    <w:basedOn w:val="Normal"/>
    <w:rsid w:val="007539FE"/>
    <w:pPr>
      <w:suppressAutoHyphens/>
      <w:spacing w:before="75" w:after="75"/>
      <w:jc w:val="center"/>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31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hyperlink" Target="mailto:ineta.kurzemniec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zm.izm.gov.lv/nozares-politika/zinatne/8735.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ikurzemniece\Local%20Settings\Temp\notesA2AC72\Bukleta%20grafiki_1_Novemb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ikurzemniece\Desktop\Buklets_2011\Bukleta%20grafiki_1_Novem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ikurzemniece\Desktop\Buklets_2011\Labojumi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6.4792171867031984E-2"/>
          <c:y val="4.1693041661027087E-2"/>
          <c:w val="0.92733153720581463"/>
          <c:h val="0.59146721163671256"/>
        </c:manualLayout>
      </c:layout>
      <c:barChart>
        <c:barDir val="col"/>
        <c:grouping val="stacked"/>
        <c:ser>
          <c:idx val="0"/>
          <c:order val="0"/>
          <c:tx>
            <c:strRef>
              <c:f>'1211'!$A$6</c:f>
              <c:strCache>
                <c:ptCount val="1"/>
                <c:pt idx="0">
                  <c:v>kopējais uzņēmumu finansējums zinātniski pētnieciskajam darbam</c:v>
                </c:pt>
              </c:strCache>
            </c:strRef>
          </c:tx>
          <c:dLbls>
            <c:txPr>
              <a:bodyPr/>
              <a:lstStyle/>
              <a:p>
                <a:pPr>
                  <a:defRPr sz="800" b="1"/>
                </a:pPr>
                <a:endParaRPr lang="lv-LV"/>
              </a:p>
            </c:txPr>
            <c:showVal val="1"/>
          </c:dLbls>
          <c:cat>
            <c:strRef>
              <c:f>'1211'!$B$4:$L$4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'1211'!$B$6:$L$6</c:f>
              <c:numCache>
                <c:formatCode>General</c:formatCode>
                <c:ptCount val="11"/>
                <c:pt idx="0">
                  <c:v>6.2</c:v>
                </c:pt>
                <c:pt idx="1">
                  <c:v>3.9</c:v>
                </c:pt>
                <c:pt idx="2">
                  <c:v>5.2</c:v>
                </c:pt>
                <c:pt idx="3">
                  <c:v>8.1</c:v>
                </c:pt>
                <c:pt idx="4">
                  <c:v>14.4</c:v>
                </c:pt>
                <c:pt idx="5">
                  <c:v>17.399999999999999</c:v>
                </c:pt>
                <c:pt idx="6">
                  <c:v>41.2</c:v>
                </c:pt>
                <c:pt idx="7">
                  <c:v>32</c:v>
                </c:pt>
                <c:pt idx="8">
                  <c:v>26.9</c:v>
                </c:pt>
                <c:pt idx="9">
                  <c:v>22.1</c:v>
                </c:pt>
                <c:pt idx="10">
                  <c:v>29.9</c:v>
                </c:pt>
              </c:numCache>
            </c:numRef>
          </c:val>
        </c:ser>
        <c:ser>
          <c:idx val="1"/>
          <c:order val="1"/>
          <c:tx>
            <c:strRef>
              <c:f>'1211'!$A$7</c:f>
              <c:strCache>
                <c:ptCount val="1"/>
                <c:pt idx="0">
                  <c:v>kopējais valsts finansējums zinātniski pētnieciskajam darbam</c:v>
                </c:pt>
              </c:strCache>
            </c:strRef>
          </c:tx>
          <c:dLbls>
            <c:txPr>
              <a:bodyPr/>
              <a:lstStyle/>
              <a:p>
                <a:pPr>
                  <a:defRPr sz="800" b="1"/>
                </a:pPr>
                <a:endParaRPr lang="lv-LV"/>
              </a:p>
            </c:txPr>
            <c:showVal val="1"/>
          </c:dLbls>
          <c:cat>
            <c:strRef>
              <c:f>'1211'!$B$4:$L$4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'1211'!$B$7:$L$7</c:f>
              <c:numCache>
                <c:formatCode>General</c:formatCode>
                <c:ptCount val="11"/>
                <c:pt idx="0">
                  <c:v>8.7000000000000011</c:v>
                </c:pt>
                <c:pt idx="1">
                  <c:v>10.5</c:v>
                </c:pt>
                <c:pt idx="2">
                  <c:v>10.3</c:v>
                </c:pt>
                <c:pt idx="3">
                  <c:v>11.2</c:v>
                </c:pt>
                <c:pt idx="4">
                  <c:v>9.7000000000000011</c:v>
                </c:pt>
                <c:pt idx="5">
                  <c:v>23.3</c:v>
                </c:pt>
                <c:pt idx="6">
                  <c:v>29.9</c:v>
                </c:pt>
                <c:pt idx="7">
                  <c:v>43.9</c:v>
                </c:pt>
                <c:pt idx="8">
                  <c:v>47.1</c:v>
                </c:pt>
                <c:pt idx="9">
                  <c:v>26.8</c:v>
                </c:pt>
                <c:pt idx="10">
                  <c:v>20.3</c:v>
                </c:pt>
              </c:numCache>
            </c:numRef>
          </c:val>
        </c:ser>
        <c:ser>
          <c:idx val="2"/>
          <c:order val="2"/>
          <c:tx>
            <c:strRef>
              <c:f>'1211'!$A$8</c:f>
              <c:strCache>
                <c:ptCount val="1"/>
                <c:pt idx="0">
                  <c:v>kopējais augstskolu finansējums  zinātniski pētnieciskajam darbam</c:v>
                </c:pt>
              </c:strCache>
            </c:strRef>
          </c:tx>
          <c:dLbls>
            <c:dLbl>
              <c:idx val="4"/>
              <c:layout>
                <c:manualLayout>
                  <c:x val="2.8894774861545871E-2"/>
                  <c:y val="1.2076762565459358E-2"/>
                </c:manualLayout>
              </c:layout>
              <c:showVal val="1"/>
            </c:dLbl>
            <c:dLbl>
              <c:idx val="5"/>
              <c:layout>
                <c:manualLayout>
                  <c:x val="3.1302672766675012E-2"/>
                  <c:y val="4.0255875218197755E-3"/>
                </c:manualLayout>
              </c:layout>
              <c:showVal val="1"/>
            </c:dLbl>
            <c:dLbl>
              <c:idx val="6"/>
              <c:layout>
                <c:manualLayout>
                  <c:x val="3.3710570671803552E-2"/>
                  <c:y val="4.0255875218197755E-3"/>
                </c:manualLayout>
              </c:layout>
              <c:showVal val="1"/>
            </c:dLbl>
            <c:dLbl>
              <c:idx val="7"/>
              <c:layout>
                <c:manualLayout>
                  <c:x val="3.6118468576932336E-2"/>
                  <c:y val="0"/>
                </c:manualLayout>
              </c:layout>
              <c:showVal val="1"/>
            </c:dLbl>
            <c:dLbl>
              <c:idx val="8"/>
              <c:layout>
                <c:manualLayout>
                  <c:x val="2.6486876956417056E-2"/>
                  <c:y val="0"/>
                </c:manualLayout>
              </c:layout>
              <c:showVal val="1"/>
            </c:dLbl>
            <c:dLbl>
              <c:idx val="9"/>
              <c:layout>
                <c:manualLayout>
                  <c:x val="3.6118468576932336E-2"/>
                  <c:y val="4.0255875218197755E-3"/>
                </c:manualLayout>
              </c:layout>
              <c:showVal val="1"/>
            </c:dLbl>
            <c:dLbl>
              <c:idx val="10"/>
              <c:layout>
                <c:manualLayout>
                  <c:x val="2.8894774861545871E-2"/>
                  <c:y val="0"/>
                </c:manualLayout>
              </c:layout>
              <c:showVal val="1"/>
            </c:dLbl>
            <c:txPr>
              <a:bodyPr/>
              <a:lstStyle/>
              <a:p>
                <a:pPr>
                  <a:defRPr sz="800" b="1"/>
                </a:pPr>
                <a:endParaRPr lang="lv-LV"/>
              </a:p>
            </c:txPr>
            <c:showVal val="1"/>
          </c:dLbls>
          <c:cat>
            <c:strRef>
              <c:f>'1211'!$B$4:$L$4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'1211'!$B$8:$L$8</c:f>
              <c:numCache>
                <c:formatCode>General</c:formatCode>
                <c:ptCount val="11"/>
                <c:pt idx="0">
                  <c:v>0</c:v>
                </c:pt>
                <c:pt idx="1">
                  <c:v>0</c:v>
                </c:pt>
                <c:pt idx="2">
                  <c:v>0</c:v>
                </c:pt>
                <c:pt idx="3">
                  <c:v>0</c:v>
                </c:pt>
                <c:pt idx="4">
                  <c:v>0</c:v>
                </c:pt>
                <c:pt idx="5">
                  <c:v>0.60000000000000064</c:v>
                </c:pt>
                <c:pt idx="6">
                  <c:v>1.2</c:v>
                </c:pt>
                <c:pt idx="7">
                  <c:v>0.8</c:v>
                </c:pt>
                <c:pt idx="8">
                  <c:v>2.5</c:v>
                </c:pt>
                <c:pt idx="9">
                  <c:v>1.8</c:v>
                </c:pt>
                <c:pt idx="10">
                  <c:v>1.1000000000000001</c:v>
                </c:pt>
              </c:numCache>
            </c:numRef>
          </c:val>
        </c:ser>
        <c:ser>
          <c:idx val="3"/>
          <c:order val="3"/>
          <c:tx>
            <c:strRef>
              <c:f>'1211'!$A$9</c:f>
              <c:strCache>
                <c:ptCount val="1"/>
                <c:pt idx="0">
                  <c:v>kopējais ârvalstu finansējums zinātniski pētnieciskajam darbam</c:v>
                </c:pt>
              </c:strCache>
            </c:strRef>
          </c:tx>
          <c:dLbls>
            <c:txPr>
              <a:bodyPr/>
              <a:lstStyle/>
              <a:p>
                <a:pPr>
                  <a:defRPr sz="800" b="1"/>
                </a:pPr>
                <a:endParaRPr lang="lv-LV"/>
              </a:p>
            </c:txPr>
            <c:showVal val="1"/>
          </c:dLbls>
          <c:cat>
            <c:strRef>
              <c:f>'1211'!$B$4:$L$4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'1211'!$B$9:$L$9</c:f>
              <c:numCache>
                <c:formatCode>General</c:formatCode>
                <c:ptCount val="11"/>
                <c:pt idx="0">
                  <c:v>6.1</c:v>
                </c:pt>
                <c:pt idx="1">
                  <c:v>6.7</c:v>
                </c:pt>
                <c:pt idx="2">
                  <c:v>8.6</c:v>
                </c:pt>
                <c:pt idx="3">
                  <c:v>4.9000000000000004</c:v>
                </c:pt>
                <c:pt idx="4">
                  <c:v>7</c:v>
                </c:pt>
                <c:pt idx="5">
                  <c:v>9.3000000000000007</c:v>
                </c:pt>
                <c:pt idx="6">
                  <c:v>5.9</c:v>
                </c:pt>
                <c:pt idx="7">
                  <c:v>11.2</c:v>
                </c:pt>
                <c:pt idx="8">
                  <c:v>23</c:v>
                </c:pt>
                <c:pt idx="9">
                  <c:v>9.2000000000000011</c:v>
                </c:pt>
                <c:pt idx="10">
                  <c:v>25.7</c:v>
                </c:pt>
              </c:numCache>
            </c:numRef>
          </c:val>
        </c:ser>
        <c:overlap val="100"/>
        <c:axId val="94526080"/>
        <c:axId val="94749824"/>
      </c:barChart>
      <c:catAx>
        <c:axId val="94526080"/>
        <c:scaling>
          <c:orientation val="minMax"/>
        </c:scaling>
        <c:axPos val="b"/>
        <c:tickLblPos val="nextTo"/>
        <c:crossAx val="94749824"/>
        <c:crosses val="autoZero"/>
        <c:auto val="1"/>
        <c:lblAlgn val="ctr"/>
        <c:lblOffset val="100"/>
      </c:catAx>
      <c:valAx>
        <c:axId val="94749824"/>
        <c:scaling>
          <c:orientation val="minMax"/>
          <c:max val="120"/>
          <c:min val="0"/>
        </c:scaling>
        <c:axPos val="l"/>
        <c:majorGridlines/>
        <c:numFmt formatCode="General" sourceLinked="1"/>
        <c:tickLblPos val="nextTo"/>
        <c:crossAx val="94526080"/>
        <c:crosses val="autoZero"/>
        <c:crossBetween val="between"/>
      </c:valAx>
    </c:plotArea>
    <c:legend>
      <c:legendPos val="b"/>
      <c:layout>
        <c:manualLayout>
          <c:xMode val="edge"/>
          <c:yMode val="edge"/>
          <c:x val="8.4009338039418027E-2"/>
          <c:y val="0.70310052232983622"/>
          <c:w val="0.81511224641403313"/>
          <c:h val="0.29689947767016733"/>
        </c:manualLayout>
      </c:layout>
    </c:legend>
    <c:plotVisOnly val="1"/>
  </c:chart>
  <c:spPr>
    <a:ln w="19050">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6.2312447307723236E-2"/>
          <c:y val="3.1698835657581893E-2"/>
          <c:w val="0.91667745168217918"/>
          <c:h val="0.80680575588735659"/>
        </c:manualLayout>
      </c:layout>
      <c:barChart>
        <c:barDir val="col"/>
        <c:grouping val="stacked"/>
        <c:ser>
          <c:idx val="0"/>
          <c:order val="0"/>
          <c:tx>
            <c:strRef>
              <c:f>'1221'!$A$6</c:f>
              <c:strCache>
                <c:ptCount val="1"/>
                <c:pt idx="0">
                  <c:v>Uzņēmējdarbības sektors</c:v>
                </c:pt>
              </c:strCache>
            </c:strRef>
          </c:tx>
          <c:dLbls>
            <c:showVal val="1"/>
          </c:dLbls>
          <c:cat>
            <c:strRef>
              <c:f>'1221'!$B$4:$S$4</c:f>
              <c:strCache>
                <c:ptCount val="1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strCache>
            </c:strRef>
          </c:cat>
          <c:val>
            <c:numRef>
              <c:f>'1221'!$B$6:$S$6</c:f>
              <c:numCache>
                <c:formatCode>General</c:formatCode>
                <c:ptCount val="18"/>
                <c:pt idx="0">
                  <c:v>1941</c:v>
                </c:pt>
                <c:pt idx="1">
                  <c:v>833</c:v>
                </c:pt>
                <c:pt idx="2">
                  <c:v>786</c:v>
                </c:pt>
                <c:pt idx="3">
                  <c:v>679</c:v>
                </c:pt>
                <c:pt idx="4">
                  <c:v>600</c:v>
                </c:pt>
                <c:pt idx="5">
                  <c:v>508</c:v>
                </c:pt>
                <c:pt idx="6">
                  <c:v>463</c:v>
                </c:pt>
                <c:pt idx="7">
                  <c:v>1367</c:v>
                </c:pt>
                <c:pt idx="8">
                  <c:v>1355</c:v>
                </c:pt>
                <c:pt idx="9">
                  <c:v>1265</c:v>
                </c:pt>
                <c:pt idx="10">
                  <c:v>886</c:v>
                </c:pt>
                <c:pt idx="11">
                  <c:v>882</c:v>
                </c:pt>
                <c:pt idx="12">
                  <c:v>1371</c:v>
                </c:pt>
                <c:pt idx="13">
                  <c:v>1874</c:v>
                </c:pt>
                <c:pt idx="14">
                  <c:v>1128</c:v>
                </c:pt>
                <c:pt idx="15">
                  <c:v>1231</c:v>
                </c:pt>
                <c:pt idx="16">
                  <c:v>1028</c:v>
                </c:pt>
                <c:pt idx="17">
                  <c:v>1260</c:v>
                </c:pt>
              </c:numCache>
            </c:numRef>
          </c:val>
        </c:ser>
        <c:ser>
          <c:idx val="1"/>
          <c:order val="1"/>
          <c:tx>
            <c:strRef>
              <c:f>'1221'!$A$7</c:f>
              <c:strCache>
                <c:ptCount val="1"/>
                <c:pt idx="0">
                  <c:v>Valsts sektors</c:v>
                </c:pt>
              </c:strCache>
            </c:strRef>
          </c:tx>
          <c:dLbls>
            <c:showVal val="1"/>
          </c:dLbls>
          <c:cat>
            <c:strRef>
              <c:f>'1221'!$B$4:$S$4</c:f>
              <c:strCache>
                <c:ptCount val="1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strCache>
            </c:strRef>
          </c:cat>
          <c:val>
            <c:numRef>
              <c:f>'1221'!$B$7:$S$7</c:f>
              <c:numCache>
                <c:formatCode>General</c:formatCode>
                <c:ptCount val="18"/>
                <c:pt idx="0">
                  <c:v>2840</c:v>
                </c:pt>
                <c:pt idx="1">
                  <c:v>2381</c:v>
                </c:pt>
                <c:pt idx="2">
                  <c:v>2283</c:v>
                </c:pt>
                <c:pt idx="3">
                  <c:v>2112</c:v>
                </c:pt>
                <c:pt idx="4">
                  <c:v>1694</c:v>
                </c:pt>
                <c:pt idx="5">
                  <c:v>1490</c:v>
                </c:pt>
                <c:pt idx="6">
                  <c:v>1355</c:v>
                </c:pt>
                <c:pt idx="7">
                  <c:v>1192</c:v>
                </c:pt>
                <c:pt idx="8">
                  <c:v>1091</c:v>
                </c:pt>
                <c:pt idx="9">
                  <c:v>1121</c:v>
                </c:pt>
                <c:pt idx="10">
                  <c:v>996</c:v>
                </c:pt>
                <c:pt idx="11">
                  <c:v>1013</c:v>
                </c:pt>
                <c:pt idx="12">
                  <c:v>1256</c:v>
                </c:pt>
                <c:pt idx="13">
                  <c:v>1164</c:v>
                </c:pt>
                <c:pt idx="14">
                  <c:v>1371</c:v>
                </c:pt>
                <c:pt idx="15">
                  <c:v>1526</c:v>
                </c:pt>
                <c:pt idx="16">
                  <c:v>1211</c:v>
                </c:pt>
                <c:pt idx="17">
                  <c:v>1018</c:v>
                </c:pt>
              </c:numCache>
            </c:numRef>
          </c:val>
        </c:ser>
        <c:ser>
          <c:idx val="2"/>
          <c:order val="2"/>
          <c:tx>
            <c:strRef>
              <c:f>'1221'!$A$8</c:f>
              <c:strCache>
                <c:ptCount val="1"/>
                <c:pt idx="0">
                  <c:v>Augstākās izglîtîbas sektors</c:v>
                </c:pt>
              </c:strCache>
            </c:strRef>
          </c:tx>
          <c:dLbls>
            <c:showVal val="1"/>
          </c:dLbls>
          <c:cat>
            <c:strRef>
              <c:f>'1221'!$B$4:$S$4</c:f>
              <c:strCache>
                <c:ptCount val="1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strCache>
            </c:strRef>
          </c:cat>
          <c:val>
            <c:numRef>
              <c:f>'1221'!$B$8:$S$8</c:f>
              <c:numCache>
                <c:formatCode>General</c:formatCode>
                <c:ptCount val="18"/>
                <c:pt idx="0">
                  <c:v>1771</c:v>
                </c:pt>
                <c:pt idx="1">
                  <c:v>2025</c:v>
                </c:pt>
                <c:pt idx="2">
                  <c:v>2169</c:v>
                </c:pt>
                <c:pt idx="3">
                  <c:v>1953</c:v>
                </c:pt>
                <c:pt idx="4">
                  <c:v>2143</c:v>
                </c:pt>
                <c:pt idx="5">
                  <c:v>2439</c:v>
                </c:pt>
                <c:pt idx="6">
                  <c:v>2483</c:v>
                </c:pt>
                <c:pt idx="7">
                  <c:v>2890</c:v>
                </c:pt>
                <c:pt idx="8">
                  <c:v>3030</c:v>
                </c:pt>
                <c:pt idx="9">
                  <c:v>2908</c:v>
                </c:pt>
                <c:pt idx="10">
                  <c:v>2976</c:v>
                </c:pt>
                <c:pt idx="11">
                  <c:v>3208</c:v>
                </c:pt>
                <c:pt idx="12">
                  <c:v>2856</c:v>
                </c:pt>
                <c:pt idx="13">
                  <c:v>3482</c:v>
                </c:pt>
                <c:pt idx="14">
                  <c:v>3879</c:v>
                </c:pt>
                <c:pt idx="15">
                  <c:v>3776</c:v>
                </c:pt>
                <c:pt idx="16">
                  <c:v>3246</c:v>
                </c:pt>
                <c:pt idx="17">
                  <c:v>3285</c:v>
                </c:pt>
              </c:numCache>
            </c:numRef>
          </c:val>
        </c:ser>
        <c:overlap val="100"/>
        <c:axId val="95628672"/>
        <c:axId val="96926336"/>
      </c:barChart>
      <c:catAx>
        <c:axId val="95628672"/>
        <c:scaling>
          <c:orientation val="minMax"/>
        </c:scaling>
        <c:axPos val="b"/>
        <c:tickLblPos val="nextTo"/>
        <c:crossAx val="96926336"/>
        <c:crosses val="autoZero"/>
        <c:auto val="1"/>
        <c:lblAlgn val="ctr"/>
        <c:lblOffset val="100"/>
      </c:catAx>
      <c:valAx>
        <c:axId val="96926336"/>
        <c:scaling>
          <c:orientation val="minMax"/>
        </c:scaling>
        <c:axPos val="l"/>
        <c:majorGridlines/>
        <c:numFmt formatCode="General" sourceLinked="1"/>
        <c:tickLblPos val="nextTo"/>
        <c:crossAx val="95628672"/>
        <c:crosses val="autoZero"/>
        <c:crossBetween val="between"/>
      </c:valAx>
    </c:plotArea>
    <c:legend>
      <c:legendPos val="b"/>
    </c:legend>
    <c:plotVisOnly val="1"/>
  </c:chart>
  <c:spPr>
    <a:ln w="19050"/>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dLbls>
            <c:showVal val="1"/>
          </c:dLbls>
          <c:cat>
            <c:numRef>
              <c:f>attels_25!$A$4:$A$16</c:f>
              <c:numCache>
                <c:formatCode>General</c:formatCode>
                <c:ptCount val="1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numCache>
            </c:numRef>
          </c:cat>
          <c:val>
            <c:numRef>
              <c:f>attels_25!$B$4:$B$16</c:f>
              <c:numCache>
                <c:formatCode>General</c:formatCode>
                <c:ptCount val="13"/>
                <c:pt idx="0">
                  <c:v>1.51</c:v>
                </c:pt>
                <c:pt idx="1">
                  <c:v>1.9300000000000046</c:v>
                </c:pt>
                <c:pt idx="2">
                  <c:v>0.71000000000000063</c:v>
                </c:pt>
                <c:pt idx="3">
                  <c:v>3.77</c:v>
                </c:pt>
                <c:pt idx="4">
                  <c:v>2.17</c:v>
                </c:pt>
                <c:pt idx="5">
                  <c:v>2.66</c:v>
                </c:pt>
                <c:pt idx="6">
                  <c:v>3.2600000000000002</c:v>
                </c:pt>
                <c:pt idx="7">
                  <c:v>4.2300000000000004</c:v>
                </c:pt>
                <c:pt idx="8">
                  <c:v>8.16</c:v>
                </c:pt>
                <c:pt idx="9">
                  <c:v>7.59</c:v>
                </c:pt>
                <c:pt idx="10">
                  <c:v>7.1599999999999975</c:v>
                </c:pt>
                <c:pt idx="11">
                  <c:v>8.82</c:v>
                </c:pt>
                <c:pt idx="12">
                  <c:v>9.0400000000000009</c:v>
                </c:pt>
              </c:numCache>
            </c:numRef>
          </c:val>
        </c:ser>
        <c:axId val="78847360"/>
        <c:axId val="246611328"/>
      </c:barChart>
      <c:catAx>
        <c:axId val="78847360"/>
        <c:scaling>
          <c:orientation val="minMax"/>
        </c:scaling>
        <c:axPos val="b"/>
        <c:numFmt formatCode="General" sourceLinked="1"/>
        <c:tickLblPos val="nextTo"/>
        <c:crossAx val="246611328"/>
        <c:crosses val="autoZero"/>
        <c:auto val="1"/>
        <c:lblAlgn val="ctr"/>
        <c:lblOffset val="100"/>
      </c:catAx>
      <c:valAx>
        <c:axId val="246611328"/>
        <c:scaling>
          <c:orientation val="minMax"/>
        </c:scaling>
        <c:axPos val="l"/>
        <c:numFmt formatCode="General" sourceLinked="1"/>
        <c:tickLblPos val="nextTo"/>
        <c:crossAx val="78847360"/>
        <c:crosses val="autoZero"/>
        <c:crossBetween val="between"/>
      </c:valAx>
    </c:plotArea>
    <c:plotVisOnly val="1"/>
    <c:dispBlanksAs val="gap"/>
  </c:chart>
  <c:spPr>
    <a:ln w="19050"/>
  </c:spPr>
  <c:externalData r:id="rId1"/>
</c:chartSpace>
</file>

<file path=word/drawings/drawing1.xml><?xml version="1.0" encoding="utf-8"?>
<c:userShapes xmlns:c="http://schemas.openxmlformats.org/drawingml/2006/chart">
  <cdr:relSizeAnchor xmlns:cdr="http://schemas.openxmlformats.org/drawingml/2006/chartDrawing">
    <cdr:from>
      <cdr:x>0.10046</cdr:x>
      <cdr:y>0.05353</cdr:y>
    </cdr:from>
    <cdr:to>
      <cdr:x>0.65145</cdr:x>
      <cdr:y>0.3309</cdr:y>
    </cdr:to>
    <cdr:sp macro="" textlink="">
      <cdr:nvSpPr>
        <cdr:cNvPr id="2" name="TextBox 1"/>
        <cdr:cNvSpPr txBox="1"/>
      </cdr:nvSpPr>
      <cdr:spPr>
        <a:xfrm xmlns:a="http://schemas.openxmlformats.org/drawingml/2006/main">
          <a:off x="628650" y="209552"/>
          <a:ext cx="3448050" cy="1085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b="1"/>
        </a:p>
      </cdr:txBody>
    </cdr:sp>
  </cdr:relSizeAnchor>
  <cdr:relSizeAnchor xmlns:cdr="http://schemas.openxmlformats.org/drawingml/2006/chartDrawing">
    <cdr:from>
      <cdr:x>0.07161</cdr:x>
      <cdr:y>0.44015</cdr:y>
    </cdr:from>
    <cdr:to>
      <cdr:x>0.15228</cdr:x>
      <cdr:y>0.50886</cdr:y>
    </cdr:to>
    <cdr:sp macro="" textlink="">
      <cdr:nvSpPr>
        <cdr:cNvPr id="3" name="TextBox 2"/>
        <cdr:cNvSpPr txBox="1"/>
      </cdr:nvSpPr>
      <cdr:spPr>
        <a:xfrm xmlns:a="http://schemas.openxmlformats.org/drawingml/2006/main">
          <a:off x="377706" y="1388596"/>
          <a:ext cx="425478" cy="2167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t>21,0</a:t>
          </a:r>
        </a:p>
      </cdr:txBody>
    </cdr:sp>
  </cdr:relSizeAnchor>
  <cdr:relSizeAnchor xmlns:cdr="http://schemas.openxmlformats.org/drawingml/2006/chartDrawing">
    <cdr:from>
      <cdr:x>0.15525</cdr:x>
      <cdr:y>0.43766</cdr:y>
    </cdr:from>
    <cdr:to>
      <cdr:x>0.23592</cdr:x>
      <cdr:y>0.50636</cdr:y>
    </cdr:to>
    <cdr:sp macro="" textlink="">
      <cdr:nvSpPr>
        <cdr:cNvPr id="4" name="TextBox 1"/>
        <cdr:cNvSpPr txBox="1"/>
      </cdr:nvSpPr>
      <cdr:spPr>
        <a:xfrm xmlns:a="http://schemas.openxmlformats.org/drawingml/2006/main">
          <a:off x="971526" y="1638300"/>
          <a:ext cx="504826" cy="2571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21,1</a:t>
          </a:r>
        </a:p>
      </cdr:txBody>
    </cdr:sp>
  </cdr:relSizeAnchor>
  <cdr:relSizeAnchor xmlns:cdr="http://schemas.openxmlformats.org/drawingml/2006/chartDrawing">
    <cdr:from>
      <cdr:x>0.23744</cdr:x>
      <cdr:y>0.42493</cdr:y>
    </cdr:from>
    <cdr:to>
      <cdr:x>0.31811</cdr:x>
      <cdr:y>0.49364</cdr:y>
    </cdr:to>
    <cdr:sp macro="" textlink="">
      <cdr:nvSpPr>
        <cdr:cNvPr id="5" name="TextBox 1"/>
        <cdr:cNvSpPr txBox="1"/>
      </cdr:nvSpPr>
      <cdr:spPr>
        <a:xfrm xmlns:a="http://schemas.openxmlformats.org/drawingml/2006/main">
          <a:off x="1485912" y="1590665"/>
          <a:ext cx="504827" cy="2572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24,1</a:t>
          </a:r>
        </a:p>
      </cdr:txBody>
    </cdr:sp>
  </cdr:relSizeAnchor>
  <cdr:relSizeAnchor xmlns:cdr="http://schemas.openxmlformats.org/drawingml/2006/chartDrawing">
    <cdr:from>
      <cdr:x>0.31354</cdr:x>
      <cdr:y>0.42748</cdr:y>
    </cdr:from>
    <cdr:to>
      <cdr:x>0.39421</cdr:x>
      <cdr:y>0.49618</cdr:y>
    </cdr:to>
    <cdr:sp macro="" textlink="">
      <cdr:nvSpPr>
        <cdr:cNvPr id="6" name="TextBox 1"/>
        <cdr:cNvSpPr txBox="1"/>
      </cdr:nvSpPr>
      <cdr:spPr>
        <a:xfrm xmlns:a="http://schemas.openxmlformats.org/drawingml/2006/main">
          <a:off x="1962123" y="1600210"/>
          <a:ext cx="504826" cy="257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24,2</a:t>
          </a:r>
        </a:p>
      </cdr:txBody>
    </cdr:sp>
  </cdr:relSizeAnchor>
  <cdr:relSizeAnchor xmlns:cdr="http://schemas.openxmlformats.org/drawingml/2006/chartDrawing">
    <cdr:from>
      <cdr:x>0.39574</cdr:x>
      <cdr:y>0.38676</cdr:y>
    </cdr:from>
    <cdr:to>
      <cdr:x>0.47641</cdr:x>
      <cdr:y>0.45547</cdr:y>
    </cdr:to>
    <cdr:sp macro="" textlink="">
      <cdr:nvSpPr>
        <cdr:cNvPr id="7" name="TextBox 1"/>
        <cdr:cNvSpPr txBox="1"/>
      </cdr:nvSpPr>
      <cdr:spPr>
        <a:xfrm xmlns:a="http://schemas.openxmlformats.org/drawingml/2006/main">
          <a:off x="2476509" y="1447785"/>
          <a:ext cx="504827" cy="2572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31,1</a:t>
          </a:r>
        </a:p>
      </cdr:txBody>
    </cdr:sp>
  </cdr:relSizeAnchor>
  <cdr:relSizeAnchor xmlns:cdr="http://schemas.openxmlformats.org/drawingml/2006/chartDrawing">
    <cdr:from>
      <cdr:x>0.4825</cdr:x>
      <cdr:y>0.27736</cdr:y>
    </cdr:from>
    <cdr:to>
      <cdr:x>0.56317</cdr:x>
      <cdr:y>0.34606</cdr:y>
    </cdr:to>
    <cdr:sp macro="" textlink="">
      <cdr:nvSpPr>
        <cdr:cNvPr id="8" name="TextBox 1"/>
        <cdr:cNvSpPr txBox="1"/>
      </cdr:nvSpPr>
      <cdr:spPr>
        <a:xfrm xmlns:a="http://schemas.openxmlformats.org/drawingml/2006/main">
          <a:off x="3019421" y="1038232"/>
          <a:ext cx="504826" cy="257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50,6</a:t>
          </a:r>
        </a:p>
      </cdr:txBody>
    </cdr:sp>
  </cdr:relSizeAnchor>
  <cdr:relSizeAnchor xmlns:cdr="http://schemas.openxmlformats.org/drawingml/2006/chartDrawing">
    <cdr:from>
      <cdr:x>0.57529</cdr:x>
      <cdr:y>0.14504</cdr:y>
    </cdr:from>
    <cdr:to>
      <cdr:x>0.65368</cdr:x>
      <cdr:y>0.21374</cdr:y>
    </cdr:to>
    <cdr:sp macro="" textlink="">
      <cdr:nvSpPr>
        <cdr:cNvPr id="9" name="TextBox 1"/>
        <cdr:cNvSpPr txBox="1"/>
      </cdr:nvSpPr>
      <cdr:spPr>
        <a:xfrm xmlns:a="http://schemas.openxmlformats.org/drawingml/2006/main">
          <a:off x="3034251" y="457575"/>
          <a:ext cx="413468" cy="216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78,2</a:t>
          </a:r>
        </a:p>
      </cdr:txBody>
    </cdr:sp>
  </cdr:relSizeAnchor>
  <cdr:relSizeAnchor xmlns:cdr="http://schemas.openxmlformats.org/drawingml/2006/chartDrawing">
    <cdr:from>
      <cdr:x>0.6574</cdr:x>
      <cdr:y>0.11438</cdr:y>
    </cdr:from>
    <cdr:to>
      <cdr:x>0.73807</cdr:x>
      <cdr:y>0.18308</cdr:y>
    </cdr:to>
    <cdr:sp macro="" textlink="">
      <cdr:nvSpPr>
        <cdr:cNvPr id="10" name="TextBox 1"/>
        <cdr:cNvSpPr txBox="1"/>
      </cdr:nvSpPr>
      <cdr:spPr>
        <a:xfrm xmlns:a="http://schemas.openxmlformats.org/drawingml/2006/main">
          <a:off x="3467321" y="360853"/>
          <a:ext cx="425479" cy="2167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87,9</a:t>
          </a:r>
        </a:p>
      </cdr:txBody>
    </cdr:sp>
  </cdr:relSizeAnchor>
  <cdr:relSizeAnchor xmlns:cdr="http://schemas.openxmlformats.org/drawingml/2006/chartDrawing">
    <cdr:from>
      <cdr:x>0.74717</cdr:x>
      <cdr:y>0.05339</cdr:y>
    </cdr:from>
    <cdr:to>
      <cdr:x>0.82784</cdr:x>
      <cdr:y>0.12209</cdr:y>
    </cdr:to>
    <cdr:sp macro="" textlink="">
      <cdr:nvSpPr>
        <cdr:cNvPr id="11" name="TextBox 1"/>
        <cdr:cNvSpPr txBox="1"/>
      </cdr:nvSpPr>
      <cdr:spPr>
        <a:xfrm xmlns:a="http://schemas.openxmlformats.org/drawingml/2006/main">
          <a:off x="3940822" y="168438"/>
          <a:ext cx="425479" cy="2167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99,5</a:t>
          </a:r>
        </a:p>
      </cdr:txBody>
    </cdr:sp>
  </cdr:relSizeAnchor>
  <cdr:relSizeAnchor xmlns:cdr="http://schemas.openxmlformats.org/drawingml/2006/chartDrawing">
    <cdr:from>
      <cdr:x>0.82338</cdr:x>
      <cdr:y>0.23919</cdr:y>
    </cdr:from>
    <cdr:to>
      <cdr:x>0.90405</cdr:x>
      <cdr:y>0.30789</cdr:y>
    </cdr:to>
    <cdr:sp macro="" textlink="">
      <cdr:nvSpPr>
        <cdr:cNvPr id="12" name="TextBox 1"/>
        <cdr:cNvSpPr txBox="1"/>
      </cdr:nvSpPr>
      <cdr:spPr>
        <a:xfrm xmlns:a="http://schemas.openxmlformats.org/drawingml/2006/main">
          <a:off x="4342762" y="754601"/>
          <a:ext cx="425479" cy="216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59,9</a:t>
          </a:r>
        </a:p>
      </cdr:txBody>
    </cdr:sp>
  </cdr:relSizeAnchor>
  <cdr:relSizeAnchor xmlns:cdr="http://schemas.openxmlformats.org/drawingml/2006/chartDrawing">
    <cdr:from>
      <cdr:x>0.91013</cdr:x>
      <cdr:y>0.16035</cdr:y>
    </cdr:from>
    <cdr:to>
      <cdr:x>0.9908</cdr:x>
      <cdr:y>0.22905</cdr:y>
    </cdr:to>
    <cdr:sp macro="" textlink="">
      <cdr:nvSpPr>
        <cdr:cNvPr id="13" name="TextBox 1"/>
        <cdr:cNvSpPr txBox="1"/>
      </cdr:nvSpPr>
      <cdr:spPr>
        <a:xfrm xmlns:a="http://schemas.openxmlformats.org/drawingml/2006/main">
          <a:off x="4800296" y="505874"/>
          <a:ext cx="425479" cy="216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77,0</a:t>
          </a:r>
        </a:p>
      </cdr:txBody>
    </cdr:sp>
  </cdr:relSizeAnchor>
</c:userShapes>
</file>

<file path=word/drawings/drawing2.xml><?xml version="1.0" encoding="utf-8"?>
<c:userShapes xmlns:c="http://schemas.openxmlformats.org/drawingml/2006/chart">
  <cdr:relSizeAnchor xmlns:cdr="http://schemas.openxmlformats.org/drawingml/2006/chartDrawing">
    <cdr:from>
      <cdr:x>0.11636</cdr:x>
      <cdr:y>0.03426</cdr:y>
    </cdr:from>
    <cdr:to>
      <cdr:x>0.74304</cdr:x>
      <cdr:y>0.11348</cdr:y>
    </cdr:to>
    <cdr:sp macro="" textlink="">
      <cdr:nvSpPr>
        <cdr:cNvPr id="2" name="TextBox 1"/>
        <cdr:cNvSpPr txBox="1"/>
      </cdr:nvSpPr>
      <cdr:spPr>
        <a:xfrm xmlns:a="http://schemas.openxmlformats.org/drawingml/2006/main">
          <a:off x="914362" y="152413"/>
          <a:ext cx="4924530" cy="3523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200" b="1"/>
            <a:t>Latvijā zinātniski pētnieciskajā darbā strādājošo skaits (PLE)  pa sektoriem </a:t>
          </a:r>
        </a:p>
      </cdr:txBody>
    </cdr:sp>
  </cdr:relSizeAnchor>
  <cdr:relSizeAnchor xmlns:cdr="http://schemas.openxmlformats.org/drawingml/2006/chartDrawing">
    <cdr:from>
      <cdr:x>0.05988</cdr:x>
      <cdr:y>0.01944</cdr:y>
    </cdr:from>
    <cdr:to>
      <cdr:x>0.15156</cdr:x>
      <cdr:y>0.08056</cdr:y>
    </cdr:to>
    <cdr:sp macro="" textlink="">
      <cdr:nvSpPr>
        <cdr:cNvPr id="3" name="TextBox 2"/>
        <cdr:cNvSpPr txBox="1"/>
      </cdr:nvSpPr>
      <cdr:spPr>
        <a:xfrm xmlns:a="http://schemas.openxmlformats.org/drawingml/2006/main">
          <a:off x="370783" y="60386"/>
          <a:ext cx="567699" cy="189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t>6552</a:t>
          </a:r>
        </a:p>
      </cdr:txBody>
    </cdr:sp>
  </cdr:relSizeAnchor>
  <cdr:relSizeAnchor xmlns:cdr="http://schemas.openxmlformats.org/drawingml/2006/chartDrawing">
    <cdr:from>
      <cdr:x>0.11255</cdr:x>
      <cdr:y>0.16667</cdr:y>
    </cdr:from>
    <cdr:to>
      <cdr:x>0.20344</cdr:x>
      <cdr:y>0.20945</cdr:y>
    </cdr:to>
    <cdr:sp macro="" textlink="">
      <cdr:nvSpPr>
        <cdr:cNvPr id="4" name="TextBox 1"/>
        <cdr:cNvSpPr txBox="1"/>
      </cdr:nvSpPr>
      <cdr:spPr>
        <a:xfrm xmlns:a="http://schemas.openxmlformats.org/drawingml/2006/main">
          <a:off x="696943" y="517586"/>
          <a:ext cx="562817" cy="1328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5239</a:t>
          </a:r>
        </a:p>
      </cdr:txBody>
    </cdr:sp>
  </cdr:relSizeAnchor>
  <cdr:relSizeAnchor xmlns:cdr="http://schemas.openxmlformats.org/drawingml/2006/chartDrawing">
    <cdr:from>
      <cdr:x>0.16116</cdr:x>
      <cdr:y>0.15833</cdr:y>
    </cdr:from>
    <cdr:to>
      <cdr:x>0.24489</cdr:x>
      <cdr:y>0.20134</cdr:y>
    </cdr:to>
    <cdr:sp macro="" textlink="">
      <cdr:nvSpPr>
        <cdr:cNvPr id="5" name="TextBox 1"/>
        <cdr:cNvSpPr txBox="1"/>
      </cdr:nvSpPr>
      <cdr:spPr>
        <a:xfrm xmlns:a="http://schemas.openxmlformats.org/drawingml/2006/main">
          <a:off x="997949" y="491706"/>
          <a:ext cx="518504" cy="1335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5238</a:t>
          </a:r>
        </a:p>
      </cdr:txBody>
    </cdr:sp>
  </cdr:relSizeAnchor>
  <cdr:relSizeAnchor xmlns:cdr="http://schemas.openxmlformats.org/drawingml/2006/chartDrawing">
    <cdr:from>
      <cdr:x>0.21146</cdr:x>
      <cdr:y>0.21945</cdr:y>
    </cdr:from>
    <cdr:to>
      <cdr:x>0.29061</cdr:x>
      <cdr:y>0.26512</cdr:y>
    </cdr:to>
    <cdr:sp macro="" textlink="">
      <cdr:nvSpPr>
        <cdr:cNvPr id="6" name="TextBox 1"/>
        <cdr:cNvSpPr txBox="1"/>
      </cdr:nvSpPr>
      <cdr:spPr>
        <a:xfrm xmlns:a="http://schemas.openxmlformats.org/drawingml/2006/main">
          <a:off x="1309419" y="681489"/>
          <a:ext cx="490109" cy="1418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4744</a:t>
          </a:r>
        </a:p>
      </cdr:txBody>
    </cdr:sp>
  </cdr:relSizeAnchor>
  <cdr:relSizeAnchor xmlns:cdr="http://schemas.openxmlformats.org/drawingml/2006/chartDrawing">
    <cdr:from>
      <cdr:x>0.263</cdr:x>
      <cdr:y>0.25278</cdr:y>
    </cdr:from>
    <cdr:to>
      <cdr:x>0.34048</cdr:x>
      <cdr:y>0.31073</cdr:y>
    </cdr:to>
    <cdr:sp macro="" textlink="">
      <cdr:nvSpPr>
        <cdr:cNvPr id="7" name="TextBox 1"/>
        <cdr:cNvSpPr txBox="1"/>
      </cdr:nvSpPr>
      <cdr:spPr>
        <a:xfrm xmlns:a="http://schemas.openxmlformats.org/drawingml/2006/main">
          <a:off x="1628595" y="785004"/>
          <a:ext cx="479763" cy="179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4437</a:t>
          </a:r>
        </a:p>
      </cdr:txBody>
    </cdr:sp>
  </cdr:relSizeAnchor>
  <cdr:relSizeAnchor xmlns:cdr="http://schemas.openxmlformats.org/drawingml/2006/chartDrawing">
    <cdr:from>
      <cdr:x>0.31594</cdr:x>
      <cdr:y>0.25</cdr:y>
    </cdr:from>
    <cdr:to>
      <cdr:x>0.3935</cdr:x>
      <cdr:y>0.31263</cdr:y>
    </cdr:to>
    <cdr:sp macro="" textlink="">
      <cdr:nvSpPr>
        <cdr:cNvPr id="8" name="TextBox 1"/>
        <cdr:cNvSpPr txBox="1"/>
      </cdr:nvSpPr>
      <cdr:spPr>
        <a:xfrm xmlns:a="http://schemas.openxmlformats.org/drawingml/2006/main">
          <a:off x="1956400" y="776378"/>
          <a:ext cx="480310" cy="194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4437</a:t>
          </a:r>
        </a:p>
      </cdr:txBody>
    </cdr:sp>
  </cdr:relSizeAnchor>
  <cdr:relSizeAnchor xmlns:cdr="http://schemas.openxmlformats.org/drawingml/2006/chartDrawing">
    <cdr:from>
      <cdr:x>0.36346</cdr:x>
      <cdr:y>0.26667</cdr:y>
    </cdr:from>
    <cdr:to>
      <cdr:x>0.44549</cdr:x>
      <cdr:y>0.32015</cdr:y>
    </cdr:to>
    <cdr:sp macro="" textlink="">
      <cdr:nvSpPr>
        <cdr:cNvPr id="9" name="TextBox 1"/>
        <cdr:cNvSpPr txBox="1"/>
      </cdr:nvSpPr>
      <cdr:spPr>
        <a:xfrm xmlns:a="http://schemas.openxmlformats.org/drawingml/2006/main">
          <a:off x="2250647" y="828136"/>
          <a:ext cx="508007" cy="1660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4301</a:t>
          </a:r>
        </a:p>
      </cdr:txBody>
    </cdr:sp>
  </cdr:relSizeAnchor>
  <cdr:relSizeAnchor xmlns:cdr="http://schemas.openxmlformats.org/drawingml/2006/chartDrawing">
    <cdr:from>
      <cdr:x>0.40649</cdr:x>
      <cdr:y>0.13056</cdr:y>
    </cdr:from>
    <cdr:to>
      <cdr:x>0.49447</cdr:x>
      <cdr:y>0.18931</cdr:y>
    </cdr:to>
    <cdr:sp macro="" textlink="">
      <cdr:nvSpPr>
        <cdr:cNvPr id="10" name="TextBox 1"/>
        <cdr:cNvSpPr txBox="1"/>
      </cdr:nvSpPr>
      <cdr:spPr>
        <a:xfrm xmlns:a="http://schemas.openxmlformats.org/drawingml/2006/main">
          <a:off x="2517117" y="405443"/>
          <a:ext cx="544810" cy="1824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5449</a:t>
          </a:r>
        </a:p>
      </cdr:txBody>
    </cdr:sp>
  </cdr:relSizeAnchor>
  <cdr:relSizeAnchor xmlns:cdr="http://schemas.openxmlformats.org/drawingml/2006/chartDrawing">
    <cdr:from>
      <cdr:x>0.46221</cdr:x>
      <cdr:y>0.13056</cdr:y>
    </cdr:from>
    <cdr:to>
      <cdr:x>0.54139</cdr:x>
      <cdr:y>0.1893</cdr:y>
    </cdr:to>
    <cdr:sp macro="" textlink="">
      <cdr:nvSpPr>
        <cdr:cNvPr id="11" name="TextBox 1"/>
        <cdr:cNvSpPr txBox="1"/>
      </cdr:nvSpPr>
      <cdr:spPr>
        <a:xfrm xmlns:a="http://schemas.openxmlformats.org/drawingml/2006/main">
          <a:off x="2862174" y="405442"/>
          <a:ext cx="490322" cy="182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5476</a:t>
          </a:r>
        </a:p>
      </cdr:txBody>
    </cdr:sp>
  </cdr:relSizeAnchor>
  <cdr:relSizeAnchor xmlns:cdr="http://schemas.openxmlformats.org/drawingml/2006/chartDrawing">
    <cdr:from>
      <cdr:x>0.51152</cdr:x>
      <cdr:y>0.14167</cdr:y>
    </cdr:from>
    <cdr:to>
      <cdr:x>0.59316</cdr:x>
      <cdr:y>0.21413</cdr:y>
    </cdr:to>
    <cdr:sp macro="" textlink="">
      <cdr:nvSpPr>
        <cdr:cNvPr id="12" name="TextBox 1"/>
        <cdr:cNvSpPr txBox="1"/>
      </cdr:nvSpPr>
      <cdr:spPr>
        <a:xfrm xmlns:a="http://schemas.openxmlformats.org/drawingml/2006/main">
          <a:off x="3167506" y="439948"/>
          <a:ext cx="505550" cy="2250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5294</a:t>
          </a:r>
        </a:p>
      </cdr:txBody>
    </cdr:sp>
  </cdr:relSizeAnchor>
  <cdr:relSizeAnchor xmlns:cdr="http://schemas.openxmlformats.org/drawingml/2006/chartDrawing">
    <cdr:from>
      <cdr:x>0.56251</cdr:x>
      <cdr:y>0.21564</cdr:y>
    </cdr:from>
    <cdr:to>
      <cdr:x>0.64749</cdr:x>
      <cdr:y>0.28611</cdr:y>
    </cdr:to>
    <cdr:sp macro="" textlink="">
      <cdr:nvSpPr>
        <cdr:cNvPr id="13" name="TextBox 1"/>
        <cdr:cNvSpPr txBox="1"/>
      </cdr:nvSpPr>
      <cdr:spPr>
        <a:xfrm xmlns:a="http://schemas.openxmlformats.org/drawingml/2006/main">
          <a:off x="3483275" y="669679"/>
          <a:ext cx="526211" cy="2188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4858</a:t>
          </a:r>
        </a:p>
      </cdr:txBody>
    </cdr:sp>
  </cdr:relSizeAnchor>
  <cdr:relSizeAnchor xmlns:cdr="http://schemas.openxmlformats.org/drawingml/2006/chartDrawing">
    <cdr:from>
      <cdr:x>0.61406</cdr:x>
      <cdr:y>0.16111</cdr:y>
    </cdr:from>
    <cdr:to>
      <cdr:x>0.68789</cdr:x>
      <cdr:y>0.23769</cdr:y>
    </cdr:to>
    <cdr:sp macro="" textlink="">
      <cdr:nvSpPr>
        <cdr:cNvPr id="14" name="TextBox 1"/>
        <cdr:cNvSpPr txBox="1"/>
      </cdr:nvSpPr>
      <cdr:spPr>
        <a:xfrm xmlns:a="http://schemas.openxmlformats.org/drawingml/2006/main">
          <a:off x="3802452" y="500332"/>
          <a:ext cx="457200" cy="2378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5103</a:t>
          </a:r>
        </a:p>
      </cdr:txBody>
    </cdr:sp>
  </cdr:relSizeAnchor>
  <cdr:relSizeAnchor xmlns:cdr="http://schemas.openxmlformats.org/drawingml/2006/chartDrawing">
    <cdr:from>
      <cdr:x>0.65864</cdr:x>
      <cdr:y>0.125</cdr:y>
    </cdr:from>
    <cdr:to>
      <cdr:x>0.7309</cdr:x>
      <cdr:y>0.197</cdr:y>
    </cdr:to>
    <cdr:sp macro="" textlink="">
      <cdr:nvSpPr>
        <cdr:cNvPr id="15" name="TextBox 1"/>
        <cdr:cNvSpPr txBox="1"/>
      </cdr:nvSpPr>
      <cdr:spPr>
        <a:xfrm xmlns:a="http://schemas.openxmlformats.org/drawingml/2006/main">
          <a:off x="4078498" y="388189"/>
          <a:ext cx="447484" cy="2235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5483</a:t>
          </a:r>
        </a:p>
      </cdr:txBody>
    </cdr:sp>
  </cdr:relSizeAnchor>
  <cdr:relSizeAnchor xmlns:cdr="http://schemas.openxmlformats.org/drawingml/2006/chartDrawing">
    <cdr:from>
      <cdr:x>0.71018</cdr:x>
      <cdr:y>0.02251</cdr:y>
    </cdr:from>
    <cdr:to>
      <cdr:x>0.78788</cdr:x>
      <cdr:y>0.08056</cdr:y>
    </cdr:to>
    <cdr:sp macro="" textlink="">
      <cdr:nvSpPr>
        <cdr:cNvPr id="16" name="TextBox 1"/>
        <cdr:cNvSpPr txBox="1"/>
      </cdr:nvSpPr>
      <cdr:spPr>
        <a:xfrm xmlns:a="http://schemas.openxmlformats.org/drawingml/2006/main">
          <a:off x="4397675" y="69908"/>
          <a:ext cx="481146" cy="1802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6520</a:t>
          </a:r>
        </a:p>
      </cdr:txBody>
    </cdr:sp>
  </cdr:relSizeAnchor>
  <cdr:relSizeAnchor xmlns:cdr="http://schemas.openxmlformats.org/drawingml/2006/chartDrawing">
    <cdr:from>
      <cdr:x>0.75995</cdr:x>
      <cdr:y>0.02917</cdr:y>
    </cdr:from>
    <cdr:to>
      <cdr:x>0.83277</cdr:x>
      <cdr:y>0.07778</cdr:y>
    </cdr:to>
    <cdr:sp macro="" textlink="">
      <cdr:nvSpPr>
        <cdr:cNvPr id="17" name="TextBox 1"/>
        <cdr:cNvSpPr txBox="1"/>
      </cdr:nvSpPr>
      <cdr:spPr>
        <a:xfrm xmlns:a="http://schemas.openxmlformats.org/drawingml/2006/main">
          <a:off x="4705859" y="90581"/>
          <a:ext cx="450940" cy="1509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6378</a:t>
          </a:r>
        </a:p>
      </cdr:txBody>
    </cdr:sp>
  </cdr:relSizeAnchor>
  <cdr:relSizeAnchor xmlns:cdr="http://schemas.openxmlformats.org/drawingml/2006/chartDrawing">
    <cdr:from>
      <cdr:x>0.82061</cdr:x>
      <cdr:y>0.02998</cdr:y>
    </cdr:from>
    <cdr:to>
      <cdr:x>0.89825</cdr:x>
      <cdr:y>0.07222</cdr:y>
    </cdr:to>
    <cdr:sp macro="" textlink="">
      <cdr:nvSpPr>
        <cdr:cNvPr id="18" name="TextBox 1"/>
        <cdr:cNvSpPr txBox="1"/>
      </cdr:nvSpPr>
      <cdr:spPr>
        <a:xfrm xmlns:a="http://schemas.openxmlformats.org/drawingml/2006/main">
          <a:off x="5081495" y="93104"/>
          <a:ext cx="480745" cy="1311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6533</a:t>
          </a:r>
        </a:p>
      </cdr:txBody>
    </cdr:sp>
  </cdr:relSizeAnchor>
  <cdr:relSizeAnchor xmlns:cdr="http://schemas.openxmlformats.org/drawingml/2006/chartDrawing">
    <cdr:from>
      <cdr:x>0.86063</cdr:x>
      <cdr:y>0.13386</cdr:y>
    </cdr:from>
    <cdr:to>
      <cdr:x>0.93697</cdr:x>
      <cdr:y>0.18889</cdr:y>
    </cdr:to>
    <cdr:sp macro="" textlink="">
      <cdr:nvSpPr>
        <cdr:cNvPr id="19" name="TextBox 1"/>
        <cdr:cNvSpPr txBox="1"/>
      </cdr:nvSpPr>
      <cdr:spPr>
        <a:xfrm xmlns:a="http://schemas.openxmlformats.org/drawingml/2006/main">
          <a:off x="5329328" y="415707"/>
          <a:ext cx="472709" cy="1708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a:t>5485</a:t>
          </a:r>
        </a:p>
      </cdr:txBody>
    </cdr:sp>
  </cdr:relSizeAnchor>
  <cdr:relSizeAnchor xmlns:cdr="http://schemas.openxmlformats.org/drawingml/2006/chartDrawing">
    <cdr:from>
      <cdr:x>0.92448</cdr:x>
      <cdr:y>0.11667</cdr:y>
    </cdr:from>
    <cdr:to>
      <cdr:x>0.99985</cdr:x>
      <cdr:y>0.2</cdr:y>
    </cdr:to>
    <cdr:sp macro="" textlink="">
      <cdr:nvSpPr>
        <cdr:cNvPr id="20" name="TextBox 1"/>
        <cdr:cNvSpPr txBox="1"/>
      </cdr:nvSpPr>
      <cdr:spPr>
        <a:xfrm xmlns:a="http://schemas.openxmlformats.org/drawingml/2006/main">
          <a:off x="5724718" y="362309"/>
          <a:ext cx="466724" cy="258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5563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E5B9-FC93-4002-BFFD-3B402AF7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29754</Words>
  <Characters>16960</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ikurzemniece</dc:creator>
  <cp:keywords/>
  <dc:description/>
  <cp:lastModifiedBy>esarma</cp:lastModifiedBy>
  <cp:revision>3</cp:revision>
  <cp:lastPrinted>2012-06-25T08:27:00Z</cp:lastPrinted>
  <dcterms:created xsi:type="dcterms:W3CDTF">2012-07-17T12:57:00Z</dcterms:created>
  <dcterms:modified xsi:type="dcterms:W3CDTF">2012-07-17T12:58:00Z</dcterms:modified>
</cp:coreProperties>
</file>