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BC" w:rsidRPr="00850EA4" w:rsidRDefault="005D7508" w:rsidP="00BC4C4A">
      <w:pPr>
        <w:tabs>
          <w:tab w:val="left" w:pos="6480"/>
        </w:tabs>
        <w:jc w:val="center"/>
        <w:rPr>
          <w:sz w:val="28"/>
          <w:szCs w:val="28"/>
        </w:rPr>
      </w:pPr>
      <w:r w:rsidRPr="00850EA4">
        <w:rPr>
          <w:sz w:val="28"/>
          <w:szCs w:val="28"/>
        </w:rPr>
        <w:t>LATVIJAS REPUBLIKAS MINISTRU KABINETS</w:t>
      </w:r>
    </w:p>
    <w:p w:rsidR="004A6F1E" w:rsidRPr="00850EA4" w:rsidRDefault="004A6F1E" w:rsidP="00DF4F8F">
      <w:pPr>
        <w:pStyle w:val="BodyText"/>
        <w:tabs>
          <w:tab w:val="left" w:pos="6480"/>
        </w:tabs>
        <w:jc w:val="both"/>
        <w:rPr>
          <w:b w:val="0"/>
          <w:bCs/>
          <w:sz w:val="28"/>
          <w:szCs w:val="28"/>
          <w:lang w:val="lv-LV"/>
        </w:rPr>
      </w:pPr>
    </w:p>
    <w:p w:rsidR="004F59FA" w:rsidRPr="00850EA4" w:rsidRDefault="004F59FA" w:rsidP="00DF4F8F">
      <w:pPr>
        <w:pStyle w:val="BodyText"/>
        <w:tabs>
          <w:tab w:val="left" w:pos="6480"/>
        </w:tabs>
        <w:jc w:val="both"/>
        <w:rPr>
          <w:b w:val="0"/>
          <w:bCs/>
          <w:sz w:val="28"/>
          <w:szCs w:val="28"/>
          <w:lang w:val="lv-LV"/>
        </w:rPr>
      </w:pPr>
      <w:r w:rsidRPr="00850EA4">
        <w:rPr>
          <w:b w:val="0"/>
          <w:bCs/>
          <w:sz w:val="28"/>
          <w:szCs w:val="28"/>
          <w:lang w:val="lv-LV"/>
        </w:rPr>
        <w:t>20</w:t>
      </w:r>
      <w:r w:rsidR="001A2799" w:rsidRPr="00850EA4">
        <w:rPr>
          <w:b w:val="0"/>
          <w:bCs/>
          <w:sz w:val="28"/>
          <w:szCs w:val="28"/>
          <w:lang w:val="lv-LV"/>
        </w:rPr>
        <w:t>12</w:t>
      </w:r>
      <w:r w:rsidRPr="00850EA4">
        <w:rPr>
          <w:b w:val="0"/>
          <w:bCs/>
          <w:sz w:val="28"/>
          <w:szCs w:val="28"/>
          <w:lang w:val="lv-LV"/>
        </w:rPr>
        <w:t>.gada</w:t>
      </w:r>
      <w:r w:rsidR="00851434" w:rsidRPr="00850EA4">
        <w:rPr>
          <w:b w:val="0"/>
          <w:bCs/>
          <w:sz w:val="28"/>
          <w:szCs w:val="28"/>
          <w:lang w:val="lv-LV"/>
        </w:rPr>
        <w:t xml:space="preserve"> </w:t>
      </w:r>
      <w:r w:rsidR="00686B3F" w:rsidRPr="00850EA4">
        <w:rPr>
          <w:b w:val="0"/>
          <w:bCs/>
          <w:sz w:val="28"/>
          <w:szCs w:val="28"/>
          <w:lang w:val="lv-LV"/>
        </w:rPr>
        <w:t>___</w:t>
      </w:r>
      <w:r w:rsidR="00851434" w:rsidRPr="00850EA4">
        <w:rPr>
          <w:b w:val="0"/>
          <w:bCs/>
          <w:sz w:val="28"/>
          <w:szCs w:val="28"/>
          <w:lang w:val="lv-LV"/>
        </w:rPr>
        <w:t>.</w:t>
      </w:r>
      <w:r w:rsidR="00683CC0" w:rsidRPr="00850EA4">
        <w:rPr>
          <w:b w:val="0"/>
          <w:bCs/>
          <w:sz w:val="28"/>
          <w:szCs w:val="28"/>
          <w:lang w:val="lv-LV"/>
        </w:rPr>
        <w:t>________</w:t>
      </w:r>
      <w:r w:rsidRPr="00850EA4">
        <w:rPr>
          <w:b w:val="0"/>
          <w:bCs/>
          <w:sz w:val="28"/>
          <w:szCs w:val="28"/>
          <w:lang w:val="lv-LV"/>
        </w:rPr>
        <w:tab/>
      </w:r>
      <w:smartTag w:uri="schemas-tilde-lv/tildestengine" w:element="veidnes">
        <w:smartTagPr>
          <w:attr w:name="text" w:val="Rīkojums"/>
          <w:attr w:name="id" w:val="-1"/>
          <w:attr w:name="baseform" w:val="rīkojum|s"/>
        </w:smartTagPr>
        <w:r w:rsidRPr="00850EA4">
          <w:rPr>
            <w:b w:val="0"/>
            <w:bCs/>
            <w:sz w:val="28"/>
            <w:szCs w:val="28"/>
            <w:lang w:val="lv-LV"/>
          </w:rPr>
          <w:t>Rīkojums</w:t>
        </w:r>
      </w:smartTag>
      <w:r w:rsidRPr="00850EA4">
        <w:rPr>
          <w:b w:val="0"/>
          <w:bCs/>
          <w:sz w:val="28"/>
          <w:szCs w:val="28"/>
          <w:lang w:val="lv-LV"/>
        </w:rPr>
        <w:t xml:space="preserve"> Nr.</w:t>
      </w:r>
      <w:r w:rsidR="00851434" w:rsidRPr="00850EA4">
        <w:rPr>
          <w:b w:val="0"/>
          <w:bCs/>
          <w:sz w:val="28"/>
          <w:szCs w:val="28"/>
          <w:lang w:val="lv-LV"/>
        </w:rPr>
        <w:t xml:space="preserve"> </w:t>
      </w:r>
      <w:r w:rsidR="00686B3F" w:rsidRPr="00850EA4">
        <w:rPr>
          <w:b w:val="0"/>
          <w:bCs/>
          <w:sz w:val="28"/>
          <w:szCs w:val="28"/>
          <w:lang w:val="lv-LV"/>
        </w:rPr>
        <w:t>___</w:t>
      </w:r>
    </w:p>
    <w:p w:rsidR="004F59FA" w:rsidRPr="00850EA4" w:rsidRDefault="004F59FA" w:rsidP="00DF4F8F">
      <w:pPr>
        <w:tabs>
          <w:tab w:val="left" w:pos="6480"/>
        </w:tabs>
        <w:rPr>
          <w:sz w:val="28"/>
          <w:szCs w:val="28"/>
        </w:rPr>
      </w:pPr>
      <w:r w:rsidRPr="00850EA4">
        <w:rPr>
          <w:sz w:val="28"/>
          <w:szCs w:val="28"/>
        </w:rPr>
        <w:t>Rīgā</w:t>
      </w:r>
      <w:r w:rsidRPr="00850EA4">
        <w:rPr>
          <w:sz w:val="28"/>
          <w:szCs w:val="28"/>
        </w:rPr>
        <w:tab/>
        <w:t xml:space="preserve">(prot. Nr. </w:t>
      </w:r>
      <w:r w:rsidR="00686B3F" w:rsidRPr="00850EA4">
        <w:rPr>
          <w:sz w:val="28"/>
          <w:szCs w:val="28"/>
        </w:rPr>
        <w:t xml:space="preserve">__ </w:t>
      </w:r>
      <w:r w:rsidRPr="00850EA4">
        <w:rPr>
          <w:sz w:val="28"/>
          <w:szCs w:val="28"/>
        </w:rPr>
        <w:t>)</w:t>
      </w:r>
    </w:p>
    <w:p w:rsidR="00AD57CF" w:rsidRPr="00850EA4" w:rsidRDefault="00AD57CF" w:rsidP="00DF4F8F">
      <w:pPr>
        <w:jc w:val="right"/>
        <w:rPr>
          <w:sz w:val="28"/>
          <w:szCs w:val="28"/>
        </w:rPr>
      </w:pPr>
    </w:p>
    <w:p w:rsidR="00E848FD" w:rsidRPr="00850EA4" w:rsidRDefault="00E848FD" w:rsidP="00E848FD">
      <w:pPr>
        <w:jc w:val="center"/>
        <w:rPr>
          <w:b/>
          <w:sz w:val="28"/>
          <w:szCs w:val="28"/>
        </w:rPr>
      </w:pPr>
      <w:r w:rsidRPr="00850EA4">
        <w:rPr>
          <w:b/>
          <w:sz w:val="28"/>
          <w:szCs w:val="28"/>
        </w:rPr>
        <w:t>Grozījum</w:t>
      </w:r>
      <w:r w:rsidR="00916940" w:rsidRPr="00850EA4">
        <w:rPr>
          <w:b/>
          <w:sz w:val="28"/>
          <w:szCs w:val="28"/>
        </w:rPr>
        <w:t>i</w:t>
      </w:r>
      <w:r w:rsidRPr="00850EA4">
        <w:rPr>
          <w:b/>
          <w:sz w:val="28"/>
          <w:szCs w:val="28"/>
        </w:rPr>
        <w:t xml:space="preserve"> darbības programmas „</w:t>
      </w:r>
      <w:r w:rsidRPr="00850EA4">
        <w:rPr>
          <w:b/>
          <w:bCs/>
          <w:sz w:val="28"/>
          <w:szCs w:val="28"/>
        </w:rPr>
        <w:t>Infrastruktūra un pakalpojumi</w:t>
      </w:r>
      <w:r w:rsidRPr="00850EA4">
        <w:rPr>
          <w:b/>
          <w:sz w:val="28"/>
          <w:szCs w:val="28"/>
        </w:rPr>
        <w:t>” papildinājumā</w:t>
      </w:r>
    </w:p>
    <w:p w:rsidR="00E848FD" w:rsidRPr="00850EA4" w:rsidRDefault="00E848FD" w:rsidP="00E848FD">
      <w:pPr>
        <w:ind w:right="-625"/>
        <w:rPr>
          <w:sz w:val="28"/>
          <w:szCs w:val="28"/>
        </w:rPr>
      </w:pPr>
    </w:p>
    <w:p w:rsidR="001A2799" w:rsidRPr="00850EA4" w:rsidRDefault="00F10DED" w:rsidP="001A2799">
      <w:pPr>
        <w:ind w:firstLine="720"/>
        <w:rPr>
          <w:sz w:val="28"/>
          <w:szCs w:val="28"/>
        </w:rPr>
      </w:pPr>
      <w:r w:rsidRPr="00850EA4">
        <w:rPr>
          <w:sz w:val="28"/>
          <w:szCs w:val="28"/>
        </w:rPr>
        <w:t xml:space="preserve">1. </w:t>
      </w:r>
      <w:r w:rsidR="00E848FD" w:rsidRPr="00850EA4">
        <w:rPr>
          <w:sz w:val="28"/>
          <w:szCs w:val="28"/>
        </w:rPr>
        <w:t>Izdarīt darbības programmas „Infrastruktūra un pakalpojumi” papildinājumā</w:t>
      </w:r>
      <w:r w:rsidR="00E848FD" w:rsidRPr="00850EA4">
        <w:rPr>
          <w:b/>
          <w:bCs/>
          <w:sz w:val="28"/>
          <w:szCs w:val="28"/>
        </w:rPr>
        <w:t xml:space="preserve"> </w:t>
      </w:r>
      <w:r w:rsidR="00E848FD" w:rsidRPr="00850EA4">
        <w:rPr>
          <w:sz w:val="28"/>
          <w:szCs w:val="28"/>
        </w:rPr>
        <w:t xml:space="preserve">(apstiprināts ar Ministru kabineta </w:t>
      </w:r>
      <w:smartTag w:uri="schemas-tilde-lv/tildestengine" w:element="date">
        <w:smartTagPr>
          <w:attr w:name="Day" w:val="29"/>
          <w:attr w:name="Month" w:val="4"/>
          <w:attr w:name="Year" w:val="2008"/>
        </w:smartTagPr>
        <w:r w:rsidR="00E848FD" w:rsidRPr="00850EA4">
          <w:rPr>
            <w:sz w:val="28"/>
            <w:szCs w:val="28"/>
          </w:rPr>
          <w:t>2008.gada 29.aprīļa</w:t>
        </w:r>
      </w:smartTag>
      <w:r w:rsidR="00E848FD" w:rsidRPr="00850EA4">
        <w:rPr>
          <w:sz w:val="28"/>
          <w:szCs w:val="28"/>
        </w:rPr>
        <w:t xml:space="preserve"> </w:t>
      </w:r>
      <w:smartTag w:uri="schemas-tilde-lv/tildestengine" w:element="veidnes">
        <w:smartTagPr>
          <w:attr w:name="baseform" w:val="rīkojum|s"/>
          <w:attr w:name="id" w:val="-1"/>
          <w:attr w:name="text" w:val="rīkojumu"/>
        </w:smartTagPr>
        <w:r w:rsidR="00E848FD" w:rsidRPr="00850EA4">
          <w:rPr>
            <w:sz w:val="28"/>
            <w:szCs w:val="28"/>
          </w:rPr>
          <w:t>rīkojumu</w:t>
        </w:r>
      </w:smartTag>
      <w:r w:rsidR="00E848FD" w:rsidRPr="00850EA4">
        <w:rPr>
          <w:sz w:val="28"/>
          <w:szCs w:val="28"/>
        </w:rPr>
        <w:t xml:space="preserve"> Nr.236 „Par darbības programmas „Infrastruktūra un pakalpojumi” papildinājumā apstiprināšanu”) </w:t>
      </w:r>
      <w:r w:rsidR="001A2799" w:rsidRPr="00850EA4">
        <w:rPr>
          <w:sz w:val="28"/>
          <w:szCs w:val="28"/>
        </w:rPr>
        <w:t>šādus</w:t>
      </w:r>
      <w:r w:rsidR="00E848FD" w:rsidRPr="00850EA4">
        <w:rPr>
          <w:sz w:val="28"/>
          <w:szCs w:val="28"/>
        </w:rPr>
        <w:t xml:space="preserve"> grozījumu</w:t>
      </w:r>
      <w:r w:rsidR="001A2799" w:rsidRPr="00850EA4">
        <w:rPr>
          <w:sz w:val="28"/>
          <w:szCs w:val="28"/>
        </w:rPr>
        <w:t>s:</w:t>
      </w:r>
    </w:p>
    <w:p w:rsidR="001A2799" w:rsidRPr="00850EA4" w:rsidRDefault="001A2799" w:rsidP="001A2799">
      <w:pPr>
        <w:ind w:firstLine="720"/>
        <w:rPr>
          <w:sz w:val="28"/>
          <w:szCs w:val="28"/>
        </w:rPr>
      </w:pPr>
    </w:p>
    <w:p w:rsidR="00DA2C5C" w:rsidRPr="00850EA4" w:rsidRDefault="00F10DED" w:rsidP="008C1693">
      <w:pPr>
        <w:pStyle w:val="ListParagraph"/>
        <w:numPr>
          <w:ilvl w:val="0"/>
          <w:numId w:val="12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850EA4">
        <w:rPr>
          <w:sz w:val="28"/>
          <w:szCs w:val="28"/>
        </w:rPr>
        <w:t>1. s</w:t>
      </w:r>
      <w:r w:rsidR="00DA2C5C" w:rsidRPr="00850EA4">
        <w:rPr>
          <w:sz w:val="28"/>
          <w:szCs w:val="28"/>
        </w:rPr>
        <w:t xml:space="preserve">vītrot </w:t>
      </w:r>
      <w:r w:rsidR="00E848FD" w:rsidRPr="00850EA4">
        <w:rPr>
          <w:sz w:val="28"/>
          <w:szCs w:val="28"/>
        </w:rPr>
        <w:t>8.punktu</w:t>
      </w:r>
      <w:r w:rsidRPr="00850EA4">
        <w:rPr>
          <w:sz w:val="28"/>
          <w:szCs w:val="28"/>
        </w:rPr>
        <w:t>;</w:t>
      </w:r>
    </w:p>
    <w:p w:rsidR="001D4519" w:rsidRPr="00850EA4" w:rsidRDefault="00023983" w:rsidP="00023983">
      <w:pPr>
        <w:pStyle w:val="ListParagraph"/>
        <w:tabs>
          <w:tab w:val="left" w:pos="993"/>
        </w:tabs>
        <w:rPr>
          <w:sz w:val="28"/>
          <w:szCs w:val="28"/>
        </w:rPr>
      </w:pPr>
      <w:r w:rsidRPr="00850EA4">
        <w:rPr>
          <w:sz w:val="28"/>
          <w:szCs w:val="28"/>
        </w:rPr>
        <w:t>1.2. i</w:t>
      </w:r>
      <w:r w:rsidR="00721DF5" w:rsidRPr="00850EA4">
        <w:rPr>
          <w:sz w:val="28"/>
          <w:szCs w:val="28"/>
        </w:rPr>
        <w:t xml:space="preserve">zteikt </w:t>
      </w:r>
      <w:r w:rsidR="00DA2C5C" w:rsidRPr="00850EA4">
        <w:rPr>
          <w:sz w:val="28"/>
          <w:szCs w:val="28"/>
        </w:rPr>
        <w:t>17.punktu</w:t>
      </w:r>
      <w:r w:rsidR="001D4519" w:rsidRPr="00850EA4">
        <w:rPr>
          <w:sz w:val="28"/>
          <w:szCs w:val="28"/>
        </w:rPr>
        <w:t xml:space="preserve"> šādā redakcijā:</w:t>
      </w:r>
    </w:p>
    <w:p w:rsidR="00BF1E8C" w:rsidRPr="00850EA4" w:rsidRDefault="00023983" w:rsidP="00EA12BD">
      <w:pPr>
        <w:ind w:firstLine="709"/>
        <w:rPr>
          <w:sz w:val="28"/>
          <w:szCs w:val="28"/>
        </w:rPr>
      </w:pPr>
      <w:r w:rsidRPr="00850EA4">
        <w:rPr>
          <w:sz w:val="28"/>
          <w:szCs w:val="28"/>
        </w:rPr>
        <w:t xml:space="preserve">„17. </w:t>
      </w:r>
      <w:r w:rsidR="001D4519" w:rsidRPr="00850EA4">
        <w:rPr>
          <w:sz w:val="28"/>
          <w:szCs w:val="28"/>
        </w:rPr>
        <w:t xml:space="preserve">Katram reģionam </w:t>
      </w:r>
      <w:r w:rsidR="00BF1E8C" w:rsidRPr="00850EA4">
        <w:rPr>
          <w:sz w:val="28"/>
          <w:szCs w:val="28"/>
        </w:rPr>
        <w:t xml:space="preserve">3.1.1.1.aktivitātes pirmajā projektu iesniegumu atlases kārtā </w:t>
      </w:r>
      <w:r w:rsidR="001D4519" w:rsidRPr="00850EA4">
        <w:rPr>
          <w:sz w:val="28"/>
          <w:szCs w:val="28"/>
        </w:rPr>
        <w:t xml:space="preserve">atbalstāmo profesionālās izglītības iestāžu skaitu (kvotu) nosaka </w:t>
      </w:r>
      <w:r w:rsidR="00BF1E8C" w:rsidRPr="00850EA4">
        <w:rPr>
          <w:sz w:val="28"/>
          <w:szCs w:val="28"/>
        </w:rPr>
        <w:t xml:space="preserve">ievērojot </w:t>
      </w:r>
      <w:r w:rsidR="00EA12BD" w:rsidRPr="00850EA4">
        <w:rPr>
          <w:sz w:val="28"/>
          <w:szCs w:val="28"/>
        </w:rPr>
        <w:t>atbalstāmo profesionālās izglī</w:t>
      </w:r>
      <w:r w:rsidR="00CE07A2" w:rsidRPr="00850EA4">
        <w:rPr>
          <w:sz w:val="28"/>
          <w:szCs w:val="28"/>
        </w:rPr>
        <w:t>tības iestāžu skaitu, kuru 3.1.1.1.aktivitātes pirmajā projektu iesniegumu atlases kārtā apstiprināto un īstenošanu uzsākušo projektu ietvaros</w:t>
      </w:r>
      <w:r w:rsidR="00EA12BD" w:rsidRPr="00850EA4">
        <w:rPr>
          <w:sz w:val="28"/>
          <w:szCs w:val="28"/>
        </w:rPr>
        <w:t xml:space="preserve"> </w:t>
      </w:r>
      <w:r w:rsidR="00CE07A2" w:rsidRPr="00850EA4">
        <w:rPr>
          <w:sz w:val="28"/>
          <w:szCs w:val="28"/>
        </w:rPr>
        <w:t>iespējams</w:t>
      </w:r>
      <w:r w:rsidR="00F92E0F" w:rsidRPr="00850EA4">
        <w:rPr>
          <w:sz w:val="28"/>
          <w:szCs w:val="28"/>
        </w:rPr>
        <w:t xml:space="preserve"> </w:t>
      </w:r>
      <w:r w:rsidR="00EA12BD" w:rsidRPr="00850EA4">
        <w:rPr>
          <w:sz w:val="28"/>
          <w:szCs w:val="28"/>
        </w:rPr>
        <w:t xml:space="preserve">sasniegt </w:t>
      </w:r>
      <w:r w:rsidR="00CE07A2" w:rsidRPr="00850EA4">
        <w:rPr>
          <w:sz w:val="28"/>
          <w:szCs w:val="28"/>
        </w:rPr>
        <w:t xml:space="preserve">projektu mērķus </w:t>
      </w:r>
      <w:r w:rsidR="00EA12BD" w:rsidRPr="00850EA4">
        <w:rPr>
          <w:sz w:val="28"/>
          <w:szCs w:val="28"/>
        </w:rPr>
        <w:t>projektiem pieejamā ERAF finansējuma ietvaros</w:t>
      </w:r>
      <w:r w:rsidR="009C3E22" w:rsidRPr="00850EA4">
        <w:rPr>
          <w:sz w:val="28"/>
          <w:szCs w:val="28"/>
        </w:rPr>
        <w:t xml:space="preserve">. Katram reģionam 3.1.1.1.aktivitātes otrajā projektu iesniegumu atlases kārtā atbalstāmo profesionālās izglītības iestāžu skaitu (kvotu) nosaka ievērojot atbalstāmo profesionālās izglītības iestāžu skaitu, kuras </w:t>
      </w:r>
      <w:r w:rsidR="009C3E22" w:rsidRPr="00850EA4">
        <w:rPr>
          <w:sz w:val="27"/>
          <w:szCs w:val="27"/>
        </w:rPr>
        <w:t>kvalificējas dalībai 3.1.1.1.aktivitātes otrajā projektu iesniegumu atlases kārtā un ir</w:t>
      </w:r>
      <w:r w:rsidR="009C3E22" w:rsidRPr="00850EA4">
        <w:rPr>
          <w:sz w:val="28"/>
          <w:szCs w:val="28"/>
        </w:rPr>
        <w:t xml:space="preserve"> nosauktas </w:t>
      </w:r>
      <w:r w:rsidR="009C3E22" w:rsidRPr="00850EA4">
        <w:rPr>
          <w:sz w:val="27"/>
          <w:szCs w:val="27"/>
        </w:rPr>
        <w:t xml:space="preserve">„Profesionālās izglītības iestāžu tīkla optimizācijas pamatnostādnēs 2010. – 2015.gadam. </w:t>
      </w:r>
      <w:r w:rsidR="009C3E22" w:rsidRPr="00850EA4">
        <w:rPr>
          <w:sz w:val="28"/>
          <w:szCs w:val="28"/>
        </w:rPr>
        <w:t xml:space="preserve">3.1.1.1.aktivitātes ietvaros reģionālā finansējuma </w:t>
      </w:r>
      <w:r w:rsidR="004C677B" w:rsidRPr="00850EA4">
        <w:rPr>
          <w:sz w:val="28"/>
          <w:szCs w:val="28"/>
        </w:rPr>
        <w:t xml:space="preserve">indikatīvā </w:t>
      </w:r>
      <w:r w:rsidR="009C3E22" w:rsidRPr="00850EA4">
        <w:rPr>
          <w:sz w:val="28"/>
          <w:szCs w:val="28"/>
        </w:rPr>
        <w:t xml:space="preserve">kvota </w:t>
      </w:r>
      <w:r w:rsidR="004C677B" w:rsidRPr="00850EA4">
        <w:rPr>
          <w:sz w:val="28"/>
          <w:szCs w:val="28"/>
        </w:rPr>
        <w:t xml:space="preserve">noteikta </w:t>
      </w:r>
      <w:r w:rsidR="009C3E22" w:rsidRPr="00850EA4">
        <w:rPr>
          <w:sz w:val="28"/>
          <w:szCs w:val="28"/>
        </w:rPr>
        <w:t>šād</w:t>
      </w:r>
      <w:r w:rsidR="004C677B" w:rsidRPr="00850EA4">
        <w:rPr>
          <w:sz w:val="28"/>
          <w:szCs w:val="28"/>
        </w:rPr>
        <w:t>a</w:t>
      </w:r>
      <w:r w:rsidR="00CE07A2" w:rsidRPr="00850EA4">
        <w:rPr>
          <w:sz w:val="28"/>
          <w:szCs w:val="28"/>
        </w:rPr>
        <w:t>:</w:t>
      </w: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1"/>
        <w:gridCol w:w="2593"/>
        <w:gridCol w:w="2351"/>
      </w:tblGrid>
      <w:tr w:rsidR="001D4519" w:rsidRPr="00850EA4" w:rsidTr="001D4519">
        <w:trPr>
          <w:cantSplit/>
          <w:trHeight w:val="450"/>
          <w:jc w:val="center"/>
        </w:trPr>
        <w:tc>
          <w:tcPr>
            <w:tcW w:w="1541" w:type="dxa"/>
            <w:vAlign w:val="center"/>
          </w:tcPr>
          <w:p w:rsidR="001D4519" w:rsidRPr="00850EA4" w:rsidRDefault="001D4519" w:rsidP="001D4519">
            <w:pPr>
              <w:ind w:left="-209"/>
              <w:jc w:val="center"/>
              <w:rPr>
                <w:b/>
                <w:sz w:val="20"/>
              </w:rPr>
            </w:pPr>
            <w:r w:rsidRPr="00850EA4">
              <w:rPr>
                <w:b/>
                <w:sz w:val="20"/>
              </w:rPr>
              <w:t>Reģions</w:t>
            </w:r>
          </w:p>
        </w:tc>
        <w:tc>
          <w:tcPr>
            <w:tcW w:w="2593" w:type="dxa"/>
            <w:vAlign w:val="center"/>
          </w:tcPr>
          <w:p w:rsidR="001D4519" w:rsidRPr="00850EA4" w:rsidRDefault="001D4519" w:rsidP="001D4519">
            <w:pPr>
              <w:jc w:val="center"/>
              <w:rPr>
                <w:b/>
                <w:sz w:val="20"/>
              </w:rPr>
            </w:pPr>
            <w:r w:rsidRPr="00850EA4">
              <w:rPr>
                <w:b/>
                <w:sz w:val="20"/>
              </w:rPr>
              <w:t>Atbalstāmo profesionālās izglītības iestāžu skaita sadalījums</w:t>
            </w:r>
          </w:p>
        </w:tc>
        <w:tc>
          <w:tcPr>
            <w:tcW w:w="2351" w:type="dxa"/>
            <w:vAlign w:val="center"/>
          </w:tcPr>
          <w:p w:rsidR="001D4519" w:rsidRPr="00850EA4" w:rsidRDefault="001D4519" w:rsidP="001D4519">
            <w:pPr>
              <w:jc w:val="center"/>
              <w:rPr>
                <w:b/>
                <w:sz w:val="20"/>
              </w:rPr>
            </w:pPr>
            <w:r w:rsidRPr="00850EA4">
              <w:rPr>
                <w:b/>
                <w:sz w:val="20"/>
              </w:rPr>
              <w:t>Finanšu resursu apjoma procentuālais sadalījums</w:t>
            </w:r>
          </w:p>
        </w:tc>
      </w:tr>
      <w:tr w:rsidR="001D4519" w:rsidRPr="00850EA4" w:rsidTr="001D4519">
        <w:trPr>
          <w:cantSplit/>
          <w:trHeight w:val="286"/>
          <w:jc w:val="center"/>
        </w:trPr>
        <w:tc>
          <w:tcPr>
            <w:tcW w:w="1541" w:type="dxa"/>
            <w:vAlign w:val="center"/>
          </w:tcPr>
          <w:p w:rsidR="001D4519" w:rsidRPr="00850EA4" w:rsidRDefault="001D4519" w:rsidP="001D4519">
            <w:pPr>
              <w:ind w:left="72"/>
              <w:rPr>
                <w:sz w:val="20"/>
              </w:rPr>
            </w:pPr>
            <w:r w:rsidRPr="00850EA4">
              <w:rPr>
                <w:bCs/>
                <w:sz w:val="20"/>
              </w:rPr>
              <w:t>Kurzeme</w:t>
            </w:r>
          </w:p>
        </w:tc>
        <w:tc>
          <w:tcPr>
            <w:tcW w:w="2593" w:type="dxa"/>
            <w:vAlign w:val="center"/>
          </w:tcPr>
          <w:p w:rsidR="001D4519" w:rsidRPr="00850EA4" w:rsidRDefault="004456CE" w:rsidP="001D4519">
            <w:pPr>
              <w:ind w:left="-209"/>
              <w:jc w:val="center"/>
              <w:rPr>
                <w:sz w:val="20"/>
              </w:rPr>
            </w:pPr>
            <w:r w:rsidRPr="00850EA4">
              <w:rPr>
                <w:sz w:val="20"/>
              </w:rPr>
              <w:t>3</w:t>
            </w:r>
          </w:p>
        </w:tc>
        <w:tc>
          <w:tcPr>
            <w:tcW w:w="2351" w:type="dxa"/>
            <w:vAlign w:val="center"/>
          </w:tcPr>
          <w:p w:rsidR="001D4519" w:rsidRPr="00850EA4" w:rsidRDefault="004456CE" w:rsidP="00353170">
            <w:pPr>
              <w:ind w:left="-209"/>
              <w:jc w:val="center"/>
              <w:rPr>
                <w:sz w:val="20"/>
              </w:rPr>
            </w:pPr>
            <w:r w:rsidRPr="00850EA4">
              <w:rPr>
                <w:bCs/>
                <w:sz w:val="20"/>
              </w:rPr>
              <w:t>21,55</w:t>
            </w:r>
            <w:r w:rsidR="001D4519" w:rsidRPr="00850EA4">
              <w:rPr>
                <w:bCs/>
                <w:sz w:val="20"/>
              </w:rPr>
              <w:t xml:space="preserve"> </w:t>
            </w:r>
          </w:p>
        </w:tc>
      </w:tr>
      <w:tr w:rsidR="001D4519" w:rsidRPr="00850EA4" w:rsidTr="001D4519">
        <w:trPr>
          <w:cantSplit/>
          <w:trHeight w:val="173"/>
          <w:jc w:val="center"/>
        </w:trPr>
        <w:tc>
          <w:tcPr>
            <w:tcW w:w="1541" w:type="dxa"/>
            <w:vAlign w:val="center"/>
          </w:tcPr>
          <w:p w:rsidR="001D4519" w:rsidRPr="00850EA4" w:rsidRDefault="001D4519" w:rsidP="001D4519">
            <w:pPr>
              <w:ind w:left="72"/>
              <w:rPr>
                <w:sz w:val="20"/>
              </w:rPr>
            </w:pPr>
            <w:r w:rsidRPr="00850EA4">
              <w:rPr>
                <w:bCs/>
                <w:sz w:val="20"/>
              </w:rPr>
              <w:t>Zemgale</w:t>
            </w:r>
          </w:p>
        </w:tc>
        <w:tc>
          <w:tcPr>
            <w:tcW w:w="2593" w:type="dxa"/>
            <w:vAlign w:val="center"/>
          </w:tcPr>
          <w:p w:rsidR="001D4519" w:rsidRPr="00850EA4" w:rsidRDefault="004456CE" w:rsidP="001D4519">
            <w:pPr>
              <w:ind w:left="-209"/>
              <w:jc w:val="center"/>
              <w:rPr>
                <w:sz w:val="20"/>
              </w:rPr>
            </w:pPr>
            <w:r w:rsidRPr="00850EA4">
              <w:rPr>
                <w:sz w:val="20"/>
              </w:rPr>
              <w:t>3</w:t>
            </w:r>
          </w:p>
        </w:tc>
        <w:tc>
          <w:tcPr>
            <w:tcW w:w="2351" w:type="dxa"/>
            <w:vAlign w:val="center"/>
          </w:tcPr>
          <w:p w:rsidR="001D4519" w:rsidRPr="00850EA4" w:rsidRDefault="004456CE" w:rsidP="001D4519">
            <w:pPr>
              <w:ind w:left="-209"/>
              <w:jc w:val="center"/>
              <w:rPr>
                <w:sz w:val="20"/>
              </w:rPr>
            </w:pPr>
            <w:r w:rsidRPr="00850EA4">
              <w:rPr>
                <w:bCs/>
                <w:sz w:val="20"/>
              </w:rPr>
              <w:t>11,67</w:t>
            </w:r>
          </w:p>
        </w:tc>
      </w:tr>
      <w:tr w:rsidR="001D4519" w:rsidRPr="00850EA4" w:rsidTr="001D4519">
        <w:trPr>
          <w:cantSplit/>
          <w:trHeight w:val="168"/>
          <w:jc w:val="center"/>
        </w:trPr>
        <w:tc>
          <w:tcPr>
            <w:tcW w:w="1541" w:type="dxa"/>
            <w:vAlign w:val="center"/>
          </w:tcPr>
          <w:p w:rsidR="001D4519" w:rsidRPr="00850EA4" w:rsidRDefault="001D4519" w:rsidP="001D4519">
            <w:pPr>
              <w:ind w:left="72"/>
              <w:rPr>
                <w:sz w:val="20"/>
              </w:rPr>
            </w:pPr>
            <w:r w:rsidRPr="00850EA4">
              <w:rPr>
                <w:bCs/>
                <w:sz w:val="20"/>
              </w:rPr>
              <w:t>Vidzeme</w:t>
            </w:r>
          </w:p>
        </w:tc>
        <w:tc>
          <w:tcPr>
            <w:tcW w:w="2593" w:type="dxa"/>
            <w:vAlign w:val="center"/>
          </w:tcPr>
          <w:p w:rsidR="001D4519" w:rsidRPr="00850EA4" w:rsidRDefault="004456CE" w:rsidP="001D4519">
            <w:pPr>
              <w:ind w:left="-209"/>
              <w:jc w:val="center"/>
              <w:rPr>
                <w:sz w:val="20"/>
              </w:rPr>
            </w:pPr>
            <w:r w:rsidRPr="00850EA4">
              <w:rPr>
                <w:sz w:val="20"/>
              </w:rPr>
              <w:t>5</w:t>
            </w:r>
          </w:p>
        </w:tc>
        <w:tc>
          <w:tcPr>
            <w:tcW w:w="2351" w:type="dxa"/>
            <w:vAlign w:val="center"/>
          </w:tcPr>
          <w:p w:rsidR="001D4519" w:rsidRPr="00850EA4" w:rsidRDefault="004456CE" w:rsidP="00083FED">
            <w:pPr>
              <w:ind w:left="-209"/>
              <w:jc w:val="center"/>
              <w:rPr>
                <w:sz w:val="20"/>
              </w:rPr>
            </w:pPr>
            <w:r w:rsidRPr="00850EA4">
              <w:rPr>
                <w:bCs/>
                <w:sz w:val="20"/>
              </w:rPr>
              <w:t>18,84</w:t>
            </w:r>
          </w:p>
        </w:tc>
      </w:tr>
      <w:tr w:rsidR="001D4519" w:rsidRPr="00850EA4" w:rsidTr="001D4519">
        <w:trPr>
          <w:cantSplit/>
          <w:trHeight w:val="234"/>
          <w:jc w:val="center"/>
        </w:trPr>
        <w:tc>
          <w:tcPr>
            <w:tcW w:w="1541" w:type="dxa"/>
            <w:vAlign w:val="center"/>
          </w:tcPr>
          <w:p w:rsidR="001D4519" w:rsidRPr="00850EA4" w:rsidRDefault="001D4519" w:rsidP="001D4519">
            <w:pPr>
              <w:ind w:left="72"/>
              <w:rPr>
                <w:sz w:val="20"/>
              </w:rPr>
            </w:pPr>
            <w:r w:rsidRPr="00850EA4">
              <w:rPr>
                <w:bCs/>
                <w:sz w:val="20"/>
              </w:rPr>
              <w:t>Rīga</w:t>
            </w:r>
          </w:p>
        </w:tc>
        <w:tc>
          <w:tcPr>
            <w:tcW w:w="2593" w:type="dxa"/>
            <w:vAlign w:val="center"/>
          </w:tcPr>
          <w:p w:rsidR="001D4519" w:rsidRPr="00850EA4" w:rsidRDefault="004456CE" w:rsidP="001D4519">
            <w:pPr>
              <w:ind w:left="-209"/>
              <w:jc w:val="center"/>
              <w:rPr>
                <w:sz w:val="20"/>
              </w:rPr>
            </w:pPr>
            <w:r w:rsidRPr="00850EA4">
              <w:rPr>
                <w:sz w:val="20"/>
              </w:rPr>
              <w:t>10</w:t>
            </w:r>
          </w:p>
        </w:tc>
        <w:tc>
          <w:tcPr>
            <w:tcW w:w="2351" w:type="dxa"/>
            <w:vAlign w:val="center"/>
          </w:tcPr>
          <w:p w:rsidR="001D4519" w:rsidRPr="00850EA4" w:rsidRDefault="004456CE" w:rsidP="00083FED">
            <w:pPr>
              <w:ind w:left="-209"/>
              <w:jc w:val="center"/>
              <w:rPr>
                <w:sz w:val="20"/>
              </w:rPr>
            </w:pPr>
            <w:r w:rsidRPr="00850EA4">
              <w:rPr>
                <w:bCs/>
                <w:sz w:val="20"/>
              </w:rPr>
              <w:t>25,47</w:t>
            </w:r>
          </w:p>
        </w:tc>
      </w:tr>
      <w:tr w:rsidR="001D4519" w:rsidRPr="00850EA4" w:rsidTr="001D4519">
        <w:trPr>
          <w:cantSplit/>
          <w:trHeight w:val="314"/>
          <w:jc w:val="center"/>
        </w:trPr>
        <w:tc>
          <w:tcPr>
            <w:tcW w:w="1541" w:type="dxa"/>
            <w:vAlign w:val="center"/>
          </w:tcPr>
          <w:p w:rsidR="001D4519" w:rsidRPr="00850EA4" w:rsidRDefault="001D4519" w:rsidP="001D4519">
            <w:pPr>
              <w:ind w:left="72"/>
              <w:rPr>
                <w:sz w:val="20"/>
              </w:rPr>
            </w:pPr>
            <w:r w:rsidRPr="00850EA4">
              <w:rPr>
                <w:bCs/>
                <w:sz w:val="20"/>
              </w:rPr>
              <w:t>Latgale</w:t>
            </w:r>
          </w:p>
        </w:tc>
        <w:tc>
          <w:tcPr>
            <w:tcW w:w="2593" w:type="dxa"/>
            <w:vAlign w:val="center"/>
          </w:tcPr>
          <w:p w:rsidR="001D4519" w:rsidRPr="00850EA4" w:rsidRDefault="004456CE" w:rsidP="001D4519">
            <w:pPr>
              <w:ind w:left="-209"/>
              <w:jc w:val="center"/>
              <w:rPr>
                <w:sz w:val="20"/>
              </w:rPr>
            </w:pPr>
            <w:r w:rsidRPr="00850EA4">
              <w:rPr>
                <w:sz w:val="20"/>
              </w:rPr>
              <w:t>5</w:t>
            </w:r>
          </w:p>
        </w:tc>
        <w:tc>
          <w:tcPr>
            <w:tcW w:w="2351" w:type="dxa"/>
            <w:vAlign w:val="center"/>
          </w:tcPr>
          <w:p w:rsidR="001D4519" w:rsidRPr="00850EA4" w:rsidRDefault="004456CE" w:rsidP="0096241C">
            <w:pPr>
              <w:ind w:left="-209"/>
              <w:jc w:val="center"/>
              <w:rPr>
                <w:sz w:val="20"/>
              </w:rPr>
            </w:pPr>
            <w:r w:rsidRPr="00850EA4">
              <w:rPr>
                <w:bCs/>
                <w:sz w:val="20"/>
              </w:rPr>
              <w:t>22,47</w:t>
            </w:r>
          </w:p>
        </w:tc>
      </w:tr>
      <w:tr w:rsidR="00230F30" w:rsidRPr="00850EA4" w:rsidTr="001D4519">
        <w:trPr>
          <w:cantSplit/>
          <w:trHeight w:val="314"/>
          <w:jc w:val="center"/>
        </w:trPr>
        <w:tc>
          <w:tcPr>
            <w:tcW w:w="1541" w:type="dxa"/>
            <w:vAlign w:val="center"/>
          </w:tcPr>
          <w:p w:rsidR="00230F30" w:rsidRPr="00850EA4" w:rsidRDefault="00707ABD" w:rsidP="00707ABD">
            <w:pPr>
              <w:ind w:left="7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Kopā:</w:t>
            </w:r>
          </w:p>
        </w:tc>
        <w:tc>
          <w:tcPr>
            <w:tcW w:w="2593" w:type="dxa"/>
            <w:vAlign w:val="center"/>
          </w:tcPr>
          <w:p w:rsidR="00230F30" w:rsidRPr="00850EA4" w:rsidRDefault="00707ABD" w:rsidP="008C5A63">
            <w:pPr>
              <w:ind w:left="-20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C5A63">
              <w:rPr>
                <w:sz w:val="20"/>
              </w:rPr>
              <w:t>6</w:t>
            </w:r>
          </w:p>
        </w:tc>
        <w:tc>
          <w:tcPr>
            <w:tcW w:w="2351" w:type="dxa"/>
            <w:vAlign w:val="center"/>
          </w:tcPr>
          <w:p w:rsidR="00230F30" w:rsidRPr="00850EA4" w:rsidRDefault="00707ABD" w:rsidP="0096241C">
            <w:pPr>
              <w:ind w:left="-2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</w:tbl>
    <w:p w:rsidR="000C00AA" w:rsidRPr="00850EA4" w:rsidRDefault="000C00AA" w:rsidP="006467F3">
      <w:pPr>
        <w:ind w:firstLine="709"/>
        <w:rPr>
          <w:sz w:val="28"/>
          <w:szCs w:val="28"/>
        </w:rPr>
      </w:pPr>
    </w:p>
    <w:p w:rsidR="00526303" w:rsidRPr="00850EA4" w:rsidRDefault="00F163FF" w:rsidP="00D23DF3">
      <w:pPr>
        <w:pStyle w:val="ListParagraph"/>
        <w:tabs>
          <w:tab w:val="left" w:pos="993"/>
        </w:tabs>
        <w:ind w:left="0" w:firstLine="720"/>
        <w:rPr>
          <w:sz w:val="28"/>
          <w:szCs w:val="28"/>
        </w:rPr>
      </w:pPr>
      <w:r w:rsidRPr="00850EA4">
        <w:rPr>
          <w:sz w:val="28"/>
          <w:szCs w:val="28"/>
        </w:rPr>
        <w:t>1.3. i</w:t>
      </w:r>
      <w:r w:rsidR="00526303" w:rsidRPr="00850EA4">
        <w:rPr>
          <w:sz w:val="28"/>
          <w:szCs w:val="28"/>
        </w:rPr>
        <w:t xml:space="preserve">zteikt </w:t>
      </w:r>
      <w:bookmarkStart w:id="0" w:name="_Toc194402684"/>
      <w:r w:rsidR="00526303" w:rsidRPr="00850EA4">
        <w:rPr>
          <w:sz w:val="28"/>
          <w:szCs w:val="28"/>
        </w:rPr>
        <w:t>3.1.1.pasākuma „Profesionālās izglītības infrastruktūra”</w:t>
      </w:r>
      <w:bookmarkEnd w:id="0"/>
      <w:r w:rsidR="00721DF5" w:rsidRPr="00850EA4">
        <w:rPr>
          <w:sz w:val="28"/>
          <w:szCs w:val="28"/>
        </w:rPr>
        <w:t xml:space="preserve"> tabulu</w:t>
      </w:r>
      <w:r w:rsidR="00526303" w:rsidRPr="00850EA4">
        <w:rPr>
          <w:sz w:val="28"/>
          <w:szCs w:val="28"/>
        </w:rPr>
        <w:t xml:space="preserve"> „Finanšu plāns” šādā redakcijā:</w:t>
      </w:r>
    </w:p>
    <w:p w:rsidR="00B50F18" w:rsidRPr="00850EA4" w:rsidRDefault="00B50F18" w:rsidP="00B50F18">
      <w:pPr>
        <w:pStyle w:val="ListParagraph"/>
        <w:tabs>
          <w:tab w:val="left" w:pos="993"/>
        </w:tabs>
        <w:jc w:val="center"/>
        <w:rPr>
          <w:b/>
          <w:sz w:val="28"/>
          <w:szCs w:val="28"/>
        </w:rPr>
      </w:pPr>
      <w:r w:rsidRPr="00850EA4">
        <w:rPr>
          <w:sz w:val="28"/>
          <w:szCs w:val="28"/>
        </w:rPr>
        <w:t>„</w:t>
      </w:r>
      <w:r w:rsidRPr="00850EA4">
        <w:rPr>
          <w:b/>
          <w:sz w:val="28"/>
          <w:szCs w:val="28"/>
        </w:rPr>
        <w:t>Finanšu plāns</w:t>
      </w:r>
    </w:p>
    <w:p w:rsidR="00D23DF3" w:rsidRPr="00850EA4" w:rsidRDefault="00D23DF3" w:rsidP="00B50F18">
      <w:pPr>
        <w:pStyle w:val="ListParagraph"/>
        <w:tabs>
          <w:tab w:val="left" w:pos="993"/>
        </w:tabs>
        <w:jc w:val="center"/>
        <w:rPr>
          <w:sz w:val="28"/>
          <w:szCs w:val="28"/>
        </w:rPr>
      </w:pPr>
    </w:p>
    <w:tbl>
      <w:tblPr>
        <w:tblW w:w="9055" w:type="dxa"/>
        <w:jc w:val="center"/>
        <w:tblLook w:val="0000"/>
      </w:tblPr>
      <w:tblGrid>
        <w:gridCol w:w="539"/>
        <w:gridCol w:w="1894"/>
        <w:gridCol w:w="1316"/>
        <w:gridCol w:w="1300"/>
        <w:gridCol w:w="1406"/>
        <w:gridCol w:w="1300"/>
        <w:gridCol w:w="1300"/>
      </w:tblGrid>
      <w:tr w:rsidR="0019327C" w:rsidRPr="00850EA4" w:rsidTr="00526303">
        <w:trPr>
          <w:trHeight w:val="1020"/>
          <w:tblHeader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03" w:rsidRPr="00850EA4" w:rsidRDefault="00526303" w:rsidP="00AC75C3">
            <w:pPr>
              <w:spacing w:beforeLines="20" w:afterLines="20"/>
              <w:jc w:val="center"/>
              <w:rPr>
                <w:b/>
                <w:bCs/>
                <w:sz w:val="20"/>
              </w:rPr>
            </w:pPr>
            <w:r w:rsidRPr="00850EA4">
              <w:rPr>
                <w:b/>
                <w:bCs/>
                <w:sz w:val="20"/>
              </w:rPr>
              <w:t>Nr.</w:t>
            </w:r>
          </w:p>
          <w:p w:rsidR="0098749D" w:rsidRPr="00850EA4" w:rsidRDefault="00526303" w:rsidP="00AC75C3">
            <w:pPr>
              <w:spacing w:beforeLines="20" w:afterLines="20"/>
              <w:jc w:val="center"/>
              <w:rPr>
                <w:b/>
                <w:bCs/>
                <w:sz w:val="20"/>
              </w:rPr>
            </w:pPr>
            <w:r w:rsidRPr="00850EA4">
              <w:rPr>
                <w:b/>
                <w:bCs/>
                <w:sz w:val="20"/>
              </w:rPr>
              <w:t>p.k.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9D" w:rsidRPr="00850EA4" w:rsidRDefault="00526303" w:rsidP="00AC75C3">
            <w:pPr>
              <w:spacing w:beforeLines="20" w:afterLines="20"/>
              <w:jc w:val="center"/>
              <w:rPr>
                <w:b/>
                <w:sz w:val="20"/>
              </w:rPr>
            </w:pPr>
            <w:r w:rsidRPr="00850EA4">
              <w:rPr>
                <w:b/>
                <w:bCs/>
                <w:sz w:val="20"/>
              </w:rPr>
              <w:t>Investīciju joma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49D" w:rsidRPr="00850EA4" w:rsidRDefault="00526303" w:rsidP="00AC75C3">
            <w:pPr>
              <w:spacing w:beforeLines="20" w:afterLines="20"/>
              <w:jc w:val="center"/>
              <w:rPr>
                <w:b/>
                <w:bCs/>
                <w:sz w:val="20"/>
              </w:rPr>
            </w:pPr>
            <w:r w:rsidRPr="00850EA4">
              <w:rPr>
                <w:b/>
                <w:bCs/>
                <w:sz w:val="20"/>
              </w:rPr>
              <w:t>Kopā,</w:t>
            </w:r>
          </w:p>
          <w:p w:rsidR="0098749D" w:rsidRPr="00850EA4" w:rsidRDefault="00526303" w:rsidP="00AC75C3">
            <w:pPr>
              <w:spacing w:beforeLines="20" w:afterLines="20"/>
              <w:jc w:val="center"/>
              <w:rPr>
                <w:b/>
                <w:bCs/>
                <w:sz w:val="20"/>
              </w:rPr>
            </w:pP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smartTag w:uri="schemas-tilde-lv/tildestengine" w:element="currency">
                <w:smartTagPr>
                  <w:attr w:name="currency_text" w:val="EUR"/>
                  <w:attr w:name="currency_value" w:val="1"/>
                  <w:attr w:name="currency_key" w:val="EUR"/>
                  <w:attr w:name="currency_id" w:val="16"/>
                </w:smartTagPr>
                <w:r w:rsidRPr="00850EA4">
                  <w:rPr>
                    <w:b/>
                    <w:bCs/>
                    <w:sz w:val="20"/>
                  </w:rPr>
                  <w:t>EUR</w:t>
                </w:r>
              </w:smartTag>
            </w:smartTag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49D" w:rsidRPr="00850EA4" w:rsidRDefault="00526303" w:rsidP="00AC75C3">
            <w:pPr>
              <w:spacing w:beforeLines="20" w:afterLines="20"/>
              <w:jc w:val="center"/>
              <w:rPr>
                <w:b/>
                <w:bCs/>
                <w:sz w:val="20"/>
              </w:rPr>
            </w:pPr>
            <w:r w:rsidRPr="00850EA4">
              <w:rPr>
                <w:b/>
                <w:bCs/>
                <w:sz w:val="20"/>
              </w:rPr>
              <w:t>Publiskais finansējums,</w:t>
            </w:r>
          </w:p>
          <w:p w:rsidR="0098749D" w:rsidRPr="00850EA4" w:rsidRDefault="00526303" w:rsidP="00AC75C3">
            <w:pPr>
              <w:spacing w:beforeLines="20" w:afterLines="20"/>
              <w:jc w:val="center"/>
              <w:rPr>
                <w:b/>
                <w:bCs/>
                <w:sz w:val="20"/>
              </w:rPr>
            </w:pP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smartTag w:uri="schemas-tilde-lv/tildestengine" w:element="currency">
                <w:smartTagPr>
                  <w:attr w:name="currency_text" w:val="EUR"/>
                  <w:attr w:name="currency_value" w:val="1"/>
                  <w:attr w:name="currency_key" w:val="EUR"/>
                  <w:attr w:name="currency_id" w:val="16"/>
                </w:smartTagPr>
                <w:r w:rsidRPr="00850EA4">
                  <w:rPr>
                    <w:b/>
                    <w:bCs/>
                    <w:sz w:val="20"/>
                  </w:rPr>
                  <w:t>EUR</w:t>
                </w:r>
              </w:smartTag>
            </w:smartTag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49D" w:rsidRPr="00850EA4" w:rsidRDefault="00526303" w:rsidP="00AC75C3">
            <w:pPr>
              <w:spacing w:beforeLines="20" w:afterLines="20"/>
              <w:jc w:val="center"/>
              <w:rPr>
                <w:b/>
                <w:bCs/>
                <w:sz w:val="20"/>
              </w:rPr>
            </w:pPr>
            <w:r w:rsidRPr="00850EA4">
              <w:rPr>
                <w:b/>
                <w:bCs/>
                <w:sz w:val="20"/>
              </w:rPr>
              <w:t>ERAF,</w:t>
            </w:r>
          </w:p>
          <w:p w:rsidR="0098749D" w:rsidRPr="00850EA4" w:rsidRDefault="00526303" w:rsidP="00AC75C3">
            <w:pPr>
              <w:spacing w:beforeLines="20" w:afterLines="20"/>
              <w:jc w:val="center"/>
              <w:rPr>
                <w:b/>
                <w:bCs/>
                <w:sz w:val="20"/>
              </w:rPr>
            </w:pP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smartTag w:uri="schemas-tilde-lv/tildestengine" w:element="currency">
                <w:smartTagPr>
                  <w:attr w:name="currency_text" w:val="EUR"/>
                  <w:attr w:name="currency_value" w:val="1"/>
                  <w:attr w:name="currency_key" w:val="EUR"/>
                  <w:attr w:name="currency_id" w:val="16"/>
                </w:smartTagPr>
                <w:r w:rsidRPr="00850EA4">
                  <w:rPr>
                    <w:b/>
                    <w:bCs/>
                    <w:sz w:val="20"/>
                  </w:rPr>
                  <w:t>EUR</w:t>
                </w:r>
              </w:smartTag>
            </w:smartTag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49D" w:rsidRPr="00850EA4" w:rsidRDefault="00526303" w:rsidP="00AC75C3">
            <w:pPr>
              <w:spacing w:beforeLines="20" w:afterLines="20"/>
              <w:jc w:val="center"/>
              <w:rPr>
                <w:b/>
                <w:bCs/>
                <w:sz w:val="20"/>
              </w:rPr>
            </w:pPr>
            <w:r w:rsidRPr="00850EA4">
              <w:rPr>
                <w:b/>
                <w:bCs/>
                <w:sz w:val="20"/>
              </w:rPr>
              <w:t>Nacionālais publiskais finansējums,</w:t>
            </w:r>
          </w:p>
          <w:p w:rsidR="0098749D" w:rsidRPr="00850EA4" w:rsidRDefault="00526303" w:rsidP="00AC75C3">
            <w:pPr>
              <w:spacing w:beforeLines="20" w:afterLines="20"/>
              <w:jc w:val="center"/>
              <w:rPr>
                <w:b/>
                <w:bCs/>
                <w:sz w:val="20"/>
              </w:rPr>
            </w:pP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smartTag w:uri="schemas-tilde-lv/tildestengine" w:element="currency">
                <w:smartTagPr>
                  <w:attr w:name="currency_text" w:val="EUR"/>
                  <w:attr w:name="currency_value" w:val="1"/>
                  <w:attr w:name="currency_key" w:val="EUR"/>
                  <w:attr w:name="currency_id" w:val="16"/>
                </w:smartTagPr>
                <w:r w:rsidRPr="00850EA4">
                  <w:rPr>
                    <w:b/>
                    <w:bCs/>
                    <w:sz w:val="20"/>
                  </w:rPr>
                  <w:t>EUR</w:t>
                </w:r>
              </w:smartTag>
            </w:smartTag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49D" w:rsidRPr="00850EA4" w:rsidRDefault="00526303" w:rsidP="00AC75C3">
            <w:pPr>
              <w:spacing w:beforeLines="20" w:afterLines="20"/>
              <w:jc w:val="center"/>
              <w:rPr>
                <w:b/>
                <w:bCs/>
                <w:sz w:val="20"/>
              </w:rPr>
            </w:pPr>
            <w:r w:rsidRPr="00850EA4">
              <w:rPr>
                <w:b/>
                <w:bCs/>
                <w:sz w:val="20"/>
              </w:rPr>
              <w:t>Privātais finansējums,</w:t>
            </w:r>
          </w:p>
          <w:p w:rsidR="0098749D" w:rsidRPr="00850EA4" w:rsidRDefault="00526303" w:rsidP="00AC75C3">
            <w:pPr>
              <w:spacing w:beforeLines="20" w:afterLines="20"/>
              <w:jc w:val="center"/>
              <w:rPr>
                <w:b/>
                <w:bCs/>
                <w:sz w:val="20"/>
              </w:rPr>
            </w:pP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smartTag w:uri="schemas-tilde-lv/tildestengine" w:element="currency">
                <w:smartTagPr>
                  <w:attr w:name="currency_text" w:val="EUR"/>
                  <w:attr w:name="currency_value" w:val="1"/>
                  <w:attr w:name="currency_key" w:val="EUR"/>
                  <w:attr w:name="currency_id" w:val="16"/>
                </w:smartTagPr>
                <w:r w:rsidRPr="00850EA4">
                  <w:rPr>
                    <w:b/>
                    <w:bCs/>
                    <w:sz w:val="20"/>
                  </w:rPr>
                  <w:t>EUR</w:t>
                </w:r>
              </w:smartTag>
            </w:smartTag>
          </w:p>
        </w:tc>
      </w:tr>
      <w:tr w:rsidR="0019327C" w:rsidRPr="00850EA4" w:rsidTr="00526303">
        <w:trPr>
          <w:trHeight w:val="25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03" w:rsidRPr="00850EA4" w:rsidRDefault="00526303" w:rsidP="00AC75C3">
            <w:pPr>
              <w:spacing w:beforeLines="20" w:afterLines="20"/>
              <w:rPr>
                <w:sz w:val="20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9D" w:rsidRPr="00850EA4" w:rsidRDefault="0098749D" w:rsidP="00AC75C3">
            <w:pPr>
              <w:spacing w:beforeLines="20" w:afterLines="20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49D" w:rsidRPr="00850EA4" w:rsidRDefault="00526303" w:rsidP="00AC75C3">
            <w:pPr>
              <w:spacing w:beforeLines="20" w:afterLines="20"/>
              <w:jc w:val="center"/>
              <w:rPr>
                <w:sz w:val="20"/>
              </w:rPr>
            </w:pPr>
            <w:r w:rsidRPr="00850EA4">
              <w:rPr>
                <w:sz w:val="20"/>
              </w:rPr>
              <w:t>1=2+5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49D" w:rsidRPr="00850EA4" w:rsidRDefault="00526303" w:rsidP="00AC75C3">
            <w:pPr>
              <w:spacing w:beforeLines="20" w:afterLines="20"/>
              <w:jc w:val="center"/>
              <w:rPr>
                <w:sz w:val="20"/>
              </w:rPr>
            </w:pPr>
            <w:r w:rsidRPr="00850EA4">
              <w:rPr>
                <w:sz w:val="20"/>
              </w:rPr>
              <w:t>2=3+4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49D" w:rsidRPr="00850EA4" w:rsidRDefault="00526303" w:rsidP="00AC75C3">
            <w:pPr>
              <w:spacing w:beforeLines="20" w:afterLines="20"/>
              <w:jc w:val="center"/>
              <w:rPr>
                <w:sz w:val="20"/>
              </w:rPr>
            </w:pPr>
            <w:r w:rsidRPr="00850EA4">
              <w:rPr>
                <w:sz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49D" w:rsidRPr="00850EA4" w:rsidRDefault="00526303" w:rsidP="00AC75C3">
            <w:pPr>
              <w:spacing w:beforeLines="20" w:afterLines="20"/>
              <w:jc w:val="center"/>
              <w:rPr>
                <w:sz w:val="20"/>
              </w:rPr>
            </w:pPr>
            <w:r w:rsidRPr="00850EA4">
              <w:rPr>
                <w:sz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49D" w:rsidRPr="00850EA4" w:rsidRDefault="00526303" w:rsidP="00AC75C3">
            <w:pPr>
              <w:spacing w:beforeLines="20" w:afterLines="20"/>
              <w:jc w:val="center"/>
              <w:rPr>
                <w:sz w:val="20"/>
              </w:rPr>
            </w:pPr>
            <w:r w:rsidRPr="00850EA4">
              <w:rPr>
                <w:sz w:val="20"/>
              </w:rPr>
              <w:t>5</w:t>
            </w:r>
          </w:p>
        </w:tc>
      </w:tr>
      <w:tr w:rsidR="0019327C" w:rsidRPr="00850EA4" w:rsidTr="00526303">
        <w:trPr>
          <w:trHeight w:val="51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2C" w:rsidRPr="00850EA4" w:rsidRDefault="003A732C" w:rsidP="00AC75C3">
            <w:pPr>
              <w:spacing w:beforeLines="20" w:afterLines="20"/>
              <w:rPr>
                <w:bCs/>
                <w:sz w:val="20"/>
              </w:rPr>
            </w:pPr>
            <w:r w:rsidRPr="00850EA4">
              <w:rPr>
                <w:bCs/>
                <w:sz w:val="20"/>
              </w:rPr>
              <w:lastRenderedPageBreak/>
              <w:t>1.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9D" w:rsidRPr="00850EA4" w:rsidRDefault="003A732C" w:rsidP="00AC75C3">
            <w:pPr>
              <w:spacing w:beforeLines="20" w:afterLines="20"/>
              <w:rPr>
                <w:b/>
                <w:bCs/>
                <w:sz w:val="20"/>
              </w:rPr>
            </w:pPr>
            <w:r w:rsidRPr="00850EA4">
              <w:rPr>
                <w:b/>
                <w:bCs/>
                <w:sz w:val="20"/>
              </w:rPr>
              <w:t>3.1.1.Profesionālās izglītības infrastruktūra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19327C" w:rsidP="00740F9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50EA4">
              <w:rPr>
                <w:b/>
                <w:bCs/>
                <w:color w:val="000000"/>
                <w:sz w:val="20"/>
              </w:rPr>
              <w:t>101 665 530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19327C" w:rsidP="003A732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50EA4">
              <w:rPr>
                <w:b/>
                <w:bCs/>
                <w:color w:val="000000"/>
                <w:sz w:val="20"/>
              </w:rPr>
              <w:t>101 655 530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19327C" w:rsidP="003A732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50EA4">
              <w:rPr>
                <w:b/>
                <w:bCs/>
                <w:sz w:val="20"/>
              </w:rPr>
              <w:t>87 973 758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19327C" w:rsidP="00740F9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50EA4">
              <w:rPr>
                <w:b/>
                <w:bCs/>
                <w:sz w:val="20"/>
              </w:rPr>
              <w:t>13 691 772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526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50EA4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19327C" w:rsidRPr="00850EA4" w:rsidTr="00526303">
        <w:trPr>
          <w:trHeight w:val="25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2C" w:rsidRPr="00850EA4" w:rsidRDefault="003A732C" w:rsidP="00AC75C3">
            <w:pPr>
              <w:spacing w:beforeLines="20" w:afterLines="20"/>
              <w:rPr>
                <w:bCs/>
                <w:sz w:val="20"/>
              </w:rPr>
            </w:pPr>
            <w:r w:rsidRPr="00850EA4">
              <w:rPr>
                <w:bCs/>
                <w:sz w:val="20"/>
              </w:rPr>
              <w:t>2.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9D" w:rsidRPr="00850EA4" w:rsidRDefault="003A732C" w:rsidP="00AC75C3">
            <w:pPr>
              <w:spacing w:beforeLines="20" w:afterLines="20"/>
              <w:rPr>
                <w:bCs/>
                <w:sz w:val="20"/>
              </w:rPr>
            </w:pPr>
            <w:r w:rsidRPr="00850EA4">
              <w:rPr>
                <w:bCs/>
                <w:sz w:val="20"/>
              </w:rPr>
              <w:t>3.</w:t>
            </w:r>
            <w:smartTag w:uri="schemas-tilde-lv/tildestengine" w:element="date">
              <w:smartTagPr>
                <w:attr w:name="Day" w:val="1"/>
                <w:attr w:name="Month" w:val="1"/>
                <w:attr w:name="Year" w:val="2001"/>
              </w:smartTagPr>
              <w:r w:rsidRPr="00850EA4">
                <w:rPr>
                  <w:bCs/>
                  <w:sz w:val="20"/>
                </w:rPr>
                <w:t>1.1.1</w:t>
              </w:r>
            </w:smartTag>
            <w:r w:rsidRPr="00850EA4">
              <w:rPr>
                <w:bCs/>
                <w:sz w:val="20"/>
              </w:rPr>
              <w:t>. Mācību aprīkojuma modernizācija un infrastruktūras uzlabošana profesionālās izglītības programmu īstenošanai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19327C" w:rsidP="003A732C">
            <w:pPr>
              <w:jc w:val="center"/>
              <w:rPr>
                <w:bCs/>
                <w:color w:val="000000"/>
                <w:sz w:val="20"/>
              </w:rPr>
            </w:pPr>
            <w:r w:rsidRPr="00850EA4">
              <w:rPr>
                <w:bCs/>
                <w:sz w:val="20"/>
              </w:rPr>
              <w:t>98 371 112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19327C" w:rsidP="003A732C">
            <w:pPr>
              <w:jc w:val="center"/>
              <w:rPr>
                <w:bCs/>
                <w:color w:val="000000"/>
                <w:sz w:val="20"/>
              </w:rPr>
            </w:pPr>
            <w:r w:rsidRPr="00850EA4">
              <w:rPr>
                <w:bCs/>
                <w:sz w:val="20"/>
              </w:rPr>
              <w:t>98 371 112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19327C" w:rsidP="001768D1">
            <w:pPr>
              <w:jc w:val="center"/>
              <w:rPr>
                <w:bCs/>
                <w:color w:val="000000"/>
                <w:sz w:val="20"/>
              </w:rPr>
            </w:pPr>
            <w:r w:rsidRPr="00850EA4">
              <w:rPr>
                <w:sz w:val="20"/>
              </w:rPr>
              <w:t>85 173 503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19327C" w:rsidP="003A732C">
            <w:pPr>
              <w:jc w:val="center"/>
              <w:rPr>
                <w:bCs/>
                <w:color w:val="000000"/>
                <w:sz w:val="20"/>
              </w:rPr>
            </w:pPr>
            <w:r w:rsidRPr="00850EA4">
              <w:rPr>
                <w:sz w:val="20"/>
              </w:rPr>
              <w:t>13 197 609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526303">
            <w:pPr>
              <w:jc w:val="center"/>
              <w:rPr>
                <w:bCs/>
                <w:color w:val="000000"/>
                <w:sz w:val="20"/>
              </w:rPr>
            </w:pPr>
            <w:r w:rsidRPr="00850EA4">
              <w:rPr>
                <w:bCs/>
                <w:color w:val="000000"/>
                <w:sz w:val="20"/>
              </w:rPr>
              <w:t>0</w:t>
            </w:r>
          </w:p>
        </w:tc>
      </w:tr>
      <w:tr w:rsidR="0019327C" w:rsidRPr="00850EA4" w:rsidTr="00526303">
        <w:trPr>
          <w:trHeight w:val="25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2C" w:rsidRPr="00850EA4" w:rsidRDefault="003A732C" w:rsidP="00AC75C3">
            <w:pPr>
              <w:spacing w:beforeLines="20" w:afterLines="20"/>
              <w:rPr>
                <w:bCs/>
                <w:sz w:val="20"/>
              </w:rPr>
            </w:pPr>
            <w:r w:rsidRPr="00850EA4">
              <w:rPr>
                <w:bCs/>
                <w:sz w:val="20"/>
              </w:rPr>
              <w:t>3.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9D" w:rsidRPr="00850EA4" w:rsidRDefault="003A732C" w:rsidP="00AC75C3">
            <w:pPr>
              <w:spacing w:beforeLines="20" w:afterLines="20"/>
              <w:rPr>
                <w:bCs/>
                <w:sz w:val="20"/>
              </w:rPr>
            </w:pPr>
            <w:r w:rsidRPr="00850EA4">
              <w:rPr>
                <w:bCs/>
                <w:sz w:val="20"/>
              </w:rPr>
              <w:t>3.1.1.2.Profesionālās izglītības infrastruktūras attīstība un mācību aprīkojuma modernizācija ieslodzījuma vietās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3A732C">
            <w:pPr>
              <w:jc w:val="center"/>
              <w:rPr>
                <w:bCs/>
                <w:color w:val="000000"/>
                <w:sz w:val="20"/>
              </w:rPr>
            </w:pPr>
            <w:r w:rsidRPr="00850EA4">
              <w:rPr>
                <w:bCs/>
                <w:color w:val="000000"/>
                <w:sz w:val="20"/>
                <w:lang w:val="en-US"/>
              </w:rPr>
              <w:t>3 294 418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3A732C">
            <w:pPr>
              <w:jc w:val="center"/>
              <w:rPr>
                <w:bCs/>
                <w:color w:val="000000"/>
                <w:sz w:val="20"/>
              </w:rPr>
            </w:pPr>
            <w:r w:rsidRPr="00850EA4">
              <w:rPr>
                <w:bCs/>
                <w:color w:val="000000"/>
                <w:sz w:val="20"/>
                <w:lang w:val="en-US"/>
              </w:rPr>
              <w:t>3 294 418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3A732C">
            <w:pPr>
              <w:jc w:val="center"/>
              <w:rPr>
                <w:bCs/>
                <w:color w:val="000000"/>
                <w:sz w:val="20"/>
                <w:lang w:val="en-US"/>
              </w:rPr>
            </w:pPr>
            <w:r w:rsidRPr="00850EA4">
              <w:rPr>
                <w:bCs/>
                <w:color w:val="000000"/>
                <w:sz w:val="20"/>
                <w:lang w:val="en-US"/>
              </w:rPr>
              <w:t>2 800 255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9A274F">
            <w:pPr>
              <w:jc w:val="center"/>
              <w:rPr>
                <w:bCs/>
                <w:color w:val="000000"/>
                <w:sz w:val="20"/>
                <w:lang w:val="en-US"/>
              </w:rPr>
            </w:pPr>
            <w:r w:rsidRPr="00850EA4">
              <w:rPr>
                <w:bCs/>
                <w:color w:val="000000"/>
                <w:sz w:val="20"/>
                <w:lang w:val="en-US"/>
              </w:rPr>
              <w:t>494 163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526303">
            <w:pPr>
              <w:jc w:val="center"/>
              <w:rPr>
                <w:bCs/>
                <w:color w:val="000000"/>
                <w:sz w:val="20"/>
              </w:rPr>
            </w:pPr>
            <w:r w:rsidRPr="00850EA4">
              <w:rPr>
                <w:bCs/>
                <w:color w:val="000000"/>
                <w:sz w:val="20"/>
              </w:rPr>
              <w:t>0</w:t>
            </w:r>
            <w:r w:rsidR="00AF6256" w:rsidRPr="00850EA4">
              <w:rPr>
                <w:bCs/>
                <w:color w:val="000000"/>
                <w:sz w:val="20"/>
              </w:rPr>
              <w:t>”</w:t>
            </w:r>
          </w:p>
        </w:tc>
      </w:tr>
    </w:tbl>
    <w:p w:rsidR="00E848FD" w:rsidRPr="00850EA4" w:rsidRDefault="00E848FD" w:rsidP="00E848FD">
      <w:pPr>
        <w:tabs>
          <w:tab w:val="left" w:pos="142"/>
          <w:tab w:val="left" w:pos="851"/>
        </w:tabs>
        <w:ind w:right="-113" w:firstLine="720"/>
        <w:rPr>
          <w:bCs/>
          <w:iCs/>
          <w:spacing w:val="-2"/>
          <w:sz w:val="28"/>
          <w:szCs w:val="28"/>
          <w:lang w:eastAsia="lv-LV"/>
        </w:rPr>
      </w:pPr>
    </w:p>
    <w:p w:rsidR="003A732C" w:rsidRPr="00850EA4" w:rsidRDefault="00F163FF" w:rsidP="00F163FF">
      <w:pPr>
        <w:tabs>
          <w:tab w:val="left" w:pos="993"/>
        </w:tabs>
        <w:rPr>
          <w:sz w:val="28"/>
          <w:szCs w:val="28"/>
        </w:rPr>
      </w:pPr>
      <w:bookmarkStart w:id="1" w:name="_Toc256603462"/>
      <w:r w:rsidRPr="00850EA4">
        <w:rPr>
          <w:sz w:val="28"/>
          <w:szCs w:val="28"/>
        </w:rPr>
        <w:t>1.4.</w:t>
      </w:r>
      <w:r w:rsidR="00C72837" w:rsidRPr="00850EA4">
        <w:rPr>
          <w:sz w:val="28"/>
          <w:szCs w:val="28"/>
        </w:rPr>
        <w:t xml:space="preserve"> </w:t>
      </w:r>
      <w:r w:rsidRPr="00850EA4">
        <w:rPr>
          <w:sz w:val="28"/>
          <w:szCs w:val="28"/>
        </w:rPr>
        <w:t>i</w:t>
      </w:r>
      <w:r w:rsidR="003A732C" w:rsidRPr="00850EA4">
        <w:rPr>
          <w:sz w:val="28"/>
          <w:szCs w:val="28"/>
        </w:rPr>
        <w:t>zteikt 3.1.3.pasākuma „Izglītības infrastruktūra vispārējo prasmju nodrošināšanai”</w:t>
      </w:r>
      <w:bookmarkEnd w:id="1"/>
      <w:r w:rsidR="003A732C" w:rsidRPr="00850EA4">
        <w:rPr>
          <w:sz w:val="28"/>
          <w:szCs w:val="28"/>
        </w:rPr>
        <w:t xml:space="preserve"> tabulu „Finanšu plāns” šādā redakcijā:</w:t>
      </w:r>
    </w:p>
    <w:p w:rsidR="00B50F18" w:rsidRPr="00850EA4" w:rsidRDefault="00B50F18" w:rsidP="00B50F18">
      <w:pPr>
        <w:tabs>
          <w:tab w:val="left" w:pos="993"/>
        </w:tabs>
        <w:jc w:val="center"/>
        <w:rPr>
          <w:b/>
          <w:sz w:val="28"/>
          <w:szCs w:val="28"/>
        </w:rPr>
      </w:pPr>
      <w:r w:rsidRPr="00850EA4">
        <w:rPr>
          <w:sz w:val="28"/>
          <w:szCs w:val="28"/>
        </w:rPr>
        <w:t>„</w:t>
      </w:r>
      <w:r w:rsidRPr="00850EA4">
        <w:rPr>
          <w:b/>
          <w:sz w:val="28"/>
          <w:szCs w:val="28"/>
        </w:rPr>
        <w:t>Finanšu plāns</w:t>
      </w:r>
    </w:p>
    <w:p w:rsidR="00D23DF3" w:rsidRPr="00850EA4" w:rsidRDefault="00D23DF3" w:rsidP="00B50F18">
      <w:pPr>
        <w:tabs>
          <w:tab w:val="left" w:pos="993"/>
        </w:tabs>
        <w:jc w:val="center"/>
        <w:rPr>
          <w:sz w:val="28"/>
          <w:szCs w:val="28"/>
        </w:rPr>
      </w:pPr>
    </w:p>
    <w:tbl>
      <w:tblPr>
        <w:tblW w:w="9287" w:type="dxa"/>
        <w:jc w:val="center"/>
        <w:tblLayout w:type="fixed"/>
        <w:tblLook w:val="0000"/>
      </w:tblPr>
      <w:tblGrid>
        <w:gridCol w:w="675"/>
        <w:gridCol w:w="1985"/>
        <w:gridCol w:w="1325"/>
        <w:gridCol w:w="1325"/>
        <w:gridCol w:w="1326"/>
        <w:gridCol w:w="1325"/>
        <w:gridCol w:w="1326"/>
      </w:tblGrid>
      <w:tr w:rsidR="00116608" w:rsidRPr="00850EA4" w:rsidTr="00850EA4">
        <w:trPr>
          <w:trHeight w:val="227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850EA4">
            <w:pPr>
              <w:spacing w:before="20" w:after="20"/>
              <w:jc w:val="center"/>
              <w:rPr>
                <w:b/>
                <w:bCs/>
                <w:sz w:val="20"/>
              </w:rPr>
            </w:pPr>
            <w:r w:rsidRPr="00850EA4">
              <w:rPr>
                <w:b/>
                <w:bCs/>
                <w:sz w:val="20"/>
              </w:rPr>
              <w:t>Nr.</w:t>
            </w:r>
          </w:p>
          <w:p w:rsidR="003A732C" w:rsidRPr="00850EA4" w:rsidRDefault="003A732C" w:rsidP="00850EA4">
            <w:pPr>
              <w:spacing w:before="20" w:after="20"/>
              <w:jc w:val="center"/>
              <w:rPr>
                <w:b/>
                <w:bCs/>
                <w:sz w:val="20"/>
              </w:rPr>
            </w:pPr>
            <w:r w:rsidRPr="00850EA4">
              <w:rPr>
                <w:b/>
                <w:bCs/>
                <w:sz w:val="20"/>
              </w:rPr>
              <w:t>p.k.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850EA4">
            <w:pPr>
              <w:spacing w:before="20" w:after="20"/>
              <w:jc w:val="center"/>
              <w:rPr>
                <w:b/>
                <w:sz w:val="20"/>
              </w:rPr>
            </w:pPr>
            <w:r w:rsidRPr="00850EA4">
              <w:rPr>
                <w:b/>
                <w:bCs/>
                <w:sz w:val="20"/>
              </w:rPr>
              <w:t>Investīciju joma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850EA4">
            <w:pPr>
              <w:spacing w:before="20" w:after="20"/>
              <w:jc w:val="center"/>
              <w:rPr>
                <w:b/>
                <w:bCs/>
                <w:sz w:val="20"/>
              </w:rPr>
            </w:pPr>
            <w:r w:rsidRPr="00850EA4">
              <w:rPr>
                <w:b/>
                <w:bCs/>
                <w:sz w:val="20"/>
              </w:rPr>
              <w:t>Kopā,</w:t>
            </w:r>
          </w:p>
          <w:p w:rsidR="003A732C" w:rsidRPr="00850EA4" w:rsidRDefault="003A732C" w:rsidP="00850EA4">
            <w:pPr>
              <w:spacing w:before="20" w:after="20"/>
              <w:jc w:val="center"/>
              <w:rPr>
                <w:b/>
                <w:bCs/>
                <w:sz w:val="20"/>
              </w:rPr>
            </w:pP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850EA4">
                <w:rPr>
                  <w:b/>
                  <w:bCs/>
                  <w:sz w:val="20"/>
                </w:rPr>
                <w:t>EUR</w:t>
              </w:r>
            </w:smartTag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850EA4">
            <w:pPr>
              <w:spacing w:before="20" w:after="20"/>
              <w:jc w:val="center"/>
              <w:rPr>
                <w:b/>
                <w:bCs/>
                <w:sz w:val="20"/>
              </w:rPr>
            </w:pPr>
            <w:r w:rsidRPr="00850EA4">
              <w:rPr>
                <w:b/>
                <w:bCs/>
                <w:sz w:val="20"/>
              </w:rPr>
              <w:t>Publiskais finansējums,</w:t>
            </w:r>
          </w:p>
          <w:p w:rsidR="003A732C" w:rsidRPr="00850EA4" w:rsidRDefault="003A732C" w:rsidP="00850EA4">
            <w:pPr>
              <w:spacing w:before="20" w:after="20"/>
              <w:jc w:val="center"/>
              <w:rPr>
                <w:b/>
                <w:bCs/>
                <w:sz w:val="20"/>
              </w:rPr>
            </w:pP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850EA4">
                <w:rPr>
                  <w:b/>
                  <w:bCs/>
                  <w:sz w:val="20"/>
                </w:rPr>
                <w:t>EUR</w:t>
              </w:r>
            </w:smartTag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850EA4">
            <w:pPr>
              <w:spacing w:before="20" w:after="20"/>
              <w:jc w:val="center"/>
              <w:rPr>
                <w:b/>
                <w:bCs/>
                <w:sz w:val="20"/>
              </w:rPr>
            </w:pPr>
            <w:r w:rsidRPr="00850EA4">
              <w:rPr>
                <w:b/>
                <w:bCs/>
                <w:sz w:val="20"/>
              </w:rPr>
              <w:t>ERAF,</w:t>
            </w:r>
          </w:p>
          <w:p w:rsidR="003A732C" w:rsidRPr="00850EA4" w:rsidRDefault="003A732C" w:rsidP="00850EA4">
            <w:pPr>
              <w:spacing w:before="20" w:after="20"/>
              <w:jc w:val="center"/>
              <w:rPr>
                <w:b/>
                <w:bCs/>
                <w:sz w:val="20"/>
              </w:rPr>
            </w:pP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850EA4">
                <w:rPr>
                  <w:b/>
                  <w:bCs/>
                  <w:sz w:val="20"/>
                </w:rPr>
                <w:t>EUR</w:t>
              </w:r>
            </w:smartTag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850EA4">
            <w:pPr>
              <w:spacing w:before="20" w:after="20"/>
              <w:jc w:val="center"/>
              <w:rPr>
                <w:b/>
                <w:bCs/>
                <w:sz w:val="20"/>
              </w:rPr>
            </w:pPr>
            <w:r w:rsidRPr="00850EA4">
              <w:rPr>
                <w:b/>
                <w:bCs/>
                <w:sz w:val="20"/>
              </w:rPr>
              <w:t>Nacionālais publiskais finansējums,</w:t>
            </w:r>
          </w:p>
          <w:p w:rsidR="003A732C" w:rsidRPr="00850EA4" w:rsidRDefault="003A732C" w:rsidP="00850EA4">
            <w:pPr>
              <w:spacing w:before="20" w:after="20"/>
              <w:jc w:val="center"/>
              <w:rPr>
                <w:b/>
                <w:bCs/>
                <w:sz w:val="20"/>
              </w:rPr>
            </w:pP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850EA4">
                <w:rPr>
                  <w:b/>
                  <w:bCs/>
                  <w:sz w:val="20"/>
                </w:rPr>
                <w:t>EUR</w:t>
              </w:r>
            </w:smartTag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850EA4">
            <w:pPr>
              <w:spacing w:before="20" w:after="20"/>
              <w:jc w:val="center"/>
              <w:rPr>
                <w:b/>
                <w:bCs/>
                <w:sz w:val="20"/>
              </w:rPr>
            </w:pPr>
            <w:r w:rsidRPr="00850EA4">
              <w:rPr>
                <w:b/>
                <w:bCs/>
                <w:sz w:val="20"/>
              </w:rPr>
              <w:t>Privātais finansējums,</w:t>
            </w:r>
          </w:p>
          <w:p w:rsidR="003A732C" w:rsidRPr="00850EA4" w:rsidRDefault="003A732C" w:rsidP="00850EA4">
            <w:pPr>
              <w:spacing w:before="20" w:after="20"/>
              <w:jc w:val="center"/>
              <w:rPr>
                <w:b/>
                <w:bCs/>
                <w:sz w:val="20"/>
              </w:rPr>
            </w:pP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850EA4">
                <w:rPr>
                  <w:b/>
                  <w:bCs/>
                  <w:sz w:val="20"/>
                </w:rPr>
                <w:t>EUR</w:t>
              </w:r>
            </w:smartTag>
          </w:p>
        </w:tc>
      </w:tr>
      <w:tr w:rsidR="00116608" w:rsidRPr="00850EA4" w:rsidTr="00850EA4"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2C" w:rsidRPr="00850EA4" w:rsidRDefault="003A732C" w:rsidP="003A732C">
            <w:pPr>
              <w:spacing w:before="20" w:after="2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850EA4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3A732C">
            <w:pPr>
              <w:spacing w:before="20" w:after="20"/>
              <w:jc w:val="center"/>
              <w:rPr>
                <w:sz w:val="20"/>
              </w:rPr>
            </w:pPr>
            <w:r w:rsidRPr="00850EA4">
              <w:rPr>
                <w:sz w:val="20"/>
              </w:rPr>
              <w:t>1=2+5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3A732C">
            <w:pPr>
              <w:spacing w:before="20" w:after="20"/>
              <w:jc w:val="center"/>
              <w:rPr>
                <w:sz w:val="20"/>
              </w:rPr>
            </w:pPr>
            <w:r w:rsidRPr="00850EA4">
              <w:rPr>
                <w:sz w:val="20"/>
              </w:rPr>
              <w:t>2=3+4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3A732C">
            <w:pPr>
              <w:spacing w:before="20" w:after="20"/>
              <w:jc w:val="center"/>
              <w:rPr>
                <w:sz w:val="20"/>
              </w:rPr>
            </w:pPr>
            <w:r w:rsidRPr="00850EA4">
              <w:rPr>
                <w:sz w:val="2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3A732C">
            <w:pPr>
              <w:spacing w:before="20" w:after="20"/>
              <w:jc w:val="center"/>
              <w:rPr>
                <w:sz w:val="20"/>
              </w:rPr>
            </w:pPr>
            <w:r w:rsidRPr="00850EA4">
              <w:rPr>
                <w:sz w:val="20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3A732C">
            <w:pPr>
              <w:spacing w:before="20" w:after="20"/>
              <w:jc w:val="center"/>
              <w:rPr>
                <w:sz w:val="20"/>
              </w:rPr>
            </w:pPr>
            <w:r w:rsidRPr="00850EA4">
              <w:rPr>
                <w:sz w:val="20"/>
              </w:rPr>
              <w:t>5</w:t>
            </w:r>
          </w:p>
        </w:tc>
      </w:tr>
      <w:tr w:rsidR="00116608" w:rsidRPr="00850EA4" w:rsidTr="00850EA4"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2C" w:rsidRPr="00850EA4" w:rsidRDefault="003A732C" w:rsidP="003A732C">
            <w:pPr>
              <w:spacing w:before="20" w:after="20"/>
              <w:rPr>
                <w:bCs/>
                <w:sz w:val="20"/>
              </w:rPr>
            </w:pPr>
            <w:r w:rsidRPr="00850EA4">
              <w:rPr>
                <w:bCs/>
                <w:sz w:val="20"/>
              </w:rPr>
              <w:t>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850EA4">
            <w:pPr>
              <w:spacing w:before="20" w:after="20"/>
              <w:jc w:val="left"/>
              <w:rPr>
                <w:b/>
                <w:bCs/>
                <w:sz w:val="20"/>
              </w:rPr>
            </w:pPr>
            <w:r w:rsidRPr="00850EA4">
              <w:rPr>
                <w:b/>
                <w:bCs/>
                <w:sz w:val="20"/>
              </w:rPr>
              <w:t>3.1.3.Izglītības infrastruktūra vispārējo prasmju nodrošināšanai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4520E5" w:rsidP="003A732C">
            <w:pPr>
              <w:spacing w:before="20" w:after="20"/>
              <w:jc w:val="center"/>
              <w:rPr>
                <w:b/>
                <w:bCs/>
                <w:sz w:val="20"/>
              </w:rPr>
            </w:pPr>
            <w:r w:rsidRPr="00850EA4">
              <w:rPr>
                <w:b/>
                <w:bCs/>
                <w:sz w:val="20"/>
              </w:rPr>
              <w:t>46 24</w:t>
            </w:r>
            <w:r w:rsidR="0019327C" w:rsidRPr="00850EA4">
              <w:rPr>
                <w:b/>
                <w:bCs/>
                <w:sz w:val="20"/>
              </w:rPr>
              <w:t>2</w:t>
            </w:r>
            <w:r w:rsidRPr="00850EA4">
              <w:rPr>
                <w:b/>
                <w:bCs/>
                <w:sz w:val="20"/>
              </w:rPr>
              <w:t> </w:t>
            </w:r>
            <w:r w:rsidR="0019327C" w:rsidRPr="00850EA4">
              <w:rPr>
                <w:b/>
                <w:bCs/>
                <w:sz w:val="20"/>
              </w:rPr>
              <w:t>473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202322" w:rsidP="00202322">
            <w:pPr>
              <w:spacing w:before="20" w:after="20"/>
              <w:jc w:val="center"/>
              <w:rPr>
                <w:b/>
                <w:bCs/>
                <w:sz w:val="20"/>
              </w:rPr>
            </w:pPr>
            <w:r w:rsidRPr="00850EA4">
              <w:rPr>
                <w:b/>
                <w:bCs/>
                <w:sz w:val="20"/>
              </w:rPr>
              <w:t>46 24</w:t>
            </w:r>
            <w:r w:rsidR="0019327C" w:rsidRPr="00850EA4">
              <w:rPr>
                <w:b/>
                <w:bCs/>
                <w:sz w:val="20"/>
              </w:rPr>
              <w:t>2</w:t>
            </w:r>
            <w:r w:rsidRPr="00850EA4">
              <w:rPr>
                <w:b/>
                <w:bCs/>
                <w:sz w:val="20"/>
              </w:rPr>
              <w:t> </w:t>
            </w:r>
            <w:r w:rsidR="0019327C" w:rsidRPr="00850EA4">
              <w:rPr>
                <w:b/>
                <w:bCs/>
                <w:sz w:val="20"/>
              </w:rPr>
              <w:t>473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4520E5" w:rsidP="003A732C">
            <w:pPr>
              <w:spacing w:before="20" w:after="20"/>
              <w:jc w:val="center"/>
              <w:rPr>
                <w:b/>
                <w:bCs/>
                <w:sz w:val="20"/>
              </w:rPr>
            </w:pPr>
            <w:r w:rsidRPr="00850EA4">
              <w:rPr>
                <w:b/>
                <w:bCs/>
                <w:sz w:val="20"/>
              </w:rPr>
              <w:t>41 001 25</w:t>
            </w:r>
            <w:r w:rsidR="0019327C" w:rsidRPr="00850EA4">
              <w:rPr>
                <w:b/>
                <w:bCs/>
                <w:sz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4520E5" w:rsidP="004520E5">
            <w:pPr>
              <w:spacing w:before="20" w:after="20"/>
              <w:jc w:val="center"/>
              <w:rPr>
                <w:b/>
                <w:bCs/>
                <w:sz w:val="20"/>
              </w:rPr>
            </w:pPr>
            <w:r w:rsidRPr="00850EA4">
              <w:rPr>
                <w:b/>
                <w:bCs/>
                <w:sz w:val="20"/>
              </w:rPr>
              <w:t>5</w:t>
            </w:r>
            <w:r w:rsidR="003A732C" w:rsidRPr="00850EA4">
              <w:rPr>
                <w:b/>
                <w:bCs/>
                <w:sz w:val="20"/>
              </w:rPr>
              <w:t> </w:t>
            </w:r>
            <w:r w:rsidRPr="00850EA4">
              <w:rPr>
                <w:b/>
                <w:bCs/>
                <w:sz w:val="20"/>
              </w:rPr>
              <w:t>24</w:t>
            </w:r>
            <w:r w:rsidR="0019327C" w:rsidRPr="00850EA4">
              <w:rPr>
                <w:b/>
                <w:bCs/>
                <w:sz w:val="20"/>
              </w:rPr>
              <w:t>1</w:t>
            </w:r>
            <w:r w:rsidR="003A732C" w:rsidRPr="00850EA4">
              <w:rPr>
                <w:b/>
                <w:bCs/>
                <w:sz w:val="20"/>
              </w:rPr>
              <w:t> </w:t>
            </w:r>
            <w:r w:rsidR="0019327C" w:rsidRPr="00850EA4">
              <w:rPr>
                <w:b/>
                <w:bCs/>
                <w:sz w:val="20"/>
              </w:rPr>
              <w:t>222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3A732C">
            <w:pPr>
              <w:spacing w:before="20" w:after="20"/>
              <w:jc w:val="center"/>
              <w:rPr>
                <w:bCs/>
                <w:sz w:val="20"/>
              </w:rPr>
            </w:pPr>
            <w:r w:rsidRPr="00850EA4">
              <w:rPr>
                <w:bCs/>
                <w:sz w:val="20"/>
              </w:rPr>
              <w:t>0</w:t>
            </w:r>
          </w:p>
        </w:tc>
      </w:tr>
      <w:tr w:rsidR="00116608" w:rsidRPr="00803066" w:rsidTr="00850EA4"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2C" w:rsidRPr="00803066" w:rsidRDefault="003A732C" w:rsidP="003A732C">
            <w:pPr>
              <w:spacing w:before="20" w:after="20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3A732C" w:rsidP="00850EA4">
            <w:pPr>
              <w:spacing w:before="20" w:after="20"/>
              <w:jc w:val="left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3.1.3.1. Kvalitatīvai dabaszinātņu apguvei atbilstošas materiālās bāzes nodrošināšana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19327C" w:rsidP="003A732C">
            <w:pPr>
              <w:spacing w:before="20" w:after="20"/>
              <w:jc w:val="center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30 421 166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19327C" w:rsidP="00837784">
            <w:pPr>
              <w:spacing w:before="20" w:after="20"/>
              <w:jc w:val="center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30 421 166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19327C" w:rsidP="00837784">
            <w:pPr>
              <w:spacing w:before="20" w:after="20"/>
              <w:jc w:val="center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25 857 951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19327C" w:rsidP="00221876">
            <w:pPr>
              <w:spacing w:before="20" w:after="20"/>
              <w:jc w:val="center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4 563 215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3A732C" w:rsidP="003A732C">
            <w:pPr>
              <w:spacing w:before="20" w:after="20"/>
              <w:jc w:val="center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0</w:t>
            </w:r>
          </w:p>
        </w:tc>
      </w:tr>
      <w:tr w:rsidR="00116608" w:rsidRPr="00850EA4" w:rsidTr="00850EA4"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2C" w:rsidRPr="00850EA4" w:rsidRDefault="003A732C" w:rsidP="003A732C">
            <w:pPr>
              <w:spacing w:before="20" w:after="20"/>
              <w:rPr>
                <w:bCs/>
                <w:sz w:val="20"/>
              </w:rPr>
            </w:pPr>
            <w:r w:rsidRPr="00850EA4">
              <w:rPr>
                <w:bCs/>
                <w:sz w:val="20"/>
              </w:rPr>
              <w:t>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850EA4">
            <w:pPr>
              <w:spacing w:before="20" w:after="20"/>
              <w:jc w:val="left"/>
              <w:rPr>
                <w:bCs/>
                <w:sz w:val="20"/>
              </w:rPr>
            </w:pPr>
            <w:r w:rsidRPr="00850EA4">
              <w:rPr>
                <w:bCs/>
                <w:sz w:val="20"/>
              </w:rPr>
              <w:t>3.1.3.2. Atbalsts vispārējās izglītības iestāžu tīkla optimizācijai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3A732C">
            <w:pPr>
              <w:spacing w:before="20" w:after="20"/>
              <w:jc w:val="center"/>
              <w:rPr>
                <w:bCs/>
                <w:sz w:val="20"/>
              </w:rPr>
            </w:pPr>
            <w:r w:rsidRPr="00850EA4">
              <w:rPr>
                <w:sz w:val="20"/>
              </w:rPr>
              <w:t>3 168 083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3A732C">
            <w:pPr>
              <w:spacing w:before="20" w:after="20"/>
              <w:jc w:val="center"/>
              <w:rPr>
                <w:bCs/>
                <w:sz w:val="20"/>
              </w:rPr>
            </w:pPr>
            <w:r w:rsidRPr="00850EA4">
              <w:rPr>
                <w:sz w:val="20"/>
              </w:rPr>
              <w:t>3 168 083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3A732C">
            <w:pPr>
              <w:spacing w:before="20" w:after="20"/>
              <w:jc w:val="center"/>
              <w:rPr>
                <w:bCs/>
                <w:sz w:val="20"/>
              </w:rPr>
            </w:pPr>
            <w:r w:rsidRPr="00850EA4">
              <w:rPr>
                <w:sz w:val="20"/>
              </w:rPr>
              <w:t>3 168 083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3A732C">
            <w:pPr>
              <w:spacing w:before="20" w:after="20"/>
              <w:jc w:val="center"/>
              <w:rPr>
                <w:bCs/>
                <w:sz w:val="20"/>
              </w:rPr>
            </w:pPr>
            <w:r w:rsidRPr="00850EA4">
              <w:rPr>
                <w:bCs/>
                <w:sz w:val="2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50EA4" w:rsidRDefault="003A732C" w:rsidP="003A732C">
            <w:pPr>
              <w:spacing w:before="20" w:after="20"/>
              <w:jc w:val="center"/>
              <w:rPr>
                <w:bCs/>
                <w:sz w:val="20"/>
              </w:rPr>
            </w:pPr>
            <w:r w:rsidRPr="00850EA4">
              <w:rPr>
                <w:bCs/>
                <w:sz w:val="20"/>
              </w:rPr>
              <w:t>0</w:t>
            </w:r>
          </w:p>
        </w:tc>
      </w:tr>
      <w:tr w:rsidR="00116608" w:rsidRPr="00803066" w:rsidTr="00850EA4"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2C" w:rsidRPr="00803066" w:rsidRDefault="003A732C" w:rsidP="003A732C">
            <w:pPr>
              <w:spacing w:before="20" w:after="20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3A732C" w:rsidP="00850EA4">
            <w:pPr>
              <w:spacing w:before="20" w:after="20"/>
              <w:jc w:val="left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3.1.3.3.Speciālās izglītības iestāžu un vispārējās izglītības iestāžu infrastruktūras uzlabošana izglītojamajiem ar funkcionāliem traucējumiem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062A5F" w:rsidP="003A732C">
            <w:pPr>
              <w:spacing w:before="20" w:after="20"/>
              <w:jc w:val="center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12 653 22</w:t>
            </w:r>
            <w:r w:rsidR="00116608" w:rsidRPr="00803066">
              <w:rPr>
                <w:bCs/>
                <w:sz w:val="2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3A732C" w:rsidP="00923C42">
            <w:pPr>
              <w:spacing w:before="20" w:after="20"/>
              <w:jc w:val="center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12 65</w:t>
            </w:r>
            <w:r w:rsidR="00923C42" w:rsidRPr="00803066">
              <w:rPr>
                <w:bCs/>
                <w:sz w:val="20"/>
              </w:rPr>
              <w:t>3</w:t>
            </w:r>
            <w:r w:rsidRPr="00803066">
              <w:rPr>
                <w:bCs/>
                <w:sz w:val="20"/>
              </w:rPr>
              <w:t> 2</w:t>
            </w:r>
            <w:r w:rsidR="00923C42" w:rsidRPr="00803066">
              <w:rPr>
                <w:bCs/>
                <w:sz w:val="20"/>
              </w:rPr>
              <w:t>2</w:t>
            </w:r>
            <w:r w:rsidR="00116608" w:rsidRPr="00803066">
              <w:rPr>
                <w:bCs/>
                <w:sz w:val="20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3A732C" w:rsidP="00923C42">
            <w:pPr>
              <w:spacing w:before="20" w:after="20"/>
              <w:jc w:val="center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11 97</w:t>
            </w:r>
            <w:r w:rsidR="00923C42" w:rsidRPr="00803066">
              <w:rPr>
                <w:bCs/>
                <w:sz w:val="20"/>
              </w:rPr>
              <w:t>5 </w:t>
            </w:r>
            <w:r w:rsidRPr="00803066">
              <w:rPr>
                <w:bCs/>
                <w:sz w:val="20"/>
              </w:rPr>
              <w:t>2</w:t>
            </w:r>
            <w:r w:rsidR="00923C42" w:rsidRPr="00803066">
              <w:rPr>
                <w:bCs/>
                <w:sz w:val="20"/>
              </w:rPr>
              <w:t>1</w:t>
            </w:r>
            <w:r w:rsidR="00116608" w:rsidRPr="00803066">
              <w:rPr>
                <w:bCs/>
                <w:sz w:val="2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3A732C" w:rsidP="003A732C">
            <w:pPr>
              <w:spacing w:before="20" w:after="20"/>
              <w:jc w:val="center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678 0</w:t>
            </w:r>
            <w:r w:rsidR="00116608" w:rsidRPr="00803066">
              <w:rPr>
                <w:bCs/>
                <w:sz w:val="20"/>
              </w:rPr>
              <w:t>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3A732C" w:rsidP="003A732C">
            <w:pPr>
              <w:spacing w:before="20" w:after="20"/>
              <w:jc w:val="center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0</w:t>
            </w:r>
          </w:p>
        </w:tc>
      </w:tr>
      <w:tr w:rsidR="00116608" w:rsidRPr="00803066" w:rsidTr="00850EA4"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2C" w:rsidRPr="00803066" w:rsidRDefault="003A732C" w:rsidP="003A732C">
            <w:pPr>
              <w:spacing w:before="20" w:after="20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3A732C" w:rsidP="00850EA4">
            <w:pPr>
              <w:spacing w:before="20" w:after="20"/>
              <w:jc w:val="left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 xml:space="preserve">3.1.3.3.1.Speciālās izglītības iestāžu </w:t>
            </w:r>
            <w:r w:rsidRPr="00803066">
              <w:rPr>
                <w:bCs/>
                <w:sz w:val="20"/>
              </w:rPr>
              <w:lastRenderedPageBreak/>
              <w:t>infrastruktūras un aprīkojuma uzlabošana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9A0660" w:rsidP="009A0660">
            <w:pPr>
              <w:spacing w:before="20" w:after="20"/>
              <w:jc w:val="center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lastRenderedPageBreak/>
              <w:t>8 133</w:t>
            </w:r>
            <w:r w:rsidR="003A732C" w:rsidRPr="00803066">
              <w:rPr>
                <w:bCs/>
                <w:sz w:val="20"/>
              </w:rPr>
              <w:t> </w:t>
            </w:r>
            <w:r w:rsidRPr="00803066">
              <w:rPr>
                <w:bCs/>
                <w:sz w:val="20"/>
              </w:rPr>
              <w:t>1</w:t>
            </w:r>
            <w:r w:rsidR="00116608" w:rsidRPr="00803066">
              <w:rPr>
                <w:bCs/>
                <w:sz w:val="20"/>
              </w:rPr>
              <w:t>81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9A0660" w:rsidP="009A0660">
            <w:pPr>
              <w:spacing w:before="20" w:after="20"/>
              <w:jc w:val="center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8 133</w:t>
            </w:r>
            <w:r w:rsidR="003A732C" w:rsidRPr="00803066">
              <w:rPr>
                <w:bCs/>
                <w:sz w:val="20"/>
              </w:rPr>
              <w:t> </w:t>
            </w:r>
            <w:r w:rsidRPr="00803066">
              <w:rPr>
                <w:bCs/>
                <w:sz w:val="20"/>
              </w:rPr>
              <w:t>1</w:t>
            </w:r>
            <w:r w:rsidR="00116608" w:rsidRPr="00803066">
              <w:rPr>
                <w:bCs/>
                <w:sz w:val="20"/>
              </w:rPr>
              <w:t>81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3A732C" w:rsidP="009A0660">
            <w:pPr>
              <w:spacing w:before="20" w:after="20"/>
              <w:jc w:val="center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8 13</w:t>
            </w:r>
            <w:r w:rsidR="009A0660" w:rsidRPr="00803066">
              <w:rPr>
                <w:bCs/>
                <w:sz w:val="20"/>
              </w:rPr>
              <w:t>3</w:t>
            </w:r>
            <w:r w:rsidRPr="00803066">
              <w:rPr>
                <w:bCs/>
                <w:sz w:val="20"/>
              </w:rPr>
              <w:t> </w:t>
            </w:r>
            <w:r w:rsidR="009A0660" w:rsidRPr="00803066">
              <w:rPr>
                <w:bCs/>
                <w:sz w:val="20"/>
              </w:rPr>
              <w:t>1</w:t>
            </w:r>
            <w:r w:rsidR="00116608" w:rsidRPr="00803066">
              <w:rPr>
                <w:bCs/>
                <w:sz w:val="20"/>
              </w:rPr>
              <w:t>81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3A732C" w:rsidP="003A732C">
            <w:pPr>
              <w:spacing w:before="20" w:after="20"/>
              <w:jc w:val="center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3A732C" w:rsidP="003A732C">
            <w:pPr>
              <w:spacing w:before="20" w:after="20"/>
              <w:jc w:val="center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0</w:t>
            </w:r>
          </w:p>
        </w:tc>
      </w:tr>
      <w:tr w:rsidR="00116608" w:rsidRPr="00803066" w:rsidTr="00850EA4"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2C" w:rsidRPr="00803066" w:rsidRDefault="003A732C" w:rsidP="003A732C">
            <w:pPr>
              <w:spacing w:before="20" w:after="20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lastRenderedPageBreak/>
              <w:t>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3A732C" w:rsidP="00850EA4">
            <w:pPr>
              <w:spacing w:before="20" w:after="20"/>
              <w:jc w:val="left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3.1.3.3.2. Vispārējās izglītības iestāžu infrastruktūras uzlabošana izglītojamajiem ar funkcionāliem traucējumiem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3A732C" w:rsidP="003A732C">
            <w:pPr>
              <w:spacing w:before="20" w:after="20"/>
              <w:jc w:val="center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4 520 04</w:t>
            </w:r>
            <w:r w:rsidR="00116608" w:rsidRPr="00803066">
              <w:rPr>
                <w:bCs/>
                <w:sz w:val="2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3A732C" w:rsidP="003A732C">
            <w:pPr>
              <w:spacing w:before="20" w:after="20"/>
              <w:jc w:val="center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4 520 04</w:t>
            </w:r>
            <w:r w:rsidR="00F92676" w:rsidRPr="00803066">
              <w:rPr>
                <w:bCs/>
                <w:sz w:val="20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3A732C" w:rsidP="003A732C">
            <w:pPr>
              <w:spacing w:before="20" w:after="20"/>
              <w:jc w:val="center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3 842 03</w:t>
            </w:r>
            <w:r w:rsidR="00116608" w:rsidRPr="00803066">
              <w:rPr>
                <w:bCs/>
                <w:sz w:val="2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6860DD" w:rsidP="007D70F9">
            <w:pPr>
              <w:spacing w:before="20" w:after="20"/>
              <w:jc w:val="center"/>
            </w:pPr>
            <w:r w:rsidRPr="00803066">
              <w:rPr>
                <w:bCs/>
                <w:sz w:val="20"/>
              </w:rPr>
              <w:t>678 007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C" w:rsidRPr="00803066" w:rsidRDefault="003A732C" w:rsidP="003A732C">
            <w:pPr>
              <w:spacing w:before="20" w:after="20"/>
              <w:jc w:val="center"/>
              <w:rPr>
                <w:bCs/>
                <w:sz w:val="20"/>
              </w:rPr>
            </w:pPr>
            <w:r w:rsidRPr="00803066">
              <w:rPr>
                <w:bCs/>
                <w:sz w:val="20"/>
              </w:rPr>
              <w:t>0</w:t>
            </w:r>
            <w:r w:rsidR="00AF6256" w:rsidRPr="00803066">
              <w:rPr>
                <w:bCs/>
                <w:sz w:val="20"/>
              </w:rPr>
              <w:t>”</w:t>
            </w:r>
          </w:p>
        </w:tc>
      </w:tr>
    </w:tbl>
    <w:p w:rsidR="003A732C" w:rsidRPr="00850EA4" w:rsidRDefault="003A732C" w:rsidP="003A732C">
      <w:pPr>
        <w:rPr>
          <w:sz w:val="28"/>
          <w:szCs w:val="28"/>
        </w:rPr>
      </w:pPr>
    </w:p>
    <w:p w:rsidR="003A732C" w:rsidRPr="00850EA4" w:rsidRDefault="009A274F" w:rsidP="007D70F9">
      <w:pPr>
        <w:pStyle w:val="ListParagraph"/>
        <w:tabs>
          <w:tab w:val="left" w:pos="993"/>
        </w:tabs>
        <w:ind w:left="0" w:firstLine="720"/>
        <w:rPr>
          <w:sz w:val="28"/>
          <w:szCs w:val="28"/>
        </w:rPr>
      </w:pPr>
      <w:r w:rsidRPr="00850EA4">
        <w:rPr>
          <w:sz w:val="28"/>
          <w:szCs w:val="28"/>
        </w:rPr>
        <w:t>2.</w:t>
      </w:r>
      <w:r w:rsidR="00D23DF3" w:rsidRPr="00850EA4">
        <w:rPr>
          <w:sz w:val="28"/>
          <w:szCs w:val="28"/>
        </w:rPr>
        <w:t xml:space="preserve"> </w:t>
      </w:r>
      <w:r w:rsidR="003A732C" w:rsidRPr="00850EA4">
        <w:rPr>
          <w:sz w:val="28"/>
          <w:szCs w:val="28"/>
        </w:rPr>
        <w:t>Izglītības un zinātnes ministrijai nedēļas laikā iesniegt precizēto darbības programmas „Infrastruktūra un pakalpojumi” papildinājumu Valsts kancelejā.</w:t>
      </w:r>
    </w:p>
    <w:p w:rsidR="003A732C" w:rsidRPr="00850EA4" w:rsidRDefault="003A732C" w:rsidP="003A732C">
      <w:pPr>
        <w:pStyle w:val="EE-paragr-12"/>
        <w:ind w:firstLine="720"/>
        <w:rPr>
          <w:sz w:val="28"/>
          <w:szCs w:val="28"/>
        </w:rPr>
      </w:pPr>
    </w:p>
    <w:p w:rsidR="003A732C" w:rsidRPr="00850EA4" w:rsidRDefault="003A732C" w:rsidP="003A732C">
      <w:pPr>
        <w:pStyle w:val="EE-paragr-12"/>
        <w:ind w:firstLine="720"/>
        <w:rPr>
          <w:sz w:val="28"/>
          <w:szCs w:val="28"/>
        </w:rPr>
      </w:pPr>
    </w:p>
    <w:p w:rsidR="003A732C" w:rsidRPr="00850EA4" w:rsidRDefault="003A732C" w:rsidP="003A732C">
      <w:pPr>
        <w:ind w:firstLine="720"/>
        <w:rPr>
          <w:sz w:val="28"/>
          <w:szCs w:val="28"/>
        </w:rPr>
      </w:pPr>
      <w:r w:rsidRPr="00850EA4">
        <w:rPr>
          <w:sz w:val="28"/>
          <w:szCs w:val="28"/>
        </w:rPr>
        <w:t>Ministru prezidents</w:t>
      </w:r>
      <w:r w:rsidRPr="00850EA4">
        <w:rPr>
          <w:sz w:val="28"/>
          <w:szCs w:val="28"/>
        </w:rPr>
        <w:tab/>
      </w:r>
      <w:r w:rsidRPr="00850EA4">
        <w:rPr>
          <w:sz w:val="28"/>
          <w:szCs w:val="28"/>
        </w:rPr>
        <w:tab/>
      </w:r>
      <w:r w:rsidRPr="00850EA4">
        <w:rPr>
          <w:sz w:val="28"/>
          <w:szCs w:val="28"/>
        </w:rPr>
        <w:tab/>
      </w:r>
      <w:r w:rsidRPr="00850EA4">
        <w:rPr>
          <w:sz w:val="28"/>
          <w:szCs w:val="28"/>
        </w:rPr>
        <w:tab/>
      </w:r>
      <w:r w:rsidRPr="00850EA4">
        <w:rPr>
          <w:sz w:val="28"/>
          <w:szCs w:val="28"/>
        </w:rPr>
        <w:tab/>
      </w:r>
      <w:r w:rsidRPr="00850EA4">
        <w:rPr>
          <w:sz w:val="28"/>
          <w:szCs w:val="28"/>
        </w:rPr>
        <w:tab/>
      </w:r>
      <w:proofErr w:type="spellStart"/>
      <w:r w:rsidRPr="00850EA4">
        <w:rPr>
          <w:sz w:val="28"/>
          <w:szCs w:val="28"/>
        </w:rPr>
        <w:t>V.Dombrovskis</w:t>
      </w:r>
      <w:proofErr w:type="spellEnd"/>
    </w:p>
    <w:p w:rsidR="003A732C" w:rsidRPr="00850EA4" w:rsidRDefault="003A732C" w:rsidP="003A732C">
      <w:pPr>
        <w:tabs>
          <w:tab w:val="left" w:pos="6840"/>
        </w:tabs>
        <w:ind w:firstLine="720"/>
        <w:rPr>
          <w:sz w:val="28"/>
          <w:szCs w:val="28"/>
        </w:rPr>
      </w:pPr>
    </w:p>
    <w:p w:rsidR="003A732C" w:rsidRPr="00850EA4" w:rsidRDefault="003A732C" w:rsidP="003A732C">
      <w:pPr>
        <w:tabs>
          <w:tab w:val="left" w:pos="6840"/>
        </w:tabs>
        <w:ind w:firstLine="720"/>
        <w:rPr>
          <w:sz w:val="28"/>
          <w:szCs w:val="28"/>
        </w:rPr>
      </w:pPr>
    </w:p>
    <w:p w:rsidR="00AC75C3" w:rsidRPr="00AC75C3" w:rsidRDefault="00AC75C3" w:rsidP="00AC75C3">
      <w:pPr>
        <w:tabs>
          <w:tab w:val="left" w:pos="360"/>
          <w:tab w:val="left" w:pos="6840"/>
        </w:tabs>
        <w:ind w:firstLine="720"/>
        <w:rPr>
          <w:bCs/>
          <w:sz w:val="28"/>
          <w:szCs w:val="28"/>
        </w:rPr>
      </w:pPr>
      <w:r w:rsidRPr="00AC75C3">
        <w:rPr>
          <w:bCs/>
          <w:sz w:val="28"/>
          <w:szCs w:val="28"/>
        </w:rPr>
        <w:t>Izglītī</w:t>
      </w:r>
      <w:r w:rsidRPr="00AC75C3">
        <w:rPr>
          <w:bCs/>
          <w:sz w:val="28"/>
          <w:szCs w:val="28"/>
        </w:rPr>
        <w:softHyphen/>
        <w:t>bas un zinātnes ministrs</w:t>
      </w:r>
      <w:r w:rsidRPr="00AC75C3">
        <w:rPr>
          <w:bCs/>
          <w:sz w:val="28"/>
          <w:szCs w:val="28"/>
        </w:rPr>
        <w:tab/>
      </w:r>
      <w:r w:rsidRPr="00AC75C3">
        <w:rPr>
          <w:bCs/>
          <w:sz w:val="28"/>
          <w:szCs w:val="28"/>
        </w:rPr>
        <w:tab/>
        <w:t>R.Ķīlis</w:t>
      </w:r>
    </w:p>
    <w:p w:rsidR="003A732C" w:rsidRPr="00850EA4" w:rsidRDefault="003A732C" w:rsidP="003A732C">
      <w:pPr>
        <w:tabs>
          <w:tab w:val="left" w:pos="360"/>
          <w:tab w:val="left" w:pos="6840"/>
        </w:tabs>
        <w:ind w:firstLine="720"/>
        <w:rPr>
          <w:bCs/>
          <w:sz w:val="28"/>
          <w:szCs w:val="28"/>
        </w:rPr>
      </w:pPr>
    </w:p>
    <w:p w:rsidR="003A732C" w:rsidRPr="00850EA4" w:rsidRDefault="003A732C" w:rsidP="003A732C">
      <w:pPr>
        <w:rPr>
          <w:sz w:val="28"/>
          <w:szCs w:val="28"/>
        </w:rPr>
      </w:pPr>
      <w:r w:rsidRPr="00850EA4">
        <w:rPr>
          <w:sz w:val="28"/>
          <w:szCs w:val="28"/>
        </w:rPr>
        <w:t>Iesniedzējs:</w:t>
      </w:r>
      <w:r w:rsidRPr="00850EA4">
        <w:rPr>
          <w:sz w:val="28"/>
          <w:szCs w:val="28"/>
        </w:rPr>
        <w:tab/>
      </w:r>
    </w:p>
    <w:p w:rsidR="003A732C" w:rsidRDefault="003A732C" w:rsidP="003A732C">
      <w:pPr>
        <w:rPr>
          <w:sz w:val="28"/>
          <w:szCs w:val="28"/>
        </w:rPr>
      </w:pPr>
    </w:p>
    <w:p w:rsidR="00AC75C3" w:rsidRPr="00850EA4" w:rsidRDefault="00AC75C3" w:rsidP="003A732C">
      <w:pPr>
        <w:rPr>
          <w:sz w:val="28"/>
          <w:szCs w:val="28"/>
        </w:rPr>
      </w:pPr>
    </w:p>
    <w:p w:rsidR="00AC75C3" w:rsidRPr="00AC75C3" w:rsidRDefault="00AC75C3" w:rsidP="00AC75C3">
      <w:pPr>
        <w:ind w:firstLine="709"/>
        <w:rPr>
          <w:bCs/>
          <w:sz w:val="28"/>
          <w:szCs w:val="28"/>
        </w:rPr>
      </w:pPr>
      <w:r w:rsidRPr="00AC75C3">
        <w:rPr>
          <w:bCs/>
          <w:sz w:val="28"/>
          <w:szCs w:val="28"/>
        </w:rPr>
        <w:t>Izglītī</w:t>
      </w:r>
      <w:r w:rsidRPr="00AC75C3">
        <w:rPr>
          <w:bCs/>
          <w:sz w:val="28"/>
          <w:szCs w:val="28"/>
        </w:rPr>
        <w:softHyphen/>
        <w:t>bas un zinātnes ministrs</w:t>
      </w:r>
      <w:r w:rsidRPr="00AC75C3">
        <w:rPr>
          <w:bCs/>
          <w:sz w:val="28"/>
          <w:szCs w:val="28"/>
        </w:rPr>
        <w:tab/>
      </w:r>
      <w:r w:rsidRPr="00AC75C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C75C3">
        <w:rPr>
          <w:bCs/>
          <w:sz w:val="28"/>
          <w:szCs w:val="28"/>
        </w:rPr>
        <w:t>R.Ķīlis</w:t>
      </w:r>
    </w:p>
    <w:p w:rsidR="00AC75C3" w:rsidRDefault="00AC75C3" w:rsidP="003A732C">
      <w:pPr>
        <w:ind w:firstLine="709"/>
        <w:rPr>
          <w:sz w:val="28"/>
          <w:szCs w:val="28"/>
        </w:rPr>
      </w:pPr>
    </w:p>
    <w:p w:rsidR="00AC75C3" w:rsidRDefault="00AC75C3" w:rsidP="003A732C">
      <w:pPr>
        <w:ind w:firstLine="709"/>
        <w:rPr>
          <w:sz w:val="28"/>
          <w:szCs w:val="28"/>
        </w:rPr>
      </w:pPr>
    </w:p>
    <w:p w:rsidR="003A732C" w:rsidRPr="00850EA4" w:rsidRDefault="003A732C" w:rsidP="003A732C">
      <w:pPr>
        <w:ind w:firstLine="709"/>
        <w:rPr>
          <w:sz w:val="28"/>
          <w:szCs w:val="28"/>
        </w:rPr>
      </w:pPr>
      <w:r w:rsidRPr="00850EA4">
        <w:rPr>
          <w:sz w:val="28"/>
          <w:szCs w:val="28"/>
        </w:rPr>
        <w:t xml:space="preserve">Vizē: </w:t>
      </w:r>
      <w:r w:rsidRPr="00850EA4">
        <w:rPr>
          <w:sz w:val="28"/>
          <w:szCs w:val="28"/>
        </w:rPr>
        <w:tab/>
        <w:t xml:space="preserve">Valsts sekretāra vietniece – </w:t>
      </w:r>
    </w:p>
    <w:p w:rsidR="003A732C" w:rsidRPr="00850EA4" w:rsidRDefault="003A732C" w:rsidP="003A732C">
      <w:pPr>
        <w:ind w:firstLine="709"/>
        <w:rPr>
          <w:sz w:val="28"/>
          <w:szCs w:val="28"/>
        </w:rPr>
      </w:pPr>
      <w:r w:rsidRPr="00850EA4">
        <w:rPr>
          <w:sz w:val="28"/>
          <w:szCs w:val="28"/>
        </w:rPr>
        <w:t>Struktūrfondu un starptautisko finanšu</w:t>
      </w:r>
    </w:p>
    <w:p w:rsidR="003A732C" w:rsidRPr="00850EA4" w:rsidRDefault="003A732C" w:rsidP="003A732C">
      <w:pPr>
        <w:ind w:firstLine="709"/>
        <w:rPr>
          <w:sz w:val="28"/>
          <w:szCs w:val="28"/>
        </w:rPr>
      </w:pPr>
      <w:r w:rsidRPr="00850EA4">
        <w:rPr>
          <w:sz w:val="28"/>
          <w:szCs w:val="28"/>
        </w:rPr>
        <w:t>instrumentu departamenta direktore,</w:t>
      </w:r>
    </w:p>
    <w:p w:rsidR="003A732C" w:rsidRPr="00850EA4" w:rsidRDefault="003A732C" w:rsidP="003A732C">
      <w:pPr>
        <w:ind w:firstLine="709"/>
        <w:rPr>
          <w:sz w:val="28"/>
          <w:szCs w:val="28"/>
        </w:rPr>
      </w:pPr>
      <w:r w:rsidRPr="00850EA4">
        <w:rPr>
          <w:sz w:val="28"/>
          <w:szCs w:val="28"/>
        </w:rPr>
        <w:t xml:space="preserve">valsts sekretāra pienākumu izpildītāja </w:t>
      </w:r>
      <w:r w:rsidRPr="00850EA4">
        <w:rPr>
          <w:sz w:val="28"/>
          <w:szCs w:val="28"/>
        </w:rPr>
        <w:tab/>
      </w:r>
      <w:r w:rsidRPr="00850EA4">
        <w:rPr>
          <w:sz w:val="28"/>
          <w:szCs w:val="28"/>
        </w:rPr>
        <w:tab/>
      </w:r>
      <w:r w:rsidRPr="00850EA4">
        <w:rPr>
          <w:sz w:val="28"/>
          <w:szCs w:val="28"/>
        </w:rPr>
        <w:tab/>
      </w:r>
      <w:r w:rsidRPr="00850EA4">
        <w:rPr>
          <w:sz w:val="28"/>
          <w:szCs w:val="28"/>
        </w:rPr>
        <w:tab/>
        <w:t>L.Sīka</w:t>
      </w:r>
    </w:p>
    <w:p w:rsidR="003A732C" w:rsidRPr="00850EA4" w:rsidRDefault="003A732C" w:rsidP="003A732C">
      <w:pPr>
        <w:ind w:firstLine="709"/>
        <w:rPr>
          <w:sz w:val="28"/>
          <w:szCs w:val="28"/>
        </w:rPr>
      </w:pPr>
    </w:p>
    <w:p w:rsidR="003A732C" w:rsidRPr="00850EA4" w:rsidRDefault="003A732C" w:rsidP="003A732C">
      <w:pPr>
        <w:ind w:firstLine="709"/>
        <w:rPr>
          <w:sz w:val="28"/>
          <w:szCs w:val="28"/>
        </w:rPr>
      </w:pPr>
    </w:p>
    <w:p w:rsidR="002D0590" w:rsidRPr="00850EA4" w:rsidRDefault="003A732C" w:rsidP="002D0590">
      <w:pPr>
        <w:rPr>
          <w:sz w:val="20"/>
        </w:rPr>
      </w:pPr>
      <w:r w:rsidRPr="00850EA4">
        <w:rPr>
          <w:bCs/>
          <w:sz w:val="28"/>
          <w:szCs w:val="28"/>
        </w:rPr>
        <w:tab/>
      </w:r>
      <w:r w:rsidR="00803066" w:rsidRPr="00803066">
        <w:rPr>
          <w:sz w:val="20"/>
        </w:rPr>
        <w:t>0</w:t>
      </w:r>
      <w:r w:rsidR="00AC75C3">
        <w:rPr>
          <w:sz w:val="20"/>
        </w:rPr>
        <w:t>5</w:t>
      </w:r>
      <w:r w:rsidR="008C5A63">
        <w:rPr>
          <w:sz w:val="20"/>
        </w:rPr>
        <w:t>.</w:t>
      </w:r>
      <w:r w:rsidR="00803066">
        <w:rPr>
          <w:sz w:val="20"/>
        </w:rPr>
        <w:t>10</w:t>
      </w:r>
      <w:r w:rsidR="008C5A63">
        <w:rPr>
          <w:sz w:val="20"/>
        </w:rPr>
        <w:t xml:space="preserve">.2012 </w:t>
      </w:r>
      <w:r w:rsidR="00803066">
        <w:rPr>
          <w:sz w:val="20"/>
        </w:rPr>
        <w:t>1</w:t>
      </w:r>
      <w:r w:rsidR="00AC75C3">
        <w:rPr>
          <w:sz w:val="20"/>
        </w:rPr>
        <w:t>4</w:t>
      </w:r>
      <w:r w:rsidR="003D1ED6" w:rsidRPr="00850EA4">
        <w:rPr>
          <w:sz w:val="20"/>
        </w:rPr>
        <w:t>:</w:t>
      </w:r>
      <w:r w:rsidR="00AC75C3">
        <w:rPr>
          <w:sz w:val="20"/>
        </w:rPr>
        <w:t>36</w:t>
      </w:r>
    </w:p>
    <w:p w:rsidR="003A732C" w:rsidRPr="00850EA4" w:rsidRDefault="00AC75C3" w:rsidP="002D0590">
      <w:pPr>
        <w:ind w:left="709"/>
        <w:rPr>
          <w:sz w:val="20"/>
        </w:rPr>
      </w:pPr>
      <w:r>
        <w:rPr>
          <w:sz w:val="20"/>
        </w:rPr>
        <w:t>502</w:t>
      </w:r>
    </w:p>
    <w:p w:rsidR="003A732C" w:rsidRPr="00850EA4" w:rsidRDefault="003A732C" w:rsidP="003A732C">
      <w:pPr>
        <w:ind w:left="709"/>
        <w:rPr>
          <w:sz w:val="20"/>
        </w:rPr>
      </w:pPr>
      <w:proofErr w:type="spellStart"/>
      <w:r w:rsidRPr="00850EA4">
        <w:rPr>
          <w:sz w:val="20"/>
        </w:rPr>
        <w:t>M.Meženiece</w:t>
      </w:r>
      <w:proofErr w:type="spellEnd"/>
    </w:p>
    <w:p w:rsidR="003A732C" w:rsidRPr="00850EA4" w:rsidRDefault="003A732C" w:rsidP="003A732C">
      <w:pPr>
        <w:ind w:left="709"/>
        <w:rPr>
          <w:sz w:val="20"/>
        </w:rPr>
      </w:pPr>
      <w:bookmarkStart w:id="2" w:name="OLE_LINK3"/>
      <w:bookmarkStart w:id="3" w:name="OLE_LINK4"/>
      <w:r w:rsidRPr="00850EA4">
        <w:rPr>
          <w:sz w:val="20"/>
        </w:rPr>
        <w:t xml:space="preserve">67047974, </w:t>
      </w:r>
      <w:hyperlink r:id="rId8" w:history="1">
        <w:r w:rsidRPr="00850EA4">
          <w:rPr>
            <w:rStyle w:val="Hyperlink"/>
            <w:sz w:val="20"/>
            <w:lang w:val="lv-LV"/>
          </w:rPr>
          <w:t>marta.mezeniece@izm.gov.lv</w:t>
        </w:r>
      </w:hyperlink>
    </w:p>
    <w:bookmarkEnd w:id="2"/>
    <w:bookmarkEnd w:id="3"/>
    <w:p w:rsidR="003A732C" w:rsidRPr="00850EA4" w:rsidRDefault="003A732C" w:rsidP="003A732C">
      <w:pPr>
        <w:ind w:left="709"/>
        <w:rPr>
          <w:sz w:val="20"/>
        </w:rPr>
      </w:pPr>
    </w:p>
    <w:p w:rsidR="003A732C" w:rsidRPr="00850EA4" w:rsidRDefault="003A732C" w:rsidP="003A732C">
      <w:pPr>
        <w:ind w:left="709"/>
        <w:rPr>
          <w:sz w:val="20"/>
        </w:rPr>
      </w:pPr>
      <w:r w:rsidRPr="00850EA4">
        <w:rPr>
          <w:sz w:val="20"/>
        </w:rPr>
        <w:t>S.Zvirbule</w:t>
      </w:r>
    </w:p>
    <w:p w:rsidR="003A732C" w:rsidRPr="003A732C" w:rsidRDefault="003A732C" w:rsidP="003A732C">
      <w:pPr>
        <w:ind w:left="709"/>
        <w:rPr>
          <w:sz w:val="20"/>
        </w:rPr>
      </w:pPr>
      <w:r w:rsidRPr="00850EA4">
        <w:rPr>
          <w:sz w:val="20"/>
        </w:rPr>
        <w:t xml:space="preserve">67047943, </w:t>
      </w:r>
      <w:hyperlink r:id="rId9" w:history="1">
        <w:r w:rsidRPr="00850EA4">
          <w:rPr>
            <w:rStyle w:val="Hyperlink"/>
            <w:sz w:val="20"/>
            <w:lang w:val="lv-LV"/>
          </w:rPr>
          <w:t>signe.zvirbule@izm.gov.lv</w:t>
        </w:r>
      </w:hyperlink>
    </w:p>
    <w:sectPr w:rsidR="003A732C" w:rsidRPr="003A732C" w:rsidSect="0070707D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CFC" w:rsidRDefault="00175CFC" w:rsidP="00471E7C">
      <w:r>
        <w:separator/>
      </w:r>
    </w:p>
  </w:endnote>
  <w:endnote w:type="continuationSeparator" w:id="0">
    <w:p w:rsidR="00175CFC" w:rsidRDefault="00175CFC" w:rsidP="00471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CFC" w:rsidRPr="00721DF5" w:rsidRDefault="00175CFC" w:rsidP="00572CEE">
    <w:pPr>
      <w:rPr>
        <w:sz w:val="20"/>
      </w:rPr>
    </w:pPr>
    <w:r w:rsidRPr="006B34A7">
      <w:rPr>
        <w:sz w:val="20"/>
      </w:rPr>
      <w:t>IZMRik_</w:t>
    </w:r>
    <w:r>
      <w:rPr>
        <w:sz w:val="20"/>
      </w:rPr>
      <w:t>0</w:t>
    </w:r>
    <w:r w:rsidR="00AC75C3">
      <w:rPr>
        <w:sz w:val="20"/>
      </w:rPr>
      <w:t>5</w:t>
    </w:r>
    <w:r>
      <w:rPr>
        <w:sz w:val="20"/>
      </w:rPr>
      <w:t>1012</w:t>
    </w:r>
    <w:r w:rsidRPr="006B34A7">
      <w:rPr>
        <w:sz w:val="20"/>
      </w:rPr>
      <w:t>_</w:t>
    </w:r>
    <w:r>
      <w:rPr>
        <w:sz w:val="20"/>
      </w:rPr>
      <w:t>groz3</w:t>
    </w:r>
    <w:r w:rsidRPr="006B34A7">
      <w:rPr>
        <w:sz w:val="20"/>
      </w:rPr>
      <w:t>DPP; Grozījum</w:t>
    </w:r>
    <w:r>
      <w:rPr>
        <w:sz w:val="20"/>
      </w:rPr>
      <w:t>i</w:t>
    </w:r>
    <w:r w:rsidRPr="006B34A7">
      <w:rPr>
        <w:sz w:val="20"/>
      </w:rPr>
      <w:t xml:space="preserve"> darbības programmas „</w:t>
    </w:r>
    <w:r>
      <w:rPr>
        <w:sz w:val="20"/>
      </w:rPr>
      <w:t>Infrastruktūra un pakalpojumi” papildinājumā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CFC" w:rsidRPr="006B34A7" w:rsidRDefault="00175CFC" w:rsidP="00071BE9">
    <w:pPr>
      <w:rPr>
        <w:sz w:val="20"/>
      </w:rPr>
    </w:pPr>
    <w:r w:rsidRPr="006B34A7">
      <w:rPr>
        <w:sz w:val="20"/>
      </w:rPr>
      <w:t>IZMRik_</w:t>
    </w:r>
    <w:r w:rsidRPr="00803066">
      <w:rPr>
        <w:sz w:val="20"/>
      </w:rPr>
      <w:t>0</w:t>
    </w:r>
    <w:r w:rsidR="00AC75C3">
      <w:rPr>
        <w:sz w:val="20"/>
      </w:rPr>
      <w:t>5</w:t>
    </w:r>
    <w:r w:rsidRPr="00803066">
      <w:rPr>
        <w:sz w:val="20"/>
      </w:rPr>
      <w:t>1012</w:t>
    </w:r>
    <w:r w:rsidRPr="006B34A7">
      <w:rPr>
        <w:sz w:val="20"/>
      </w:rPr>
      <w:t>_</w:t>
    </w:r>
    <w:r>
      <w:rPr>
        <w:sz w:val="20"/>
      </w:rPr>
      <w:t>groz3</w:t>
    </w:r>
    <w:r w:rsidRPr="006B34A7">
      <w:rPr>
        <w:sz w:val="20"/>
      </w:rPr>
      <w:t xml:space="preserve">DPP; </w:t>
    </w:r>
    <w:bookmarkStart w:id="4" w:name="OLE_LINK1"/>
    <w:bookmarkStart w:id="5" w:name="OLE_LINK2"/>
    <w:r w:rsidRPr="006B34A7">
      <w:rPr>
        <w:sz w:val="20"/>
      </w:rPr>
      <w:t>Grozījum</w:t>
    </w:r>
    <w:r>
      <w:rPr>
        <w:sz w:val="20"/>
      </w:rPr>
      <w:t>i</w:t>
    </w:r>
    <w:r w:rsidRPr="006B34A7">
      <w:rPr>
        <w:sz w:val="20"/>
      </w:rPr>
      <w:t xml:space="preserve"> darbības programmas „</w:t>
    </w:r>
    <w:r>
      <w:rPr>
        <w:sz w:val="20"/>
      </w:rPr>
      <w:t>Infrastruktūra un pakalpojumi” papildinājumā</w:t>
    </w:r>
    <w:bookmarkEnd w:id="4"/>
    <w:bookmarkEnd w:id="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CFC" w:rsidRDefault="00175CFC" w:rsidP="00471E7C">
      <w:r>
        <w:separator/>
      </w:r>
    </w:p>
  </w:footnote>
  <w:footnote w:type="continuationSeparator" w:id="0">
    <w:p w:rsidR="00175CFC" w:rsidRDefault="00175CFC" w:rsidP="00471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CFC" w:rsidRDefault="002127D2">
    <w:pPr>
      <w:pStyle w:val="Header"/>
      <w:jc w:val="center"/>
    </w:pPr>
    <w:fldSimple w:instr=" PAGE   \* MERGEFORMAT ">
      <w:r w:rsidR="00AC75C3">
        <w:rPr>
          <w:noProof/>
        </w:rPr>
        <w:t>2</w:t>
      </w:r>
    </w:fldSimple>
  </w:p>
  <w:p w:rsidR="00175CFC" w:rsidRDefault="00175CF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FBE"/>
    <w:multiLevelType w:val="multilevel"/>
    <w:tmpl w:val="0426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">
    <w:nsid w:val="056353B3"/>
    <w:multiLevelType w:val="hybridMultilevel"/>
    <w:tmpl w:val="625A8CD6"/>
    <w:lvl w:ilvl="0" w:tplc="694E57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49244B"/>
    <w:multiLevelType w:val="hybridMultilevel"/>
    <w:tmpl w:val="CF3E126E"/>
    <w:lvl w:ilvl="0" w:tplc="036E11B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05D71E1"/>
    <w:multiLevelType w:val="hybridMultilevel"/>
    <w:tmpl w:val="ADEA5B4C"/>
    <w:lvl w:ilvl="0" w:tplc="1A02047C">
      <w:start w:val="1"/>
      <w:numFmt w:val="decimal"/>
      <w:pStyle w:val="EE-numbering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260019">
      <w:start w:val="1"/>
      <w:numFmt w:val="bullet"/>
      <w:pStyle w:val="EE-bulletChar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FE54A3"/>
    <w:multiLevelType w:val="hybridMultilevel"/>
    <w:tmpl w:val="ABA41FC0"/>
    <w:lvl w:ilvl="0" w:tplc="5EDC7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37510B"/>
    <w:multiLevelType w:val="multilevel"/>
    <w:tmpl w:val="A2400F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57333AE"/>
    <w:multiLevelType w:val="hybridMultilevel"/>
    <w:tmpl w:val="9A764BD6"/>
    <w:lvl w:ilvl="0" w:tplc="2BC47C0E">
      <w:start w:val="6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094FA"/>
    <w:multiLevelType w:val="hybridMultilevel"/>
    <w:tmpl w:val="5BD208B0"/>
    <w:lvl w:ilvl="0" w:tplc="1CA2B3F2">
      <w:start w:val="1"/>
      <w:numFmt w:val="decimal"/>
      <w:lvlText w:val=""/>
      <w:lvlJc w:val="left"/>
    </w:lvl>
    <w:lvl w:ilvl="1" w:tplc="C49AD3BC">
      <w:numFmt w:val="decimal"/>
      <w:lvlText w:val=""/>
      <w:lvlJc w:val="left"/>
    </w:lvl>
    <w:lvl w:ilvl="2" w:tplc="675A6D04">
      <w:numFmt w:val="decimal"/>
      <w:lvlText w:val=""/>
      <w:lvlJc w:val="left"/>
    </w:lvl>
    <w:lvl w:ilvl="3" w:tplc="AC863930">
      <w:numFmt w:val="decimal"/>
      <w:lvlText w:val=""/>
      <w:lvlJc w:val="left"/>
    </w:lvl>
    <w:lvl w:ilvl="4" w:tplc="4346587A">
      <w:numFmt w:val="decimal"/>
      <w:lvlText w:val=""/>
      <w:lvlJc w:val="left"/>
    </w:lvl>
    <w:lvl w:ilvl="5" w:tplc="AFEC9ED2">
      <w:numFmt w:val="decimal"/>
      <w:lvlText w:val=""/>
      <w:lvlJc w:val="left"/>
    </w:lvl>
    <w:lvl w:ilvl="6" w:tplc="4B1A979C">
      <w:numFmt w:val="decimal"/>
      <w:lvlText w:val=""/>
      <w:lvlJc w:val="left"/>
    </w:lvl>
    <w:lvl w:ilvl="7" w:tplc="BC1ADF52">
      <w:numFmt w:val="decimal"/>
      <w:lvlText w:val=""/>
      <w:lvlJc w:val="left"/>
    </w:lvl>
    <w:lvl w:ilvl="8" w:tplc="F020B1F0">
      <w:numFmt w:val="decimal"/>
      <w:lvlText w:val=""/>
      <w:lvlJc w:val="left"/>
    </w:lvl>
  </w:abstractNum>
  <w:abstractNum w:abstractNumId="8">
    <w:nsid w:val="40B8130F"/>
    <w:multiLevelType w:val="hybridMultilevel"/>
    <w:tmpl w:val="B9A43F1E"/>
    <w:lvl w:ilvl="0" w:tplc="59BCF656">
      <w:start w:val="1"/>
      <w:numFmt w:val="decimal"/>
      <w:pStyle w:val="EE-parag-num-1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26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E7667"/>
    <w:multiLevelType w:val="hybridMultilevel"/>
    <w:tmpl w:val="64207F3E"/>
    <w:lvl w:ilvl="0" w:tplc="BA6C48C6">
      <w:start w:val="1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  <w:b w:val="0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60332B"/>
    <w:multiLevelType w:val="hybridMultilevel"/>
    <w:tmpl w:val="6398210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678DC"/>
    <w:multiLevelType w:val="multilevel"/>
    <w:tmpl w:val="9A48373C"/>
    <w:lvl w:ilvl="0">
      <w:start w:val="1"/>
      <w:numFmt w:val="decimal"/>
      <w:pStyle w:val="EE-paragrCharChar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66F87AC2"/>
    <w:multiLevelType w:val="hybridMultilevel"/>
    <w:tmpl w:val="0C5A36F0"/>
    <w:lvl w:ilvl="0" w:tplc="0146490E">
      <w:start w:val="4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D6DC4"/>
    <w:multiLevelType w:val="hybridMultilevel"/>
    <w:tmpl w:val="ABA41FC0"/>
    <w:lvl w:ilvl="0" w:tplc="5EDC7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23147F"/>
    <w:multiLevelType w:val="hybridMultilevel"/>
    <w:tmpl w:val="6D84FBA6"/>
    <w:lvl w:ilvl="0" w:tplc="BA6C48C6">
      <w:start w:val="1"/>
      <w:numFmt w:val="decimal"/>
      <w:pStyle w:val="EE-paragrChar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71E04"/>
    <w:multiLevelType w:val="multilevel"/>
    <w:tmpl w:val="F8628FA6"/>
    <w:lvl w:ilvl="0">
      <w:start w:val="1"/>
      <w:numFmt w:val="decimal"/>
      <w:lvlText w:val="%1.1."/>
      <w:lvlJc w:val="left"/>
      <w:pPr>
        <w:ind w:left="37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35" w:hanging="504"/>
      </w:pPr>
    </w:lvl>
    <w:lvl w:ilvl="3">
      <w:start w:val="1"/>
      <w:numFmt w:val="decimal"/>
      <w:lvlText w:val="%1.%2.%3.%4."/>
      <w:lvlJc w:val="left"/>
      <w:pPr>
        <w:ind w:left="1739" w:hanging="648"/>
      </w:pPr>
    </w:lvl>
    <w:lvl w:ilvl="4">
      <w:start w:val="1"/>
      <w:numFmt w:val="decimal"/>
      <w:lvlText w:val="%1.%2.%3.%4.%5."/>
      <w:lvlJc w:val="left"/>
      <w:pPr>
        <w:ind w:left="2243" w:hanging="792"/>
      </w:pPr>
    </w:lvl>
    <w:lvl w:ilvl="5">
      <w:start w:val="1"/>
      <w:numFmt w:val="decimal"/>
      <w:lvlText w:val="%1.%2.%3.%4.%5.%6."/>
      <w:lvlJc w:val="left"/>
      <w:pPr>
        <w:ind w:left="2747" w:hanging="936"/>
      </w:pPr>
    </w:lvl>
    <w:lvl w:ilvl="6">
      <w:start w:val="1"/>
      <w:numFmt w:val="decimal"/>
      <w:lvlText w:val="%1.%2.%3.%4.%5.%6.%7."/>
      <w:lvlJc w:val="left"/>
      <w:pPr>
        <w:ind w:left="3251" w:hanging="1080"/>
      </w:pPr>
    </w:lvl>
    <w:lvl w:ilvl="7">
      <w:start w:val="1"/>
      <w:numFmt w:val="decimal"/>
      <w:lvlText w:val="%1.%2.%3.%4.%5.%6.%7.%8."/>
      <w:lvlJc w:val="left"/>
      <w:pPr>
        <w:ind w:left="3755" w:hanging="1224"/>
      </w:pPr>
    </w:lvl>
    <w:lvl w:ilvl="8">
      <w:start w:val="1"/>
      <w:numFmt w:val="decimal"/>
      <w:lvlText w:val="%1.%2.%3.%4.%5.%6.%7.%8.%9."/>
      <w:lvlJc w:val="left"/>
      <w:pPr>
        <w:ind w:left="4331" w:hanging="144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  <w:num w:numId="12">
    <w:abstractNumId w:val="13"/>
  </w:num>
  <w:num w:numId="13">
    <w:abstractNumId w:val="11"/>
  </w:num>
  <w:num w:numId="14">
    <w:abstractNumId w:val="4"/>
  </w:num>
  <w:num w:numId="15">
    <w:abstractNumId w:val="12"/>
  </w:num>
  <w:num w:numId="16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1F9"/>
    <w:rsid w:val="00000981"/>
    <w:rsid w:val="00001127"/>
    <w:rsid w:val="0000330A"/>
    <w:rsid w:val="00003A21"/>
    <w:rsid w:val="0000474C"/>
    <w:rsid w:val="00004FB4"/>
    <w:rsid w:val="00005CCD"/>
    <w:rsid w:val="00007475"/>
    <w:rsid w:val="000109C7"/>
    <w:rsid w:val="00012C81"/>
    <w:rsid w:val="000130E6"/>
    <w:rsid w:val="00014620"/>
    <w:rsid w:val="00015A47"/>
    <w:rsid w:val="00017404"/>
    <w:rsid w:val="00017A9D"/>
    <w:rsid w:val="00017D66"/>
    <w:rsid w:val="000206DD"/>
    <w:rsid w:val="000227E3"/>
    <w:rsid w:val="00023155"/>
    <w:rsid w:val="0002373A"/>
    <w:rsid w:val="00023983"/>
    <w:rsid w:val="00024DB2"/>
    <w:rsid w:val="00026368"/>
    <w:rsid w:val="000273B0"/>
    <w:rsid w:val="00031C8A"/>
    <w:rsid w:val="00032515"/>
    <w:rsid w:val="000366A5"/>
    <w:rsid w:val="0003723F"/>
    <w:rsid w:val="00040B02"/>
    <w:rsid w:val="0004317C"/>
    <w:rsid w:val="000474D0"/>
    <w:rsid w:val="00047895"/>
    <w:rsid w:val="00050B60"/>
    <w:rsid w:val="00050CEB"/>
    <w:rsid w:val="00051DF3"/>
    <w:rsid w:val="00053B4A"/>
    <w:rsid w:val="000540D5"/>
    <w:rsid w:val="00056334"/>
    <w:rsid w:val="00057AB7"/>
    <w:rsid w:val="00060E71"/>
    <w:rsid w:val="000619DD"/>
    <w:rsid w:val="00061D86"/>
    <w:rsid w:val="00062379"/>
    <w:rsid w:val="00062A5F"/>
    <w:rsid w:val="00071BE9"/>
    <w:rsid w:val="000741B7"/>
    <w:rsid w:val="00075E50"/>
    <w:rsid w:val="0007629A"/>
    <w:rsid w:val="00077D1B"/>
    <w:rsid w:val="00077F2E"/>
    <w:rsid w:val="00080EAA"/>
    <w:rsid w:val="0008165B"/>
    <w:rsid w:val="000830FD"/>
    <w:rsid w:val="00083FED"/>
    <w:rsid w:val="00084185"/>
    <w:rsid w:val="0008623A"/>
    <w:rsid w:val="00092BA9"/>
    <w:rsid w:val="00093A1F"/>
    <w:rsid w:val="00096A95"/>
    <w:rsid w:val="000A16DA"/>
    <w:rsid w:val="000A1A62"/>
    <w:rsid w:val="000A2A7B"/>
    <w:rsid w:val="000A7100"/>
    <w:rsid w:val="000B1FCC"/>
    <w:rsid w:val="000B27D4"/>
    <w:rsid w:val="000B34C4"/>
    <w:rsid w:val="000B4B26"/>
    <w:rsid w:val="000B7569"/>
    <w:rsid w:val="000C00AA"/>
    <w:rsid w:val="000C2157"/>
    <w:rsid w:val="000C340F"/>
    <w:rsid w:val="000C3646"/>
    <w:rsid w:val="000C57F6"/>
    <w:rsid w:val="000C6920"/>
    <w:rsid w:val="000C6C85"/>
    <w:rsid w:val="000D06DB"/>
    <w:rsid w:val="000D29A3"/>
    <w:rsid w:val="000D3CA1"/>
    <w:rsid w:val="000D5DBE"/>
    <w:rsid w:val="000D759C"/>
    <w:rsid w:val="000D7F31"/>
    <w:rsid w:val="000E71BC"/>
    <w:rsid w:val="000E73B3"/>
    <w:rsid w:val="000E7D64"/>
    <w:rsid w:val="000F10D5"/>
    <w:rsid w:val="000F1C89"/>
    <w:rsid w:val="000F363E"/>
    <w:rsid w:val="000F6B08"/>
    <w:rsid w:val="00101151"/>
    <w:rsid w:val="001024C7"/>
    <w:rsid w:val="00102796"/>
    <w:rsid w:val="00105916"/>
    <w:rsid w:val="00110374"/>
    <w:rsid w:val="00115AC4"/>
    <w:rsid w:val="00116031"/>
    <w:rsid w:val="00116608"/>
    <w:rsid w:val="001166BC"/>
    <w:rsid w:val="00117DD4"/>
    <w:rsid w:val="00121A42"/>
    <w:rsid w:val="00123852"/>
    <w:rsid w:val="0012470C"/>
    <w:rsid w:val="00124A7B"/>
    <w:rsid w:val="00125A31"/>
    <w:rsid w:val="00125B64"/>
    <w:rsid w:val="00125F5A"/>
    <w:rsid w:val="00130651"/>
    <w:rsid w:val="00131E7C"/>
    <w:rsid w:val="0013358D"/>
    <w:rsid w:val="00133941"/>
    <w:rsid w:val="0013632F"/>
    <w:rsid w:val="001519EF"/>
    <w:rsid w:val="00154BA9"/>
    <w:rsid w:val="00156B79"/>
    <w:rsid w:val="00157161"/>
    <w:rsid w:val="001633B2"/>
    <w:rsid w:val="00163B09"/>
    <w:rsid w:val="001644F5"/>
    <w:rsid w:val="0016605C"/>
    <w:rsid w:val="00166BF6"/>
    <w:rsid w:val="00167DDF"/>
    <w:rsid w:val="001719A3"/>
    <w:rsid w:val="00171F80"/>
    <w:rsid w:val="00175128"/>
    <w:rsid w:val="00175CFC"/>
    <w:rsid w:val="00175F69"/>
    <w:rsid w:val="001768D1"/>
    <w:rsid w:val="00176930"/>
    <w:rsid w:val="00181FE8"/>
    <w:rsid w:val="001820AA"/>
    <w:rsid w:val="00182A3F"/>
    <w:rsid w:val="00184744"/>
    <w:rsid w:val="00184E2E"/>
    <w:rsid w:val="001872C5"/>
    <w:rsid w:val="00190618"/>
    <w:rsid w:val="00191496"/>
    <w:rsid w:val="00191DA8"/>
    <w:rsid w:val="0019327C"/>
    <w:rsid w:val="00195024"/>
    <w:rsid w:val="0019560E"/>
    <w:rsid w:val="00196079"/>
    <w:rsid w:val="00197944"/>
    <w:rsid w:val="00197A5C"/>
    <w:rsid w:val="001A1C64"/>
    <w:rsid w:val="001A2063"/>
    <w:rsid w:val="001A2799"/>
    <w:rsid w:val="001A711D"/>
    <w:rsid w:val="001A739C"/>
    <w:rsid w:val="001A79B3"/>
    <w:rsid w:val="001B0BFA"/>
    <w:rsid w:val="001B1576"/>
    <w:rsid w:val="001B2BC7"/>
    <w:rsid w:val="001B38D8"/>
    <w:rsid w:val="001B482B"/>
    <w:rsid w:val="001B5A7F"/>
    <w:rsid w:val="001B5C35"/>
    <w:rsid w:val="001B6C67"/>
    <w:rsid w:val="001C178F"/>
    <w:rsid w:val="001C1DED"/>
    <w:rsid w:val="001C408F"/>
    <w:rsid w:val="001C4637"/>
    <w:rsid w:val="001C4F9E"/>
    <w:rsid w:val="001C5BA9"/>
    <w:rsid w:val="001C6D5D"/>
    <w:rsid w:val="001D1A66"/>
    <w:rsid w:val="001D2732"/>
    <w:rsid w:val="001D339F"/>
    <w:rsid w:val="001D4519"/>
    <w:rsid w:val="001D4D96"/>
    <w:rsid w:val="001D64FD"/>
    <w:rsid w:val="001D7A05"/>
    <w:rsid w:val="001E3D86"/>
    <w:rsid w:val="001E70AB"/>
    <w:rsid w:val="001E7958"/>
    <w:rsid w:val="001F063D"/>
    <w:rsid w:val="001F123B"/>
    <w:rsid w:val="001F2FC2"/>
    <w:rsid w:val="00200EE0"/>
    <w:rsid w:val="00201136"/>
    <w:rsid w:val="00202100"/>
    <w:rsid w:val="00202322"/>
    <w:rsid w:val="00202F9F"/>
    <w:rsid w:val="002072FE"/>
    <w:rsid w:val="00210F5E"/>
    <w:rsid w:val="002127D2"/>
    <w:rsid w:val="002140EE"/>
    <w:rsid w:val="0021421E"/>
    <w:rsid w:val="00214D32"/>
    <w:rsid w:val="00217D73"/>
    <w:rsid w:val="00221876"/>
    <w:rsid w:val="00221EBA"/>
    <w:rsid w:val="00224681"/>
    <w:rsid w:val="00230F30"/>
    <w:rsid w:val="00235556"/>
    <w:rsid w:val="002356E4"/>
    <w:rsid w:val="00236A58"/>
    <w:rsid w:val="00236F02"/>
    <w:rsid w:val="0024027B"/>
    <w:rsid w:val="00244162"/>
    <w:rsid w:val="002448E5"/>
    <w:rsid w:val="00245B51"/>
    <w:rsid w:val="00255155"/>
    <w:rsid w:val="00255567"/>
    <w:rsid w:val="00257B46"/>
    <w:rsid w:val="00260345"/>
    <w:rsid w:val="002606FA"/>
    <w:rsid w:val="00265083"/>
    <w:rsid w:val="00265BE8"/>
    <w:rsid w:val="00267A67"/>
    <w:rsid w:val="0027027F"/>
    <w:rsid w:val="00271D42"/>
    <w:rsid w:val="0027378D"/>
    <w:rsid w:val="0027403B"/>
    <w:rsid w:val="00274AB4"/>
    <w:rsid w:val="002807C6"/>
    <w:rsid w:val="002840EF"/>
    <w:rsid w:val="0028458E"/>
    <w:rsid w:val="00285A01"/>
    <w:rsid w:val="00285D10"/>
    <w:rsid w:val="00286B0A"/>
    <w:rsid w:val="00290880"/>
    <w:rsid w:val="00290E05"/>
    <w:rsid w:val="00292A2F"/>
    <w:rsid w:val="002951E6"/>
    <w:rsid w:val="002974F1"/>
    <w:rsid w:val="002A022F"/>
    <w:rsid w:val="002A1257"/>
    <w:rsid w:val="002A1C6F"/>
    <w:rsid w:val="002A27A1"/>
    <w:rsid w:val="002A7561"/>
    <w:rsid w:val="002B0713"/>
    <w:rsid w:val="002B0EB0"/>
    <w:rsid w:val="002B1C92"/>
    <w:rsid w:val="002B2F7A"/>
    <w:rsid w:val="002C00A0"/>
    <w:rsid w:val="002C49CC"/>
    <w:rsid w:val="002C4B0E"/>
    <w:rsid w:val="002C51C8"/>
    <w:rsid w:val="002C5407"/>
    <w:rsid w:val="002C588A"/>
    <w:rsid w:val="002C6FD7"/>
    <w:rsid w:val="002D0590"/>
    <w:rsid w:val="002D079A"/>
    <w:rsid w:val="002D130A"/>
    <w:rsid w:val="002D13FB"/>
    <w:rsid w:val="002D2F9E"/>
    <w:rsid w:val="002D3C2C"/>
    <w:rsid w:val="002D5324"/>
    <w:rsid w:val="002E12A0"/>
    <w:rsid w:val="002E57A6"/>
    <w:rsid w:val="002F0867"/>
    <w:rsid w:val="002F6C2F"/>
    <w:rsid w:val="002F73A9"/>
    <w:rsid w:val="00300DDD"/>
    <w:rsid w:val="00301C5D"/>
    <w:rsid w:val="00304BE4"/>
    <w:rsid w:val="0030592B"/>
    <w:rsid w:val="0030768C"/>
    <w:rsid w:val="00313EEB"/>
    <w:rsid w:val="00315892"/>
    <w:rsid w:val="00317129"/>
    <w:rsid w:val="00317D7E"/>
    <w:rsid w:val="0032225E"/>
    <w:rsid w:val="0032567C"/>
    <w:rsid w:val="003263D6"/>
    <w:rsid w:val="003267B6"/>
    <w:rsid w:val="00327DC6"/>
    <w:rsid w:val="003315E4"/>
    <w:rsid w:val="00331999"/>
    <w:rsid w:val="00334B74"/>
    <w:rsid w:val="0033633F"/>
    <w:rsid w:val="003447C4"/>
    <w:rsid w:val="00350A2F"/>
    <w:rsid w:val="003511C6"/>
    <w:rsid w:val="00353170"/>
    <w:rsid w:val="00353759"/>
    <w:rsid w:val="003538B1"/>
    <w:rsid w:val="003539ED"/>
    <w:rsid w:val="00353DC9"/>
    <w:rsid w:val="003549F1"/>
    <w:rsid w:val="00354CA0"/>
    <w:rsid w:val="00354F40"/>
    <w:rsid w:val="00360468"/>
    <w:rsid w:val="003637A7"/>
    <w:rsid w:val="003654F4"/>
    <w:rsid w:val="00371144"/>
    <w:rsid w:val="00372CE7"/>
    <w:rsid w:val="00373148"/>
    <w:rsid w:val="0037627E"/>
    <w:rsid w:val="00376648"/>
    <w:rsid w:val="0038349D"/>
    <w:rsid w:val="00386572"/>
    <w:rsid w:val="00391A56"/>
    <w:rsid w:val="00396279"/>
    <w:rsid w:val="00396561"/>
    <w:rsid w:val="003A04C4"/>
    <w:rsid w:val="003A1970"/>
    <w:rsid w:val="003A46EC"/>
    <w:rsid w:val="003A5726"/>
    <w:rsid w:val="003A6F16"/>
    <w:rsid w:val="003A732C"/>
    <w:rsid w:val="003A7F0A"/>
    <w:rsid w:val="003B1026"/>
    <w:rsid w:val="003B3FA2"/>
    <w:rsid w:val="003B4684"/>
    <w:rsid w:val="003C18A1"/>
    <w:rsid w:val="003C34E1"/>
    <w:rsid w:val="003C7A30"/>
    <w:rsid w:val="003D0C25"/>
    <w:rsid w:val="003D1ED6"/>
    <w:rsid w:val="003D348F"/>
    <w:rsid w:val="003D3C8D"/>
    <w:rsid w:val="003D45B5"/>
    <w:rsid w:val="003D469E"/>
    <w:rsid w:val="003D6918"/>
    <w:rsid w:val="003D71E2"/>
    <w:rsid w:val="003E1BE3"/>
    <w:rsid w:val="003E6167"/>
    <w:rsid w:val="003E6CD5"/>
    <w:rsid w:val="003F02C6"/>
    <w:rsid w:val="003F0520"/>
    <w:rsid w:val="003F1B0D"/>
    <w:rsid w:val="003F3A2C"/>
    <w:rsid w:val="003F3BD2"/>
    <w:rsid w:val="003F5B8C"/>
    <w:rsid w:val="003F620E"/>
    <w:rsid w:val="00400E55"/>
    <w:rsid w:val="00402D0C"/>
    <w:rsid w:val="00404013"/>
    <w:rsid w:val="004050FE"/>
    <w:rsid w:val="004112C2"/>
    <w:rsid w:val="004137B6"/>
    <w:rsid w:val="00414526"/>
    <w:rsid w:val="004146DD"/>
    <w:rsid w:val="00416EBA"/>
    <w:rsid w:val="00420A12"/>
    <w:rsid w:val="00420ABA"/>
    <w:rsid w:val="0042451F"/>
    <w:rsid w:val="00424F41"/>
    <w:rsid w:val="00424FF2"/>
    <w:rsid w:val="00425154"/>
    <w:rsid w:val="00426C7D"/>
    <w:rsid w:val="00427C52"/>
    <w:rsid w:val="004326B3"/>
    <w:rsid w:val="00433AAF"/>
    <w:rsid w:val="00433F84"/>
    <w:rsid w:val="00433FB0"/>
    <w:rsid w:val="00436062"/>
    <w:rsid w:val="0043723F"/>
    <w:rsid w:val="00442094"/>
    <w:rsid w:val="00444FDA"/>
    <w:rsid w:val="004456CE"/>
    <w:rsid w:val="00445AC4"/>
    <w:rsid w:val="00447776"/>
    <w:rsid w:val="004520E5"/>
    <w:rsid w:val="00452BF4"/>
    <w:rsid w:val="004531DD"/>
    <w:rsid w:val="00453662"/>
    <w:rsid w:val="00454E19"/>
    <w:rsid w:val="00455AD2"/>
    <w:rsid w:val="00462140"/>
    <w:rsid w:val="00463E28"/>
    <w:rsid w:val="00465DAB"/>
    <w:rsid w:val="00471E7C"/>
    <w:rsid w:val="0047256F"/>
    <w:rsid w:val="004747E6"/>
    <w:rsid w:val="004771A4"/>
    <w:rsid w:val="00477A20"/>
    <w:rsid w:val="00482E65"/>
    <w:rsid w:val="00487F88"/>
    <w:rsid w:val="004904C4"/>
    <w:rsid w:val="004907B7"/>
    <w:rsid w:val="00491E83"/>
    <w:rsid w:val="0049244C"/>
    <w:rsid w:val="00492670"/>
    <w:rsid w:val="00494F4E"/>
    <w:rsid w:val="00495D4D"/>
    <w:rsid w:val="0049610E"/>
    <w:rsid w:val="004970EB"/>
    <w:rsid w:val="00497376"/>
    <w:rsid w:val="004976BE"/>
    <w:rsid w:val="00497733"/>
    <w:rsid w:val="0049785D"/>
    <w:rsid w:val="004A1EAC"/>
    <w:rsid w:val="004A65E9"/>
    <w:rsid w:val="004A6F1E"/>
    <w:rsid w:val="004A72A1"/>
    <w:rsid w:val="004A750A"/>
    <w:rsid w:val="004B338E"/>
    <w:rsid w:val="004B497B"/>
    <w:rsid w:val="004B5A4F"/>
    <w:rsid w:val="004B6C0F"/>
    <w:rsid w:val="004C2672"/>
    <w:rsid w:val="004C4E35"/>
    <w:rsid w:val="004C677B"/>
    <w:rsid w:val="004C77BE"/>
    <w:rsid w:val="004D0930"/>
    <w:rsid w:val="004D32FA"/>
    <w:rsid w:val="004D5FFA"/>
    <w:rsid w:val="004D74AC"/>
    <w:rsid w:val="004D7CDE"/>
    <w:rsid w:val="004E008E"/>
    <w:rsid w:val="004E115C"/>
    <w:rsid w:val="004E2E62"/>
    <w:rsid w:val="004F0C63"/>
    <w:rsid w:val="004F59FA"/>
    <w:rsid w:val="004F5BBF"/>
    <w:rsid w:val="004F5C71"/>
    <w:rsid w:val="004F6AAD"/>
    <w:rsid w:val="004F6B7F"/>
    <w:rsid w:val="004F7466"/>
    <w:rsid w:val="00503159"/>
    <w:rsid w:val="00504F9C"/>
    <w:rsid w:val="00506615"/>
    <w:rsid w:val="00506834"/>
    <w:rsid w:val="00510C19"/>
    <w:rsid w:val="0051107A"/>
    <w:rsid w:val="00512E6C"/>
    <w:rsid w:val="00513E58"/>
    <w:rsid w:val="00517304"/>
    <w:rsid w:val="00520259"/>
    <w:rsid w:val="00526303"/>
    <w:rsid w:val="00526339"/>
    <w:rsid w:val="00532F20"/>
    <w:rsid w:val="00533794"/>
    <w:rsid w:val="005339DA"/>
    <w:rsid w:val="00534FDB"/>
    <w:rsid w:val="005373C2"/>
    <w:rsid w:val="00541677"/>
    <w:rsid w:val="00541ECC"/>
    <w:rsid w:val="00543EA3"/>
    <w:rsid w:val="00546DDB"/>
    <w:rsid w:val="005510C2"/>
    <w:rsid w:val="00551E63"/>
    <w:rsid w:val="00552B85"/>
    <w:rsid w:val="00552FC7"/>
    <w:rsid w:val="0055390F"/>
    <w:rsid w:val="00554F67"/>
    <w:rsid w:val="00555D55"/>
    <w:rsid w:val="00560C2A"/>
    <w:rsid w:val="005613B3"/>
    <w:rsid w:val="0056163B"/>
    <w:rsid w:val="00562D96"/>
    <w:rsid w:val="005640B8"/>
    <w:rsid w:val="00564A46"/>
    <w:rsid w:val="005664A1"/>
    <w:rsid w:val="0056746A"/>
    <w:rsid w:val="00572CEE"/>
    <w:rsid w:val="00574826"/>
    <w:rsid w:val="00575D95"/>
    <w:rsid w:val="00576BA0"/>
    <w:rsid w:val="0057731A"/>
    <w:rsid w:val="00577736"/>
    <w:rsid w:val="005814D8"/>
    <w:rsid w:val="0058348A"/>
    <w:rsid w:val="00584AD0"/>
    <w:rsid w:val="00586126"/>
    <w:rsid w:val="005900BB"/>
    <w:rsid w:val="00590D3D"/>
    <w:rsid w:val="00595F44"/>
    <w:rsid w:val="005968E5"/>
    <w:rsid w:val="00596EFC"/>
    <w:rsid w:val="005A06DA"/>
    <w:rsid w:val="005A0F6E"/>
    <w:rsid w:val="005A171C"/>
    <w:rsid w:val="005A1CF2"/>
    <w:rsid w:val="005A20B3"/>
    <w:rsid w:val="005A6167"/>
    <w:rsid w:val="005A64FD"/>
    <w:rsid w:val="005B0ABE"/>
    <w:rsid w:val="005B1ECA"/>
    <w:rsid w:val="005B35A6"/>
    <w:rsid w:val="005B627B"/>
    <w:rsid w:val="005B722E"/>
    <w:rsid w:val="005C2B94"/>
    <w:rsid w:val="005D1A0F"/>
    <w:rsid w:val="005D32C2"/>
    <w:rsid w:val="005D5862"/>
    <w:rsid w:val="005D6CD2"/>
    <w:rsid w:val="005D7508"/>
    <w:rsid w:val="005E0AAF"/>
    <w:rsid w:val="005E0F2C"/>
    <w:rsid w:val="005E2B0F"/>
    <w:rsid w:val="005E33EE"/>
    <w:rsid w:val="005E6D26"/>
    <w:rsid w:val="005F470E"/>
    <w:rsid w:val="005F507E"/>
    <w:rsid w:val="005F7736"/>
    <w:rsid w:val="005F7924"/>
    <w:rsid w:val="005F7A33"/>
    <w:rsid w:val="00601157"/>
    <w:rsid w:val="0060278C"/>
    <w:rsid w:val="00603068"/>
    <w:rsid w:val="00603329"/>
    <w:rsid w:val="00604AB9"/>
    <w:rsid w:val="00605CBF"/>
    <w:rsid w:val="00607746"/>
    <w:rsid w:val="00607FD4"/>
    <w:rsid w:val="006151F2"/>
    <w:rsid w:val="00615D64"/>
    <w:rsid w:val="00615EB1"/>
    <w:rsid w:val="00616571"/>
    <w:rsid w:val="0061743B"/>
    <w:rsid w:val="00617FC1"/>
    <w:rsid w:val="0062168A"/>
    <w:rsid w:val="00623D95"/>
    <w:rsid w:val="00626EDF"/>
    <w:rsid w:val="00630379"/>
    <w:rsid w:val="00633A92"/>
    <w:rsid w:val="00634D52"/>
    <w:rsid w:val="00636F9C"/>
    <w:rsid w:val="00637C6E"/>
    <w:rsid w:val="0064199B"/>
    <w:rsid w:val="00641EBA"/>
    <w:rsid w:val="00642313"/>
    <w:rsid w:val="00645898"/>
    <w:rsid w:val="006467F3"/>
    <w:rsid w:val="00646D23"/>
    <w:rsid w:val="00650974"/>
    <w:rsid w:val="00651D94"/>
    <w:rsid w:val="00652441"/>
    <w:rsid w:val="00652499"/>
    <w:rsid w:val="0065362F"/>
    <w:rsid w:val="006560AD"/>
    <w:rsid w:val="00657588"/>
    <w:rsid w:val="006616DD"/>
    <w:rsid w:val="00662BC1"/>
    <w:rsid w:val="006676C2"/>
    <w:rsid w:val="00672AF2"/>
    <w:rsid w:val="0067419A"/>
    <w:rsid w:val="0067571A"/>
    <w:rsid w:val="006815EE"/>
    <w:rsid w:val="006831EF"/>
    <w:rsid w:val="006834EE"/>
    <w:rsid w:val="00683CC0"/>
    <w:rsid w:val="006840E8"/>
    <w:rsid w:val="006842A5"/>
    <w:rsid w:val="006860DD"/>
    <w:rsid w:val="00686B3F"/>
    <w:rsid w:val="00686E43"/>
    <w:rsid w:val="00690105"/>
    <w:rsid w:val="00691B11"/>
    <w:rsid w:val="00692C1A"/>
    <w:rsid w:val="00696A6E"/>
    <w:rsid w:val="00696B88"/>
    <w:rsid w:val="006A0AAC"/>
    <w:rsid w:val="006A101F"/>
    <w:rsid w:val="006A35A8"/>
    <w:rsid w:val="006A3870"/>
    <w:rsid w:val="006A6198"/>
    <w:rsid w:val="006B0F2B"/>
    <w:rsid w:val="006B25A3"/>
    <w:rsid w:val="006B34A7"/>
    <w:rsid w:val="006B4CAF"/>
    <w:rsid w:val="006B6DD4"/>
    <w:rsid w:val="006B7FF3"/>
    <w:rsid w:val="006C097B"/>
    <w:rsid w:val="006C12BB"/>
    <w:rsid w:val="006C373F"/>
    <w:rsid w:val="006C3F83"/>
    <w:rsid w:val="006C531A"/>
    <w:rsid w:val="006C6C86"/>
    <w:rsid w:val="006C7481"/>
    <w:rsid w:val="006D02F0"/>
    <w:rsid w:val="006D29A6"/>
    <w:rsid w:val="006D5812"/>
    <w:rsid w:val="006E13F9"/>
    <w:rsid w:val="006E1ED3"/>
    <w:rsid w:val="006E32CA"/>
    <w:rsid w:val="006E34FD"/>
    <w:rsid w:val="006E4234"/>
    <w:rsid w:val="006E4510"/>
    <w:rsid w:val="006F14AF"/>
    <w:rsid w:val="006F4E9B"/>
    <w:rsid w:val="006F6C48"/>
    <w:rsid w:val="006F76F9"/>
    <w:rsid w:val="006F7964"/>
    <w:rsid w:val="00703C35"/>
    <w:rsid w:val="007066DC"/>
    <w:rsid w:val="0070707D"/>
    <w:rsid w:val="00707ABD"/>
    <w:rsid w:val="0071429E"/>
    <w:rsid w:val="0071734E"/>
    <w:rsid w:val="00721DF5"/>
    <w:rsid w:val="00722920"/>
    <w:rsid w:val="00722A93"/>
    <w:rsid w:val="00722F25"/>
    <w:rsid w:val="007261D9"/>
    <w:rsid w:val="007262FF"/>
    <w:rsid w:val="0073289D"/>
    <w:rsid w:val="00733A1F"/>
    <w:rsid w:val="00733BA3"/>
    <w:rsid w:val="00736462"/>
    <w:rsid w:val="0073777E"/>
    <w:rsid w:val="00740F9F"/>
    <w:rsid w:val="00744204"/>
    <w:rsid w:val="00744AD9"/>
    <w:rsid w:val="007450E8"/>
    <w:rsid w:val="007526F3"/>
    <w:rsid w:val="00756457"/>
    <w:rsid w:val="00756BD7"/>
    <w:rsid w:val="00756E18"/>
    <w:rsid w:val="00761974"/>
    <w:rsid w:val="007637C5"/>
    <w:rsid w:val="007651AC"/>
    <w:rsid w:val="007665D4"/>
    <w:rsid w:val="0077109B"/>
    <w:rsid w:val="007720E4"/>
    <w:rsid w:val="00774003"/>
    <w:rsid w:val="00774B14"/>
    <w:rsid w:val="00775F8E"/>
    <w:rsid w:val="0077705A"/>
    <w:rsid w:val="00781319"/>
    <w:rsid w:val="00782997"/>
    <w:rsid w:val="00784F61"/>
    <w:rsid w:val="00785BDD"/>
    <w:rsid w:val="00786A84"/>
    <w:rsid w:val="00786C63"/>
    <w:rsid w:val="00787045"/>
    <w:rsid w:val="007933E3"/>
    <w:rsid w:val="0079534C"/>
    <w:rsid w:val="007959AF"/>
    <w:rsid w:val="00795BE4"/>
    <w:rsid w:val="007965F9"/>
    <w:rsid w:val="007A19C2"/>
    <w:rsid w:val="007A2201"/>
    <w:rsid w:val="007A25E6"/>
    <w:rsid w:val="007A596E"/>
    <w:rsid w:val="007A5CF1"/>
    <w:rsid w:val="007B01C5"/>
    <w:rsid w:val="007B13EB"/>
    <w:rsid w:val="007B4420"/>
    <w:rsid w:val="007B7183"/>
    <w:rsid w:val="007B726B"/>
    <w:rsid w:val="007C0766"/>
    <w:rsid w:val="007C16BD"/>
    <w:rsid w:val="007C22F9"/>
    <w:rsid w:val="007C3EEA"/>
    <w:rsid w:val="007C43EA"/>
    <w:rsid w:val="007C4AF7"/>
    <w:rsid w:val="007C4B2C"/>
    <w:rsid w:val="007D0AA8"/>
    <w:rsid w:val="007D0D0F"/>
    <w:rsid w:val="007D1D90"/>
    <w:rsid w:val="007D2B48"/>
    <w:rsid w:val="007D2EE5"/>
    <w:rsid w:val="007D4E54"/>
    <w:rsid w:val="007D58FA"/>
    <w:rsid w:val="007D70F9"/>
    <w:rsid w:val="007E1ED9"/>
    <w:rsid w:val="007E2B63"/>
    <w:rsid w:val="007E2CCC"/>
    <w:rsid w:val="007E37A0"/>
    <w:rsid w:val="007E41F9"/>
    <w:rsid w:val="007E4565"/>
    <w:rsid w:val="007E4F14"/>
    <w:rsid w:val="007F42DC"/>
    <w:rsid w:val="007F453A"/>
    <w:rsid w:val="007F48B2"/>
    <w:rsid w:val="007F53D4"/>
    <w:rsid w:val="0080002A"/>
    <w:rsid w:val="00802716"/>
    <w:rsid w:val="00803066"/>
    <w:rsid w:val="00806549"/>
    <w:rsid w:val="00806620"/>
    <w:rsid w:val="00811E18"/>
    <w:rsid w:val="00813BAE"/>
    <w:rsid w:val="00814721"/>
    <w:rsid w:val="00821036"/>
    <w:rsid w:val="00823DDC"/>
    <w:rsid w:val="00824167"/>
    <w:rsid w:val="008257C5"/>
    <w:rsid w:val="008314A0"/>
    <w:rsid w:val="00832F3C"/>
    <w:rsid w:val="00836650"/>
    <w:rsid w:val="00837784"/>
    <w:rsid w:val="00840722"/>
    <w:rsid w:val="00841116"/>
    <w:rsid w:val="008441E1"/>
    <w:rsid w:val="00845C53"/>
    <w:rsid w:val="00847480"/>
    <w:rsid w:val="00850EA4"/>
    <w:rsid w:val="00851434"/>
    <w:rsid w:val="00855862"/>
    <w:rsid w:val="00856F3A"/>
    <w:rsid w:val="00857109"/>
    <w:rsid w:val="0086033F"/>
    <w:rsid w:val="008631D7"/>
    <w:rsid w:val="008702B6"/>
    <w:rsid w:val="008727C7"/>
    <w:rsid w:val="00872BAB"/>
    <w:rsid w:val="008821B5"/>
    <w:rsid w:val="00890236"/>
    <w:rsid w:val="008904CA"/>
    <w:rsid w:val="00891137"/>
    <w:rsid w:val="008948D7"/>
    <w:rsid w:val="00894E91"/>
    <w:rsid w:val="008A18B8"/>
    <w:rsid w:val="008A39B6"/>
    <w:rsid w:val="008A56B0"/>
    <w:rsid w:val="008A6A99"/>
    <w:rsid w:val="008B124C"/>
    <w:rsid w:val="008B1797"/>
    <w:rsid w:val="008B2856"/>
    <w:rsid w:val="008B28DA"/>
    <w:rsid w:val="008B2DA2"/>
    <w:rsid w:val="008B3EF2"/>
    <w:rsid w:val="008B4774"/>
    <w:rsid w:val="008B6F20"/>
    <w:rsid w:val="008C0BDD"/>
    <w:rsid w:val="008C10E9"/>
    <w:rsid w:val="008C1693"/>
    <w:rsid w:val="008C3336"/>
    <w:rsid w:val="008C33E9"/>
    <w:rsid w:val="008C5A63"/>
    <w:rsid w:val="008C7562"/>
    <w:rsid w:val="008D19AB"/>
    <w:rsid w:val="008D3228"/>
    <w:rsid w:val="008D3557"/>
    <w:rsid w:val="008D360C"/>
    <w:rsid w:val="008D4AE8"/>
    <w:rsid w:val="008D5D32"/>
    <w:rsid w:val="008D5E55"/>
    <w:rsid w:val="008D7748"/>
    <w:rsid w:val="008E0C41"/>
    <w:rsid w:val="008E2544"/>
    <w:rsid w:val="008E6203"/>
    <w:rsid w:val="008E6671"/>
    <w:rsid w:val="008E749F"/>
    <w:rsid w:val="008F0E46"/>
    <w:rsid w:val="008F10E4"/>
    <w:rsid w:val="008F1853"/>
    <w:rsid w:val="008F1BF1"/>
    <w:rsid w:val="008F26F5"/>
    <w:rsid w:val="008F3925"/>
    <w:rsid w:val="008F3EC8"/>
    <w:rsid w:val="008F5027"/>
    <w:rsid w:val="008F5717"/>
    <w:rsid w:val="008F6AB3"/>
    <w:rsid w:val="008F6EDE"/>
    <w:rsid w:val="00901A9B"/>
    <w:rsid w:val="00902082"/>
    <w:rsid w:val="0090291E"/>
    <w:rsid w:val="00903EDA"/>
    <w:rsid w:val="00905D4F"/>
    <w:rsid w:val="009063BB"/>
    <w:rsid w:val="00907A90"/>
    <w:rsid w:val="00914FA8"/>
    <w:rsid w:val="00915E72"/>
    <w:rsid w:val="00916062"/>
    <w:rsid w:val="00916940"/>
    <w:rsid w:val="0092056B"/>
    <w:rsid w:val="00921EB0"/>
    <w:rsid w:val="00922016"/>
    <w:rsid w:val="00923C42"/>
    <w:rsid w:val="009259CD"/>
    <w:rsid w:val="00926327"/>
    <w:rsid w:val="00932424"/>
    <w:rsid w:val="00935D03"/>
    <w:rsid w:val="00936085"/>
    <w:rsid w:val="00937BA4"/>
    <w:rsid w:val="00943220"/>
    <w:rsid w:val="0094383D"/>
    <w:rsid w:val="00945C46"/>
    <w:rsid w:val="00951330"/>
    <w:rsid w:val="00951E19"/>
    <w:rsid w:val="009543FC"/>
    <w:rsid w:val="00954946"/>
    <w:rsid w:val="00954E9E"/>
    <w:rsid w:val="00955D55"/>
    <w:rsid w:val="009560C3"/>
    <w:rsid w:val="009575DC"/>
    <w:rsid w:val="00957845"/>
    <w:rsid w:val="009609F0"/>
    <w:rsid w:val="00960D18"/>
    <w:rsid w:val="0096241C"/>
    <w:rsid w:val="00962BD3"/>
    <w:rsid w:val="00964637"/>
    <w:rsid w:val="009707FF"/>
    <w:rsid w:val="00973380"/>
    <w:rsid w:val="0097611D"/>
    <w:rsid w:val="00980397"/>
    <w:rsid w:val="00980859"/>
    <w:rsid w:val="0098749D"/>
    <w:rsid w:val="0099066D"/>
    <w:rsid w:val="009906B2"/>
    <w:rsid w:val="00990D01"/>
    <w:rsid w:val="00993BA2"/>
    <w:rsid w:val="00995DA7"/>
    <w:rsid w:val="00995EFB"/>
    <w:rsid w:val="00996C2E"/>
    <w:rsid w:val="009A0660"/>
    <w:rsid w:val="009A274F"/>
    <w:rsid w:val="009A4962"/>
    <w:rsid w:val="009A54B8"/>
    <w:rsid w:val="009B1410"/>
    <w:rsid w:val="009B308D"/>
    <w:rsid w:val="009B4DD0"/>
    <w:rsid w:val="009B61B1"/>
    <w:rsid w:val="009C3609"/>
    <w:rsid w:val="009C3DA8"/>
    <w:rsid w:val="009C3E22"/>
    <w:rsid w:val="009C51C3"/>
    <w:rsid w:val="009C6A62"/>
    <w:rsid w:val="009C6B84"/>
    <w:rsid w:val="009C7E76"/>
    <w:rsid w:val="009D2A2E"/>
    <w:rsid w:val="009D2B33"/>
    <w:rsid w:val="009D7947"/>
    <w:rsid w:val="009E222A"/>
    <w:rsid w:val="009E78F8"/>
    <w:rsid w:val="009F042E"/>
    <w:rsid w:val="009F0594"/>
    <w:rsid w:val="009F27C6"/>
    <w:rsid w:val="009F7810"/>
    <w:rsid w:val="00A02CF0"/>
    <w:rsid w:val="00A054C4"/>
    <w:rsid w:val="00A055B2"/>
    <w:rsid w:val="00A05868"/>
    <w:rsid w:val="00A072B6"/>
    <w:rsid w:val="00A07541"/>
    <w:rsid w:val="00A11AAB"/>
    <w:rsid w:val="00A12083"/>
    <w:rsid w:val="00A16D96"/>
    <w:rsid w:val="00A204C7"/>
    <w:rsid w:val="00A23681"/>
    <w:rsid w:val="00A31FB8"/>
    <w:rsid w:val="00A3383D"/>
    <w:rsid w:val="00A40D99"/>
    <w:rsid w:val="00A42AA7"/>
    <w:rsid w:val="00A42BEE"/>
    <w:rsid w:val="00A44DA2"/>
    <w:rsid w:val="00A461F9"/>
    <w:rsid w:val="00A46F39"/>
    <w:rsid w:val="00A53EE1"/>
    <w:rsid w:val="00A55A92"/>
    <w:rsid w:val="00A57E68"/>
    <w:rsid w:val="00A60D53"/>
    <w:rsid w:val="00A65D94"/>
    <w:rsid w:val="00A66127"/>
    <w:rsid w:val="00A66A08"/>
    <w:rsid w:val="00A67CCF"/>
    <w:rsid w:val="00A67F9C"/>
    <w:rsid w:val="00A71418"/>
    <w:rsid w:val="00A71ECD"/>
    <w:rsid w:val="00A723AD"/>
    <w:rsid w:val="00A73864"/>
    <w:rsid w:val="00A7450E"/>
    <w:rsid w:val="00A75B0C"/>
    <w:rsid w:val="00A75BD0"/>
    <w:rsid w:val="00A75E09"/>
    <w:rsid w:val="00A80B66"/>
    <w:rsid w:val="00A80D08"/>
    <w:rsid w:val="00A81236"/>
    <w:rsid w:val="00A85B64"/>
    <w:rsid w:val="00A86049"/>
    <w:rsid w:val="00A92A33"/>
    <w:rsid w:val="00A92ABE"/>
    <w:rsid w:val="00A92C65"/>
    <w:rsid w:val="00A92D10"/>
    <w:rsid w:val="00A93B0D"/>
    <w:rsid w:val="00A943AF"/>
    <w:rsid w:val="00A968AA"/>
    <w:rsid w:val="00AA4E5B"/>
    <w:rsid w:val="00AA58F2"/>
    <w:rsid w:val="00AA6596"/>
    <w:rsid w:val="00AA68B1"/>
    <w:rsid w:val="00AA76BE"/>
    <w:rsid w:val="00AB1108"/>
    <w:rsid w:val="00AB4CB4"/>
    <w:rsid w:val="00AB5672"/>
    <w:rsid w:val="00AC388E"/>
    <w:rsid w:val="00AC577A"/>
    <w:rsid w:val="00AC68C9"/>
    <w:rsid w:val="00AC75C3"/>
    <w:rsid w:val="00AC7F24"/>
    <w:rsid w:val="00AC7FA3"/>
    <w:rsid w:val="00AD04D0"/>
    <w:rsid w:val="00AD1159"/>
    <w:rsid w:val="00AD26C0"/>
    <w:rsid w:val="00AD3359"/>
    <w:rsid w:val="00AD3969"/>
    <w:rsid w:val="00AD40CD"/>
    <w:rsid w:val="00AD57CF"/>
    <w:rsid w:val="00AE0ECE"/>
    <w:rsid w:val="00AE0F80"/>
    <w:rsid w:val="00AE2282"/>
    <w:rsid w:val="00AE2ABA"/>
    <w:rsid w:val="00AE30F8"/>
    <w:rsid w:val="00AE341C"/>
    <w:rsid w:val="00AF0E43"/>
    <w:rsid w:val="00AF2834"/>
    <w:rsid w:val="00AF6256"/>
    <w:rsid w:val="00AF6AF5"/>
    <w:rsid w:val="00AF74FB"/>
    <w:rsid w:val="00B02438"/>
    <w:rsid w:val="00B04E4F"/>
    <w:rsid w:val="00B052CB"/>
    <w:rsid w:val="00B06D3E"/>
    <w:rsid w:val="00B1064A"/>
    <w:rsid w:val="00B10DFD"/>
    <w:rsid w:val="00B12D20"/>
    <w:rsid w:val="00B132F3"/>
    <w:rsid w:val="00B13D75"/>
    <w:rsid w:val="00B16A21"/>
    <w:rsid w:val="00B20F1C"/>
    <w:rsid w:val="00B217FC"/>
    <w:rsid w:val="00B230F8"/>
    <w:rsid w:val="00B253C6"/>
    <w:rsid w:val="00B2756E"/>
    <w:rsid w:val="00B321E0"/>
    <w:rsid w:val="00B32554"/>
    <w:rsid w:val="00B349D8"/>
    <w:rsid w:val="00B35BF4"/>
    <w:rsid w:val="00B40E18"/>
    <w:rsid w:val="00B41BE0"/>
    <w:rsid w:val="00B42144"/>
    <w:rsid w:val="00B4378C"/>
    <w:rsid w:val="00B45F7C"/>
    <w:rsid w:val="00B47E38"/>
    <w:rsid w:val="00B507A2"/>
    <w:rsid w:val="00B50F18"/>
    <w:rsid w:val="00B53167"/>
    <w:rsid w:val="00B61A8C"/>
    <w:rsid w:val="00B621E2"/>
    <w:rsid w:val="00B65612"/>
    <w:rsid w:val="00B659A8"/>
    <w:rsid w:val="00B70D8F"/>
    <w:rsid w:val="00B73413"/>
    <w:rsid w:val="00B744D1"/>
    <w:rsid w:val="00B76527"/>
    <w:rsid w:val="00B8091D"/>
    <w:rsid w:val="00B8121C"/>
    <w:rsid w:val="00B81B36"/>
    <w:rsid w:val="00B82B5E"/>
    <w:rsid w:val="00B82C8A"/>
    <w:rsid w:val="00B8376B"/>
    <w:rsid w:val="00B86F6D"/>
    <w:rsid w:val="00B872B3"/>
    <w:rsid w:val="00B93988"/>
    <w:rsid w:val="00B93B2B"/>
    <w:rsid w:val="00B940D0"/>
    <w:rsid w:val="00B94532"/>
    <w:rsid w:val="00B9522B"/>
    <w:rsid w:val="00B95444"/>
    <w:rsid w:val="00BA05C7"/>
    <w:rsid w:val="00BA0E8B"/>
    <w:rsid w:val="00BA12A3"/>
    <w:rsid w:val="00BA205E"/>
    <w:rsid w:val="00BB058C"/>
    <w:rsid w:val="00BB25CD"/>
    <w:rsid w:val="00BB2A3B"/>
    <w:rsid w:val="00BB4357"/>
    <w:rsid w:val="00BB64EE"/>
    <w:rsid w:val="00BB675B"/>
    <w:rsid w:val="00BB7EF6"/>
    <w:rsid w:val="00BC351C"/>
    <w:rsid w:val="00BC38C7"/>
    <w:rsid w:val="00BC4541"/>
    <w:rsid w:val="00BC47D3"/>
    <w:rsid w:val="00BC4BFF"/>
    <w:rsid w:val="00BC4C4A"/>
    <w:rsid w:val="00BC691F"/>
    <w:rsid w:val="00BC7828"/>
    <w:rsid w:val="00BD0524"/>
    <w:rsid w:val="00BD0EFE"/>
    <w:rsid w:val="00BD36B2"/>
    <w:rsid w:val="00BD51B7"/>
    <w:rsid w:val="00BD6E1E"/>
    <w:rsid w:val="00BD7FD2"/>
    <w:rsid w:val="00BE146C"/>
    <w:rsid w:val="00BE2E9F"/>
    <w:rsid w:val="00BE3102"/>
    <w:rsid w:val="00BE3540"/>
    <w:rsid w:val="00BE4164"/>
    <w:rsid w:val="00BE642F"/>
    <w:rsid w:val="00BF1E8C"/>
    <w:rsid w:val="00BF6912"/>
    <w:rsid w:val="00BF69F9"/>
    <w:rsid w:val="00BF6CFD"/>
    <w:rsid w:val="00C02174"/>
    <w:rsid w:val="00C03CBE"/>
    <w:rsid w:val="00C12555"/>
    <w:rsid w:val="00C1570C"/>
    <w:rsid w:val="00C1739D"/>
    <w:rsid w:val="00C2089C"/>
    <w:rsid w:val="00C22A11"/>
    <w:rsid w:val="00C25C71"/>
    <w:rsid w:val="00C30A44"/>
    <w:rsid w:val="00C3513B"/>
    <w:rsid w:val="00C3749C"/>
    <w:rsid w:val="00C40498"/>
    <w:rsid w:val="00C425B4"/>
    <w:rsid w:val="00C425D3"/>
    <w:rsid w:val="00C43759"/>
    <w:rsid w:val="00C457D7"/>
    <w:rsid w:val="00C4652F"/>
    <w:rsid w:val="00C55967"/>
    <w:rsid w:val="00C55C1B"/>
    <w:rsid w:val="00C57476"/>
    <w:rsid w:val="00C60595"/>
    <w:rsid w:val="00C61F67"/>
    <w:rsid w:val="00C627B4"/>
    <w:rsid w:val="00C679D4"/>
    <w:rsid w:val="00C7185C"/>
    <w:rsid w:val="00C71B32"/>
    <w:rsid w:val="00C72837"/>
    <w:rsid w:val="00C82F1F"/>
    <w:rsid w:val="00C85AA0"/>
    <w:rsid w:val="00C863DB"/>
    <w:rsid w:val="00C86D28"/>
    <w:rsid w:val="00C871FC"/>
    <w:rsid w:val="00C925B9"/>
    <w:rsid w:val="00C93AAC"/>
    <w:rsid w:val="00C9430A"/>
    <w:rsid w:val="00CA01B1"/>
    <w:rsid w:val="00CA0C8B"/>
    <w:rsid w:val="00CA0DF7"/>
    <w:rsid w:val="00CA3EB5"/>
    <w:rsid w:val="00CA53A8"/>
    <w:rsid w:val="00CA60F7"/>
    <w:rsid w:val="00CA6EDD"/>
    <w:rsid w:val="00CB2D9C"/>
    <w:rsid w:val="00CB415E"/>
    <w:rsid w:val="00CB72AB"/>
    <w:rsid w:val="00CC1165"/>
    <w:rsid w:val="00CC33D2"/>
    <w:rsid w:val="00CC70F1"/>
    <w:rsid w:val="00CD3BF1"/>
    <w:rsid w:val="00CD5E5C"/>
    <w:rsid w:val="00CD6F5B"/>
    <w:rsid w:val="00CD75E6"/>
    <w:rsid w:val="00CE07A2"/>
    <w:rsid w:val="00CE13DE"/>
    <w:rsid w:val="00CF04DD"/>
    <w:rsid w:val="00CF3A8B"/>
    <w:rsid w:val="00CF48C4"/>
    <w:rsid w:val="00CF4DED"/>
    <w:rsid w:val="00CF5954"/>
    <w:rsid w:val="00D01C8D"/>
    <w:rsid w:val="00D023C2"/>
    <w:rsid w:val="00D0355C"/>
    <w:rsid w:val="00D036E8"/>
    <w:rsid w:val="00D03CA6"/>
    <w:rsid w:val="00D04A43"/>
    <w:rsid w:val="00D1221E"/>
    <w:rsid w:val="00D1270B"/>
    <w:rsid w:val="00D1527E"/>
    <w:rsid w:val="00D16EEB"/>
    <w:rsid w:val="00D177A1"/>
    <w:rsid w:val="00D224E6"/>
    <w:rsid w:val="00D23DF3"/>
    <w:rsid w:val="00D2438D"/>
    <w:rsid w:val="00D255A8"/>
    <w:rsid w:val="00D257B7"/>
    <w:rsid w:val="00D270A1"/>
    <w:rsid w:val="00D32C35"/>
    <w:rsid w:val="00D363CD"/>
    <w:rsid w:val="00D416D0"/>
    <w:rsid w:val="00D42D8F"/>
    <w:rsid w:val="00D456FE"/>
    <w:rsid w:val="00D46707"/>
    <w:rsid w:val="00D46BCD"/>
    <w:rsid w:val="00D47AEB"/>
    <w:rsid w:val="00D50985"/>
    <w:rsid w:val="00D50E7F"/>
    <w:rsid w:val="00D527A0"/>
    <w:rsid w:val="00D52A9D"/>
    <w:rsid w:val="00D533B5"/>
    <w:rsid w:val="00D5370A"/>
    <w:rsid w:val="00D544A3"/>
    <w:rsid w:val="00D558D7"/>
    <w:rsid w:val="00D565DC"/>
    <w:rsid w:val="00D60A9E"/>
    <w:rsid w:val="00D63471"/>
    <w:rsid w:val="00D66F98"/>
    <w:rsid w:val="00D67369"/>
    <w:rsid w:val="00D67D3C"/>
    <w:rsid w:val="00D7191D"/>
    <w:rsid w:val="00D71F10"/>
    <w:rsid w:val="00D721A6"/>
    <w:rsid w:val="00D72244"/>
    <w:rsid w:val="00D73DC2"/>
    <w:rsid w:val="00D74864"/>
    <w:rsid w:val="00D75C5C"/>
    <w:rsid w:val="00D80545"/>
    <w:rsid w:val="00D80D6B"/>
    <w:rsid w:val="00D80F40"/>
    <w:rsid w:val="00D81EA4"/>
    <w:rsid w:val="00D8244F"/>
    <w:rsid w:val="00D82DFC"/>
    <w:rsid w:val="00D858AB"/>
    <w:rsid w:val="00D86E90"/>
    <w:rsid w:val="00D87E15"/>
    <w:rsid w:val="00D91EF9"/>
    <w:rsid w:val="00D92C85"/>
    <w:rsid w:val="00D9427B"/>
    <w:rsid w:val="00DA2747"/>
    <w:rsid w:val="00DA2C5C"/>
    <w:rsid w:val="00DA6C61"/>
    <w:rsid w:val="00DB03FB"/>
    <w:rsid w:val="00DB16AC"/>
    <w:rsid w:val="00DB1E06"/>
    <w:rsid w:val="00DB390F"/>
    <w:rsid w:val="00DB609B"/>
    <w:rsid w:val="00DB63A5"/>
    <w:rsid w:val="00DC1C3B"/>
    <w:rsid w:val="00DC2A0A"/>
    <w:rsid w:val="00DC2D74"/>
    <w:rsid w:val="00DC3C25"/>
    <w:rsid w:val="00DC4FB6"/>
    <w:rsid w:val="00DC5187"/>
    <w:rsid w:val="00DD31C5"/>
    <w:rsid w:val="00DD32B4"/>
    <w:rsid w:val="00DE4448"/>
    <w:rsid w:val="00DE781A"/>
    <w:rsid w:val="00DF2FF1"/>
    <w:rsid w:val="00DF320B"/>
    <w:rsid w:val="00DF4CDE"/>
    <w:rsid w:val="00DF4F8F"/>
    <w:rsid w:val="00DF622F"/>
    <w:rsid w:val="00DF7A8E"/>
    <w:rsid w:val="00DF7D3E"/>
    <w:rsid w:val="00E00DC0"/>
    <w:rsid w:val="00E0364B"/>
    <w:rsid w:val="00E0495B"/>
    <w:rsid w:val="00E0524B"/>
    <w:rsid w:val="00E06AE2"/>
    <w:rsid w:val="00E073C7"/>
    <w:rsid w:val="00E1173D"/>
    <w:rsid w:val="00E1536E"/>
    <w:rsid w:val="00E16138"/>
    <w:rsid w:val="00E1649F"/>
    <w:rsid w:val="00E17487"/>
    <w:rsid w:val="00E17593"/>
    <w:rsid w:val="00E20D03"/>
    <w:rsid w:val="00E20FCC"/>
    <w:rsid w:val="00E213FB"/>
    <w:rsid w:val="00E254E1"/>
    <w:rsid w:val="00E25D8F"/>
    <w:rsid w:val="00E27B63"/>
    <w:rsid w:val="00E30A4C"/>
    <w:rsid w:val="00E30D71"/>
    <w:rsid w:val="00E310F2"/>
    <w:rsid w:val="00E314EA"/>
    <w:rsid w:val="00E31515"/>
    <w:rsid w:val="00E34513"/>
    <w:rsid w:val="00E34F1B"/>
    <w:rsid w:val="00E34F8B"/>
    <w:rsid w:val="00E35DDE"/>
    <w:rsid w:val="00E40C0F"/>
    <w:rsid w:val="00E410E8"/>
    <w:rsid w:val="00E41394"/>
    <w:rsid w:val="00E41720"/>
    <w:rsid w:val="00E50C17"/>
    <w:rsid w:val="00E51EE5"/>
    <w:rsid w:val="00E52F88"/>
    <w:rsid w:val="00E53C32"/>
    <w:rsid w:val="00E53D8D"/>
    <w:rsid w:val="00E564F9"/>
    <w:rsid w:val="00E57F16"/>
    <w:rsid w:val="00E6154F"/>
    <w:rsid w:val="00E6210C"/>
    <w:rsid w:val="00E64F5B"/>
    <w:rsid w:val="00E70F2F"/>
    <w:rsid w:val="00E73240"/>
    <w:rsid w:val="00E848FD"/>
    <w:rsid w:val="00E859DD"/>
    <w:rsid w:val="00E86AAD"/>
    <w:rsid w:val="00E905CD"/>
    <w:rsid w:val="00E91761"/>
    <w:rsid w:val="00E925F5"/>
    <w:rsid w:val="00E9285D"/>
    <w:rsid w:val="00E96464"/>
    <w:rsid w:val="00EA12BD"/>
    <w:rsid w:val="00EA14DE"/>
    <w:rsid w:val="00EA2F76"/>
    <w:rsid w:val="00EA34C1"/>
    <w:rsid w:val="00EA5448"/>
    <w:rsid w:val="00EB3163"/>
    <w:rsid w:val="00EB3535"/>
    <w:rsid w:val="00EB3784"/>
    <w:rsid w:val="00EB4450"/>
    <w:rsid w:val="00EB7EB6"/>
    <w:rsid w:val="00EC05B2"/>
    <w:rsid w:val="00EC2DC6"/>
    <w:rsid w:val="00EC40F2"/>
    <w:rsid w:val="00EC4BC5"/>
    <w:rsid w:val="00ED0427"/>
    <w:rsid w:val="00ED1428"/>
    <w:rsid w:val="00ED1B6D"/>
    <w:rsid w:val="00ED2E0D"/>
    <w:rsid w:val="00ED354A"/>
    <w:rsid w:val="00ED385D"/>
    <w:rsid w:val="00ED3EDE"/>
    <w:rsid w:val="00ED40AB"/>
    <w:rsid w:val="00ED4219"/>
    <w:rsid w:val="00ED44A3"/>
    <w:rsid w:val="00ED4759"/>
    <w:rsid w:val="00ED5145"/>
    <w:rsid w:val="00ED5BA8"/>
    <w:rsid w:val="00EE1637"/>
    <w:rsid w:val="00EE2183"/>
    <w:rsid w:val="00EE2DB5"/>
    <w:rsid w:val="00EE2F32"/>
    <w:rsid w:val="00EE344D"/>
    <w:rsid w:val="00EE405F"/>
    <w:rsid w:val="00EE50CC"/>
    <w:rsid w:val="00EE5D1A"/>
    <w:rsid w:val="00EF1FAE"/>
    <w:rsid w:val="00EF231D"/>
    <w:rsid w:val="00EF2808"/>
    <w:rsid w:val="00EF2B43"/>
    <w:rsid w:val="00EF6461"/>
    <w:rsid w:val="00EF6614"/>
    <w:rsid w:val="00EF7763"/>
    <w:rsid w:val="00EF78D0"/>
    <w:rsid w:val="00F03E1B"/>
    <w:rsid w:val="00F06290"/>
    <w:rsid w:val="00F075AC"/>
    <w:rsid w:val="00F10D03"/>
    <w:rsid w:val="00F10DED"/>
    <w:rsid w:val="00F1149B"/>
    <w:rsid w:val="00F139BC"/>
    <w:rsid w:val="00F158FE"/>
    <w:rsid w:val="00F163FF"/>
    <w:rsid w:val="00F16CCF"/>
    <w:rsid w:val="00F1726A"/>
    <w:rsid w:val="00F2356E"/>
    <w:rsid w:val="00F23927"/>
    <w:rsid w:val="00F2432A"/>
    <w:rsid w:val="00F31193"/>
    <w:rsid w:val="00F31C9E"/>
    <w:rsid w:val="00F32798"/>
    <w:rsid w:val="00F36577"/>
    <w:rsid w:val="00F37B50"/>
    <w:rsid w:val="00F40802"/>
    <w:rsid w:val="00F416FF"/>
    <w:rsid w:val="00F41BAB"/>
    <w:rsid w:val="00F456A9"/>
    <w:rsid w:val="00F45B2B"/>
    <w:rsid w:val="00F460C0"/>
    <w:rsid w:val="00F50E9F"/>
    <w:rsid w:val="00F559E5"/>
    <w:rsid w:val="00F55C75"/>
    <w:rsid w:val="00F56A9F"/>
    <w:rsid w:val="00F60302"/>
    <w:rsid w:val="00F63404"/>
    <w:rsid w:val="00F64CD4"/>
    <w:rsid w:val="00F650EC"/>
    <w:rsid w:val="00F701A9"/>
    <w:rsid w:val="00F7361D"/>
    <w:rsid w:val="00F7714F"/>
    <w:rsid w:val="00F80BE5"/>
    <w:rsid w:val="00F82261"/>
    <w:rsid w:val="00F82712"/>
    <w:rsid w:val="00F83312"/>
    <w:rsid w:val="00F83865"/>
    <w:rsid w:val="00F83B0A"/>
    <w:rsid w:val="00F8523A"/>
    <w:rsid w:val="00F92676"/>
    <w:rsid w:val="00F92E0F"/>
    <w:rsid w:val="00F960D2"/>
    <w:rsid w:val="00F96E53"/>
    <w:rsid w:val="00F97D73"/>
    <w:rsid w:val="00FA2711"/>
    <w:rsid w:val="00FA3359"/>
    <w:rsid w:val="00FA4C65"/>
    <w:rsid w:val="00FA73CC"/>
    <w:rsid w:val="00FA7ED5"/>
    <w:rsid w:val="00FB1F5C"/>
    <w:rsid w:val="00FB2D6C"/>
    <w:rsid w:val="00FB3252"/>
    <w:rsid w:val="00FB4B5F"/>
    <w:rsid w:val="00FB5DD5"/>
    <w:rsid w:val="00FB624C"/>
    <w:rsid w:val="00FB6680"/>
    <w:rsid w:val="00FC059B"/>
    <w:rsid w:val="00FC0E71"/>
    <w:rsid w:val="00FC764A"/>
    <w:rsid w:val="00FD39A5"/>
    <w:rsid w:val="00FD4785"/>
    <w:rsid w:val="00FE0FFE"/>
    <w:rsid w:val="00FE1C62"/>
    <w:rsid w:val="00FE2C24"/>
    <w:rsid w:val="00FE543A"/>
    <w:rsid w:val="00FE74A5"/>
    <w:rsid w:val="00FF0380"/>
    <w:rsid w:val="00FF14CD"/>
    <w:rsid w:val="00FF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currency"/>
  <w:smartTagType w:namespaceuri="schemas-tilde-lv/tildestengine" w:name="dat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1F9"/>
    <w:pPr>
      <w:jc w:val="both"/>
    </w:pPr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807C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C4C4A"/>
    <w:pPr>
      <w:keepNext/>
      <w:spacing w:before="360" w:after="240"/>
      <w:ind w:left="567" w:hanging="567"/>
      <w:jc w:val="left"/>
      <w:outlineLvl w:val="1"/>
    </w:pPr>
    <w:rPr>
      <w:b/>
      <w:sz w:val="28"/>
      <w:szCs w:val="28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BC4C4A"/>
    <w:pPr>
      <w:keepNext/>
      <w:spacing w:before="120" w:after="120"/>
      <w:ind w:left="794" w:hanging="794"/>
      <w:jc w:val="left"/>
      <w:outlineLvl w:val="2"/>
    </w:pPr>
    <w:rPr>
      <w:b/>
      <w:szCs w:val="24"/>
      <w:lang w:eastAsia="lv-LV"/>
    </w:rPr>
  </w:style>
  <w:style w:type="paragraph" w:styleId="Heading4">
    <w:name w:val="heading 4"/>
    <w:basedOn w:val="Heading3"/>
    <w:next w:val="Normal"/>
    <w:link w:val="Heading4Char"/>
    <w:qFormat/>
    <w:rsid w:val="00BC4C4A"/>
    <w:pPr>
      <w:tabs>
        <w:tab w:val="left" w:pos="1418"/>
        <w:tab w:val="num" w:pos="2880"/>
      </w:tabs>
      <w:spacing w:before="240" w:after="60"/>
      <w:ind w:left="648" w:hanging="648"/>
      <w:outlineLvl w:val="3"/>
    </w:pPr>
    <w:rPr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-paragr-12">
    <w:name w:val="EE-paragr-12"/>
    <w:basedOn w:val="Normal"/>
    <w:link w:val="EE-paragr-12Char"/>
    <w:uiPriority w:val="99"/>
    <w:rsid w:val="007E41F9"/>
    <w:rPr>
      <w:szCs w:val="24"/>
      <w:lang w:eastAsia="lv-LV"/>
    </w:rPr>
  </w:style>
  <w:style w:type="paragraph" w:customStyle="1" w:styleId="EE-parag-num-12">
    <w:name w:val="EE-parag-num-12"/>
    <w:basedOn w:val="Normal"/>
    <w:link w:val="EE-parag-num-12Char"/>
    <w:rsid w:val="007E41F9"/>
    <w:pPr>
      <w:numPr>
        <w:numId w:val="1"/>
      </w:numPr>
      <w:spacing w:before="120" w:after="120"/>
    </w:pPr>
    <w:rPr>
      <w:szCs w:val="24"/>
      <w:lang w:eastAsia="lv-LV"/>
    </w:rPr>
  </w:style>
  <w:style w:type="character" w:customStyle="1" w:styleId="EE-paragr-12Char">
    <w:name w:val="EE-paragr-12 Char"/>
    <w:basedOn w:val="DefaultParagraphFont"/>
    <w:link w:val="EE-paragr-12"/>
    <w:uiPriority w:val="99"/>
    <w:rsid w:val="007E41F9"/>
    <w:rPr>
      <w:rFonts w:eastAsia="Times New Roman" w:cs="Times New Roman"/>
      <w:sz w:val="24"/>
      <w:szCs w:val="24"/>
      <w:lang w:eastAsia="lv-LV"/>
    </w:rPr>
  </w:style>
  <w:style w:type="character" w:customStyle="1" w:styleId="EE-parag-num-12Char">
    <w:name w:val="EE-parag-num-12 Char"/>
    <w:basedOn w:val="DefaultParagraphFont"/>
    <w:link w:val="EE-parag-num-12"/>
    <w:rsid w:val="007E41F9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41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E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E7C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71E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E7C"/>
    <w:rPr>
      <w:rFonts w:eastAsia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807C6"/>
    <w:rPr>
      <w:iCs/>
      <w:color w:val="0000FF"/>
      <w:u w:val="single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rsid w:val="002807C6"/>
    <w:pPr>
      <w:spacing w:before="120" w:after="120"/>
      <w:jc w:val="left"/>
    </w:pPr>
    <w:rPr>
      <w:b/>
      <w:bCs/>
      <w:caps/>
      <w:sz w:val="20"/>
      <w:lang w:eastAsia="lv-LV"/>
    </w:rPr>
  </w:style>
  <w:style w:type="paragraph" w:styleId="TOC2">
    <w:name w:val="toc 2"/>
    <w:basedOn w:val="Normal"/>
    <w:next w:val="Normal"/>
    <w:autoRedefine/>
    <w:uiPriority w:val="39"/>
    <w:rsid w:val="002807C6"/>
    <w:pPr>
      <w:ind w:left="240"/>
      <w:jc w:val="left"/>
    </w:pPr>
    <w:rPr>
      <w:smallCaps/>
      <w:sz w:val="20"/>
      <w:lang w:eastAsia="lv-LV"/>
    </w:rPr>
  </w:style>
  <w:style w:type="paragraph" w:customStyle="1" w:styleId="StyleHeading116ptSmallcapsNotAllcapsLeftLeft0c">
    <w:name w:val="Style Heading 1 + 16 pt Small caps Not All caps Left Left:  0 c..."/>
    <w:basedOn w:val="Heading1"/>
    <w:rsid w:val="002807C6"/>
    <w:pPr>
      <w:keepLines w:val="0"/>
      <w:autoSpaceDE w:val="0"/>
      <w:autoSpaceDN w:val="0"/>
      <w:adjustRightInd w:val="0"/>
      <w:spacing w:before="360" w:after="360"/>
      <w:jc w:val="left"/>
    </w:pPr>
    <w:rPr>
      <w:rFonts w:ascii="Times New Roman" w:hAnsi="Times New Roman"/>
      <w:smallCaps/>
      <w:color w:val="auto"/>
      <w:sz w:val="32"/>
      <w:szCs w:val="20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2807C6"/>
    <w:rPr>
      <w:rFonts w:ascii="Cambria" w:eastAsia="Times New Roman" w:hAnsi="Cambria" w:cs="Times New Roman"/>
      <w:b/>
      <w:bCs/>
      <w:color w:val="365F91"/>
      <w:szCs w:val="28"/>
    </w:rPr>
  </w:style>
  <w:style w:type="numbering" w:styleId="111111">
    <w:name w:val="Outline List 2"/>
    <w:basedOn w:val="NoList"/>
    <w:rsid w:val="00EF78D0"/>
    <w:pPr>
      <w:numPr>
        <w:numId w:val="2"/>
      </w:numPr>
    </w:pPr>
  </w:style>
  <w:style w:type="character" w:styleId="CommentReference">
    <w:name w:val="annotation reference"/>
    <w:basedOn w:val="DefaultParagraphFont"/>
    <w:semiHidden/>
    <w:unhideWhenUsed/>
    <w:rsid w:val="00A943A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943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43AF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3A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B5DD5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5DD5"/>
    <w:rPr>
      <w:rFonts w:ascii="Consolas" w:hAnsi="Consolas"/>
      <w:sz w:val="21"/>
      <w:szCs w:val="21"/>
      <w:lang w:eastAsia="en-US"/>
    </w:rPr>
  </w:style>
  <w:style w:type="paragraph" w:styleId="FootnoteText">
    <w:name w:val="footnote text"/>
    <w:aliases w:val="Footnote,Fußnote"/>
    <w:basedOn w:val="Normal"/>
    <w:link w:val="FootnoteTextChar"/>
    <w:uiPriority w:val="99"/>
    <w:rsid w:val="00D544A3"/>
    <w:pPr>
      <w:jc w:val="left"/>
    </w:pPr>
    <w:rPr>
      <w:sz w:val="20"/>
      <w:lang w:eastAsia="lv-LV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D544A3"/>
    <w:rPr>
      <w:rFonts w:eastAsia="Times New Roman"/>
    </w:rPr>
  </w:style>
  <w:style w:type="character" w:styleId="FootnoteReference">
    <w:name w:val="footnote reference"/>
    <w:aliases w:val="Footnote Reference Number"/>
    <w:basedOn w:val="DefaultParagraphFont"/>
    <w:uiPriority w:val="99"/>
    <w:rsid w:val="00D544A3"/>
    <w:rPr>
      <w:iCs/>
      <w:vertAlign w:val="superscript"/>
      <w:lang w:val="en-US" w:eastAsia="en-US" w:bidi="ar-SA"/>
    </w:rPr>
  </w:style>
  <w:style w:type="paragraph" w:customStyle="1" w:styleId="EE-paragr">
    <w:name w:val="EE-paragr"/>
    <w:basedOn w:val="Normal"/>
    <w:link w:val="EE-paragrRakstz"/>
    <w:autoRedefine/>
    <w:rsid w:val="003D71E2"/>
    <w:pPr>
      <w:ind w:left="-57" w:right="-57"/>
      <w:jc w:val="left"/>
    </w:pPr>
    <w:rPr>
      <w:spacing w:val="-2"/>
      <w:sz w:val="22"/>
      <w:szCs w:val="22"/>
      <w:lang w:eastAsia="lv-LV"/>
    </w:rPr>
  </w:style>
  <w:style w:type="character" w:customStyle="1" w:styleId="EE-paragrRakstz">
    <w:name w:val="EE-paragr Rakstz."/>
    <w:basedOn w:val="DefaultParagraphFont"/>
    <w:link w:val="EE-paragr"/>
    <w:rsid w:val="003D71E2"/>
    <w:rPr>
      <w:spacing w:val="-2"/>
      <w:sz w:val="22"/>
      <w:szCs w:val="22"/>
      <w:lang w:val="lv-LV" w:eastAsia="lv-LV" w:bidi="ar-SA"/>
    </w:rPr>
  </w:style>
  <w:style w:type="paragraph" w:customStyle="1" w:styleId="EE-bullet">
    <w:name w:val="EE-bullet"/>
    <w:basedOn w:val="Normal"/>
    <w:link w:val="EE-bulletChar1"/>
    <w:autoRedefine/>
    <w:rsid w:val="00AE2ABA"/>
    <w:pPr>
      <w:tabs>
        <w:tab w:val="num" w:pos="1363"/>
      </w:tabs>
      <w:spacing w:before="120" w:after="120"/>
      <w:contextualSpacing/>
    </w:pPr>
    <w:rPr>
      <w:bCs/>
      <w:szCs w:val="24"/>
      <w:lang w:eastAsia="lv-LV"/>
    </w:rPr>
  </w:style>
  <w:style w:type="character" w:customStyle="1" w:styleId="EE-bulletChar1">
    <w:name w:val="EE-bullet Char1"/>
    <w:basedOn w:val="DefaultParagraphFont"/>
    <w:link w:val="EE-bullet"/>
    <w:rsid w:val="00AE2ABA"/>
    <w:rPr>
      <w:rFonts w:eastAsia="Times New Roman"/>
      <w:bCs/>
      <w:sz w:val="24"/>
      <w:szCs w:val="24"/>
    </w:rPr>
  </w:style>
  <w:style w:type="paragraph" w:customStyle="1" w:styleId="Style1">
    <w:name w:val="Style1"/>
    <w:basedOn w:val="Normal"/>
    <w:rsid w:val="00AE2ABA"/>
    <w:pPr>
      <w:spacing w:line="240" w:lineRule="exact"/>
      <w:jc w:val="left"/>
    </w:pPr>
    <w:rPr>
      <w:szCs w:val="24"/>
      <w:lang w:eastAsia="lv-LV"/>
    </w:rPr>
  </w:style>
  <w:style w:type="paragraph" w:customStyle="1" w:styleId="EE-H2">
    <w:name w:val="EE-H2"/>
    <w:basedOn w:val="Normal"/>
    <w:link w:val="EE-H2Char"/>
    <w:autoRedefine/>
    <w:rsid w:val="009F7810"/>
    <w:pPr>
      <w:spacing w:before="360" w:after="240"/>
      <w:ind w:left="357"/>
      <w:jc w:val="center"/>
    </w:pPr>
    <w:rPr>
      <w:bCs/>
      <w:sz w:val="28"/>
      <w:szCs w:val="28"/>
      <w:lang w:eastAsia="lv-LV"/>
    </w:rPr>
  </w:style>
  <w:style w:type="paragraph" w:customStyle="1" w:styleId="EE-bulletChar">
    <w:name w:val="EE-bullet Char"/>
    <w:basedOn w:val="Normal"/>
    <w:autoRedefine/>
    <w:rsid w:val="009F7810"/>
    <w:pPr>
      <w:numPr>
        <w:ilvl w:val="1"/>
        <w:numId w:val="3"/>
      </w:numPr>
      <w:tabs>
        <w:tab w:val="clear" w:pos="1363"/>
        <w:tab w:val="num" w:pos="360"/>
      </w:tabs>
      <w:spacing w:before="120" w:after="120"/>
      <w:ind w:left="360" w:hanging="360"/>
      <w:contextualSpacing/>
      <w:jc w:val="left"/>
    </w:pPr>
    <w:rPr>
      <w:iCs/>
      <w:sz w:val="20"/>
      <w:lang w:eastAsia="lv-LV"/>
    </w:rPr>
  </w:style>
  <w:style w:type="paragraph" w:customStyle="1" w:styleId="EE-numbering">
    <w:name w:val="EE-numbering"/>
    <w:basedOn w:val="EE-bulletChar"/>
    <w:link w:val="EE-numberingChar"/>
    <w:rsid w:val="009F7810"/>
    <w:pPr>
      <w:numPr>
        <w:ilvl w:val="0"/>
      </w:numPr>
    </w:pPr>
  </w:style>
  <w:style w:type="character" w:customStyle="1" w:styleId="EE-H2Char">
    <w:name w:val="EE-H2 Char"/>
    <w:basedOn w:val="DefaultParagraphFont"/>
    <w:link w:val="EE-H2"/>
    <w:rsid w:val="009F7810"/>
    <w:rPr>
      <w:rFonts w:eastAsia="Times New Roman"/>
      <w:bCs/>
      <w:sz w:val="28"/>
      <w:szCs w:val="28"/>
    </w:rPr>
  </w:style>
  <w:style w:type="paragraph" w:customStyle="1" w:styleId="StyleEE-numbering12pt">
    <w:name w:val="Style EE-numbering + 12 pt"/>
    <w:basedOn w:val="Normal"/>
    <w:link w:val="StyleEE-numbering12ptChar"/>
    <w:autoRedefine/>
    <w:rsid w:val="00420ABA"/>
    <w:pPr>
      <w:spacing w:before="120"/>
    </w:pPr>
    <w:rPr>
      <w:noProof/>
      <w:color w:val="000000"/>
      <w:sz w:val="28"/>
      <w:szCs w:val="28"/>
      <w:lang w:eastAsia="lv-LV"/>
    </w:rPr>
  </w:style>
  <w:style w:type="character" w:customStyle="1" w:styleId="StyleEE-numbering12ptChar">
    <w:name w:val="Style EE-numbering + 12 pt Char"/>
    <w:basedOn w:val="DefaultParagraphFont"/>
    <w:link w:val="StyleEE-numbering12pt"/>
    <w:rsid w:val="00420ABA"/>
    <w:rPr>
      <w:rFonts w:eastAsia="Times New Roman"/>
      <w:noProof/>
      <w:color w:val="000000"/>
      <w:sz w:val="28"/>
      <w:szCs w:val="28"/>
    </w:rPr>
  </w:style>
  <w:style w:type="character" w:customStyle="1" w:styleId="EE-numberingChar">
    <w:name w:val="EE-numbering Char"/>
    <w:basedOn w:val="DefaultParagraphFont"/>
    <w:link w:val="EE-numbering"/>
    <w:rsid w:val="00F97D73"/>
    <w:rPr>
      <w:rFonts w:eastAsia="Times New Roman"/>
      <w:iCs/>
    </w:rPr>
  </w:style>
  <w:style w:type="paragraph" w:customStyle="1" w:styleId="RakstzRakstz1">
    <w:name w:val="Rakstz. Rakstz.1"/>
    <w:basedOn w:val="Normal"/>
    <w:next w:val="BlockText"/>
    <w:rsid w:val="00F97D73"/>
    <w:pPr>
      <w:spacing w:before="120" w:after="160" w:line="240" w:lineRule="exact"/>
      <w:ind w:firstLine="720"/>
    </w:pPr>
    <w:rPr>
      <w:iCs/>
      <w:szCs w:val="24"/>
      <w:lang w:val="en-US"/>
    </w:rPr>
  </w:style>
  <w:style w:type="paragraph" w:styleId="BlockText">
    <w:name w:val="Block Text"/>
    <w:basedOn w:val="Normal"/>
    <w:uiPriority w:val="99"/>
    <w:semiHidden/>
    <w:unhideWhenUsed/>
    <w:rsid w:val="00F97D73"/>
    <w:pPr>
      <w:spacing w:after="120"/>
      <w:ind w:left="1440" w:right="1440"/>
    </w:pPr>
  </w:style>
  <w:style w:type="paragraph" w:customStyle="1" w:styleId="TAA">
    <w:name w:val="TAA"/>
    <w:basedOn w:val="Normal"/>
    <w:autoRedefine/>
    <w:rsid w:val="00CD5E5C"/>
    <w:pPr>
      <w:spacing w:before="120" w:after="60"/>
      <w:ind w:left="1134"/>
      <w:contextualSpacing/>
    </w:pPr>
    <w:rPr>
      <w:bCs/>
      <w:szCs w:val="24"/>
      <w:lang w:eastAsia="lv-LV"/>
    </w:rPr>
  </w:style>
  <w:style w:type="paragraph" w:styleId="BodyText">
    <w:name w:val="Body Text"/>
    <w:basedOn w:val="Normal"/>
    <w:link w:val="BodyTextChar"/>
    <w:unhideWhenUsed/>
    <w:rsid w:val="001633B2"/>
    <w:pPr>
      <w:widowControl w:val="0"/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rsid w:val="001633B2"/>
    <w:rPr>
      <w:rFonts w:eastAsia="Times New Roman"/>
      <w:b/>
      <w:sz w:val="24"/>
      <w:lang w:val="en-US" w:eastAsia="en-US"/>
    </w:rPr>
  </w:style>
  <w:style w:type="paragraph" w:customStyle="1" w:styleId="StyleEE-bullet12ptBefore0ptAfter0pt">
    <w:name w:val="Style EE-bullet + 12 pt Before:  0 pt After:  0 pt"/>
    <w:basedOn w:val="EE-bullet"/>
    <w:link w:val="StyleEE-bullet12ptBefore0ptAfter0ptChar"/>
    <w:autoRedefine/>
    <w:rsid w:val="00F1726A"/>
    <w:pPr>
      <w:tabs>
        <w:tab w:val="clear" w:pos="1363"/>
      </w:tabs>
      <w:contextualSpacing w:val="0"/>
    </w:pPr>
    <w:rPr>
      <w:bCs w:val="0"/>
      <w:szCs w:val="20"/>
    </w:rPr>
  </w:style>
  <w:style w:type="character" w:customStyle="1" w:styleId="StyleEE-bullet12ptBefore0ptAfter0ptChar">
    <w:name w:val="Style EE-bullet + 12 pt Before:  0 pt After:  0 pt Char"/>
    <w:basedOn w:val="DefaultParagraphFont"/>
    <w:link w:val="StyleEE-bullet12ptBefore0ptAfter0pt"/>
    <w:rsid w:val="00F1726A"/>
    <w:rPr>
      <w:rFonts w:eastAsia="Times New Roman"/>
      <w:sz w:val="24"/>
    </w:rPr>
  </w:style>
  <w:style w:type="paragraph" w:customStyle="1" w:styleId="EE-bullet-12">
    <w:name w:val="EE-bullet-12"/>
    <w:basedOn w:val="Normal"/>
    <w:autoRedefine/>
    <w:rsid w:val="005C2B94"/>
    <w:pPr>
      <w:tabs>
        <w:tab w:val="left" w:pos="851"/>
      </w:tabs>
      <w:ind w:left="993"/>
      <w:contextualSpacing/>
    </w:pPr>
    <w:rPr>
      <w:rFonts w:eastAsia="Symbol"/>
      <w:iCs/>
      <w:sz w:val="28"/>
      <w:szCs w:val="28"/>
      <w:lang w:eastAsia="lv-LV"/>
    </w:rPr>
  </w:style>
  <w:style w:type="paragraph" w:customStyle="1" w:styleId="CharCharRakstzRakstz">
    <w:name w:val="Char Char Rakstz. Rakstz."/>
    <w:basedOn w:val="Normal"/>
    <w:next w:val="Normal"/>
    <w:rsid w:val="009C3609"/>
    <w:pPr>
      <w:spacing w:before="120" w:after="160" w:line="240" w:lineRule="exact"/>
      <w:ind w:firstLine="720"/>
    </w:pPr>
    <w:rPr>
      <w:rFonts w:ascii="Verdana" w:hAnsi="Verdana"/>
      <w:sz w:val="20"/>
      <w:lang w:val="en-US"/>
    </w:rPr>
  </w:style>
  <w:style w:type="paragraph" w:customStyle="1" w:styleId="EE-paragrChar">
    <w:name w:val="EE-paragr Char"/>
    <w:basedOn w:val="Normal"/>
    <w:autoRedefine/>
    <w:rsid w:val="002B1C92"/>
    <w:pPr>
      <w:numPr>
        <w:numId w:val="6"/>
      </w:numPr>
      <w:spacing w:before="120" w:after="120"/>
      <w:ind w:left="0" w:hanging="720"/>
    </w:pPr>
    <w:rPr>
      <w:iCs/>
      <w:szCs w:val="24"/>
      <w:lang w:eastAsia="lv-LV"/>
    </w:rPr>
  </w:style>
  <w:style w:type="paragraph" w:customStyle="1" w:styleId="RakstzCharCharRakstzCharCharRakstz">
    <w:name w:val="Rakstz. Char Char Rakstz. Char Char Rakstz."/>
    <w:basedOn w:val="Normal"/>
    <w:rsid w:val="004F59FA"/>
    <w:pPr>
      <w:spacing w:after="160" w:line="240" w:lineRule="exact"/>
      <w:jc w:val="left"/>
    </w:pPr>
    <w:rPr>
      <w:rFonts w:ascii="Tahoma" w:hAnsi="Tahoma"/>
      <w:sz w:val="20"/>
      <w:lang w:val="en-US"/>
    </w:rPr>
  </w:style>
  <w:style w:type="character" w:customStyle="1" w:styleId="CharChar">
    <w:name w:val="Char Char"/>
    <w:basedOn w:val="DefaultParagraphFont"/>
    <w:locked/>
    <w:rsid w:val="004F59FA"/>
    <w:rPr>
      <w:rFonts w:ascii="Tahoma" w:hAnsi="Tahoma"/>
      <w:sz w:val="28"/>
      <w:szCs w:val="24"/>
      <w:lang w:val="lv-LV" w:eastAsia="en-US" w:bidi="ar-SA"/>
    </w:rPr>
  </w:style>
  <w:style w:type="paragraph" w:customStyle="1" w:styleId="Default">
    <w:name w:val="Default"/>
    <w:rsid w:val="00334B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bidi="lo-LA"/>
    </w:rPr>
  </w:style>
  <w:style w:type="paragraph" w:customStyle="1" w:styleId="EE-normls">
    <w:name w:val="EE-normāls"/>
    <w:basedOn w:val="EE-paragrChar"/>
    <w:link w:val="EE-normlsChar"/>
    <w:autoRedefine/>
    <w:rsid w:val="00DB03FB"/>
    <w:pPr>
      <w:numPr>
        <w:numId w:val="0"/>
      </w:numPr>
      <w:tabs>
        <w:tab w:val="left" w:pos="0"/>
      </w:tabs>
      <w:spacing w:after="100" w:afterAutospacing="1"/>
      <w:jc w:val="center"/>
    </w:pPr>
    <w:rPr>
      <w:b/>
      <w:noProof/>
      <w:sz w:val="28"/>
      <w:szCs w:val="28"/>
    </w:rPr>
  </w:style>
  <w:style w:type="character" w:customStyle="1" w:styleId="EE-normlsChar">
    <w:name w:val="EE-normāls Char"/>
    <w:basedOn w:val="DefaultParagraphFont"/>
    <w:link w:val="EE-normls"/>
    <w:rsid w:val="00DB03FB"/>
    <w:rPr>
      <w:rFonts w:eastAsia="Times New Roman"/>
      <w:b/>
      <w:iCs/>
      <w:noProof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C4C4A"/>
    <w:rPr>
      <w:rFonts w:eastAsia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C4C4A"/>
    <w:rPr>
      <w:rFonts w:eastAsia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C4C4A"/>
    <w:rPr>
      <w:rFonts w:eastAsia="Times New Roman"/>
      <w:b/>
      <w:bCs/>
      <w:sz w:val="24"/>
      <w:szCs w:val="24"/>
    </w:rPr>
  </w:style>
  <w:style w:type="paragraph" w:customStyle="1" w:styleId="V1-bold">
    <w:name w:val="V1-bold"/>
    <w:basedOn w:val="Normal"/>
    <w:rsid w:val="00572CEE"/>
    <w:pPr>
      <w:jc w:val="center"/>
    </w:pPr>
    <w:rPr>
      <w:b/>
      <w:szCs w:val="24"/>
      <w:lang w:eastAsia="lv-LV"/>
    </w:rPr>
  </w:style>
  <w:style w:type="character" w:customStyle="1" w:styleId="EE-paragrCharCharChar1">
    <w:name w:val="EE-paragr Char Char Char1"/>
    <w:link w:val="EE-paragrCharChar"/>
    <w:locked/>
    <w:rsid w:val="001D4519"/>
    <w:rPr>
      <w:bCs/>
      <w:sz w:val="24"/>
      <w:szCs w:val="24"/>
    </w:rPr>
  </w:style>
  <w:style w:type="paragraph" w:customStyle="1" w:styleId="EE-paragrCharChar">
    <w:name w:val="EE-paragr Char Char"/>
    <w:basedOn w:val="Normal"/>
    <w:link w:val="EE-paragrCharCharChar1"/>
    <w:autoRedefine/>
    <w:rsid w:val="001D4519"/>
    <w:pPr>
      <w:numPr>
        <w:numId w:val="13"/>
      </w:numPr>
      <w:tabs>
        <w:tab w:val="left" w:pos="284"/>
      </w:tabs>
      <w:spacing w:before="120" w:after="120"/>
      <w:ind w:left="284" w:hanging="568"/>
    </w:pPr>
    <w:rPr>
      <w:rFonts w:eastAsia="Calibri"/>
      <w:bCs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F92E0F"/>
    <w:pPr>
      <w:spacing w:before="100" w:beforeAutospacing="1" w:after="100" w:afterAutospacing="1"/>
      <w:jc w:val="left"/>
    </w:pPr>
    <w:rPr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mezeniece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gne.zvirbule@iz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5108-751E-48A3-8399-2459FDAC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2631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darbības programmas „Infrastruktūra un pakalpojumi” papildinājumā</vt:lpstr>
    </vt:vector>
  </TitlesOfParts>
  <Company>Finanšu ministrija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darbības programmas „Infrastruktūra un pakalpojumi” papildinājumā</dc:title>
  <dc:subject>Rīkojuma projekts</dc:subject>
  <dc:creator>Marta Meženiece</dc:creator>
  <dc:description>tālr. 67047974, marta.mezeniece@izm.gov.lv</dc:description>
  <cp:lastModifiedBy>mmezeniece</cp:lastModifiedBy>
  <cp:revision>7</cp:revision>
  <cp:lastPrinted>2012-08-02T13:27:00Z</cp:lastPrinted>
  <dcterms:created xsi:type="dcterms:W3CDTF">2012-08-10T09:45:00Z</dcterms:created>
  <dcterms:modified xsi:type="dcterms:W3CDTF">2012-10-05T11:36:00Z</dcterms:modified>
  <cp:category>IZM</cp:category>
</cp:coreProperties>
</file>