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1C" w:rsidRPr="001E05A5" w:rsidRDefault="009F2415" w:rsidP="00C4451C">
      <w:pPr>
        <w:jc w:val="right"/>
        <w:rPr>
          <w:rFonts w:ascii="Times New Roman" w:hAnsi="Times New Roman"/>
          <w:sz w:val="24"/>
          <w:szCs w:val="24"/>
        </w:rPr>
      </w:pPr>
      <w:r w:rsidRPr="001E05A5">
        <w:rPr>
          <w:rFonts w:ascii="Times New Roman" w:hAnsi="Times New Roman"/>
          <w:sz w:val="24"/>
          <w:szCs w:val="24"/>
        </w:rPr>
        <w:t>3.p</w:t>
      </w:r>
      <w:r w:rsidR="00C4451C" w:rsidRPr="001E05A5">
        <w:rPr>
          <w:rFonts w:ascii="Times New Roman" w:hAnsi="Times New Roman"/>
          <w:sz w:val="24"/>
          <w:szCs w:val="24"/>
        </w:rPr>
        <w:t>ielikums</w:t>
      </w:r>
    </w:p>
    <w:p w:rsidR="005A546B" w:rsidRPr="001E05A5" w:rsidRDefault="000B289D" w:rsidP="000B289D">
      <w:pPr>
        <w:spacing w:after="0" w:line="240" w:lineRule="auto"/>
        <w:jc w:val="center"/>
        <w:rPr>
          <w:rFonts w:ascii="Times New Roman" w:hAnsi="Times New Roman"/>
          <w:b/>
          <w:sz w:val="28"/>
          <w:szCs w:val="28"/>
        </w:rPr>
      </w:pPr>
      <w:r w:rsidRPr="001E05A5">
        <w:rPr>
          <w:rFonts w:ascii="Times New Roman" w:hAnsi="Times New Roman"/>
          <w:b/>
          <w:sz w:val="28"/>
          <w:szCs w:val="28"/>
        </w:rPr>
        <w:t>Profesionālās izglītības iestāžu v</w:t>
      </w:r>
      <w:r w:rsidR="002853B2" w:rsidRPr="001E05A5">
        <w:rPr>
          <w:rFonts w:ascii="Times New Roman" w:hAnsi="Times New Roman"/>
          <w:b/>
          <w:sz w:val="28"/>
          <w:szCs w:val="28"/>
        </w:rPr>
        <w:t>ērtēšanas principi</w:t>
      </w:r>
      <w:r w:rsidR="005A546B" w:rsidRPr="001E05A5">
        <w:rPr>
          <w:rFonts w:ascii="Times New Roman" w:hAnsi="Times New Roman"/>
          <w:b/>
          <w:sz w:val="28"/>
          <w:szCs w:val="28"/>
        </w:rPr>
        <w:t xml:space="preserve"> pretendentu atlasei </w:t>
      </w:r>
      <w:r w:rsidRPr="001E05A5">
        <w:rPr>
          <w:rFonts w:ascii="Times New Roman" w:hAnsi="Times New Roman"/>
          <w:b/>
          <w:sz w:val="28"/>
          <w:szCs w:val="28"/>
        </w:rPr>
        <w:t>ES fondu</w:t>
      </w:r>
      <w:r w:rsidR="005A546B" w:rsidRPr="001E05A5">
        <w:rPr>
          <w:rFonts w:ascii="Times New Roman" w:hAnsi="Times New Roman"/>
          <w:b/>
          <w:sz w:val="28"/>
          <w:szCs w:val="28"/>
        </w:rPr>
        <w:t xml:space="preserve"> 3.1.1.1.aktivitātes otrās projektu iesniegumu atlases kārtas ietvaros</w:t>
      </w:r>
    </w:p>
    <w:p w:rsidR="007105F0" w:rsidRPr="001E05A5" w:rsidRDefault="007105F0" w:rsidP="003C6D59">
      <w:pPr>
        <w:spacing w:after="0" w:line="240" w:lineRule="auto"/>
        <w:rPr>
          <w:rFonts w:ascii="Times New Roman" w:hAnsi="Times New Roman"/>
          <w:b/>
          <w:sz w:val="28"/>
          <w:szCs w:val="28"/>
        </w:rPr>
      </w:pPr>
    </w:p>
    <w:p w:rsidR="007105F0" w:rsidRPr="001E05A5" w:rsidRDefault="0011052E" w:rsidP="001E05A5">
      <w:pPr>
        <w:spacing w:after="0" w:line="240" w:lineRule="auto"/>
        <w:jc w:val="center"/>
        <w:rPr>
          <w:rFonts w:ascii="Times New Roman" w:hAnsi="Times New Roman"/>
          <w:b/>
          <w:sz w:val="28"/>
          <w:szCs w:val="28"/>
        </w:rPr>
      </w:pPr>
      <w:r w:rsidRPr="001E05A5">
        <w:rPr>
          <w:rFonts w:ascii="Times New Roman" w:hAnsi="Times New Roman"/>
          <w:b/>
          <w:sz w:val="28"/>
          <w:szCs w:val="28"/>
        </w:rPr>
        <w:t>I Profesionālās izglītības iestādes vērtēšanas kritēriji</w:t>
      </w:r>
      <w:r w:rsidR="007105F0" w:rsidRPr="001E05A5">
        <w:rPr>
          <w:rFonts w:ascii="Times New Roman" w:hAnsi="Times New Roman"/>
          <w:b/>
          <w:sz w:val="28"/>
          <w:szCs w:val="28"/>
        </w:rPr>
        <w:t>, piemērojot punktu skalu</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3"/>
        <w:gridCol w:w="709"/>
        <w:gridCol w:w="1560"/>
      </w:tblGrid>
      <w:tr w:rsidR="001C5357" w:rsidRPr="001E05A5" w:rsidTr="001E05A5">
        <w:tc>
          <w:tcPr>
            <w:tcW w:w="6804" w:type="dxa"/>
            <w:gridSpan w:val="2"/>
            <w:shd w:val="clear" w:color="auto" w:fill="E6E6E6"/>
            <w:vAlign w:val="center"/>
          </w:tcPr>
          <w:p w:rsidR="001C5357" w:rsidRPr="001E05A5" w:rsidRDefault="001C5357" w:rsidP="00EC1238">
            <w:pPr>
              <w:spacing w:after="0" w:line="240" w:lineRule="auto"/>
              <w:jc w:val="center"/>
              <w:rPr>
                <w:rFonts w:ascii="Times New Roman" w:hAnsi="Times New Roman"/>
                <w:b/>
                <w:sz w:val="24"/>
                <w:szCs w:val="24"/>
              </w:rPr>
            </w:pPr>
            <w:r w:rsidRPr="001E05A5">
              <w:rPr>
                <w:rFonts w:ascii="Times New Roman" w:hAnsi="Times New Roman"/>
                <w:b/>
                <w:sz w:val="24"/>
                <w:szCs w:val="24"/>
              </w:rPr>
              <w:t>Kvalitātes kritēriji</w:t>
            </w:r>
            <w:r w:rsidR="001A7650" w:rsidRPr="001E05A5">
              <w:rPr>
                <w:rStyle w:val="FootnoteReference"/>
                <w:rFonts w:ascii="Times New Roman" w:hAnsi="Times New Roman"/>
                <w:b/>
                <w:sz w:val="24"/>
                <w:szCs w:val="24"/>
              </w:rPr>
              <w:footnoteReference w:id="1"/>
            </w:r>
          </w:p>
        </w:tc>
        <w:tc>
          <w:tcPr>
            <w:tcW w:w="2269" w:type="dxa"/>
            <w:gridSpan w:val="2"/>
            <w:shd w:val="clear" w:color="auto" w:fill="E6E6E6"/>
            <w:vAlign w:val="center"/>
          </w:tcPr>
          <w:p w:rsidR="001C5357" w:rsidRPr="001E05A5" w:rsidRDefault="001C5357" w:rsidP="001C5357">
            <w:pPr>
              <w:spacing w:after="0" w:line="240" w:lineRule="auto"/>
              <w:jc w:val="center"/>
              <w:rPr>
                <w:rFonts w:ascii="Times New Roman" w:hAnsi="Times New Roman"/>
                <w:b/>
                <w:sz w:val="24"/>
                <w:szCs w:val="24"/>
              </w:rPr>
            </w:pPr>
            <w:r w:rsidRPr="001E05A5">
              <w:rPr>
                <w:rFonts w:ascii="Times New Roman" w:hAnsi="Times New Roman"/>
                <w:b/>
                <w:sz w:val="24"/>
                <w:szCs w:val="24"/>
              </w:rPr>
              <w:t xml:space="preserve">Vērtējums </w:t>
            </w:r>
          </w:p>
          <w:p w:rsidR="001C5357" w:rsidRPr="001E05A5" w:rsidRDefault="001C5357" w:rsidP="001C5357">
            <w:pPr>
              <w:spacing w:after="0" w:line="240" w:lineRule="auto"/>
              <w:jc w:val="center"/>
              <w:rPr>
                <w:rFonts w:ascii="Times New Roman" w:hAnsi="Times New Roman"/>
                <w:b/>
                <w:sz w:val="24"/>
                <w:szCs w:val="24"/>
              </w:rPr>
            </w:pPr>
            <w:r w:rsidRPr="001E05A5">
              <w:rPr>
                <w:rFonts w:ascii="Times New Roman" w:hAnsi="Times New Roman"/>
                <w:b/>
                <w:sz w:val="24"/>
                <w:szCs w:val="24"/>
              </w:rPr>
              <w:t>(punktos)</w:t>
            </w:r>
          </w:p>
        </w:tc>
      </w:tr>
      <w:tr w:rsidR="00A24CBC" w:rsidRPr="001E05A5" w:rsidTr="001E05A5">
        <w:tc>
          <w:tcPr>
            <w:tcW w:w="851" w:type="dxa"/>
          </w:tcPr>
          <w:p w:rsidR="00A24CBC" w:rsidRPr="009429EC" w:rsidRDefault="00A24CBC" w:rsidP="00C20CCF">
            <w:pPr>
              <w:spacing w:after="120" w:line="240" w:lineRule="auto"/>
              <w:jc w:val="right"/>
              <w:rPr>
                <w:rFonts w:ascii="Times New Roman" w:hAnsi="Times New Roman"/>
                <w:sz w:val="24"/>
                <w:szCs w:val="24"/>
              </w:rPr>
            </w:pPr>
            <w:r w:rsidRPr="009429EC">
              <w:rPr>
                <w:rFonts w:ascii="Times New Roman" w:hAnsi="Times New Roman"/>
                <w:sz w:val="24"/>
                <w:szCs w:val="24"/>
              </w:rPr>
              <w:t>1.</w:t>
            </w:r>
          </w:p>
        </w:tc>
        <w:tc>
          <w:tcPr>
            <w:tcW w:w="5953" w:type="dxa"/>
          </w:tcPr>
          <w:p w:rsidR="00A24CBC" w:rsidRPr="00147DB5" w:rsidRDefault="00A24CBC" w:rsidP="001C5357">
            <w:pPr>
              <w:spacing w:after="0" w:line="240" w:lineRule="auto"/>
              <w:jc w:val="both"/>
              <w:rPr>
                <w:rFonts w:ascii="Times New Roman" w:hAnsi="Times New Roman"/>
                <w:sz w:val="24"/>
                <w:szCs w:val="24"/>
              </w:rPr>
            </w:pPr>
            <w:r w:rsidRPr="00147DB5">
              <w:rPr>
                <w:rFonts w:ascii="Times New Roman" w:hAnsi="Times New Roman"/>
                <w:sz w:val="24"/>
                <w:szCs w:val="24"/>
              </w:rPr>
              <w:t>Moderna, vienota mācību kompleksa izveides un attīstības iespējas:</w:t>
            </w:r>
          </w:p>
          <w:p w:rsidR="002758C6" w:rsidRPr="001E05A5" w:rsidRDefault="00A24CBC" w:rsidP="00BC05B7">
            <w:pPr>
              <w:spacing w:after="0" w:line="240" w:lineRule="auto"/>
              <w:jc w:val="both"/>
              <w:rPr>
                <w:rFonts w:ascii="Times New Roman" w:hAnsi="Times New Roman"/>
                <w:sz w:val="24"/>
                <w:szCs w:val="24"/>
              </w:rPr>
            </w:pPr>
            <w:r w:rsidRPr="001E05A5">
              <w:rPr>
                <w:rFonts w:ascii="Times New Roman" w:hAnsi="Times New Roman"/>
                <w:sz w:val="24"/>
                <w:szCs w:val="24"/>
              </w:rPr>
              <w:t xml:space="preserve">Tiek vērtēts, vai ir notikusi vairāku </w:t>
            </w:r>
            <w:r w:rsidR="00BC1BA9" w:rsidRPr="001E05A5">
              <w:rPr>
                <w:rFonts w:ascii="Times New Roman" w:hAnsi="Times New Roman"/>
                <w:sz w:val="24"/>
                <w:szCs w:val="24"/>
              </w:rPr>
              <w:t xml:space="preserve">profesionālās izglītības iestāžu </w:t>
            </w:r>
            <w:r w:rsidRPr="001E05A5">
              <w:rPr>
                <w:rFonts w:ascii="Times New Roman" w:hAnsi="Times New Roman"/>
                <w:sz w:val="24"/>
                <w:szCs w:val="24"/>
              </w:rPr>
              <w:t>apvienošana un ir izveidots vienots mācību komplekss vienā teritorijā</w:t>
            </w:r>
            <w:r w:rsidR="003A491F" w:rsidRPr="001E05A5">
              <w:rPr>
                <w:rFonts w:ascii="Times New Roman" w:hAnsi="Times New Roman"/>
                <w:sz w:val="24"/>
                <w:szCs w:val="24"/>
              </w:rPr>
              <w:t xml:space="preserve"> (turpmāk – vienots mācību komplekss)</w:t>
            </w:r>
            <w:r w:rsidR="002758C6" w:rsidRPr="001E05A5">
              <w:rPr>
                <w:rFonts w:ascii="Times New Roman" w:hAnsi="Times New Roman"/>
                <w:sz w:val="24"/>
                <w:szCs w:val="24"/>
              </w:rPr>
              <w:t>. Ar vienotu mācību kompleksu saprot funkcionāli saistītu būvju kopumu (mācību korpusi, darbnīcu korpusi, dienesta viesnīca) ar kopējiem teritorijas inženiertehniskās infrastruktūras un piekļūšanas risinājumiem. Par vienotu mācību kompleksu tiek uzskatīta arī situācija, ja dienesta viesnīca atrodas</w:t>
            </w:r>
            <w:r w:rsidR="00BC05B7" w:rsidRPr="001E05A5">
              <w:rPr>
                <w:rFonts w:ascii="Times New Roman" w:hAnsi="Times New Roman"/>
                <w:sz w:val="24"/>
                <w:szCs w:val="24"/>
              </w:rPr>
              <w:t xml:space="preserve"> aptuveni 15 minūšu gājiena attālumā.</w:t>
            </w:r>
            <w:r w:rsidR="002758C6" w:rsidRPr="001E05A5">
              <w:rPr>
                <w:rFonts w:ascii="Times New Roman" w:hAnsi="Times New Roman"/>
                <w:sz w:val="24"/>
                <w:szCs w:val="24"/>
              </w:rPr>
              <w:t xml:space="preserve">  </w:t>
            </w:r>
          </w:p>
        </w:tc>
        <w:tc>
          <w:tcPr>
            <w:tcW w:w="709" w:type="dxa"/>
          </w:tcPr>
          <w:p w:rsidR="00A24CBC" w:rsidRPr="001E05A5" w:rsidRDefault="00A24CBC" w:rsidP="00C336AD">
            <w:pPr>
              <w:spacing w:before="60"/>
              <w:jc w:val="center"/>
              <w:rPr>
                <w:rFonts w:ascii="Times New Roman" w:hAnsi="Times New Roman"/>
                <w:sz w:val="24"/>
                <w:szCs w:val="24"/>
              </w:rPr>
            </w:pPr>
          </w:p>
          <w:p w:rsidR="00A24CBC" w:rsidRPr="001E05A5" w:rsidRDefault="001E2FAE" w:rsidP="002B6658">
            <w:pPr>
              <w:spacing w:before="60"/>
              <w:jc w:val="center"/>
              <w:rPr>
                <w:rFonts w:ascii="Times New Roman" w:hAnsi="Times New Roman"/>
                <w:sz w:val="24"/>
                <w:szCs w:val="24"/>
              </w:rPr>
            </w:pPr>
            <w:r w:rsidRPr="001E05A5">
              <w:rPr>
                <w:rFonts w:ascii="Times New Roman" w:hAnsi="Times New Roman"/>
                <w:sz w:val="24"/>
                <w:szCs w:val="24"/>
              </w:rPr>
              <w:t>0</w:t>
            </w:r>
            <w:r w:rsidR="00882AF7" w:rsidRPr="001E05A5">
              <w:rPr>
                <w:rFonts w:ascii="Times New Roman" w:hAnsi="Times New Roman"/>
                <w:sz w:val="24"/>
                <w:szCs w:val="24"/>
              </w:rPr>
              <w:t xml:space="preserve"> </w:t>
            </w:r>
            <w:r w:rsidRPr="001E05A5">
              <w:rPr>
                <w:rFonts w:ascii="Times New Roman" w:hAnsi="Times New Roman"/>
                <w:sz w:val="24"/>
                <w:szCs w:val="24"/>
              </w:rPr>
              <w:t>-</w:t>
            </w:r>
            <w:r w:rsidR="00882AF7" w:rsidRPr="001E05A5">
              <w:rPr>
                <w:rFonts w:ascii="Times New Roman" w:hAnsi="Times New Roman"/>
                <w:sz w:val="24"/>
                <w:szCs w:val="24"/>
              </w:rPr>
              <w:t xml:space="preserve"> </w:t>
            </w:r>
            <w:r w:rsidR="008234D9" w:rsidRPr="001E05A5">
              <w:rPr>
                <w:rFonts w:ascii="Times New Roman" w:hAnsi="Times New Roman"/>
                <w:sz w:val="24"/>
                <w:szCs w:val="24"/>
              </w:rPr>
              <w:t>5</w:t>
            </w:r>
          </w:p>
        </w:tc>
        <w:tc>
          <w:tcPr>
            <w:tcW w:w="1560" w:type="dxa"/>
            <w:vMerge w:val="restart"/>
            <w:vAlign w:val="center"/>
          </w:tcPr>
          <w:p w:rsidR="00A24CBC" w:rsidRPr="001E05A5" w:rsidRDefault="00A24CBC" w:rsidP="001744B9">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1E2FAE" w:rsidRPr="001E05A5" w:rsidTr="001E05A5">
        <w:tc>
          <w:tcPr>
            <w:tcW w:w="851" w:type="dxa"/>
          </w:tcPr>
          <w:p w:rsidR="001E2FAE" w:rsidRPr="001E05A5" w:rsidRDefault="001E2FAE" w:rsidP="00C20CCF">
            <w:pPr>
              <w:spacing w:after="0" w:line="240" w:lineRule="auto"/>
              <w:jc w:val="right"/>
              <w:rPr>
                <w:rFonts w:ascii="Times New Roman" w:hAnsi="Times New Roman"/>
                <w:sz w:val="24"/>
                <w:szCs w:val="24"/>
              </w:rPr>
            </w:pPr>
            <w:r w:rsidRPr="001E05A5">
              <w:rPr>
                <w:rFonts w:ascii="Times New Roman" w:hAnsi="Times New Roman"/>
                <w:sz w:val="24"/>
                <w:szCs w:val="24"/>
              </w:rPr>
              <w:t>1.1.</w:t>
            </w:r>
          </w:p>
        </w:tc>
        <w:tc>
          <w:tcPr>
            <w:tcW w:w="5953" w:type="dxa"/>
          </w:tcPr>
          <w:p w:rsidR="001E2FAE" w:rsidRPr="001E05A5" w:rsidRDefault="001E2FAE" w:rsidP="001E2FAE">
            <w:pPr>
              <w:spacing w:after="0" w:line="240" w:lineRule="auto"/>
              <w:jc w:val="both"/>
              <w:rPr>
                <w:rFonts w:ascii="Times New Roman" w:hAnsi="Times New Roman"/>
                <w:sz w:val="24"/>
                <w:szCs w:val="24"/>
              </w:rPr>
            </w:pPr>
            <w:r w:rsidRPr="001E05A5">
              <w:rPr>
                <w:rFonts w:ascii="Times New Roman" w:hAnsi="Times New Roman"/>
                <w:sz w:val="24"/>
                <w:szCs w:val="24"/>
              </w:rPr>
              <w:t xml:space="preserve">netiek apvienotas vairākas </w:t>
            </w:r>
            <w:r w:rsidR="00BC1BA9" w:rsidRPr="001E05A5">
              <w:rPr>
                <w:rFonts w:ascii="Times New Roman" w:hAnsi="Times New Roman"/>
                <w:sz w:val="24"/>
                <w:szCs w:val="24"/>
              </w:rPr>
              <w:t>profesionālās izglītības iestādes</w:t>
            </w:r>
            <w:r w:rsidRPr="001E05A5">
              <w:rPr>
                <w:rFonts w:ascii="Times New Roman" w:hAnsi="Times New Roman"/>
                <w:sz w:val="24"/>
                <w:szCs w:val="24"/>
              </w:rPr>
              <w:t xml:space="preserve"> un neveidojas vienots mācību komplekss</w:t>
            </w:r>
            <w:r w:rsidR="00C20CCF" w:rsidRPr="001E05A5">
              <w:rPr>
                <w:rFonts w:ascii="Times New Roman" w:hAnsi="Times New Roman"/>
                <w:sz w:val="24"/>
                <w:szCs w:val="24"/>
              </w:rPr>
              <w:t>;</w:t>
            </w:r>
          </w:p>
        </w:tc>
        <w:tc>
          <w:tcPr>
            <w:tcW w:w="709" w:type="dxa"/>
          </w:tcPr>
          <w:p w:rsidR="001E2FAE" w:rsidRPr="001E05A5" w:rsidRDefault="001E2FAE" w:rsidP="001E2FAE">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1E2FAE" w:rsidRPr="001E05A5" w:rsidRDefault="001E2FAE" w:rsidP="001E2FAE">
            <w:pPr>
              <w:spacing w:after="0" w:line="240" w:lineRule="auto"/>
              <w:jc w:val="center"/>
              <w:rPr>
                <w:rFonts w:ascii="Times New Roman" w:hAnsi="Times New Roman"/>
                <w:sz w:val="24"/>
                <w:szCs w:val="24"/>
              </w:rPr>
            </w:pPr>
          </w:p>
        </w:tc>
      </w:tr>
      <w:tr w:rsidR="00A24CBC" w:rsidRPr="001E05A5" w:rsidTr="001E05A5">
        <w:tc>
          <w:tcPr>
            <w:tcW w:w="851" w:type="dxa"/>
          </w:tcPr>
          <w:p w:rsidR="00A24CBC" w:rsidRPr="001E05A5" w:rsidRDefault="00A24CBC" w:rsidP="00C20CCF">
            <w:pPr>
              <w:spacing w:after="0" w:line="240" w:lineRule="auto"/>
              <w:jc w:val="right"/>
              <w:rPr>
                <w:rFonts w:ascii="Times New Roman" w:hAnsi="Times New Roman"/>
                <w:sz w:val="24"/>
                <w:szCs w:val="24"/>
              </w:rPr>
            </w:pPr>
            <w:r w:rsidRPr="001E05A5">
              <w:rPr>
                <w:rFonts w:ascii="Times New Roman" w:hAnsi="Times New Roman"/>
                <w:sz w:val="24"/>
                <w:szCs w:val="24"/>
              </w:rPr>
              <w:t>1.</w:t>
            </w:r>
            <w:r w:rsidR="001E2FAE" w:rsidRPr="001E05A5">
              <w:rPr>
                <w:rFonts w:ascii="Times New Roman" w:hAnsi="Times New Roman"/>
                <w:sz w:val="24"/>
                <w:szCs w:val="24"/>
              </w:rPr>
              <w:t>2</w:t>
            </w:r>
            <w:r w:rsidRPr="001E05A5">
              <w:rPr>
                <w:rFonts w:ascii="Times New Roman" w:hAnsi="Times New Roman"/>
                <w:sz w:val="24"/>
                <w:szCs w:val="24"/>
              </w:rPr>
              <w:t>.</w:t>
            </w:r>
          </w:p>
        </w:tc>
        <w:tc>
          <w:tcPr>
            <w:tcW w:w="5953" w:type="dxa"/>
          </w:tcPr>
          <w:p w:rsidR="00A24CBC" w:rsidRPr="001E05A5" w:rsidRDefault="00A24CBC" w:rsidP="00A24CBC">
            <w:pPr>
              <w:spacing w:after="0" w:line="240" w:lineRule="auto"/>
              <w:jc w:val="both"/>
              <w:rPr>
                <w:rFonts w:ascii="Times New Roman" w:hAnsi="Times New Roman"/>
                <w:b/>
                <w:sz w:val="24"/>
                <w:szCs w:val="24"/>
              </w:rPr>
            </w:pPr>
            <w:r w:rsidRPr="001E05A5">
              <w:rPr>
                <w:rFonts w:ascii="Times New Roman" w:hAnsi="Times New Roman"/>
                <w:sz w:val="24"/>
                <w:szCs w:val="24"/>
              </w:rPr>
              <w:t xml:space="preserve">apvienotas vairākas </w:t>
            </w:r>
            <w:r w:rsidR="00BC1BA9" w:rsidRPr="001E05A5">
              <w:rPr>
                <w:rFonts w:ascii="Times New Roman" w:hAnsi="Times New Roman"/>
                <w:sz w:val="24"/>
                <w:szCs w:val="24"/>
              </w:rPr>
              <w:t>profesionālās izglītības iestādes</w:t>
            </w:r>
            <w:r w:rsidRPr="001E05A5">
              <w:rPr>
                <w:rFonts w:ascii="Times New Roman" w:hAnsi="Times New Roman"/>
                <w:sz w:val="24"/>
                <w:szCs w:val="24"/>
              </w:rPr>
              <w:t xml:space="preserve">, bet neveidojas vienots </w:t>
            </w:r>
            <w:r w:rsidR="001E2FAE" w:rsidRPr="001E05A5">
              <w:rPr>
                <w:rFonts w:ascii="Times New Roman" w:hAnsi="Times New Roman"/>
                <w:sz w:val="24"/>
                <w:szCs w:val="24"/>
              </w:rPr>
              <w:t xml:space="preserve">mācību </w:t>
            </w:r>
            <w:r w:rsidRPr="001E05A5">
              <w:rPr>
                <w:rFonts w:ascii="Times New Roman" w:hAnsi="Times New Roman"/>
                <w:sz w:val="24"/>
                <w:szCs w:val="24"/>
              </w:rPr>
              <w:t>komplekss</w:t>
            </w:r>
            <w:r w:rsidR="00C20CCF" w:rsidRPr="001E05A5">
              <w:rPr>
                <w:rFonts w:ascii="Times New Roman" w:hAnsi="Times New Roman"/>
                <w:sz w:val="24"/>
                <w:szCs w:val="24"/>
              </w:rPr>
              <w:t>;</w:t>
            </w:r>
          </w:p>
        </w:tc>
        <w:tc>
          <w:tcPr>
            <w:tcW w:w="709" w:type="dxa"/>
          </w:tcPr>
          <w:p w:rsidR="00A24CBC" w:rsidRPr="001E05A5" w:rsidRDefault="00A24CBC"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A24CBC" w:rsidRPr="001E05A5" w:rsidRDefault="00A24CBC" w:rsidP="00A24CBC">
            <w:pPr>
              <w:spacing w:after="0" w:line="240" w:lineRule="auto"/>
              <w:jc w:val="center"/>
              <w:rPr>
                <w:rFonts w:ascii="Times New Roman" w:hAnsi="Times New Roman"/>
                <w:sz w:val="24"/>
                <w:szCs w:val="24"/>
              </w:rPr>
            </w:pPr>
          </w:p>
        </w:tc>
      </w:tr>
      <w:tr w:rsidR="00A24CBC" w:rsidRPr="001E05A5" w:rsidTr="001E05A5">
        <w:tc>
          <w:tcPr>
            <w:tcW w:w="851" w:type="dxa"/>
          </w:tcPr>
          <w:p w:rsidR="00A24CBC" w:rsidRPr="001E05A5" w:rsidRDefault="00A24CBC" w:rsidP="00C20CCF">
            <w:pPr>
              <w:spacing w:after="0" w:line="240" w:lineRule="auto"/>
              <w:jc w:val="right"/>
              <w:rPr>
                <w:rFonts w:ascii="Times New Roman" w:hAnsi="Times New Roman"/>
                <w:sz w:val="24"/>
                <w:szCs w:val="24"/>
              </w:rPr>
            </w:pPr>
            <w:r w:rsidRPr="001E05A5">
              <w:rPr>
                <w:rFonts w:ascii="Times New Roman" w:hAnsi="Times New Roman"/>
                <w:sz w:val="24"/>
                <w:szCs w:val="24"/>
              </w:rPr>
              <w:t>1.</w:t>
            </w:r>
            <w:r w:rsidR="001E2FAE" w:rsidRPr="001E05A5">
              <w:rPr>
                <w:rFonts w:ascii="Times New Roman" w:hAnsi="Times New Roman"/>
                <w:sz w:val="24"/>
                <w:szCs w:val="24"/>
              </w:rPr>
              <w:t>3</w:t>
            </w:r>
            <w:r w:rsidRPr="001E05A5">
              <w:rPr>
                <w:rFonts w:ascii="Times New Roman" w:hAnsi="Times New Roman"/>
                <w:sz w:val="24"/>
                <w:szCs w:val="24"/>
              </w:rPr>
              <w:t>.</w:t>
            </w:r>
          </w:p>
        </w:tc>
        <w:tc>
          <w:tcPr>
            <w:tcW w:w="5953" w:type="dxa"/>
          </w:tcPr>
          <w:p w:rsidR="00A24CBC" w:rsidRPr="001E05A5" w:rsidRDefault="001E2FAE" w:rsidP="00616EB8">
            <w:pPr>
              <w:spacing w:after="0" w:line="240" w:lineRule="auto"/>
              <w:jc w:val="both"/>
              <w:rPr>
                <w:rFonts w:ascii="Times New Roman" w:hAnsi="Times New Roman"/>
                <w:b/>
                <w:sz w:val="24"/>
                <w:szCs w:val="24"/>
              </w:rPr>
            </w:pPr>
            <w:r w:rsidRPr="001E05A5">
              <w:rPr>
                <w:rFonts w:ascii="Times New Roman" w:hAnsi="Times New Roman"/>
                <w:sz w:val="24"/>
                <w:szCs w:val="24"/>
              </w:rPr>
              <w:t xml:space="preserve">netiek apvienotas vairākas </w:t>
            </w:r>
            <w:r w:rsidR="00BC1BA9" w:rsidRPr="001E05A5">
              <w:rPr>
                <w:rFonts w:ascii="Times New Roman" w:hAnsi="Times New Roman"/>
                <w:sz w:val="24"/>
                <w:szCs w:val="24"/>
              </w:rPr>
              <w:t>profesionālās izglītības iestādes</w:t>
            </w:r>
            <w:r w:rsidRPr="001E05A5">
              <w:rPr>
                <w:rFonts w:ascii="Times New Roman" w:hAnsi="Times New Roman"/>
                <w:sz w:val="24"/>
                <w:szCs w:val="24"/>
              </w:rPr>
              <w:t xml:space="preserve">, bet </w:t>
            </w:r>
            <w:r w:rsidR="00A24CBC" w:rsidRPr="001E05A5">
              <w:rPr>
                <w:rFonts w:ascii="Times New Roman" w:hAnsi="Times New Roman"/>
                <w:sz w:val="24"/>
                <w:szCs w:val="24"/>
              </w:rPr>
              <w:t xml:space="preserve">veidojas vienots </w:t>
            </w:r>
            <w:r w:rsidRPr="001E05A5">
              <w:rPr>
                <w:rFonts w:ascii="Times New Roman" w:hAnsi="Times New Roman"/>
                <w:sz w:val="24"/>
                <w:szCs w:val="24"/>
              </w:rPr>
              <w:t xml:space="preserve">mācību </w:t>
            </w:r>
            <w:r w:rsidR="00C20CCF" w:rsidRPr="001E05A5">
              <w:rPr>
                <w:rFonts w:ascii="Times New Roman" w:hAnsi="Times New Roman"/>
                <w:sz w:val="24"/>
                <w:szCs w:val="24"/>
              </w:rPr>
              <w:t>komplekss;</w:t>
            </w:r>
            <w:r w:rsidR="00A24CBC" w:rsidRPr="001E05A5">
              <w:rPr>
                <w:rFonts w:ascii="Times New Roman" w:hAnsi="Times New Roman"/>
                <w:sz w:val="24"/>
                <w:szCs w:val="24"/>
              </w:rPr>
              <w:t xml:space="preserve"> </w:t>
            </w:r>
          </w:p>
        </w:tc>
        <w:tc>
          <w:tcPr>
            <w:tcW w:w="709" w:type="dxa"/>
          </w:tcPr>
          <w:p w:rsidR="00A24CBC" w:rsidRPr="001E05A5" w:rsidRDefault="00A24CBC"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A24CBC" w:rsidRPr="001E05A5" w:rsidRDefault="00A24CBC" w:rsidP="00A24CBC">
            <w:pPr>
              <w:spacing w:after="0" w:line="240" w:lineRule="auto"/>
              <w:jc w:val="center"/>
              <w:rPr>
                <w:rFonts w:ascii="Times New Roman" w:hAnsi="Times New Roman"/>
                <w:sz w:val="24"/>
                <w:szCs w:val="24"/>
              </w:rPr>
            </w:pPr>
          </w:p>
        </w:tc>
      </w:tr>
      <w:tr w:rsidR="00A24CBC" w:rsidRPr="001E05A5" w:rsidTr="001E05A5">
        <w:tc>
          <w:tcPr>
            <w:tcW w:w="851" w:type="dxa"/>
          </w:tcPr>
          <w:p w:rsidR="00A24CBC" w:rsidRPr="001E05A5" w:rsidRDefault="00A24CBC" w:rsidP="00C20CCF">
            <w:pPr>
              <w:spacing w:after="0" w:line="240" w:lineRule="auto"/>
              <w:jc w:val="right"/>
              <w:rPr>
                <w:rFonts w:ascii="Times New Roman" w:hAnsi="Times New Roman"/>
                <w:sz w:val="24"/>
                <w:szCs w:val="24"/>
              </w:rPr>
            </w:pPr>
            <w:r w:rsidRPr="001E05A5">
              <w:rPr>
                <w:rFonts w:ascii="Times New Roman" w:hAnsi="Times New Roman"/>
                <w:sz w:val="24"/>
                <w:szCs w:val="24"/>
              </w:rPr>
              <w:t>1.</w:t>
            </w:r>
            <w:r w:rsidR="001E2FAE" w:rsidRPr="001E05A5">
              <w:rPr>
                <w:rFonts w:ascii="Times New Roman" w:hAnsi="Times New Roman"/>
                <w:sz w:val="24"/>
                <w:szCs w:val="24"/>
              </w:rPr>
              <w:t>4</w:t>
            </w:r>
            <w:r w:rsidRPr="001E05A5">
              <w:rPr>
                <w:rFonts w:ascii="Times New Roman" w:hAnsi="Times New Roman"/>
                <w:sz w:val="24"/>
                <w:szCs w:val="24"/>
              </w:rPr>
              <w:t>.</w:t>
            </w:r>
          </w:p>
        </w:tc>
        <w:tc>
          <w:tcPr>
            <w:tcW w:w="5953" w:type="dxa"/>
          </w:tcPr>
          <w:p w:rsidR="00A24CBC" w:rsidRPr="001E05A5" w:rsidRDefault="00A24CBC" w:rsidP="00616EB8">
            <w:pPr>
              <w:spacing w:after="0" w:line="240" w:lineRule="auto"/>
              <w:jc w:val="both"/>
              <w:rPr>
                <w:rFonts w:ascii="Times New Roman" w:hAnsi="Times New Roman"/>
                <w:b/>
                <w:sz w:val="24"/>
                <w:szCs w:val="24"/>
              </w:rPr>
            </w:pPr>
            <w:r w:rsidRPr="001E05A5">
              <w:rPr>
                <w:rFonts w:ascii="Times New Roman" w:hAnsi="Times New Roman"/>
                <w:sz w:val="24"/>
                <w:szCs w:val="24"/>
              </w:rPr>
              <w:t xml:space="preserve">apvienotas vairākas </w:t>
            </w:r>
            <w:r w:rsidR="00BC1BA9" w:rsidRPr="001E05A5">
              <w:rPr>
                <w:rFonts w:ascii="Times New Roman" w:hAnsi="Times New Roman"/>
                <w:sz w:val="24"/>
                <w:szCs w:val="24"/>
              </w:rPr>
              <w:t>profesionālās izglītības iestādes</w:t>
            </w:r>
            <w:r w:rsidRPr="001E05A5">
              <w:rPr>
                <w:rFonts w:ascii="Times New Roman" w:hAnsi="Times New Roman"/>
                <w:sz w:val="24"/>
                <w:szCs w:val="24"/>
              </w:rPr>
              <w:t xml:space="preserve"> un izveidojas </w:t>
            </w:r>
            <w:r w:rsidR="003A491F" w:rsidRPr="001E05A5">
              <w:rPr>
                <w:rFonts w:ascii="Times New Roman" w:hAnsi="Times New Roman"/>
                <w:sz w:val="24"/>
                <w:szCs w:val="24"/>
              </w:rPr>
              <w:t xml:space="preserve">vienots </w:t>
            </w:r>
            <w:r w:rsidRPr="001E05A5">
              <w:rPr>
                <w:rFonts w:ascii="Times New Roman" w:hAnsi="Times New Roman"/>
                <w:sz w:val="24"/>
                <w:szCs w:val="24"/>
              </w:rPr>
              <w:t>mācību komplekss</w:t>
            </w:r>
            <w:r w:rsidR="002B0BB8" w:rsidRPr="001E05A5">
              <w:rPr>
                <w:rFonts w:ascii="Times New Roman" w:hAnsi="Times New Roman"/>
                <w:sz w:val="24"/>
                <w:szCs w:val="24"/>
              </w:rPr>
              <w:t>.</w:t>
            </w:r>
          </w:p>
        </w:tc>
        <w:tc>
          <w:tcPr>
            <w:tcW w:w="709" w:type="dxa"/>
          </w:tcPr>
          <w:p w:rsidR="00A24CBC" w:rsidRPr="001E05A5" w:rsidRDefault="008234D9" w:rsidP="00A24CBC">
            <w:pPr>
              <w:spacing w:after="0" w:line="240" w:lineRule="auto"/>
              <w:jc w:val="center"/>
              <w:rPr>
                <w:rFonts w:ascii="Times New Roman" w:hAnsi="Times New Roman"/>
                <w:sz w:val="24"/>
                <w:szCs w:val="24"/>
              </w:rPr>
            </w:pPr>
            <w:r w:rsidRPr="001E05A5">
              <w:rPr>
                <w:rFonts w:ascii="Times New Roman" w:hAnsi="Times New Roman"/>
                <w:sz w:val="24"/>
                <w:szCs w:val="24"/>
              </w:rPr>
              <w:t>5</w:t>
            </w:r>
          </w:p>
        </w:tc>
        <w:tc>
          <w:tcPr>
            <w:tcW w:w="1560" w:type="dxa"/>
            <w:vMerge/>
            <w:vAlign w:val="center"/>
          </w:tcPr>
          <w:p w:rsidR="00A24CBC" w:rsidRPr="001E05A5" w:rsidRDefault="00A24C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47DB5" w:rsidRDefault="006973BC" w:rsidP="00F00048">
            <w:pPr>
              <w:spacing w:after="0" w:line="240" w:lineRule="auto"/>
              <w:jc w:val="right"/>
              <w:rPr>
                <w:rFonts w:ascii="Times New Roman" w:hAnsi="Times New Roman"/>
                <w:sz w:val="24"/>
                <w:szCs w:val="24"/>
              </w:rPr>
            </w:pPr>
            <w:r w:rsidRPr="00147DB5">
              <w:rPr>
                <w:rFonts w:ascii="Times New Roman" w:hAnsi="Times New Roman"/>
                <w:sz w:val="24"/>
                <w:szCs w:val="24"/>
              </w:rPr>
              <w:t>2.</w:t>
            </w:r>
          </w:p>
        </w:tc>
        <w:tc>
          <w:tcPr>
            <w:tcW w:w="5953" w:type="dxa"/>
          </w:tcPr>
          <w:p w:rsidR="006973BC" w:rsidRPr="00147DB5" w:rsidRDefault="006973BC" w:rsidP="00A24CBC">
            <w:pPr>
              <w:spacing w:after="0" w:line="240" w:lineRule="auto"/>
              <w:jc w:val="both"/>
              <w:rPr>
                <w:rFonts w:ascii="Times New Roman" w:hAnsi="Times New Roman"/>
                <w:sz w:val="24"/>
                <w:szCs w:val="24"/>
              </w:rPr>
            </w:pPr>
            <w:r w:rsidRPr="00147DB5">
              <w:rPr>
                <w:rFonts w:ascii="Times New Roman" w:hAnsi="Times New Roman"/>
                <w:sz w:val="24"/>
                <w:szCs w:val="24"/>
              </w:rPr>
              <w:t>Izglītības iestādē esošais audzēkņu skaits uz 2011.gada 1.oktobri profesionālās vidējās izglītības vai arodizglītības programmās</w:t>
            </w:r>
            <w:r w:rsidRPr="00147DB5">
              <w:rPr>
                <w:rStyle w:val="FootnoteReference"/>
                <w:rFonts w:ascii="Times New Roman" w:hAnsi="Times New Roman"/>
                <w:sz w:val="24"/>
                <w:szCs w:val="24"/>
              </w:rPr>
              <w:footnoteReference w:id="2"/>
            </w:r>
            <w:r w:rsidRPr="00147DB5">
              <w:rPr>
                <w:rFonts w:ascii="Times New Roman" w:hAnsi="Times New Roman"/>
                <w:sz w:val="24"/>
                <w:szCs w:val="24"/>
              </w:rPr>
              <w:t>:</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0 - 2</w:t>
            </w:r>
          </w:p>
        </w:tc>
        <w:tc>
          <w:tcPr>
            <w:tcW w:w="1560" w:type="dxa"/>
            <w:vMerge w:val="restart"/>
            <w:vAlign w:val="center"/>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2.1.</w:t>
            </w:r>
          </w:p>
        </w:tc>
        <w:tc>
          <w:tcPr>
            <w:tcW w:w="5953" w:type="dxa"/>
          </w:tcPr>
          <w:p w:rsidR="006973BC" w:rsidRPr="001E05A5" w:rsidRDefault="006973BC" w:rsidP="00C20CCF">
            <w:pPr>
              <w:spacing w:after="0" w:line="240" w:lineRule="auto"/>
              <w:jc w:val="both"/>
              <w:rPr>
                <w:rFonts w:ascii="Times New Roman" w:hAnsi="Times New Roman"/>
                <w:sz w:val="24"/>
                <w:szCs w:val="24"/>
              </w:rPr>
            </w:pPr>
            <w:r w:rsidRPr="001E05A5">
              <w:rPr>
                <w:rFonts w:ascii="Times New Roman" w:hAnsi="Times New Roman"/>
                <w:sz w:val="24"/>
                <w:szCs w:val="24"/>
              </w:rPr>
              <w:t>Ja profesionālās izglītības iestāde atrodas ārpus Rīgas un tās audzēkņu skaits ir:</w:t>
            </w:r>
          </w:p>
        </w:tc>
        <w:tc>
          <w:tcPr>
            <w:tcW w:w="709" w:type="dxa"/>
          </w:tcPr>
          <w:p w:rsidR="006973BC" w:rsidRPr="001E05A5" w:rsidRDefault="006973BC" w:rsidP="00A24CBC">
            <w:pPr>
              <w:spacing w:after="0" w:line="240" w:lineRule="auto"/>
              <w:jc w:val="center"/>
              <w:rPr>
                <w:rFonts w:ascii="Times New Roman" w:hAnsi="Times New Roman"/>
                <w:sz w:val="24"/>
                <w:szCs w:val="24"/>
              </w:rPr>
            </w:pP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2.1.1.</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mazāks par 300;</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2.1.2.</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no 300 līdz 799 (ieskaitot);</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2.1.3.</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800 un vairāk.</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2.2.</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Ja profesionālā izglītības iestāde atrodas Rīgas pilsētā un tās audzēkņu skaits ir:</w:t>
            </w:r>
          </w:p>
        </w:tc>
        <w:tc>
          <w:tcPr>
            <w:tcW w:w="709" w:type="dxa"/>
          </w:tcPr>
          <w:p w:rsidR="006973BC" w:rsidRPr="001E05A5" w:rsidRDefault="006973BC" w:rsidP="00A24CBC">
            <w:pPr>
              <w:spacing w:after="0" w:line="240" w:lineRule="auto"/>
              <w:jc w:val="center"/>
              <w:rPr>
                <w:rFonts w:ascii="Times New Roman" w:hAnsi="Times New Roman"/>
                <w:sz w:val="24"/>
                <w:szCs w:val="24"/>
              </w:rPr>
            </w:pP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2.2.1.</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mazāks par 600;</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2.2.2.</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no 600 līdz 999 (ieskaitot);</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E05A5" w:rsidRDefault="006973BC" w:rsidP="00F00048">
            <w:pPr>
              <w:spacing w:after="0" w:line="240" w:lineRule="auto"/>
              <w:jc w:val="right"/>
              <w:rPr>
                <w:rFonts w:ascii="Times New Roman" w:hAnsi="Times New Roman"/>
                <w:sz w:val="24"/>
                <w:szCs w:val="24"/>
              </w:rPr>
            </w:pPr>
            <w:r w:rsidRPr="001E05A5">
              <w:rPr>
                <w:rFonts w:ascii="Times New Roman" w:hAnsi="Times New Roman"/>
                <w:sz w:val="24"/>
                <w:szCs w:val="24"/>
              </w:rPr>
              <w:t>2.2.3.</w:t>
            </w:r>
          </w:p>
        </w:tc>
        <w:tc>
          <w:tcPr>
            <w:tcW w:w="5953" w:type="dxa"/>
          </w:tcPr>
          <w:p w:rsidR="006973BC" w:rsidRPr="001E05A5" w:rsidRDefault="006973BC" w:rsidP="00A24CBC">
            <w:pPr>
              <w:spacing w:after="0" w:line="240" w:lineRule="auto"/>
              <w:jc w:val="both"/>
              <w:rPr>
                <w:rFonts w:ascii="Times New Roman" w:hAnsi="Times New Roman"/>
                <w:sz w:val="24"/>
                <w:szCs w:val="24"/>
              </w:rPr>
            </w:pPr>
            <w:r w:rsidRPr="001E05A5">
              <w:rPr>
                <w:rFonts w:ascii="Times New Roman" w:hAnsi="Times New Roman"/>
                <w:sz w:val="24"/>
                <w:szCs w:val="24"/>
              </w:rPr>
              <w:t>1000 un vairāk.</w:t>
            </w:r>
          </w:p>
        </w:tc>
        <w:tc>
          <w:tcPr>
            <w:tcW w:w="709" w:type="dxa"/>
          </w:tcPr>
          <w:p w:rsidR="006973BC" w:rsidRPr="001E05A5" w:rsidRDefault="006973BC"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6973BC" w:rsidRPr="001E05A5" w:rsidRDefault="006973BC" w:rsidP="00A24CBC">
            <w:pPr>
              <w:spacing w:after="0" w:line="240" w:lineRule="auto"/>
              <w:jc w:val="center"/>
              <w:rPr>
                <w:rFonts w:ascii="Times New Roman" w:hAnsi="Times New Roman"/>
                <w:sz w:val="24"/>
                <w:szCs w:val="24"/>
              </w:rPr>
            </w:pPr>
          </w:p>
        </w:tc>
      </w:tr>
      <w:tr w:rsidR="006973BC" w:rsidRPr="001E05A5" w:rsidTr="001E05A5">
        <w:tc>
          <w:tcPr>
            <w:tcW w:w="851" w:type="dxa"/>
          </w:tcPr>
          <w:p w:rsidR="006973BC" w:rsidRPr="00147DB5" w:rsidRDefault="00F00048" w:rsidP="00F00048">
            <w:pPr>
              <w:spacing w:after="0" w:line="240" w:lineRule="auto"/>
              <w:jc w:val="right"/>
              <w:rPr>
                <w:rFonts w:ascii="Times New Roman" w:hAnsi="Times New Roman"/>
                <w:sz w:val="24"/>
                <w:szCs w:val="24"/>
              </w:rPr>
            </w:pPr>
            <w:r w:rsidRPr="00147DB5">
              <w:rPr>
                <w:rFonts w:ascii="Times New Roman" w:hAnsi="Times New Roman"/>
                <w:sz w:val="24"/>
                <w:szCs w:val="24"/>
              </w:rPr>
              <w:t>3.</w:t>
            </w:r>
          </w:p>
        </w:tc>
        <w:tc>
          <w:tcPr>
            <w:tcW w:w="5953" w:type="dxa"/>
          </w:tcPr>
          <w:p w:rsidR="006973BC" w:rsidRPr="00147DB5" w:rsidRDefault="008F23B7" w:rsidP="00ED252E">
            <w:pPr>
              <w:spacing w:after="0" w:line="240" w:lineRule="auto"/>
              <w:jc w:val="both"/>
              <w:rPr>
                <w:rFonts w:ascii="Times New Roman" w:hAnsi="Times New Roman"/>
                <w:sz w:val="24"/>
                <w:szCs w:val="24"/>
              </w:rPr>
            </w:pPr>
            <w:r w:rsidRPr="00147DB5">
              <w:rPr>
                <w:rFonts w:ascii="Times New Roman" w:hAnsi="Times New Roman"/>
                <w:sz w:val="24"/>
                <w:szCs w:val="24"/>
              </w:rPr>
              <w:t>Izglītības iestādē plānotais audzēkņu skaits uz 2020.gadu profesionālās vidējās izglītības vai arodizglītības programmās (</w:t>
            </w:r>
            <w:r w:rsidR="005303F5" w:rsidRPr="00147DB5">
              <w:rPr>
                <w:rFonts w:ascii="Times New Roman" w:hAnsi="Times New Roman"/>
                <w:sz w:val="24"/>
                <w:szCs w:val="24"/>
              </w:rPr>
              <w:t>prognoze tiek veikta, ņemot vērā</w:t>
            </w:r>
            <w:r w:rsidRPr="00147DB5">
              <w:rPr>
                <w:rFonts w:ascii="Times New Roman" w:hAnsi="Times New Roman"/>
                <w:sz w:val="24"/>
                <w:szCs w:val="24"/>
              </w:rPr>
              <w:t xml:space="preserve"> reģionā esošo pamatskolas beidzēju skaitu, </w:t>
            </w:r>
            <w:r w:rsidR="00ED252E" w:rsidRPr="00147DB5">
              <w:rPr>
                <w:rFonts w:ascii="Times New Roman" w:hAnsi="Times New Roman"/>
                <w:sz w:val="24"/>
                <w:szCs w:val="24"/>
              </w:rPr>
              <w:t xml:space="preserve">iestādes audzēkņu </w:t>
            </w:r>
            <w:r w:rsidR="00ED252E" w:rsidRPr="00147DB5">
              <w:rPr>
                <w:rFonts w:ascii="Times New Roman" w:hAnsi="Times New Roman"/>
                <w:sz w:val="24"/>
                <w:szCs w:val="24"/>
              </w:rPr>
              <w:lastRenderedPageBreak/>
              <w:t xml:space="preserve">uzņemšanas plāna tendences pēdējo </w:t>
            </w:r>
            <w:r w:rsidR="00DE08D8" w:rsidRPr="00147DB5">
              <w:rPr>
                <w:rFonts w:ascii="Times New Roman" w:hAnsi="Times New Roman"/>
                <w:sz w:val="24"/>
                <w:szCs w:val="24"/>
              </w:rPr>
              <w:t>trīs</w:t>
            </w:r>
            <w:r w:rsidR="00ED252E" w:rsidRPr="00147DB5">
              <w:rPr>
                <w:rFonts w:ascii="Times New Roman" w:hAnsi="Times New Roman"/>
                <w:sz w:val="24"/>
                <w:szCs w:val="24"/>
              </w:rPr>
              <w:t xml:space="preserve"> gadu periodā, </w:t>
            </w:r>
            <w:r w:rsidRPr="00147DB5">
              <w:rPr>
                <w:rFonts w:ascii="Times New Roman" w:hAnsi="Times New Roman"/>
                <w:sz w:val="24"/>
                <w:szCs w:val="24"/>
              </w:rPr>
              <w:t>līdzšinējo un paredzamo proporciju izvēlei turpināt izglītību vidusskolā vai profesionālajā izglītības iestādē)</w:t>
            </w:r>
          </w:p>
        </w:tc>
        <w:tc>
          <w:tcPr>
            <w:tcW w:w="709" w:type="dxa"/>
          </w:tcPr>
          <w:p w:rsidR="006973BC" w:rsidRPr="001E05A5" w:rsidRDefault="006973BC" w:rsidP="00A24CBC">
            <w:pPr>
              <w:spacing w:after="0" w:line="240" w:lineRule="auto"/>
              <w:jc w:val="center"/>
              <w:rPr>
                <w:rFonts w:ascii="Times New Roman" w:hAnsi="Times New Roman"/>
                <w:sz w:val="24"/>
                <w:szCs w:val="24"/>
              </w:rPr>
            </w:pPr>
          </w:p>
        </w:tc>
        <w:tc>
          <w:tcPr>
            <w:tcW w:w="1560" w:type="dxa"/>
            <w:vAlign w:val="center"/>
          </w:tcPr>
          <w:p w:rsidR="006973BC" w:rsidRPr="001E05A5" w:rsidRDefault="006973BC"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lastRenderedPageBreak/>
              <w:t>3.1.</w:t>
            </w:r>
          </w:p>
        </w:tc>
        <w:tc>
          <w:tcPr>
            <w:tcW w:w="5953" w:type="dxa"/>
          </w:tcPr>
          <w:p w:rsidR="00D27D55" w:rsidRPr="001E05A5" w:rsidRDefault="00D27D55" w:rsidP="00D27D55">
            <w:pPr>
              <w:spacing w:after="0" w:line="240" w:lineRule="auto"/>
              <w:jc w:val="both"/>
              <w:rPr>
                <w:rFonts w:ascii="Times New Roman" w:hAnsi="Times New Roman"/>
                <w:sz w:val="24"/>
                <w:szCs w:val="24"/>
              </w:rPr>
            </w:pPr>
            <w:r w:rsidRPr="001E05A5">
              <w:rPr>
                <w:rFonts w:ascii="Times New Roman" w:hAnsi="Times New Roman"/>
                <w:sz w:val="24"/>
                <w:szCs w:val="24"/>
              </w:rPr>
              <w:t>Ja profesionālā izglītības iestāde atrodas ārpus Rīgas un plānotais audzēkņu skaits ir:</w:t>
            </w:r>
          </w:p>
        </w:tc>
        <w:tc>
          <w:tcPr>
            <w:tcW w:w="709" w:type="dxa"/>
          </w:tcPr>
          <w:p w:rsidR="00D27D55" w:rsidRPr="001E05A5" w:rsidRDefault="00D27D55" w:rsidP="00D27D55">
            <w:pPr>
              <w:spacing w:after="0" w:line="240" w:lineRule="auto"/>
              <w:jc w:val="center"/>
              <w:rPr>
                <w:rFonts w:ascii="Times New Roman" w:hAnsi="Times New Roman"/>
                <w:sz w:val="24"/>
                <w:szCs w:val="24"/>
              </w:rPr>
            </w:pPr>
            <w:r w:rsidRPr="001E05A5">
              <w:rPr>
                <w:rFonts w:ascii="Times New Roman" w:hAnsi="Times New Roman"/>
                <w:sz w:val="24"/>
                <w:szCs w:val="24"/>
              </w:rPr>
              <w:t>0 – 2</w:t>
            </w:r>
          </w:p>
        </w:tc>
        <w:tc>
          <w:tcPr>
            <w:tcW w:w="1560" w:type="dxa"/>
            <w:vMerge w:val="restart"/>
            <w:vAlign w:val="center"/>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3.1.1.</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mazāks par 300;</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3.1.2.</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no 300 līdz 799 (ieskaitot);</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3.1.3.</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800 un vairāk.</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3.2.</w:t>
            </w:r>
          </w:p>
        </w:tc>
        <w:tc>
          <w:tcPr>
            <w:tcW w:w="5953" w:type="dxa"/>
          </w:tcPr>
          <w:p w:rsidR="00D27D55" w:rsidRPr="001E05A5" w:rsidRDefault="00D27D55" w:rsidP="00D27D55">
            <w:pPr>
              <w:spacing w:after="0" w:line="240" w:lineRule="auto"/>
              <w:jc w:val="both"/>
              <w:rPr>
                <w:rFonts w:ascii="Times New Roman" w:hAnsi="Times New Roman"/>
                <w:sz w:val="24"/>
                <w:szCs w:val="24"/>
              </w:rPr>
            </w:pPr>
            <w:r w:rsidRPr="001E05A5">
              <w:rPr>
                <w:rFonts w:ascii="Times New Roman" w:hAnsi="Times New Roman"/>
                <w:sz w:val="24"/>
                <w:szCs w:val="24"/>
              </w:rPr>
              <w:t>Ja profesionālā izglītības iestāde atrodas Rīgas pilsētā un plānotais audzēkņu skaits ir:</w:t>
            </w:r>
          </w:p>
        </w:tc>
        <w:tc>
          <w:tcPr>
            <w:tcW w:w="709" w:type="dxa"/>
          </w:tcPr>
          <w:p w:rsidR="00D27D55" w:rsidRPr="001E05A5" w:rsidRDefault="00D27D55" w:rsidP="00A24CBC">
            <w:pPr>
              <w:spacing w:after="0" w:line="240" w:lineRule="auto"/>
              <w:jc w:val="center"/>
              <w:rPr>
                <w:rFonts w:ascii="Times New Roman" w:hAnsi="Times New Roman"/>
                <w:sz w:val="24"/>
                <w:szCs w:val="24"/>
              </w:rPr>
            </w:pP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3.2.1.</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mazāks par 600;</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3.2.2.</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no 600 līdz 999 (ieskaitot);</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E05A5" w:rsidRDefault="00D27D55" w:rsidP="00F00048">
            <w:pPr>
              <w:spacing w:after="0" w:line="240" w:lineRule="auto"/>
              <w:jc w:val="right"/>
              <w:rPr>
                <w:rFonts w:ascii="Times New Roman" w:hAnsi="Times New Roman"/>
                <w:sz w:val="24"/>
                <w:szCs w:val="24"/>
              </w:rPr>
            </w:pPr>
            <w:r w:rsidRPr="001E05A5">
              <w:rPr>
                <w:rFonts w:ascii="Times New Roman" w:hAnsi="Times New Roman"/>
                <w:sz w:val="24"/>
                <w:szCs w:val="24"/>
              </w:rPr>
              <w:t>3.2.3.</w:t>
            </w:r>
          </w:p>
        </w:tc>
        <w:tc>
          <w:tcPr>
            <w:tcW w:w="5953" w:type="dxa"/>
          </w:tcPr>
          <w:p w:rsidR="00D27D55" w:rsidRPr="001E05A5" w:rsidRDefault="00D27D55" w:rsidP="00A24CBC">
            <w:pPr>
              <w:spacing w:after="0" w:line="240" w:lineRule="auto"/>
              <w:jc w:val="both"/>
              <w:rPr>
                <w:rFonts w:ascii="Times New Roman" w:hAnsi="Times New Roman"/>
                <w:sz w:val="24"/>
                <w:szCs w:val="24"/>
              </w:rPr>
            </w:pPr>
            <w:r w:rsidRPr="001E05A5">
              <w:rPr>
                <w:rFonts w:ascii="Times New Roman" w:hAnsi="Times New Roman"/>
                <w:sz w:val="24"/>
                <w:szCs w:val="24"/>
              </w:rPr>
              <w:t>1000 un vairāk</w:t>
            </w:r>
          </w:p>
        </w:tc>
        <w:tc>
          <w:tcPr>
            <w:tcW w:w="709" w:type="dxa"/>
          </w:tcPr>
          <w:p w:rsidR="00D27D55" w:rsidRPr="001E05A5" w:rsidRDefault="00D27D55"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D27D55" w:rsidRPr="001E05A5" w:rsidRDefault="00D27D55" w:rsidP="00A24CBC">
            <w:pPr>
              <w:spacing w:after="0" w:line="240" w:lineRule="auto"/>
              <w:jc w:val="center"/>
              <w:rPr>
                <w:rFonts w:ascii="Times New Roman" w:hAnsi="Times New Roman"/>
                <w:sz w:val="24"/>
                <w:szCs w:val="24"/>
              </w:rPr>
            </w:pPr>
          </w:p>
        </w:tc>
      </w:tr>
      <w:tr w:rsidR="00D27D55" w:rsidRPr="001E05A5" w:rsidTr="001E05A5">
        <w:tc>
          <w:tcPr>
            <w:tcW w:w="851" w:type="dxa"/>
          </w:tcPr>
          <w:p w:rsidR="00D27D55" w:rsidRPr="00147DB5" w:rsidRDefault="00EB07DB" w:rsidP="00C357DA">
            <w:pPr>
              <w:spacing w:after="0" w:line="240" w:lineRule="auto"/>
              <w:jc w:val="right"/>
              <w:rPr>
                <w:rFonts w:ascii="Times New Roman" w:hAnsi="Times New Roman"/>
                <w:sz w:val="24"/>
                <w:szCs w:val="24"/>
              </w:rPr>
            </w:pPr>
            <w:r w:rsidRPr="00147DB5">
              <w:rPr>
                <w:rFonts w:ascii="Times New Roman" w:hAnsi="Times New Roman"/>
                <w:sz w:val="24"/>
                <w:szCs w:val="24"/>
              </w:rPr>
              <w:t>4.</w:t>
            </w:r>
          </w:p>
        </w:tc>
        <w:tc>
          <w:tcPr>
            <w:tcW w:w="5953" w:type="dxa"/>
          </w:tcPr>
          <w:p w:rsidR="00D27D55" w:rsidRPr="00147DB5" w:rsidRDefault="00EB07DB" w:rsidP="00C357DA">
            <w:pPr>
              <w:spacing w:after="0" w:line="240" w:lineRule="auto"/>
              <w:jc w:val="both"/>
              <w:rPr>
                <w:rFonts w:ascii="Times New Roman" w:hAnsi="Times New Roman"/>
                <w:sz w:val="24"/>
                <w:szCs w:val="24"/>
              </w:rPr>
            </w:pPr>
            <w:r w:rsidRPr="00147DB5">
              <w:rPr>
                <w:rFonts w:ascii="Times New Roman" w:hAnsi="Times New Roman"/>
                <w:sz w:val="24"/>
                <w:szCs w:val="24"/>
              </w:rPr>
              <w:t>Nozaru ekspertu padomju vērtējums par profesionālās izglītības iestādes un tās īstenotās mācību programmas ieguldījumu nozares attīstībā.</w:t>
            </w:r>
          </w:p>
          <w:p w:rsidR="004A5DE0" w:rsidRPr="00147DB5" w:rsidRDefault="00F95D6F" w:rsidP="00C357DA">
            <w:pPr>
              <w:autoSpaceDE w:val="0"/>
              <w:autoSpaceDN w:val="0"/>
              <w:adjustRightInd w:val="0"/>
              <w:spacing w:after="0" w:line="240" w:lineRule="auto"/>
              <w:contextualSpacing/>
              <w:jc w:val="both"/>
              <w:rPr>
                <w:rFonts w:ascii="Times New Roman" w:hAnsi="Times New Roman"/>
                <w:color w:val="000000"/>
                <w:sz w:val="24"/>
                <w:szCs w:val="24"/>
                <w:lang w:eastAsia="lv-LV"/>
              </w:rPr>
            </w:pPr>
            <w:r w:rsidRPr="00147DB5">
              <w:rPr>
                <w:rFonts w:ascii="Times New Roman" w:hAnsi="Times New Roman"/>
                <w:sz w:val="24"/>
                <w:szCs w:val="24"/>
              </w:rPr>
              <w:t xml:space="preserve">Tiek </w:t>
            </w:r>
            <w:r w:rsidR="00CD0B93" w:rsidRPr="00147DB5">
              <w:rPr>
                <w:rFonts w:ascii="Times New Roman" w:hAnsi="Times New Roman"/>
                <w:sz w:val="24"/>
                <w:szCs w:val="24"/>
              </w:rPr>
              <w:t>ņemts vērā</w:t>
            </w:r>
            <w:r w:rsidR="00CD0B93" w:rsidRPr="00147DB5">
              <w:rPr>
                <w:rFonts w:ascii="Times New Roman" w:hAnsi="Times New Roman"/>
                <w:i/>
                <w:sz w:val="24"/>
                <w:szCs w:val="24"/>
              </w:rPr>
              <w:t xml:space="preserve"> </w:t>
            </w:r>
            <w:r w:rsidR="0034335E" w:rsidRPr="00147DB5">
              <w:rPr>
                <w:rFonts w:ascii="Times New Roman" w:hAnsi="Times New Roman"/>
                <w:color w:val="000000"/>
                <w:sz w:val="24"/>
                <w:szCs w:val="24"/>
                <w:lang w:eastAsia="lv-LV"/>
              </w:rPr>
              <w:t xml:space="preserve">Eiropas Sociālā fonda 1.2.1.1.1.apakšaktivitātes "Nozaru kvalifikāciju sistēmas izveide un profesionālās izglītības pārstrukturizācija" ietvaros izveidoto 12 nozaru ekspertu padomju (turpmāk – nozare) viedoklis par nozarei prioritārajām profesionālās izglītības iestādēm katrā </w:t>
            </w:r>
            <w:r w:rsidR="0034335E" w:rsidRPr="00147DB5">
              <w:rPr>
                <w:rFonts w:ascii="Times New Roman" w:eastAsia="Times New Roman" w:hAnsi="Times New Roman"/>
                <w:sz w:val="24"/>
                <w:szCs w:val="24"/>
                <w:lang w:eastAsia="lv-LV"/>
              </w:rPr>
              <w:t>3.1.1.1.aktivitātes ietvaros noteiktajā prioritārajā profesionālās izglītības tematiskajā jomā</w:t>
            </w:r>
            <w:r w:rsidR="0034335E" w:rsidRPr="00147DB5">
              <w:rPr>
                <w:rStyle w:val="FootnoteReference"/>
                <w:rFonts w:ascii="Times New Roman" w:eastAsia="Times New Roman" w:hAnsi="Times New Roman"/>
                <w:sz w:val="24"/>
                <w:szCs w:val="24"/>
                <w:lang w:eastAsia="lv-LV"/>
              </w:rPr>
              <w:footnoteReference w:id="3"/>
            </w:r>
            <w:r w:rsidR="0034335E" w:rsidRPr="00147DB5">
              <w:rPr>
                <w:rFonts w:ascii="Times New Roman" w:hAnsi="Times New Roman"/>
                <w:color w:val="000000"/>
                <w:sz w:val="24"/>
                <w:szCs w:val="24"/>
                <w:lang w:eastAsia="lv-LV"/>
              </w:rPr>
              <w:t xml:space="preserve">, ņemot vērā profesionālās izglītības iestāžu līdzšinējo darbības kvalitāti un devumu nozares attīstībai, sagatavojot darba tirgum nepieciešamos speciālistus, un izglītības iestādes attīstības perspektīvas atbilstoši tautsaimniecības attīstības tendencēm. </w:t>
            </w:r>
          </w:p>
          <w:p w:rsidR="00CD0B93" w:rsidRPr="00147DB5" w:rsidRDefault="00CD0B93" w:rsidP="00C357DA">
            <w:pPr>
              <w:autoSpaceDE w:val="0"/>
              <w:autoSpaceDN w:val="0"/>
              <w:adjustRightInd w:val="0"/>
              <w:spacing w:after="0" w:line="240" w:lineRule="auto"/>
              <w:contextualSpacing/>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Katrai nozarei ir </w:t>
            </w:r>
            <w:r w:rsidR="00D139F9" w:rsidRPr="00147DB5">
              <w:rPr>
                <w:rFonts w:ascii="Times New Roman" w:hAnsi="Times New Roman"/>
                <w:color w:val="000000"/>
                <w:sz w:val="24"/>
                <w:szCs w:val="24"/>
                <w:lang w:eastAsia="lv-LV"/>
              </w:rPr>
              <w:t>6</w:t>
            </w:r>
            <w:r w:rsidRPr="00147DB5">
              <w:rPr>
                <w:rFonts w:ascii="Times New Roman" w:hAnsi="Times New Roman"/>
                <w:color w:val="000000"/>
                <w:sz w:val="24"/>
                <w:szCs w:val="24"/>
                <w:lang w:eastAsia="lv-LV"/>
              </w:rPr>
              <w:t xml:space="preserve"> punkti, kas tiek sadalīti ne vairāk kā 3 nozarei prioritārām profesionālās izglītības iestādēm, ievērojot šādus principus:</w:t>
            </w:r>
          </w:p>
          <w:p w:rsidR="00CD0B93" w:rsidRPr="00147DB5" w:rsidRDefault="00CD0B93" w:rsidP="00F27337">
            <w:pPr>
              <w:pStyle w:val="ListParagraph"/>
              <w:numPr>
                <w:ilvl w:val="0"/>
                <w:numId w:val="10"/>
              </w:numPr>
              <w:autoSpaceDE w:val="0"/>
              <w:autoSpaceDN w:val="0"/>
              <w:adjustRightInd w:val="0"/>
              <w:spacing w:after="0" w:line="240" w:lineRule="auto"/>
              <w:ind w:left="317" w:hanging="283"/>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ja nozare kā prioritāru nosaka vienu profesionālās izglītības iestādi, tai tiek piešķirti </w:t>
            </w:r>
            <w:r w:rsidR="00D139F9" w:rsidRPr="00147DB5">
              <w:rPr>
                <w:rFonts w:ascii="Times New Roman" w:hAnsi="Times New Roman"/>
                <w:color w:val="000000"/>
                <w:sz w:val="24"/>
                <w:szCs w:val="24"/>
                <w:lang w:eastAsia="lv-LV"/>
              </w:rPr>
              <w:t>6</w:t>
            </w:r>
            <w:r w:rsidRPr="00147DB5">
              <w:rPr>
                <w:rFonts w:ascii="Times New Roman" w:hAnsi="Times New Roman"/>
                <w:color w:val="000000"/>
                <w:sz w:val="24"/>
                <w:szCs w:val="24"/>
                <w:lang w:eastAsia="lv-LV"/>
              </w:rPr>
              <w:t xml:space="preserve"> punkti;</w:t>
            </w:r>
          </w:p>
          <w:p w:rsidR="00CD0B93" w:rsidRPr="00147DB5" w:rsidRDefault="00CD0B93" w:rsidP="00F27337">
            <w:pPr>
              <w:pStyle w:val="ListParagraph"/>
              <w:numPr>
                <w:ilvl w:val="0"/>
                <w:numId w:val="10"/>
              </w:numPr>
              <w:autoSpaceDE w:val="0"/>
              <w:autoSpaceDN w:val="0"/>
              <w:adjustRightInd w:val="0"/>
              <w:spacing w:after="0" w:line="240" w:lineRule="auto"/>
              <w:ind w:left="317" w:hanging="283"/>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ja nozare kā prioritāras nosaka divas profesionālās izglītības iestādes, katrai tiek piešķirti </w:t>
            </w:r>
            <w:r w:rsidR="00D139F9" w:rsidRPr="00147DB5">
              <w:rPr>
                <w:rFonts w:ascii="Times New Roman" w:hAnsi="Times New Roman"/>
                <w:color w:val="000000"/>
                <w:sz w:val="24"/>
                <w:szCs w:val="24"/>
                <w:lang w:eastAsia="lv-LV"/>
              </w:rPr>
              <w:t>3</w:t>
            </w:r>
            <w:r w:rsidRPr="00147DB5">
              <w:rPr>
                <w:rFonts w:ascii="Times New Roman" w:hAnsi="Times New Roman"/>
                <w:color w:val="000000"/>
                <w:sz w:val="24"/>
                <w:szCs w:val="24"/>
                <w:lang w:eastAsia="lv-LV"/>
              </w:rPr>
              <w:t xml:space="preserve"> punkti;</w:t>
            </w:r>
          </w:p>
          <w:p w:rsidR="00CD0B93" w:rsidRPr="00147DB5" w:rsidRDefault="00CD0B93" w:rsidP="00F27337">
            <w:pPr>
              <w:pStyle w:val="ListParagraph"/>
              <w:numPr>
                <w:ilvl w:val="0"/>
                <w:numId w:val="10"/>
              </w:numPr>
              <w:autoSpaceDE w:val="0"/>
              <w:autoSpaceDN w:val="0"/>
              <w:adjustRightInd w:val="0"/>
              <w:spacing w:after="0" w:line="240" w:lineRule="auto"/>
              <w:ind w:left="317" w:hanging="283"/>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ja nozare kā prioritāras nosaka trīs profesionālās izglītības iestādes, katrai tiek piešķirti </w:t>
            </w:r>
            <w:r w:rsidR="00D139F9" w:rsidRPr="00147DB5">
              <w:rPr>
                <w:rFonts w:ascii="Times New Roman" w:hAnsi="Times New Roman"/>
                <w:color w:val="000000"/>
                <w:sz w:val="24"/>
                <w:szCs w:val="24"/>
                <w:lang w:eastAsia="lv-LV"/>
              </w:rPr>
              <w:t>2</w:t>
            </w:r>
            <w:r w:rsidRPr="00147DB5">
              <w:rPr>
                <w:rFonts w:ascii="Times New Roman" w:hAnsi="Times New Roman"/>
                <w:color w:val="000000"/>
                <w:sz w:val="24"/>
                <w:szCs w:val="24"/>
                <w:lang w:eastAsia="lv-LV"/>
              </w:rPr>
              <w:t xml:space="preserve"> punkti.</w:t>
            </w:r>
          </w:p>
          <w:p w:rsidR="00CD0B93" w:rsidRPr="00147DB5" w:rsidRDefault="00CD0B93" w:rsidP="00C357DA">
            <w:pPr>
              <w:autoSpaceDE w:val="0"/>
              <w:autoSpaceDN w:val="0"/>
              <w:adjustRightInd w:val="0"/>
              <w:spacing w:after="0" w:line="240" w:lineRule="auto"/>
              <w:contextualSpacing/>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Ja nozare kā prioritāras nosaka vairāk kā trīs profesionālās izglītības iestādes, punktu skaits – </w:t>
            </w:r>
            <w:r w:rsidR="00D139F9" w:rsidRPr="00147DB5">
              <w:rPr>
                <w:rFonts w:ascii="Times New Roman" w:hAnsi="Times New Roman"/>
                <w:color w:val="000000"/>
                <w:sz w:val="24"/>
                <w:szCs w:val="24"/>
                <w:lang w:eastAsia="lv-LV"/>
              </w:rPr>
              <w:t>6</w:t>
            </w:r>
            <w:r w:rsidRPr="00147DB5">
              <w:rPr>
                <w:rFonts w:ascii="Times New Roman" w:hAnsi="Times New Roman"/>
                <w:color w:val="000000"/>
                <w:sz w:val="24"/>
                <w:szCs w:val="24"/>
                <w:lang w:eastAsia="lv-LV"/>
              </w:rPr>
              <w:t xml:space="preserve"> punkti – tiek sadalīti proporcionāli nosaukto iestāžu skaitam pēc šādas formulas:</w:t>
            </w:r>
          </w:p>
          <w:p w:rsidR="00CD0B93" w:rsidRPr="00147DB5" w:rsidRDefault="00CD0B93" w:rsidP="00C357DA">
            <w:pPr>
              <w:autoSpaceDE w:val="0"/>
              <w:autoSpaceDN w:val="0"/>
              <w:adjustRightInd w:val="0"/>
              <w:spacing w:after="0" w:line="240" w:lineRule="auto"/>
              <w:contextualSpacing/>
              <w:jc w:val="both"/>
              <w:rPr>
                <w:rFonts w:ascii="Times New Roman" w:hAnsi="Times New Roman"/>
                <w:color w:val="000000"/>
                <w:sz w:val="24"/>
                <w:szCs w:val="24"/>
                <w:lang w:eastAsia="lv-LV"/>
              </w:rPr>
            </w:pPr>
            <w:proofErr w:type="spellStart"/>
            <w:r w:rsidRPr="00147DB5">
              <w:rPr>
                <w:rFonts w:ascii="Times New Roman" w:hAnsi="Times New Roman"/>
                <w:color w:val="000000"/>
                <w:sz w:val="24"/>
                <w:szCs w:val="24"/>
                <w:lang w:eastAsia="lv-LV"/>
              </w:rPr>
              <w:t>P</w:t>
            </w:r>
            <w:r w:rsidRPr="00147DB5">
              <w:rPr>
                <w:rFonts w:ascii="Times New Roman" w:hAnsi="Times New Roman"/>
                <w:color w:val="000000"/>
                <w:sz w:val="24"/>
                <w:szCs w:val="24"/>
                <w:vertAlign w:val="subscript"/>
                <w:lang w:eastAsia="lv-LV"/>
              </w:rPr>
              <w:t>i</w:t>
            </w:r>
            <w:proofErr w:type="spellEnd"/>
            <w:r w:rsidRPr="00147DB5">
              <w:rPr>
                <w:rFonts w:ascii="Times New Roman" w:hAnsi="Times New Roman"/>
                <w:color w:val="000000"/>
                <w:sz w:val="24"/>
                <w:szCs w:val="24"/>
                <w:lang w:eastAsia="lv-LV"/>
              </w:rPr>
              <w:t xml:space="preserve"> = </w:t>
            </w:r>
            <w:r w:rsidR="00D139F9" w:rsidRPr="00147DB5">
              <w:rPr>
                <w:rFonts w:ascii="Times New Roman" w:hAnsi="Times New Roman"/>
                <w:color w:val="000000"/>
                <w:sz w:val="24"/>
                <w:szCs w:val="24"/>
                <w:lang w:eastAsia="lv-LV"/>
              </w:rPr>
              <w:t>6</w:t>
            </w:r>
            <w:r w:rsidRPr="00147DB5">
              <w:rPr>
                <w:rFonts w:ascii="Times New Roman" w:hAnsi="Times New Roman"/>
                <w:color w:val="000000"/>
                <w:sz w:val="24"/>
                <w:szCs w:val="24"/>
                <w:lang w:eastAsia="lv-LV"/>
              </w:rPr>
              <w:t xml:space="preserve">/ S, kur </w:t>
            </w:r>
          </w:p>
          <w:p w:rsidR="00CD0B93" w:rsidRPr="00147DB5" w:rsidRDefault="00CD0B93" w:rsidP="00CD0B93">
            <w:pPr>
              <w:spacing w:after="0" w:line="240" w:lineRule="auto"/>
              <w:rPr>
                <w:rFonts w:ascii="Times New Roman" w:eastAsia="Times New Roman" w:hAnsi="Times New Roman"/>
                <w:bCs/>
                <w:sz w:val="24"/>
                <w:szCs w:val="24"/>
                <w:lang w:eastAsia="lv-LV"/>
              </w:rPr>
            </w:pPr>
            <w:proofErr w:type="spellStart"/>
            <w:r w:rsidRPr="00147DB5">
              <w:rPr>
                <w:rFonts w:ascii="Times New Roman" w:hAnsi="Times New Roman"/>
                <w:bCs/>
                <w:i/>
                <w:sz w:val="24"/>
                <w:szCs w:val="24"/>
              </w:rPr>
              <w:t>P</w:t>
            </w:r>
            <w:r w:rsidRPr="00147DB5">
              <w:rPr>
                <w:rFonts w:ascii="Times New Roman" w:hAnsi="Times New Roman"/>
                <w:bCs/>
                <w:i/>
                <w:sz w:val="24"/>
                <w:szCs w:val="24"/>
                <w:vertAlign w:val="subscript"/>
              </w:rPr>
              <w:t>i</w:t>
            </w:r>
            <w:proofErr w:type="spellEnd"/>
            <w:r w:rsidRPr="00147DB5">
              <w:rPr>
                <w:rFonts w:ascii="Times New Roman" w:hAnsi="Times New Roman"/>
                <w:bCs/>
                <w:i/>
                <w:sz w:val="24"/>
                <w:szCs w:val="24"/>
              </w:rPr>
              <w:t xml:space="preserve"> </w:t>
            </w:r>
            <w:r w:rsidR="00D40F93" w:rsidRPr="00147DB5">
              <w:rPr>
                <w:rFonts w:ascii="Times New Roman" w:hAnsi="Times New Roman"/>
                <w:bCs/>
                <w:i/>
                <w:sz w:val="24"/>
                <w:szCs w:val="24"/>
              </w:rPr>
              <w:t xml:space="preserve">– </w:t>
            </w:r>
            <w:r w:rsidRPr="00147DB5">
              <w:rPr>
                <w:rFonts w:ascii="Times New Roman" w:hAnsi="Times New Roman"/>
                <w:bCs/>
                <w:sz w:val="24"/>
                <w:szCs w:val="24"/>
              </w:rPr>
              <w:t xml:space="preserve">izglītības iestādes saņemtais kopvērtējums </w:t>
            </w:r>
            <w:r w:rsidRPr="00147DB5">
              <w:rPr>
                <w:rFonts w:ascii="Times New Roman" w:eastAsia="Times New Roman" w:hAnsi="Times New Roman"/>
                <w:bCs/>
                <w:sz w:val="24"/>
                <w:szCs w:val="24"/>
                <w:lang w:eastAsia="lv-LV"/>
              </w:rPr>
              <w:t>punktos;</w:t>
            </w:r>
          </w:p>
          <w:p w:rsidR="00CD0B93" w:rsidRPr="00147DB5" w:rsidRDefault="00CD0B93" w:rsidP="00CD0B93">
            <w:pPr>
              <w:spacing w:after="0" w:line="240" w:lineRule="auto"/>
              <w:rPr>
                <w:rFonts w:ascii="Times New Roman" w:hAnsi="Times New Roman"/>
                <w:bCs/>
                <w:sz w:val="24"/>
                <w:szCs w:val="24"/>
              </w:rPr>
            </w:pPr>
            <w:r w:rsidRPr="00147DB5">
              <w:rPr>
                <w:rFonts w:ascii="Times New Roman" w:hAnsi="Times New Roman"/>
                <w:bCs/>
                <w:i/>
                <w:sz w:val="24"/>
                <w:szCs w:val="24"/>
              </w:rPr>
              <w:t xml:space="preserve">i </w:t>
            </w:r>
            <w:r w:rsidR="00D40F93" w:rsidRPr="00147DB5">
              <w:rPr>
                <w:rFonts w:ascii="Times New Roman" w:hAnsi="Times New Roman"/>
                <w:bCs/>
                <w:sz w:val="24"/>
                <w:szCs w:val="24"/>
              </w:rPr>
              <w:t>–</w:t>
            </w:r>
            <w:r w:rsidRPr="00147DB5">
              <w:rPr>
                <w:rFonts w:ascii="Times New Roman" w:hAnsi="Times New Roman"/>
                <w:bCs/>
                <w:sz w:val="24"/>
                <w:szCs w:val="24"/>
              </w:rPr>
              <w:t xml:space="preserve"> </w:t>
            </w:r>
            <w:r w:rsidRPr="00147DB5">
              <w:rPr>
                <w:rFonts w:ascii="Times New Roman" w:eastAsia="Times New Roman" w:hAnsi="Times New Roman"/>
                <w:sz w:val="24"/>
                <w:szCs w:val="24"/>
                <w:lang w:eastAsia="lv-LV"/>
              </w:rPr>
              <w:t xml:space="preserve">izglītības institūcijas </w:t>
            </w:r>
            <w:proofErr w:type="spellStart"/>
            <w:r w:rsidRPr="00147DB5">
              <w:rPr>
                <w:rFonts w:ascii="Times New Roman" w:eastAsia="Times New Roman" w:hAnsi="Times New Roman"/>
                <w:sz w:val="24"/>
                <w:szCs w:val="24"/>
                <w:lang w:eastAsia="lv-LV"/>
              </w:rPr>
              <w:t>variante</w:t>
            </w:r>
            <w:proofErr w:type="spellEnd"/>
            <w:r w:rsidRPr="00147DB5">
              <w:rPr>
                <w:rFonts w:ascii="Times New Roman" w:eastAsia="Times New Roman" w:hAnsi="Times New Roman"/>
                <w:sz w:val="24"/>
                <w:szCs w:val="24"/>
                <w:lang w:eastAsia="lv-LV"/>
              </w:rPr>
              <w:t>;</w:t>
            </w:r>
            <w:r w:rsidRPr="00147DB5">
              <w:rPr>
                <w:rFonts w:ascii="Times New Roman" w:hAnsi="Times New Roman"/>
                <w:bCs/>
                <w:sz w:val="24"/>
                <w:szCs w:val="24"/>
              </w:rPr>
              <w:t xml:space="preserve"> </w:t>
            </w:r>
          </w:p>
          <w:p w:rsidR="00CD0B93" w:rsidRPr="00147DB5" w:rsidRDefault="00CD0B93" w:rsidP="00CD0B93">
            <w:pPr>
              <w:autoSpaceDE w:val="0"/>
              <w:autoSpaceDN w:val="0"/>
              <w:adjustRightInd w:val="0"/>
              <w:spacing w:after="0" w:line="240" w:lineRule="auto"/>
              <w:rPr>
                <w:rFonts w:ascii="Times New Roman" w:eastAsia="Times New Roman" w:hAnsi="Times New Roman"/>
                <w:bCs/>
                <w:sz w:val="24"/>
                <w:szCs w:val="24"/>
                <w:lang w:eastAsia="lv-LV"/>
              </w:rPr>
            </w:pPr>
            <w:r w:rsidRPr="00147DB5">
              <w:rPr>
                <w:rFonts w:ascii="Times New Roman" w:eastAsia="Times New Roman" w:hAnsi="Times New Roman"/>
                <w:bCs/>
                <w:i/>
                <w:sz w:val="24"/>
                <w:szCs w:val="24"/>
                <w:lang w:eastAsia="lv-LV"/>
              </w:rPr>
              <w:t xml:space="preserve">S – </w:t>
            </w:r>
            <w:r w:rsidR="00D40F93" w:rsidRPr="00147DB5">
              <w:rPr>
                <w:rFonts w:ascii="Times New Roman" w:eastAsia="Times New Roman" w:hAnsi="Times New Roman"/>
                <w:bCs/>
                <w:sz w:val="24"/>
                <w:szCs w:val="24"/>
                <w:lang w:eastAsia="lv-LV"/>
              </w:rPr>
              <w:t>attiecīgās</w:t>
            </w:r>
            <w:r w:rsidR="00D40F93" w:rsidRPr="00147DB5">
              <w:rPr>
                <w:rFonts w:ascii="Times New Roman" w:eastAsia="Times New Roman" w:hAnsi="Times New Roman"/>
                <w:bCs/>
                <w:i/>
                <w:sz w:val="24"/>
                <w:szCs w:val="24"/>
                <w:lang w:eastAsia="lv-LV"/>
              </w:rPr>
              <w:t xml:space="preserve"> </w:t>
            </w:r>
            <w:r w:rsidRPr="00147DB5">
              <w:rPr>
                <w:rFonts w:ascii="Times New Roman" w:eastAsia="Times New Roman" w:hAnsi="Times New Roman"/>
                <w:bCs/>
                <w:sz w:val="24"/>
                <w:szCs w:val="24"/>
                <w:lang w:eastAsia="lv-LV"/>
              </w:rPr>
              <w:t>nozares nosaukto prioritāro iestāžu skaits</w:t>
            </w:r>
            <w:r w:rsidR="00D40F93" w:rsidRPr="00147DB5">
              <w:rPr>
                <w:rFonts w:ascii="Times New Roman" w:eastAsia="Times New Roman" w:hAnsi="Times New Roman"/>
                <w:bCs/>
                <w:sz w:val="24"/>
                <w:szCs w:val="24"/>
                <w:lang w:eastAsia="lv-LV"/>
              </w:rPr>
              <w:t>.</w:t>
            </w:r>
          </w:p>
          <w:p w:rsidR="00CD0B93" w:rsidRPr="00147DB5" w:rsidRDefault="00CD0B93" w:rsidP="00C357DA">
            <w:pPr>
              <w:autoSpaceDE w:val="0"/>
              <w:autoSpaceDN w:val="0"/>
              <w:adjustRightInd w:val="0"/>
              <w:spacing w:after="0" w:line="240" w:lineRule="auto"/>
              <w:contextualSpacing/>
              <w:jc w:val="both"/>
              <w:rPr>
                <w:rFonts w:ascii="Times New Roman" w:hAnsi="Times New Roman"/>
                <w:color w:val="000000"/>
                <w:sz w:val="24"/>
                <w:szCs w:val="24"/>
                <w:lang w:eastAsia="lv-LV"/>
              </w:rPr>
            </w:pPr>
          </w:p>
          <w:p w:rsidR="00560C86" w:rsidRPr="00147DB5" w:rsidRDefault="004A5DE0" w:rsidP="005B27E6">
            <w:pPr>
              <w:autoSpaceDE w:val="0"/>
              <w:autoSpaceDN w:val="0"/>
              <w:adjustRightInd w:val="0"/>
              <w:spacing w:after="0" w:line="240" w:lineRule="auto"/>
              <w:contextualSpacing/>
              <w:jc w:val="both"/>
              <w:rPr>
                <w:rFonts w:ascii="Times New Roman" w:hAnsi="Times New Roman"/>
                <w:color w:val="000000"/>
                <w:sz w:val="24"/>
                <w:szCs w:val="24"/>
                <w:lang w:eastAsia="lv-LV"/>
              </w:rPr>
            </w:pPr>
            <w:r w:rsidRPr="00147DB5">
              <w:rPr>
                <w:rFonts w:ascii="Times New Roman" w:hAnsi="Times New Roman"/>
                <w:color w:val="000000"/>
                <w:sz w:val="24"/>
                <w:szCs w:val="24"/>
                <w:lang w:eastAsia="lv-LV"/>
              </w:rPr>
              <w:t xml:space="preserve">Ņemot vērā, ka </w:t>
            </w:r>
            <w:r w:rsidR="00C357DA" w:rsidRPr="00147DB5">
              <w:rPr>
                <w:rFonts w:ascii="Times New Roman" w:hAnsi="Times New Roman"/>
                <w:color w:val="000000"/>
                <w:sz w:val="24"/>
                <w:szCs w:val="24"/>
                <w:lang w:eastAsia="lv-LV"/>
              </w:rPr>
              <w:t xml:space="preserve">profesionālās </w:t>
            </w:r>
            <w:r w:rsidRPr="00147DB5">
              <w:rPr>
                <w:rFonts w:ascii="Times New Roman" w:hAnsi="Times New Roman"/>
                <w:color w:val="000000"/>
                <w:sz w:val="24"/>
                <w:szCs w:val="24"/>
                <w:lang w:eastAsia="lv-LV"/>
              </w:rPr>
              <w:t>izglītības iestādes īsteno mācību programmas un sagatavo speciālistus vairākās prioritār</w:t>
            </w:r>
            <w:r w:rsidR="00C357DA" w:rsidRPr="00147DB5">
              <w:rPr>
                <w:rFonts w:ascii="Times New Roman" w:hAnsi="Times New Roman"/>
                <w:color w:val="000000"/>
                <w:sz w:val="24"/>
                <w:szCs w:val="24"/>
                <w:lang w:eastAsia="lv-LV"/>
              </w:rPr>
              <w:t>aj</w:t>
            </w:r>
            <w:r w:rsidRPr="00147DB5">
              <w:rPr>
                <w:rFonts w:ascii="Times New Roman" w:hAnsi="Times New Roman"/>
                <w:color w:val="000000"/>
                <w:sz w:val="24"/>
                <w:szCs w:val="24"/>
                <w:lang w:eastAsia="lv-LV"/>
              </w:rPr>
              <w:t xml:space="preserve">ās jomās, viena </w:t>
            </w:r>
            <w:r w:rsidR="00C357DA" w:rsidRPr="00147DB5">
              <w:rPr>
                <w:rFonts w:ascii="Times New Roman" w:hAnsi="Times New Roman"/>
                <w:color w:val="000000"/>
                <w:sz w:val="24"/>
                <w:szCs w:val="24"/>
                <w:lang w:eastAsia="lv-LV"/>
              </w:rPr>
              <w:t xml:space="preserve">profesionālās </w:t>
            </w:r>
            <w:r w:rsidRPr="00147DB5">
              <w:rPr>
                <w:rFonts w:ascii="Times New Roman" w:hAnsi="Times New Roman"/>
                <w:color w:val="000000"/>
                <w:sz w:val="24"/>
                <w:szCs w:val="24"/>
                <w:lang w:eastAsia="lv-LV"/>
              </w:rPr>
              <w:t xml:space="preserve">izglītības iestāde </w:t>
            </w:r>
            <w:r w:rsidR="005B27E6" w:rsidRPr="00147DB5">
              <w:rPr>
                <w:rFonts w:ascii="Times New Roman" w:hAnsi="Times New Roman"/>
                <w:color w:val="000000"/>
                <w:sz w:val="24"/>
                <w:szCs w:val="24"/>
                <w:lang w:eastAsia="lv-LV"/>
              </w:rPr>
              <w:t xml:space="preserve">kā prioritāri atbalstāma var tikt nosaukta vairākās nozarēs. </w:t>
            </w:r>
            <w:r w:rsidRPr="00147DB5">
              <w:rPr>
                <w:rFonts w:ascii="Times New Roman" w:hAnsi="Times New Roman"/>
                <w:color w:val="000000"/>
                <w:sz w:val="24"/>
                <w:szCs w:val="24"/>
                <w:lang w:eastAsia="lv-LV"/>
              </w:rPr>
              <w:t xml:space="preserve">Tādējādi izglītības iestādes vērtējumā </w:t>
            </w:r>
            <w:r w:rsidR="00C357DA" w:rsidRPr="00147DB5">
              <w:rPr>
                <w:rFonts w:ascii="Times New Roman" w:hAnsi="Times New Roman"/>
                <w:color w:val="000000"/>
                <w:sz w:val="24"/>
                <w:szCs w:val="24"/>
                <w:lang w:eastAsia="lv-LV"/>
              </w:rPr>
              <w:t xml:space="preserve">tiek </w:t>
            </w:r>
            <w:r w:rsidRPr="00147DB5">
              <w:rPr>
                <w:rFonts w:ascii="Times New Roman" w:hAnsi="Times New Roman"/>
                <w:color w:val="000000"/>
                <w:sz w:val="24"/>
                <w:szCs w:val="24"/>
                <w:lang w:eastAsia="lv-LV"/>
              </w:rPr>
              <w:t>summēts visu saņemto nozaru atbalsts</w:t>
            </w:r>
            <w:r w:rsidR="005B27E6" w:rsidRPr="00147DB5">
              <w:rPr>
                <w:rFonts w:ascii="Times New Roman" w:hAnsi="Times New Roman"/>
                <w:color w:val="000000"/>
                <w:sz w:val="24"/>
                <w:szCs w:val="24"/>
                <w:lang w:eastAsia="lv-LV"/>
              </w:rPr>
              <w:t>.</w:t>
            </w:r>
            <w:r w:rsidRPr="00147DB5">
              <w:rPr>
                <w:rFonts w:ascii="Times New Roman" w:hAnsi="Times New Roman"/>
                <w:color w:val="000000"/>
                <w:sz w:val="24"/>
                <w:szCs w:val="24"/>
                <w:lang w:eastAsia="lv-LV"/>
              </w:rPr>
              <w:t xml:space="preserve"> </w:t>
            </w:r>
          </w:p>
        </w:tc>
        <w:tc>
          <w:tcPr>
            <w:tcW w:w="709" w:type="dxa"/>
          </w:tcPr>
          <w:p w:rsidR="005B27E6" w:rsidRPr="001E05A5" w:rsidRDefault="005B27E6" w:rsidP="005B27E6">
            <w:pPr>
              <w:spacing w:after="0" w:line="240" w:lineRule="auto"/>
              <w:jc w:val="center"/>
              <w:rPr>
                <w:rFonts w:ascii="Times New Roman" w:hAnsi="Times New Roman"/>
                <w:sz w:val="24"/>
                <w:szCs w:val="24"/>
                <w:highlight w:val="yellow"/>
              </w:rPr>
            </w:pPr>
          </w:p>
          <w:p w:rsidR="005B27E6" w:rsidRPr="001E05A5" w:rsidRDefault="005B27E6" w:rsidP="005B27E6">
            <w:pPr>
              <w:spacing w:after="0" w:line="240" w:lineRule="auto"/>
              <w:jc w:val="center"/>
              <w:rPr>
                <w:rFonts w:ascii="Times New Roman" w:hAnsi="Times New Roman"/>
                <w:sz w:val="24"/>
                <w:szCs w:val="24"/>
                <w:highlight w:val="yellow"/>
              </w:rPr>
            </w:pPr>
          </w:p>
        </w:tc>
        <w:tc>
          <w:tcPr>
            <w:tcW w:w="1560" w:type="dxa"/>
            <w:vAlign w:val="center"/>
          </w:tcPr>
          <w:p w:rsidR="00807309" w:rsidRPr="001E05A5" w:rsidRDefault="00AA67F4" w:rsidP="00C357DA">
            <w:pPr>
              <w:spacing w:after="0" w:line="240" w:lineRule="auto"/>
              <w:jc w:val="center"/>
              <w:rPr>
                <w:rFonts w:ascii="Times New Roman" w:hAnsi="Times New Roman"/>
                <w:sz w:val="24"/>
                <w:szCs w:val="24"/>
              </w:rPr>
            </w:pPr>
            <w:r w:rsidRPr="001E05A5">
              <w:rPr>
                <w:rFonts w:ascii="Times New Roman" w:hAnsi="Times New Roman"/>
                <w:sz w:val="24"/>
                <w:szCs w:val="24"/>
              </w:rPr>
              <w:t xml:space="preserve">Jāsaņem vismaz </w:t>
            </w:r>
            <w:r w:rsidR="00D139F9">
              <w:rPr>
                <w:rFonts w:ascii="Times New Roman" w:hAnsi="Times New Roman"/>
                <w:sz w:val="24"/>
                <w:szCs w:val="24"/>
              </w:rPr>
              <w:t>4</w:t>
            </w:r>
            <w:r w:rsidRPr="001E05A5">
              <w:rPr>
                <w:rFonts w:ascii="Times New Roman" w:hAnsi="Times New Roman"/>
                <w:sz w:val="24"/>
                <w:szCs w:val="24"/>
              </w:rPr>
              <w:t xml:space="preserve"> punkti</w:t>
            </w:r>
          </w:p>
          <w:p w:rsidR="00807309" w:rsidRPr="001E05A5" w:rsidRDefault="00807309" w:rsidP="00C357DA">
            <w:pPr>
              <w:spacing w:after="0" w:line="240" w:lineRule="auto"/>
              <w:jc w:val="center"/>
              <w:rPr>
                <w:rFonts w:ascii="Times New Roman" w:hAnsi="Times New Roman"/>
                <w:sz w:val="24"/>
                <w:szCs w:val="24"/>
              </w:rPr>
            </w:pPr>
          </w:p>
          <w:p w:rsidR="00D27D55" w:rsidRPr="001E05A5" w:rsidRDefault="005B27E6" w:rsidP="00C357DA">
            <w:pPr>
              <w:spacing w:after="0" w:line="240" w:lineRule="auto"/>
              <w:jc w:val="center"/>
              <w:rPr>
                <w:rFonts w:ascii="Times New Roman" w:hAnsi="Times New Roman"/>
                <w:sz w:val="24"/>
                <w:szCs w:val="24"/>
              </w:rPr>
            </w:pPr>
            <w:r w:rsidRPr="001E05A5">
              <w:rPr>
                <w:rFonts w:ascii="Times New Roman" w:hAnsi="Times New Roman"/>
                <w:sz w:val="24"/>
                <w:szCs w:val="24"/>
              </w:rPr>
              <w:t>0 punktu tiek piešķirts, ja attiecīgo iestādi neviena nozare nav nosaukusi kā prioritāru.</w:t>
            </w:r>
          </w:p>
          <w:p w:rsidR="005B27E6" w:rsidRPr="001E05A5" w:rsidRDefault="005B27E6" w:rsidP="00C357DA">
            <w:pPr>
              <w:spacing w:after="0" w:line="240" w:lineRule="auto"/>
              <w:jc w:val="center"/>
              <w:rPr>
                <w:rFonts w:ascii="Times New Roman" w:hAnsi="Times New Roman"/>
                <w:sz w:val="24"/>
                <w:szCs w:val="24"/>
              </w:rPr>
            </w:pPr>
          </w:p>
          <w:p w:rsidR="005B27E6" w:rsidRPr="001E05A5" w:rsidRDefault="005B27E6" w:rsidP="005B27E6">
            <w:pPr>
              <w:spacing w:after="0" w:line="240" w:lineRule="auto"/>
              <w:jc w:val="center"/>
              <w:rPr>
                <w:rFonts w:ascii="Times New Roman" w:hAnsi="Times New Roman"/>
                <w:sz w:val="24"/>
                <w:szCs w:val="24"/>
              </w:rPr>
            </w:pPr>
          </w:p>
        </w:tc>
      </w:tr>
      <w:tr w:rsidR="00807309" w:rsidRPr="001E05A5" w:rsidTr="001E05A5">
        <w:tc>
          <w:tcPr>
            <w:tcW w:w="851" w:type="dxa"/>
          </w:tcPr>
          <w:p w:rsidR="00807309" w:rsidRPr="00147DB5" w:rsidRDefault="00807309" w:rsidP="00F00048">
            <w:pPr>
              <w:spacing w:after="0" w:line="240" w:lineRule="auto"/>
              <w:jc w:val="right"/>
              <w:rPr>
                <w:rFonts w:ascii="Times New Roman" w:hAnsi="Times New Roman"/>
                <w:sz w:val="24"/>
                <w:szCs w:val="24"/>
              </w:rPr>
            </w:pPr>
            <w:r w:rsidRPr="00147DB5">
              <w:rPr>
                <w:rFonts w:ascii="Times New Roman" w:hAnsi="Times New Roman"/>
                <w:sz w:val="24"/>
                <w:szCs w:val="24"/>
              </w:rPr>
              <w:lastRenderedPageBreak/>
              <w:t>5.</w:t>
            </w:r>
          </w:p>
        </w:tc>
        <w:tc>
          <w:tcPr>
            <w:tcW w:w="5953" w:type="dxa"/>
          </w:tcPr>
          <w:p w:rsidR="00807309" w:rsidRPr="00147DB5" w:rsidRDefault="00807309" w:rsidP="00A24CBC">
            <w:pPr>
              <w:spacing w:after="0" w:line="240" w:lineRule="auto"/>
              <w:jc w:val="both"/>
              <w:rPr>
                <w:rFonts w:ascii="Times New Roman" w:hAnsi="Times New Roman"/>
                <w:sz w:val="24"/>
                <w:szCs w:val="24"/>
              </w:rPr>
            </w:pPr>
            <w:r w:rsidRPr="00147DB5">
              <w:rPr>
                <w:rFonts w:ascii="Times New Roman" w:hAnsi="Times New Roman"/>
                <w:sz w:val="24"/>
                <w:szCs w:val="24"/>
              </w:rPr>
              <w:t>Rīga, nacionālas nozīmes attīstības centri un reģionālās nozīmes attīstības centri.</w:t>
            </w:r>
          </w:p>
          <w:p w:rsidR="00807309" w:rsidRPr="00147DB5" w:rsidRDefault="00807309" w:rsidP="007612B7">
            <w:pPr>
              <w:spacing w:after="0" w:line="240" w:lineRule="auto"/>
              <w:jc w:val="both"/>
              <w:rPr>
                <w:rFonts w:ascii="Times New Roman" w:hAnsi="Times New Roman"/>
                <w:sz w:val="24"/>
                <w:szCs w:val="24"/>
              </w:rPr>
            </w:pPr>
            <w:r w:rsidRPr="00147DB5">
              <w:rPr>
                <w:rFonts w:ascii="Times New Roman" w:hAnsi="Times New Roman"/>
                <w:sz w:val="24"/>
                <w:szCs w:val="24"/>
              </w:rPr>
              <w:t>Vērtējumā tiek ņemts vērā profesionālās izglītības iestādes reģionālais izvietojums atbilstoši ilgtermiņa attīstības plānošanas dokumentā "Latvijas ilgtspējīgas attīstības stratēģija līdz 2030.gadam" noteiktajiem attīstības centriem:</w:t>
            </w:r>
          </w:p>
        </w:tc>
        <w:tc>
          <w:tcPr>
            <w:tcW w:w="709" w:type="dxa"/>
          </w:tcPr>
          <w:p w:rsidR="00807309" w:rsidRPr="001E05A5" w:rsidRDefault="00807309" w:rsidP="00A24CBC">
            <w:pPr>
              <w:spacing w:after="0" w:line="240" w:lineRule="auto"/>
              <w:jc w:val="center"/>
              <w:rPr>
                <w:rFonts w:ascii="Times New Roman" w:hAnsi="Times New Roman"/>
                <w:sz w:val="24"/>
                <w:szCs w:val="24"/>
              </w:rPr>
            </w:pPr>
            <w:r w:rsidRPr="001E05A5">
              <w:rPr>
                <w:rFonts w:ascii="Times New Roman" w:hAnsi="Times New Roman"/>
                <w:sz w:val="24"/>
                <w:szCs w:val="24"/>
              </w:rPr>
              <w:t>0 – 2</w:t>
            </w:r>
          </w:p>
        </w:tc>
        <w:tc>
          <w:tcPr>
            <w:tcW w:w="1560" w:type="dxa"/>
            <w:vMerge w:val="restart"/>
            <w:vAlign w:val="center"/>
          </w:tcPr>
          <w:p w:rsidR="00807309" w:rsidRPr="001E05A5" w:rsidRDefault="00807309" w:rsidP="00A24CBC">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807309" w:rsidRPr="001E05A5" w:rsidTr="001E05A5">
        <w:tc>
          <w:tcPr>
            <w:tcW w:w="851" w:type="dxa"/>
          </w:tcPr>
          <w:p w:rsidR="00807309" w:rsidRPr="001E05A5" w:rsidRDefault="00807309" w:rsidP="00F00048">
            <w:pPr>
              <w:spacing w:after="0" w:line="240" w:lineRule="auto"/>
              <w:jc w:val="right"/>
              <w:rPr>
                <w:rFonts w:ascii="Times New Roman" w:hAnsi="Times New Roman"/>
                <w:sz w:val="24"/>
                <w:szCs w:val="24"/>
              </w:rPr>
            </w:pPr>
            <w:r w:rsidRPr="001E05A5">
              <w:rPr>
                <w:rFonts w:ascii="Times New Roman" w:hAnsi="Times New Roman"/>
                <w:sz w:val="24"/>
                <w:szCs w:val="24"/>
              </w:rPr>
              <w:t>5.1.</w:t>
            </w:r>
          </w:p>
        </w:tc>
        <w:tc>
          <w:tcPr>
            <w:tcW w:w="5953" w:type="dxa"/>
          </w:tcPr>
          <w:p w:rsidR="00807309" w:rsidRPr="001E05A5" w:rsidRDefault="00807309" w:rsidP="00807309">
            <w:pPr>
              <w:spacing w:after="0" w:line="240" w:lineRule="auto"/>
              <w:jc w:val="both"/>
              <w:rPr>
                <w:rFonts w:ascii="Times New Roman" w:hAnsi="Times New Roman"/>
                <w:sz w:val="24"/>
                <w:szCs w:val="24"/>
              </w:rPr>
            </w:pPr>
            <w:r w:rsidRPr="001E05A5">
              <w:rPr>
                <w:rFonts w:ascii="Times New Roman" w:hAnsi="Times New Roman"/>
                <w:sz w:val="24"/>
                <w:szCs w:val="24"/>
              </w:rPr>
              <w:t>profesionālās izglītības iestāde neatrodas Rīgā, nacionālās  nozīmes vai reģionālās nozīmes attīstības centrā</w:t>
            </w:r>
          </w:p>
        </w:tc>
        <w:tc>
          <w:tcPr>
            <w:tcW w:w="709" w:type="dxa"/>
          </w:tcPr>
          <w:p w:rsidR="00807309" w:rsidRPr="001E05A5" w:rsidRDefault="00807309"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807309" w:rsidRPr="001E05A5" w:rsidRDefault="00807309" w:rsidP="00A24CBC">
            <w:pPr>
              <w:spacing w:after="0" w:line="240" w:lineRule="auto"/>
              <w:jc w:val="center"/>
              <w:rPr>
                <w:rFonts w:ascii="Times New Roman" w:hAnsi="Times New Roman"/>
                <w:sz w:val="24"/>
                <w:szCs w:val="24"/>
              </w:rPr>
            </w:pPr>
          </w:p>
        </w:tc>
      </w:tr>
      <w:tr w:rsidR="00807309" w:rsidRPr="001E05A5" w:rsidTr="001E05A5">
        <w:tc>
          <w:tcPr>
            <w:tcW w:w="851" w:type="dxa"/>
          </w:tcPr>
          <w:p w:rsidR="00807309" w:rsidRPr="001E05A5" w:rsidRDefault="00807309" w:rsidP="00F00048">
            <w:pPr>
              <w:spacing w:after="0" w:line="240" w:lineRule="auto"/>
              <w:jc w:val="right"/>
              <w:rPr>
                <w:rFonts w:ascii="Times New Roman" w:hAnsi="Times New Roman"/>
                <w:sz w:val="24"/>
                <w:szCs w:val="24"/>
              </w:rPr>
            </w:pPr>
            <w:r w:rsidRPr="001E05A5">
              <w:rPr>
                <w:rFonts w:ascii="Times New Roman" w:hAnsi="Times New Roman"/>
                <w:sz w:val="24"/>
                <w:szCs w:val="24"/>
              </w:rPr>
              <w:t>5.2.</w:t>
            </w:r>
          </w:p>
        </w:tc>
        <w:tc>
          <w:tcPr>
            <w:tcW w:w="5953" w:type="dxa"/>
          </w:tcPr>
          <w:p w:rsidR="00807309" w:rsidRPr="001E05A5" w:rsidRDefault="00807309" w:rsidP="00807309">
            <w:pPr>
              <w:spacing w:after="0" w:line="240" w:lineRule="auto"/>
              <w:jc w:val="both"/>
              <w:rPr>
                <w:rFonts w:ascii="Times New Roman" w:hAnsi="Times New Roman"/>
                <w:sz w:val="24"/>
                <w:szCs w:val="24"/>
              </w:rPr>
            </w:pPr>
            <w:r w:rsidRPr="001E05A5">
              <w:rPr>
                <w:rFonts w:ascii="Times New Roman" w:hAnsi="Times New Roman"/>
                <w:sz w:val="24"/>
                <w:szCs w:val="24"/>
              </w:rPr>
              <w:t>profesionālās izglītības iestāde atrodas reģionālās nozīmes attīstības centrā</w:t>
            </w:r>
          </w:p>
        </w:tc>
        <w:tc>
          <w:tcPr>
            <w:tcW w:w="709" w:type="dxa"/>
          </w:tcPr>
          <w:p w:rsidR="00807309" w:rsidRPr="001E05A5" w:rsidRDefault="00807309"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807309" w:rsidRPr="001E05A5" w:rsidRDefault="00807309" w:rsidP="00A24CBC">
            <w:pPr>
              <w:spacing w:after="0" w:line="240" w:lineRule="auto"/>
              <w:jc w:val="center"/>
              <w:rPr>
                <w:rFonts w:ascii="Times New Roman" w:hAnsi="Times New Roman"/>
                <w:sz w:val="24"/>
                <w:szCs w:val="24"/>
              </w:rPr>
            </w:pPr>
          </w:p>
        </w:tc>
      </w:tr>
      <w:tr w:rsidR="00807309" w:rsidRPr="001E05A5" w:rsidTr="001E05A5">
        <w:tc>
          <w:tcPr>
            <w:tcW w:w="851" w:type="dxa"/>
          </w:tcPr>
          <w:p w:rsidR="00807309" w:rsidRPr="001E05A5" w:rsidRDefault="00807309" w:rsidP="00F00048">
            <w:pPr>
              <w:spacing w:after="0" w:line="240" w:lineRule="auto"/>
              <w:jc w:val="right"/>
              <w:rPr>
                <w:rFonts w:ascii="Times New Roman" w:hAnsi="Times New Roman"/>
                <w:sz w:val="24"/>
                <w:szCs w:val="24"/>
              </w:rPr>
            </w:pPr>
            <w:r w:rsidRPr="001E05A5">
              <w:rPr>
                <w:rFonts w:ascii="Times New Roman" w:hAnsi="Times New Roman"/>
                <w:sz w:val="24"/>
                <w:szCs w:val="24"/>
              </w:rPr>
              <w:t>5.3.</w:t>
            </w:r>
          </w:p>
        </w:tc>
        <w:tc>
          <w:tcPr>
            <w:tcW w:w="5953" w:type="dxa"/>
          </w:tcPr>
          <w:p w:rsidR="00807309" w:rsidRPr="001E05A5" w:rsidRDefault="00807309" w:rsidP="00A24CBC">
            <w:pPr>
              <w:spacing w:after="0" w:line="240" w:lineRule="auto"/>
              <w:jc w:val="both"/>
              <w:rPr>
                <w:rFonts w:ascii="Times New Roman" w:hAnsi="Times New Roman"/>
                <w:sz w:val="24"/>
                <w:szCs w:val="24"/>
              </w:rPr>
            </w:pPr>
            <w:r w:rsidRPr="001E05A5">
              <w:rPr>
                <w:rFonts w:ascii="Times New Roman" w:hAnsi="Times New Roman"/>
                <w:sz w:val="24"/>
                <w:szCs w:val="24"/>
              </w:rPr>
              <w:t>profesionālās izglītības iestāde atrodas Rīgā vai nacionālās nozīmes attīstības centrā</w:t>
            </w:r>
          </w:p>
        </w:tc>
        <w:tc>
          <w:tcPr>
            <w:tcW w:w="709" w:type="dxa"/>
          </w:tcPr>
          <w:p w:rsidR="00807309" w:rsidRPr="001E05A5" w:rsidRDefault="00807309" w:rsidP="00A24CBC">
            <w:pPr>
              <w:spacing w:after="0" w:line="240" w:lineRule="auto"/>
              <w:jc w:val="center"/>
              <w:rPr>
                <w:rFonts w:ascii="Times New Roman" w:hAnsi="Times New Roman"/>
                <w:sz w:val="24"/>
                <w:szCs w:val="24"/>
              </w:rPr>
            </w:pPr>
            <w:r w:rsidRPr="001E05A5">
              <w:rPr>
                <w:rFonts w:ascii="Times New Roman" w:hAnsi="Times New Roman"/>
                <w:sz w:val="24"/>
                <w:szCs w:val="24"/>
              </w:rPr>
              <w:t>2</w:t>
            </w:r>
          </w:p>
        </w:tc>
        <w:tc>
          <w:tcPr>
            <w:tcW w:w="1560" w:type="dxa"/>
            <w:vMerge/>
            <w:vAlign w:val="center"/>
          </w:tcPr>
          <w:p w:rsidR="00807309" w:rsidRPr="001E05A5" w:rsidRDefault="00807309" w:rsidP="00A24CBC">
            <w:pPr>
              <w:spacing w:after="0" w:line="240" w:lineRule="auto"/>
              <w:jc w:val="center"/>
              <w:rPr>
                <w:rFonts w:ascii="Times New Roman" w:hAnsi="Times New Roman"/>
                <w:sz w:val="24"/>
                <w:szCs w:val="24"/>
              </w:rPr>
            </w:pPr>
          </w:p>
        </w:tc>
      </w:tr>
      <w:tr w:rsidR="00807309" w:rsidRPr="001E05A5" w:rsidTr="001E05A5">
        <w:tc>
          <w:tcPr>
            <w:tcW w:w="851" w:type="dxa"/>
          </w:tcPr>
          <w:p w:rsidR="00807309" w:rsidRPr="00147DB5" w:rsidRDefault="00A60383" w:rsidP="00A60383">
            <w:pPr>
              <w:spacing w:after="0" w:line="240" w:lineRule="auto"/>
              <w:jc w:val="right"/>
              <w:rPr>
                <w:rFonts w:ascii="Times New Roman" w:hAnsi="Times New Roman"/>
                <w:sz w:val="24"/>
                <w:szCs w:val="24"/>
              </w:rPr>
            </w:pPr>
            <w:r w:rsidRPr="00147DB5">
              <w:rPr>
                <w:rFonts w:ascii="Times New Roman" w:hAnsi="Times New Roman"/>
                <w:sz w:val="24"/>
                <w:szCs w:val="24"/>
              </w:rPr>
              <w:t>6.</w:t>
            </w:r>
          </w:p>
        </w:tc>
        <w:tc>
          <w:tcPr>
            <w:tcW w:w="5953" w:type="dxa"/>
          </w:tcPr>
          <w:p w:rsidR="00A60383" w:rsidRPr="00147DB5" w:rsidRDefault="00A60383" w:rsidP="008D3C38">
            <w:pPr>
              <w:tabs>
                <w:tab w:val="left" w:pos="709"/>
              </w:tabs>
              <w:autoSpaceDE w:val="0"/>
              <w:autoSpaceDN w:val="0"/>
              <w:adjustRightInd w:val="0"/>
              <w:spacing w:after="0" w:line="240" w:lineRule="auto"/>
              <w:contextualSpacing/>
              <w:jc w:val="both"/>
              <w:rPr>
                <w:rFonts w:ascii="Times New Roman" w:hAnsi="Times New Roman"/>
                <w:sz w:val="24"/>
                <w:szCs w:val="24"/>
                <w:lang w:eastAsia="lv-LV"/>
              </w:rPr>
            </w:pPr>
            <w:r w:rsidRPr="00147DB5">
              <w:rPr>
                <w:rFonts w:ascii="Times New Roman" w:hAnsi="Times New Roman"/>
                <w:sz w:val="24"/>
                <w:szCs w:val="24"/>
                <w:lang w:eastAsia="lv-LV"/>
              </w:rPr>
              <w:t>ERAF ieguldījumu efektivitāte – projekta ietvaros plānoto būvdarbu (t.sk. projektēšanas, būvdarbu veikšanas, būvuzraudzības un autoruzraudzības izmaksas) investīciju attiecība pret plānoto izglītojamo skaitu pēc izglītības iestādes modernizēšanas</w:t>
            </w:r>
            <w:r w:rsidR="00277E2F" w:rsidRPr="00147DB5">
              <w:rPr>
                <w:rFonts w:ascii="Times New Roman" w:hAnsi="Times New Roman"/>
                <w:sz w:val="24"/>
                <w:szCs w:val="24"/>
                <w:lang w:eastAsia="lv-LV"/>
              </w:rPr>
              <w:t>, lielāku punktu skaitu piešķirot projektiem ar augstāku ieguldīto investīciju efektivitāti attiecībā uz vienu izglītojamo.</w:t>
            </w:r>
          </w:p>
          <w:p w:rsidR="00A60383" w:rsidRPr="00147DB5" w:rsidRDefault="00A60383" w:rsidP="008D3C38">
            <w:pPr>
              <w:tabs>
                <w:tab w:val="left" w:pos="709"/>
              </w:tabs>
              <w:autoSpaceDE w:val="0"/>
              <w:autoSpaceDN w:val="0"/>
              <w:adjustRightInd w:val="0"/>
              <w:spacing w:after="0" w:line="240" w:lineRule="auto"/>
              <w:contextualSpacing/>
              <w:jc w:val="both"/>
              <w:rPr>
                <w:rFonts w:ascii="Times New Roman" w:hAnsi="Times New Roman"/>
                <w:sz w:val="24"/>
                <w:szCs w:val="24"/>
                <w:lang w:eastAsia="lv-LV"/>
              </w:rPr>
            </w:pPr>
            <w:r w:rsidRPr="00147DB5">
              <w:rPr>
                <w:rFonts w:ascii="Times New Roman" w:hAnsi="Times New Roman"/>
                <w:sz w:val="24"/>
                <w:szCs w:val="24"/>
                <w:lang w:eastAsia="lv-LV"/>
              </w:rPr>
              <w:t>ERAF ieguldījumu efektivitāti raksturo izmaksu efektivitātes indikators (I), kuru aprēķina, izmantojot formulu I = F/P, kur:</w:t>
            </w:r>
          </w:p>
          <w:p w:rsidR="00A60383" w:rsidRPr="00147DB5" w:rsidRDefault="00A60383" w:rsidP="008D3C38">
            <w:pPr>
              <w:tabs>
                <w:tab w:val="left" w:pos="1134"/>
              </w:tabs>
              <w:autoSpaceDE w:val="0"/>
              <w:autoSpaceDN w:val="0"/>
              <w:adjustRightInd w:val="0"/>
              <w:spacing w:after="0" w:line="240" w:lineRule="auto"/>
              <w:ind w:left="34"/>
              <w:contextualSpacing/>
              <w:jc w:val="both"/>
              <w:rPr>
                <w:rFonts w:ascii="Times New Roman" w:hAnsi="Times New Roman"/>
                <w:sz w:val="24"/>
                <w:szCs w:val="24"/>
                <w:lang w:eastAsia="lv-LV"/>
              </w:rPr>
            </w:pPr>
            <w:r w:rsidRPr="00147DB5">
              <w:rPr>
                <w:rFonts w:ascii="Times New Roman" w:hAnsi="Times New Roman"/>
                <w:sz w:val="24"/>
                <w:szCs w:val="24"/>
                <w:lang w:eastAsia="lv-LV"/>
              </w:rPr>
              <w:t>I – projekta izmaksu efektivitātes indikators;</w:t>
            </w:r>
          </w:p>
          <w:p w:rsidR="00A60383" w:rsidRPr="00147DB5" w:rsidRDefault="00A60383" w:rsidP="008D3C38">
            <w:pPr>
              <w:tabs>
                <w:tab w:val="left" w:pos="1134"/>
              </w:tabs>
              <w:autoSpaceDE w:val="0"/>
              <w:autoSpaceDN w:val="0"/>
              <w:adjustRightInd w:val="0"/>
              <w:spacing w:after="0" w:line="240" w:lineRule="auto"/>
              <w:ind w:left="34"/>
              <w:contextualSpacing/>
              <w:jc w:val="both"/>
              <w:rPr>
                <w:rFonts w:ascii="Times New Roman" w:hAnsi="Times New Roman"/>
                <w:sz w:val="24"/>
                <w:szCs w:val="24"/>
                <w:lang w:eastAsia="lv-LV"/>
              </w:rPr>
            </w:pPr>
            <w:r w:rsidRPr="00147DB5">
              <w:rPr>
                <w:rFonts w:ascii="Times New Roman" w:hAnsi="Times New Roman"/>
                <w:sz w:val="24"/>
                <w:szCs w:val="24"/>
                <w:lang w:eastAsia="lv-LV"/>
              </w:rPr>
              <w:t xml:space="preserve">F – projekta kopējās </w:t>
            </w:r>
            <w:r w:rsidR="000D7E1A" w:rsidRPr="00147DB5">
              <w:rPr>
                <w:rFonts w:ascii="Times New Roman" w:hAnsi="Times New Roman"/>
                <w:sz w:val="24"/>
                <w:szCs w:val="24"/>
                <w:lang w:eastAsia="lv-LV"/>
              </w:rPr>
              <w:t xml:space="preserve">būvdarbu </w:t>
            </w:r>
            <w:r w:rsidRPr="00147DB5">
              <w:rPr>
                <w:rFonts w:ascii="Times New Roman" w:hAnsi="Times New Roman"/>
                <w:sz w:val="24"/>
                <w:szCs w:val="24"/>
                <w:lang w:eastAsia="lv-LV"/>
              </w:rPr>
              <w:t>izmaksas, tūkst. LVL;</w:t>
            </w:r>
          </w:p>
          <w:p w:rsidR="00A60383" w:rsidRPr="00147DB5" w:rsidRDefault="00A60383" w:rsidP="008D3C38">
            <w:pPr>
              <w:tabs>
                <w:tab w:val="left" w:pos="1134"/>
              </w:tabs>
              <w:autoSpaceDE w:val="0"/>
              <w:autoSpaceDN w:val="0"/>
              <w:adjustRightInd w:val="0"/>
              <w:spacing w:after="0" w:line="240" w:lineRule="auto"/>
              <w:ind w:left="34"/>
              <w:contextualSpacing/>
              <w:jc w:val="both"/>
              <w:rPr>
                <w:rFonts w:ascii="Times New Roman" w:hAnsi="Times New Roman"/>
                <w:sz w:val="24"/>
                <w:szCs w:val="24"/>
                <w:lang w:eastAsia="lv-LV"/>
              </w:rPr>
            </w:pPr>
            <w:r w:rsidRPr="00147DB5">
              <w:rPr>
                <w:rFonts w:ascii="Times New Roman" w:hAnsi="Times New Roman"/>
                <w:sz w:val="24"/>
                <w:szCs w:val="24"/>
                <w:lang w:eastAsia="lv-LV"/>
              </w:rPr>
              <w:t xml:space="preserve">P – </w:t>
            </w:r>
            <w:r w:rsidR="000D7E1A" w:rsidRPr="00147DB5">
              <w:rPr>
                <w:rFonts w:ascii="Times New Roman" w:hAnsi="Times New Roman"/>
                <w:sz w:val="24"/>
                <w:szCs w:val="24"/>
                <w:lang w:eastAsia="lv-LV"/>
              </w:rPr>
              <w:t xml:space="preserve">plānotais </w:t>
            </w:r>
            <w:r w:rsidRPr="00147DB5">
              <w:rPr>
                <w:rFonts w:ascii="Times New Roman" w:hAnsi="Times New Roman"/>
                <w:sz w:val="24"/>
                <w:szCs w:val="24"/>
                <w:lang w:eastAsia="lv-LV"/>
              </w:rPr>
              <w:t xml:space="preserve">labuma guvēju </w:t>
            </w:r>
            <w:r w:rsidR="000D7E1A" w:rsidRPr="00147DB5">
              <w:rPr>
                <w:rFonts w:ascii="Times New Roman" w:hAnsi="Times New Roman"/>
                <w:sz w:val="24"/>
                <w:szCs w:val="24"/>
                <w:lang w:eastAsia="lv-LV"/>
              </w:rPr>
              <w:t>(</w:t>
            </w:r>
            <w:r w:rsidRPr="00147DB5">
              <w:rPr>
                <w:rFonts w:ascii="Times New Roman" w:hAnsi="Times New Roman"/>
                <w:sz w:val="24"/>
                <w:szCs w:val="24"/>
                <w:lang w:eastAsia="lv-LV"/>
              </w:rPr>
              <w:t>izglītojamo</w:t>
            </w:r>
            <w:r w:rsidR="000D7E1A" w:rsidRPr="00147DB5">
              <w:rPr>
                <w:rFonts w:ascii="Times New Roman" w:hAnsi="Times New Roman"/>
                <w:sz w:val="24"/>
                <w:szCs w:val="24"/>
                <w:lang w:eastAsia="lv-LV"/>
              </w:rPr>
              <w:t xml:space="preserve">) </w:t>
            </w:r>
            <w:r w:rsidRPr="00147DB5">
              <w:rPr>
                <w:rFonts w:ascii="Times New Roman" w:hAnsi="Times New Roman"/>
                <w:sz w:val="24"/>
                <w:szCs w:val="24"/>
                <w:lang w:eastAsia="lv-LV"/>
              </w:rPr>
              <w:t>skaits uz 2020.gadu.</w:t>
            </w:r>
          </w:p>
          <w:p w:rsidR="00A60383" w:rsidRPr="00147DB5" w:rsidRDefault="00A60383" w:rsidP="008D3C38">
            <w:pPr>
              <w:tabs>
                <w:tab w:val="left" w:pos="709"/>
              </w:tabs>
              <w:autoSpaceDE w:val="0"/>
              <w:autoSpaceDN w:val="0"/>
              <w:adjustRightInd w:val="0"/>
              <w:spacing w:after="0" w:line="240" w:lineRule="auto"/>
              <w:contextualSpacing/>
              <w:jc w:val="both"/>
              <w:rPr>
                <w:rFonts w:ascii="Times New Roman" w:hAnsi="Times New Roman"/>
                <w:sz w:val="24"/>
                <w:szCs w:val="24"/>
                <w:lang w:eastAsia="lv-LV"/>
              </w:rPr>
            </w:pPr>
          </w:p>
          <w:p w:rsidR="00807309" w:rsidRPr="00147DB5" w:rsidRDefault="00A60383" w:rsidP="008D3C38">
            <w:pPr>
              <w:tabs>
                <w:tab w:val="left" w:pos="709"/>
              </w:tabs>
              <w:autoSpaceDE w:val="0"/>
              <w:autoSpaceDN w:val="0"/>
              <w:adjustRightInd w:val="0"/>
              <w:spacing w:after="0" w:line="240" w:lineRule="auto"/>
              <w:contextualSpacing/>
              <w:jc w:val="both"/>
              <w:rPr>
                <w:rFonts w:ascii="Times New Roman" w:hAnsi="Times New Roman"/>
                <w:sz w:val="24"/>
                <w:szCs w:val="24"/>
              </w:rPr>
            </w:pPr>
            <w:r w:rsidRPr="00147DB5">
              <w:rPr>
                <w:rFonts w:ascii="Times New Roman" w:hAnsi="Times New Roman"/>
                <w:sz w:val="24"/>
                <w:szCs w:val="24"/>
                <w:lang w:eastAsia="lv-LV"/>
              </w:rPr>
              <w:t xml:space="preserve">Punktu skaitu (P) nosaka apgriezti proporcionāli projekta izmaksu efektivitātes indikatoram, ņemot vērā šādus nosacījumus: augstākais vērtējums </w:t>
            </w:r>
            <w:proofErr w:type="spellStart"/>
            <w:r w:rsidRPr="00147DB5">
              <w:rPr>
                <w:rFonts w:ascii="Times New Roman" w:hAnsi="Times New Roman"/>
                <w:sz w:val="24"/>
                <w:szCs w:val="24"/>
                <w:lang w:eastAsia="lv-LV"/>
              </w:rPr>
              <w:t>P</w:t>
            </w:r>
            <w:r w:rsidRPr="00147DB5">
              <w:rPr>
                <w:rFonts w:ascii="Times New Roman" w:hAnsi="Times New Roman"/>
                <w:sz w:val="24"/>
                <w:szCs w:val="24"/>
                <w:vertAlign w:val="subscript"/>
                <w:lang w:eastAsia="lv-LV"/>
              </w:rPr>
              <w:t>max</w:t>
            </w:r>
            <w:proofErr w:type="spellEnd"/>
            <w:r w:rsidRPr="00147DB5">
              <w:rPr>
                <w:rFonts w:ascii="Times New Roman" w:hAnsi="Times New Roman"/>
                <w:sz w:val="24"/>
                <w:szCs w:val="24"/>
                <w:vertAlign w:val="subscript"/>
                <w:lang w:eastAsia="lv-LV"/>
              </w:rPr>
              <w:t> </w:t>
            </w:r>
            <w:r w:rsidRPr="00147DB5">
              <w:rPr>
                <w:rFonts w:ascii="Times New Roman" w:hAnsi="Times New Roman"/>
                <w:sz w:val="24"/>
                <w:szCs w:val="24"/>
                <w:lang w:eastAsia="lv-LV"/>
              </w:rPr>
              <w:t>= </w:t>
            </w:r>
            <w:r w:rsidR="00A86EAA" w:rsidRPr="00147DB5">
              <w:rPr>
                <w:rFonts w:ascii="Times New Roman" w:hAnsi="Times New Roman"/>
                <w:sz w:val="24"/>
                <w:szCs w:val="24"/>
                <w:lang w:eastAsia="lv-LV"/>
              </w:rPr>
              <w:t>6</w:t>
            </w:r>
            <w:r w:rsidRPr="00147DB5">
              <w:rPr>
                <w:rFonts w:ascii="Times New Roman" w:hAnsi="Times New Roman"/>
                <w:sz w:val="24"/>
                <w:szCs w:val="24"/>
                <w:lang w:eastAsia="lv-LV"/>
              </w:rPr>
              <w:t xml:space="preserve"> ir projektam ar viszemākajām izmaksām uz 1 izglītojamo (</w:t>
            </w:r>
            <w:proofErr w:type="spellStart"/>
            <w:r w:rsidRPr="00147DB5">
              <w:rPr>
                <w:rFonts w:ascii="Times New Roman" w:hAnsi="Times New Roman"/>
                <w:sz w:val="24"/>
                <w:szCs w:val="24"/>
                <w:lang w:eastAsia="lv-LV"/>
              </w:rPr>
              <w:t>I</w:t>
            </w:r>
            <w:r w:rsidRPr="00147DB5">
              <w:rPr>
                <w:rFonts w:ascii="Times New Roman" w:hAnsi="Times New Roman"/>
                <w:sz w:val="24"/>
                <w:szCs w:val="24"/>
                <w:vertAlign w:val="subscript"/>
                <w:lang w:eastAsia="lv-LV"/>
              </w:rPr>
              <w:t>min</w:t>
            </w:r>
            <w:proofErr w:type="spellEnd"/>
            <w:r w:rsidRPr="00147DB5">
              <w:rPr>
                <w:rFonts w:ascii="Times New Roman" w:hAnsi="Times New Roman"/>
                <w:sz w:val="24"/>
                <w:szCs w:val="24"/>
                <w:lang w:eastAsia="lv-LV"/>
              </w:rPr>
              <w:t xml:space="preserve">), un zemākais vērtējums </w:t>
            </w:r>
            <w:proofErr w:type="spellStart"/>
            <w:r w:rsidRPr="00147DB5">
              <w:rPr>
                <w:rFonts w:ascii="Times New Roman" w:hAnsi="Times New Roman"/>
                <w:sz w:val="24"/>
                <w:szCs w:val="24"/>
                <w:lang w:eastAsia="lv-LV"/>
              </w:rPr>
              <w:t>P</w:t>
            </w:r>
            <w:r w:rsidRPr="00147DB5">
              <w:rPr>
                <w:rFonts w:ascii="Times New Roman" w:hAnsi="Times New Roman"/>
                <w:sz w:val="24"/>
                <w:szCs w:val="24"/>
                <w:vertAlign w:val="subscript"/>
                <w:lang w:eastAsia="lv-LV"/>
              </w:rPr>
              <w:t>min</w:t>
            </w:r>
            <w:proofErr w:type="spellEnd"/>
            <w:r w:rsidRPr="00147DB5">
              <w:rPr>
                <w:rFonts w:ascii="Times New Roman" w:hAnsi="Times New Roman"/>
                <w:sz w:val="24"/>
                <w:szCs w:val="24"/>
                <w:vertAlign w:val="subscript"/>
                <w:lang w:eastAsia="lv-LV"/>
              </w:rPr>
              <w:t> </w:t>
            </w:r>
            <w:r w:rsidRPr="00147DB5">
              <w:rPr>
                <w:rFonts w:ascii="Times New Roman" w:hAnsi="Times New Roman"/>
                <w:sz w:val="24"/>
                <w:szCs w:val="24"/>
                <w:lang w:eastAsia="lv-LV"/>
              </w:rPr>
              <w:t>= 0 ir projektam ar visaugstākajām izmaksām uz 1 izglītojamo (</w:t>
            </w:r>
            <w:proofErr w:type="spellStart"/>
            <w:r w:rsidRPr="00147DB5">
              <w:rPr>
                <w:rFonts w:ascii="Times New Roman" w:hAnsi="Times New Roman"/>
                <w:sz w:val="24"/>
                <w:szCs w:val="24"/>
                <w:lang w:eastAsia="lv-LV"/>
              </w:rPr>
              <w:t>I</w:t>
            </w:r>
            <w:r w:rsidRPr="00147DB5">
              <w:rPr>
                <w:rFonts w:ascii="Times New Roman" w:hAnsi="Times New Roman"/>
                <w:sz w:val="24"/>
                <w:szCs w:val="24"/>
                <w:vertAlign w:val="subscript"/>
                <w:lang w:eastAsia="lv-LV"/>
              </w:rPr>
              <w:t>max</w:t>
            </w:r>
            <w:proofErr w:type="spellEnd"/>
            <w:r w:rsidRPr="00147DB5">
              <w:rPr>
                <w:rFonts w:ascii="Times New Roman" w:hAnsi="Times New Roman"/>
                <w:sz w:val="24"/>
                <w:szCs w:val="24"/>
                <w:lang w:eastAsia="lv-LV"/>
              </w:rPr>
              <w:t>).</w:t>
            </w:r>
          </w:p>
        </w:tc>
        <w:tc>
          <w:tcPr>
            <w:tcW w:w="709" w:type="dxa"/>
          </w:tcPr>
          <w:p w:rsidR="00807309" w:rsidRPr="001E05A5" w:rsidRDefault="001E05A5" w:rsidP="00A60383">
            <w:pPr>
              <w:spacing w:after="0" w:line="240" w:lineRule="auto"/>
              <w:jc w:val="center"/>
              <w:rPr>
                <w:rFonts w:ascii="Times New Roman" w:hAnsi="Times New Roman"/>
                <w:sz w:val="24"/>
                <w:szCs w:val="24"/>
              </w:rPr>
            </w:pPr>
            <w:r>
              <w:rPr>
                <w:rFonts w:ascii="Times New Roman" w:hAnsi="Times New Roman"/>
                <w:sz w:val="24"/>
                <w:szCs w:val="24"/>
              </w:rPr>
              <w:t>0–</w:t>
            </w:r>
            <w:r w:rsidR="00A86EAA">
              <w:rPr>
                <w:rFonts w:ascii="Times New Roman" w:hAnsi="Times New Roman"/>
                <w:sz w:val="24"/>
                <w:szCs w:val="24"/>
              </w:rPr>
              <w:t>6</w:t>
            </w:r>
          </w:p>
        </w:tc>
        <w:tc>
          <w:tcPr>
            <w:tcW w:w="1560" w:type="dxa"/>
            <w:vAlign w:val="center"/>
          </w:tcPr>
          <w:p w:rsidR="00807309" w:rsidRPr="001E05A5" w:rsidRDefault="008D3C38" w:rsidP="00A60383">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807309" w:rsidRPr="001E05A5" w:rsidTr="001E05A5">
        <w:tc>
          <w:tcPr>
            <w:tcW w:w="851" w:type="dxa"/>
          </w:tcPr>
          <w:p w:rsidR="00807309" w:rsidRPr="00147DB5" w:rsidRDefault="007101DF" w:rsidP="007101DF">
            <w:pPr>
              <w:spacing w:after="0" w:line="240" w:lineRule="auto"/>
              <w:jc w:val="right"/>
              <w:rPr>
                <w:rFonts w:ascii="Times New Roman" w:hAnsi="Times New Roman"/>
                <w:sz w:val="24"/>
                <w:szCs w:val="24"/>
              </w:rPr>
            </w:pPr>
            <w:r w:rsidRPr="00147DB5">
              <w:rPr>
                <w:rFonts w:ascii="Times New Roman" w:hAnsi="Times New Roman"/>
                <w:sz w:val="24"/>
                <w:szCs w:val="24"/>
              </w:rPr>
              <w:t>7.</w:t>
            </w:r>
          </w:p>
        </w:tc>
        <w:tc>
          <w:tcPr>
            <w:tcW w:w="5953" w:type="dxa"/>
          </w:tcPr>
          <w:p w:rsidR="007101DF" w:rsidRPr="00147DB5" w:rsidRDefault="007101DF" w:rsidP="007101DF">
            <w:pPr>
              <w:tabs>
                <w:tab w:val="left" w:pos="993"/>
              </w:tabs>
              <w:autoSpaceDE w:val="0"/>
              <w:autoSpaceDN w:val="0"/>
              <w:adjustRightInd w:val="0"/>
              <w:spacing w:after="0" w:line="240" w:lineRule="auto"/>
              <w:jc w:val="both"/>
              <w:rPr>
                <w:rFonts w:ascii="Times New Roman" w:hAnsi="Times New Roman"/>
                <w:sz w:val="24"/>
                <w:szCs w:val="24"/>
                <w:lang w:eastAsia="lv-LV"/>
              </w:rPr>
            </w:pPr>
            <w:r w:rsidRPr="00147DB5">
              <w:rPr>
                <w:rFonts w:ascii="Times New Roman" w:hAnsi="Times New Roman"/>
                <w:sz w:val="24"/>
                <w:szCs w:val="24"/>
                <w:lang w:eastAsia="lv-LV"/>
              </w:rPr>
              <w:t>Pašvaldības, nozares asociācijas un uzņēmuma atbalsts un līdzatbildība izglītības iestādes attīstībā (finansiāls ieguldījums mācību aprīkojuma iegādei, projekta īstenošanai nepieciešamā līdzfinansējuma nodrošinājums, atbalsts</w:t>
            </w:r>
            <w:r w:rsidRPr="00147DB5">
              <w:rPr>
                <w:rFonts w:ascii="Times New Roman" w:hAnsi="Times New Roman"/>
                <w:sz w:val="24"/>
                <w:szCs w:val="24"/>
              </w:rPr>
              <w:t xml:space="preserve"> </w:t>
            </w:r>
            <w:r w:rsidRPr="00147DB5">
              <w:rPr>
                <w:rFonts w:ascii="Times New Roman" w:hAnsi="Times New Roman"/>
                <w:sz w:val="24"/>
                <w:szCs w:val="24"/>
                <w:lang w:eastAsia="lv-LV"/>
              </w:rPr>
              <w:t xml:space="preserve">tehniskā projekta izstrādei un būvdarbu iepirkuma dokumentācijas sagatavošanai), </w:t>
            </w:r>
            <w:r w:rsidR="00383F5C" w:rsidRPr="00147DB5">
              <w:rPr>
                <w:rFonts w:ascii="Times New Roman" w:hAnsi="Times New Roman"/>
                <w:sz w:val="24"/>
                <w:szCs w:val="24"/>
                <w:lang w:eastAsia="lv-LV"/>
              </w:rPr>
              <w:t>lielāku punktu skaitu piešķirot</w:t>
            </w:r>
            <w:r w:rsidRPr="00147DB5">
              <w:rPr>
                <w:rFonts w:ascii="Times New Roman" w:hAnsi="Times New Roman"/>
                <w:sz w:val="24"/>
                <w:szCs w:val="24"/>
                <w:lang w:eastAsia="lv-LV"/>
              </w:rPr>
              <w:t xml:space="preserve"> projektiem, kuriem pašvaldības un nozares atbalsta apmērs finansiālā izteiksmē </w:t>
            </w:r>
            <w:r w:rsidR="00383F5C" w:rsidRPr="00147DB5">
              <w:rPr>
                <w:rFonts w:ascii="Times New Roman" w:hAnsi="Times New Roman"/>
                <w:sz w:val="24"/>
                <w:szCs w:val="24"/>
                <w:lang w:eastAsia="lv-LV"/>
              </w:rPr>
              <w:t xml:space="preserve">veido lielāku </w:t>
            </w:r>
            <w:r w:rsidRPr="00147DB5">
              <w:rPr>
                <w:rFonts w:ascii="Times New Roman" w:hAnsi="Times New Roman"/>
                <w:sz w:val="24"/>
                <w:szCs w:val="24"/>
                <w:lang w:eastAsia="lv-LV"/>
              </w:rPr>
              <w:t>procentuālo daļu no projektam plānotā kopējā finansējuma.</w:t>
            </w:r>
          </w:p>
          <w:p w:rsidR="007101DF" w:rsidRPr="00147DB5" w:rsidRDefault="007101DF" w:rsidP="007101DF">
            <w:pPr>
              <w:spacing w:after="0" w:line="240" w:lineRule="auto"/>
              <w:jc w:val="both"/>
              <w:rPr>
                <w:rFonts w:ascii="Times New Roman" w:hAnsi="Times New Roman"/>
                <w:sz w:val="24"/>
                <w:szCs w:val="24"/>
                <w:lang w:eastAsia="lv-LV"/>
              </w:rPr>
            </w:pPr>
            <w:r w:rsidRPr="00147DB5">
              <w:rPr>
                <w:rFonts w:ascii="Times New Roman" w:hAnsi="Times New Roman"/>
                <w:sz w:val="24"/>
                <w:szCs w:val="24"/>
                <w:lang w:eastAsia="lv-LV"/>
              </w:rPr>
              <w:t xml:space="preserve">Ārējā finansējuma piesaiste – pašvaldības, nozares </w:t>
            </w:r>
            <w:r w:rsidRPr="00147DB5">
              <w:rPr>
                <w:rFonts w:ascii="Times New Roman" w:hAnsi="Times New Roman"/>
                <w:sz w:val="24"/>
                <w:szCs w:val="24"/>
                <w:lang w:eastAsia="lv-LV"/>
              </w:rPr>
              <w:lastRenderedPageBreak/>
              <w:t xml:space="preserve">asociācijas un uzņēmuma līdzfinansējuma apmērs procentos </w:t>
            </w:r>
            <w:r w:rsidRPr="00147DB5">
              <w:rPr>
                <w:rFonts w:ascii="Times New Roman" w:hAnsi="Times New Roman"/>
                <w:sz w:val="24"/>
                <w:szCs w:val="24"/>
              </w:rPr>
              <w:t>(</w:t>
            </w:r>
            <w:r w:rsidRPr="00147DB5">
              <w:rPr>
                <w:rFonts w:ascii="Times New Roman" w:hAnsi="Times New Roman"/>
                <w:sz w:val="24"/>
                <w:szCs w:val="24"/>
                <w:lang w:eastAsia="lv-LV"/>
              </w:rPr>
              <w:t>L</w:t>
            </w:r>
            <w:r w:rsidRPr="00147DB5">
              <w:rPr>
                <w:rFonts w:ascii="Times New Roman" w:hAnsi="Times New Roman"/>
                <w:sz w:val="24"/>
                <w:szCs w:val="24"/>
                <w:vertAlign w:val="subscript"/>
                <w:lang w:eastAsia="lv-LV"/>
              </w:rPr>
              <w:t>Ā</w:t>
            </w:r>
            <w:r w:rsidRPr="00147DB5">
              <w:rPr>
                <w:rFonts w:ascii="Times New Roman" w:hAnsi="Times New Roman"/>
                <w:sz w:val="24"/>
                <w:szCs w:val="24"/>
              </w:rPr>
              <w:t xml:space="preserve">) no kopējā projekta finansējuma. </w:t>
            </w:r>
            <w:r w:rsidRPr="00147DB5">
              <w:rPr>
                <w:rFonts w:ascii="Times New Roman" w:hAnsi="Times New Roman"/>
                <w:sz w:val="24"/>
                <w:szCs w:val="24"/>
                <w:lang w:eastAsia="lv-LV"/>
              </w:rPr>
              <w:tab/>
            </w:r>
          </w:p>
          <w:p w:rsidR="00807309" w:rsidRPr="00147DB5" w:rsidRDefault="007101DF" w:rsidP="007101DF">
            <w:pPr>
              <w:spacing w:after="0" w:line="240" w:lineRule="auto"/>
              <w:jc w:val="both"/>
              <w:rPr>
                <w:rFonts w:ascii="Times New Roman" w:hAnsi="Times New Roman"/>
                <w:sz w:val="24"/>
                <w:szCs w:val="24"/>
                <w:lang w:eastAsia="lv-LV"/>
              </w:rPr>
            </w:pPr>
            <w:r w:rsidRPr="00147DB5">
              <w:rPr>
                <w:rFonts w:ascii="Times New Roman" w:hAnsi="Times New Roman"/>
                <w:sz w:val="24"/>
                <w:szCs w:val="24"/>
                <w:lang w:eastAsia="lv-LV"/>
              </w:rPr>
              <w:t>Punktu skaitu P nosaka, izmantojot formulu P</w:t>
            </w:r>
            <w:r w:rsidRPr="00147DB5">
              <w:rPr>
                <w:rFonts w:ascii="Times New Roman" w:hAnsi="Times New Roman"/>
                <w:sz w:val="24"/>
                <w:szCs w:val="24"/>
                <w:vertAlign w:val="subscript"/>
                <w:lang w:eastAsia="lv-LV"/>
              </w:rPr>
              <w:t>1</w:t>
            </w:r>
            <w:r w:rsidRPr="00147DB5">
              <w:rPr>
                <w:rFonts w:ascii="Times New Roman" w:hAnsi="Times New Roman"/>
                <w:sz w:val="24"/>
                <w:szCs w:val="24"/>
                <w:lang w:eastAsia="lv-LV"/>
              </w:rPr>
              <w:t xml:space="preserve"> = 0,3</w:t>
            </w:r>
            <w:r w:rsidR="003B6A2E" w:rsidRPr="00147DB5">
              <w:rPr>
                <w:rFonts w:ascii="Times New Roman" w:hAnsi="Times New Roman"/>
                <w:sz w:val="24"/>
                <w:szCs w:val="24"/>
                <w:lang w:eastAsia="lv-LV"/>
              </w:rPr>
              <w:t>3</w:t>
            </w:r>
            <w:r w:rsidRPr="00147DB5">
              <w:rPr>
                <w:rFonts w:ascii="Times New Roman" w:hAnsi="Times New Roman"/>
                <w:sz w:val="24"/>
                <w:szCs w:val="24"/>
                <w:lang w:eastAsia="lv-LV"/>
              </w:rPr>
              <w:t xml:space="preserve"> x L</w:t>
            </w:r>
            <w:r w:rsidRPr="00147DB5">
              <w:rPr>
                <w:rFonts w:ascii="Times New Roman" w:hAnsi="Times New Roman"/>
                <w:sz w:val="24"/>
                <w:szCs w:val="24"/>
                <w:vertAlign w:val="subscript"/>
                <w:lang w:eastAsia="lv-LV"/>
              </w:rPr>
              <w:t xml:space="preserve">Ā </w:t>
            </w:r>
            <w:r w:rsidRPr="00147DB5">
              <w:rPr>
                <w:rFonts w:ascii="Times New Roman" w:hAnsi="Times New Roman"/>
                <w:sz w:val="24"/>
                <w:szCs w:val="24"/>
                <w:lang w:eastAsia="lv-LV"/>
              </w:rPr>
              <w:t>ar nosacījumu, ka P = 10, ja L</w:t>
            </w:r>
            <w:r w:rsidRPr="00147DB5">
              <w:rPr>
                <w:rFonts w:ascii="Times New Roman" w:hAnsi="Times New Roman"/>
                <w:sz w:val="24"/>
                <w:szCs w:val="24"/>
                <w:vertAlign w:val="subscript"/>
                <w:lang w:eastAsia="lv-LV"/>
              </w:rPr>
              <w:t>Ā</w:t>
            </w:r>
            <w:r w:rsidRPr="00147DB5">
              <w:rPr>
                <w:rFonts w:ascii="Times New Roman" w:hAnsi="Times New Roman"/>
                <w:sz w:val="24"/>
                <w:szCs w:val="24"/>
                <w:lang w:eastAsia="lv-LV"/>
              </w:rPr>
              <w:t xml:space="preserve"> ≥ 30%.</w:t>
            </w:r>
          </w:p>
        </w:tc>
        <w:tc>
          <w:tcPr>
            <w:tcW w:w="709" w:type="dxa"/>
          </w:tcPr>
          <w:p w:rsidR="00807309" w:rsidRPr="001E05A5" w:rsidRDefault="001E05A5" w:rsidP="007101DF">
            <w:pPr>
              <w:spacing w:after="0" w:line="240" w:lineRule="auto"/>
              <w:jc w:val="center"/>
              <w:rPr>
                <w:rFonts w:ascii="Times New Roman" w:hAnsi="Times New Roman"/>
                <w:sz w:val="24"/>
                <w:szCs w:val="24"/>
              </w:rPr>
            </w:pPr>
            <w:r>
              <w:rPr>
                <w:rFonts w:ascii="Times New Roman" w:hAnsi="Times New Roman"/>
                <w:sz w:val="24"/>
                <w:szCs w:val="24"/>
              </w:rPr>
              <w:lastRenderedPageBreak/>
              <w:t>0–</w:t>
            </w:r>
            <w:r w:rsidR="007101DF" w:rsidRPr="001E05A5">
              <w:rPr>
                <w:rFonts w:ascii="Times New Roman" w:hAnsi="Times New Roman"/>
                <w:sz w:val="24"/>
                <w:szCs w:val="24"/>
              </w:rPr>
              <w:t>10</w:t>
            </w:r>
          </w:p>
        </w:tc>
        <w:tc>
          <w:tcPr>
            <w:tcW w:w="1560" w:type="dxa"/>
            <w:vAlign w:val="center"/>
          </w:tcPr>
          <w:p w:rsidR="00807309" w:rsidRPr="001E05A5" w:rsidRDefault="007101DF" w:rsidP="007101DF">
            <w:pPr>
              <w:spacing w:after="0" w:line="240" w:lineRule="auto"/>
              <w:jc w:val="center"/>
              <w:rPr>
                <w:rFonts w:ascii="Times New Roman" w:hAnsi="Times New Roman"/>
                <w:sz w:val="24"/>
                <w:szCs w:val="24"/>
              </w:rPr>
            </w:pPr>
            <w:r w:rsidRPr="001E05A5">
              <w:rPr>
                <w:rFonts w:ascii="Times New Roman" w:hAnsi="Times New Roman"/>
                <w:sz w:val="24"/>
                <w:szCs w:val="24"/>
              </w:rPr>
              <w:t>Kritērijs nav izslēdzošs</w:t>
            </w:r>
          </w:p>
        </w:tc>
      </w:tr>
      <w:tr w:rsidR="00824D33" w:rsidRPr="001E05A5" w:rsidTr="001E05A5">
        <w:tc>
          <w:tcPr>
            <w:tcW w:w="851" w:type="dxa"/>
          </w:tcPr>
          <w:p w:rsidR="00824D33" w:rsidRPr="00147DB5" w:rsidRDefault="000B25E6" w:rsidP="00F00048">
            <w:pPr>
              <w:spacing w:after="0" w:line="240" w:lineRule="auto"/>
              <w:jc w:val="right"/>
              <w:rPr>
                <w:rFonts w:ascii="Times New Roman" w:hAnsi="Times New Roman"/>
                <w:sz w:val="24"/>
                <w:szCs w:val="24"/>
              </w:rPr>
            </w:pPr>
            <w:r w:rsidRPr="00147DB5">
              <w:rPr>
                <w:rFonts w:ascii="Times New Roman" w:hAnsi="Times New Roman"/>
                <w:sz w:val="24"/>
                <w:szCs w:val="24"/>
              </w:rPr>
              <w:lastRenderedPageBreak/>
              <w:t>8</w:t>
            </w:r>
            <w:r w:rsidR="00824D33" w:rsidRPr="00147DB5">
              <w:rPr>
                <w:rFonts w:ascii="Times New Roman" w:hAnsi="Times New Roman"/>
                <w:sz w:val="24"/>
                <w:szCs w:val="24"/>
              </w:rPr>
              <w:t>.</w:t>
            </w:r>
          </w:p>
        </w:tc>
        <w:tc>
          <w:tcPr>
            <w:tcW w:w="5953" w:type="dxa"/>
          </w:tcPr>
          <w:p w:rsidR="00824D33" w:rsidRPr="00147DB5" w:rsidRDefault="009F2415" w:rsidP="00A24CBC">
            <w:pPr>
              <w:spacing w:after="0" w:line="240" w:lineRule="auto"/>
              <w:jc w:val="both"/>
              <w:rPr>
                <w:rFonts w:ascii="Times New Roman" w:hAnsi="Times New Roman"/>
                <w:sz w:val="24"/>
                <w:szCs w:val="24"/>
              </w:rPr>
            </w:pPr>
            <w:r w:rsidRPr="00147DB5">
              <w:rPr>
                <w:rFonts w:ascii="Times New Roman" w:hAnsi="Times New Roman"/>
                <w:sz w:val="24"/>
                <w:szCs w:val="24"/>
                <w:lang w:eastAsia="lv-LV"/>
              </w:rPr>
              <w:t>Tehniskā</w:t>
            </w:r>
            <w:r w:rsidR="00824D33" w:rsidRPr="00147DB5">
              <w:rPr>
                <w:rFonts w:ascii="Times New Roman" w:hAnsi="Times New Roman"/>
                <w:sz w:val="24"/>
                <w:szCs w:val="24"/>
                <w:lang w:eastAsia="lv-LV"/>
              </w:rPr>
              <w:t xml:space="preserve"> projekta dokumentācijas gatavības pakāpe:</w:t>
            </w:r>
          </w:p>
        </w:tc>
        <w:tc>
          <w:tcPr>
            <w:tcW w:w="709" w:type="dxa"/>
          </w:tcPr>
          <w:p w:rsidR="00824D33" w:rsidRPr="001E05A5" w:rsidRDefault="003C6D59" w:rsidP="00A24CBC">
            <w:pPr>
              <w:spacing w:after="0" w:line="240" w:lineRule="auto"/>
              <w:jc w:val="center"/>
              <w:rPr>
                <w:rFonts w:ascii="Times New Roman" w:hAnsi="Times New Roman"/>
                <w:sz w:val="24"/>
                <w:szCs w:val="24"/>
              </w:rPr>
            </w:pPr>
            <w:r w:rsidRPr="001E05A5">
              <w:rPr>
                <w:rFonts w:ascii="Times New Roman" w:hAnsi="Times New Roman"/>
                <w:sz w:val="24"/>
                <w:szCs w:val="24"/>
              </w:rPr>
              <w:t>0 - 3</w:t>
            </w:r>
          </w:p>
        </w:tc>
        <w:tc>
          <w:tcPr>
            <w:tcW w:w="1560" w:type="dxa"/>
            <w:vMerge w:val="restart"/>
            <w:vAlign w:val="center"/>
          </w:tcPr>
          <w:p w:rsidR="00824D33" w:rsidRPr="001E05A5" w:rsidRDefault="00824D33" w:rsidP="00824D33">
            <w:pPr>
              <w:spacing w:after="0" w:line="240" w:lineRule="auto"/>
              <w:jc w:val="center"/>
              <w:rPr>
                <w:rFonts w:ascii="Times New Roman" w:hAnsi="Times New Roman"/>
                <w:sz w:val="24"/>
                <w:szCs w:val="24"/>
              </w:rPr>
            </w:pPr>
            <w:r w:rsidRPr="001E05A5">
              <w:rPr>
                <w:rFonts w:ascii="Times New Roman" w:hAnsi="Times New Roman"/>
                <w:sz w:val="24"/>
                <w:szCs w:val="24"/>
              </w:rPr>
              <w:t>Jāsaņem vismaz 1 punkts</w:t>
            </w:r>
          </w:p>
        </w:tc>
      </w:tr>
      <w:tr w:rsidR="00824D33" w:rsidRPr="001E05A5" w:rsidTr="001E05A5">
        <w:tc>
          <w:tcPr>
            <w:tcW w:w="851" w:type="dxa"/>
          </w:tcPr>
          <w:p w:rsidR="00824D33" w:rsidRPr="001E05A5" w:rsidRDefault="00753F8A" w:rsidP="00F00048">
            <w:pPr>
              <w:spacing w:after="0" w:line="240" w:lineRule="auto"/>
              <w:jc w:val="right"/>
              <w:rPr>
                <w:rFonts w:ascii="Times New Roman" w:hAnsi="Times New Roman"/>
                <w:sz w:val="24"/>
                <w:szCs w:val="24"/>
              </w:rPr>
            </w:pPr>
            <w:r w:rsidRPr="001E05A5">
              <w:rPr>
                <w:rFonts w:ascii="Times New Roman" w:hAnsi="Times New Roman"/>
                <w:sz w:val="24"/>
                <w:szCs w:val="24"/>
              </w:rPr>
              <w:t>8</w:t>
            </w:r>
            <w:r w:rsidR="00824D33" w:rsidRPr="001E05A5">
              <w:rPr>
                <w:rFonts w:ascii="Times New Roman" w:hAnsi="Times New Roman"/>
                <w:sz w:val="24"/>
                <w:szCs w:val="24"/>
              </w:rPr>
              <w:t>.1.</w:t>
            </w:r>
          </w:p>
        </w:tc>
        <w:tc>
          <w:tcPr>
            <w:tcW w:w="5953" w:type="dxa"/>
          </w:tcPr>
          <w:p w:rsidR="00824D33" w:rsidRPr="001E05A5" w:rsidRDefault="00824D33" w:rsidP="000B25E6">
            <w:pPr>
              <w:spacing w:after="0" w:line="240" w:lineRule="auto"/>
              <w:jc w:val="both"/>
              <w:rPr>
                <w:rFonts w:ascii="Times New Roman" w:hAnsi="Times New Roman"/>
                <w:sz w:val="24"/>
                <w:szCs w:val="24"/>
              </w:rPr>
            </w:pPr>
            <w:r w:rsidRPr="001E05A5">
              <w:rPr>
                <w:rFonts w:ascii="Times New Roman" w:hAnsi="Times New Roman"/>
                <w:sz w:val="24"/>
                <w:szCs w:val="24"/>
                <w:lang w:eastAsia="lv-LV"/>
              </w:rPr>
              <w:t>nav izstrādāts un būvvaldē saskaņots skiču projekts profesionālās izglītības iestādes infrastruktūras pilnīgai sakārtošanai;</w:t>
            </w:r>
          </w:p>
        </w:tc>
        <w:tc>
          <w:tcPr>
            <w:tcW w:w="709" w:type="dxa"/>
          </w:tcPr>
          <w:p w:rsidR="00824D33" w:rsidRPr="001E05A5" w:rsidRDefault="00824D33" w:rsidP="00A24CBC">
            <w:pPr>
              <w:spacing w:after="0" w:line="240" w:lineRule="auto"/>
              <w:jc w:val="center"/>
              <w:rPr>
                <w:rFonts w:ascii="Times New Roman" w:hAnsi="Times New Roman"/>
                <w:sz w:val="24"/>
                <w:szCs w:val="24"/>
              </w:rPr>
            </w:pPr>
            <w:r w:rsidRPr="001E05A5">
              <w:rPr>
                <w:rFonts w:ascii="Times New Roman" w:hAnsi="Times New Roman"/>
                <w:sz w:val="24"/>
                <w:szCs w:val="24"/>
              </w:rPr>
              <w:t>0</w:t>
            </w:r>
          </w:p>
        </w:tc>
        <w:tc>
          <w:tcPr>
            <w:tcW w:w="1560" w:type="dxa"/>
            <w:vMerge/>
            <w:vAlign w:val="center"/>
          </w:tcPr>
          <w:p w:rsidR="00824D33" w:rsidRPr="001E05A5" w:rsidRDefault="00824D33" w:rsidP="00A24CBC">
            <w:pPr>
              <w:spacing w:after="0" w:line="240" w:lineRule="auto"/>
              <w:jc w:val="center"/>
              <w:rPr>
                <w:rFonts w:ascii="Times New Roman" w:hAnsi="Times New Roman"/>
                <w:sz w:val="24"/>
                <w:szCs w:val="24"/>
              </w:rPr>
            </w:pPr>
          </w:p>
        </w:tc>
      </w:tr>
      <w:tr w:rsidR="00824D33" w:rsidRPr="001E05A5" w:rsidTr="001E05A5">
        <w:tc>
          <w:tcPr>
            <w:tcW w:w="851" w:type="dxa"/>
          </w:tcPr>
          <w:p w:rsidR="00824D33" w:rsidRPr="001E05A5" w:rsidRDefault="00753F8A" w:rsidP="00F00048">
            <w:pPr>
              <w:spacing w:after="0" w:line="240" w:lineRule="auto"/>
              <w:jc w:val="right"/>
              <w:rPr>
                <w:rFonts w:ascii="Times New Roman" w:hAnsi="Times New Roman"/>
                <w:sz w:val="24"/>
                <w:szCs w:val="24"/>
              </w:rPr>
            </w:pPr>
            <w:r w:rsidRPr="001E05A5">
              <w:rPr>
                <w:rFonts w:ascii="Times New Roman" w:hAnsi="Times New Roman"/>
                <w:sz w:val="24"/>
                <w:szCs w:val="24"/>
              </w:rPr>
              <w:t>8</w:t>
            </w:r>
            <w:r w:rsidR="00824D33" w:rsidRPr="001E05A5">
              <w:rPr>
                <w:rFonts w:ascii="Times New Roman" w:hAnsi="Times New Roman"/>
                <w:sz w:val="24"/>
                <w:szCs w:val="24"/>
              </w:rPr>
              <w:t>.2.</w:t>
            </w:r>
          </w:p>
        </w:tc>
        <w:tc>
          <w:tcPr>
            <w:tcW w:w="5953" w:type="dxa"/>
          </w:tcPr>
          <w:p w:rsidR="00824D33" w:rsidRPr="001E05A5" w:rsidRDefault="00824D33" w:rsidP="00A86EAA">
            <w:pPr>
              <w:spacing w:after="0" w:line="240" w:lineRule="auto"/>
              <w:jc w:val="both"/>
              <w:rPr>
                <w:rFonts w:ascii="Times New Roman" w:hAnsi="Times New Roman"/>
                <w:sz w:val="24"/>
                <w:szCs w:val="24"/>
              </w:rPr>
            </w:pPr>
            <w:r w:rsidRPr="001E05A5">
              <w:rPr>
                <w:rFonts w:ascii="Times New Roman" w:hAnsi="Times New Roman"/>
                <w:sz w:val="24"/>
                <w:szCs w:val="24"/>
                <w:lang w:eastAsia="lv-LV"/>
              </w:rPr>
              <w:t xml:space="preserve">ir izstrādāts un būvvaldē saskaņots skiču projekts profesionālās izglītības iestādes </w:t>
            </w:r>
            <w:r w:rsidR="000B25E6" w:rsidRPr="009429EC">
              <w:rPr>
                <w:rFonts w:ascii="Times New Roman" w:hAnsi="Times New Roman"/>
                <w:sz w:val="24"/>
                <w:szCs w:val="24"/>
                <w:lang w:eastAsia="lv-LV"/>
              </w:rPr>
              <w:t xml:space="preserve">visu </w:t>
            </w:r>
            <w:r w:rsidR="00A86EAA" w:rsidRPr="009429EC">
              <w:rPr>
                <w:rFonts w:ascii="Times New Roman" w:hAnsi="Times New Roman"/>
                <w:sz w:val="24"/>
                <w:szCs w:val="24"/>
                <w:lang w:eastAsia="lv-LV"/>
              </w:rPr>
              <w:t xml:space="preserve">prioritāro </w:t>
            </w:r>
            <w:r w:rsidR="000B25E6" w:rsidRPr="009429EC">
              <w:rPr>
                <w:rFonts w:ascii="Times New Roman" w:hAnsi="Times New Roman"/>
                <w:sz w:val="24"/>
                <w:szCs w:val="24"/>
                <w:lang w:eastAsia="lv-LV"/>
              </w:rPr>
              <w:t>mācību programmu</w:t>
            </w:r>
            <w:r w:rsidR="000B25E6" w:rsidRPr="001E05A5">
              <w:rPr>
                <w:rFonts w:ascii="Times New Roman" w:hAnsi="Times New Roman"/>
                <w:sz w:val="24"/>
                <w:szCs w:val="24"/>
                <w:lang w:eastAsia="lv-LV"/>
              </w:rPr>
              <w:t xml:space="preserve"> </w:t>
            </w:r>
            <w:r w:rsidRPr="001E05A5">
              <w:rPr>
                <w:rFonts w:ascii="Times New Roman" w:hAnsi="Times New Roman"/>
                <w:sz w:val="24"/>
                <w:szCs w:val="24"/>
                <w:lang w:eastAsia="lv-LV"/>
              </w:rPr>
              <w:t>infrastruktūras pilnīgai sakārtošanai;</w:t>
            </w:r>
          </w:p>
        </w:tc>
        <w:tc>
          <w:tcPr>
            <w:tcW w:w="709" w:type="dxa"/>
          </w:tcPr>
          <w:p w:rsidR="00824D33" w:rsidRPr="001E05A5" w:rsidRDefault="00824D33" w:rsidP="00A24CBC">
            <w:pPr>
              <w:spacing w:after="0" w:line="240" w:lineRule="auto"/>
              <w:jc w:val="center"/>
              <w:rPr>
                <w:rFonts w:ascii="Times New Roman" w:hAnsi="Times New Roman"/>
                <w:sz w:val="24"/>
                <w:szCs w:val="24"/>
              </w:rPr>
            </w:pPr>
            <w:r w:rsidRPr="001E05A5">
              <w:rPr>
                <w:rFonts w:ascii="Times New Roman" w:hAnsi="Times New Roman"/>
                <w:sz w:val="24"/>
                <w:szCs w:val="24"/>
              </w:rPr>
              <w:t>1</w:t>
            </w:r>
          </w:p>
        </w:tc>
        <w:tc>
          <w:tcPr>
            <w:tcW w:w="1560" w:type="dxa"/>
            <w:vMerge/>
            <w:vAlign w:val="center"/>
          </w:tcPr>
          <w:p w:rsidR="00824D33" w:rsidRPr="001E05A5" w:rsidRDefault="00824D33" w:rsidP="00A24CBC">
            <w:pPr>
              <w:spacing w:after="0" w:line="240" w:lineRule="auto"/>
              <w:jc w:val="center"/>
              <w:rPr>
                <w:rFonts w:ascii="Times New Roman" w:hAnsi="Times New Roman"/>
                <w:sz w:val="24"/>
                <w:szCs w:val="24"/>
              </w:rPr>
            </w:pPr>
          </w:p>
        </w:tc>
      </w:tr>
      <w:tr w:rsidR="00824D33" w:rsidRPr="001E05A5" w:rsidTr="001E05A5">
        <w:tc>
          <w:tcPr>
            <w:tcW w:w="851" w:type="dxa"/>
          </w:tcPr>
          <w:p w:rsidR="00824D33" w:rsidRPr="001E05A5" w:rsidRDefault="00753F8A" w:rsidP="00F00048">
            <w:pPr>
              <w:spacing w:after="0" w:line="240" w:lineRule="auto"/>
              <w:jc w:val="right"/>
              <w:rPr>
                <w:rFonts w:ascii="Times New Roman" w:hAnsi="Times New Roman"/>
                <w:sz w:val="24"/>
                <w:szCs w:val="24"/>
              </w:rPr>
            </w:pPr>
            <w:r w:rsidRPr="001E05A5">
              <w:rPr>
                <w:rFonts w:ascii="Times New Roman" w:hAnsi="Times New Roman"/>
                <w:sz w:val="24"/>
                <w:szCs w:val="24"/>
              </w:rPr>
              <w:t>8</w:t>
            </w:r>
            <w:r w:rsidR="00824D33" w:rsidRPr="001E05A5">
              <w:rPr>
                <w:rFonts w:ascii="Times New Roman" w:hAnsi="Times New Roman"/>
                <w:sz w:val="24"/>
                <w:szCs w:val="24"/>
              </w:rPr>
              <w:t>.</w:t>
            </w:r>
            <w:r w:rsidR="00A86EAA">
              <w:rPr>
                <w:rFonts w:ascii="Times New Roman" w:hAnsi="Times New Roman"/>
                <w:sz w:val="24"/>
                <w:szCs w:val="24"/>
              </w:rPr>
              <w:t>3</w:t>
            </w:r>
            <w:r w:rsidR="00824D33" w:rsidRPr="001E05A5">
              <w:rPr>
                <w:rFonts w:ascii="Times New Roman" w:hAnsi="Times New Roman"/>
                <w:sz w:val="24"/>
                <w:szCs w:val="24"/>
              </w:rPr>
              <w:t>.</w:t>
            </w:r>
          </w:p>
        </w:tc>
        <w:tc>
          <w:tcPr>
            <w:tcW w:w="5953" w:type="dxa"/>
          </w:tcPr>
          <w:p w:rsidR="00824D33" w:rsidRPr="001E05A5" w:rsidRDefault="00824D33" w:rsidP="00A86EAA">
            <w:pPr>
              <w:spacing w:after="0" w:line="240" w:lineRule="auto"/>
              <w:jc w:val="both"/>
              <w:rPr>
                <w:rFonts w:ascii="Times New Roman" w:hAnsi="Times New Roman"/>
                <w:sz w:val="24"/>
                <w:szCs w:val="24"/>
                <w:lang w:eastAsia="lv-LV"/>
              </w:rPr>
            </w:pPr>
            <w:r w:rsidRPr="001E05A5">
              <w:rPr>
                <w:rFonts w:ascii="Times New Roman" w:hAnsi="Times New Roman"/>
                <w:sz w:val="24"/>
                <w:szCs w:val="24"/>
                <w:lang w:eastAsia="lv-LV"/>
              </w:rPr>
              <w:t xml:space="preserve">ir izstrādāts un būvvaldē saskaņots tehniskais projekts profesionālās izglītības iestādes </w:t>
            </w:r>
            <w:r w:rsidR="000B25E6" w:rsidRPr="009429EC">
              <w:rPr>
                <w:rFonts w:ascii="Times New Roman" w:hAnsi="Times New Roman"/>
                <w:sz w:val="24"/>
                <w:szCs w:val="24"/>
                <w:lang w:eastAsia="lv-LV"/>
              </w:rPr>
              <w:t xml:space="preserve">visu </w:t>
            </w:r>
            <w:r w:rsidR="00A86EAA" w:rsidRPr="009429EC">
              <w:rPr>
                <w:rFonts w:ascii="Times New Roman" w:hAnsi="Times New Roman"/>
                <w:sz w:val="24"/>
                <w:szCs w:val="24"/>
                <w:lang w:eastAsia="lv-LV"/>
              </w:rPr>
              <w:t xml:space="preserve">prioritāro </w:t>
            </w:r>
            <w:r w:rsidR="000B25E6" w:rsidRPr="009429EC">
              <w:rPr>
                <w:rFonts w:ascii="Times New Roman" w:hAnsi="Times New Roman"/>
                <w:sz w:val="24"/>
                <w:szCs w:val="24"/>
                <w:lang w:eastAsia="lv-LV"/>
              </w:rPr>
              <w:t>mācību programmu</w:t>
            </w:r>
            <w:r w:rsidR="000B25E6" w:rsidRPr="001E05A5">
              <w:rPr>
                <w:rFonts w:ascii="Times New Roman" w:hAnsi="Times New Roman"/>
                <w:sz w:val="24"/>
                <w:szCs w:val="24"/>
                <w:lang w:eastAsia="lv-LV"/>
              </w:rPr>
              <w:t xml:space="preserve"> </w:t>
            </w:r>
            <w:r w:rsidRPr="001E05A5">
              <w:rPr>
                <w:rFonts w:ascii="Times New Roman" w:hAnsi="Times New Roman"/>
                <w:sz w:val="24"/>
                <w:szCs w:val="24"/>
                <w:lang w:eastAsia="lv-LV"/>
              </w:rPr>
              <w:t>infrastruktūras pilnīgai sakārtošanai</w:t>
            </w:r>
          </w:p>
        </w:tc>
        <w:tc>
          <w:tcPr>
            <w:tcW w:w="709" w:type="dxa"/>
          </w:tcPr>
          <w:p w:rsidR="00824D33" w:rsidRPr="001E05A5" w:rsidRDefault="00824D33" w:rsidP="00A24CBC">
            <w:pPr>
              <w:spacing w:after="0" w:line="240" w:lineRule="auto"/>
              <w:jc w:val="center"/>
              <w:rPr>
                <w:rFonts w:ascii="Times New Roman" w:hAnsi="Times New Roman"/>
                <w:sz w:val="24"/>
                <w:szCs w:val="24"/>
              </w:rPr>
            </w:pPr>
            <w:r w:rsidRPr="001E05A5">
              <w:rPr>
                <w:rFonts w:ascii="Times New Roman" w:hAnsi="Times New Roman"/>
                <w:sz w:val="24"/>
                <w:szCs w:val="24"/>
              </w:rPr>
              <w:t>3</w:t>
            </w:r>
          </w:p>
        </w:tc>
        <w:tc>
          <w:tcPr>
            <w:tcW w:w="1560" w:type="dxa"/>
            <w:vMerge/>
            <w:vAlign w:val="center"/>
          </w:tcPr>
          <w:p w:rsidR="00824D33" w:rsidRPr="001E05A5" w:rsidRDefault="00824D33" w:rsidP="00A24CBC">
            <w:pPr>
              <w:spacing w:after="0" w:line="240" w:lineRule="auto"/>
              <w:jc w:val="center"/>
              <w:rPr>
                <w:rFonts w:ascii="Times New Roman" w:hAnsi="Times New Roman"/>
                <w:sz w:val="24"/>
                <w:szCs w:val="24"/>
              </w:rPr>
            </w:pPr>
          </w:p>
        </w:tc>
      </w:tr>
    </w:tbl>
    <w:p w:rsidR="0046310E" w:rsidRPr="001E05A5" w:rsidRDefault="0046310E" w:rsidP="00CD574B">
      <w:pPr>
        <w:tabs>
          <w:tab w:val="left" w:pos="993"/>
        </w:tabs>
        <w:autoSpaceDE w:val="0"/>
        <w:autoSpaceDN w:val="0"/>
        <w:adjustRightInd w:val="0"/>
        <w:spacing w:after="0" w:line="240" w:lineRule="auto"/>
        <w:jc w:val="both"/>
        <w:rPr>
          <w:rFonts w:ascii="Times New Roman" w:hAnsi="Times New Roman"/>
          <w:sz w:val="24"/>
          <w:szCs w:val="24"/>
          <w:lang w:eastAsia="lv-LV"/>
        </w:rPr>
      </w:pPr>
    </w:p>
    <w:p w:rsidR="00D65292" w:rsidRPr="001E05A5" w:rsidRDefault="0011052E" w:rsidP="00CD574B">
      <w:pPr>
        <w:spacing w:after="0" w:line="240" w:lineRule="auto"/>
        <w:jc w:val="center"/>
        <w:rPr>
          <w:rFonts w:ascii="Times New Roman" w:hAnsi="Times New Roman"/>
          <w:b/>
          <w:sz w:val="28"/>
          <w:szCs w:val="28"/>
        </w:rPr>
      </w:pPr>
      <w:r w:rsidRPr="001E05A5">
        <w:rPr>
          <w:rFonts w:ascii="Times New Roman" w:hAnsi="Times New Roman"/>
          <w:b/>
          <w:sz w:val="28"/>
          <w:szCs w:val="28"/>
        </w:rPr>
        <w:t xml:space="preserve">II </w:t>
      </w:r>
      <w:r w:rsidR="003815C9" w:rsidRPr="001E05A5">
        <w:rPr>
          <w:rFonts w:ascii="Times New Roman" w:hAnsi="Times New Roman"/>
          <w:b/>
          <w:sz w:val="28"/>
          <w:szCs w:val="28"/>
        </w:rPr>
        <w:t xml:space="preserve">Profesionālās izglītības iestādes vērtēšanas kritēriji, </w:t>
      </w:r>
      <w:r w:rsidR="00F207DF" w:rsidRPr="001E05A5">
        <w:rPr>
          <w:rFonts w:ascii="Times New Roman" w:hAnsi="Times New Roman"/>
          <w:b/>
          <w:sz w:val="28"/>
          <w:szCs w:val="28"/>
        </w:rPr>
        <w:t>atbilstību kritērijiem vērtējot ar</w:t>
      </w:r>
      <w:r w:rsidR="00A24133" w:rsidRPr="001E05A5">
        <w:rPr>
          <w:rFonts w:ascii="Times New Roman" w:hAnsi="Times New Roman"/>
          <w:b/>
          <w:sz w:val="28"/>
          <w:szCs w:val="28"/>
        </w:rPr>
        <w:t xml:space="preserve"> „Jā/ Nē”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1417"/>
      </w:tblGrid>
      <w:tr w:rsidR="00A026F2" w:rsidRPr="001E05A5" w:rsidTr="001E05A5">
        <w:trPr>
          <w:trHeight w:val="20"/>
        </w:trPr>
        <w:tc>
          <w:tcPr>
            <w:tcW w:w="7655" w:type="dxa"/>
            <w:gridSpan w:val="2"/>
            <w:shd w:val="clear" w:color="auto" w:fill="E6E6E6"/>
            <w:vAlign w:val="center"/>
          </w:tcPr>
          <w:p w:rsidR="00A026F2" w:rsidRPr="001E05A5" w:rsidRDefault="00A026F2" w:rsidP="00A026F2">
            <w:pPr>
              <w:spacing w:after="0" w:line="240" w:lineRule="auto"/>
              <w:jc w:val="center"/>
              <w:rPr>
                <w:rFonts w:ascii="Times New Roman" w:hAnsi="Times New Roman"/>
                <w:b/>
                <w:sz w:val="24"/>
                <w:szCs w:val="24"/>
              </w:rPr>
            </w:pPr>
            <w:r w:rsidRPr="001E05A5">
              <w:rPr>
                <w:rFonts w:ascii="Times New Roman" w:hAnsi="Times New Roman"/>
                <w:b/>
                <w:sz w:val="24"/>
                <w:szCs w:val="24"/>
              </w:rPr>
              <w:t>Atbilstības kritēriji</w:t>
            </w:r>
          </w:p>
        </w:tc>
        <w:tc>
          <w:tcPr>
            <w:tcW w:w="1417" w:type="dxa"/>
            <w:shd w:val="clear" w:color="auto" w:fill="E6E6E6"/>
            <w:vAlign w:val="center"/>
          </w:tcPr>
          <w:p w:rsidR="00A026F2" w:rsidRPr="001E05A5" w:rsidRDefault="00A026F2" w:rsidP="00A026F2">
            <w:pPr>
              <w:spacing w:after="0" w:line="240" w:lineRule="auto"/>
              <w:jc w:val="center"/>
              <w:rPr>
                <w:rFonts w:ascii="Times New Roman" w:hAnsi="Times New Roman"/>
                <w:b/>
                <w:sz w:val="24"/>
                <w:szCs w:val="24"/>
              </w:rPr>
            </w:pPr>
            <w:r w:rsidRPr="001E05A5">
              <w:rPr>
                <w:rFonts w:ascii="Times New Roman" w:hAnsi="Times New Roman"/>
                <w:b/>
                <w:sz w:val="24"/>
                <w:szCs w:val="24"/>
              </w:rPr>
              <w:t>Vērtējums</w:t>
            </w:r>
          </w:p>
          <w:p w:rsidR="00A026F2" w:rsidRPr="001E05A5" w:rsidRDefault="00A026F2" w:rsidP="00A026F2">
            <w:pPr>
              <w:spacing w:after="0" w:line="240" w:lineRule="auto"/>
              <w:jc w:val="center"/>
              <w:rPr>
                <w:rFonts w:ascii="Times New Roman" w:hAnsi="Times New Roman"/>
                <w:b/>
                <w:sz w:val="24"/>
                <w:szCs w:val="24"/>
              </w:rPr>
            </w:pPr>
            <w:r w:rsidRPr="001E05A5">
              <w:rPr>
                <w:rFonts w:ascii="Times New Roman" w:hAnsi="Times New Roman"/>
                <w:b/>
                <w:sz w:val="24"/>
                <w:szCs w:val="24"/>
              </w:rPr>
              <w:t>(Jā/Nē)</w:t>
            </w:r>
          </w:p>
        </w:tc>
      </w:tr>
      <w:tr w:rsidR="00FE7211" w:rsidRPr="001E05A5" w:rsidTr="001E05A5">
        <w:trPr>
          <w:trHeight w:val="1099"/>
        </w:trPr>
        <w:tc>
          <w:tcPr>
            <w:tcW w:w="567" w:type="dxa"/>
          </w:tcPr>
          <w:p w:rsidR="00FE7211" w:rsidRPr="001E05A5" w:rsidRDefault="0025617E" w:rsidP="00E878BD">
            <w:pPr>
              <w:spacing w:after="0" w:line="240" w:lineRule="auto"/>
              <w:jc w:val="right"/>
              <w:rPr>
                <w:rFonts w:ascii="Times New Roman" w:hAnsi="Times New Roman"/>
                <w:sz w:val="24"/>
                <w:szCs w:val="24"/>
              </w:rPr>
            </w:pPr>
            <w:r w:rsidRPr="001E05A5">
              <w:rPr>
                <w:rFonts w:ascii="Times New Roman" w:hAnsi="Times New Roman"/>
                <w:sz w:val="24"/>
                <w:szCs w:val="24"/>
              </w:rPr>
              <w:t>9.</w:t>
            </w:r>
          </w:p>
        </w:tc>
        <w:tc>
          <w:tcPr>
            <w:tcW w:w="7088" w:type="dxa"/>
          </w:tcPr>
          <w:p w:rsidR="00FE7211" w:rsidRPr="001E05A5" w:rsidRDefault="0025617E" w:rsidP="009429EC">
            <w:pPr>
              <w:pStyle w:val="EE-paragr"/>
            </w:pPr>
            <w:r w:rsidRPr="001E05A5">
              <w:t>Ī</w:t>
            </w:r>
            <w:r w:rsidR="000B25E6" w:rsidRPr="001E05A5">
              <w:t xml:space="preserve">stenojot projektā plānotās darbības, tiks nodrošināta attiecīgās profesionālās izglītības iestādes pilnīga infrastruktūras sakārtošana (būvniecība/ renovācija/ rekonstrukcija) un aprīkošana, tai skaitā ar nepieciešamo mācību aprīkojumu, prioritārajās profesionālās izglītības </w:t>
            </w:r>
            <w:r w:rsidR="00A86EAA">
              <w:t xml:space="preserve">mācību </w:t>
            </w:r>
            <w:r w:rsidR="000B25E6" w:rsidRPr="00DC5115">
              <w:t>programmās</w:t>
            </w:r>
            <w:r w:rsidR="00A60772" w:rsidRPr="00DC5115">
              <w:t xml:space="preserve"> atbilstoši darbības programmas „Infrastruktūra un pakalpojumi” papildinājumā noteiktajām prioritārajām izglītības tematiskajām jomām vai programmu grupām</w:t>
            </w:r>
          </w:p>
        </w:tc>
        <w:tc>
          <w:tcPr>
            <w:tcW w:w="1417" w:type="dxa"/>
          </w:tcPr>
          <w:p w:rsidR="00FE7211" w:rsidRPr="001E05A5" w:rsidRDefault="008B1BCF" w:rsidP="00E878BD">
            <w:pPr>
              <w:spacing w:after="0" w:line="240" w:lineRule="auto"/>
              <w:jc w:val="center"/>
              <w:rPr>
                <w:rFonts w:ascii="Times New Roman" w:hAnsi="Times New Roman"/>
                <w:b/>
                <w:sz w:val="24"/>
                <w:szCs w:val="24"/>
              </w:rPr>
            </w:pPr>
            <w:r w:rsidRPr="001E05A5">
              <w:rPr>
                <w:rFonts w:ascii="Times New Roman" w:hAnsi="Times New Roman"/>
                <w:b/>
                <w:sz w:val="24"/>
                <w:szCs w:val="24"/>
              </w:rPr>
              <w:t>N</w:t>
            </w:r>
          </w:p>
        </w:tc>
      </w:tr>
      <w:tr w:rsidR="009F2415" w:rsidRPr="001E05A5" w:rsidTr="001E05A5">
        <w:trPr>
          <w:trHeight w:val="532"/>
        </w:trPr>
        <w:tc>
          <w:tcPr>
            <w:tcW w:w="567" w:type="dxa"/>
          </w:tcPr>
          <w:p w:rsidR="009F2415" w:rsidRPr="001E05A5" w:rsidRDefault="009F2415" w:rsidP="009F2415">
            <w:pPr>
              <w:spacing w:after="0" w:line="240" w:lineRule="auto"/>
              <w:jc w:val="right"/>
              <w:rPr>
                <w:rFonts w:ascii="Times New Roman" w:hAnsi="Times New Roman"/>
                <w:sz w:val="24"/>
                <w:szCs w:val="24"/>
              </w:rPr>
            </w:pPr>
            <w:r w:rsidRPr="001E05A5">
              <w:rPr>
                <w:rFonts w:ascii="Times New Roman" w:hAnsi="Times New Roman"/>
                <w:sz w:val="24"/>
                <w:szCs w:val="24"/>
              </w:rPr>
              <w:t>10.</w:t>
            </w:r>
          </w:p>
        </w:tc>
        <w:tc>
          <w:tcPr>
            <w:tcW w:w="7088" w:type="dxa"/>
          </w:tcPr>
          <w:p w:rsidR="009F2415" w:rsidRPr="009429EC" w:rsidRDefault="008B1BCF" w:rsidP="009429EC">
            <w:pPr>
              <w:pStyle w:val="EE-paragr"/>
            </w:pPr>
            <w:r w:rsidRPr="009429EC">
              <w:t xml:space="preserve">Modernizējamā </w:t>
            </w:r>
            <w:r w:rsidR="009F2415" w:rsidRPr="009429EC">
              <w:t xml:space="preserve">izglītības </w:t>
            </w:r>
            <w:r w:rsidRPr="009429EC">
              <w:t xml:space="preserve">programma </w:t>
            </w:r>
            <w:r w:rsidR="00A86EAA" w:rsidRPr="009429EC">
              <w:t xml:space="preserve">profesionālās izglītības iestādes ietvaros </w:t>
            </w:r>
            <w:r w:rsidRPr="009429EC">
              <w:t xml:space="preserve">nav </w:t>
            </w:r>
            <w:r w:rsidR="00A86EAA" w:rsidRPr="009429EC">
              <w:t xml:space="preserve">saņēmusi atbalstu  </w:t>
            </w:r>
            <w:r w:rsidR="009F2415" w:rsidRPr="009429EC">
              <w:t>3.1.1.1.aktivitātes pirm</w:t>
            </w:r>
            <w:r w:rsidR="00A86EAA" w:rsidRPr="009429EC">
              <w:t>ajā</w:t>
            </w:r>
            <w:r w:rsidR="009F2415" w:rsidRPr="009429EC">
              <w:t xml:space="preserve"> atlases kārt</w:t>
            </w:r>
            <w:r w:rsidR="00A86EAA" w:rsidRPr="009429EC">
              <w:t>ā</w:t>
            </w:r>
            <w:r w:rsidR="009F2415" w:rsidRPr="009429EC">
              <w:t xml:space="preserve"> </w:t>
            </w:r>
          </w:p>
        </w:tc>
        <w:tc>
          <w:tcPr>
            <w:tcW w:w="1417" w:type="dxa"/>
          </w:tcPr>
          <w:p w:rsidR="009F2415" w:rsidRPr="001E05A5" w:rsidRDefault="009F2415" w:rsidP="009F2415">
            <w:pPr>
              <w:spacing w:after="0" w:line="240" w:lineRule="auto"/>
              <w:jc w:val="center"/>
              <w:rPr>
                <w:rFonts w:ascii="Times New Roman" w:hAnsi="Times New Roman"/>
                <w:b/>
                <w:sz w:val="24"/>
                <w:szCs w:val="24"/>
              </w:rPr>
            </w:pPr>
            <w:r w:rsidRPr="001E05A5">
              <w:rPr>
                <w:rFonts w:ascii="Times New Roman" w:hAnsi="Times New Roman"/>
                <w:b/>
                <w:sz w:val="24"/>
                <w:szCs w:val="24"/>
              </w:rPr>
              <w:t>N</w:t>
            </w:r>
          </w:p>
        </w:tc>
      </w:tr>
      <w:tr w:rsidR="009F2415" w:rsidRPr="001E05A5" w:rsidTr="001E05A5">
        <w:trPr>
          <w:trHeight w:val="20"/>
        </w:trPr>
        <w:tc>
          <w:tcPr>
            <w:tcW w:w="567" w:type="dxa"/>
          </w:tcPr>
          <w:p w:rsidR="009F2415" w:rsidRPr="001E05A5" w:rsidRDefault="009F2415" w:rsidP="00E878BD">
            <w:pPr>
              <w:spacing w:after="0" w:line="240" w:lineRule="auto"/>
              <w:jc w:val="right"/>
              <w:rPr>
                <w:rFonts w:ascii="Times New Roman" w:hAnsi="Times New Roman"/>
                <w:sz w:val="24"/>
                <w:szCs w:val="24"/>
              </w:rPr>
            </w:pPr>
            <w:r w:rsidRPr="001E05A5">
              <w:rPr>
                <w:rFonts w:ascii="Times New Roman" w:hAnsi="Times New Roman"/>
                <w:sz w:val="24"/>
                <w:szCs w:val="24"/>
              </w:rPr>
              <w:t>11.</w:t>
            </w:r>
          </w:p>
        </w:tc>
        <w:tc>
          <w:tcPr>
            <w:tcW w:w="7088" w:type="dxa"/>
          </w:tcPr>
          <w:p w:rsidR="009F2415" w:rsidRPr="001E05A5" w:rsidRDefault="009F2415" w:rsidP="009429EC">
            <w:pPr>
              <w:pStyle w:val="EE-paragr"/>
            </w:pPr>
            <w:r w:rsidRPr="001E05A5">
              <w:t xml:space="preserve">Profesionālās izglītības iestāde </w:t>
            </w:r>
            <w:r w:rsidR="008B1BCF" w:rsidRPr="001E05A5">
              <w:t>ir pamatojusi</w:t>
            </w:r>
            <w:r w:rsidRPr="001E05A5">
              <w:t xml:space="preserve"> iestādes ilgtspējas perspektīvas, nodrošinot  izglītības iestādes efektīvu darbību ilgtermiņā līdz 2020.gadam, tai skaitā vērtējot audzēkņu skaitu un iekļaušanos darba tirgū pēc izglītības iestādes pabeigšanas</w:t>
            </w:r>
          </w:p>
        </w:tc>
        <w:tc>
          <w:tcPr>
            <w:tcW w:w="1417" w:type="dxa"/>
          </w:tcPr>
          <w:p w:rsidR="009F2415" w:rsidRPr="001E05A5" w:rsidRDefault="009F2415" w:rsidP="00E878BD">
            <w:pPr>
              <w:spacing w:after="0" w:line="240" w:lineRule="auto"/>
              <w:jc w:val="center"/>
              <w:rPr>
                <w:rFonts w:ascii="Times New Roman" w:hAnsi="Times New Roman"/>
                <w:b/>
                <w:sz w:val="24"/>
                <w:szCs w:val="24"/>
              </w:rPr>
            </w:pPr>
            <w:r w:rsidRPr="001E05A5">
              <w:rPr>
                <w:rFonts w:ascii="Times New Roman" w:hAnsi="Times New Roman"/>
                <w:b/>
                <w:sz w:val="24"/>
                <w:szCs w:val="24"/>
              </w:rPr>
              <w:t>P</w:t>
            </w:r>
          </w:p>
        </w:tc>
      </w:tr>
      <w:tr w:rsidR="009F2415" w:rsidRPr="001E05A5" w:rsidTr="001E05A5">
        <w:trPr>
          <w:trHeight w:val="20"/>
        </w:trPr>
        <w:tc>
          <w:tcPr>
            <w:tcW w:w="567" w:type="dxa"/>
          </w:tcPr>
          <w:p w:rsidR="009F2415" w:rsidRPr="001E05A5" w:rsidRDefault="009F2415" w:rsidP="00E878BD">
            <w:pPr>
              <w:spacing w:after="0" w:line="240" w:lineRule="auto"/>
              <w:jc w:val="right"/>
              <w:rPr>
                <w:rFonts w:ascii="Times New Roman" w:hAnsi="Times New Roman"/>
                <w:sz w:val="24"/>
                <w:szCs w:val="24"/>
              </w:rPr>
            </w:pPr>
            <w:r w:rsidRPr="001E05A5">
              <w:rPr>
                <w:rFonts w:ascii="Times New Roman" w:hAnsi="Times New Roman"/>
                <w:sz w:val="24"/>
                <w:szCs w:val="24"/>
              </w:rPr>
              <w:t>12.</w:t>
            </w:r>
          </w:p>
        </w:tc>
        <w:tc>
          <w:tcPr>
            <w:tcW w:w="7088" w:type="dxa"/>
          </w:tcPr>
          <w:p w:rsidR="009F2415" w:rsidRPr="009429EC" w:rsidRDefault="00CD574B" w:rsidP="009429EC">
            <w:pPr>
              <w:pStyle w:val="EE-paragr"/>
            </w:pPr>
            <w:r w:rsidRPr="009429EC">
              <w:t>P</w:t>
            </w:r>
            <w:r w:rsidR="009F2415" w:rsidRPr="009429EC">
              <w:t>ublisko pakalpojumu pieejamība izglītības iestādes atrašanās vietā un tās apkārtējā teritorijā (ne tālāk kā aptuveni 50 km no attiecīgās profesionālās izglītības iestādes) – pastāvošā publiskā infrastruktūra, sabiedriskā transporta pakalpojumu pieejamība (transports kursē vismaz divas reizes dienā vai pašvaldība nodrošina transporta pakalpojumus izglītojamo pārvadāšanai), iedzīvotāju skaits, teritorijā darbojošies uzņēmumi, kas var nodrošināt mācību prakšu vietas un darba vietas pēc izglītības iestādes pabeigšanas</w:t>
            </w:r>
            <w:r w:rsidR="00BE11B3" w:rsidRPr="009429EC">
              <w:t>,</w:t>
            </w:r>
            <w:r w:rsidR="009F2415" w:rsidRPr="009429EC">
              <w:t xml:space="preserve"> </w:t>
            </w:r>
            <w:r w:rsidR="00BE11B3" w:rsidRPr="009429EC">
              <w:t>primāri prioritārajām</w:t>
            </w:r>
            <w:r w:rsidRPr="009429EC">
              <w:t xml:space="preserve"> izglītības programmām</w:t>
            </w:r>
          </w:p>
        </w:tc>
        <w:tc>
          <w:tcPr>
            <w:tcW w:w="1417" w:type="dxa"/>
          </w:tcPr>
          <w:p w:rsidR="009F2415" w:rsidRPr="001E05A5" w:rsidRDefault="009F2415" w:rsidP="00E878BD">
            <w:pPr>
              <w:spacing w:after="0" w:line="240" w:lineRule="auto"/>
              <w:jc w:val="center"/>
              <w:rPr>
                <w:rFonts w:ascii="Times New Roman" w:hAnsi="Times New Roman"/>
                <w:b/>
                <w:sz w:val="24"/>
                <w:szCs w:val="24"/>
              </w:rPr>
            </w:pPr>
            <w:r w:rsidRPr="001E05A5">
              <w:rPr>
                <w:rFonts w:ascii="Times New Roman" w:hAnsi="Times New Roman"/>
                <w:b/>
                <w:sz w:val="24"/>
                <w:szCs w:val="24"/>
              </w:rPr>
              <w:t>P</w:t>
            </w:r>
          </w:p>
        </w:tc>
      </w:tr>
      <w:tr w:rsidR="009F2415" w:rsidRPr="001E05A5" w:rsidTr="001E05A5">
        <w:trPr>
          <w:trHeight w:val="20"/>
        </w:trPr>
        <w:tc>
          <w:tcPr>
            <w:tcW w:w="567" w:type="dxa"/>
          </w:tcPr>
          <w:p w:rsidR="009F2415" w:rsidRPr="001E05A5" w:rsidRDefault="009F2415" w:rsidP="00A026F2">
            <w:pPr>
              <w:spacing w:after="0" w:line="240" w:lineRule="auto"/>
              <w:jc w:val="right"/>
              <w:rPr>
                <w:rFonts w:ascii="Times New Roman" w:hAnsi="Times New Roman"/>
                <w:sz w:val="24"/>
                <w:szCs w:val="24"/>
              </w:rPr>
            </w:pPr>
            <w:r w:rsidRPr="001E05A5">
              <w:rPr>
                <w:rFonts w:ascii="Times New Roman" w:hAnsi="Times New Roman"/>
                <w:sz w:val="24"/>
                <w:szCs w:val="24"/>
              </w:rPr>
              <w:t>13.</w:t>
            </w:r>
          </w:p>
        </w:tc>
        <w:tc>
          <w:tcPr>
            <w:tcW w:w="7088" w:type="dxa"/>
          </w:tcPr>
          <w:p w:rsidR="009F2415" w:rsidRPr="009429EC" w:rsidRDefault="00CD574B" w:rsidP="009429EC">
            <w:pPr>
              <w:pStyle w:val="EE-paragr"/>
            </w:pPr>
            <w:r w:rsidRPr="009429EC">
              <w:t>ERAF projekta izpilde</w:t>
            </w:r>
            <w:r w:rsidR="009F2415" w:rsidRPr="009429EC">
              <w:t xml:space="preserve"> u</w:t>
            </w:r>
            <w:r w:rsidRPr="009429EC">
              <w:t>n plānoto rezultātu sasniegšana</w:t>
            </w:r>
            <w:r w:rsidR="009F2415" w:rsidRPr="009429EC">
              <w:t xml:space="preserve"> </w:t>
            </w:r>
            <w:r w:rsidRPr="009429EC">
              <w:t xml:space="preserve">ir </w:t>
            </w:r>
            <w:r w:rsidR="009F2415" w:rsidRPr="009429EC">
              <w:t>iespējama līdz 2015.gada 31.augustam, vērtējot paredzamo darbu apjomu un izpildes termiņus</w:t>
            </w:r>
          </w:p>
        </w:tc>
        <w:tc>
          <w:tcPr>
            <w:tcW w:w="1417" w:type="dxa"/>
          </w:tcPr>
          <w:p w:rsidR="009F2415" w:rsidRPr="001E05A5" w:rsidRDefault="009F2415" w:rsidP="00A026F2">
            <w:pPr>
              <w:spacing w:after="0" w:line="240" w:lineRule="auto"/>
              <w:jc w:val="center"/>
              <w:rPr>
                <w:rFonts w:ascii="Times New Roman" w:hAnsi="Times New Roman"/>
                <w:b/>
                <w:sz w:val="24"/>
                <w:szCs w:val="24"/>
              </w:rPr>
            </w:pPr>
            <w:r w:rsidRPr="001E05A5">
              <w:rPr>
                <w:rFonts w:ascii="Times New Roman" w:hAnsi="Times New Roman"/>
                <w:b/>
                <w:sz w:val="24"/>
                <w:szCs w:val="24"/>
              </w:rPr>
              <w:t>N</w:t>
            </w:r>
          </w:p>
        </w:tc>
      </w:tr>
      <w:tr w:rsidR="009F2415" w:rsidRPr="001E05A5" w:rsidTr="001E05A5">
        <w:trPr>
          <w:trHeight w:val="20"/>
        </w:trPr>
        <w:tc>
          <w:tcPr>
            <w:tcW w:w="567" w:type="dxa"/>
          </w:tcPr>
          <w:p w:rsidR="009F2415" w:rsidRPr="001E05A5" w:rsidRDefault="009F2415" w:rsidP="00A026F2">
            <w:pPr>
              <w:spacing w:after="0" w:line="240" w:lineRule="auto"/>
              <w:jc w:val="right"/>
              <w:rPr>
                <w:rFonts w:ascii="Times New Roman" w:hAnsi="Times New Roman"/>
                <w:sz w:val="24"/>
                <w:szCs w:val="24"/>
              </w:rPr>
            </w:pPr>
            <w:r w:rsidRPr="001E05A5">
              <w:rPr>
                <w:rFonts w:ascii="Times New Roman" w:hAnsi="Times New Roman"/>
                <w:sz w:val="24"/>
                <w:szCs w:val="24"/>
              </w:rPr>
              <w:t>14.</w:t>
            </w:r>
          </w:p>
        </w:tc>
        <w:tc>
          <w:tcPr>
            <w:tcW w:w="7088" w:type="dxa"/>
          </w:tcPr>
          <w:p w:rsidR="009F2415" w:rsidRPr="001E05A5" w:rsidRDefault="009F2415" w:rsidP="009429EC">
            <w:pPr>
              <w:pStyle w:val="EE-paragr"/>
            </w:pPr>
            <w:r w:rsidRPr="001E05A5">
              <w:t>Infrastruktūra (nekustamais īpašums, zeme), kurā paredzēts veikt Eiropas Reģionālās attīstības fonda līdzekļu ieguldījumu, ir valsts vai pašvaldības īpašumā</w:t>
            </w:r>
          </w:p>
        </w:tc>
        <w:tc>
          <w:tcPr>
            <w:tcW w:w="1417" w:type="dxa"/>
          </w:tcPr>
          <w:p w:rsidR="009F2415" w:rsidRPr="001E05A5" w:rsidRDefault="009F2415" w:rsidP="00A026F2">
            <w:pPr>
              <w:spacing w:after="0" w:line="240" w:lineRule="auto"/>
              <w:jc w:val="center"/>
              <w:rPr>
                <w:rFonts w:ascii="Times New Roman" w:hAnsi="Times New Roman"/>
                <w:b/>
                <w:sz w:val="24"/>
                <w:szCs w:val="24"/>
              </w:rPr>
            </w:pPr>
            <w:r w:rsidRPr="001E05A5">
              <w:rPr>
                <w:rFonts w:ascii="Times New Roman" w:hAnsi="Times New Roman"/>
                <w:b/>
                <w:sz w:val="24"/>
                <w:szCs w:val="24"/>
              </w:rPr>
              <w:t>N</w:t>
            </w:r>
          </w:p>
        </w:tc>
      </w:tr>
    </w:tbl>
    <w:p w:rsidR="00775CC9" w:rsidRPr="001E05A5" w:rsidRDefault="00775CC9" w:rsidP="00775CC9">
      <w:pPr>
        <w:spacing w:after="0" w:line="240" w:lineRule="auto"/>
        <w:ind w:left="-425" w:firstLine="425"/>
        <w:jc w:val="both"/>
        <w:rPr>
          <w:rFonts w:ascii="Times New Roman" w:hAnsi="Times New Roman"/>
          <w:b/>
          <w:sz w:val="24"/>
          <w:szCs w:val="24"/>
        </w:rPr>
      </w:pPr>
    </w:p>
    <w:p w:rsidR="005B33F2" w:rsidRPr="009429EC" w:rsidRDefault="005B33F2" w:rsidP="001E05A5">
      <w:pPr>
        <w:spacing w:after="0" w:line="240" w:lineRule="auto"/>
        <w:ind w:firstLine="709"/>
        <w:jc w:val="both"/>
        <w:rPr>
          <w:rFonts w:ascii="Times New Roman" w:hAnsi="Times New Roman"/>
          <w:sz w:val="24"/>
          <w:szCs w:val="24"/>
        </w:rPr>
      </w:pPr>
      <w:r w:rsidRPr="009429EC">
        <w:rPr>
          <w:rFonts w:ascii="Times New Roman" w:hAnsi="Times New Roman"/>
          <w:sz w:val="24"/>
          <w:szCs w:val="24"/>
        </w:rPr>
        <w:t xml:space="preserve">N – </w:t>
      </w:r>
      <w:r w:rsidR="00B34078" w:rsidRPr="009429EC">
        <w:rPr>
          <w:rFonts w:ascii="Times New Roman" w:hAnsi="Times New Roman"/>
          <w:sz w:val="24"/>
          <w:szCs w:val="24"/>
        </w:rPr>
        <w:t>noraidāms kritērijs</w:t>
      </w:r>
      <w:r w:rsidR="003C6D59" w:rsidRPr="009429EC">
        <w:rPr>
          <w:rFonts w:ascii="Times New Roman" w:hAnsi="Times New Roman"/>
          <w:sz w:val="24"/>
          <w:szCs w:val="24"/>
        </w:rPr>
        <w:t>. Ja saņemts negatīvs vērtējums, profesionālās izglītības iestāde nepretendē uz atbalstu otrās kārtas ietvaros.</w:t>
      </w:r>
    </w:p>
    <w:p w:rsidR="003C6D59" w:rsidRPr="009429EC" w:rsidRDefault="005B33F2" w:rsidP="001E05A5">
      <w:pPr>
        <w:spacing w:after="0" w:line="240" w:lineRule="auto"/>
        <w:ind w:firstLine="709"/>
        <w:jc w:val="both"/>
        <w:rPr>
          <w:rFonts w:ascii="Times New Roman" w:hAnsi="Times New Roman"/>
          <w:sz w:val="24"/>
          <w:szCs w:val="24"/>
        </w:rPr>
      </w:pPr>
      <w:r w:rsidRPr="009429EC">
        <w:rPr>
          <w:rFonts w:ascii="Times New Roman" w:hAnsi="Times New Roman"/>
          <w:sz w:val="24"/>
          <w:szCs w:val="24"/>
        </w:rPr>
        <w:lastRenderedPageBreak/>
        <w:t xml:space="preserve">P – </w:t>
      </w:r>
      <w:r w:rsidR="00B34078" w:rsidRPr="009429EC">
        <w:rPr>
          <w:rFonts w:ascii="Times New Roman" w:hAnsi="Times New Roman"/>
          <w:sz w:val="24"/>
          <w:szCs w:val="24"/>
        </w:rPr>
        <w:t>papildināms kritērijs</w:t>
      </w:r>
      <w:r w:rsidRPr="009429EC">
        <w:rPr>
          <w:rFonts w:ascii="Times New Roman" w:hAnsi="Times New Roman"/>
          <w:sz w:val="24"/>
          <w:szCs w:val="24"/>
        </w:rPr>
        <w:t>.</w:t>
      </w:r>
      <w:r w:rsidR="003C6D59" w:rsidRPr="009429EC">
        <w:rPr>
          <w:rFonts w:ascii="Times New Roman" w:hAnsi="Times New Roman"/>
          <w:sz w:val="24"/>
          <w:szCs w:val="24"/>
        </w:rPr>
        <w:t xml:space="preserve"> Ja saņemts negatīvs vērtējums, var pieņemt lēmumu par </w:t>
      </w:r>
      <w:r w:rsidR="00775CC9" w:rsidRPr="009429EC">
        <w:rPr>
          <w:rFonts w:ascii="Times New Roman" w:hAnsi="Times New Roman"/>
          <w:sz w:val="24"/>
          <w:szCs w:val="24"/>
        </w:rPr>
        <w:t>informācijas precizēšanu, lai pretendētu uz atbalstu otrās kārtas ietvaros.</w:t>
      </w:r>
    </w:p>
    <w:p w:rsidR="00196091" w:rsidRPr="001E05A5" w:rsidRDefault="00196091" w:rsidP="00A026F2">
      <w:pPr>
        <w:spacing w:after="0" w:line="240" w:lineRule="auto"/>
        <w:rPr>
          <w:rFonts w:ascii="Times New Roman" w:hAnsi="Times New Roman"/>
          <w:sz w:val="24"/>
          <w:szCs w:val="24"/>
        </w:rPr>
      </w:pPr>
    </w:p>
    <w:p w:rsidR="00E95B6C" w:rsidRPr="001E05A5" w:rsidRDefault="00E95B6C" w:rsidP="00E95B6C">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Pr="001E05A5" w:rsidRDefault="00A449F9" w:rsidP="002A74F3">
      <w:pPr>
        <w:spacing w:after="0" w:line="240" w:lineRule="auto"/>
        <w:ind w:firstLine="720"/>
        <w:jc w:val="both"/>
        <w:rPr>
          <w:rFonts w:ascii="Times New Roman" w:hAnsi="Times New Roman"/>
          <w:sz w:val="28"/>
          <w:szCs w:val="28"/>
        </w:rPr>
      </w:pPr>
      <w:r>
        <w:rPr>
          <w:rFonts w:ascii="Times New Roman" w:hAnsi="Times New Roman"/>
          <w:sz w:val="28"/>
          <w:szCs w:val="28"/>
        </w:rPr>
        <w:t>Izglītības un zinātnes m</w:t>
      </w:r>
      <w:r w:rsidR="002A74F3" w:rsidRPr="001E05A5">
        <w:rPr>
          <w:rFonts w:ascii="Times New Roman" w:hAnsi="Times New Roman"/>
          <w:sz w:val="28"/>
          <w:szCs w:val="28"/>
        </w:rPr>
        <w:t>inistrs</w:t>
      </w:r>
      <w:r w:rsidR="002A74F3" w:rsidRPr="001E05A5">
        <w:rPr>
          <w:rFonts w:ascii="Times New Roman" w:hAnsi="Times New Roman"/>
          <w:sz w:val="28"/>
          <w:szCs w:val="28"/>
        </w:rPr>
        <w:tab/>
      </w:r>
      <w:r w:rsidR="002A74F3" w:rsidRPr="001E05A5">
        <w:rPr>
          <w:rFonts w:ascii="Times New Roman" w:hAnsi="Times New Roman"/>
          <w:sz w:val="28"/>
          <w:szCs w:val="28"/>
        </w:rPr>
        <w:tab/>
      </w:r>
      <w:r w:rsidR="002A74F3" w:rsidRPr="001E05A5">
        <w:rPr>
          <w:rFonts w:ascii="Times New Roman" w:hAnsi="Times New Roman"/>
          <w:sz w:val="28"/>
          <w:szCs w:val="28"/>
        </w:rPr>
        <w:tab/>
      </w:r>
      <w:r w:rsidR="002A74F3" w:rsidRPr="001E05A5">
        <w:rPr>
          <w:rFonts w:ascii="Times New Roman" w:hAnsi="Times New Roman"/>
          <w:sz w:val="28"/>
          <w:szCs w:val="28"/>
        </w:rPr>
        <w:tab/>
      </w:r>
      <w:r w:rsidR="002A74F3" w:rsidRPr="001E05A5">
        <w:rPr>
          <w:rFonts w:ascii="Times New Roman" w:hAnsi="Times New Roman"/>
          <w:sz w:val="28"/>
          <w:szCs w:val="28"/>
        </w:rPr>
        <w:tab/>
      </w:r>
      <w:r w:rsidR="002A74F3" w:rsidRPr="001E05A5">
        <w:rPr>
          <w:rFonts w:ascii="Times New Roman" w:hAnsi="Times New Roman"/>
          <w:sz w:val="28"/>
          <w:szCs w:val="28"/>
        </w:rPr>
        <w:tab/>
        <w:t>R.Ķīlis</w:t>
      </w:r>
    </w:p>
    <w:p w:rsidR="002A74F3" w:rsidRDefault="002A74F3" w:rsidP="002A74F3">
      <w:pPr>
        <w:spacing w:after="0" w:line="240" w:lineRule="auto"/>
        <w:jc w:val="both"/>
        <w:rPr>
          <w:rFonts w:ascii="Times New Roman" w:hAnsi="Times New Roman"/>
          <w:sz w:val="28"/>
          <w:szCs w:val="28"/>
        </w:rPr>
      </w:pPr>
    </w:p>
    <w:p w:rsidR="001E05A5" w:rsidRPr="001E05A5" w:rsidRDefault="001E05A5" w:rsidP="002A74F3">
      <w:pPr>
        <w:spacing w:after="0" w:line="240" w:lineRule="auto"/>
        <w:jc w:val="both"/>
        <w:rPr>
          <w:rFonts w:ascii="Times New Roman" w:hAnsi="Times New Roman"/>
          <w:sz w:val="28"/>
          <w:szCs w:val="28"/>
        </w:rPr>
      </w:pPr>
    </w:p>
    <w:p w:rsidR="002A74F3" w:rsidRPr="001E05A5" w:rsidRDefault="002A74F3" w:rsidP="002A74F3">
      <w:pPr>
        <w:autoSpaceDE w:val="0"/>
        <w:autoSpaceDN w:val="0"/>
        <w:adjustRightInd w:val="0"/>
        <w:spacing w:after="0" w:line="240" w:lineRule="auto"/>
        <w:ind w:firstLine="720"/>
        <w:rPr>
          <w:rFonts w:ascii="Times New Roman" w:hAnsi="Times New Roman"/>
          <w:sz w:val="28"/>
          <w:szCs w:val="28"/>
          <w:u w:val="single"/>
        </w:rPr>
      </w:pPr>
      <w:r w:rsidRPr="001E05A5">
        <w:rPr>
          <w:rFonts w:ascii="Times New Roman" w:hAnsi="Times New Roman"/>
          <w:sz w:val="28"/>
          <w:szCs w:val="28"/>
        </w:rPr>
        <w:t>Vīzē:</w:t>
      </w:r>
      <w:r w:rsidRPr="001E05A5">
        <w:rPr>
          <w:rFonts w:ascii="Times New Roman" w:hAnsi="Times New Roman"/>
          <w:color w:val="000000"/>
          <w:sz w:val="28"/>
          <w:szCs w:val="28"/>
        </w:rPr>
        <w:t xml:space="preserve"> </w:t>
      </w:r>
      <w:r w:rsidRPr="001E05A5">
        <w:rPr>
          <w:rFonts w:ascii="Times New Roman" w:hAnsi="Times New Roman"/>
          <w:bCs/>
          <w:color w:val="000000"/>
          <w:sz w:val="28"/>
          <w:szCs w:val="28"/>
          <w:lang w:eastAsia="lv-LV"/>
        </w:rPr>
        <w:t>Valsts sekretār</w:t>
      </w:r>
      <w:r w:rsidR="001E05A5">
        <w:rPr>
          <w:rFonts w:ascii="Times New Roman" w:hAnsi="Times New Roman"/>
          <w:bCs/>
          <w:color w:val="000000"/>
          <w:sz w:val="28"/>
          <w:szCs w:val="28"/>
          <w:lang w:eastAsia="lv-LV"/>
        </w:rPr>
        <w:t>s</w:t>
      </w:r>
      <w:r w:rsidR="001E05A5">
        <w:rPr>
          <w:rFonts w:ascii="Times New Roman" w:hAnsi="Times New Roman"/>
          <w:bCs/>
          <w:color w:val="000000"/>
          <w:sz w:val="28"/>
          <w:szCs w:val="28"/>
          <w:lang w:eastAsia="lv-LV"/>
        </w:rPr>
        <w:tab/>
      </w:r>
      <w:r w:rsidR="001E05A5">
        <w:rPr>
          <w:rFonts w:ascii="Times New Roman" w:hAnsi="Times New Roman"/>
          <w:bCs/>
          <w:color w:val="000000"/>
          <w:sz w:val="28"/>
          <w:szCs w:val="28"/>
          <w:lang w:eastAsia="lv-LV"/>
        </w:rPr>
        <w:tab/>
      </w:r>
      <w:r w:rsidR="001E05A5">
        <w:rPr>
          <w:rFonts w:ascii="Times New Roman" w:hAnsi="Times New Roman"/>
          <w:bCs/>
          <w:color w:val="000000"/>
          <w:sz w:val="28"/>
          <w:szCs w:val="28"/>
          <w:lang w:eastAsia="lv-LV"/>
        </w:rPr>
        <w:tab/>
      </w:r>
      <w:r w:rsidR="001E05A5">
        <w:rPr>
          <w:rFonts w:ascii="Times New Roman" w:hAnsi="Times New Roman"/>
          <w:bCs/>
          <w:color w:val="000000"/>
          <w:sz w:val="28"/>
          <w:szCs w:val="28"/>
          <w:lang w:eastAsia="lv-LV"/>
        </w:rPr>
        <w:tab/>
      </w:r>
      <w:r w:rsidR="001E05A5">
        <w:rPr>
          <w:rFonts w:ascii="Times New Roman" w:hAnsi="Times New Roman"/>
          <w:bCs/>
          <w:color w:val="000000"/>
          <w:sz w:val="28"/>
          <w:szCs w:val="28"/>
          <w:lang w:eastAsia="lv-LV"/>
        </w:rPr>
        <w:tab/>
      </w:r>
      <w:r w:rsidR="001E05A5">
        <w:rPr>
          <w:rFonts w:ascii="Times New Roman" w:hAnsi="Times New Roman"/>
          <w:bCs/>
          <w:color w:val="000000"/>
          <w:sz w:val="28"/>
          <w:szCs w:val="28"/>
          <w:lang w:eastAsia="lv-LV"/>
        </w:rPr>
        <w:tab/>
      </w:r>
      <w:r w:rsidRPr="001E05A5">
        <w:rPr>
          <w:rFonts w:ascii="Times New Roman" w:hAnsi="Times New Roman"/>
          <w:bCs/>
          <w:color w:val="000000"/>
          <w:sz w:val="28"/>
          <w:szCs w:val="28"/>
          <w:lang w:eastAsia="lv-LV"/>
        </w:rPr>
        <w:t>M.Gruškevics</w:t>
      </w:r>
    </w:p>
    <w:p w:rsidR="002A74F3" w:rsidRPr="001E05A5" w:rsidRDefault="002A74F3" w:rsidP="002A74F3">
      <w:pPr>
        <w:tabs>
          <w:tab w:val="left" w:pos="1134"/>
        </w:tabs>
        <w:autoSpaceDE w:val="0"/>
        <w:autoSpaceDN w:val="0"/>
        <w:adjustRightInd w:val="0"/>
        <w:spacing w:after="0" w:line="240" w:lineRule="auto"/>
        <w:contextualSpacing/>
        <w:jc w:val="both"/>
        <w:rPr>
          <w:rFonts w:ascii="Times New Roman" w:hAnsi="Times New Roman"/>
          <w:sz w:val="28"/>
          <w:szCs w:val="28"/>
          <w:u w:val="single"/>
        </w:rPr>
      </w:pPr>
    </w:p>
    <w:p w:rsidR="002A74F3" w:rsidRPr="001E05A5"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1E05A5" w:rsidRDefault="001E05A5"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1E05A5" w:rsidRDefault="001E05A5"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1E05A5" w:rsidRDefault="001E05A5"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Default="002A74F3" w:rsidP="002A74F3">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Pr>
          <w:rFonts w:ascii="Times New Roman" w:hAnsi="Times New Roman"/>
          <w:sz w:val="20"/>
          <w:szCs w:val="20"/>
        </w:rPr>
        <w:t>0</w:t>
      </w:r>
      <w:r w:rsidR="00983831">
        <w:rPr>
          <w:rFonts w:ascii="Times New Roman" w:hAnsi="Times New Roman"/>
          <w:sz w:val="20"/>
          <w:szCs w:val="20"/>
        </w:rPr>
        <w:t>7</w:t>
      </w:r>
      <w:r>
        <w:rPr>
          <w:rFonts w:ascii="Times New Roman" w:hAnsi="Times New Roman"/>
          <w:sz w:val="20"/>
          <w:szCs w:val="20"/>
        </w:rPr>
        <w:t>.03</w:t>
      </w:r>
      <w:r w:rsidRPr="00E95B6C">
        <w:rPr>
          <w:rFonts w:ascii="Times New Roman" w:hAnsi="Times New Roman"/>
          <w:sz w:val="20"/>
          <w:szCs w:val="20"/>
        </w:rPr>
        <w:t xml:space="preserve">.2012. </w:t>
      </w:r>
      <w:r w:rsidR="00331608">
        <w:rPr>
          <w:rFonts w:ascii="Times New Roman" w:hAnsi="Times New Roman"/>
          <w:sz w:val="20"/>
          <w:szCs w:val="20"/>
        </w:rPr>
        <w:t>17:18</w:t>
      </w:r>
    </w:p>
    <w:p w:rsidR="002A74F3" w:rsidRPr="00E95B6C" w:rsidRDefault="00C11AA6"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Pr>
          <w:rFonts w:ascii="Times New Roman" w:hAnsi="Times New Roman"/>
          <w:sz w:val="20"/>
          <w:szCs w:val="20"/>
        </w:rPr>
        <w:t>1360</w:t>
      </w:r>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sidRPr="00E95B6C">
        <w:rPr>
          <w:rFonts w:ascii="Times New Roman" w:hAnsi="Times New Roman"/>
          <w:sz w:val="20"/>
          <w:szCs w:val="20"/>
        </w:rPr>
        <w:t>K.Grundmane</w:t>
      </w:r>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sidRPr="00E95B6C">
        <w:rPr>
          <w:rFonts w:ascii="Times New Roman" w:hAnsi="Times New Roman"/>
          <w:sz w:val="20"/>
          <w:szCs w:val="20"/>
        </w:rPr>
        <w:t>67047943</w:t>
      </w:r>
    </w:p>
    <w:p w:rsidR="002A74F3" w:rsidRDefault="003B7E6D"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hyperlink r:id="rId8" w:history="1">
        <w:r w:rsidR="002A74F3" w:rsidRPr="004006C6">
          <w:rPr>
            <w:rStyle w:val="Hyperlink"/>
            <w:rFonts w:ascii="Times New Roman" w:hAnsi="Times New Roman"/>
            <w:sz w:val="20"/>
            <w:szCs w:val="20"/>
          </w:rPr>
          <w:t>kristine.grundmane@izm.gov.lv</w:t>
        </w:r>
      </w:hyperlink>
      <w:r w:rsidR="002A74F3" w:rsidRPr="00E95B6C">
        <w:rPr>
          <w:rFonts w:ascii="Times New Roman" w:hAnsi="Times New Roman"/>
          <w:sz w:val="20"/>
          <w:szCs w:val="20"/>
        </w:rPr>
        <w:t xml:space="preserve"> </w:t>
      </w:r>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proofErr w:type="spellStart"/>
      <w:r w:rsidRPr="00E95B6C">
        <w:rPr>
          <w:rFonts w:ascii="Times New Roman" w:hAnsi="Times New Roman"/>
          <w:sz w:val="20"/>
          <w:szCs w:val="20"/>
        </w:rPr>
        <w:t>M.Meženiece</w:t>
      </w:r>
      <w:proofErr w:type="spellEnd"/>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sidRPr="00E95B6C">
        <w:rPr>
          <w:rFonts w:ascii="Times New Roman" w:hAnsi="Times New Roman"/>
          <w:sz w:val="20"/>
          <w:szCs w:val="20"/>
        </w:rPr>
        <w:t>67047974</w:t>
      </w:r>
    </w:p>
    <w:p w:rsidR="002A74F3" w:rsidRDefault="003B7E6D"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hyperlink r:id="rId9" w:history="1">
        <w:r w:rsidR="002A74F3" w:rsidRPr="004006C6">
          <w:rPr>
            <w:rStyle w:val="Hyperlink"/>
            <w:rFonts w:ascii="Times New Roman" w:hAnsi="Times New Roman"/>
            <w:sz w:val="20"/>
            <w:szCs w:val="20"/>
          </w:rPr>
          <w:t>marta.mezeniece@izm.gov.lv</w:t>
        </w:r>
      </w:hyperlink>
    </w:p>
    <w:p w:rsidR="002A74F3" w:rsidRPr="00E95B6C" w:rsidRDefault="002A74F3" w:rsidP="002A74F3">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p>
    <w:p w:rsidR="00E95B6C" w:rsidRDefault="00E95B6C" w:rsidP="00E95B6C">
      <w:pPr>
        <w:tabs>
          <w:tab w:val="left" w:pos="1134"/>
        </w:tabs>
        <w:autoSpaceDE w:val="0"/>
        <w:autoSpaceDN w:val="0"/>
        <w:adjustRightInd w:val="0"/>
        <w:spacing w:after="0" w:line="240" w:lineRule="auto"/>
        <w:contextualSpacing/>
        <w:jc w:val="both"/>
        <w:rPr>
          <w:rFonts w:ascii="Times New Roman" w:hAnsi="Times New Roman"/>
          <w:sz w:val="24"/>
          <w:szCs w:val="24"/>
          <w:u w:val="single"/>
        </w:rPr>
      </w:pPr>
    </w:p>
    <w:p w:rsidR="00E95B6C" w:rsidRPr="00E95B6C" w:rsidRDefault="00E95B6C" w:rsidP="00E95B6C">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p>
    <w:sectPr w:rsidR="00E95B6C" w:rsidRPr="00E95B6C" w:rsidSect="001E05A5">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9A" w:rsidRDefault="0057359A" w:rsidP="00EB5B3E">
      <w:pPr>
        <w:spacing w:after="0" w:line="240" w:lineRule="auto"/>
      </w:pPr>
      <w:r>
        <w:separator/>
      </w:r>
    </w:p>
  </w:endnote>
  <w:endnote w:type="continuationSeparator" w:id="0">
    <w:p w:rsidR="0057359A" w:rsidRDefault="0057359A" w:rsidP="00EB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59" w:rsidRPr="002A74F3" w:rsidRDefault="00983831" w:rsidP="002A74F3">
    <w:pPr>
      <w:spacing w:after="0" w:line="240" w:lineRule="auto"/>
      <w:jc w:val="both"/>
      <w:rPr>
        <w:rFonts w:ascii="Times New Roman" w:hAnsi="Times New Roman"/>
        <w:sz w:val="20"/>
        <w:szCs w:val="20"/>
      </w:rPr>
    </w:pPr>
    <w:r>
      <w:rPr>
        <w:rFonts w:ascii="Times New Roman" w:hAnsi="Times New Roman"/>
        <w:sz w:val="20"/>
        <w:szCs w:val="20"/>
      </w:rPr>
      <w:t>IZMZino_3piel_07</w:t>
    </w:r>
    <w:r w:rsidR="002A74F3" w:rsidRPr="003C6D59">
      <w:rPr>
        <w:rFonts w:ascii="Times New Roman" w:hAnsi="Times New Roman"/>
        <w:sz w:val="20"/>
        <w:szCs w:val="20"/>
      </w:rPr>
      <w:t>0312; 3.pielikums „Profesionālās izglītības iestāžu vērtēšanas principi pretendentu atlasei ES fondu 3.1.1.1.aktivitātes otrās projektu iesniegumu atlases kārtas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59" w:rsidRPr="003C6D59" w:rsidRDefault="00983831" w:rsidP="003C6D59">
    <w:pPr>
      <w:spacing w:after="0" w:line="240" w:lineRule="auto"/>
      <w:jc w:val="both"/>
      <w:rPr>
        <w:rFonts w:ascii="Times New Roman" w:hAnsi="Times New Roman"/>
        <w:sz w:val="20"/>
        <w:szCs w:val="20"/>
      </w:rPr>
    </w:pPr>
    <w:r>
      <w:rPr>
        <w:rFonts w:ascii="Times New Roman" w:hAnsi="Times New Roman"/>
        <w:sz w:val="20"/>
        <w:szCs w:val="20"/>
      </w:rPr>
      <w:t>IZMZino_3piel_07</w:t>
    </w:r>
    <w:r w:rsidR="003C6D59" w:rsidRPr="003C6D59">
      <w:rPr>
        <w:rFonts w:ascii="Times New Roman" w:hAnsi="Times New Roman"/>
        <w:sz w:val="20"/>
        <w:szCs w:val="20"/>
      </w:rPr>
      <w:t>0312; 3.pielikums „Profesionālās izglītības iestāžu vērtēšanas principi pretendentu atlasei ES fondu 3.1.1.1.aktivitātes otrās projektu iesniegumu atlases kārtas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9A" w:rsidRDefault="0057359A" w:rsidP="00EB5B3E">
      <w:pPr>
        <w:spacing w:after="0" w:line="240" w:lineRule="auto"/>
      </w:pPr>
      <w:r>
        <w:separator/>
      </w:r>
    </w:p>
  </w:footnote>
  <w:footnote w:type="continuationSeparator" w:id="0">
    <w:p w:rsidR="0057359A" w:rsidRDefault="0057359A" w:rsidP="00EB5B3E">
      <w:pPr>
        <w:spacing w:after="0" w:line="240" w:lineRule="auto"/>
      </w:pPr>
      <w:r>
        <w:continuationSeparator/>
      </w:r>
    </w:p>
  </w:footnote>
  <w:footnote w:id="1">
    <w:p w:rsidR="003C6D59" w:rsidRPr="001A7650" w:rsidRDefault="003C6D59" w:rsidP="001A7650">
      <w:pPr>
        <w:spacing w:after="0" w:line="240" w:lineRule="auto"/>
        <w:jc w:val="both"/>
        <w:rPr>
          <w:rFonts w:ascii="Times New Roman" w:hAnsi="Times New Roman"/>
          <w:sz w:val="20"/>
          <w:szCs w:val="24"/>
        </w:rPr>
      </w:pPr>
      <w:r>
        <w:rPr>
          <w:rStyle w:val="FootnoteReference"/>
        </w:rPr>
        <w:footnoteRef/>
      </w:r>
      <w:r>
        <w:t xml:space="preserve"> </w:t>
      </w:r>
      <w:r w:rsidRPr="001A7650">
        <w:rPr>
          <w:rFonts w:ascii="Times New Roman" w:hAnsi="Times New Roman"/>
          <w:sz w:val="20"/>
          <w:szCs w:val="24"/>
        </w:rPr>
        <w:t>2.</w:t>
      </w:r>
      <w:r>
        <w:rPr>
          <w:rFonts w:ascii="Times New Roman" w:hAnsi="Times New Roman"/>
          <w:sz w:val="20"/>
          <w:szCs w:val="24"/>
        </w:rPr>
        <w:t xml:space="preserve"> </w:t>
      </w:r>
      <w:r w:rsidRPr="001A7650">
        <w:rPr>
          <w:rFonts w:ascii="Times New Roman" w:hAnsi="Times New Roman"/>
          <w:sz w:val="20"/>
          <w:szCs w:val="24"/>
        </w:rPr>
        <w:t xml:space="preserve">un 3.kritērijs vērtē ieguldījumu efektivitāti, augstāku vērtējumu </w:t>
      </w:r>
      <w:r>
        <w:rPr>
          <w:rFonts w:ascii="Times New Roman" w:hAnsi="Times New Roman"/>
          <w:sz w:val="20"/>
          <w:szCs w:val="24"/>
        </w:rPr>
        <w:t>piešķirot</w:t>
      </w:r>
      <w:r w:rsidRPr="001A7650">
        <w:rPr>
          <w:rFonts w:ascii="Times New Roman" w:hAnsi="Times New Roman"/>
          <w:sz w:val="20"/>
          <w:szCs w:val="24"/>
        </w:rPr>
        <w:t xml:space="preserve"> tām profesionālās izglītības iestādēm, kas spēj nodrošināt piekļuvi modernizētajai infrastruktūrai pēc iespējas lielākam audzēkņu skaitam. Rīgas pilsētā un pārējā valsts teritorijā esošo profesionālās izglītības iestāžu vērtēšanā tiek piemērotas atšķirīgas vērtējuma skalas ar proporciju 2:1;</w:t>
      </w:r>
    </w:p>
  </w:footnote>
  <w:footnote w:id="2">
    <w:p w:rsidR="003C6D59" w:rsidRDefault="003C6D59">
      <w:pPr>
        <w:pStyle w:val="FootnoteText"/>
      </w:pPr>
      <w:r>
        <w:rPr>
          <w:rStyle w:val="FootnoteReference"/>
        </w:rPr>
        <w:footnoteRef/>
      </w:r>
      <w:r>
        <w:t xml:space="preserve"> </w:t>
      </w:r>
      <w:r w:rsidRPr="00380327">
        <w:rPr>
          <w:rFonts w:ascii="Times New Roman" w:hAnsi="Times New Roman"/>
          <w:szCs w:val="24"/>
        </w:rPr>
        <w:t>Saskaņā ar Izglītības un zinātnes ministrijas rīcībā esošajiem statistikas datiem;</w:t>
      </w:r>
    </w:p>
  </w:footnote>
  <w:footnote w:id="3">
    <w:p w:rsidR="003C6D59" w:rsidRPr="0034335E" w:rsidRDefault="003C6D59" w:rsidP="0034335E">
      <w:pPr>
        <w:spacing w:after="0" w:line="240" w:lineRule="auto"/>
        <w:jc w:val="both"/>
        <w:rPr>
          <w:rFonts w:ascii="Times New Roman" w:eastAsia="Times New Roman" w:hAnsi="Times New Roman"/>
          <w:sz w:val="20"/>
          <w:szCs w:val="20"/>
          <w:lang w:eastAsia="lv-LV"/>
        </w:rPr>
      </w:pPr>
      <w:r>
        <w:rPr>
          <w:rStyle w:val="FootnoteReference"/>
        </w:rPr>
        <w:footnoteRef/>
      </w:r>
      <w:r>
        <w:t xml:space="preserve"> </w:t>
      </w:r>
      <w:r w:rsidRPr="0034335E">
        <w:rPr>
          <w:rFonts w:ascii="Times New Roman" w:eastAsia="Times New Roman" w:hAnsi="Times New Roman"/>
          <w:sz w:val="20"/>
          <w:szCs w:val="20"/>
          <w:lang w:eastAsia="lv-LV"/>
        </w:rPr>
        <w:t>3.1.1.1.aktivitātē noteiktās prioritārās profesionālās izglītības tematiskās jomas:</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mehānika un metālapstrāde;</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2</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enerģētika;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3</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elektronika un automātika;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4</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ķīmijas tehnoloģijas un biotehnoloģija;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5</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w:t>
      </w:r>
      <w:proofErr w:type="spellStart"/>
      <w:r w:rsidRPr="0034335E">
        <w:rPr>
          <w:rFonts w:ascii="Times New Roman" w:eastAsia="Times New Roman" w:hAnsi="Times New Roman"/>
          <w:sz w:val="20"/>
          <w:szCs w:val="20"/>
          <w:lang w:eastAsia="lv-LV"/>
        </w:rPr>
        <w:t>mašīnzinības</w:t>
      </w:r>
      <w:proofErr w:type="spellEnd"/>
      <w:r w:rsidRPr="0034335E">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6</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pārtikas ražošanas tehnoloģijas un izstrādājumu izgatavošana;</w:t>
      </w:r>
      <w:r>
        <w:rPr>
          <w:rFonts w:ascii="Times New Roman" w:eastAsia="Times New Roman" w:hAnsi="Times New Roman"/>
          <w:sz w:val="20"/>
          <w:szCs w:val="20"/>
          <w:lang w:eastAsia="lv-LV"/>
        </w:rPr>
        <w:t xml:space="preserve"> 7) </w:t>
      </w:r>
      <w:r w:rsidRPr="0034335E">
        <w:rPr>
          <w:rFonts w:ascii="Times New Roman" w:eastAsia="Times New Roman" w:hAnsi="Times New Roman"/>
          <w:sz w:val="20"/>
          <w:szCs w:val="20"/>
          <w:lang w:eastAsia="lv-LV"/>
        </w:rPr>
        <w:t>tekstiliju ražošanas tehnoloģijas un izstrādājumu izgatavošana;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8</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kokapstrādes tehnoloģijas un izstrādājumu izgatavošana;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9</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poligrāfijas ražošanas tehnoloģijas un izstrādājumu izgatavošana;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10</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būvniecība un civilā celtniecība;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11</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lauksaimniecība, mežsaimniecība un zivsaimniecība;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12</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xml:space="preserve"> veterinārija;</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13</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individuālie pakalpojumi (tūrisma un atpūtas organizācija vai viesnīcu un restorānu serviss);</w:t>
      </w:r>
      <w:r>
        <w:rPr>
          <w:rFonts w:ascii="Times New Roman" w:eastAsia="Times New Roman" w:hAnsi="Times New Roman"/>
          <w:sz w:val="20"/>
          <w:szCs w:val="20"/>
          <w:lang w:eastAsia="lv-LV"/>
        </w:rPr>
        <w:t xml:space="preserve"> </w:t>
      </w:r>
      <w:r w:rsidRPr="0034335E">
        <w:rPr>
          <w:rFonts w:ascii="Times New Roman" w:eastAsia="Times New Roman" w:hAnsi="Times New Roman"/>
          <w:sz w:val="20"/>
          <w:szCs w:val="20"/>
          <w:lang w:eastAsia="lv-LV"/>
        </w:rPr>
        <w:t>14</w:t>
      </w:r>
      <w:r>
        <w:rPr>
          <w:rFonts w:ascii="Times New Roman" w:eastAsia="Times New Roman" w:hAnsi="Times New Roman"/>
          <w:sz w:val="20"/>
          <w:szCs w:val="20"/>
          <w:lang w:eastAsia="lv-LV"/>
        </w:rPr>
        <w:t>)</w:t>
      </w:r>
      <w:r w:rsidRPr="0034335E">
        <w:rPr>
          <w:rFonts w:ascii="Times New Roman" w:eastAsia="Times New Roman" w:hAnsi="Times New Roman"/>
          <w:sz w:val="20"/>
          <w:szCs w:val="20"/>
          <w:lang w:eastAsia="lv-LV"/>
        </w:rPr>
        <w:t> mākslas (radošās industrijas) grupas.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59" w:rsidRDefault="003B7E6D">
    <w:pPr>
      <w:pStyle w:val="Header"/>
      <w:jc w:val="center"/>
    </w:pPr>
    <w:r w:rsidRPr="00C4451C">
      <w:rPr>
        <w:rFonts w:ascii="Times New Roman" w:hAnsi="Times New Roman"/>
        <w:sz w:val="24"/>
        <w:szCs w:val="24"/>
      </w:rPr>
      <w:fldChar w:fldCharType="begin"/>
    </w:r>
    <w:r w:rsidR="003C6D59" w:rsidRPr="00C4451C">
      <w:rPr>
        <w:rFonts w:ascii="Times New Roman" w:hAnsi="Times New Roman"/>
        <w:sz w:val="24"/>
        <w:szCs w:val="24"/>
      </w:rPr>
      <w:instrText xml:space="preserve"> PAGE   \* MERGEFORMAT </w:instrText>
    </w:r>
    <w:r w:rsidRPr="00C4451C">
      <w:rPr>
        <w:rFonts w:ascii="Times New Roman" w:hAnsi="Times New Roman"/>
        <w:sz w:val="24"/>
        <w:szCs w:val="24"/>
      </w:rPr>
      <w:fldChar w:fldCharType="separate"/>
    </w:r>
    <w:r w:rsidR="00331608">
      <w:rPr>
        <w:rFonts w:ascii="Times New Roman" w:hAnsi="Times New Roman"/>
        <w:noProof/>
        <w:sz w:val="24"/>
        <w:szCs w:val="24"/>
      </w:rPr>
      <w:t>5</w:t>
    </w:r>
    <w:r w:rsidRPr="00C4451C">
      <w:rPr>
        <w:rFonts w:ascii="Times New Roman" w:hAnsi="Times New Roman"/>
        <w:sz w:val="24"/>
        <w:szCs w:val="24"/>
      </w:rPr>
      <w:fldChar w:fldCharType="end"/>
    </w:r>
  </w:p>
  <w:p w:rsidR="003C6D59" w:rsidRDefault="003C6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18A"/>
    <w:multiLevelType w:val="multilevel"/>
    <w:tmpl w:val="D4A42B24"/>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1873D6"/>
    <w:multiLevelType w:val="multilevel"/>
    <w:tmpl w:val="45727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D31EC3"/>
    <w:multiLevelType w:val="hybridMultilevel"/>
    <w:tmpl w:val="A7283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511C85"/>
    <w:multiLevelType w:val="hybridMultilevel"/>
    <w:tmpl w:val="BD0870DA"/>
    <w:lvl w:ilvl="0" w:tplc="C880490A">
      <w:start w:val="1"/>
      <w:numFmt w:val="bullet"/>
      <w:lvlText w:val=""/>
      <w:lvlJc w:val="left"/>
      <w:pPr>
        <w:tabs>
          <w:tab w:val="num" w:pos="720"/>
        </w:tabs>
        <w:ind w:left="720" w:hanging="360"/>
      </w:pPr>
      <w:rPr>
        <w:rFonts w:ascii="Wingdings" w:hAnsi="Wingdings" w:hint="default"/>
      </w:rPr>
    </w:lvl>
    <w:lvl w:ilvl="1" w:tplc="8716F44E">
      <w:start w:val="1"/>
      <w:numFmt w:val="bullet"/>
      <w:lvlText w:val=""/>
      <w:lvlJc w:val="left"/>
      <w:pPr>
        <w:tabs>
          <w:tab w:val="num" w:pos="1440"/>
        </w:tabs>
        <w:ind w:left="1440" w:hanging="360"/>
      </w:pPr>
      <w:rPr>
        <w:rFonts w:ascii="Wingdings" w:hAnsi="Wingdings" w:hint="default"/>
      </w:rPr>
    </w:lvl>
    <w:lvl w:ilvl="2" w:tplc="FE907A00" w:tentative="1">
      <w:start w:val="1"/>
      <w:numFmt w:val="bullet"/>
      <w:lvlText w:val=""/>
      <w:lvlJc w:val="left"/>
      <w:pPr>
        <w:tabs>
          <w:tab w:val="num" w:pos="2160"/>
        </w:tabs>
        <w:ind w:left="2160" w:hanging="360"/>
      </w:pPr>
      <w:rPr>
        <w:rFonts w:ascii="Wingdings" w:hAnsi="Wingdings" w:hint="default"/>
      </w:rPr>
    </w:lvl>
    <w:lvl w:ilvl="3" w:tplc="E1C28D52" w:tentative="1">
      <w:start w:val="1"/>
      <w:numFmt w:val="bullet"/>
      <w:lvlText w:val=""/>
      <w:lvlJc w:val="left"/>
      <w:pPr>
        <w:tabs>
          <w:tab w:val="num" w:pos="2880"/>
        </w:tabs>
        <w:ind w:left="2880" w:hanging="360"/>
      </w:pPr>
      <w:rPr>
        <w:rFonts w:ascii="Wingdings" w:hAnsi="Wingdings" w:hint="default"/>
      </w:rPr>
    </w:lvl>
    <w:lvl w:ilvl="4" w:tplc="2ECCC496" w:tentative="1">
      <w:start w:val="1"/>
      <w:numFmt w:val="bullet"/>
      <w:lvlText w:val=""/>
      <w:lvlJc w:val="left"/>
      <w:pPr>
        <w:tabs>
          <w:tab w:val="num" w:pos="3600"/>
        </w:tabs>
        <w:ind w:left="3600" w:hanging="360"/>
      </w:pPr>
      <w:rPr>
        <w:rFonts w:ascii="Wingdings" w:hAnsi="Wingdings" w:hint="default"/>
      </w:rPr>
    </w:lvl>
    <w:lvl w:ilvl="5" w:tplc="48F6989C" w:tentative="1">
      <w:start w:val="1"/>
      <w:numFmt w:val="bullet"/>
      <w:lvlText w:val=""/>
      <w:lvlJc w:val="left"/>
      <w:pPr>
        <w:tabs>
          <w:tab w:val="num" w:pos="4320"/>
        </w:tabs>
        <w:ind w:left="4320" w:hanging="360"/>
      </w:pPr>
      <w:rPr>
        <w:rFonts w:ascii="Wingdings" w:hAnsi="Wingdings" w:hint="default"/>
      </w:rPr>
    </w:lvl>
    <w:lvl w:ilvl="6" w:tplc="3A9E085A" w:tentative="1">
      <w:start w:val="1"/>
      <w:numFmt w:val="bullet"/>
      <w:lvlText w:val=""/>
      <w:lvlJc w:val="left"/>
      <w:pPr>
        <w:tabs>
          <w:tab w:val="num" w:pos="5040"/>
        </w:tabs>
        <w:ind w:left="5040" w:hanging="360"/>
      </w:pPr>
      <w:rPr>
        <w:rFonts w:ascii="Wingdings" w:hAnsi="Wingdings" w:hint="default"/>
      </w:rPr>
    </w:lvl>
    <w:lvl w:ilvl="7" w:tplc="9E9655F2" w:tentative="1">
      <w:start w:val="1"/>
      <w:numFmt w:val="bullet"/>
      <w:lvlText w:val=""/>
      <w:lvlJc w:val="left"/>
      <w:pPr>
        <w:tabs>
          <w:tab w:val="num" w:pos="5760"/>
        </w:tabs>
        <w:ind w:left="5760" w:hanging="360"/>
      </w:pPr>
      <w:rPr>
        <w:rFonts w:ascii="Wingdings" w:hAnsi="Wingdings" w:hint="default"/>
      </w:rPr>
    </w:lvl>
    <w:lvl w:ilvl="8" w:tplc="C10A26DE" w:tentative="1">
      <w:start w:val="1"/>
      <w:numFmt w:val="bullet"/>
      <w:lvlText w:val=""/>
      <w:lvlJc w:val="left"/>
      <w:pPr>
        <w:tabs>
          <w:tab w:val="num" w:pos="6480"/>
        </w:tabs>
        <w:ind w:left="6480" w:hanging="360"/>
      </w:pPr>
      <w:rPr>
        <w:rFonts w:ascii="Wingdings" w:hAnsi="Wingdings" w:hint="default"/>
      </w:rPr>
    </w:lvl>
  </w:abstractNum>
  <w:abstractNum w:abstractNumId="4">
    <w:nsid w:val="390D707B"/>
    <w:multiLevelType w:val="hybridMultilevel"/>
    <w:tmpl w:val="ED660B22"/>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5">
    <w:nsid w:val="3B8E7FC7"/>
    <w:multiLevelType w:val="hybridMultilevel"/>
    <w:tmpl w:val="E9D2C464"/>
    <w:lvl w:ilvl="0" w:tplc="D18EC1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nsid w:val="43067CA5"/>
    <w:multiLevelType w:val="hybridMultilevel"/>
    <w:tmpl w:val="F124807A"/>
    <w:lvl w:ilvl="0" w:tplc="679AEB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C421A4"/>
    <w:multiLevelType w:val="hybridMultilevel"/>
    <w:tmpl w:val="6CF44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9E5E4A"/>
    <w:multiLevelType w:val="hybridMultilevel"/>
    <w:tmpl w:val="AC3E5C48"/>
    <w:lvl w:ilvl="0" w:tplc="982C7C18">
      <w:start w:val="1"/>
      <w:numFmt w:val="decimal"/>
      <w:lvlText w:val="%1."/>
      <w:lvlJc w:val="left"/>
      <w:pPr>
        <w:ind w:left="1080" w:hanging="360"/>
      </w:pPr>
      <w:rPr>
        <w:rFonts w:ascii="Times New Roman" w:eastAsia="Calibri" w:hAnsi="Times New Roman" w:cs="Times New Roman"/>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9B4366A"/>
    <w:multiLevelType w:val="multilevel"/>
    <w:tmpl w:val="89587822"/>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7B0F4DB0"/>
    <w:multiLevelType w:val="hybridMultilevel"/>
    <w:tmpl w:val="2F08C59A"/>
    <w:lvl w:ilvl="0" w:tplc="4718B152">
      <w:start w:val="1"/>
      <w:numFmt w:val="decimal"/>
      <w:lvlText w:val="%1."/>
      <w:lvlJc w:val="left"/>
      <w:pPr>
        <w:tabs>
          <w:tab w:val="num" w:pos="360"/>
        </w:tabs>
        <w:ind w:left="360" w:hanging="360"/>
      </w:pPr>
    </w:lvl>
    <w:lvl w:ilvl="1" w:tplc="287C7A28">
      <w:numFmt w:val="none"/>
      <w:lvlText w:val=""/>
      <w:lvlJc w:val="left"/>
      <w:pPr>
        <w:tabs>
          <w:tab w:val="num" w:pos="360"/>
        </w:tabs>
      </w:pPr>
    </w:lvl>
    <w:lvl w:ilvl="2" w:tplc="B0263A6E">
      <w:numFmt w:val="none"/>
      <w:lvlText w:val=""/>
      <w:lvlJc w:val="left"/>
      <w:pPr>
        <w:tabs>
          <w:tab w:val="num" w:pos="360"/>
        </w:tabs>
      </w:pPr>
    </w:lvl>
    <w:lvl w:ilvl="3" w:tplc="F0BCF87E">
      <w:numFmt w:val="none"/>
      <w:lvlText w:val=""/>
      <w:lvlJc w:val="left"/>
      <w:pPr>
        <w:tabs>
          <w:tab w:val="num" w:pos="360"/>
        </w:tabs>
      </w:pPr>
    </w:lvl>
    <w:lvl w:ilvl="4" w:tplc="C576BE2E">
      <w:numFmt w:val="none"/>
      <w:lvlText w:val=""/>
      <w:lvlJc w:val="left"/>
      <w:pPr>
        <w:tabs>
          <w:tab w:val="num" w:pos="360"/>
        </w:tabs>
      </w:pPr>
    </w:lvl>
    <w:lvl w:ilvl="5" w:tplc="628285A6">
      <w:numFmt w:val="none"/>
      <w:lvlText w:val=""/>
      <w:lvlJc w:val="left"/>
      <w:pPr>
        <w:tabs>
          <w:tab w:val="num" w:pos="360"/>
        </w:tabs>
      </w:pPr>
    </w:lvl>
    <w:lvl w:ilvl="6" w:tplc="B6846AEE">
      <w:numFmt w:val="none"/>
      <w:lvlText w:val=""/>
      <w:lvlJc w:val="left"/>
      <w:pPr>
        <w:tabs>
          <w:tab w:val="num" w:pos="360"/>
        </w:tabs>
      </w:pPr>
    </w:lvl>
    <w:lvl w:ilvl="7" w:tplc="9EC69D26">
      <w:numFmt w:val="none"/>
      <w:lvlText w:val=""/>
      <w:lvlJc w:val="left"/>
      <w:pPr>
        <w:tabs>
          <w:tab w:val="num" w:pos="360"/>
        </w:tabs>
      </w:pPr>
    </w:lvl>
    <w:lvl w:ilvl="8" w:tplc="69E6F308">
      <w:numFmt w:val="none"/>
      <w:lvlText w:val=""/>
      <w:lvlJc w:val="left"/>
      <w:pPr>
        <w:tabs>
          <w:tab w:val="num" w:pos="360"/>
        </w:tabs>
      </w:pPr>
    </w:lvl>
  </w:abstractNum>
  <w:num w:numId="1">
    <w:abstractNumId w:val="2"/>
  </w:num>
  <w:num w:numId="2">
    <w:abstractNumId w:val="6"/>
  </w:num>
  <w:num w:numId="3">
    <w:abstractNumId w:val="7"/>
  </w:num>
  <w:num w:numId="4">
    <w:abstractNumId w:val="8"/>
  </w:num>
  <w:num w:numId="5">
    <w:abstractNumId w:val="3"/>
  </w:num>
  <w:num w:numId="6">
    <w:abstractNumId w:val="0"/>
  </w:num>
  <w:num w:numId="7">
    <w:abstractNumId w:val="10"/>
  </w:num>
  <w:num w:numId="8">
    <w:abstractNumId w:val="1"/>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546B"/>
    <w:rsid w:val="000136C5"/>
    <w:rsid w:val="0002195D"/>
    <w:rsid w:val="0003259C"/>
    <w:rsid w:val="00035C82"/>
    <w:rsid w:val="000448EC"/>
    <w:rsid w:val="0004732C"/>
    <w:rsid w:val="00063D65"/>
    <w:rsid w:val="00071728"/>
    <w:rsid w:val="00086F08"/>
    <w:rsid w:val="00092D0E"/>
    <w:rsid w:val="000A2A78"/>
    <w:rsid w:val="000A34CD"/>
    <w:rsid w:val="000A4CEC"/>
    <w:rsid w:val="000A6283"/>
    <w:rsid w:val="000B25E6"/>
    <w:rsid w:val="000B289D"/>
    <w:rsid w:val="000B654F"/>
    <w:rsid w:val="000C0FD4"/>
    <w:rsid w:val="000C2880"/>
    <w:rsid w:val="000C63C3"/>
    <w:rsid w:val="000C6698"/>
    <w:rsid w:val="000C7201"/>
    <w:rsid w:val="000D69C1"/>
    <w:rsid w:val="000D7E1A"/>
    <w:rsid w:val="000F3B9A"/>
    <w:rsid w:val="00104BB9"/>
    <w:rsid w:val="00105C4E"/>
    <w:rsid w:val="00105D02"/>
    <w:rsid w:val="0011052E"/>
    <w:rsid w:val="00112A7C"/>
    <w:rsid w:val="00127283"/>
    <w:rsid w:val="00145D18"/>
    <w:rsid w:val="00147DB5"/>
    <w:rsid w:val="00150107"/>
    <w:rsid w:val="00160D49"/>
    <w:rsid w:val="00161EC6"/>
    <w:rsid w:val="0017010C"/>
    <w:rsid w:val="00172928"/>
    <w:rsid w:val="001744B9"/>
    <w:rsid w:val="0017480A"/>
    <w:rsid w:val="00184726"/>
    <w:rsid w:val="001870E5"/>
    <w:rsid w:val="001875DF"/>
    <w:rsid w:val="00196091"/>
    <w:rsid w:val="001A7650"/>
    <w:rsid w:val="001B0932"/>
    <w:rsid w:val="001B0CD4"/>
    <w:rsid w:val="001B488B"/>
    <w:rsid w:val="001C5357"/>
    <w:rsid w:val="001C7654"/>
    <w:rsid w:val="001E05A5"/>
    <w:rsid w:val="001E2FAE"/>
    <w:rsid w:val="001E47CC"/>
    <w:rsid w:val="001E7DD6"/>
    <w:rsid w:val="002056F9"/>
    <w:rsid w:val="002175BB"/>
    <w:rsid w:val="00227446"/>
    <w:rsid w:val="00227457"/>
    <w:rsid w:val="00235616"/>
    <w:rsid w:val="0024175B"/>
    <w:rsid w:val="0025617E"/>
    <w:rsid w:val="00261509"/>
    <w:rsid w:val="002654FB"/>
    <w:rsid w:val="0026556E"/>
    <w:rsid w:val="002668D1"/>
    <w:rsid w:val="00271BE2"/>
    <w:rsid w:val="002758C6"/>
    <w:rsid w:val="00277E2F"/>
    <w:rsid w:val="002853B2"/>
    <w:rsid w:val="002A1585"/>
    <w:rsid w:val="002A74F3"/>
    <w:rsid w:val="002A7725"/>
    <w:rsid w:val="002B0BB8"/>
    <w:rsid w:val="002B3083"/>
    <w:rsid w:val="002B35BF"/>
    <w:rsid w:val="002B6658"/>
    <w:rsid w:val="002C4A57"/>
    <w:rsid w:val="002D08CC"/>
    <w:rsid w:val="002F0D7E"/>
    <w:rsid w:val="00304CDA"/>
    <w:rsid w:val="00310F48"/>
    <w:rsid w:val="003252C9"/>
    <w:rsid w:val="00331608"/>
    <w:rsid w:val="003426D6"/>
    <w:rsid w:val="0034335E"/>
    <w:rsid w:val="00344A0A"/>
    <w:rsid w:val="00346777"/>
    <w:rsid w:val="00347AC9"/>
    <w:rsid w:val="00353E44"/>
    <w:rsid w:val="00354C31"/>
    <w:rsid w:val="00355059"/>
    <w:rsid w:val="003702AC"/>
    <w:rsid w:val="00373157"/>
    <w:rsid w:val="00380327"/>
    <w:rsid w:val="003815C9"/>
    <w:rsid w:val="00383F5C"/>
    <w:rsid w:val="00387A97"/>
    <w:rsid w:val="003A2F80"/>
    <w:rsid w:val="003A491F"/>
    <w:rsid w:val="003B6A2E"/>
    <w:rsid w:val="003B7E6D"/>
    <w:rsid w:val="003C625D"/>
    <w:rsid w:val="003C6A2E"/>
    <w:rsid w:val="003C6D59"/>
    <w:rsid w:val="003E4443"/>
    <w:rsid w:val="004160C4"/>
    <w:rsid w:val="004223BB"/>
    <w:rsid w:val="0046310E"/>
    <w:rsid w:val="004636F1"/>
    <w:rsid w:val="00463D43"/>
    <w:rsid w:val="00474AB8"/>
    <w:rsid w:val="00480FFF"/>
    <w:rsid w:val="004914C5"/>
    <w:rsid w:val="004A5DE0"/>
    <w:rsid w:val="004B00C5"/>
    <w:rsid w:val="004B2955"/>
    <w:rsid w:val="004C6724"/>
    <w:rsid w:val="004C6744"/>
    <w:rsid w:val="004E7BA8"/>
    <w:rsid w:val="004F11AA"/>
    <w:rsid w:val="004F253D"/>
    <w:rsid w:val="00501451"/>
    <w:rsid w:val="00503A09"/>
    <w:rsid w:val="00504C1A"/>
    <w:rsid w:val="005112C2"/>
    <w:rsid w:val="00521B88"/>
    <w:rsid w:val="0052351E"/>
    <w:rsid w:val="005303F5"/>
    <w:rsid w:val="0053671C"/>
    <w:rsid w:val="005447AA"/>
    <w:rsid w:val="00547266"/>
    <w:rsid w:val="00550728"/>
    <w:rsid w:val="00560C86"/>
    <w:rsid w:val="00564A9C"/>
    <w:rsid w:val="00564FE4"/>
    <w:rsid w:val="0057322A"/>
    <w:rsid w:val="0057359A"/>
    <w:rsid w:val="005758EC"/>
    <w:rsid w:val="00577A95"/>
    <w:rsid w:val="005818EA"/>
    <w:rsid w:val="00595676"/>
    <w:rsid w:val="005A43DA"/>
    <w:rsid w:val="005A546B"/>
    <w:rsid w:val="005B27E6"/>
    <w:rsid w:val="005B2F6F"/>
    <w:rsid w:val="005B33F2"/>
    <w:rsid w:val="005B3EC0"/>
    <w:rsid w:val="005D79F2"/>
    <w:rsid w:val="00601B53"/>
    <w:rsid w:val="00616238"/>
    <w:rsid w:val="00616EB8"/>
    <w:rsid w:val="006229FE"/>
    <w:rsid w:val="0064040A"/>
    <w:rsid w:val="0064383E"/>
    <w:rsid w:val="00645F9F"/>
    <w:rsid w:val="00652BD4"/>
    <w:rsid w:val="00673F10"/>
    <w:rsid w:val="00673FC8"/>
    <w:rsid w:val="00682E7B"/>
    <w:rsid w:val="00687042"/>
    <w:rsid w:val="006973BC"/>
    <w:rsid w:val="006A12F2"/>
    <w:rsid w:val="006B0466"/>
    <w:rsid w:val="006C5762"/>
    <w:rsid w:val="006C5AC1"/>
    <w:rsid w:val="006D6AFA"/>
    <w:rsid w:val="006E62FE"/>
    <w:rsid w:val="006F31DA"/>
    <w:rsid w:val="007101DF"/>
    <w:rsid w:val="007105F0"/>
    <w:rsid w:val="00716464"/>
    <w:rsid w:val="007279E8"/>
    <w:rsid w:val="00737F0B"/>
    <w:rsid w:val="00753F8A"/>
    <w:rsid w:val="00754EFC"/>
    <w:rsid w:val="007612B7"/>
    <w:rsid w:val="0076309A"/>
    <w:rsid w:val="00763689"/>
    <w:rsid w:val="00775318"/>
    <w:rsid w:val="00775CC9"/>
    <w:rsid w:val="00795B0E"/>
    <w:rsid w:val="007967F3"/>
    <w:rsid w:val="0079717F"/>
    <w:rsid w:val="007A08F3"/>
    <w:rsid w:val="007B421A"/>
    <w:rsid w:val="007E2144"/>
    <w:rsid w:val="007E4DA7"/>
    <w:rsid w:val="007E53C7"/>
    <w:rsid w:val="007E630C"/>
    <w:rsid w:val="00807309"/>
    <w:rsid w:val="0081710F"/>
    <w:rsid w:val="00820F9E"/>
    <w:rsid w:val="008234D9"/>
    <w:rsid w:val="00824D33"/>
    <w:rsid w:val="0082614F"/>
    <w:rsid w:val="008277F7"/>
    <w:rsid w:val="0083165D"/>
    <w:rsid w:val="0083768C"/>
    <w:rsid w:val="008436C5"/>
    <w:rsid w:val="00844D24"/>
    <w:rsid w:val="00846327"/>
    <w:rsid w:val="0084669E"/>
    <w:rsid w:val="00854D93"/>
    <w:rsid w:val="00860D81"/>
    <w:rsid w:val="008645F0"/>
    <w:rsid w:val="00867C6F"/>
    <w:rsid w:val="008807CA"/>
    <w:rsid w:val="00882AF7"/>
    <w:rsid w:val="00886A96"/>
    <w:rsid w:val="00895A79"/>
    <w:rsid w:val="008B1282"/>
    <w:rsid w:val="008B1BCF"/>
    <w:rsid w:val="008C214C"/>
    <w:rsid w:val="008C43ED"/>
    <w:rsid w:val="008C55B2"/>
    <w:rsid w:val="008D2AB8"/>
    <w:rsid w:val="008D3C38"/>
    <w:rsid w:val="008D5697"/>
    <w:rsid w:val="008F23B7"/>
    <w:rsid w:val="008F6D2D"/>
    <w:rsid w:val="00904BF6"/>
    <w:rsid w:val="00917E20"/>
    <w:rsid w:val="00920D6D"/>
    <w:rsid w:val="00926B17"/>
    <w:rsid w:val="00927016"/>
    <w:rsid w:val="009304F8"/>
    <w:rsid w:val="00930B65"/>
    <w:rsid w:val="00934786"/>
    <w:rsid w:val="009429EC"/>
    <w:rsid w:val="00955713"/>
    <w:rsid w:val="00971D2A"/>
    <w:rsid w:val="009745D6"/>
    <w:rsid w:val="00983831"/>
    <w:rsid w:val="0098544C"/>
    <w:rsid w:val="009964A8"/>
    <w:rsid w:val="00996B69"/>
    <w:rsid w:val="009A5B80"/>
    <w:rsid w:val="009B19CC"/>
    <w:rsid w:val="009B5978"/>
    <w:rsid w:val="009C1732"/>
    <w:rsid w:val="009D721A"/>
    <w:rsid w:val="009E06A0"/>
    <w:rsid w:val="009F2415"/>
    <w:rsid w:val="009F40DD"/>
    <w:rsid w:val="00A026F2"/>
    <w:rsid w:val="00A2064C"/>
    <w:rsid w:val="00A21367"/>
    <w:rsid w:val="00A24133"/>
    <w:rsid w:val="00A24CBC"/>
    <w:rsid w:val="00A31B16"/>
    <w:rsid w:val="00A3201A"/>
    <w:rsid w:val="00A449F9"/>
    <w:rsid w:val="00A60383"/>
    <w:rsid w:val="00A60772"/>
    <w:rsid w:val="00A82BC2"/>
    <w:rsid w:val="00A836E8"/>
    <w:rsid w:val="00A84752"/>
    <w:rsid w:val="00A86EAA"/>
    <w:rsid w:val="00AA67F4"/>
    <w:rsid w:val="00AC3669"/>
    <w:rsid w:val="00AF330C"/>
    <w:rsid w:val="00B009B6"/>
    <w:rsid w:val="00B00F5A"/>
    <w:rsid w:val="00B12290"/>
    <w:rsid w:val="00B13623"/>
    <w:rsid w:val="00B34078"/>
    <w:rsid w:val="00B413D7"/>
    <w:rsid w:val="00B46E77"/>
    <w:rsid w:val="00B52BFF"/>
    <w:rsid w:val="00B5388E"/>
    <w:rsid w:val="00B547A9"/>
    <w:rsid w:val="00B551B5"/>
    <w:rsid w:val="00B62F53"/>
    <w:rsid w:val="00B63062"/>
    <w:rsid w:val="00B77A11"/>
    <w:rsid w:val="00B81F43"/>
    <w:rsid w:val="00B854E8"/>
    <w:rsid w:val="00BA7A1F"/>
    <w:rsid w:val="00BB1299"/>
    <w:rsid w:val="00BB7C1D"/>
    <w:rsid w:val="00BC05B7"/>
    <w:rsid w:val="00BC1BA9"/>
    <w:rsid w:val="00BD4633"/>
    <w:rsid w:val="00BE11B3"/>
    <w:rsid w:val="00C11AA6"/>
    <w:rsid w:val="00C13DA1"/>
    <w:rsid w:val="00C1704A"/>
    <w:rsid w:val="00C20CCF"/>
    <w:rsid w:val="00C21209"/>
    <w:rsid w:val="00C24B3D"/>
    <w:rsid w:val="00C308F5"/>
    <w:rsid w:val="00C336AD"/>
    <w:rsid w:val="00C357DA"/>
    <w:rsid w:val="00C44019"/>
    <w:rsid w:val="00C4451C"/>
    <w:rsid w:val="00C65E7D"/>
    <w:rsid w:val="00C71CCE"/>
    <w:rsid w:val="00C727F6"/>
    <w:rsid w:val="00C87F02"/>
    <w:rsid w:val="00C913EC"/>
    <w:rsid w:val="00C95B9F"/>
    <w:rsid w:val="00C97DF3"/>
    <w:rsid w:val="00CB4BF3"/>
    <w:rsid w:val="00CB7BEA"/>
    <w:rsid w:val="00CC7002"/>
    <w:rsid w:val="00CD0B93"/>
    <w:rsid w:val="00CD574B"/>
    <w:rsid w:val="00CD66A1"/>
    <w:rsid w:val="00D03663"/>
    <w:rsid w:val="00D139F9"/>
    <w:rsid w:val="00D1412D"/>
    <w:rsid w:val="00D21A55"/>
    <w:rsid w:val="00D277AE"/>
    <w:rsid w:val="00D27D55"/>
    <w:rsid w:val="00D40F93"/>
    <w:rsid w:val="00D4140F"/>
    <w:rsid w:val="00D45F7B"/>
    <w:rsid w:val="00D463DD"/>
    <w:rsid w:val="00D53B3A"/>
    <w:rsid w:val="00D62482"/>
    <w:rsid w:val="00D65292"/>
    <w:rsid w:val="00D74C52"/>
    <w:rsid w:val="00DA12B4"/>
    <w:rsid w:val="00DC2207"/>
    <w:rsid w:val="00DC5115"/>
    <w:rsid w:val="00DC69C0"/>
    <w:rsid w:val="00DD390D"/>
    <w:rsid w:val="00DE08D8"/>
    <w:rsid w:val="00DF0067"/>
    <w:rsid w:val="00DF3F96"/>
    <w:rsid w:val="00E0448A"/>
    <w:rsid w:val="00E04BFC"/>
    <w:rsid w:val="00E17DB4"/>
    <w:rsid w:val="00E20EEC"/>
    <w:rsid w:val="00E2155F"/>
    <w:rsid w:val="00E372B5"/>
    <w:rsid w:val="00E42406"/>
    <w:rsid w:val="00E505F9"/>
    <w:rsid w:val="00E54C3A"/>
    <w:rsid w:val="00E55C63"/>
    <w:rsid w:val="00E5713B"/>
    <w:rsid w:val="00E64E6C"/>
    <w:rsid w:val="00E669FD"/>
    <w:rsid w:val="00E878BD"/>
    <w:rsid w:val="00E95B6C"/>
    <w:rsid w:val="00E96665"/>
    <w:rsid w:val="00EB07DB"/>
    <w:rsid w:val="00EB2036"/>
    <w:rsid w:val="00EB5B3E"/>
    <w:rsid w:val="00EB757D"/>
    <w:rsid w:val="00EC1238"/>
    <w:rsid w:val="00EC3A09"/>
    <w:rsid w:val="00ED165F"/>
    <w:rsid w:val="00ED252E"/>
    <w:rsid w:val="00EE4FEA"/>
    <w:rsid w:val="00EF6A08"/>
    <w:rsid w:val="00F00048"/>
    <w:rsid w:val="00F029DE"/>
    <w:rsid w:val="00F1415D"/>
    <w:rsid w:val="00F207DF"/>
    <w:rsid w:val="00F21B53"/>
    <w:rsid w:val="00F2295C"/>
    <w:rsid w:val="00F27337"/>
    <w:rsid w:val="00F33AE6"/>
    <w:rsid w:val="00F35AED"/>
    <w:rsid w:val="00F40D8D"/>
    <w:rsid w:val="00F451B3"/>
    <w:rsid w:val="00F51A76"/>
    <w:rsid w:val="00F52B81"/>
    <w:rsid w:val="00F541BA"/>
    <w:rsid w:val="00F61932"/>
    <w:rsid w:val="00F91C2B"/>
    <w:rsid w:val="00F951D8"/>
    <w:rsid w:val="00F95D6F"/>
    <w:rsid w:val="00F9780E"/>
    <w:rsid w:val="00FA4725"/>
    <w:rsid w:val="00FC327B"/>
    <w:rsid w:val="00FC38BB"/>
    <w:rsid w:val="00FE72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6B"/>
    <w:pPr>
      <w:ind w:left="720"/>
      <w:contextualSpacing/>
    </w:pPr>
  </w:style>
  <w:style w:type="table" w:styleId="TableGrid">
    <w:name w:val="Table Grid"/>
    <w:basedOn w:val="TableNormal"/>
    <w:uiPriority w:val="59"/>
    <w:rsid w:val="005A5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B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B3E"/>
  </w:style>
  <w:style w:type="paragraph" w:styleId="Footer">
    <w:name w:val="footer"/>
    <w:basedOn w:val="Normal"/>
    <w:link w:val="FooterChar"/>
    <w:uiPriority w:val="99"/>
    <w:semiHidden/>
    <w:unhideWhenUsed/>
    <w:rsid w:val="00EB5B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B5B3E"/>
  </w:style>
  <w:style w:type="paragraph" w:styleId="BalloonText">
    <w:name w:val="Balloon Text"/>
    <w:basedOn w:val="Normal"/>
    <w:link w:val="BalloonTextChar"/>
    <w:semiHidden/>
    <w:unhideWhenUsed/>
    <w:rsid w:val="0010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4BB9"/>
    <w:rPr>
      <w:rFonts w:ascii="Tahoma" w:hAnsi="Tahoma" w:cs="Tahoma"/>
      <w:sz w:val="16"/>
      <w:szCs w:val="16"/>
      <w:lang w:eastAsia="en-US"/>
    </w:rPr>
  </w:style>
  <w:style w:type="character" w:styleId="CommentReference">
    <w:name w:val="annotation reference"/>
    <w:basedOn w:val="DefaultParagraphFont"/>
    <w:uiPriority w:val="99"/>
    <w:semiHidden/>
    <w:unhideWhenUsed/>
    <w:rsid w:val="00B62F53"/>
    <w:rPr>
      <w:sz w:val="16"/>
      <w:szCs w:val="16"/>
    </w:rPr>
  </w:style>
  <w:style w:type="paragraph" w:styleId="CommentText">
    <w:name w:val="annotation text"/>
    <w:basedOn w:val="Normal"/>
    <w:link w:val="CommentTextChar"/>
    <w:uiPriority w:val="99"/>
    <w:semiHidden/>
    <w:unhideWhenUsed/>
    <w:rsid w:val="00B62F53"/>
    <w:pPr>
      <w:spacing w:line="240" w:lineRule="auto"/>
    </w:pPr>
    <w:rPr>
      <w:sz w:val="20"/>
      <w:szCs w:val="20"/>
    </w:rPr>
  </w:style>
  <w:style w:type="character" w:customStyle="1" w:styleId="CommentTextChar">
    <w:name w:val="Comment Text Char"/>
    <w:basedOn w:val="DefaultParagraphFont"/>
    <w:link w:val="CommentText"/>
    <w:uiPriority w:val="99"/>
    <w:semiHidden/>
    <w:rsid w:val="00B62F53"/>
    <w:rPr>
      <w:lang w:eastAsia="en-US"/>
    </w:rPr>
  </w:style>
  <w:style w:type="paragraph" w:styleId="CommentSubject">
    <w:name w:val="annotation subject"/>
    <w:basedOn w:val="CommentText"/>
    <w:next w:val="CommentText"/>
    <w:link w:val="CommentSubjectChar"/>
    <w:uiPriority w:val="99"/>
    <w:semiHidden/>
    <w:unhideWhenUsed/>
    <w:rsid w:val="00B62F53"/>
    <w:rPr>
      <w:b/>
      <w:bCs/>
    </w:rPr>
  </w:style>
  <w:style w:type="character" w:customStyle="1" w:styleId="CommentSubjectChar">
    <w:name w:val="Comment Subject Char"/>
    <w:basedOn w:val="CommentTextChar"/>
    <w:link w:val="CommentSubject"/>
    <w:uiPriority w:val="99"/>
    <w:semiHidden/>
    <w:rsid w:val="00B62F53"/>
    <w:rPr>
      <w:b/>
      <w:bCs/>
    </w:rPr>
  </w:style>
  <w:style w:type="paragraph" w:styleId="NormalWeb">
    <w:name w:val="Normal (Web)"/>
    <w:basedOn w:val="Normal"/>
    <w:uiPriority w:val="99"/>
    <w:semiHidden/>
    <w:unhideWhenUsed/>
    <w:rsid w:val="00B62F53"/>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semiHidden/>
    <w:unhideWhenUsed/>
    <w:rsid w:val="001A7650"/>
    <w:pPr>
      <w:spacing w:after="0" w:line="240" w:lineRule="auto"/>
    </w:pPr>
    <w:rPr>
      <w:sz w:val="20"/>
      <w:szCs w:val="20"/>
    </w:rPr>
  </w:style>
  <w:style w:type="character" w:customStyle="1" w:styleId="FootnoteTextChar">
    <w:name w:val="Footnote Text Char"/>
    <w:basedOn w:val="DefaultParagraphFont"/>
    <w:link w:val="FootnoteText"/>
    <w:semiHidden/>
    <w:rsid w:val="001A7650"/>
    <w:rPr>
      <w:lang w:eastAsia="en-US"/>
    </w:rPr>
  </w:style>
  <w:style w:type="character" w:styleId="FootnoteReference">
    <w:name w:val="footnote reference"/>
    <w:basedOn w:val="DefaultParagraphFont"/>
    <w:semiHidden/>
    <w:unhideWhenUsed/>
    <w:rsid w:val="001A7650"/>
    <w:rPr>
      <w:vertAlign w:val="superscript"/>
    </w:rPr>
  </w:style>
  <w:style w:type="paragraph" w:styleId="Revision">
    <w:name w:val="Revision"/>
    <w:hidden/>
    <w:uiPriority w:val="99"/>
    <w:semiHidden/>
    <w:rsid w:val="005B27E6"/>
    <w:rPr>
      <w:sz w:val="22"/>
      <w:szCs w:val="22"/>
      <w:lang w:eastAsia="en-US"/>
    </w:rPr>
  </w:style>
  <w:style w:type="paragraph" w:customStyle="1" w:styleId="EE-paragr">
    <w:name w:val="EE-paragr"/>
    <w:basedOn w:val="Normal"/>
    <w:autoRedefine/>
    <w:rsid w:val="009429EC"/>
    <w:pPr>
      <w:spacing w:after="0" w:line="240" w:lineRule="auto"/>
      <w:ind w:left="22"/>
      <w:jc w:val="both"/>
    </w:pPr>
    <w:rPr>
      <w:rFonts w:ascii="Times New Roman" w:eastAsia="Times New Roman" w:hAnsi="Times New Roman"/>
      <w:bCs/>
      <w:sz w:val="24"/>
      <w:szCs w:val="24"/>
      <w:lang w:eastAsia="lv-LV"/>
    </w:rPr>
  </w:style>
  <w:style w:type="character" w:styleId="Hyperlink">
    <w:name w:val="Hyperlink"/>
    <w:basedOn w:val="DefaultParagraphFont"/>
    <w:uiPriority w:val="99"/>
    <w:unhideWhenUsed/>
    <w:rsid w:val="002A7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471295">
      <w:bodyDiv w:val="1"/>
      <w:marLeft w:val="0"/>
      <w:marRight w:val="0"/>
      <w:marTop w:val="0"/>
      <w:marBottom w:val="0"/>
      <w:divBdr>
        <w:top w:val="none" w:sz="0" w:space="0" w:color="auto"/>
        <w:left w:val="none" w:sz="0" w:space="0" w:color="auto"/>
        <w:bottom w:val="none" w:sz="0" w:space="0" w:color="auto"/>
        <w:right w:val="none" w:sz="0" w:space="0" w:color="auto"/>
      </w:divBdr>
    </w:div>
    <w:div w:id="1476146797">
      <w:bodyDiv w:val="1"/>
      <w:marLeft w:val="0"/>
      <w:marRight w:val="0"/>
      <w:marTop w:val="0"/>
      <w:marBottom w:val="0"/>
      <w:divBdr>
        <w:top w:val="none" w:sz="0" w:space="0" w:color="auto"/>
        <w:left w:val="none" w:sz="0" w:space="0" w:color="auto"/>
        <w:bottom w:val="none" w:sz="0" w:space="0" w:color="auto"/>
        <w:right w:val="none" w:sz="0" w:space="0" w:color="auto"/>
      </w:divBdr>
    </w:div>
    <w:div w:id="1612589851">
      <w:bodyDiv w:val="1"/>
      <w:marLeft w:val="0"/>
      <w:marRight w:val="0"/>
      <w:marTop w:val="0"/>
      <w:marBottom w:val="0"/>
      <w:divBdr>
        <w:top w:val="none" w:sz="0" w:space="0" w:color="auto"/>
        <w:left w:val="none" w:sz="0" w:space="0" w:color="auto"/>
        <w:bottom w:val="none" w:sz="0" w:space="0" w:color="auto"/>
        <w:right w:val="none" w:sz="0" w:space="0" w:color="auto"/>
      </w:divBdr>
      <w:divsChild>
        <w:div w:id="1219902801">
          <w:marLeft w:val="1267"/>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rundman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mezeniec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2A30-F328-4326-9840-3C5CEB06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1256</Words>
  <Characters>8948</Characters>
  <Application>Microsoft Office Word</Application>
  <DocSecurity>0</DocSecurity>
  <Lines>372</Lines>
  <Paragraphs>192</Paragraphs>
  <ScaleCrop>false</ScaleCrop>
  <HeadingPairs>
    <vt:vector size="2" baseType="variant">
      <vt:variant>
        <vt:lpstr>Title</vt:lpstr>
      </vt:variant>
      <vt:variant>
        <vt:i4>1</vt:i4>
      </vt:variant>
    </vt:vector>
  </HeadingPairs>
  <TitlesOfParts>
    <vt:vector size="1" baseType="lpstr">
      <vt:lpstr>3.pielikums "Vērtēšanas principi pretendentu atlasei uz atbalstu 3.1.1.1.aktivitātes otrās projektu iesniegumu atlases kārtas ietvaros</vt:lpstr>
    </vt:vector>
  </TitlesOfParts>
  <Company>IZM</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"Vērtēšanas principi pretendentu atlasei uz atbalstu 3.1.1.1.aktivitātes otrās projektu iesniegumu atlases kārtas ietvaros</dc:title>
  <dc:subject>Informatīvā ziņojuma 3.pielikums</dc:subject>
  <dc:creator>K.Grundmane</dc:creator>
  <dc:description>kristine.grundmane@izm.gov.lv, 67047943</dc:description>
  <cp:lastModifiedBy>kgrundmane</cp:lastModifiedBy>
  <cp:revision>60</cp:revision>
  <cp:lastPrinted>2012-03-01T08:48:00Z</cp:lastPrinted>
  <dcterms:created xsi:type="dcterms:W3CDTF">2012-03-01T07:51:00Z</dcterms:created>
  <dcterms:modified xsi:type="dcterms:W3CDTF">2012-03-07T15:18:00Z</dcterms:modified>
  <cp:category>IZM</cp:category>
</cp:coreProperties>
</file>