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51" w:rsidRPr="0061678B" w:rsidRDefault="000C39C4" w:rsidP="00BC3931">
      <w:pPr>
        <w:tabs>
          <w:tab w:val="left" w:pos="8222"/>
        </w:tabs>
        <w:ind w:right="-51"/>
        <w:jc w:val="center"/>
        <w:rPr>
          <w:b/>
          <w:sz w:val="28"/>
          <w:szCs w:val="28"/>
        </w:rPr>
      </w:pPr>
      <w:r w:rsidRPr="0061678B">
        <w:rPr>
          <w:b/>
          <w:sz w:val="28"/>
          <w:szCs w:val="28"/>
        </w:rPr>
        <w:t xml:space="preserve">Ministru kabineta noteikumu projekta </w:t>
      </w:r>
      <w:r w:rsidR="00982C68" w:rsidRPr="0061678B">
        <w:rPr>
          <w:b/>
          <w:sz w:val="28"/>
          <w:szCs w:val="28"/>
        </w:rPr>
        <w:t>„</w:t>
      </w:r>
      <w:bookmarkStart w:id="0" w:name="OLE_LINK5"/>
      <w:bookmarkStart w:id="1" w:name="OLE_LINK6"/>
      <w:bookmarkStart w:id="2" w:name="OLE_LINK1"/>
      <w:bookmarkStart w:id="3" w:name="OLE_LINK2"/>
      <w:bookmarkStart w:id="4" w:name="OLE_LINK3"/>
      <w:bookmarkStart w:id="5" w:name="OLE_LINK10"/>
      <w:bookmarkStart w:id="6" w:name="OLE_LINK12"/>
      <w:bookmarkStart w:id="7" w:name="OLE_LINK13"/>
      <w:bookmarkStart w:id="8" w:name="OLE_LINK14"/>
      <w:bookmarkStart w:id="9" w:name="OLE_LINK16"/>
      <w:r w:rsidR="004A6A6E">
        <w:rPr>
          <w:b/>
          <w:sz w:val="28"/>
          <w:szCs w:val="28"/>
        </w:rPr>
        <w:t>Grozījumi</w:t>
      </w:r>
      <w:r w:rsidR="000B0E1C" w:rsidRPr="000B0E1C">
        <w:rPr>
          <w:b/>
          <w:sz w:val="28"/>
          <w:szCs w:val="28"/>
        </w:rPr>
        <w:t xml:space="preserve"> Ministru kabineta 2011.gada 13.septembra noteikumos Nr.702 </w:t>
      </w:r>
      <w:bookmarkEnd w:id="0"/>
      <w:bookmarkEnd w:id="1"/>
      <w:bookmarkEnd w:id="2"/>
      <w:bookmarkEnd w:id="3"/>
      <w:bookmarkEnd w:id="4"/>
      <w:bookmarkEnd w:id="5"/>
      <w:bookmarkEnd w:id="6"/>
      <w:r w:rsidR="000B0E1C">
        <w:rPr>
          <w:b/>
          <w:sz w:val="28"/>
          <w:szCs w:val="28"/>
        </w:rPr>
        <w:t>„</w:t>
      </w:r>
      <w:r w:rsidR="000B0E1C" w:rsidRPr="000B0E1C">
        <w:rPr>
          <w:b/>
          <w:sz w:val="28"/>
          <w:szCs w:val="28"/>
        </w:rPr>
        <w:t>Vienota nacionālas nozīmes Latvijas akadēmiskā pamattīkla zinātniskās darbības nodrošināšanai izveides projekta uzraudzības padomes nolikums</w:t>
      </w:r>
      <w:bookmarkEnd w:id="7"/>
      <w:bookmarkEnd w:id="8"/>
      <w:bookmarkEnd w:id="9"/>
      <w:r w:rsidR="000B0E1C">
        <w:rPr>
          <w:b/>
          <w:sz w:val="28"/>
          <w:szCs w:val="28"/>
        </w:rPr>
        <w:t>”</w:t>
      </w:r>
      <w:r w:rsidR="00982C68" w:rsidRPr="0061678B">
        <w:rPr>
          <w:b/>
          <w:sz w:val="28"/>
          <w:szCs w:val="28"/>
        </w:rPr>
        <w:t xml:space="preserve">” </w:t>
      </w:r>
      <w:r w:rsidR="005C3651" w:rsidRPr="0061678B">
        <w:rPr>
          <w:b/>
          <w:sz w:val="28"/>
          <w:szCs w:val="28"/>
        </w:rPr>
        <w:t xml:space="preserve">sākotnējās ietekmes novērtējuma </w:t>
      </w:r>
      <w:smartTag w:uri="schemas-tilde-lv/tildestengine" w:element="veidnes">
        <w:smartTagPr>
          <w:attr w:name="text" w:val="ziņojums"/>
          <w:attr w:name="baseform" w:val="ziņojums"/>
          <w:attr w:name="id" w:val="-1"/>
        </w:smartTagPr>
        <w:r w:rsidR="005C3651" w:rsidRPr="0061678B">
          <w:rPr>
            <w:b/>
            <w:sz w:val="28"/>
            <w:szCs w:val="28"/>
          </w:rPr>
          <w:t>ziņojums</w:t>
        </w:r>
      </w:smartTag>
      <w:r w:rsidR="005C3651" w:rsidRPr="0061678B">
        <w:rPr>
          <w:b/>
          <w:sz w:val="28"/>
          <w:szCs w:val="28"/>
        </w:rPr>
        <w:t xml:space="preserve"> (anotācija)</w:t>
      </w:r>
    </w:p>
    <w:p w:rsidR="004C4493" w:rsidRPr="00E97ADE" w:rsidRDefault="004C4493" w:rsidP="00BC3931">
      <w:pPr>
        <w:tabs>
          <w:tab w:val="left" w:pos="8222"/>
        </w:tabs>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57"/>
        <w:gridCol w:w="1863"/>
        <w:gridCol w:w="7068"/>
      </w:tblGrid>
      <w:tr w:rsidR="005C3651" w:rsidRPr="00E97ADE">
        <w:tc>
          <w:tcPr>
            <w:tcW w:w="5000" w:type="pct"/>
            <w:gridSpan w:val="3"/>
            <w:tcBorders>
              <w:top w:val="single" w:sz="4" w:space="0" w:color="auto"/>
              <w:left w:val="single" w:sz="4" w:space="0" w:color="auto"/>
              <w:bottom w:val="outset" w:sz="6" w:space="0" w:color="000000"/>
              <w:right w:val="single" w:sz="4" w:space="0" w:color="auto"/>
            </w:tcBorders>
            <w:vAlign w:val="center"/>
          </w:tcPr>
          <w:p w:rsidR="005C3651" w:rsidRPr="00E97ADE" w:rsidRDefault="005C3651" w:rsidP="00BC3931">
            <w:pPr>
              <w:jc w:val="center"/>
              <w:rPr>
                <w:b/>
                <w:bCs/>
                <w:sz w:val="28"/>
                <w:szCs w:val="28"/>
              </w:rPr>
            </w:pPr>
            <w:r w:rsidRPr="00E97ADE">
              <w:rPr>
                <w:b/>
                <w:bCs/>
                <w:sz w:val="28"/>
                <w:szCs w:val="28"/>
              </w:rPr>
              <w:t>I. Tiesību akta projekta izstrādes nepieciešamība</w:t>
            </w:r>
          </w:p>
        </w:tc>
      </w:tr>
      <w:tr w:rsidR="005C3651" w:rsidRPr="00E97ADE">
        <w:tc>
          <w:tcPr>
            <w:tcW w:w="192" w:type="pct"/>
            <w:tcBorders>
              <w:top w:val="outset" w:sz="6" w:space="0" w:color="000000"/>
              <w:left w:val="outset" w:sz="6" w:space="0" w:color="000000"/>
              <w:bottom w:val="outset" w:sz="6" w:space="0" w:color="000000"/>
              <w:right w:val="outset" w:sz="6" w:space="0" w:color="000000"/>
            </w:tcBorders>
          </w:tcPr>
          <w:p w:rsidR="005C3651" w:rsidRPr="00E97ADE" w:rsidRDefault="005C3651" w:rsidP="00BC3931">
            <w:pPr>
              <w:rPr>
                <w:sz w:val="28"/>
                <w:szCs w:val="28"/>
              </w:rPr>
            </w:pPr>
            <w:r w:rsidRPr="00E97ADE">
              <w:rPr>
                <w:sz w:val="28"/>
                <w:szCs w:val="28"/>
              </w:rPr>
              <w:t>1.</w:t>
            </w:r>
          </w:p>
        </w:tc>
        <w:tc>
          <w:tcPr>
            <w:tcW w:w="1003" w:type="pct"/>
            <w:tcBorders>
              <w:top w:val="outset" w:sz="6" w:space="0" w:color="000000"/>
              <w:left w:val="outset" w:sz="6" w:space="0" w:color="000000"/>
              <w:bottom w:val="outset" w:sz="6" w:space="0" w:color="000000"/>
              <w:right w:val="outset" w:sz="6" w:space="0" w:color="000000"/>
            </w:tcBorders>
          </w:tcPr>
          <w:p w:rsidR="005C3651" w:rsidRPr="00BA7720" w:rsidRDefault="005C3651" w:rsidP="00BC3931">
            <w:pPr>
              <w:rPr>
                <w:sz w:val="28"/>
                <w:szCs w:val="28"/>
              </w:rPr>
            </w:pPr>
            <w:r w:rsidRPr="00BA7720">
              <w:rPr>
                <w:sz w:val="28"/>
                <w:szCs w:val="28"/>
              </w:rPr>
              <w:t>Pamatojums</w:t>
            </w:r>
          </w:p>
        </w:tc>
        <w:tc>
          <w:tcPr>
            <w:tcW w:w="3804" w:type="pct"/>
            <w:tcBorders>
              <w:top w:val="outset" w:sz="6" w:space="0" w:color="000000"/>
              <w:left w:val="outset" w:sz="6" w:space="0" w:color="000000"/>
              <w:bottom w:val="outset" w:sz="6" w:space="0" w:color="000000"/>
              <w:right w:val="outset" w:sz="6" w:space="0" w:color="000000"/>
            </w:tcBorders>
          </w:tcPr>
          <w:p w:rsidR="00DE6EB5" w:rsidRDefault="00E13FE9" w:rsidP="003B3BD8">
            <w:pPr>
              <w:ind w:hanging="15"/>
              <w:jc w:val="both"/>
              <w:rPr>
                <w:sz w:val="28"/>
                <w:szCs w:val="28"/>
              </w:rPr>
            </w:pPr>
            <w:r w:rsidRPr="002D0EB1">
              <w:rPr>
                <w:bCs/>
                <w:sz w:val="28"/>
                <w:szCs w:val="28"/>
              </w:rPr>
              <w:t>Mini</w:t>
            </w:r>
            <w:r>
              <w:rPr>
                <w:bCs/>
                <w:sz w:val="28"/>
                <w:szCs w:val="28"/>
              </w:rPr>
              <w:t>stru kabineta noteikumu projekts</w:t>
            </w:r>
            <w:r w:rsidRPr="002D0EB1">
              <w:rPr>
                <w:bCs/>
                <w:sz w:val="28"/>
                <w:szCs w:val="28"/>
              </w:rPr>
              <w:t xml:space="preserve"> „</w:t>
            </w:r>
            <w:r w:rsidRPr="00E13FE9">
              <w:rPr>
                <w:bCs/>
                <w:sz w:val="28"/>
                <w:szCs w:val="28"/>
              </w:rPr>
              <w:t>Grozījums Ministru kabineta 2011.gada 13.septembra noteikumos Nr.702 „Vienota nacionālas nozīmes Latvijas akadēmiskā pamattīkla zinātniskās darbības nodrošināšanai izveides projekta uzraudzības padomes nolikums”” (turpmāk – no</w:t>
            </w:r>
            <w:r w:rsidR="00ED0F69">
              <w:rPr>
                <w:bCs/>
                <w:sz w:val="28"/>
                <w:szCs w:val="28"/>
              </w:rPr>
              <w:t>teikumu projekts) ir sagatavots, ņemot vērā</w:t>
            </w:r>
            <w:r w:rsidR="009912A4">
              <w:rPr>
                <w:bCs/>
                <w:sz w:val="28"/>
                <w:szCs w:val="28"/>
              </w:rPr>
              <w:t>, ka</w:t>
            </w:r>
            <w:r w:rsidR="00ED0F69">
              <w:rPr>
                <w:bCs/>
                <w:sz w:val="28"/>
                <w:szCs w:val="28"/>
              </w:rPr>
              <w:t xml:space="preserve"> Izglītības un zinātnes ministrija, sagatavojot r</w:t>
            </w:r>
            <w:r w:rsidR="009912A4">
              <w:rPr>
                <w:bCs/>
                <w:sz w:val="28"/>
                <w:szCs w:val="28"/>
              </w:rPr>
              <w:t xml:space="preserve">īkojuma projektu </w:t>
            </w:r>
            <w:r w:rsidR="00ED6759">
              <w:rPr>
                <w:bCs/>
                <w:sz w:val="28"/>
                <w:szCs w:val="28"/>
              </w:rPr>
              <w:t>p</w:t>
            </w:r>
            <w:r w:rsidR="009912A4" w:rsidRPr="000F2E90">
              <w:rPr>
                <w:sz w:val="28"/>
                <w:szCs w:val="28"/>
              </w:rPr>
              <w:t xml:space="preserve">ar Vienota nacionālas nozīmes Latvijas akadēmiskā pamattīkla zinātniskās darbības nodrošināšanai izveides projekta uzraudzības padomes </w:t>
            </w:r>
            <w:r w:rsidR="00ED6759">
              <w:rPr>
                <w:sz w:val="28"/>
                <w:szCs w:val="28"/>
              </w:rPr>
              <w:t>personāl</w:t>
            </w:r>
            <w:r w:rsidR="009912A4" w:rsidRPr="000F2E90">
              <w:rPr>
                <w:sz w:val="28"/>
                <w:szCs w:val="28"/>
              </w:rPr>
              <w:t>sastāvu</w:t>
            </w:r>
            <w:r w:rsidR="009912A4">
              <w:rPr>
                <w:sz w:val="28"/>
                <w:szCs w:val="28"/>
              </w:rPr>
              <w:t xml:space="preserve">, ir </w:t>
            </w:r>
            <w:r w:rsidR="00ED0F69">
              <w:rPr>
                <w:sz w:val="28"/>
                <w:szCs w:val="28"/>
              </w:rPr>
              <w:t xml:space="preserve">konstatējusi iespējas un nepieciešamību </w:t>
            </w:r>
            <w:r w:rsidR="00527EEC">
              <w:rPr>
                <w:sz w:val="28"/>
                <w:szCs w:val="28"/>
              </w:rPr>
              <w:t>pilnveidot</w:t>
            </w:r>
            <w:r w:rsidR="00ED0F69">
              <w:rPr>
                <w:sz w:val="28"/>
                <w:szCs w:val="28"/>
              </w:rPr>
              <w:t xml:space="preserve"> 2011.gada 13.septembra Ministru kabineta noteikumu</w:t>
            </w:r>
            <w:r w:rsidR="00ED0F69" w:rsidRPr="00BA7720">
              <w:rPr>
                <w:sz w:val="28"/>
                <w:szCs w:val="28"/>
              </w:rPr>
              <w:t xml:space="preserve"> Nr.</w:t>
            </w:r>
            <w:r w:rsidR="00ED0F69">
              <w:rPr>
                <w:sz w:val="28"/>
                <w:szCs w:val="28"/>
              </w:rPr>
              <w:t xml:space="preserve">702 </w:t>
            </w:r>
            <w:r w:rsidR="00ED0F69" w:rsidRPr="009A1D00">
              <w:rPr>
                <w:sz w:val="28"/>
                <w:szCs w:val="28"/>
              </w:rPr>
              <w:t>„</w:t>
            </w:r>
            <w:r w:rsidR="00ED0F69" w:rsidRPr="006D69E8">
              <w:rPr>
                <w:sz w:val="28"/>
                <w:szCs w:val="28"/>
              </w:rPr>
              <w:t>Vienota nacionālas nozīmes Latvijas akadēmiskā pamattīkla zinātniskās darbības nodrošināšanai izveides projekta uzraudzības padomes nolikums</w:t>
            </w:r>
            <w:r w:rsidR="00ED0F69" w:rsidRPr="009A1D00">
              <w:rPr>
                <w:sz w:val="28"/>
                <w:szCs w:val="28"/>
              </w:rPr>
              <w:t>”</w:t>
            </w:r>
            <w:r w:rsidR="00ED0F69">
              <w:rPr>
                <w:sz w:val="28"/>
                <w:szCs w:val="28"/>
              </w:rPr>
              <w:t xml:space="preserve"> 3.punktā noteikto uzraudzī</w:t>
            </w:r>
            <w:r w:rsidR="00D600E0">
              <w:rPr>
                <w:sz w:val="28"/>
                <w:szCs w:val="28"/>
              </w:rPr>
              <w:t xml:space="preserve">bas padomes </w:t>
            </w:r>
            <w:r w:rsidR="003B3BD8">
              <w:rPr>
                <w:sz w:val="28"/>
                <w:szCs w:val="28"/>
              </w:rPr>
              <w:t>sastāvu</w:t>
            </w:r>
            <w:r w:rsidR="00D600E0">
              <w:rPr>
                <w:sz w:val="28"/>
                <w:szCs w:val="28"/>
              </w:rPr>
              <w:t>, mainot</w:t>
            </w:r>
            <w:r w:rsidR="007B7C5E">
              <w:rPr>
                <w:sz w:val="28"/>
                <w:szCs w:val="28"/>
              </w:rPr>
              <w:t xml:space="preserve"> uzraudzības padomē pārstāvētās institūcijas</w:t>
            </w:r>
            <w:r w:rsidR="00F41827" w:rsidRPr="00F41827">
              <w:rPr>
                <w:sz w:val="28"/>
                <w:szCs w:val="28"/>
              </w:rPr>
              <w:t>.</w:t>
            </w:r>
            <w:r>
              <w:rPr>
                <w:sz w:val="28"/>
                <w:szCs w:val="28"/>
              </w:rPr>
              <w:t xml:space="preserve"> </w:t>
            </w:r>
          </w:p>
          <w:p w:rsidR="005C3651" w:rsidRPr="00BA7720" w:rsidRDefault="002D1770" w:rsidP="003B3BD8">
            <w:pPr>
              <w:ind w:hanging="15"/>
              <w:jc w:val="both"/>
              <w:rPr>
                <w:sz w:val="28"/>
                <w:szCs w:val="28"/>
              </w:rPr>
            </w:pPr>
            <w:r>
              <w:rPr>
                <w:sz w:val="28"/>
                <w:szCs w:val="28"/>
              </w:rPr>
              <w:t xml:space="preserve">Ņemot vērā noteikumu projekta </w:t>
            </w:r>
            <w:r w:rsidR="00DE6EB5">
              <w:rPr>
                <w:sz w:val="28"/>
                <w:szCs w:val="28"/>
              </w:rPr>
              <w:t>saskaņošanas laikā</w:t>
            </w:r>
            <w:r>
              <w:rPr>
                <w:sz w:val="28"/>
                <w:szCs w:val="28"/>
              </w:rPr>
              <w:t xml:space="preserve"> saņemto Va</w:t>
            </w:r>
            <w:r w:rsidR="00ED6759">
              <w:rPr>
                <w:sz w:val="28"/>
                <w:szCs w:val="28"/>
              </w:rPr>
              <w:t>lts kancelejas iebildumu</w:t>
            </w:r>
            <w:r w:rsidR="00FC6E6C">
              <w:rPr>
                <w:sz w:val="28"/>
                <w:szCs w:val="28"/>
              </w:rPr>
              <w:t xml:space="preserve"> par padomes personālsastāva apstiprināšanas kārtību, </w:t>
            </w:r>
            <w:r w:rsidR="00ED6759">
              <w:rPr>
                <w:sz w:val="28"/>
                <w:szCs w:val="28"/>
              </w:rPr>
              <w:t xml:space="preserve">noteikumu projektā tiek paredzēts veikt </w:t>
            </w:r>
            <w:r w:rsidR="00676B81">
              <w:rPr>
                <w:sz w:val="28"/>
                <w:szCs w:val="28"/>
              </w:rPr>
              <w:t>g</w:t>
            </w:r>
            <w:r w:rsidR="00ED6759">
              <w:rPr>
                <w:sz w:val="28"/>
                <w:szCs w:val="28"/>
              </w:rPr>
              <w:t xml:space="preserve">rozījumu, lai </w:t>
            </w:r>
            <w:r w:rsidR="00FC6E6C">
              <w:rPr>
                <w:sz w:val="28"/>
                <w:szCs w:val="28"/>
              </w:rPr>
              <w:t>noteiktu, ka p</w:t>
            </w:r>
            <w:r w:rsidR="00FC6E6C" w:rsidRPr="004D4159">
              <w:rPr>
                <w:sz w:val="28"/>
                <w:szCs w:val="28"/>
              </w:rPr>
              <w:t xml:space="preserve">adomes personālsastāvu apstiprina </w:t>
            </w:r>
            <w:r w:rsidR="00FC6E6C">
              <w:rPr>
                <w:sz w:val="28"/>
                <w:szCs w:val="28"/>
              </w:rPr>
              <w:t>izglītības un zinātnes ministrs.</w:t>
            </w:r>
          </w:p>
        </w:tc>
      </w:tr>
      <w:tr w:rsidR="005C3651" w:rsidRPr="00E97ADE">
        <w:tc>
          <w:tcPr>
            <w:tcW w:w="192" w:type="pct"/>
            <w:tcBorders>
              <w:top w:val="outset" w:sz="6" w:space="0" w:color="000000"/>
              <w:left w:val="outset" w:sz="6" w:space="0" w:color="000000"/>
              <w:bottom w:val="outset" w:sz="6" w:space="0" w:color="000000"/>
              <w:right w:val="outset" w:sz="6" w:space="0" w:color="000000"/>
            </w:tcBorders>
          </w:tcPr>
          <w:p w:rsidR="005C3651" w:rsidRPr="00E97ADE" w:rsidRDefault="005C3651" w:rsidP="00BC3931">
            <w:pPr>
              <w:rPr>
                <w:sz w:val="28"/>
                <w:szCs w:val="28"/>
              </w:rPr>
            </w:pPr>
            <w:r w:rsidRPr="00E97ADE">
              <w:rPr>
                <w:sz w:val="28"/>
                <w:szCs w:val="28"/>
              </w:rPr>
              <w:t>2.</w:t>
            </w:r>
          </w:p>
        </w:tc>
        <w:tc>
          <w:tcPr>
            <w:tcW w:w="1003" w:type="pct"/>
            <w:tcBorders>
              <w:top w:val="outset" w:sz="6" w:space="0" w:color="000000"/>
              <w:left w:val="outset" w:sz="6" w:space="0" w:color="000000"/>
              <w:bottom w:val="outset" w:sz="6" w:space="0" w:color="000000"/>
              <w:right w:val="outset" w:sz="6" w:space="0" w:color="000000"/>
            </w:tcBorders>
          </w:tcPr>
          <w:p w:rsidR="005C3651" w:rsidRPr="00E97ADE" w:rsidRDefault="005C3651" w:rsidP="00BC3931">
            <w:pPr>
              <w:rPr>
                <w:sz w:val="28"/>
                <w:szCs w:val="28"/>
              </w:rPr>
            </w:pPr>
            <w:r w:rsidRPr="00E97ADE">
              <w:rPr>
                <w:sz w:val="28"/>
                <w:szCs w:val="28"/>
              </w:rPr>
              <w:t>Pašreizējā situācija un problēmas</w:t>
            </w:r>
          </w:p>
        </w:tc>
        <w:tc>
          <w:tcPr>
            <w:tcW w:w="3804" w:type="pct"/>
            <w:tcBorders>
              <w:top w:val="outset" w:sz="6" w:space="0" w:color="000000"/>
              <w:left w:val="outset" w:sz="6" w:space="0" w:color="000000"/>
              <w:bottom w:val="outset" w:sz="6" w:space="0" w:color="000000"/>
              <w:right w:val="outset" w:sz="6" w:space="0" w:color="000000"/>
            </w:tcBorders>
          </w:tcPr>
          <w:p w:rsidR="00DE6EB5" w:rsidRDefault="00A67D9A" w:rsidP="00F918B3">
            <w:pPr>
              <w:ind w:hanging="15"/>
              <w:jc w:val="both"/>
              <w:rPr>
                <w:sz w:val="28"/>
                <w:szCs w:val="28"/>
              </w:rPr>
            </w:pPr>
            <w:r w:rsidRPr="00CB34AA">
              <w:rPr>
                <w:sz w:val="28"/>
                <w:szCs w:val="28"/>
              </w:rPr>
              <w:t>Izglītības un zinātnes ministrija kā finansējuma saņēmējs 2010.gada 25.novembrī ir noslēgusi vienošanos par Eiropas Reģionālās attīstības fonda projekta „Vienota nacionālas nozīmes Latvijas akadēmiskā pamattīkla zinātniskās darbības nodrošināšanai izveide” (ID. Nr.2DP/2.1.1.3.2./10/IPIA/VIAA/001</w:t>
            </w:r>
            <w:r w:rsidR="00A251EE" w:rsidRPr="00CB34AA">
              <w:rPr>
                <w:sz w:val="28"/>
                <w:szCs w:val="28"/>
              </w:rPr>
              <w:t>)</w:t>
            </w:r>
            <w:r w:rsidRPr="00CB34AA">
              <w:rPr>
                <w:sz w:val="28"/>
                <w:szCs w:val="28"/>
              </w:rPr>
              <w:t xml:space="preserve"> īstenošanu. La</w:t>
            </w:r>
            <w:r w:rsidR="00F769D6" w:rsidRPr="00CB34AA">
              <w:rPr>
                <w:sz w:val="28"/>
                <w:szCs w:val="28"/>
              </w:rPr>
              <w:t>i nodrošinātu projekta</w:t>
            </w:r>
            <w:r w:rsidRPr="00CB34AA">
              <w:rPr>
                <w:sz w:val="28"/>
                <w:szCs w:val="28"/>
              </w:rPr>
              <w:t xml:space="preserve"> īstenošanas uzraudzību</w:t>
            </w:r>
            <w:r w:rsidR="00F769D6" w:rsidRPr="00CB34AA">
              <w:rPr>
                <w:sz w:val="28"/>
                <w:szCs w:val="28"/>
              </w:rPr>
              <w:t>, kā arī projekta īstenošanai saistošo 2010.gada 2.februāra Ministru kabineta noteikumu Nr.109 „Noteikumi par darbības programmas „Uzņēmējdarbība un inovācijas” papildināj</w:t>
            </w:r>
            <w:r w:rsidR="00B40EBC" w:rsidRPr="00CB34AA">
              <w:rPr>
                <w:sz w:val="28"/>
                <w:szCs w:val="28"/>
              </w:rPr>
              <w:t>uma 2.1.1.3.2.apakš</w:t>
            </w:r>
            <w:r w:rsidR="00A80529" w:rsidRPr="00CB34AA">
              <w:rPr>
                <w:sz w:val="28"/>
                <w:szCs w:val="28"/>
              </w:rPr>
              <w:t>aktivitāti „I</w:t>
            </w:r>
            <w:r w:rsidR="00F769D6" w:rsidRPr="00CB34AA">
              <w:rPr>
                <w:sz w:val="28"/>
                <w:szCs w:val="28"/>
              </w:rPr>
              <w:t>nformācijas tehnoloģiju infrastruktūras un informācijas sistēmu uzlabošana zinātniskajai darbībai”  50.</w:t>
            </w:r>
            <w:r w:rsidR="00063DF5" w:rsidRPr="00CB34AA">
              <w:rPr>
                <w:sz w:val="28"/>
                <w:szCs w:val="28"/>
              </w:rPr>
              <w:t>punkta</w:t>
            </w:r>
            <w:r w:rsidR="00F769D6" w:rsidRPr="00CB34AA">
              <w:rPr>
                <w:sz w:val="28"/>
                <w:szCs w:val="28"/>
              </w:rPr>
              <w:t xml:space="preserve"> nosacījumu izpildi, ir </w:t>
            </w:r>
            <w:r w:rsidR="00F769D6" w:rsidRPr="00CB34AA">
              <w:rPr>
                <w:sz w:val="28"/>
                <w:szCs w:val="28"/>
              </w:rPr>
              <w:lastRenderedPageBreak/>
              <w:t>jāizveido projekta uzraudzības padom</w:t>
            </w:r>
            <w:r w:rsidR="00063DF5" w:rsidRPr="00CB34AA">
              <w:rPr>
                <w:sz w:val="28"/>
                <w:szCs w:val="28"/>
              </w:rPr>
              <w:t>e</w:t>
            </w:r>
            <w:r w:rsidR="00CB34AA">
              <w:rPr>
                <w:sz w:val="28"/>
                <w:szCs w:val="28"/>
              </w:rPr>
              <w:t>, kas darbojas</w:t>
            </w:r>
            <w:r w:rsidR="00F769D6" w:rsidRPr="00CB34AA">
              <w:rPr>
                <w:sz w:val="28"/>
                <w:szCs w:val="28"/>
              </w:rPr>
              <w:t xml:space="preserve"> saskaņā ar Ministru kabineta apstiprinātu nolikumu.</w:t>
            </w:r>
            <w:r w:rsidR="00E3002D" w:rsidRPr="00CB34AA">
              <w:rPr>
                <w:sz w:val="28"/>
                <w:szCs w:val="28"/>
              </w:rPr>
              <w:t xml:space="preserve"> </w:t>
            </w:r>
          </w:p>
          <w:p w:rsidR="00DE6EB5" w:rsidRDefault="00DE6EB5" w:rsidP="00F918B3">
            <w:pPr>
              <w:ind w:hanging="15"/>
              <w:jc w:val="both"/>
              <w:rPr>
                <w:sz w:val="28"/>
                <w:szCs w:val="28"/>
              </w:rPr>
            </w:pPr>
            <w:r>
              <w:rPr>
                <w:bCs/>
                <w:sz w:val="28"/>
                <w:szCs w:val="28"/>
              </w:rPr>
              <w:t>S</w:t>
            </w:r>
            <w:r w:rsidRPr="00D41403">
              <w:rPr>
                <w:bCs/>
                <w:sz w:val="28"/>
                <w:szCs w:val="28"/>
              </w:rPr>
              <w:t xml:space="preserve">agatavojot </w:t>
            </w:r>
            <w:r>
              <w:rPr>
                <w:bCs/>
                <w:sz w:val="28"/>
                <w:szCs w:val="28"/>
              </w:rPr>
              <w:t>rīkojuma projektu p</w:t>
            </w:r>
            <w:r w:rsidRPr="000F2E90">
              <w:rPr>
                <w:sz w:val="28"/>
                <w:szCs w:val="28"/>
              </w:rPr>
              <w:t xml:space="preserve">ar Vienota nacionālas nozīmes Latvijas akadēmiskā pamattīkla zinātniskās darbības nodrošināšanai izveides projekta uzraudzības padomes </w:t>
            </w:r>
            <w:r>
              <w:rPr>
                <w:sz w:val="28"/>
                <w:szCs w:val="28"/>
              </w:rPr>
              <w:t>personāl</w:t>
            </w:r>
            <w:r w:rsidRPr="000F2E90">
              <w:rPr>
                <w:sz w:val="28"/>
                <w:szCs w:val="28"/>
              </w:rPr>
              <w:t>sastāvu</w:t>
            </w:r>
            <w:r>
              <w:rPr>
                <w:sz w:val="28"/>
                <w:szCs w:val="28"/>
              </w:rPr>
              <w:t>, Izglītības un zinātnes ministrija ir konstatējusi iespējas un nepieciešamību pilnveidot 2011.gada 13.septembra Ministru kabineta noteikumu</w:t>
            </w:r>
            <w:r w:rsidRPr="00BA7720">
              <w:rPr>
                <w:sz w:val="28"/>
                <w:szCs w:val="28"/>
              </w:rPr>
              <w:t xml:space="preserve"> Nr.</w:t>
            </w:r>
            <w:r>
              <w:rPr>
                <w:sz w:val="28"/>
                <w:szCs w:val="28"/>
              </w:rPr>
              <w:t xml:space="preserve">702 </w:t>
            </w:r>
            <w:r w:rsidRPr="009A1D00">
              <w:rPr>
                <w:sz w:val="28"/>
                <w:szCs w:val="28"/>
              </w:rPr>
              <w:t>„</w:t>
            </w:r>
            <w:r w:rsidRPr="006D69E8">
              <w:rPr>
                <w:sz w:val="28"/>
                <w:szCs w:val="28"/>
              </w:rPr>
              <w:t>Vienota nacionālas nozīmes Latvijas akadēmiskā pamattīkla zinātniskās darbības nodrošināšanai izveides projekta uzraudzības padomes nolikums</w:t>
            </w:r>
            <w:r w:rsidRPr="009A1D00">
              <w:rPr>
                <w:sz w:val="28"/>
                <w:szCs w:val="28"/>
              </w:rPr>
              <w:t>”</w:t>
            </w:r>
            <w:r>
              <w:rPr>
                <w:sz w:val="28"/>
                <w:szCs w:val="28"/>
              </w:rPr>
              <w:t xml:space="preserve"> 3.punktā noteikto uzraudzības padomes sastāvu, mainot uzraudzības padomē pārstāvētās institūcijas</w:t>
            </w:r>
            <w:r w:rsidRPr="00F41827">
              <w:rPr>
                <w:sz w:val="28"/>
                <w:szCs w:val="28"/>
              </w:rPr>
              <w:t>.</w:t>
            </w:r>
            <w:r>
              <w:rPr>
                <w:sz w:val="28"/>
                <w:szCs w:val="28"/>
              </w:rPr>
              <w:t xml:space="preserve"> Grozījumu projektā tiek paredzēts aizstāt projekta uzraudzības padomes sastāvā paredzēto Valsts izglītības attīstības aģentūras pārstāvi ar Vides aizsardzības un reģionālās attīstības ministrijas pārstāvi, jo Valsts izglītības attīstības aģentūra jau ir projekta „</w:t>
            </w:r>
            <w:r w:rsidRPr="000F2E90">
              <w:rPr>
                <w:sz w:val="28"/>
                <w:szCs w:val="28"/>
              </w:rPr>
              <w:t>Vienota nacionālas nozīmes Latvijas akadēmiskā pamattīkla zinātniskās darbības nodrošināšanai izveide</w:t>
            </w:r>
            <w:r>
              <w:rPr>
                <w:sz w:val="28"/>
                <w:szCs w:val="28"/>
              </w:rPr>
              <w:t xml:space="preserve">” sadarbības iestāde, savukārt Vides aizsardzības un reģionālās attīstības ministrijas pārraudzībā ir citi nacionālas </w:t>
            </w:r>
            <w:r w:rsidRPr="004332DC">
              <w:rPr>
                <w:sz w:val="28"/>
                <w:szCs w:val="28"/>
              </w:rPr>
              <w:t>nozīmes informācijas un komunikācijas tehnoloģijas infrastruktūras attīstības projekti.</w:t>
            </w:r>
            <w:r>
              <w:rPr>
                <w:sz w:val="28"/>
                <w:szCs w:val="28"/>
              </w:rPr>
              <w:t xml:space="preserve"> </w:t>
            </w:r>
            <w:r w:rsidRPr="004332DC">
              <w:rPr>
                <w:sz w:val="28"/>
                <w:szCs w:val="28"/>
              </w:rPr>
              <w:t>Papildus tam, ņemot vērā Vides aizsardzības un reģionālās attīstības ministrijas atzinumā par grozījumu projektu izteikto iebildumu, uzraudzības padomes sastāvā tiek paredzēts iekļaut vienu Latvijas atvērto tehnoloģiju asociācijas pārstāvi</w:t>
            </w:r>
            <w:r>
              <w:rPr>
                <w:sz w:val="28"/>
                <w:szCs w:val="28"/>
              </w:rPr>
              <w:t>,</w:t>
            </w:r>
            <w:r w:rsidRPr="004332DC">
              <w:rPr>
                <w:sz w:val="28"/>
                <w:szCs w:val="28"/>
              </w:rPr>
              <w:t xml:space="preserve"> tajā pašā laikā par vienu </w:t>
            </w:r>
            <w:r>
              <w:rPr>
                <w:sz w:val="28"/>
                <w:szCs w:val="28"/>
              </w:rPr>
              <w:t>samazino</w:t>
            </w:r>
            <w:r w:rsidRPr="004332DC">
              <w:rPr>
                <w:sz w:val="28"/>
                <w:szCs w:val="28"/>
              </w:rPr>
              <w:t>t Izglītības un zinātnēs ministrijas pārstāvju skaitu – no trim uz diviem. Tādā veidā tiks nodrošināta plašāka informācijas tehnoloģiju nozares pārstāvju līdzdalība uzraudzības padomē, lai veicinātu dažādu tehnoloģiju izmantošanu valsts pārvaldē.</w:t>
            </w:r>
          </w:p>
          <w:p w:rsidR="0083090D" w:rsidRPr="0083090D" w:rsidRDefault="00E3002D" w:rsidP="00344D5A">
            <w:pPr>
              <w:ind w:hanging="15"/>
              <w:jc w:val="both"/>
              <w:rPr>
                <w:sz w:val="28"/>
                <w:szCs w:val="28"/>
              </w:rPr>
            </w:pPr>
            <w:r w:rsidRPr="00CB34AA">
              <w:rPr>
                <w:sz w:val="28"/>
                <w:szCs w:val="28"/>
              </w:rPr>
              <w:t xml:space="preserve">Saskaņā ar </w:t>
            </w:r>
            <w:r w:rsidRPr="00CB34AA">
              <w:rPr>
                <w:bCs/>
                <w:sz w:val="28"/>
                <w:szCs w:val="28"/>
              </w:rPr>
              <w:t>Ministru kabineta 2011.gada 13.septembra noteikumu Nr.702 „Vienota nacionālas nozīmes Latvijas akadēmiskā pamattīkla</w:t>
            </w:r>
            <w:r w:rsidRPr="00E13FE9">
              <w:rPr>
                <w:bCs/>
                <w:sz w:val="28"/>
                <w:szCs w:val="28"/>
              </w:rPr>
              <w:t xml:space="preserve"> zinātniskās darbības nodrošināšanai izveides projekta uzraudzības padomes nolikums”</w:t>
            </w:r>
            <w:r>
              <w:rPr>
                <w:bCs/>
                <w:sz w:val="28"/>
                <w:szCs w:val="28"/>
              </w:rPr>
              <w:t xml:space="preserve"> 5.punktā noteikto</w:t>
            </w:r>
            <w:r w:rsidR="00CB34AA">
              <w:rPr>
                <w:bCs/>
                <w:sz w:val="28"/>
                <w:szCs w:val="28"/>
              </w:rPr>
              <w:t xml:space="preserve"> projekta uzraudzības padomes personālsastāvu</w:t>
            </w:r>
            <w:r>
              <w:rPr>
                <w:bCs/>
                <w:sz w:val="28"/>
                <w:szCs w:val="28"/>
              </w:rPr>
              <w:t xml:space="preserve"> apstiprina Ministru </w:t>
            </w:r>
            <w:r w:rsidRPr="00D41403">
              <w:rPr>
                <w:bCs/>
                <w:sz w:val="28"/>
                <w:szCs w:val="28"/>
              </w:rPr>
              <w:t>kabinets.</w:t>
            </w:r>
            <w:r w:rsidR="00CB34AA" w:rsidRPr="00D41403">
              <w:rPr>
                <w:bCs/>
                <w:sz w:val="28"/>
                <w:szCs w:val="28"/>
              </w:rPr>
              <w:t xml:space="preserve"> </w:t>
            </w:r>
            <w:r w:rsidR="00F01EC5">
              <w:rPr>
                <w:bCs/>
                <w:sz w:val="28"/>
                <w:szCs w:val="28"/>
              </w:rPr>
              <w:t xml:space="preserve">Ņemot vērā noteikumu projekta saskaņošanas laikā saņemto Valsts kancelejas iebildumu par projekta uzraudzības padomes personālsastāva apstiprināšanas kārtību, tika konstatēta iespēja </w:t>
            </w:r>
            <w:r w:rsidR="001D246C">
              <w:rPr>
                <w:sz w:val="28"/>
                <w:szCs w:val="28"/>
              </w:rPr>
              <w:t>veikt grozījumu</w:t>
            </w:r>
            <w:r w:rsidR="001D246C" w:rsidRPr="00D41403">
              <w:rPr>
                <w:sz w:val="28"/>
                <w:szCs w:val="28"/>
              </w:rPr>
              <w:t xml:space="preserve"> </w:t>
            </w:r>
            <w:r w:rsidR="001D246C" w:rsidRPr="00D41403">
              <w:rPr>
                <w:bCs/>
                <w:sz w:val="28"/>
                <w:szCs w:val="28"/>
              </w:rPr>
              <w:t>2011.gada 13.septe</w:t>
            </w:r>
            <w:r w:rsidR="001D246C">
              <w:rPr>
                <w:bCs/>
                <w:sz w:val="28"/>
                <w:szCs w:val="28"/>
              </w:rPr>
              <w:t>mbra Ministru kabineta noteikumu</w:t>
            </w:r>
            <w:r w:rsidR="001D246C" w:rsidRPr="00D41403">
              <w:rPr>
                <w:bCs/>
                <w:sz w:val="28"/>
                <w:szCs w:val="28"/>
              </w:rPr>
              <w:t xml:space="preserve"> Nr.702 „Vienota nacionālas nozīmes Latvijas akadēmiskā pamattīkla </w:t>
            </w:r>
            <w:r w:rsidR="001D246C" w:rsidRPr="00D41403">
              <w:rPr>
                <w:bCs/>
                <w:sz w:val="28"/>
                <w:szCs w:val="28"/>
              </w:rPr>
              <w:lastRenderedPageBreak/>
              <w:t>zinātniskās darbības nodrošināšanai izveides projekta uzraudzības padomes nolikums”</w:t>
            </w:r>
            <w:r w:rsidR="001D246C" w:rsidRPr="00D41403">
              <w:rPr>
                <w:sz w:val="28"/>
                <w:szCs w:val="28"/>
              </w:rPr>
              <w:t xml:space="preserve"> </w:t>
            </w:r>
            <w:r w:rsidR="001D246C" w:rsidRPr="00080120">
              <w:rPr>
                <w:sz w:val="28"/>
                <w:szCs w:val="28"/>
              </w:rPr>
              <w:t>5.punktā</w:t>
            </w:r>
            <w:r w:rsidR="001D246C" w:rsidRPr="00D41403">
              <w:rPr>
                <w:sz w:val="28"/>
                <w:szCs w:val="28"/>
              </w:rPr>
              <w:t xml:space="preserve">, lai atbilstoši </w:t>
            </w:r>
            <w:r w:rsidR="001D246C" w:rsidRPr="00D41403">
              <w:rPr>
                <w:iCs/>
                <w:sz w:val="28"/>
                <w:szCs w:val="28"/>
              </w:rPr>
              <w:t>2012.gada 5.aprīļa Valsts sekretāru sanāksmē (Nr.14 24.§) nolemtajam paredzētu, ka padomes kā konsultatīvas institūcijas personālsastāvu apstiprina ar attiecīgā ministra rīkojumu</w:t>
            </w:r>
            <w:r w:rsidR="001D246C" w:rsidRPr="00187511">
              <w:rPr>
                <w:iCs/>
                <w:sz w:val="28"/>
                <w:szCs w:val="28"/>
              </w:rPr>
              <w:t>.</w:t>
            </w:r>
            <w:r w:rsidR="001D246C" w:rsidRPr="00187511">
              <w:rPr>
                <w:iCs/>
                <w:sz w:val="22"/>
                <w:szCs w:val="22"/>
              </w:rPr>
              <w:t xml:space="preserve"> </w:t>
            </w:r>
            <w:r w:rsidR="007058B3" w:rsidRPr="00187511">
              <w:rPr>
                <w:sz w:val="28"/>
                <w:szCs w:val="28"/>
              </w:rPr>
              <w:t xml:space="preserve">Ņemot vērā, ka </w:t>
            </w:r>
            <w:r w:rsidR="00E933D5" w:rsidRPr="00187511">
              <w:rPr>
                <w:bCs/>
                <w:sz w:val="28"/>
                <w:szCs w:val="28"/>
              </w:rPr>
              <w:t>2011.gada 13.septembra Ministru kabineta noteikumu Nr.702 „Vienota nacionālas nozīmes Latvijas akadēmiskā pamattīkla zinātniskās darbības nodrošināšanai izveides projekta uzraudzības padomes nolikums”</w:t>
            </w:r>
            <w:r w:rsidR="00E933D5" w:rsidRPr="00187511">
              <w:rPr>
                <w:sz w:val="28"/>
                <w:szCs w:val="28"/>
              </w:rPr>
              <w:t xml:space="preserve"> 3.punktā ir noteikts </w:t>
            </w:r>
            <w:r w:rsidR="00187511" w:rsidRPr="00187511">
              <w:rPr>
                <w:sz w:val="28"/>
                <w:szCs w:val="28"/>
              </w:rPr>
              <w:t xml:space="preserve">projekta uzraudzības padomes sastāvs, veicot grozījumu, joprojām tiek nodrošināta </w:t>
            </w:r>
            <w:r w:rsidR="007058B3" w:rsidRPr="00187511">
              <w:rPr>
                <w:sz w:val="28"/>
                <w:szCs w:val="28"/>
              </w:rPr>
              <w:t>2010.gada 2.februāra Ministru kabineta noteikumu Nr.109 „Noteikumi par darbības programmas „Uzņēmējdarbība un inovācijas” papildinājuma 2.1.1.3.2.apakšaktivitāti „Informācijas tehnoloģiju infrastruktūras un informācijas sistēmu uzlabošana zinātniskajai darbībai”</w:t>
            </w:r>
            <w:r w:rsidR="004F6010" w:rsidRPr="00187511">
              <w:rPr>
                <w:sz w:val="28"/>
                <w:szCs w:val="28"/>
              </w:rPr>
              <w:t xml:space="preserve"> </w:t>
            </w:r>
            <w:r w:rsidR="007058B3" w:rsidRPr="00187511">
              <w:rPr>
                <w:sz w:val="28"/>
                <w:szCs w:val="28"/>
              </w:rPr>
              <w:t>4.pielikuma „Projektu iesniegumu vērtēšanas kritēriji” 2.14.punktā  noteikt</w:t>
            </w:r>
            <w:r w:rsidR="00187511" w:rsidRPr="00187511">
              <w:rPr>
                <w:sz w:val="28"/>
                <w:szCs w:val="28"/>
              </w:rPr>
              <w:t>ā</w:t>
            </w:r>
            <w:r w:rsidR="007058B3" w:rsidRPr="00187511">
              <w:rPr>
                <w:sz w:val="28"/>
                <w:szCs w:val="28"/>
              </w:rPr>
              <w:t xml:space="preserve"> projekta</w:t>
            </w:r>
            <w:r w:rsidR="00187511" w:rsidRPr="00187511">
              <w:rPr>
                <w:sz w:val="28"/>
                <w:szCs w:val="28"/>
              </w:rPr>
              <w:t xml:space="preserve"> iesnieguma vērtēšanas kritērija</w:t>
            </w:r>
            <w:r w:rsidR="007058B3" w:rsidRPr="00187511">
              <w:rPr>
                <w:sz w:val="28"/>
                <w:szCs w:val="28"/>
              </w:rPr>
              <w:t xml:space="preserve"> „Projekta iesniegumā ir paredzēts, ka projekta uzraudzību veiks Ministru kabineta apstiprināta uzraudzības padome, kuras sastāvā vismaz 50 % ir zinātnisko institūciju, kas reģistrētas zinātnisko institūciju reģistrā, deleģēti pārstāvji - 1 patstāvīgo zinātnisko institūtu  (atvasinātu publisku personu) pārstāvis, 2 universitāšu pārstāvji, 1 reģionālo augstskolu pārstāvis, kā arī 1 pārstāvis, kas deleģēts no Latvijas Informācijas un komunikācijas tehnoloģijas asociācijas”</w:t>
            </w:r>
            <w:r w:rsidR="00187511" w:rsidRPr="00187511">
              <w:rPr>
                <w:sz w:val="28"/>
                <w:szCs w:val="28"/>
              </w:rPr>
              <w:t xml:space="preserve"> izpilde.</w:t>
            </w:r>
          </w:p>
        </w:tc>
      </w:tr>
      <w:tr w:rsidR="005C3651" w:rsidRPr="00E97ADE">
        <w:tc>
          <w:tcPr>
            <w:tcW w:w="192" w:type="pct"/>
            <w:tcBorders>
              <w:top w:val="outset" w:sz="6" w:space="0" w:color="000000"/>
              <w:left w:val="outset" w:sz="6" w:space="0" w:color="000000"/>
              <w:bottom w:val="outset" w:sz="6" w:space="0" w:color="000000"/>
              <w:right w:val="outset" w:sz="6" w:space="0" w:color="000000"/>
            </w:tcBorders>
          </w:tcPr>
          <w:p w:rsidR="005C3651" w:rsidRPr="00E97ADE" w:rsidRDefault="005C3651" w:rsidP="00BC3931">
            <w:pPr>
              <w:rPr>
                <w:sz w:val="28"/>
                <w:szCs w:val="28"/>
              </w:rPr>
            </w:pPr>
            <w:r w:rsidRPr="00E97ADE">
              <w:rPr>
                <w:sz w:val="28"/>
                <w:szCs w:val="28"/>
              </w:rPr>
              <w:lastRenderedPageBreak/>
              <w:t>3.</w:t>
            </w:r>
          </w:p>
        </w:tc>
        <w:tc>
          <w:tcPr>
            <w:tcW w:w="1003" w:type="pct"/>
            <w:tcBorders>
              <w:top w:val="outset" w:sz="6" w:space="0" w:color="000000"/>
              <w:left w:val="outset" w:sz="6" w:space="0" w:color="000000"/>
              <w:bottom w:val="outset" w:sz="6" w:space="0" w:color="000000"/>
              <w:right w:val="outset" w:sz="6" w:space="0" w:color="000000"/>
            </w:tcBorders>
          </w:tcPr>
          <w:p w:rsidR="005C3651" w:rsidRPr="00E97ADE" w:rsidRDefault="005C3651" w:rsidP="00BC3931">
            <w:pPr>
              <w:rPr>
                <w:sz w:val="28"/>
                <w:szCs w:val="28"/>
              </w:rPr>
            </w:pPr>
            <w:r w:rsidRPr="00E97ADE">
              <w:rPr>
                <w:sz w:val="28"/>
                <w:szCs w:val="28"/>
              </w:rPr>
              <w:t>Saistītie politikas ietekmes novērtējumi un pētījumi</w:t>
            </w:r>
          </w:p>
        </w:tc>
        <w:tc>
          <w:tcPr>
            <w:tcW w:w="3804" w:type="pct"/>
            <w:tcBorders>
              <w:top w:val="outset" w:sz="6" w:space="0" w:color="000000"/>
              <w:left w:val="outset" w:sz="6" w:space="0" w:color="000000"/>
              <w:bottom w:val="outset" w:sz="6" w:space="0" w:color="000000"/>
              <w:right w:val="outset" w:sz="6" w:space="0" w:color="000000"/>
            </w:tcBorders>
          </w:tcPr>
          <w:p w:rsidR="005C3651" w:rsidRPr="00E97ADE" w:rsidRDefault="00063DF5" w:rsidP="00BC3931">
            <w:pPr>
              <w:rPr>
                <w:sz w:val="28"/>
                <w:szCs w:val="28"/>
              </w:rPr>
            </w:pPr>
            <w:r>
              <w:rPr>
                <w:sz w:val="28"/>
                <w:szCs w:val="28"/>
              </w:rPr>
              <w:t>Nav</w:t>
            </w:r>
          </w:p>
          <w:p w:rsidR="005C3651" w:rsidRPr="00E97ADE" w:rsidRDefault="005C3651" w:rsidP="00BC3931">
            <w:pPr>
              <w:rPr>
                <w:sz w:val="28"/>
                <w:szCs w:val="28"/>
              </w:rPr>
            </w:pPr>
          </w:p>
        </w:tc>
      </w:tr>
      <w:tr w:rsidR="005C3651" w:rsidRPr="00E97ADE">
        <w:tc>
          <w:tcPr>
            <w:tcW w:w="192" w:type="pct"/>
            <w:tcBorders>
              <w:top w:val="outset" w:sz="6" w:space="0" w:color="000000"/>
              <w:left w:val="outset" w:sz="6" w:space="0" w:color="000000"/>
              <w:bottom w:val="outset" w:sz="6" w:space="0" w:color="000000"/>
              <w:right w:val="outset" w:sz="6" w:space="0" w:color="000000"/>
            </w:tcBorders>
          </w:tcPr>
          <w:p w:rsidR="005C3651" w:rsidRPr="00E97ADE" w:rsidRDefault="005C3651" w:rsidP="00BC3931">
            <w:pPr>
              <w:rPr>
                <w:sz w:val="28"/>
                <w:szCs w:val="28"/>
              </w:rPr>
            </w:pPr>
            <w:r w:rsidRPr="00E97ADE">
              <w:rPr>
                <w:sz w:val="28"/>
                <w:szCs w:val="28"/>
              </w:rPr>
              <w:t>4.</w:t>
            </w:r>
          </w:p>
        </w:tc>
        <w:tc>
          <w:tcPr>
            <w:tcW w:w="1003" w:type="pct"/>
            <w:tcBorders>
              <w:top w:val="outset" w:sz="6" w:space="0" w:color="000000"/>
              <w:left w:val="outset" w:sz="6" w:space="0" w:color="000000"/>
              <w:bottom w:val="outset" w:sz="6" w:space="0" w:color="000000"/>
              <w:right w:val="outset" w:sz="6" w:space="0" w:color="000000"/>
            </w:tcBorders>
          </w:tcPr>
          <w:p w:rsidR="005C3651" w:rsidRPr="00426210" w:rsidRDefault="005C3651" w:rsidP="00BC3931">
            <w:pPr>
              <w:rPr>
                <w:sz w:val="28"/>
                <w:szCs w:val="28"/>
              </w:rPr>
            </w:pPr>
            <w:r w:rsidRPr="00426210">
              <w:rPr>
                <w:sz w:val="28"/>
                <w:szCs w:val="28"/>
              </w:rPr>
              <w:t>Tiesiskā regulējuma mērķis un būtība</w:t>
            </w:r>
          </w:p>
        </w:tc>
        <w:tc>
          <w:tcPr>
            <w:tcW w:w="3804" w:type="pct"/>
            <w:tcBorders>
              <w:top w:val="outset" w:sz="6" w:space="0" w:color="000000"/>
              <w:left w:val="outset" w:sz="6" w:space="0" w:color="000000"/>
              <w:bottom w:val="outset" w:sz="6" w:space="0" w:color="000000"/>
              <w:right w:val="outset" w:sz="6" w:space="0" w:color="000000"/>
            </w:tcBorders>
          </w:tcPr>
          <w:p w:rsidR="000B0604" w:rsidRPr="00426210" w:rsidRDefault="00CB34AA" w:rsidP="00C36849">
            <w:pPr>
              <w:jc w:val="both"/>
              <w:rPr>
                <w:b/>
                <w:sz w:val="28"/>
                <w:szCs w:val="28"/>
              </w:rPr>
            </w:pPr>
            <w:r w:rsidRPr="00426210">
              <w:rPr>
                <w:sz w:val="28"/>
                <w:szCs w:val="28"/>
              </w:rPr>
              <w:t>N</w:t>
            </w:r>
            <w:r w:rsidR="0033577F" w:rsidRPr="00426210">
              <w:rPr>
                <w:sz w:val="28"/>
                <w:szCs w:val="28"/>
              </w:rPr>
              <w:t xml:space="preserve">oteikumu projekts </w:t>
            </w:r>
            <w:r w:rsidR="00982C68" w:rsidRPr="00426210">
              <w:rPr>
                <w:sz w:val="28"/>
                <w:szCs w:val="28"/>
              </w:rPr>
              <w:t>nosaka</w:t>
            </w:r>
            <w:r w:rsidR="00BC1274">
              <w:rPr>
                <w:sz w:val="28"/>
                <w:szCs w:val="28"/>
              </w:rPr>
              <w:t xml:space="preserve"> precizējumus </w:t>
            </w:r>
            <w:r w:rsidR="00AD2679" w:rsidRPr="00426210">
              <w:rPr>
                <w:sz w:val="28"/>
                <w:szCs w:val="28"/>
              </w:rPr>
              <w:t xml:space="preserve">projekta „Vienota nacionālas nozīmes Latvijas akadēmiskā pamattīkla zinātniskās darbības nodrošināšanai izveide” uzraudzības padomes </w:t>
            </w:r>
            <w:r w:rsidR="00C36849">
              <w:rPr>
                <w:sz w:val="28"/>
                <w:szCs w:val="28"/>
              </w:rPr>
              <w:t>sastāvā un personālsastāva apstiprināšanas kārtībā</w:t>
            </w:r>
            <w:r w:rsidR="00982C68" w:rsidRPr="00426210">
              <w:rPr>
                <w:bCs/>
                <w:sz w:val="28"/>
                <w:szCs w:val="28"/>
              </w:rPr>
              <w:t>.</w:t>
            </w:r>
          </w:p>
        </w:tc>
      </w:tr>
      <w:tr w:rsidR="005C3651" w:rsidRPr="00E97ADE">
        <w:tc>
          <w:tcPr>
            <w:tcW w:w="192" w:type="pct"/>
            <w:tcBorders>
              <w:top w:val="outset" w:sz="6" w:space="0" w:color="000000"/>
              <w:left w:val="outset" w:sz="6" w:space="0" w:color="000000"/>
              <w:bottom w:val="outset" w:sz="6" w:space="0" w:color="000000"/>
              <w:right w:val="outset" w:sz="6" w:space="0" w:color="000000"/>
            </w:tcBorders>
          </w:tcPr>
          <w:p w:rsidR="005C3651" w:rsidRPr="00E97ADE" w:rsidRDefault="005C3651" w:rsidP="00BC3931">
            <w:pPr>
              <w:rPr>
                <w:sz w:val="28"/>
                <w:szCs w:val="28"/>
              </w:rPr>
            </w:pPr>
            <w:r w:rsidRPr="00E97ADE">
              <w:rPr>
                <w:sz w:val="28"/>
                <w:szCs w:val="28"/>
              </w:rPr>
              <w:t>5.</w:t>
            </w:r>
          </w:p>
        </w:tc>
        <w:tc>
          <w:tcPr>
            <w:tcW w:w="1003" w:type="pct"/>
            <w:tcBorders>
              <w:top w:val="outset" w:sz="6" w:space="0" w:color="000000"/>
              <w:left w:val="outset" w:sz="6" w:space="0" w:color="000000"/>
              <w:bottom w:val="outset" w:sz="6" w:space="0" w:color="000000"/>
              <w:right w:val="outset" w:sz="6" w:space="0" w:color="000000"/>
            </w:tcBorders>
          </w:tcPr>
          <w:p w:rsidR="005C3651" w:rsidRPr="00E97ADE" w:rsidRDefault="005C3651" w:rsidP="00BC3931">
            <w:pPr>
              <w:rPr>
                <w:sz w:val="28"/>
                <w:szCs w:val="28"/>
              </w:rPr>
            </w:pPr>
            <w:r w:rsidRPr="00E97ADE">
              <w:rPr>
                <w:sz w:val="28"/>
                <w:szCs w:val="28"/>
              </w:rPr>
              <w:t>Projekta izstrādē iesaistītās institūcijas</w:t>
            </w:r>
          </w:p>
        </w:tc>
        <w:tc>
          <w:tcPr>
            <w:tcW w:w="3804" w:type="pct"/>
            <w:tcBorders>
              <w:top w:val="outset" w:sz="6" w:space="0" w:color="000000"/>
              <w:left w:val="outset" w:sz="6" w:space="0" w:color="000000"/>
              <w:bottom w:val="outset" w:sz="6" w:space="0" w:color="000000"/>
              <w:right w:val="outset" w:sz="6" w:space="0" w:color="000000"/>
            </w:tcBorders>
          </w:tcPr>
          <w:p w:rsidR="005C3651" w:rsidRPr="00E97ADE" w:rsidRDefault="00AD2679" w:rsidP="00BC3931">
            <w:pPr>
              <w:rPr>
                <w:sz w:val="28"/>
                <w:szCs w:val="28"/>
              </w:rPr>
            </w:pPr>
            <w:r w:rsidRPr="00E97ADE">
              <w:rPr>
                <w:sz w:val="28"/>
                <w:szCs w:val="28"/>
              </w:rPr>
              <w:t>Izglītības un zinātnes ministrija</w:t>
            </w:r>
          </w:p>
        </w:tc>
      </w:tr>
      <w:tr w:rsidR="005C3651" w:rsidRPr="00E97ADE" w:rsidTr="00A0286C">
        <w:tc>
          <w:tcPr>
            <w:tcW w:w="192" w:type="pct"/>
            <w:tcBorders>
              <w:top w:val="outset" w:sz="6" w:space="0" w:color="000000"/>
              <w:left w:val="outset" w:sz="6" w:space="0" w:color="000000"/>
              <w:bottom w:val="outset" w:sz="6" w:space="0" w:color="000000"/>
              <w:right w:val="outset" w:sz="6" w:space="0" w:color="000000"/>
            </w:tcBorders>
          </w:tcPr>
          <w:p w:rsidR="005C3651" w:rsidRPr="00E97ADE" w:rsidRDefault="005C3651" w:rsidP="00BC3931">
            <w:pPr>
              <w:rPr>
                <w:sz w:val="28"/>
                <w:szCs w:val="28"/>
              </w:rPr>
            </w:pPr>
            <w:r w:rsidRPr="00E97ADE">
              <w:rPr>
                <w:sz w:val="28"/>
                <w:szCs w:val="28"/>
              </w:rPr>
              <w:t>6.</w:t>
            </w:r>
          </w:p>
        </w:tc>
        <w:tc>
          <w:tcPr>
            <w:tcW w:w="1003" w:type="pct"/>
            <w:tcBorders>
              <w:top w:val="outset" w:sz="6" w:space="0" w:color="000000"/>
              <w:left w:val="outset" w:sz="6" w:space="0" w:color="000000"/>
              <w:bottom w:val="outset" w:sz="6" w:space="0" w:color="000000"/>
              <w:right w:val="outset" w:sz="6" w:space="0" w:color="000000"/>
            </w:tcBorders>
          </w:tcPr>
          <w:p w:rsidR="005C3651" w:rsidRPr="00E97ADE" w:rsidRDefault="005C3651" w:rsidP="00BC3931">
            <w:pPr>
              <w:rPr>
                <w:sz w:val="28"/>
                <w:szCs w:val="28"/>
              </w:rPr>
            </w:pPr>
            <w:r w:rsidRPr="004D5021">
              <w:rPr>
                <w:sz w:val="28"/>
                <w:szCs w:val="28"/>
              </w:rPr>
              <w:t xml:space="preserve">Iemesli, kādēļ netika </w:t>
            </w:r>
            <w:r w:rsidRPr="004D5021">
              <w:rPr>
                <w:sz w:val="28"/>
                <w:szCs w:val="28"/>
              </w:rPr>
              <w:lastRenderedPageBreak/>
              <w:t>nodrošināta sabiedrības līdzdalība</w:t>
            </w:r>
          </w:p>
        </w:tc>
        <w:tc>
          <w:tcPr>
            <w:tcW w:w="3804" w:type="pct"/>
            <w:tcBorders>
              <w:top w:val="outset" w:sz="6" w:space="0" w:color="000000"/>
              <w:left w:val="outset" w:sz="6" w:space="0" w:color="000000"/>
              <w:bottom w:val="outset" w:sz="6" w:space="0" w:color="000000"/>
              <w:right w:val="outset" w:sz="6" w:space="0" w:color="000000"/>
            </w:tcBorders>
            <w:shd w:val="clear" w:color="auto" w:fill="auto"/>
          </w:tcPr>
          <w:p w:rsidR="005C3651" w:rsidRPr="00E97ADE" w:rsidRDefault="004D5021" w:rsidP="000C39C4">
            <w:pPr>
              <w:jc w:val="both"/>
              <w:rPr>
                <w:sz w:val="28"/>
                <w:szCs w:val="28"/>
              </w:rPr>
            </w:pPr>
            <w:r w:rsidRPr="00A0286C">
              <w:rPr>
                <w:sz w:val="28"/>
                <w:szCs w:val="28"/>
              </w:rPr>
              <w:lastRenderedPageBreak/>
              <w:t>Noteikumu projekts neskar būtiskas sabiedriskās intereses, tādēļ sabiedrības līdzdalība netika nodrošināta.</w:t>
            </w:r>
          </w:p>
          <w:p w:rsidR="00C06503" w:rsidRPr="00E97ADE" w:rsidRDefault="00C06503" w:rsidP="00F769D6">
            <w:pPr>
              <w:jc w:val="both"/>
              <w:rPr>
                <w:sz w:val="28"/>
                <w:szCs w:val="28"/>
              </w:rPr>
            </w:pPr>
          </w:p>
        </w:tc>
      </w:tr>
      <w:tr w:rsidR="005C3651" w:rsidRPr="00E97ADE">
        <w:tc>
          <w:tcPr>
            <w:tcW w:w="192" w:type="pct"/>
            <w:tcBorders>
              <w:top w:val="outset" w:sz="6" w:space="0" w:color="000000"/>
              <w:left w:val="outset" w:sz="6" w:space="0" w:color="000000"/>
              <w:bottom w:val="outset" w:sz="6" w:space="0" w:color="000000"/>
              <w:right w:val="outset" w:sz="6" w:space="0" w:color="000000"/>
            </w:tcBorders>
          </w:tcPr>
          <w:p w:rsidR="005C3651" w:rsidRPr="00E97ADE" w:rsidRDefault="005C3651" w:rsidP="00BC3931">
            <w:pPr>
              <w:rPr>
                <w:sz w:val="28"/>
                <w:szCs w:val="28"/>
              </w:rPr>
            </w:pPr>
            <w:r w:rsidRPr="00E97ADE">
              <w:rPr>
                <w:sz w:val="28"/>
                <w:szCs w:val="28"/>
              </w:rPr>
              <w:lastRenderedPageBreak/>
              <w:t>7.</w:t>
            </w:r>
          </w:p>
        </w:tc>
        <w:tc>
          <w:tcPr>
            <w:tcW w:w="1003" w:type="pct"/>
            <w:tcBorders>
              <w:top w:val="outset" w:sz="6" w:space="0" w:color="000000"/>
              <w:left w:val="outset" w:sz="6" w:space="0" w:color="000000"/>
              <w:bottom w:val="outset" w:sz="6" w:space="0" w:color="000000"/>
              <w:right w:val="outset" w:sz="6" w:space="0" w:color="000000"/>
            </w:tcBorders>
          </w:tcPr>
          <w:p w:rsidR="005C3651" w:rsidRPr="00E97ADE" w:rsidRDefault="005C3651" w:rsidP="00BC3931">
            <w:pPr>
              <w:rPr>
                <w:sz w:val="28"/>
                <w:szCs w:val="28"/>
              </w:rPr>
            </w:pPr>
            <w:r w:rsidRPr="00E97ADE">
              <w:rPr>
                <w:sz w:val="28"/>
                <w:szCs w:val="28"/>
              </w:rPr>
              <w:t>Cita informācija</w:t>
            </w:r>
          </w:p>
        </w:tc>
        <w:tc>
          <w:tcPr>
            <w:tcW w:w="3804" w:type="pct"/>
            <w:tcBorders>
              <w:top w:val="outset" w:sz="6" w:space="0" w:color="000000"/>
              <w:left w:val="outset" w:sz="6" w:space="0" w:color="000000"/>
              <w:bottom w:val="outset" w:sz="6" w:space="0" w:color="000000"/>
              <w:right w:val="outset" w:sz="6" w:space="0" w:color="000000"/>
            </w:tcBorders>
          </w:tcPr>
          <w:p w:rsidR="005C3651" w:rsidRPr="00E97ADE" w:rsidRDefault="00BC3931" w:rsidP="00BC3931">
            <w:pPr>
              <w:rPr>
                <w:sz w:val="28"/>
                <w:szCs w:val="28"/>
              </w:rPr>
            </w:pPr>
            <w:r w:rsidRPr="00E97ADE">
              <w:rPr>
                <w:sz w:val="28"/>
                <w:szCs w:val="28"/>
              </w:rPr>
              <w:t>Nav</w:t>
            </w:r>
          </w:p>
        </w:tc>
      </w:tr>
    </w:tbl>
    <w:p w:rsidR="001A0AD7" w:rsidRDefault="005C3651" w:rsidP="001A0AD7">
      <w:pPr>
        <w:spacing w:before="120" w:after="120"/>
        <w:jc w:val="both"/>
        <w:outlineLvl w:val="0"/>
        <w:rPr>
          <w:sz w:val="28"/>
          <w:szCs w:val="28"/>
        </w:rPr>
      </w:pPr>
      <w:r w:rsidRPr="00E97ADE">
        <w:rPr>
          <w:sz w:val="28"/>
          <w:szCs w:val="28"/>
        </w:rPr>
        <w: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096"/>
        <w:gridCol w:w="5676"/>
      </w:tblGrid>
      <w:tr w:rsidR="001A0AD7" w:rsidRPr="00E97ADE" w:rsidTr="00EE39E2">
        <w:tc>
          <w:tcPr>
            <w:tcW w:w="9288" w:type="dxa"/>
            <w:gridSpan w:val="3"/>
          </w:tcPr>
          <w:p w:rsidR="001A0AD7" w:rsidRPr="005E52B1" w:rsidRDefault="001A0AD7" w:rsidP="00EE39E2">
            <w:pPr>
              <w:jc w:val="center"/>
              <w:outlineLvl w:val="0"/>
              <w:rPr>
                <w:color w:val="000000"/>
                <w:sz w:val="28"/>
                <w:szCs w:val="28"/>
              </w:rPr>
            </w:pPr>
            <w:r w:rsidRPr="005E52B1">
              <w:rPr>
                <w:b/>
                <w:color w:val="000000"/>
                <w:sz w:val="28"/>
                <w:szCs w:val="28"/>
                <w:lang w:eastAsia="en-US"/>
              </w:rPr>
              <w:t>IV. Tiesību akta projekta ietekme uz spēkā esošo tiesību normu sistēmu</w:t>
            </w:r>
          </w:p>
        </w:tc>
      </w:tr>
      <w:tr w:rsidR="001A0AD7" w:rsidRPr="00E97ADE" w:rsidTr="00EE39E2">
        <w:tc>
          <w:tcPr>
            <w:tcW w:w="516" w:type="dxa"/>
          </w:tcPr>
          <w:p w:rsidR="001A0AD7" w:rsidRPr="005E52B1" w:rsidRDefault="001A0AD7" w:rsidP="00EE39E2">
            <w:pPr>
              <w:jc w:val="both"/>
              <w:outlineLvl w:val="0"/>
              <w:rPr>
                <w:color w:val="000000"/>
                <w:sz w:val="28"/>
                <w:szCs w:val="28"/>
                <w:lang w:eastAsia="en-US"/>
              </w:rPr>
            </w:pPr>
            <w:r w:rsidRPr="005E52B1">
              <w:rPr>
                <w:color w:val="000000"/>
                <w:sz w:val="28"/>
                <w:szCs w:val="28"/>
                <w:lang w:eastAsia="en-US"/>
              </w:rPr>
              <w:t>1.</w:t>
            </w:r>
          </w:p>
        </w:tc>
        <w:tc>
          <w:tcPr>
            <w:tcW w:w="3096" w:type="dxa"/>
          </w:tcPr>
          <w:p w:rsidR="001A0AD7" w:rsidRPr="005E52B1" w:rsidRDefault="001A0AD7" w:rsidP="00EE39E2">
            <w:pPr>
              <w:jc w:val="both"/>
              <w:outlineLvl w:val="0"/>
              <w:rPr>
                <w:color w:val="000000"/>
                <w:sz w:val="28"/>
                <w:szCs w:val="28"/>
                <w:lang w:eastAsia="en-US"/>
              </w:rPr>
            </w:pPr>
            <w:r w:rsidRPr="005E52B1">
              <w:rPr>
                <w:sz w:val="28"/>
                <w:szCs w:val="28"/>
              </w:rPr>
              <w:t>Nepieciešamie saistītie tiesību aktu projekti</w:t>
            </w:r>
          </w:p>
        </w:tc>
        <w:tc>
          <w:tcPr>
            <w:tcW w:w="5676" w:type="dxa"/>
          </w:tcPr>
          <w:p w:rsidR="001A0AD7" w:rsidRPr="00A0286C" w:rsidRDefault="00624E55" w:rsidP="00EE39E2">
            <w:pPr>
              <w:numPr>
                <w:ilvl w:val="0"/>
                <w:numId w:val="3"/>
              </w:numPr>
              <w:ind w:right="141"/>
              <w:jc w:val="both"/>
              <w:rPr>
                <w:sz w:val="28"/>
                <w:szCs w:val="28"/>
              </w:rPr>
            </w:pPr>
            <w:r>
              <w:rPr>
                <w:sz w:val="28"/>
                <w:szCs w:val="28"/>
              </w:rPr>
              <w:t>Izglītības un zinātnes ministrijas</w:t>
            </w:r>
            <w:r w:rsidR="00BC1274" w:rsidRPr="0033577F">
              <w:rPr>
                <w:sz w:val="28"/>
                <w:szCs w:val="28"/>
              </w:rPr>
              <w:t xml:space="preserve"> </w:t>
            </w:r>
            <w:r w:rsidR="00BC1274">
              <w:rPr>
                <w:sz w:val="28"/>
                <w:szCs w:val="28"/>
              </w:rPr>
              <w:t>rīkojuma</w:t>
            </w:r>
            <w:r w:rsidR="00BC1274" w:rsidRPr="0033577F">
              <w:rPr>
                <w:sz w:val="28"/>
                <w:szCs w:val="28"/>
              </w:rPr>
              <w:t xml:space="preserve"> projekts „</w:t>
            </w:r>
            <w:r w:rsidR="00BC1274" w:rsidRPr="000F2E90">
              <w:rPr>
                <w:sz w:val="28"/>
                <w:szCs w:val="28"/>
              </w:rPr>
              <w:t xml:space="preserve">Par Vienota nacionālas nozīmes Latvijas akadēmiskā pamattīkla zinātniskās darbības nodrošināšanai izveides projekta uzraudzības padomes </w:t>
            </w:r>
            <w:r>
              <w:rPr>
                <w:sz w:val="28"/>
                <w:szCs w:val="28"/>
              </w:rPr>
              <w:t>personāl</w:t>
            </w:r>
            <w:r w:rsidR="00BC1274" w:rsidRPr="00A0286C">
              <w:rPr>
                <w:sz w:val="28"/>
                <w:szCs w:val="28"/>
              </w:rPr>
              <w:t>sastāvu”</w:t>
            </w:r>
            <w:r w:rsidR="00B8572F" w:rsidRPr="00A0286C">
              <w:rPr>
                <w:sz w:val="28"/>
                <w:szCs w:val="28"/>
              </w:rPr>
              <w:t>.</w:t>
            </w:r>
          </w:p>
          <w:p w:rsidR="001A0AD7" w:rsidRPr="007C62D1" w:rsidRDefault="007C62D1" w:rsidP="002B4F1C">
            <w:pPr>
              <w:ind w:right="141"/>
              <w:jc w:val="both"/>
              <w:rPr>
                <w:sz w:val="28"/>
                <w:szCs w:val="28"/>
              </w:rPr>
            </w:pPr>
            <w:r w:rsidRPr="00A0286C">
              <w:rPr>
                <w:sz w:val="28"/>
                <w:szCs w:val="28"/>
              </w:rPr>
              <w:t xml:space="preserve">Izglītības un zinātnes ministrija ir izstrādājusi  rīkojuma projektu </w:t>
            </w:r>
            <w:r w:rsidRPr="0033577F">
              <w:rPr>
                <w:sz w:val="28"/>
                <w:szCs w:val="28"/>
              </w:rPr>
              <w:t>„</w:t>
            </w:r>
            <w:r w:rsidRPr="000F2E90">
              <w:rPr>
                <w:sz w:val="28"/>
                <w:szCs w:val="28"/>
              </w:rPr>
              <w:t xml:space="preserve">Par Vienota nacionālas nozīmes Latvijas akadēmiskā pamattīkla zinātniskās darbības nodrošināšanai izveides projekta uzraudzības padomes </w:t>
            </w:r>
            <w:r>
              <w:rPr>
                <w:sz w:val="28"/>
                <w:szCs w:val="28"/>
              </w:rPr>
              <w:t>personāl</w:t>
            </w:r>
            <w:r w:rsidRPr="00A0286C">
              <w:rPr>
                <w:sz w:val="28"/>
                <w:szCs w:val="28"/>
              </w:rPr>
              <w:t>sastāvu”</w:t>
            </w:r>
            <w:r>
              <w:rPr>
                <w:sz w:val="28"/>
                <w:szCs w:val="28"/>
              </w:rPr>
              <w:t>, kas izglītības un zinātnes ministram apstiprināšanai tiks virzīts uzreiz pēc noteikumu projekta apstiprināšanas Ministru kabinetā</w:t>
            </w:r>
            <w:r w:rsidRPr="00A0286C">
              <w:rPr>
                <w:sz w:val="28"/>
                <w:szCs w:val="28"/>
              </w:rPr>
              <w:t>.</w:t>
            </w:r>
          </w:p>
        </w:tc>
      </w:tr>
      <w:tr w:rsidR="001A0AD7" w:rsidRPr="00E97ADE" w:rsidTr="00EE39E2">
        <w:tc>
          <w:tcPr>
            <w:tcW w:w="516" w:type="dxa"/>
          </w:tcPr>
          <w:p w:rsidR="001A0AD7" w:rsidRPr="00E97ADE" w:rsidRDefault="001A0AD7" w:rsidP="00EE39E2">
            <w:pPr>
              <w:jc w:val="both"/>
              <w:outlineLvl w:val="0"/>
              <w:rPr>
                <w:color w:val="000000"/>
                <w:sz w:val="28"/>
                <w:szCs w:val="28"/>
                <w:lang w:eastAsia="en-US"/>
              </w:rPr>
            </w:pPr>
            <w:r w:rsidRPr="00E97ADE">
              <w:rPr>
                <w:color w:val="000000"/>
                <w:sz w:val="28"/>
                <w:szCs w:val="28"/>
                <w:lang w:eastAsia="en-US"/>
              </w:rPr>
              <w:t>2.</w:t>
            </w:r>
          </w:p>
        </w:tc>
        <w:tc>
          <w:tcPr>
            <w:tcW w:w="3096" w:type="dxa"/>
          </w:tcPr>
          <w:p w:rsidR="001A0AD7" w:rsidRPr="00E97ADE" w:rsidRDefault="001A0AD7" w:rsidP="00EE39E2">
            <w:pPr>
              <w:jc w:val="both"/>
              <w:outlineLvl w:val="0"/>
              <w:rPr>
                <w:color w:val="000000"/>
                <w:sz w:val="28"/>
                <w:szCs w:val="28"/>
                <w:lang w:eastAsia="en-US"/>
              </w:rPr>
            </w:pPr>
            <w:r w:rsidRPr="00E97ADE">
              <w:rPr>
                <w:color w:val="000000"/>
                <w:sz w:val="28"/>
                <w:szCs w:val="28"/>
                <w:lang w:eastAsia="en-US"/>
              </w:rPr>
              <w:t>Cita informācija.</w:t>
            </w:r>
          </w:p>
        </w:tc>
        <w:tc>
          <w:tcPr>
            <w:tcW w:w="5676" w:type="dxa"/>
          </w:tcPr>
          <w:p w:rsidR="001A0AD7" w:rsidRPr="00E97ADE" w:rsidRDefault="001A0AD7" w:rsidP="00EE39E2">
            <w:pPr>
              <w:jc w:val="both"/>
              <w:outlineLvl w:val="0"/>
              <w:rPr>
                <w:color w:val="000000"/>
                <w:sz w:val="28"/>
                <w:szCs w:val="28"/>
                <w:lang w:eastAsia="en-US"/>
              </w:rPr>
            </w:pPr>
            <w:r>
              <w:rPr>
                <w:color w:val="000000"/>
                <w:sz w:val="28"/>
                <w:szCs w:val="28"/>
                <w:lang w:eastAsia="en-US"/>
              </w:rPr>
              <w:t>Nav</w:t>
            </w:r>
          </w:p>
        </w:tc>
      </w:tr>
    </w:tbl>
    <w:p w:rsidR="001A0AD7" w:rsidRDefault="001A0AD7" w:rsidP="001A0AD7">
      <w:pPr>
        <w:spacing w:before="120" w:after="120"/>
        <w:jc w:val="both"/>
        <w:outlineLvl w:val="0"/>
        <w:rPr>
          <w:color w:val="000000"/>
          <w:sz w:val="28"/>
          <w:szCs w:val="28"/>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096"/>
        <w:gridCol w:w="5676"/>
      </w:tblGrid>
      <w:tr w:rsidR="00BC3931" w:rsidRPr="00E97ADE" w:rsidTr="00055307">
        <w:tc>
          <w:tcPr>
            <w:tcW w:w="9288" w:type="dxa"/>
            <w:gridSpan w:val="3"/>
          </w:tcPr>
          <w:p w:rsidR="00BC3931" w:rsidRPr="00E97ADE" w:rsidRDefault="00BC3931" w:rsidP="00055307">
            <w:pPr>
              <w:jc w:val="center"/>
              <w:outlineLvl w:val="0"/>
              <w:rPr>
                <w:color w:val="000000"/>
                <w:sz w:val="28"/>
                <w:szCs w:val="28"/>
              </w:rPr>
            </w:pPr>
            <w:r w:rsidRPr="00E97ADE">
              <w:rPr>
                <w:b/>
                <w:color w:val="000000"/>
                <w:sz w:val="28"/>
                <w:szCs w:val="28"/>
                <w:lang w:eastAsia="en-US"/>
              </w:rPr>
              <w:t>VII. Tiesību akta projekta izpildes nodrošināšana un tās ietekme uz institūcijām</w:t>
            </w:r>
          </w:p>
        </w:tc>
      </w:tr>
      <w:tr w:rsidR="00BC3931" w:rsidRPr="00E97ADE" w:rsidTr="00055307">
        <w:tc>
          <w:tcPr>
            <w:tcW w:w="516" w:type="dxa"/>
          </w:tcPr>
          <w:p w:rsidR="00BC3931" w:rsidRPr="00E97ADE" w:rsidRDefault="00BC3931" w:rsidP="00055307">
            <w:pPr>
              <w:jc w:val="both"/>
              <w:outlineLvl w:val="0"/>
              <w:rPr>
                <w:color w:val="000000"/>
                <w:sz w:val="28"/>
                <w:szCs w:val="28"/>
                <w:lang w:eastAsia="en-US"/>
              </w:rPr>
            </w:pPr>
            <w:r w:rsidRPr="00E97ADE">
              <w:rPr>
                <w:color w:val="000000"/>
                <w:sz w:val="28"/>
                <w:szCs w:val="28"/>
                <w:lang w:eastAsia="en-US"/>
              </w:rPr>
              <w:t>1.</w:t>
            </w:r>
          </w:p>
        </w:tc>
        <w:tc>
          <w:tcPr>
            <w:tcW w:w="3096" w:type="dxa"/>
          </w:tcPr>
          <w:p w:rsidR="00BC3931" w:rsidRPr="00E97ADE" w:rsidRDefault="00BC3931" w:rsidP="00055307">
            <w:pPr>
              <w:jc w:val="both"/>
              <w:outlineLvl w:val="0"/>
              <w:rPr>
                <w:color w:val="000000"/>
                <w:sz w:val="28"/>
                <w:szCs w:val="28"/>
                <w:lang w:eastAsia="en-US"/>
              </w:rPr>
            </w:pPr>
            <w:r w:rsidRPr="00E97ADE">
              <w:rPr>
                <w:color w:val="000000"/>
                <w:sz w:val="28"/>
                <w:szCs w:val="28"/>
                <w:lang w:eastAsia="en-US"/>
              </w:rPr>
              <w:t>Projekta izpildē iesaistītās institūcijas</w:t>
            </w:r>
          </w:p>
        </w:tc>
        <w:tc>
          <w:tcPr>
            <w:tcW w:w="5676" w:type="dxa"/>
          </w:tcPr>
          <w:p w:rsidR="00BC3931" w:rsidRPr="00E97ADE" w:rsidRDefault="000C39C4" w:rsidP="00C2536E">
            <w:pPr>
              <w:jc w:val="both"/>
              <w:outlineLvl w:val="0"/>
              <w:rPr>
                <w:color w:val="000000"/>
                <w:sz w:val="28"/>
                <w:szCs w:val="28"/>
                <w:lang w:eastAsia="en-US"/>
              </w:rPr>
            </w:pPr>
            <w:r w:rsidRPr="00E97ADE">
              <w:rPr>
                <w:color w:val="000000"/>
                <w:sz w:val="28"/>
                <w:szCs w:val="28"/>
              </w:rPr>
              <w:t>Noteikumu projekta</w:t>
            </w:r>
            <w:r w:rsidR="00BC3931" w:rsidRPr="00E97ADE">
              <w:rPr>
                <w:color w:val="000000"/>
                <w:sz w:val="28"/>
                <w:szCs w:val="28"/>
              </w:rPr>
              <w:t xml:space="preserve"> izpildi nodrošinās </w:t>
            </w:r>
            <w:r w:rsidR="00982C68" w:rsidRPr="00E97ADE">
              <w:rPr>
                <w:sz w:val="28"/>
                <w:szCs w:val="28"/>
              </w:rPr>
              <w:t>Iz</w:t>
            </w:r>
            <w:r w:rsidR="00ED545F" w:rsidRPr="00E97ADE">
              <w:rPr>
                <w:sz w:val="28"/>
                <w:szCs w:val="28"/>
              </w:rPr>
              <w:t>glītības un z</w:t>
            </w:r>
            <w:r w:rsidR="00C2536E">
              <w:rPr>
                <w:sz w:val="28"/>
                <w:szCs w:val="28"/>
              </w:rPr>
              <w:t>inātnes ministrija</w:t>
            </w:r>
            <w:r w:rsidR="00E97ADE" w:rsidRPr="00E97ADE">
              <w:rPr>
                <w:sz w:val="28"/>
                <w:szCs w:val="28"/>
              </w:rPr>
              <w:t>.</w:t>
            </w:r>
          </w:p>
        </w:tc>
      </w:tr>
      <w:tr w:rsidR="00BC3931" w:rsidRPr="00E97ADE" w:rsidTr="00055307">
        <w:tc>
          <w:tcPr>
            <w:tcW w:w="516" w:type="dxa"/>
          </w:tcPr>
          <w:p w:rsidR="00BC3931" w:rsidRPr="00E97ADE" w:rsidRDefault="00BC3931" w:rsidP="00055307">
            <w:pPr>
              <w:jc w:val="both"/>
              <w:outlineLvl w:val="0"/>
              <w:rPr>
                <w:color w:val="000000"/>
                <w:sz w:val="28"/>
                <w:szCs w:val="28"/>
                <w:lang w:eastAsia="en-US"/>
              </w:rPr>
            </w:pPr>
            <w:r w:rsidRPr="00E97ADE">
              <w:rPr>
                <w:color w:val="000000"/>
                <w:sz w:val="28"/>
                <w:szCs w:val="28"/>
                <w:lang w:eastAsia="en-US"/>
              </w:rPr>
              <w:t>2.</w:t>
            </w:r>
          </w:p>
        </w:tc>
        <w:tc>
          <w:tcPr>
            <w:tcW w:w="3096" w:type="dxa"/>
          </w:tcPr>
          <w:p w:rsidR="00BC3931" w:rsidRPr="00E97ADE" w:rsidRDefault="00BC3931" w:rsidP="00055307">
            <w:pPr>
              <w:jc w:val="both"/>
              <w:outlineLvl w:val="0"/>
              <w:rPr>
                <w:color w:val="000000"/>
                <w:sz w:val="28"/>
                <w:szCs w:val="28"/>
                <w:lang w:eastAsia="en-US"/>
              </w:rPr>
            </w:pPr>
            <w:r w:rsidRPr="00E97ADE">
              <w:rPr>
                <w:color w:val="000000"/>
                <w:sz w:val="28"/>
                <w:szCs w:val="28"/>
                <w:lang w:eastAsia="en-US"/>
              </w:rPr>
              <w:t>Projekta izpildes ietekme uz pārvaldes funkcijām</w:t>
            </w:r>
          </w:p>
        </w:tc>
        <w:tc>
          <w:tcPr>
            <w:tcW w:w="5676" w:type="dxa"/>
          </w:tcPr>
          <w:p w:rsidR="00BC3931" w:rsidRPr="00E97ADE" w:rsidRDefault="00063DF5" w:rsidP="00055307">
            <w:pPr>
              <w:jc w:val="both"/>
              <w:outlineLvl w:val="0"/>
              <w:rPr>
                <w:color w:val="000000"/>
                <w:sz w:val="28"/>
                <w:szCs w:val="28"/>
                <w:lang w:eastAsia="en-US"/>
              </w:rPr>
            </w:pPr>
            <w:r>
              <w:rPr>
                <w:color w:val="000000"/>
                <w:sz w:val="28"/>
                <w:szCs w:val="28"/>
                <w:lang w:eastAsia="en-US"/>
              </w:rPr>
              <w:t>Nav</w:t>
            </w:r>
          </w:p>
        </w:tc>
      </w:tr>
      <w:tr w:rsidR="00BC3931" w:rsidRPr="00E97ADE" w:rsidTr="00055307">
        <w:tc>
          <w:tcPr>
            <w:tcW w:w="516" w:type="dxa"/>
          </w:tcPr>
          <w:p w:rsidR="00BC3931" w:rsidRPr="00E97ADE" w:rsidRDefault="00BC3931" w:rsidP="00055307">
            <w:pPr>
              <w:jc w:val="both"/>
              <w:outlineLvl w:val="0"/>
              <w:rPr>
                <w:color w:val="000000"/>
                <w:sz w:val="28"/>
                <w:szCs w:val="28"/>
                <w:lang w:eastAsia="en-US"/>
              </w:rPr>
            </w:pPr>
            <w:r w:rsidRPr="00E97ADE">
              <w:rPr>
                <w:color w:val="000000"/>
                <w:sz w:val="28"/>
                <w:szCs w:val="28"/>
                <w:lang w:eastAsia="en-US"/>
              </w:rPr>
              <w:t>3.</w:t>
            </w:r>
          </w:p>
        </w:tc>
        <w:tc>
          <w:tcPr>
            <w:tcW w:w="3096" w:type="dxa"/>
          </w:tcPr>
          <w:p w:rsidR="00BC3931" w:rsidRPr="00E97ADE" w:rsidRDefault="00BC3931" w:rsidP="00055307">
            <w:pPr>
              <w:jc w:val="both"/>
              <w:outlineLvl w:val="0"/>
              <w:rPr>
                <w:color w:val="000000"/>
                <w:sz w:val="28"/>
                <w:szCs w:val="28"/>
                <w:lang w:eastAsia="en-US"/>
              </w:rPr>
            </w:pPr>
            <w:r w:rsidRPr="00E97ADE">
              <w:rPr>
                <w:color w:val="000000"/>
                <w:sz w:val="28"/>
                <w:szCs w:val="28"/>
                <w:lang w:eastAsia="en-US"/>
              </w:rPr>
              <w:t xml:space="preserve">Projekta izpildes ietekme uz pārvaldes institucionālo struktūru. </w:t>
            </w:r>
          </w:p>
          <w:p w:rsidR="00BC3931" w:rsidRPr="00E97ADE" w:rsidRDefault="00BC3931" w:rsidP="00055307">
            <w:pPr>
              <w:jc w:val="both"/>
              <w:outlineLvl w:val="0"/>
              <w:rPr>
                <w:color w:val="000000"/>
                <w:sz w:val="28"/>
                <w:szCs w:val="28"/>
                <w:lang w:eastAsia="en-US"/>
              </w:rPr>
            </w:pPr>
            <w:r w:rsidRPr="00E97ADE">
              <w:rPr>
                <w:color w:val="000000"/>
                <w:sz w:val="28"/>
                <w:szCs w:val="28"/>
                <w:lang w:eastAsia="en-US"/>
              </w:rPr>
              <w:t>Jaunu institūciju izveide.</w:t>
            </w:r>
          </w:p>
        </w:tc>
        <w:tc>
          <w:tcPr>
            <w:tcW w:w="5676" w:type="dxa"/>
          </w:tcPr>
          <w:p w:rsidR="00F0329E" w:rsidRPr="00E97ADE" w:rsidRDefault="00A80529" w:rsidP="00A80529">
            <w:pPr>
              <w:rPr>
                <w:sz w:val="28"/>
                <w:szCs w:val="28"/>
              </w:rPr>
            </w:pPr>
            <w:r w:rsidRPr="00AC493C">
              <w:rPr>
                <w:color w:val="000000"/>
                <w:sz w:val="28"/>
                <w:szCs w:val="28"/>
              </w:rPr>
              <w:t xml:space="preserve">Atbilstoši </w:t>
            </w:r>
            <w:r w:rsidR="00426210" w:rsidRPr="00AC493C">
              <w:rPr>
                <w:bCs/>
                <w:sz w:val="28"/>
                <w:szCs w:val="28"/>
              </w:rPr>
              <w:t>Ministru kabineta 2011.gada 13.septembra noteikum</w:t>
            </w:r>
            <w:r w:rsidR="00AC493C" w:rsidRPr="00AC493C">
              <w:rPr>
                <w:bCs/>
                <w:sz w:val="28"/>
                <w:szCs w:val="28"/>
              </w:rPr>
              <w:t>iem</w:t>
            </w:r>
            <w:r w:rsidR="00426210" w:rsidRPr="00AC493C">
              <w:rPr>
                <w:bCs/>
                <w:sz w:val="28"/>
                <w:szCs w:val="28"/>
              </w:rPr>
              <w:t xml:space="preserve"> Nr.702 „Vienota nacionālas nozīmes Latvijas akadēmiskā pamattīkla zinātniskās darbības nodrošināšanai izveides projekta uzraudzības padomes nolikums”</w:t>
            </w:r>
            <w:r w:rsidRPr="00AC493C">
              <w:rPr>
                <w:color w:val="000000"/>
                <w:sz w:val="28"/>
                <w:szCs w:val="28"/>
              </w:rPr>
              <w:t xml:space="preserve"> tiks izveidota projekta </w:t>
            </w:r>
            <w:r w:rsidRPr="00AC493C">
              <w:rPr>
                <w:sz w:val="28"/>
                <w:szCs w:val="28"/>
              </w:rPr>
              <w:t>„Vienota nacionālas nozīmes Latvijas akadēmiskā pamattīkla zinātniskās darbības nodrošināšanai izveide” uzraudzības padome, kuras darbības mērķis ir veikt projekta īstenošanas uzraudzību.</w:t>
            </w:r>
          </w:p>
        </w:tc>
      </w:tr>
      <w:tr w:rsidR="00BC3931" w:rsidRPr="00E97ADE" w:rsidTr="00055307">
        <w:tc>
          <w:tcPr>
            <w:tcW w:w="516" w:type="dxa"/>
          </w:tcPr>
          <w:p w:rsidR="00BC3931" w:rsidRPr="00E97ADE" w:rsidRDefault="00BC3931" w:rsidP="00055307">
            <w:pPr>
              <w:jc w:val="both"/>
              <w:outlineLvl w:val="0"/>
              <w:rPr>
                <w:color w:val="000000"/>
                <w:sz w:val="28"/>
                <w:szCs w:val="28"/>
                <w:lang w:eastAsia="en-US"/>
              </w:rPr>
            </w:pPr>
            <w:r w:rsidRPr="00E97ADE">
              <w:rPr>
                <w:color w:val="000000"/>
                <w:sz w:val="28"/>
                <w:szCs w:val="28"/>
                <w:lang w:eastAsia="en-US"/>
              </w:rPr>
              <w:lastRenderedPageBreak/>
              <w:t>4.</w:t>
            </w:r>
          </w:p>
        </w:tc>
        <w:tc>
          <w:tcPr>
            <w:tcW w:w="3096" w:type="dxa"/>
          </w:tcPr>
          <w:p w:rsidR="00BC3931" w:rsidRPr="00E97ADE" w:rsidRDefault="00BC3931" w:rsidP="00055307">
            <w:pPr>
              <w:jc w:val="both"/>
              <w:outlineLvl w:val="0"/>
              <w:rPr>
                <w:color w:val="000000"/>
                <w:sz w:val="28"/>
                <w:szCs w:val="28"/>
                <w:lang w:eastAsia="en-US"/>
              </w:rPr>
            </w:pPr>
            <w:r w:rsidRPr="00E97ADE">
              <w:rPr>
                <w:color w:val="000000"/>
                <w:sz w:val="28"/>
                <w:szCs w:val="28"/>
                <w:lang w:eastAsia="en-US"/>
              </w:rPr>
              <w:t xml:space="preserve">Projekta izpildes ietekme uz pārvaldes institucionālo struktūru. </w:t>
            </w:r>
          </w:p>
          <w:p w:rsidR="00BC3931" w:rsidRPr="00E97ADE" w:rsidRDefault="00BC3931" w:rsidP="00055307">
            <w:pPr>
              <w:jc w:val="both"/>
              <w:outlineLvl w:val="0"/>
              <w:rPr>
                <w:color w:val="000000"/>
                <w:sz w:val="28"/>
                <w:szCs w:val="28"/>
                <w:lang w:eastAsia="en-US"/>
              </w:rPr>
            </w:pPr>
            <w:r w:rsidRPr="00E97ADE">
              <w:rPr>
                <w:color w:val="000000"/>
                <w:sz w:val="28"/>
                <w:szCs w:val="28"/>
                <w:lang w:eastAsia="en-US"/>
              </w:rPr>
              <w:t>Esošu institūciju likvidācija.</w:t>
            </w:r>
          </w:p>
        </w:tc>
        <w:tc>
          <w:tcPr>
            <w:tcW w:w="5676" w:type="dxa"/>
          </w:tcPr>
          <w:p w:rsidR="00BC3931" w:rsidRPr="00E97ADE" w:rsidRDefault="00063DF5" w:rsidP="00055307">
            <w:pPr>
              <w:jc w:val="both"/>
              <w:outlineLvl w:val="0"/>
              <w:rPr>
                <w:color w:val="000000"/>
                <w:sz w:val="28"/>
                <w:szCs w:val="28"/>
                <w:lang w:eastAsia="en-US"/>
              </w:rPr>
            </w:pPr>
            <w:r>
              <w:rPr>
                <w:color w:val="000000"/>
                <w:sz w:val="28"/>
                <w:szCs w:val="28"/>
                <w:lang w:eastAsia="en-US"/>
              </w:rPr>
              <w:t>Nav</w:t>
            </w:r>
          </w:p>
        </w:tc>
      </w:tr>
      <w:tr w:rsidR="00BC3931" w:rsidRPr="00E97ADE" w:rsidTr="00055307">
        <w:tc>
          <w:tcPr>
            <w:tcW w:w="516" w:type="dxa"/>
          </w:tcPr>
          <w:p w:rsidR="00BC3931" w:rsidRPr="00E97ADE" w:rsidRDefault="00BC3931" w:rsidP="00055307">
            <w:pPr>
              <w:jc w:val="both"/>
              <w:outlineLvl w:val="0"/>
              <w:rPr>
                <w:color w:val="000000"/>
                <w:sz w:val="28"/>
                <w:szCs w:val="28"/>
                <w:lang w:eastAsia="en-US"/>
              </w:rPr>
            </w:pPr>
            <w:r w:rsidRPr="00E97ADE">
              <w:rPr>
                <w:color w:val="000000"/>
                <w:sz w:val="28"/>
                <w:szCs w:val="28"/>
                <w:lang w:eastAsia="en-US"/>
              </w:rPr>
              <w:t>5.</w:t>
            </w:r>
          </w:p>
        </w:tc>
        <w:tc>
          <w:tcPr>
            <w:tcW w:w="3096" w:type="dxa"/>
          </w:tcPr>
          <w:p w:rsidR="00BC3931" w:rsidRPr="00E97ADE" w:rsidRDefault="00BC3931" w:rsidP="00055307">
            <w:pPr>
              <w:jc w:val="both"/>
              <w:outlineLvl w:val="0"/>
              <w:rPr>
                <w:color w:val="000000"/>
                <w:sz w:val="28"/>
                <w:szCs w:val="28"/>
                <w:lang w:eastAsia="en-US"/>
              </w:rPr>
            </w:pPr>
            <w:r w:rsidRPr="00E97ADE">
              <w:rPr>
                <w:color w:val="000000"/>
                <w:sz w:val="28"/>
                <w:szCs w:val="28"/>
                <w:lang w:eastAsia="en-US"/>
              </w:rPr>
              <w:t>Projekta izpildes ietekme uz pārvaldes institucionālo struktūru.</w:t>
            </w:r>
          </w:p>
          <w:p w:rsidR="00BC3931" w:rsidRPr="00E97ADE" w:rsidRDefault="00BC3931" w:rsidP="00055307">
            <w:pPr>
              <w:jc w:val="both"/>
              <w:outlineLvl w:val="0"/>
              <w:rPr>
                <w:color w:val="000000"/>
                <w:sz w:val="28"/>
                <w:szCs w:val="28"/>
                <w:lang w:eastAsia="en-US"/>
              </w:rPr>
            </w:pPr>
            <w:r w:rsidRPr="00E97ADE">
              <w:rPr>
                <w:color w:val="000000"/>
                <w:sz w:val="28"/>
                <w:szCs w:val="28"/>
                <w:lang w:eastAsia="en-US"/>
              </w:rPr>
              <w:t>Esošu institūciju reorganizācija.</w:t>
            </w:r>
          </w:p>
        </w:tc>
        <w:tc>
          <w:tcPr>
            <w:tcW w:w="5676" w:type="dxa"/>
          </w:tcPr>
          <w:p w:rsidR="00BC3931" w:rsidRPr="00E97ADE" w:rsidRDefault="00063DF5" w:rsidP="00055307">
            <w:pPr>
              <w:jc w:val="both"/>
              <w:outlineLvl w:val="0"/>
              <w:rPr>
                <w:color w:val="000000"/>
                <w:sz w:val="28"/>
                <w:szCs w:val="28"/>
                <w:lang w:eastAsia="en-US"/>
              </w:rPr>
            </w:pPr>
            <w:r>
              <w:rPr>
                <w:color w:val="000000"/>
                <w:sz w:val="28"/>
                <w:szCs w:val="28"/>
                <w:lang w:eastAsia="en-US"/>
              </w:rPr>
              <w:t>Nav</w:t>
            </w:r>
          </w:p>
        </w:tc>
      </w:tr>
      <w:tr w:rsidR="00BC3931" w:rsidRPr="00E97ADE" w:rsidTr="00055307">
        <w:tc>
          <w:tcPr>
            <w:tcW w:w="516" w:type="dxa"/>
          </w:tcPr>
          <w:p w:rsidR="00BC3931" w:rsidRPr="00E97ADE" w:rsidRDefault="00BC3931" w:rsidP="00055307">
            <w:pPr>
              <w:jc w:val="both"/>
              <w:outlineLvl w:val="0"/>
              <w:rPr>
                <w:color w:val="000000"/>
                <w:sz w:val="28"/>
                <w:szCs w:val="28"/>
                <w:lang w:eastAsia="en-US"/>
              </w:rPr>
            </w:pPr>
            <w:r w:rsidRPr="00E97ADE">
              <w:rPr>
                <w:color w:val="000000"/>
                <w:sz w:val="28"/>
                <w:szCs w:val="28"/>
                <w:lang w:eastAsia="en-US"/>
              </w:rPr>
              <w:t>6.</w:t>
            </w:r>
          </w:p>
        </w:tc>
        <w:tc>
          <w:tcPr>
            <w:tcW w:w="3096" w:type="dxa"/>
          </w:tcPr>
          <w:p w:rsidR="00BC3931" w:rsidRPr="00E97ADE" w:rsidRDefault="00BC3931" w:rsidP="00055307">
            <w:pPr>
              <w:jc w:val="both"/>
              <w:outlineLvl w:val="0"/>
              <w:rPr>
                <w:color w:val="000000"/>
                <w:sz w:val="28"/>
                <w:szCs w:val="28"/>
                <w:lang w:eastAsia="en-US"/>
              </w:rPr>
            </w:pPr>
            <w:r w:rsidRPr="00E97ADE">
              <w:rPr>
                <w:color w:val="000000"/>
                <w:sz w:val="28"/>
                <w:szCs w:val="28"/>
                <w:lang w:eastAsia="en-US"/>
              </w:rPr>
              <w:t>Cita informācija.</w:t>
            </w:r>
          </w:p>
        </w:tc>
        <w:tc>
          <w:tcPr>
            <w:tcW w:w="5676" w:type="dxa"/>
          </w:tcPr>
          <w:p w:rsidR="00BC3931" w:rsidRPr="00E97ADE" w:rsidRDefault="00063DF5" w:rsidP="00055307">
            <w:pPr>
              <w:jc w:val="both"/>
              <w:outlineLvl w:val="0"/>
              <w:rPr>
                <w:color w:val="000000"/>
                <w:sz w:val="28"/>
                <w:szCs w:val="28"/>
                <w:lang w:eastAsia="en-US"/>
              </w:rPr>
            </w:pPr>
            <w:r>
              <w:rPr>
                <w:color w:val="000000"/>
                <w:sz w:val="28"/>
                <w:szCs w:val="28"/>
                <w:lang w:eastAsia="en-US"/>
              </w:rPr>
              <w:t>Nav</w:t>
            </w:r>
          </w:p>
        </w:tc>
      </w:tr>
    </w:tbl>
    <w:p w:rsidR="00AA0FC2" w:rsidRPr="004332DC" w:rsidRDefault="00AA0FC2" w:rsidP="00AA0FC2">
      <w:pPr>
        <w:pStyle w:val="naisf"/>
        <w:spacing w:before="0" w:after="0"/>
        <w:ind w:firstLine="0"/>
        <w:rPr>
          <w:b/>
          <w:bCs/>
          <w:i/>
          <w:iCs/>
          <w:sz w:val="28"/>
          <w:szCs w:val="28"/>
        </w:rPr>
      </w:pPr>
    </w:p>
    <w:p w:rsidR="00AA0FC2" w:rsidRPr="00695961" w:rsidRDefault="00AA0FC2" w:rsidP="00AA0FC2">
      <w:pPr>
        <w:pStyle w:val="naisf"/>
        <w:spacing w:before="0" w:after="0"/>
        <w:ind w:firstLine="0"/>
        <w:rPr>
          <w:sz w:val="28"/>
          <w:szCs w:val="28"/>
        </w:rPr>
      </w:pPr>
      <w:r w:rsidRPr="004332DC">
        <w:rPr>
          <w:b/>
          <w:sz w:val="28"/>
          <w:szCs w:val="28"/>
        </w:rPr>
        <w:t>Anotācijas II, III, V un VI sadaļa</w:t>
      </w:r>
      <w:r w:rsidRPr="004332DC">
        <w:rPr>
          <w:b/>
          <w:bCs/>
          <w:i/>
          <w:iCs/>
          <w:sz w:val="28"/>
          <w:szCs w:val="28"/>
        </w:rPr>
        <w:t xml:space="preserve"> </w:t>
      </w:r>
      <w:r w:rsidRPr="004332DC">
        <w:rPr>
          <w:bCs/>
          <w:i/>
          <w:iCs/>
          <w:sz w:val="28"/>
          <w:szCs w:val="28"/>
        </w:rPr>
        <w:t xml:space="preserve">– </w:t>
      </w:r>
      <w:r w:rsidRPr="004332DC">
        <w:rPr>
          <w:bCs/>
          <w:iCs/>
          <w:sz w:val="28"/>
          <w:szCs w:val="28"/>
        </w:rPr>
        <w:t>projekts šīs jomas neskar.</w:t>
      </w:r>
    </w:p>
    <w:p w:rsidR="0061008C" w:rsidRDefault="0061008C" w:rsidP="00BD4D68">
      <w:pPr>
        <w:pStyle w:val="naisf"/>
        <w:spacing w:before="0" w:after="0"/>
        <w:ind w:firstLine="684"/>
        <w:rPr>
          <w:sz w:val="28"/>
          <w:szCs w:val="28"/>
        </w:rPr>
      </w:pPr>
    </w:p>
    <w:p w:rsidR="004A1BB4" w:rsidRPr="00E97ADE" w:rsidRDefault="004A1BB4" w:rsidP="00BD4D68">
      <w:pPr>
        <w:pStyle w:val="naisf"/>
        <w:spacing w:before="0" w:after="0"/>
        <w:ind w:firstLine="684"/>
        <w:rPr>
          <w:sz w:val="28"/>
          <w:szCs w:val="28"/>
        </w:rPr>
      </w:pPr>
    </w:p>
    <w:p w:rsidR="00E97ADE" w:rsidRDefault="00E97ADE" w:rsidP="00982C68">
      <w:pPr>
        <w:pStyle w:val="naisf"/>
        <w:spacing w:before="0" w:after="0"/>
        <w:ind w:firstLine="0"/>
        <w:rPr>
          <w:sz w:val="28"/>
          <w:szCs w:val="28"/>
        </w:rPr>
      </w:pPr>
    </w:p>
    <w:p w:rsidR="00D445BA" w:rsidRPr="00D445BA" w:rsidRDefault="00D445BA" w:rsidP="00D445BA">
      <w:pPr>
        <w:keepNext/>
        <w:tabs>
          <w:tab w:val="right" w:pos="8100"/>
        </w:tabs>
        <w:rPr>
          <w:sz w:val="28"/>
          <w:szCs w:val="28"/>
        </w:rPr>
      </w:pPr>
      <w:r w:rsidRPr="00D445BA">
        <w:rPr>
          <w:sz w:val="28"/>
          <w:szCs w:val="28"/>
        </w:rPr>
        <w:t>Vides aizsardzības un reģionālās attīstības ministrs,</w:t>
      </w:r>
    </w:p>
    <w:p w:rsidR="00373E6A" w:rsidRPr="00D445BA" w:rsidRDefault="00D445BA" w:rsidP="00D445BA">
      <w:pPr>
        <w:rPr>
          <w:sz w:val="28"/>
          <w:szCs w:val="28"/>
        </w:rPr>
      </w:pPr>
      <w:r w:rsidRPr="00D445BA">
        <w:rPr>
          <w:sz w:val="28"/>
          <w:szCs w:val="28"/>
        </w:rPr>
        <w:t>izglītības un zinātnes ministra pienākumu izpildītājs</w:t>
      </w:r>
      <w:r>
        <w:rPr>
          <w:sz w:val="28"/>
          <w:szCs w:val="28"/>
        </w:rPr>
        <w:tab/>
      </w:r>
      <w:r>
        <w:rPr>
          <w:sz w:val="28"/>
          <w:szCs w:val="28"/>
        </w:rPr>
        <w:tab/>
      </w:r>
      <w:r w:rsidRPr="00D445BA">
        <w:rPr>
          <w:sz w:val="28"/>
          <w:szCs w:val="28"/>
        </w:rPr>
        <w:tab/>
      </w:r>
      <w:proofErr w:type="spellStart"/>
      <w:r w:rsidRPr="00D445BA">
        <w:rPr>
          <w:sz w:val="28"/>
          <w:szCs w:val="28"/>
        </w:rPr>
        <w:t>E.Sprūdžs</w:t>
      </w:r>
      <w:proofErr w:type="spellEnd"/>
      <w:r w:rsidR="00373E6A" w:rsidRPr="00D445BA">
        <w:rPr>
          <w:sz w:val="28"/>
          <w:szCs w:val="28"/>
        </w:rPr>
        <w:t xml:space="preserve"> </w:t>
      </w:r>
    </w:p>
    <w:p w:rsidR="00373E6A" w:rsidRDefault="00373E6A" w:rsidP="00373E6A">
      <w:pPr>
        <w:rPr>
          <w:sz w:val="28"/>
          <w:szCs w:val="28"/>
        </w:rPr>
      </w:pPr>
      <w:r w:rsidRPr="00AA792E">
        <w:rPr>
          <w:sz w:val="28"/>
          <w:szCs w:val="28"/>
        </w:rPr>
        <w:tab/>
      </w:r>
    </w:p>
    <w:p w:rsidR="00373E6A" w:rsidRPr="00AA792E" w:rsidRDefault="00373E6A" w:rsidP="00373E6A">
      <w:pPr>
        <w:rPr>
          <w:sz w:val="28"/>
          <w:szCs w:val="28"/>
        </w:rPr>
      </w:pPr>
    </w:p>
    <w:p w:rsidR="00373E6A" w:rsidRPr="00AA792E" w:rsidRDefault="00373E6A" w:rsidP="00373E6A">
      <w:pPr>
        <w:rPr>
          <w:sz w:val="28"/>
          <w:szCs w:val="28"/>
        </w:rPr>
      </w:pPr>
    </w:p>
    <w:p w:rsidR="00D07225" w:rsidRDefault="00373E6A" w:rsidP="00D07225">
      <w:pPr>
        <w:autoSpaceDE w:val="0"/>
        <w:autoSpaceDN w:val="0"/>
        <w:adjustRightInd w:val="0"/>
        <w:rPr>
          <w:bCs/>
          <w:color w:val="000000"/>
          <w:sz w:val="28"/>
          <w:szCs w:val="28"/>
        </w:rPr>
      </w:pPr>
      <w:r>
        <w:rPr>
          <w:sz w:val="28"/>
          <w:szCs w:val="28"/>
        </w:rPr>
        <w:t xml:space="preserve">Vizē: </w:t>
      </w:r>
      <w:r w:rsidR="00F62BB0">
        <w:rPr>
          <w:sz w:val="28"/>
          <w:szCs w:val="28"/>
        </w:rPr>
        <w:tab/>
      </w:r>
      <w:r w:rsidR="00D07225">
        <w:rPr>
          <w:bCs/>
          <w:color w:val="000000"/>
          <w:sz w:val="28"/>
          <w:szCs w:val="28"/>
        </w:rPr>
        <w:t xml:space="preserve">valsts sekretāra vietniece – </w:t>
      </w:r>
    </w:p>
    <w:p w:rsidR="00D07225" w:rsidRDefault="00D07225" w:rsidP="00F92419">
      <w:pPr>
        <w:autoSpaceDE w:val="0"/>
        <w:autoSpaceDN w:val="0"/>
        <w:adjustRightInd w:val="0"/>
        <w:rPr>
          <w:bCs/>
          <w:color w:val="000000"/>
          <w:sz w:val="28"/>
          <w:szCs w:val="28"/>
        </w:rPr>
      </w:pPr>
      <w:r>
        <w:rPr>
          <w:bCs/>
          <w:color w:val="000000"/>
          <w:sz w:val="28"/>
          <w:szCs w:val="28"/>
        </w:rPr>
        <w:t xml:space="preserve">Struktūrfondu un starptautisko finanšu </w:t>
      </w:r>
    </w:p>
    <w:p w:rsidR="00D07225" w:rsidRDefault="00D07225" w:rsidP="00F92419">
      <w:pPr>
        <w:autoSpaceDE w:val="0"/>
        <w:autoSpaceDN w:val="0"/>
        <w:adjustRightInd w:val="0"/>
        <w:rPr>
          <w:bCs/>
          <w:color w:val="000000"/>
          <w:sz w:val="28"/>
          <w:szCs w:val="28"/>
        </w:rPr>
      </w:pPr>
      <w:r>
        <w:rPr>
          <w:bCs/>
          <w:color w:val="000000"/>
          <w:sz w:val="28"/>
          <w:szCs w:val="28"/>
        </w:rPr>
        <w:t>instrumentu departamenta direktore,</w:t>
      </w:r>
    </w:p>
    <w:p w:rsidR="00D07225" w:rsidRPr="00A83B61" w:rsidRDefault="00D07225" w:rsidP="00F92419">
      <w:pPr>
        <w:autoSpaceDE w:val="0"/>
        <w:autoSpaceDN w:val="0"/>
        <w:adjustRightInd w:val="0"/>
        <w:rPr>
          <w:sz w:val="28"/>
          <w:szCs w:val="28"/>
        </w:rPr>
      </w:pPr>
      <w:r w:rsidRPr="00A83B61">
        <w:rPr>
          <w:sz w:val="28"/>
          <w:szCs w:val="28"/>
        </w:rPr>
        <w:t>v</w:t>
      </w:r>
      <w:r w:rsidRPr="00A83B61">
        <w:rPr>
          <w:bCs/>
          <w:color w:val="000000"/>
          <w:sz w:val="28"/>
          <w:szCs w:val="28"/>
        </w:rPr>
        <w:t>alsts sekretār</w:t>
      </w:r>
      <w:r>
        <w:rPr>
          <w:bCs/>
          <w:color w:val="000000"/>
          <w:sz w:val="28"/>
          <w:szCs w:val="28"/>
        </w:rPr>
        <w:t>a pienākumu izpildītāja</w:t>
      </w:r>
      <w:r>
        <w:rPr>
          <w:bCs/>
          <w:color w:val="000000"/>
          <w:sz w:val="28"/>
          <w:szCs w:val="28"/>
        </w:rPr>
        <w:tab/>
      </w:r>
      <w:r>
        <w:rPr>
          <w:bCs/>
          <w:color w:val="000000"/>
          <w:sz w:val="28"/>
          <w:szCs w:val="28"/>
        </w:rPr>
        <w:tab/>
      </w:r>
      <w:r w:rsidR="00F92419">
        <w:rPr>
          <w:bCs/>
          <w:color w:val="000000"/>
          <w:sz w:val="28"/>
          <w:szCs w:val="28"/>
        </w:rPr>
        <w:tab/>
      </w:r>
      <w:r>
        <w:rPr>
          <w:bCs/>
          <w:color w:val="000000"/>
          <w:sz w:val="28"/>
          <w:szCs w:val="28"/>
        </w:rPr>
        <w:tab/>
      </w:r>
      <w:r>
        <w:rPr>
          <w:bCs/>
          <w:color w:val="000000"/>
          <w:sz w:val="28"/>
          <w:szCs w:val="28"/>
        </w:rPr>
        <w:tab/>
      </w:r>
      <w:r w:rsidR="00D445BA">
        <w:rPr>
          <w:bCs/>
          <w:color w:val="000000"/>
          <w:sz w:val="28"/>
          <w:szCs w:val="28"/>
        </w:rPr>
        <w:tab/>
      </w:r>
      <w:r>
        <w:rPr>
          <w:bCs/>
          <w:color w:val="000000"/>
          <w:sz w:val="28"/>
          <w:szCs w:val="28"/>
        </w:rPr>
        <w:t>L.Sīka</w:t>
      </w:r>
    </w:p>
    <w:p w:rsidR="00373E6A" w:rsidRDefault="00373E6A" w:rsidP="00D07225">
      <w:pPr>
        <w:rPr>
          <w:sz w:val="28"/>
          <w:szCs w:val="28"/>
        </w:rPr>
      </w:pPr>
    </w:p>
    <w:p w:rsidR="00D445BA" w:rsidRPr="00AA792E" w:rsidRDefault="00D445BA" w:rsidP="00D07225">
      <w:pPr>
        <w:rPr>
          <w:sz w:val="28"/>
          <w:szCs w:val="28"/>
        </w:rPr>
      </w:pPr>
    </w:p>
    <w:p w:rsidR="00373E6A" w:rsidRPr="00AA792E" w:rsidRDefault="00373E6A" w:rsidP="00373E6A">
      <w:pPr>
        <w:rPr>
          <w:sz w:val="28"/>
          <w:szCs w:val="28"/>
        </w:rPr>
      </w:pPr>
    </w:p>
    <w:p w:rsidR="00373E6A" w:rsidRPr="00237F8B" w:rsidRDefault="007C62D1" w:rsidP="00373E6A">
      <w:r>
        <w:t>28</w:t>
      </w:r>
      <w:r w:rsidR="00D0402E">
        <w:t>.11</w:t>
      </w:r>
      <w:r w:rsidR="00D24C4B">
        <w:t xml:space="preserve">.2012. </w:t>
      </w:r>
      <w:r>
        <w:t>12</w:t>
      </w:r>
      <w:r w:rsidR="0037516A">
        <w:t>:</w:t>
      </w:r>
      <w:r>
        <w:t>01</w:t>
      </w:r>
    </w:p>
    <w:p w:rsidR="00373E6A" w:rsidRDefault="00D445BA" w:rsidP="00373E6A">
      <w:bookmarkStart w:id="10" w:name="_GoBack"/>
      <w:bookmarkEnd w:id="10"/>
      <w:r>
        <w:t>962</w:t>
      </w:r>
    </w:p>
    <w:p w:rsidR="00ED545F" w:rsidRPr="0061678B" w:rsidRDefault="00373E6A" w:rsidP="00373E6A">
      <w:pPr>
        <w:rPr>
          <w:sz w:val="22"/>
          <w:szCs w:val="22"/>
        </w:rPr>
      </w:pPr>
      <w:proofErr w:type="spellStart"/>
      <w:r>
        <w:t>V.Lejiņš</w:t>
      </w:r>
      <w:proofErr w:type="spellEnd"/>
      <w:r w:rsidR="00BC1B81">
        <w:rPr>
          <w:sz w:val="22"/>
          <w:szCs w:val="22"/>
        </w:rPr>
        <w:t>, 670</w:t>
      </w:r>
      <w:r w:rsidR="00ED545F" w:rsidRPr="0061678B">
        <w:rPr>
          <w:sz w:val="22"/>
          <w:szCs w:val="22"/>
        </w:rPr>
        <w:t>47773</w:t>
      </w:r>
      <w:r w:rsidR="00ED545F" w:rsidRPr="0061678B">
        <w:rPr>
          <w:sz w:val="22"/>
          <w:szCs w:val="22"/>
        </w:rPr>
        <w:tab/>
      </w:r>
    </w:p>
    <w:p w:rsidR="00BC3931" w:rsidRPr="0061678B" w:rsidRDefault="004B0BFC" w:rsidP="00ED545F">
      <w:pPr>
        <w:jc w:val="both"/>
        <w:rPr>
          <w:sz w:val="22"/>
          <w:szCs w:val="22"/>
        </w:rPr>
      </w:pPr>
      <w:hyperlink r:id="rId7" w:history="1">
        <w:r w:rsidR="00ED545F" w:rsidRPr="0061678B">
          <w:rPr>
            <w:rStyle w:val="Hyperlink"/>
            <w:sz w:val="22"/>
            <w:szCs w:val="22"/>
          </w:rPr>
          <w:t>Vairis.Lejins@izm.gov.lv</w:t>
        </w:r>
      </w:hyperlink>
    </w:p>
    <w:sectPr w:rsidR="00BC3931" w:rsidRPr="0061678B" w:rsidSect="00BD4D68">
      <w:headerReference w:type="even" r:id="rId8"/>
      <w:headerReference w:type="default" r:id="rId9"/>
      <w:footerReference w:type="default" r:id="rId10"/>
      <w:headerReference w:type="first" r:id="rId11"/>
      <w:footerReference w:type="first" r:id="rId12"/>
      <w:pgSz w:w="11906" w:h="16838"/>
      <w:pgMar w:top="1418"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665" w:rsidRDefault="00337665">
      <w:r>
        <w:separator/>
      </w:r>
    </w:p>
  </w:endnote>
  <w:endnote w:type="continuationSeparator" w:id="0">
    <w:p w:rsidR="00337665" w:rsidRDefault="00337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03" w:rsidRPr="0078262F" w:rsidRDefault="002D1770" w:rsidP="00BE1E03">
    <w:pPr>
      <w:jc w:val="both"/>
      <w:rPr>
        <w:sz w:val="22"/>
        <w:szCs w:val="22"/>
      </w:rPr>
    </w:pPr>
    <w:r>
      <w:rPr>
        <w:sz w:val="22"/>
        <w:szCs w:val="22"/>
      </w:rPr>
      <w:t>IZManot_28</w:t>
    </w:r>
    <w:r w:rsidR="004A6A6E">
      <w:rPr>
        <w:sz w:val="22"/>
        <w:szCs w:val="22"/>
      </w:rPr>
      <w:t>1</w:t>
    </w:r>
    <w:r w:rsidR="00D41403">
      <w:rPr>
        <w:sz w:val="22"/>
        <w:szCs w:val="22"/>
      </w:rPr>
      <w:t>1</w:t>
    </w:r>
    <w:r w:rsidR="00BE1E03">
      <w:rPr>
        <w:sz w:val="22"/>
        <w:szCs w:val="22"/>
      </w:rPr>
      <w:t>12</w:t>
    </w:r>
    <w:r w:rsidR="00BE1E03" w:rsidRPr="002A19DB">
      <w:rPr>
        <w:sz w:val="22"/>
        <w:szCs w:val="22"/>
      </w:rPr>
      <w:t>_</w:t>
    </w:r>
    <w:r w:rsidR="00B22736">
      <w:rPr>
        <w:sz w:val="22"/>
        <w:szCs w:val="22"/>
      </w:rPr>
      <w:t>groz</w:t>
    </w:r>
    <w:r w:rsidR="00BE1E03">
      <w:rPr>
        <w:sz w:val="22"/>
        <w:szCs w:val="22"/>
      </w:rPr>
      <w:t>702</w:t>
    </w:r>
    <w:r w:rsidR="00BE1E03" w:rsidRPr="002A19DB">
      <w:rPr>
        <w:sz w:val="22"/>
        <w:szCs w:val="22"/>
      </w:rPr>
      <w:t xml:space="preserve">; </w:t>
    </w:r>
    <w:r w:rsidR="00BE1E03" w:rsidRPr="00BE1E03">
      <w:rPr>
        <w:sz w:val="22"/>
        <w:szCs w:val="22"/>
      </w:rPr>
      <w:t>Mini</w:t>
    </w:r>
    <w:r w:rsidR="00BE1E03">
      <w:rPr>
        <w:sz w:val="22"/>
        <w:szCs w:val="22"/>
      </w:rPr>
      <w:t>stru kabineta noteikumu projekta</w:t>
    </w:r>
    <w:r w:rsidR="004A6A6E">
      <w:rPr>
        <w:sz w:val="22"/>
        <w:szCs w:val="22"/>
      </w:rPr>
      <w:t xml:space="preserve"> „Grozījumi</w:t>
    </w:r>
    <w:r w:rsidR="00BE1E03" w:rsidRPr="00BE1E03">
      <w:rPr>
        <w:sz w:val="22"/>
        <w:szCs w:val="22"/>
      </w:rPr>
      <w:t xml:space="preserve"> Ministru kabineta 2011.gada 13.septembra noteikumos Nr.702 „Vienota nacionālas nozīmes Latvijas akadēmiskā pamattīkla zinātniskās darbības nodrošināšanai izveides projekta uzraudzības padomes nolikums”</w:t>
    </w:r>
    <w:r w:rsidR="00BE1E03" w:rsidRPr="000A59B7">
      <w:rPr>
        <w:sz w:val="22"/>
        <w:szCs w:val="22"/>
      </w:rPr>
      <w:t xml:space="preserve"> </w:t>
    </w:r>
    <w:r w:rsidR="00BE1E03">
      <w:rPr>
        <w:sz w:val="22"/>
        <w:szCs w:val="22"/>
      </w:rPr>
      <w:t>sākotnējās ietekmes novērtējuma ziņojums (</w:t>
    </w:r>
    <w:r w:rsidR="00BE1E03" w:rsidRPr="0078262F">
      <w:rPr>
        <w:sz w:val="22"/>
        <w:szCs w:val="22"/>
      </w:rPr>
      <w:t>anotācija</w:t>
    </w:r>
    <w:r w:rsidR="00BE1E03">
      <w:rPr>
        <w:sz w:val="22"/>
        <w:szCs w:val="22"/>
      </w:rPr>
      <w:t>)</w:t>
    </w:r>
    <w:r w:rsidR="00BE1E03" w:rsidRPr="0078262F">
      <w:rPr>
        <w:sz w:val="22"/>
        <w:szCs w:val="22"/>
      </w:rPr>
      <w:t xml:space="preserve"> </w:t>
    </w:r>
  </w:p>
  <w:p w:rsidR="00ED545F" w:rsidRPr="00BE1E03" w:rsidRDefault="00ED545F" w:rsidP="00BE1E03">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03" w:rsidRPr="0078262F" w:rsidRDefault="00A80529" w:rsidP="00BE1E03">
    <w:pPr>
      <w:jc w:val="both"/>
      <w:rPr>
        <w:sz w:val="22"/>
        <w:szCs w:val="22"/>
      </w:rPr>
    </w:pPr>
    <w:r>
      <w:rPr>
        <w:sz w:val="22"/>
        <w:szCs w:val="22"/>
      </w:rPr>
      <w:t>IZM</w:t>
    </w:r>
    <w:r w:rsidR="00A72ED6">
      <w:rPr>
        <w:sz w:val="22"/>
        <w:szCs w:val="22"/>
      </w:rPr>
      <w:t>anot_</w:t>
    </w:r>
    <w:r w:rsidR="002D1770">
      <w:rPr>
        <w:sz w:val="22"/>
        <w:szCs w:val="22"/>
      </w:rPr>
      <w:t>28</w:t>
    </w:r>
    <w:r w:rsidR="00D41403">
      <w:rPr>
        <w:sz w:val="22"/>
        <w:szCs w:val="22"/>
      </w:rPr>
      <w:t>11</w:t>
    </w:r>
    <w:r w:rsidR="00BE1E03">
      <w:rPr>
        <w:sz w:val="22"/>
        <w:szCs w:val="22"/>
      </w:rPr>
      <w:t>12</w:t>
    </w:r>
    <w:r w:rsidR="00ED545F" w:rsidRPr="002A19DB">
      <w:rPr>
        <w:sz w:val="22"/>
        <w:szCs w:val="22"/>
      </w:rPr>
      <w:t>_</w:t>
    </w:r>
    <w:r w:rsidR="00D24C4B">
      <w:rPr>
        <w:sz w:val="22"/>
        <w:szCs w:val="22"/>
      </w:rPr>
      <w:t>groz</w:t>
    </w:r>
    <w:r w:rsidR="00BE1E03">
      <w:rPr>
        <w:sz w:val="22"/>
        <w:szCs w:val="22"/>
      </w:rPr>
      <w:t>702</w:t>
    </w:r>
    <w:r w:rsidR="00ED545F" w:rsidRPr="002A19DB">
      <w:rPr>
        <w:sz w:val="22"/>
        <w:szCs w:val="22"/>
      </w:rPr>
      <w:t xml:space="preserve">; </w:t>
    </w:r>
    <w:r w:rsidR="00BE1E03" w:rsidRPr="00BE1E03">
      <w:rPr>
        <w:sz w:val="22"/>
        <w:szCs w:val="22"/>
      </w:rPr>
      <w:t>Mini</w:t>
    </w:r>
    <w:r w:rsidR="00BE1E03">
      <w:rPr>
        <w:sz w:val="22"/>
        <w:szCs w:val="22"/>
      </w:rPr>
      <w:t>stru kabineta noteikumu projekta</w:t>
    </w:r>
    <w:r w:rsidR="004A6A6E">
      <w:rPr>
        <w:sz w:val="22"/>
        <w:szCs w:val="22"/>
      </w:rPr>
      <w:t xml:space="preserve"> „Grozījumi</w:t>
    </w:r>
    <w:r w:rsidR="00BE1E03" w:rsidRPr="00BE1E03">
      <w:rPr>
        <w:sz w:val="22"/>
        <w:szCs w:val="22"/>
      </w:rPr>
      <w:t xml:space="preserve"> Ministru kabineta 2011.gada 13.septembra noteikumos Nr.702 „Vienota nacionālas nozīmes Latvijas akadēmiskā pamattīkla zinātniskās darbības nodrošināšanai izveides projekta uzraudzības padomes nolikums”</w:t>
    </w:r>
    <w:r w:rsidR="00BE1E03" w:rsidRPr="000A59B7">
      <w:rPr>
        <w:sz w:val="22"/>
        <w:szCs w:val="22"/>
      </w:rPr>
      <w:t xml:space="preserve"> </w:t>
    </w:r>
    <w:r w:rsidR="00BE1E03">
      <w:rPr>
        <w:sz w:val="22"/>
        <w:szCs w:val="22"/>
      </w:rPr>
      <w:t>sākotnējās ietekmes novērtējuma ziņojums (</w:t>
    </w:r>
    <w:r w:rsidR="00BE1E03" w:rsidRPr="0078262F">
      <w:rPr>
        <w:sz w:val="22"/>
        <w:szCs w:val="22"/>
      </w:rPr>
      <w:t>anotācija</w:t>
    </w:r>
    <w:r w:rsidR="00BE1E03">
      <w:rPr>
        <w:sz w:val="22"/>
        <w:szCs w:val="22"/>
      </w:rPr>
      <w:t>)</w:t>
    </w:r>
    <w:r w:rsidR="00BE1E03" w:rsidRPr="0078262F">
      <w:rPr>
        <w:sz w:val="22"/>
        <w:szCs w:val="22"/>
      </w:rPr>
      <w:t xml:space="preserve"> </w:t>
    </w:r>
  </w:p>
  <w:p w:rsidR="00ED545F" w:rsidRDefault="00ED545F" w:rsidP="00BE1E03">
    <w:pPr>
      <w:tabs>
        <w:tab w:val="left" w:pos="8222"/>
      </w:tabs>
      <w:ind w:right="-51"/>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665" w:rsidRDefault="00337665">
      <w:r>
        <w:separator/>
      </w:r>
    </w:p>
  </w:footnote>
  <w:footnote w:type="continuationSeparator" w:id="0">
    <w:p w:rsidR="00337665" w:rsidRDefault="00337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5F" w:rsidRDefault="004B0BFC" w:rsidP="00B54BB1">
    <w:pPr>
      <w:pStyle w:val="Header"/>
      <w:framePr w:wrap="around" w:vAnchor="text" w:hAnchor="margin" w:xAlign="center" w:y="1"/>
      <w:rPr>
        <w:rStyle w:val="PageNumber"/>
      </w:rPr>
    </w:pPr>
    <w:r>
      <w:rPr>
        <w:rStyle w:val="PageNumber"/>
      </w:rPr>
      <w:fldChar w:fldCharType="begin"/>
    </w:r>
    <w:r w:rsidR="00ED545F">
      <w:rPr>
        <w:rStyle w:val="PageNumber"/>
      </w:rPr>
      <w:instrText xml:space="preserve">PAGE  </w:instrText>
    </w:r>
    <w:r>
      <w:rPr>
        <w:rStyle w:val="PageNumber"/>
      </w:rPr>
      <w:fldChar w:fldCharType="end"/>
    </w:r>
  </w:p>
  <w:p w:rsidR="00ED545F" w:rsidRDefault="00ED54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5F" w:rsidRDefault="004B0BFC" w:rsidP="00B54BB1">
    <w:pPr>
      <w:pStyle w:val="Header"/>
      <w:framePr w:wrap="around" w:vAnchor="text" w:hAnchor="margin" w:xAlign="center" w:y="1"/>
      <w:rPr>
        <w:rStyle w:val="PageNumber"/>
      </w:rPr>
    </w:pPr>
    <w:r>
      <w:rPr>
        <w:rStyle w:val="PageNumber"/>
      </w:rPr>
      <w:fldChar w:fldCharType="begin"/>
    </w:r>
    <w:r w:rsidR="00ED545F">
      <w:rPr>
        <w:rStyle w:val="PageNumber"/>
      </w:rPr>
      <w:instrText xml:space="preserve">PAGE  </w:instrText>
    </w:r>
    <w:r>
      <w:rPr>
        <w:rStyle w:val="PageNumber"/>
      </w:rPr>
      <w:fldChar w:fldCharType="separate"/>
    </w:r>
    <w:r w:rsidR="00D445BA">
      <w:rPr>
        <w:rStyle w:val="PageNumber"/>
        <w:noProof/>
      </w:rPr>
      <w:t>5</w:t>
    </w:r>
    <w:r>
      <w:rPr>
        <w:rStyle w:val="PageNumber"/>
      </w:rPr>
      <w:fldChar w:fldCharType="end"/>
    </w:r>
  </w:p>
  <w:p w:rsidR="00ED545F" w:rsidRDefault="00ED545F" w:rsidP="001E3F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D9" w:rsidRDefault="00BB1FD9" w:rsidP="00BB1FD9">
    <w:pPr>
      <w:pStyle w:val="Header"/>
      <w:jc w:val="right"/>
    </w:pPr>
    <w: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nsid w:val="63377B7D"/>
    <w:multiLevelType w:val="hybridMultilevel"/>
    <w:tmpl w:val="027CCA3A"/>
    <w:lvl w:ilvl="0" w:tplc="53EA9ADE">
      <w:start w:val="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6"/>
  <w:drawingGridVerticalSpacing w:val="57"/>
  <w:characterSpacingControl w:val="doNotCompress"/>
  <w:hdrShapeDefaults>
    <o:shapedefaults v:ext="edit" spidmax="64514"/>
  </w:hdrShapeDefaults>
  <w:footnotePr>
    <w:footnote w:id="-1"/>
    <w:footnote w:id="0"/>
  </w:footnotePr>
  <w:endnotePr>
    <w:endnote w:id="-1"/>
    <w:endnote w:id="0"/>
  </w:endnotePr>
  <w:compat/>
  <w:rsids>
    <w:rsidRoot w:val="00A911EB"/>
    <w:rsid w:val="00005FAE"/>
    <w:rsid w:val="00013219"/>
    <w:rsid w:val="0002198F"/>
    <w:rsid w:val="00045354"/>
    <w:rsid w:val="00046AE4"/>
    <w:rsid w:val="00052CD7"/>
    <w:rsid w:val="00055307"/>
    <w:rsid w:val="00057B5A"/>
    <w:rsid w:val="00063A45"/>
    <w:rsid w:val="00063DF5"/>
    <w:rsid w:val="0006552F"/>
    <w:rsid w:val="00075CE7"/>
    <w:rsid w:val="0007626E"/>
    <w:rsid w:val="00082055"/>
    <w:rsid w:val="00086EBD"/>
    <w:rsid w:val="0009086F"/>
    <w:rsid w:val="00092AC9"/>
    <w:rsid w:val="00095ED0"/>
    <w:rsid w:val="000A417B"/>
    <w:rsid w:val="000B0604"/>
    <w:rsid w:val="000B0E1C"/>
    <w:rsid w:val="000B252E"/>
    <w:rsid w:val="000B5D22"/>
    <w:rsid w:val="000C39C4"/>
    <w:rsid w:val="000C7567"/>
    <w:rsid w:val="000D186A"/>
    <w:rsid w:val="000D6077"/>
    <w:rsid w:val="000E4EB2"/>
    <w:rsid w:val="000F3BF6"/>
    <w:rsid w:val="000F5020"/>
    <w:rsid w:val="000F69D2"/>
    <w:rsid w:val="001042BD"/>
    <w:rsid w:val="001230EB"/>
    <w:rsid w:val="00124661"/>
    <w:rsid w:val="00134057"/>
    <w:rsid w:val="00135BEC"/>
    <w:rsid w:val="00141647"/>
    <w:rsid w:val="00143CAC"/>
    <w:rsid w:val="00156E1E"/>
    <w:rsid w:val="00161239"/>
    <w:rsid w:val="001732C1"/>
    <w:rsid w:val="00180CEC"/>
    <w:rsid w:val="00187511"/>
    <w:rsid w:val="00190226"/>
    <w:rsid w:val="001A0473"/>
    <w:rsid w:val="001A0AD7"/>
    <w:rsid w:val="001A4E5B"/>
    <w:rsid w:val="001D246C"/>
    <w:rsid w:val="001D7543"/>
    <w:rsid w:val="001D7BA8"/>
    <w:rsid w:val="001E32EA"/>
    <w:rsid w:val="001E3FDC"/>
    <w:rsid w:val="001E5188"/>
    <w:rsid w:val="001F0BB9"/>
    <w:rsid w:val="001F5B79"/>
    <w:rsid w:val="0020174C"/>
    <w:rsid w:val="00207A3C"/>
    <w:rsid w:val="002144C6"/>
    <w:rsid w:val="00220DE4"/>
    <w:rsid w:val="002234A5"/>
    <w:rsid w:val="00234018"/>
    <w:rsid w:val="00243960"/>
    <w:rsid w:val="00255674"/>
    <w:rsid w:val="002653B1"/>
    <w:rsid w:val="00290BF9"/>
    <w:rsid w:val="00291F4E"/>
    <w:rsid w:val="00293F7E"/>
    <w:rsid w:val="002958CB"/>
    <w:rsid w:val="002A19DB"/>
    <w:rsid w:val="002A3B66"/>
    <w:rsid w:val="002A6B67"/>
    <w:rsid w:val="002B0524"/>
    <w:rsid w:val="002B0E51"/>
    <w:rsid w:val="002B492E"/>
    <w:rsid w:val="002B4F1C"/>
    <w:rsid w:val="002B67EF"/>
    <w:rsid w:val="002C2D2C"/>
    <w:rsid w:val="002C3BB3"/>
    <w:rsid w:val="002C7CAD"/>
    <w:rsid w:val="002D1770"/>
    <w:rsid w:val="002D2A67"/>
    <w:rsid w:val="002E6902"/>
    <w:rsid w:val="002F4B87"/>
    <w:rsid w:val="002F5055"/>
    <w:rsid w:val="0030112E"/>
    <w:rsid w:val="00303A73"/>
    <w:rsid w:val="003059F1"/>
    <w:rsid w:val="0030724D"/>
    <w:rsid w:val="00307AAA"/>
    <w:rsid w:val="00316D20"/>
    <w:rsid w:val="00326A53"/>
    <w:rsid w:val="0033577F"/>
    <w:rsid w:val="00337665"/>
    <w:rsid w:val="00344D5A"/>
    <w:rsid w:val="00345E32"/>
    <w:rsid w:val="00353DA3"/>
    <w:rsid w:val="00362AB5"/>
    <w:rsid w:val="00373E6A"/>
    <w:rsid w:val="0037516A"/>
    <w:rsid w:val="003800E6"/>
    <w:rsid w:val="00380A12"/>
    <w:rsid w:val="00380D0E"/>
    <w:rsid w:val="00392104"/>
    <w:rsid w:val="00394D82"/>
    <w:rsid w:val="00396917"/>
    <w:rsid w:val="003A3543"/>
    <w:rsid w:val="003B1892"/>
    <w:rsid w:val="003B3BD8"/>
    <w:rsid w:val="003D15C6"/>
    <w:rsid w:val="003D5ABD"/>
    <w:rsid w:val="003D7B53"/>
    <w:rsid w:val="003E1408"/>
    <w:rsid w:val="003E18A7"/>
    <w:rsid w:val="003F4D8D"/>
    <w:rsid w:val="003F5984"/>
    <w:rsid w:val="003F67B6"/>
    <w:rsid w:val="00400FDF"/>
    <w:rsid w:val="0040708B"/>
    <w:rsid w:val="0041120D"/>
    <w:rsid w:val="00412FFF"/>
    <w:rsid w:val="004135F7"/>
    <w:rsid w:val="00414102"/>
    <w:rsid w:val="0042161A"/>
    <w:rsid w:val="00423855"/>
    <w:rsid w:val="00423F61"/>
    <w:rsid w:val="00426210"/>
    <w:rsid w:val="004332DC"/>
    <w:rsid w:val="00435782"/>
    <w:rsid w:val="00442D29"/>
    <w:rsid w:val="00450A37"/>
    <w:rsid w:val="00452C25"/>
    <w:rsid w:val="00454B5C"/>
    <w:rsid w:val="004676FD"/>
    <w:rsid w:val="00471490"/>
    <w:rsid w:val="004909F6"/>
    <w:rsid w:val="00492030"/>
    <w:rsid w:val="0049240C"/>
    <w:rsid w:val="004A1BB4"/>
    <w:rsid w:val="004A233C"/>
    <w:rsid w:val="004A256C"/>
    <w:rsid w:val="004A6A6E"/>
    <w:rsid w:val="004B0BFC"/>
    <w:rsid w:val="004B374D"/>
    <w:rsid w:val="004C4493"/>
    <w:rsid w:val="004D5021"/>
    <w:rsid w:val="004E4C18"/>
    <w:rsid w:val="004E584A"/>
    <w:rsid w:val="004F476B"/>
    <w:rsid w:val="004F6010"/>
    <w:rsid w:val="004F7707"/>
    <w:rsid w:val="00517614"/>
    <w:rsid w:val="0052620D"/>
    <w:rsid w:val="00526873"/>
    <w:rsid w:val="00527EEC"/>
    <w:rsid w:val="00531980"/>
    <w:rsid w:val="00533FA1"/>
    <w:rsid w:val="00544CB9"/>
    <w:rsid w:val="005455BD"/>
    <w:rsid w:val="00547071"/>
    <w:rsid w:val="00547D1A"/>
    <w:rsid w:val="005521E1"/>
    <w:rsid w:val="00553DC2"/>
    <w:rsid w:val="005576B6"/>
    <w:rsid w:val="00557F91"/>
    <w:rsid w:val="00563590"/>
    <w:rsid w:val="00564A9A"/>
    <w:rsid w:val="0057107E"/>
    <w:rsid w:val="00581C4A"/>
    <w:rsid w:val="00583AF9"/>
    <w:rsid w:val="00586061"/>
    <w:rsid w:val="00586BF9"/>
    <w:rsid w:val="005A205E"/>
    <w:rsid w:val="005B179C"/>
    <w:rsid w:val="005C3651"/>
    <w:rsid w:val="005D1B8E"/>
    <w:rsid w:val="005E1F84"/>
    <w:rsid w:val="005E3A8E"/>
    <w:rsid w:val="005E52B1"/>
    <w:rsid w:val="005E5535"/>
    <w:rsid w:val="005E6A10"/>
    <w:rsid w:val="005F0792"/>
    <w:rsid w:val="005F355E"/>
    <w:rsid w:val="005F75FC"/>
    <w:rsid w:val="00600098"/>
    <w:rsid w:val="0061008C"/>
    <w:rsid w:val="0061678B"/>
    <w:rsid w:val="00616D6E"/>
    <w:rsid w:val="0061756F"/>
    <w:rsid w:val="00620119"/>
    <w:rsid w:val="00624E55"/>
    <w:rsid w:val="00631082"/>
    <w:rsid w:val="00635CFC"/>
    <w:rsid w:val="00640AF5"/>
    <w:rsid w:val="006444EB"/>
    <w:rsid w:val="00644B63"/>
    <w:rsid w:val="006466C8"/>
    <w:rsid w:val="00655B1B"/>
    <w:rsid w:val="006616C5"/>
    <w:rsid w:val="00665D2E"/>
    <w:rsid w:val="006746CD"/>
    <w:rsid w:val="00675246"/>
    <w:rsid w:val="00676B81"/>
    <w:rsid w:val="00677A94"/>
    <w:rsid w:val="0068303F"/>
    <w:rsid w:val="00693AE4"/>
    <w:rsid w:val="006A00BF"/>
    <w:rsid w:val="006A554A"/>
    <w:rsid w:val="006B122C"/>
    <w:rsid w:val="006B6CBD"/>
    <w:rsid w:val="006B6CFD"/>
    <w:rsid w:val="006C2318"/>
    <w:rsid w:val="006C4E20"/>
    <w:rsid w:val="006D0F93"/>
    <w:rsid w:val="006D58BC"/>
    <w:rsid w:val="006E1CDD"/>
    <w:rsid w:val="006F0DAA"/>
    <w:rsid w:val="006F284A"/>
    <w:rsid w:val="006F3264"/>
    <w:rsid w:val="006F69D3"/>
    <w:rsid w:val="006F78E0"/>
    <w:rsid w:val="0070411E"/>
    <w:rsid w:val="007058B3"/>
    <w:rsid w:val="0071132A"/>
    <w:rsid w:val="00726858"/>
    <w:rsid w:val="00747597"/>
    <w:rsid w:val="00753471"/>
    <w:rsid w:val="00754486"/>
    <w:rsid w:val="00755325"/>
    <w:rsid w:val="00757FEA"/>
    <w:rsid w:val="00763693"/>
    <w:rsid w:val="00767D37"/>
    <w:rsid w:val="00770EA8"/>
    <w:rsid w:val="00775219"/>
    <w:rsid w:val="00787B01"/>
    <w:rsid w:val="007A165C"/>
    <w:rsid w:val="007A193D"/>
    <w:rsid w:val="007A2966"/>
    <w:rsid w:val="007A43EB"/>
    <w:rsid w:val="007A526C"/>
    <w:rsid w:val="007B094D"/>
    <w:rsid w:val="007B7C5E"/>
    <w:rsid w:val="007C1B98"/>
    <w:rsid w:val="007C288D"/>
    <w:rsid w:val="007C62D1"/>
    <w:rsid w:val="007D168D"/>
    <w:rsid w:val="007E2DF6"/>
    <w:rsid w:val="007F5E79"/>
    <w:rsid w:val="008012E3"/>
    <w:rsid w:val="008071E8"/>
    <w:rsid w:val="0081288B"/>
    <w:rsid w:val="008241AA"/>
    <w:rsid w:val="00826B5B"/>
    <w:rsid w:val="0083090D"/>
    <w:rsid w:val="00845853"/>
    <w:rsid w:val="00850CD4"/>
    <w:rsid w:val="0085672F"/>
    <w:rsid w:val="00857624"/>
    <w:rsid w:val="0086193B"/>
    <w:rsid w:val="0087217B"/>
    <w:rsid w:val="00873B5F"/>
    <w:rsid w:val="00876F6F"/>
    <w:rsid w:val="008833FE"/>
    <w:rsid w:val="0088614F"/>
    <w:rsid w:val="00896EC4"/>
    <w:rsid w:val="008A2540"/>
    <w:rsid w:val="008A5555"/>
    <w:rsid w:val="008C0BD5"/>
    <w:rsid w:val="008C1270"/>
    <w:rsid w:val="008C76BF"/>
    <w:rsid w:val="008D78A4"/>
    <w:rsid w:val="008E5615"/>
    <w:rsid w:val="008F28B7"/>
    <w:rsid w:val="008F5302"/>
    <w:rsid w:val="008F71B4"/>
    <w:rsid w:val="009061CB"/>
    <w:rsid w:val="00907CC6"/>
    <w:rsid w:val="0091358F"/>
    <w:rsid w:val="00915D97"/>
    <w:rsid w:val="00922130"/>
    <w:rsid w:val="0093426C"/>
    <w:rsid w:val="00936E09"/>
    <w:rsid w:val="009525D8"/>
    <w:rsid w:val="00952B10"/>
    <w:rsid w:val="00965E34"/>
    <w:rsid w:val="00974363"/>
    <w:rsid w:val="00982C68"/>
    <w:rsid w:val="0098674F"/>
    <w:rsid w:val="009874F0"/>
    <w:rsid w:val="009912A4"/>
    <w:rsid w:val="00993314"/>
    <w:rsid w:val="00997700"/>
    <w:rsid w:val="009A13FA"/>
    <w:rsid w:val="009A1C96"/>
    <w:rsid w:val="009A379C"/>
    <w:rsid w:val="009A7F38"/>
    <w:rsid w:val="009B67F2"/>
    <w:rsid w:val="009C2A57"/>
    <w:rsid w:val="009C5108"/>
    <w:rsid w:val="009D1502"/>
    <w:rsid w:val="009D2376"/>
    <w:rsid w:val="009D287F"/>
    <w:rsid w:val="009D79F9"/>
    <w:rsid w:val="009E4A20"/>
    <w:rsid w:val="009E787E"/>
    <w:rsid w:val="009F7FDE"/>
    <w:rsid w:val="00A01CAE"/>
    <w:rsid w:val="00A0286C"/>
    <w:rsid w:val="00A06B65"/>
    <w:rsid w:val="00A106EB"/>
    <w:rsid w:val="00A251EE"/>
    <w:rsid w:val="00A445CB"/>
    <w:rsid w:val="00A472AE"/>
    <w:rsid w:val="00A50998"/>
    <w:rsid w:val="00A657C4"/>
    <w:rsid w:val="00A66488"/>
    <w:rsid w:val="00A67D15"/>
    <w:rsid w:val="00A67D9A"/>
    <w:rsid w:val="00A70166"/>
    <w:rsid w:val="00A72ED6"/>
    <w:rsid w:val="00A7370F"/>
    <w:rsid w:val="00A80529"/>
    <w:rsid w:val="00A86EB4"/>
    <w:rsid w:val="00A911EB"/>
    <w:rsid w:val="00A92D54"/>
    <w:rsid w:val="00A97C3D"/>
    <w:rsid w:val="00AA0FC2"/>
    <w:rsid w:val="00AA3656"/>
    <w:rsid w:val="00AA70E1"/>
    <w:rsid w:val="00AB3679"/>
    <w:rsid w:val="00AC026B"/>
    <w:rsid w:val="00AC209F"/>
    <w:rsid w:val="00AC493C"/>
    <w:rsid w:val="00AC5619"/>
    <w:rsid w:val="00AD2679"/>
    <w:rsid w:val="00AF7EB0"/>
    <w:rsid w:val="00B002B6"/>
    <w:rsid w:val="00B0067F"/>
    <w:rsid w:val="00B020F5"/>
    <w:rsid w:val="00B20819"/>
    <w:rsid w:val="00B21797"/>
    <w:rsid w:val="00B22736"/>
    <w:rsid w:val="00B23BB9"/>
    <w:rsid w:val="00B2477E"/>
    <w:rsid w:val="00B324C9"/>
    <w:rsid w:val="00B40EBC"/>
    <w:rsid w:val="00B44656"/>
    <w:rsid w:val="00B4656B"/>
    <w:rsid w:val="00B54BB1"/>
    <w:rsid w:val="00B60540"/>
    <w:rsid w:val="00B60B0C"/>
    <w:rsid w:val="00B7130A"/>
    <w:rsid w:val="00B77D3D"/>
    <w:rsid w:val="00B80B4B"/>
    <w:rsid w:val="00B80D78"/>
    <w:rsid w:val="00B8464E"/>
    <w:rsid w:val="00B8572F"/>
    <w:rsid w:val="00B85EB0"/>
    <w:rsid w:val="00B87721"/>
    <w:rsid w:val="00B90E6D"/>
    <w:rsid w:val="00B967A7"/>
    <w:rsid w:val="00BA4CED"/>
    <w:rsid w:val="00BA7720"/>
    <w:rsid w:val="00BB1CB8"/>
    <w:rsid w:val="00BB1FD9"/>
    <w:rsid w:val="00BB4432"/>
    <w:rsid w:val="00BC0C37"/>
    <w:rsid w:val="00BC1274"/>
    <w:rsid w:val="00BC1B81"/>
    <w:rsid w:val="00BC3931"/>
    <w:rsid w:val="00BD4D68"/>
    <w:rsid w:val="00BD5A0E"/>
    <w:rsid w:val="00BE1E03"/>
    <w:rsid w:val="00BE30FE"/>
    <w:rsid w:val="00BE3117"/>
    <w:rsid w:val="00BE4EB6"/>
    <w:rsid w:val="00BF7606"/>
    <w:rsid w:val="00C0549C"/>
    <w:rsid w:val="00C06503"/>
    <w:rsid w:val="00C12405"/>
    <w:rsid w:val="00C14176"/>
    <w:rsid w:val="00C148A5"/>
    <w:rsid w:val="00C22DE3"/>
    <w:rsid w:val="00C23DA0"/>
    <w:rsid w:val="00C2536E"/>
    <w:rsid w:val="00C32E54"/>
    <w:rsid w:val="00C35B49"/>
    <w:rsid w:val="00C36849"/>
    <w:rsid w:val="00C37B4A"/>
    <w:rsid w:val="00C40769"/>
    <w:rsid w:val="00C43708"/>
    <w:rsid w:val="00C45A05"/>
    <w:rsid w:val="00C45E19"/>
    <w:rsid w:val="00C47060"/>
    <w:rsid w:val="00C5023F"/>
    <w:rsid w:val="00C57D44"/>
    <w:rsid w:val="00C618C3"/>
    <w:rsid w:val="00C61C40"/>
    <w:rsid w:val="00C64F6D"/>
    <w:rsid w:val="00C74D40"/>
    <w:rsid w:val="00C81333"/>
    <w:rsid w:val="00C831E5"/>
    <w:rsid w:val="00C86970"/>
    <w:rsid w:val="00C968B6"/>
    <w:rsid w:val="00CA4D2C"/>
    <w:rsid w:val="00CB34AA"/>
    <w:rsid w:val="00CC031D"/>
    <w:rsid w:val="00CC2192"/>
    <w:rsid w:val="00CC3D65"/>
    <w:rsid w:val="00CD2F35"/>
    <w:rsid w:val="00CD43A9"/>
    <w:rsid w:val="00CE0D73"/>
    <w:rsid w:val="00CF61EA"/>
    <w:rsid w:val="00CF6640"/>
    <w:rsid w:val="00D0402E"/>
    <w:rsid w:val="00D07225"/>
    <w:rsid w:val="00D22995"/>
    <w:rsid w:val="00D24017"/>
    <w:rsid w:val="00D24C4B"/>
    <w:rsid w:val="00D40216"/>
    <w:rsid w:val="00D41228"/>
    <w:rsid w:val="00D41403"/>
    <w:rsid w:val="00D42F7F"/>
    <w:rsid w:val="00D445BA"/>
    <w:rsid w:val="00D600E0"/>
    <w:rsid w:val="00D76C94"/>
    <w:rsid w:val="00D82466"/>
    <w:rsid w:val="00D90273"/>
    <w:rsid w:val="00D90A5D"/>
    <w:rsid w:val="00DA135D"/>
    <w:rsid w:val="00DA223E"/>
    <w:rsid w:val="00DA6FAF"/>
    <w:rsid w:val="00DC1956"/>
    <w:rsid w:val="00DC55F9"/>
    <w:rsid w:val="00DE6EB5"/>
    <w:rsid w:val="00DF22B6"/>
    <w:rsid w:val="00DF73D8"/>
    <w:rsid w:val="00E0504C"/>
    <w:rsid w:val="00E13FE9"/>
    <w:rsid w:val="00E2368F"/>
    <w:rsid w:val="00E3002D"/>
    <w:rsid w:val="00E30639"/>
    <w:rsid w:val="00E56E40"/>
    <w:rsid w:val="00E57D07"/>
    <w:rsid w:val="00E6214D"/>
    <w:rsid w:val="00E70A6C"/>
    <w:rsid w:val="00E75DB7"/>
    <w:rsid w:val="00E85102"/>
    <w:rsid w:val="00E9319B"/>
    <w:rsid w:val="00E933D5"/>
    <w:rsid w:val="00E97077"/>
    <w:rsid w:val="00E974F7"/>
    <w:rsid w:val="00E979F6"/>
    <w:rsid w:val="00E97ADE"/>
    <w:rsid w:val="00EA0C18"/>
    <w:rsid w:val="00EA40D0"/>
    <w:rsid w:val="00EC382D"/>
    <w:rsid w:val="00EC438F"/>
    <w:rsid w:val="00ED0580"/>
    <w:rsid w:val="00ED0F69"/>
    <w:rsid w:val="00ED1F78"/>
    <w:rsid w:val="00ED24F8"/>
    <w:rsid w:val="00ED499F"/>
    <w:rsid w:val="00ED545F"/>
    <w:rsid w:val="00ED6759"/>
    <w:rsid w:val="00EE484B"/>
    <w:rsid w:val="00EE714D"/>
    <w:rsid w:val="00EF2D65"/>
    <w:rsid w:val="00F01EC5"/>
    <w:rsid w:val="00F02259"/>
    <w:rsid w:val="00F0329E"/>
    <w:rsid w:val="00F10C2D"/>
    <w:rsid w:val="00F1592A"/>
    <w:rsid w:val="00F2339F"/>
    <w:rsid w:val="00F32110"/>
    <w:rsid w:val="00F351BA"/>
    <w:rsid w:val="00F41827"/>
    <w:rsid w:val="00F4369A"/>
    <w:rsid w:val="00F45CA5"/>
    <w:rsid w:val="00F50D6C"/>
    <w:rsid w:val="00F54A8E"/>
    <w:rsid w:val="00F62BB0"/>
    <w:rsid w:val="00F6314A"/>
    <w:rsid w:val="00F631B6"/>
    <w:rsid w:val="00F7103D"/>
    <w:rsid w:val="00F73555"/>
    <w:rsid w:val="00F769D6"/>
    <w:rsid w:val="00F8703B"/>
    <w:rsid w:val="00F918B3"/>
    <w:rsid w:val="00F92184"/>
    <w:rsid w:val="00F92419"/>
    <w:rsid w:val="00F945F5"/>
    <w:rsid w:val="00FA3FDB"/>
    <w:rsid w:val="00FA4083"/>
    <w:rsid w:val="00FA4D1F"/>
    <w:rsid w:val="00FA5CF5"/>
    <w:rsid w:val="00FB06F3"/>
    <w:rsid w:val="00FB10EA"/>
    <w:rsid w:val="00FB2428"/>
    <w:rsid w:val="00FC5333"/>
    <w:rsid w:val="00FC6E6C"/>
    <w:rsid w:val="00FC709D"/>
    <w:rsid w:val="00FC7C16"/>
    <w:rsid w:val="00FD42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FAE"/>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basedOn w:val="DefaultParagraphFont"/>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basedOn w:val="DefaultParagraphFont"/>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basedOn w:val="DefaultParagraphFont"/>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character" w:customStyle="1" w:styleId="FooterChar">
    <w:name w:val="Footer Char"/>
    <w:basedOn w:val="DefaultParagraphFont"/>
    <w:link w:val="Footer"/>
    <w:locked/>
    <w:rsid w:val="00ED545F"/>
    <w:rPr>
      <w:sz w:val="24"/>
      <w:szCs w:val="24"/>
    </w:rPr>
  </w:style>
  <w:style w:type="character" w:customStyle="1" w:styleId="apple-style-span">
    <w:name w:val="apple-style-span"/>
    <w:basedOn w:val="DefaultParagraphFont"/>
    <w:rsid w:val="00C86970"/>
  </w:style>
</w:styles>
</file>

<file path=word/webSettings.xml><?xml version="1.0" encoding="utf-8"?>
<w:webSettings xmlns:r="http://schemas.openxmlformats.org/officeDocument/2006/relationships" xmlns:w="http://schemas.openxmlformats.org/wordprocessingml/2006/main">
  <w:divs>
    <w:div w:id="1713117665">
      <w:bodyDiv w:val="1"/>
      <w:marLeft w:val="45"/>
      <w:marRight w:val="45"/>
      <w:marTop w:val="90"/>
      <w:marBottom w:val="90"/>
      <w:divBdr>
        <w:top w:val="none" w:sz="0" w:space="0" w:color="auto"/>
        <w:left w:val="none" w:sz="0" w:space="0" w:color="auto"/>
        <w:bottom w:val="none" w:sz="0" w:space="0" w:color="auto"/>
        <w:right w:val="none" w:sz="0" w:space="0" w:color="auto"/>
      </w:divBdr>
      <w:divsChild>
        <w:div w:id="106915454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iris.Lejins@iz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974</Words>
  <Characters>7958</Characters>
  <Application>Microsoft Office Word</Application>
  <DocSecurity>0</DocSecurity>
  <Lines>248</Lines>
  <Paragraphs>75</Paragraphs>
  <ScaleCrop>false</ScaleCrop>
  <HeadingPairs>
    <vt:vector size="2" baseType="variant">
      <vt:variant>
        <vt:lpstr>Title</vt:lpstr>
      </vt:variant>
      <vt:variant>
        <vt:i4>1</vt:i4>
      </vt:variant>
    </vt:vector>
  </HeadingPairs>
  <TitlesOfParts>
    <vt:vector size="1" baseType="lpstr">
      <vt:lpstr>Noteikumi par gadījumiem, kādos valsts autoceļu īpašnieks vai dzelzceļa infrastruktūras pārvaldītājs dod atļauju būvniecībai aizsargjoslās gar autoceļiem un dzelzceļiem</vt:lpstr>
    </vt:vector>
  </TitlesOfParts>
  <Company>Satiksmes ministrija</Company>
  <LinksUpToDate>false</LinksUpToDate>
  <CharactersWithSpaces>8857</CharactersWithSpaces>
  <SharedDoc>false</SharedDoc>
  <HLinks>
    <vt:vector size="6" baseType="variant">
      <vt:variant>
        <vt:i4>3932183</vt:i4>
      </vt:variant>
      <vt:variant>
        <vt:i4>0</vt:i4>
      </vt:variant>
      <vt:variant>
        <vt:i4>0</vt:i4>
      </vt:variant>
      <vt:variant>
        <vt:i4>5</vt:i4>
      </vt:variant>
      <vt:variant>
        <vt:lpwstr>mailto:Vairis.Lejins@izm.gov.lv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gadījumiem, kādos valsts autoceļu īpašnieks vai dzelzceļa infrastruktūras pārvaldītājs dod atļauju būvniecībai aizsargjoslās gar autoceļiem un dzelzceļiem</dc:title>
  <dc:subject>anotācija</dc:subject>
  <dc:creator>Dagnija Sijāte</dc:creator>
  <cp:keywords/>
  <dc:description>dagnija.sijate@lvceli.lv, 67028284</dc:description>
  <cp:lastModifiedBy>vlejins</cp:lastModifiedBy>
  <cp:revision>37</cp:revision>
  <cp:lastPrinted>2012-05-07T14:30:00Z</cp:lastPrinted>
  <dcterms:created xsi:type="dcterms:W3CDTF">2012-05-07T11:40:00Z</dcterms:created>
  <dcterms:modified xsi:type="dcterms:W3CDTF">2012-12-14T11:48:00Z</dcterms:modified>
</cp:coreProperties>
</file>