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CC" w:rsidRPr="00DF577E" w:rsidRDefault="005928CC" w:rsidP="003769FF">
      <w:pPr>
        <w:spacing w:before="120" w:after="120"/>
        <w:jc w:val="right"/>
        <w:rPr>
          <w:iCs/>
        </w:rPr>
      </w:pPr>
      <w:r w:rsidRPr="00DF577E">
        <w:rPr>
          <w:iCs/>
        </w:rPr>
        <w:t xml:space="preserve">Ministru kabineta atbildes </w:t>
      </w:r>
      <w:smartTag w:uri="schemas-tilde-lv/tildestengine" w:element="veidnes">
        <w:smartTagPr>
          <w:attr w:name="text" w:val="vēstules"/>
          <w:attr w:name="id" w:val="-1"/>
          <w:attr w:name="baseform" w:val="vēstul|e"/>
        </w:smartTagPr>
        <w:r w:rsidRPr="00DF577E">
          <w:rPr>
            <w:iCs/>
          </w:rPr>
          <w:t>vēstule</w:t>
        </w:r>
        <w:r w:rsidR="00232189" w:rsidRPr="00DF577E">
          <w:rPr>
            <w:iCs/>
          </w:rPr>
          <w:t>s</w:t>
        </w:r>
      </w:smartTag>
      <w:r w:rsidR="00232189" w:rsidRPr="00DF577E">
        <w:rPr>
          <w:iCs/>
        </w:rPr>
        <w:t xml:space="preserve"> projekts</w:t>
      </w:r>
    </w:p>
    <w:p w:rsidR="007D1C8C" w:rsidRPr="00DF577E" w:rsidRDefault="005928CC" w:rsidP="003769FF">
      <w:pPr>
        <w:spacing w:before="120" w:after="120"/>
        <w:jc w:val="right"/>
      </w:pPr>
      <w:r w:rsidRPr="00DF577E">
        <w:t>Saeimas Izglītības, kultūras un zinātnes komisijai</w:t>
      </w:r>
    </w:p>
    <w:p w:rsidR="005928CC" w:rsidRPr="00DF577E" w:rsidRDefault="005928CC" w:rsidP="003769FF">
      <w:pPr>
        <w:spacing w:before="120" w:after="120"/>
        <w:jc w:val="right"/>
      </w:pPr>
    </w:p>
    <w:p w:rsidR="00954A76" w:rsidRPr="00DF577E" w:rsidRDefault="005928CC" w:rsidP="00E91520">
      <w:pPr>
        <w:autoSpaceDE w:val="0"/>
        <w:autoSpaceDN w:val="0"/>
        <w:adjustRightInd w:val="0"/>
        <w:ind w:firstLine="720"/>
        <w:jc w:val="both"/>
        <w:rPr>
          <w:color w:val="000000"/>
        </w:rPr>
      </w:pPr>
      <w:r w:rsidRPr="00DF577E">
        <w:t xml:space="preserve">Par </w:t>
      </w:r>
      <w:r w:rsidR="00E91520" w:rsidRPr="00DF577E">
        <w:rPr>
          <w:color w:val="000000"/>
        </w:rPr>
        <w:t xml:space="preserve">papildu finansējumu </w:t>
      </w:r>
    </w:p>
    <w:p w:rsidR="00E91520" w:rsidRPr="00DF577E" w:rsidRDefault="00E91520" w:rsidP="00E91520">
      <w:pPr>
        <w:autoSpaceDE w:val="0"/>
        <w:autoSpaceDN w:val="0"/>
        <w:adjustRightInd w:val="0"/>
        <w:ind w:firstLine="720"/>
        <w:jc w:val="both"/>
        <w:rPr>
          <w:color w:val="000000"/>
        </w:rPr>
      </w:pPr>
      <w:r w:rsidRPr="00DF577E">
        <w:rPr>
          <w:color w:val="000000"/>
        </w:rPr>
        <w:t>mācību līdzekļu iegādei 2013.gadā</w:t>
      </w:r>
      <w:r w:rsidR="004F23A0" w:rsidRPr="00DF577E">
        <w:rPr>
          <w:color w:val="000000"/>
        </w:rPr>
        <w:t xml:space="preserve"> un turpmākajos gados</w:t>
      </w:r>
    </w:p>
    <w:p w:rsidR="00954A76" w:rsidRPr="00DF577E" w:rsidRDefault="00954A76" w:rsidP="00C61069">
      <w:pPr>
        <w:autoSpaceDE w:val="0"/>
        <w:autoSpaceDN w:val="0"/>
        <w:adjustRightInd w:val="0"/>
        <w:ind w:firstLine="720"/>
        <w:jc w:val="both"/>
        <w:rPr>
          <w:color w:val="000000"/>
        </w:rPr>
      </w:pPr>
    </w:p>
    <w:p w:rsidR="00C61069" w:rsidRPr="00DF577E" w:rsidRDefault="00E91520" w:rsidP="00C61069">
      <w:pPr>
        <w:autoSpaceDE w:val="0"/>
        <w:autoSpaceDN w:val="0"/>
        <w:adjustRightInd w:val="0"/>
        <w:ind w:firstLine="720"/>
        <w:jc w:val="both"/>
      </w:pPr>
      <w:r w:rsidRPr="00DF577E">
        <w:rPr>
          <w:color w:val="000000"/>
        </w:rPr>
        <w:t xml:space="preserve">Ministru kabinets iepazinies ar Saeimas Izglītības, kultūras un zinātnes komisijas 2013.gada 2.jūlija vēstuli Nr.9/5-2-n/71-11/13 „Par finansējumu mācību līdzekļiem 2013.gadā”, informē, ka </w:t>
      </w:r>
      <w:r w:rsidRPr="00DF577E">
        <w:t>Saeimas šā gada 9.jūlij</w:t>
      </w:r>
      <w:r w:rsidR="006F039E" w:rsidRPr="00DF577E">
        <w:t>a</w:t>
      </w:r>
      <w:r w:rsidRPr="00DF577E">
        <w:t xml:space="preserve"> ārkārtas sēdē </w:t>
      </w:r>
      <w:r w:rsidR="00504CBB" w:rsidRPr="00DF577E">
        <w:t xml:space="preserve">pieņemtais likums „Grozījumi Izglītības likumā” (turpmāk - likums) </w:t>
      </w:r>
      <w:r w:rsidRPr="00DF577E">
        <w:t>nosaka valsts atbildību mācību līdzekļu iegādē no 2013.gada 1.septembra valsts un pašvaldību, kā arī privātajās izglītības iestādēs valsts pirmsskolas izglītības vadlīnijām, pamatizglītības un vispārējās vidējās izglītības valsts standartiem atbilstošu mācību literatūras, kā arī metodisko līdzekļu, uzziņu literatūras un digitālo mācību līdzekļu un resursu (elektronisko izdevumu) iegādi pilnībā finansē no valsts budžeta līdzekļiem un valsts budžeta dotācijām.</w:t>
      </w:r>
    </w:p>
    <w:p w:rsidR="00E91520" w:rsidRPr="00DF577E" w:rsidRDefault="00E91520" w:rsidP="00C61069">
      <w:pPr>
        <w:ind w:right="127" w:firstLine="709"/>
        <w:jc w:val="both"/>
      </w:pPr>
      <w:r w:rsidRPr="00DF577E">
        <w:t>Lai nodrošinātu likuma izpildi, Izglītības u</w:t>
      </w:r>
      <w:r w:rsidR="0076199A" w:rsidRPr="00DF577E">
        <w:t>n zinātnes ministrijai (turpmāk </w:t>
      </w:r>
      <w:r w:rsidRPr="00DF577E">
        <w:t>– IZM) nepieciešams papildus finansējums 2013.gada s</w:t>
      </w:r>
      <w:r w:rsidR="00C61069" w:rsidRPr="00DF577E">
        <w:t>eptembrim-decembrim 537 112 </w:t>
      </w:r>
      <w:r w:rsidRPr="00DF577E">
        <w:t>latu apmērā</w:t>
      </w:r>
      <w:r w:rsidR="00C61069" w:rsidRPr="00DF577E">
        <w:t xml:space="preserve">, bet </w:t>
      </w:r>
      <w:r w:rsidRPr="00DF577E">
        <w:t>2014.gadā un turpmākajos gados, mācību līdzekļu iegādei IZM ir nepieciešams papildus finansējums ik gadu 1 611 337 latu apmērā</w:t>
      </w:r>
      <w:r w:rsidR="00C61069" w:rsidRPr="00DF577E">
        <w:t xml:space="preserve">, </w:t>
      </w:r>
      <w:r w:rsidRPr="00DF577E">
        <w:t xml:space="preserve">Kultūras ministrijai (turpmāk </w:t>
      </w:r>
      <w:r w:rsidR="00504CBB" w:rsidRPr="00DF577E">
        <w:t>-</w:t>
      </w:r>
      <w:r w:rsidRPr="00DF577E">
        <w:t xml:space="preserve"> KM)</w:t>
      </w:r>
      <w:r w:rsidR="00C61069" w:rsidRPr="00DF577E">
        <w:t xml:space="preserve"> nepieciešami</w:t>
      </w:r>
      <w:r w:rsidRPr="00DF577E">
        <w:t xml:space="preserve"> 407 623 latu apmērā un Labklājības ministrijai (turpmāk </w:t>
      </w:r>
      <w:r w:rsidR="00504CBB" w:rsidRPr="00DF577E">
        <w:t>-</w:t>
      </w:r>
      <w:r w:rsidRPr="00DF577E">
        <w:t xml:space="preserve"> LM) 1 400 latu apmērā. Tāpēc šīs summas IZM ir iekļāvusi jauno politiku iniciatīvu pieprasījumā, kas saskaņā ar Ministru kabineta 2012.gada 11.decembra noteikumos Nr.867 „Kārtība, kādā nosakāms maksimāli pieļaujamai valsts budžeta izdevumu kopējais apjoms katrai ministrijai un citām centrālajām valsts iestādēm vidējam termiņam” un Ministru kabineta 2013.gada 5.februāra rīkojumā Nr.40 „Par likumprojekta „Par valsts budžetu 2014.gadam” iekļauto sagatavošanas grafiku šā gada 3.jūnijā ir iesniegt Finanšu ministrijā un </w:t>
      </w:r>
      <w:proofErr w:type="spellStart"/>
      <w:r w:rsidRPr="00DF577E">
        <w:t>Pārresoru</w:t>
      </w:r>
      <w:proofErr w:type="spellEnd"/>
      <w:r w:rsidRPr="00DF577E">
        <w:t xml:space="preserve"> koordinācijas centrā kā jaunā politikas iniciatīva Nr.1. </w:t>
      </w:r>
    </w:p>
    <w:p w:rsidR="00E91520" w:rsidRPr="00DF577E" w:rsidRDefault="006F039E" w:rsidP="00E91520">
      <w:pPr>
        <w:pStyle w:val="NormalWeb"/>
        <w:shd w:val="clear" w:color="auto" w:fill="FFFFFF"/>
        <w:spacing w:before="0" w:beforeAutospacing="0" w:after="0" w:afterAutospacing="0"/>
        <w:ind w:firstLine="709"/>
        <w:jc w:val="both"/>
        <w:rPr>
          <w:sz w:val="28"/>
          <w:szCs w:val="28"/>
        </w:rPr>
      </w:pPr>
      <w:r w:rsidRPr="00DF577E">
        <w:rPr>
          <w:sz w:val="28"/>
          <w:szCs w:val="28"/>
        </w:rPr>
        <w:t>Likumā ietverto normu</w:t>
      </w:r>
      <w:r w:rsidR="00E91520" w:rsidRPr="00DF577E">
        <w:rPr>
          <w:sz w:val="28"/>
          <w:szCs w:val="28"/>
        </w:rPr>
        <w:t xml:space="preserve"> par to, ka grozījumi Izglītības likumā</w:t>
      </w:r>
      <w:r w:rsidRPr="00DF577E">
        <w:rPr>
          <w:sz w:val="28"/>
          <w:szCs w:val="28"/>
        </w:rPr>
        <w:t xml:space="preserve"> attiecībā uz mācību līdzekļu iegādes finansēšanu no valsts budžeta līdzekļiem un valsts budžeta dotācijām</w:t>
      </w:r>
      <w:r w:rsidR="00E91520" w:rsidRPr="00DF577E">
        <w:rPr>
          <w:sz w:val="28"/>
          <w:szCs w:val="28"/>
        </w:rPr>
        <w:t xml:space="preserve"> stāsies spēkā 2013.gada 1.septembr</w:t>
      </w:r>
      <w:r w:rsidRPr="00DF577E">
        <w:rPr>
          <w:sz w:val="28"/>
          <w:szCs w:val="28"/>
        </w:rPr>
        <w:t>ī</w:t>
      </w:r>
      <w:r w:rsidR="00E91520" w:rsidRPr="00DF577E">
        <w:rPr>
          <w:sz w:val="28"/>
          <w:szCs w:val="28"/>
        </w:rPr>
        <w:t xml:space="preserve"> nevarēja paredzēt</w:t>
      </w:r>
      <w:r w:rsidR="001D3CEF" w:rsidRPr="00DF577E">
        <w:rPr>
          <w:sz w:val="28"/>
          <w:szCs w:val="28"/>
        </w:rPr>
        <w:t>, t</w:t>
      </w:r>
      <w:r w:rsidR="00E91520" w:rsidRPr="00DF577E">
        <w:rPr>
          <w:sz w:val="28"/>
          <w:szCs w:val="28"/>
        </w:rPr>
        <w:t xml:space="preserve">āpēc, ja netiek piešķirts finansējums mācību līdzekļu iegādei, sākot no 2013.gada 1.septembra, netiks nodrošināta </w:t>
      </w:r>
      <w:r w:rsidR="00504CBB" w:rsidRPr="00DF577E">
        <w:rPr>
          <w:sz w:val="28"/>
          <w:szCs w:val="28"/>
        </w:rPr>
        <w:t xml:space="preserve">Latvijas Republikas </w:t>
      </w:r>
      <w:r w:rsidR="00E91520" w:rsidRPr="00DF577E">
        <w:rPr>
          <w:sz w:val="28"/>
          <w:szCs w:val="28"/>
        </w:rPr>
        <w:t xml:space="preserve">Satversmes </w:t>
      </w:r>
      <w:r w:rsidR="00504CBB" w:rsidRPr="00DF577E">
        <w:rPr>
          <w:sz w:val="28"/>
          <w:szCs w:val="28"/>
        </w:rPr>
        <w:t xml:space="preserve">(turpmāk- Satversme) </w:t>
      </w:r>
      <w:r w:rsidR="00E91520" w:rsidRPr="00DF577E">
        <w:rPr>
          <w:sz w:val="28"/>
          <w:szCs w:val="28"/>
        </w:rPr>
        <w:t xml:space="preserve">1.pantā lietotajā demokrātijas jēdzienā ietvertā sociāli atbildīgas valsts </w:t>
      </w:r>
      <w:proofErr w:type="spellStart"/>
      <w:r w:rsidR="00E91520" w:rsidRPr="00DF577E">
        <w:rPr>
          <w:sz w:val="28"/>
          <w:szCs w:val="28"/>
        </w:rPr>
        <w:t>virsprincipa</w:t>
      </w:r>
      <w:proofErr w:type="spellEnd"/>
      <w:r w:rsidR="00E91520" w:rsidRPr="00DF577E">
        <w:rPr>
          <w:sz w:val="28"/>
          <w:szCs w:val="28"/>
        </w:rPr>
        <w:t xml:space="preserve"> ievērošana un Satversmes 112.pantā ietvert</w:t>
      </w:r>
      <w:r w:rsidRPr="00DF577E">
        <w:rPr>
          <w:sz w:val="28"/>
          <w:szCs w:val="28"/>
        </w:rPr>
        <w:t>ā</w:t>
      </w:r>
      <w:r w:rsidR="00E91520" w:rsidRPr="00DF577E">
        <w:rPr>
          <w:sz w:val="28"/>
          <w:szCs w:val="28"/>
        </w:rPr>
        <w:t xml:space="preserve"> valsts atbildība par pamata un vidējās izglītības ieguvi</w:t>
      </w:r>
      <w:r w:rsidR="00E91520" w:rsidRPr="00DF577E">
        <w:rPr>
          <w:i/>
          <w:sz w:val="28"/>
          <w:szCs w:val="28"/>
        </w:rPr>
        <w:t xml:space="preserve"> </w:t>
      </w:r>
      <w:r w:rsidR="00E91520" w:rsidRPr="00DF577E">
        <w:rPr>
          <w:sz w:val="28"/>
          <w:szCs w:val="28"/>
        </w:rPr>
        <w:t>bez maksas.</w:t>
      </w:r>
    </w:p>
    <w:p w:rsidR="006926C7" w:rsidRPr="00DF577E" w:rsidRDefault="00E91520" w:rsidP="006926C7">
      <w:pPr>
        <w:pStyle w:val="NormalWeb"/>
        <w:shd w:val="clear" w:color="auto" w:fill="FFFFFF"/>
        <w:spacing w:before="0" w:beforeAutospacing="0" w:after="0" w:afterAutospacing="0"/>
        <w:ind w:firstLine="709"/>
        <w:jc w:val="both"/>
        <w:rPr>
          <w:color w:val="000000"/>
          <w:sz w:val="28"/>
          <w:szCs w:val="28"/>
        </w:rPr>
      </w:pPr>
      <w:r w:rsidRPr="00DF577E">
        <w:rPr>
          <w:sz w:val="28"/>
          <w:szCs w:val="28"/>
        </w:rPr>
        <w:t xml:space="preserve">IZM ir izvērtējusi iespējas nodrošināt papildus nepieciešamo finansējumu 2013.gadam apstiprināta budžeta ietvaros, un ierosina </w:t>
      </w:r>
      <w:r w:rsidRPr="00DF577E">
        <w:rPr>
          <w:color w:val="000000"/>
          <w:sz w:val="28"/>
          <w:szCs w:val="28"/>
        </w:rPr>
        <w:t>pārplānot esošo IZM budžetu, veicot</w:t>
      </w:r>
      <w:r w:rsidRPr="00DF577E">
        <w:rPr>
          <w:sz w:val="28"/>
          <w:szCs w:val="28"/>
        </w:rPr>
        <w:t xml:space="preserve"> apropriācijas pārdali no IZM budžeta apakšprogrammas </w:t>
      </w:r>
      <w:r w:rsidRPr="00DF577E">
        <w:rPr>
          <w:sz w:val="28"/>
          <w:szCs w:val="28"/>
        </w:rPr>
        <w:lastRenderedPageBreak/>
        <w:t>03.04.00 „Studējošo un studiju kreditēšana” 537 112 latu apmērā (</w:t>
      </w:r>
      <w:r w:rsidRPr="00DF577E">
        <w:rPr>
          <w:color w:val="000000"/>
          <w:sz w:val="28"/>
          <w:szCs w:val="28"/>
        </w:rPr>
        <w:t>Ekonomija ir radusies samazinoties 6 mēnešu  RIGIBOR likmei. Šī gada laikā ir samazinājusies procentu starpība, ko sedz students un ko sedz Studiju un zinātnes administrācija kredītiestādēm par izsniegto studiju un studējošo kredītu no kredītiestāžu līdzekļiem ar valsts vārdā sniegtu galvo</w:t>
      </w:r>
      <w:r w:rsidR="006926C7" w:rsidRPr="00DF577E">
        <w:rPr>
          <w:color w:val="000000"/>
          <w:sz w:val="28"/>
          <w:szCs w:val="28"/>
        </w:rPr>
        <w:t xml:space="preserve">jumu.). </w:t>
      </w:r>
      <w:r w:rsidR="005B5B9B" w:rsidRPr="00DF577E">
        <w:rPr>
          <w:color w:val="000000"/>
          <w:sz w:val="28"/>
          <w:szCs w:val="28"/>
        </w:rPr>
        <w:t>Tomēr l</w:t>
      </w:r>
      <w:r w:rsidR="006926C7" w:rsidRPr="00DF577E">
        <w:rPr>
          <w:color w:val="000000"/>
          <w:sz w:val="28"/>
          <w:szCs w:val="28"/>
        </w:rPr>
        <w:t xml:space="preserve">īdzekļu pārdale ir veicama </w:t>
      </w:r>
      <w:r w:rsidR="008554D6" w:rsidRPr="00DF577E">
        <w:rPr>
          <w:color w:val="000000"/>
          <w:sz w:val="28"/>
          <w:szCs w:val="28"/>
        </w:rPr>
        <w:t xml:space="preserve">tikai </w:t>
      </w:r>
      <w:r w:rsidR="006926C7" w:rsidRPr="00DF577E">
        <w:rPr>
          <w:color w:val="000000"/>
          <w:sz w:val="28"/>
          <w:szCs w:val="28"/>
        </w:rPr>
        <w:t xml:space="preserve">pie nosacījuma, ka </w:t>
      </w:r>
      <w:bookmarkStart w:id="0" w:name="OLE_LINK1"/>
      <w:bookmarkStart w:id="1" w:name="OLE_LINK2"/>
      <w:r w:rsidR="006926C7" w:rsidRPr="00DF577E">
        <w:rPr>
          <w:color w:val="000000"/>
          <w:sz w:val="28"/>
          <w:szCs w:val="28"/>
        </w:rPr>
        <w:t>Finanšu ministrija nodrošinās citu finansējuma avotu papildus nepieciešamā finansējuma piešķiršanai pedagogu darba samaksai, 2 462 888 latus pārdalot no IZM budžetā 2013.gadam paredzēta finansējuma, savukārt atlikušo nepieciešamo finansējumu nodrošinot no Finanšu ministrijas piedāvātā finansējuma avota ārpus IZM budžeta</w:t>
      </w:r>
      <w:bookmarkEnd w:id="0"/>
      <w:bookmarkEnd w:id="1"/>
      <w:r w:rsidR="006926C7" w:rsidRPr="00DF577E">
        <w:rPr>
          <w:color w:val="000000"/>
          <w:sz w:val="28"/>
          <w:szCs w:val="28"/>
        </w:rPr>
        <w:t>.</w:t>
      </w:r>
    </w:p>
    <w:p w:rsidR="00E91520" w:rsidRPr="00DF577E" w:rsidRDefault="00E91520" w:rsidP="00E91520">
      <w:pPr>
        <w:pStyle w:val="NormalWeb"/>
        <w:shd w:val="clear" w:color="auto" w:fill="FFFFFF"/>
        <w:spacing w:before="0" w:beforeAutospacing="0" w:after="0" w:afterAutospacing="0"/>
        <w:ind w:firstLine="709"/>
        <w:jc w:val="both"/>
        <w:rPr>
          <w:sz w:val="28"/>
          <w:szCs w:val="28"/>
        </w:rPr>
      </w:pPr>
      <w:r w:rsidRPr="00DF577E">
        <w:rPr>
          <w:color w:val="000000"/>
          <w:sz w:val="28"/>
          <w:szCs w:val="28"/>
        </w:rPr>
        <w:t xml:space="preserve">Ņemot vērā nosacījumu, ka </w:t>
      </w:r>
      <w:r w:rsidRPr="00DF577E">
        <w:rPr>
          <w:sz w:val="28"/>
          <w:szCs w:val="28"/>
        </w:rPr>
        <w:t>likuma „Par valsts budžetu 2013.gadam” 32.pants paredz, ka finanšu ministram ir tiesības ministrijai vai citai centrālajai valsts iestādei likumā noteiktās apropriācijas ietvaros pārdalīt apropriāciju starp programmām, apakšprogrammām un budžeta izdevumu kodiem atbilstoši ekonomiskajām kategorijām, bet kopējais pārdales apjoms starp pamatbudžeta programmām (apakšprogrammām) nedrīkst izraisīt katras atsevišķās programmas (apakšprogrammas) palielinājumu, kas būtu lielāks par pieciem procentiem no programmai (apakšprogrammai) apstiprinātās gada apropriācijas apjoma,</w:t>
      </w:r>
      <w:r w:rsidR="00304374" w:rsidRPr="00DF577E">
        <w:rPr>
          <w:sz w:val="28"/>
          <w:szCs w:val="28"/>
        </w:rPr>
        <w:t xml:space="preserve"> pie nosacījuma, ka </w:t>
      </w:r>
      <w:r w:rsidR="00304374" w:rsidRPr="00DF577E">
        <w:rPr>
          <w:color w:val="000000"/>
          <w:sz w:val="28"/>
          <w:szCs w:val="28"/>
        </w:rPr>
        <w:t xml:space="preserve">Finanšu ministrija nodrošinās citu finansējuma avotu </w:t>
      </w:r>
      <w:r w:rsidR="000E3C71" w:rsidRPr="00DF577E">
        <w:rPr>
          <w:color w:val="000000"/>
          <w:sz w:val="28"/>
          <w:szCs w:val="28"/>
        </w:rPr>
        <w:t xml:space="preserve">ārpus IZM budžeta </w:t>
      </w:r>
      <w:r w:rsidR="00304374" w:rsidRPr="00DF577E">
        <w:rPr>
          <w:color w:val="000000"/>
          <w:sz w:val="28"/>
          <w:szCs w:val="28"/>
        </w:rPr>
        <w:t>papildus nepieciešamā finansējuma piešķi</w:t>
      </w:r>
      <w:r w:rsidR="00B22372" w:rsidRPr="00DF577E">
        <w:rPr>
          <w:color w:val="000000"/>
          <w:sz w:val="28"/>
          <w:szCs w:val="28"/>
        </w:rPr>
        <w:t>ršanai pedagogu darba samaksai,</w:t>
      </w:r>
      <w:r w:rsidR="00304374" w:rsidRPr="00DF577E">
        <w:rPr>
          <w:color w:val="000000"/>
          <w:sz w:val="28"/>
          <w:szCs w:val="28"/>
        </w:rPr>
        <w:t xml:space="preserve"> </w:t>
      </w:r>
      <w:r w:rsidRPr="00DF577E">
        <w:rPr>
          <w:sz w:val="28"/>
          <w:szCs w:val="28"/>
        </w:rPr>
        <w:t>IZM ierosina veikt apropriācijas pārdali starp programmām, apakšprogrammām un izdevumu kodiem atbilstoši ekonomiskajām kategorijām, par 336 643 latiem samazinot procentu izdevumus apakšprogrammā 03.04.00 „Studējošo un studiju kreditēšana” un palielinot atbilstošos izdevumus  apakšprogrammā 01.14.00 „Mācību literatūras iegāde” par 72 109 latiem, apakšprogrammā 01.05.00 „Dotācija privātajām mācību iestādēm” par 154 852 latus un apakšprogrammā 06.08.00 „Nozares politikas veidošana un uzraudzība” par 109 682 latiem.</w:t>
      </w:r>
    </w:p>
    <w:p w:rsidR="00E91520" w:rsidRPr="00DF577E" w:rsidRDefault="00E91520" w:rsidP="00E91520">
      <w:pPr>
        <w:pStyle w:val="NormalWeb"/>
        <w:shd w:val="clear" w:color="auto" w:fill="FFFFFF"/>
        <w:spacing w:before="0" w:beforeAutospacing="0" w:after="0" w:afterAutospacing="0"/>
        <w:ind w:firstLine="709"/>
        <w:jc w:val="both"/>
        <w:rPr>
          <w:sz w:val="28"/>
          <w:szCs w:val="28"/>
        </w:rPr>
      </w:pPr>
      <w:r w:rsidRPr="00DF577E">
        <w:rPr>
          <w:sz w:val="28"/>
          <w:szCs w:val="28"/>
        </w:rPr>
        <w:t>Ņemot vērā to, ka 2013.gadā nepieciešamais finansējums ir 537 112 lati, lai pārdalītu atlikušo nepieciešamo līdzekļu apjomu 200 469 latu apmērā, ir jāievēro likuma „Par valsts budžetu 2013.gadam” 33.pants, kas nosaka, ka šā likuma 32.panta nosacījumi neattiecas uz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šā likuma 32.panta nosacījumus. Šādu apropriācijas pārdali atļauts veikt, ja Saeimas Budžeta un finanšu (nodokļu) komisija piecu dienu laikā no attiecīgās informācijas saņemšanas nav iebildusi pret apropriācijas pārdali.</w:t>
      </w:r>
    </w:p>
    <w:p w:rsidR="00E91520" w:rsidRPr="00DF577E" w:rsidRDefault="00E91520" w:rsidP="00E91520">
      <w:pPr>
        <w:pStyle w:val="NormalWeb"/>
        <w:shd w:val="clear" w:color="auto" w:fill="FFFFFF"/>
        <w:spacing w:before="0" w:beforeAutospacing="0" w:after="0" w:afterAutospacing="0"/>
        <w:ind w:firstLine="709"/>
        <w:jc w:val="both"/>
        <w:rPr>
          <w:sz w:val="28"/>
          <w:szCs w:val="28"/>
        </w:rPr>
      </w:pPr>
      <w:r w:rsidRPr="00DF577E">
        <w:rPr>
          <w:sz w:val="28"/>
          <w:szCs w:val="28"/>
        </w:rPr>
        <w:t xml:space="preserve">Lai nodrošinātu likuma „Par valsts budžetu 2013.gadam” 33.panta ievērošanu, IZM ierosina iesniegt Ministru kabineta rīkojuma projektu, kurā paredzēts veikt apropriācijas pārdali starp programmām, apakšprogrammām un </w:t>
      </w:r>
      <w:r w:rsidRPr="00DF577E">
        <w:rPr>
          <w:sz w:val="28"/>
          <w:szCs w:val="28"/>
        </w:rPr>
        <w:lastRenderedPageBreak/>
        <w:t>izdevumu kodiem atbilstoši ekonomiskajām kategorijām, par 200 469  latiem samazinot procentu izdevumus apakšprogrammā 03.04.00 „Studējošo un studiju kreditēšana” un palielinot atbilstošos izdevumus  apakšprogrammā 01.14.00 „Mācību literatūras iegāde”.</w:t>
      </w:r>
    </w:p>
    <w:p w:rsidR="00E91520" w:rsidRPr="00DF577E" w:rsidRDefault="00E91520" w:rsidP="00E91520">
      <w:pPr>
        <w:pStyle w:val="NormalWeb"/>
        <w:shd w:val="clear" w:color="auto" w:fill="FFFFFF"/>
        <w:spacing w:before="0" w:beforeAutospacing="0" w:after="0" w:afterAutospacing="0"/>
        <w:ind w:firstLine="709"/>
        <w:jc w:val="both"/>
        <w:rPr>
          <w:sz w:val="28"/>
          <w:szCs w:val="28"/>
        </w:rPr>
      </w:pPr>
      <w:r w:rsidRPr="00DF577E">
        <w:rPr>
          <w:sz w:val="28"/>
          <w:szCs w:val="28"/>
        </w:rPr>
        <w:t>Ņemot vērā to, ka IZM bāzes izdevumos finansējums apakšprogrammā 03.04.00 „Studiju un studējošo kreditēšana” procentu izdevumiem ir plānots, pieņemot, ka 2014.-2016.gadā vidējā RIGIBOR/EURIBOR procentu likme būs 6,2% apmērā, bet prognozes liecina, ka tās būs ievērojami zemākas (</w:t>
      </w:r>
      <w:r w:rsidR="00037081" w:rsidRPr="00DF577E">
        <w:rPr>
          <w:sz w:val="28"/>
          <w:szCs w:val="28"/>
        </w:rPr>
        <w:t xml:space="preserve">Finanšu ministrijas prognoze: </w:t>
      </w:r>
      <w:r w:rsidRPr="00DF577E">
        <w:rPr>
          <w:sz w:val="28"/>
          <w:szCs w:val="28"/>
        </w:rPr>
        <w:t>2014.gadā – 1,16%, 2015.gadā – 2,05% un 2016 – 2,48%), IZM precizēs bāzes izdevumus 2014.-2016.gadam, pārdalot finansējumu no procentu izdevumiem apakšprogrammā 03.04.00 „Studiju un studējošo kreditēšana” uz apakšprogrammu 01.14.00 „Mācību literatūras iegāde”, samazinot procentu izdevumus 2014.gadā par 1 628 400 latiem, 2015.gadā par 1 347 099 latiem un 2016.gadā par 1 350 428 latiem un palielinot atbilstošos izdevumus  apakšprogrammā 01.14.00 „Mācību literatūras iegāde” 2014.gadā par 1 611 337 latiem, 2015.gadā par 1 347 099 latiem un 2016.gadā par 1 350 428 latiem.</w:t>
      </w:r>
    </w:p>
    <w:p w:rsidR="00E91520" w:rsidRPr="00DF577E" w:rsidRDefault="00E91520" w:rsidP="00E91520">
      <w:pPr>
        <w:pStyle w:val="NormalWeb"/>
        <w:shd w:val="clear" w:color="auto" w:fill="FFFFFF"/>
        <w:spacing w:before="0" w:beforeAutospacing="0" w:after="0" w:afterAutospacing="0"/>
        <w:ind w:firstLine="709"/>
        <w:jc w:val="both"/>
        <w:rPr>
          <w:sz w:val="28"/>
          <w:szCs w:val="28"/>
        </w:rPr>
      </w:pPr>
      <w:r w:rsidRPr="00DF577E">
        <w:rPr>
          <w:sz w:val="28"/>
          <w:szCs w:val="28"/>
        </w:rPr>
        <w:t>Vienlaikus, lai nodrošinātu Izglītības likuma</w:t>
      </w:r>
      <w:r w:rsidR="006F039E" w:rsidRPr="00DF577E">
        <w:rPr>
          <w:sz w:val="28"/>
          <w:szCs w:val="28"/>
        </w:rPr>
        <w:t xml:space="preserve"> (ar grozījumiem, kas Saeimā pieņemti 2013.gada 9.jūlijā) </w:t>
      </w:r>
      <w:r w:rsidRPr="00DF577E">
        <w:rPr>
          <w:sz w:val="28"/>
          <w:szCs w:val="28"/>
        </w:rPr>
        <w:t xml:space="preserve">izpildi 2014.gadā un turpmākajos gados, </w:t>
      </w:r>
      <w:r w:rsidR="00C95171" w:rsidRPr="00DF577E">
        <w:rPr>
          <w:sz w:val="28"/>
          <w:szCs w:val="28"/>
        </w:rPr>
        <w:t xml:space="preserve">papildus </w:t>
      </w:r>
      <w:r w:rsidRPr="00DF577E">
        <w:rPr>
          <w:sz w:val="28"/>
          <w:szCs w:val="28"/>
        </w:rPr>
        <w:t>nepieciešam</w:t>
      </w:r>
      <w:r w:rsidR="00973CFB" w:rsidRPr="00DF577E">
        <w:rPr>
          <w:sz w:val="28"/>
          <w:szCs w:val="28"/>
        </w:rPr>
        <w:t>ais</w:t>
      </w:r>
      <w:r w:rsidRPr="00DF577E">
        <w:rPr>
          <w:sz w:val="28"/>
          <w:szCs w:val="28"/>
        </w:rPr>
        <w:t xml:space="preserve"> finansējum</w:t>
      </w:r>
      <w:r w:rsidR="00973CFB" w:rsidRPr="00DF577E">
        <w:rPr>
          <w:sz w:val="28"/>
          <w:szCs w:val="28"/>
        </w:rPr>
        <w:t>s</w:t>
      </w:r>
      <w:r w:rsidRPr="00DF577E">
        <w:rPr>
          <w:sz w:val="28"/>
          <w:szCs w:val="28"/>
        </w:rPr>
        <w:t xml:space="preserve"> mācību līdzekļu nodrošināšanai 2014.gadā kopā ministrijām 409 023 latu apmērā, 2015.gadā 673 261 lata apmērā un 2016.gadā 669 932 latu apmērā jāskata Ministru kabinetā kopā ar visām jaunajām politikas iniciatīvām.</w:t>
      </w:r>
    </w:p>
    <w:p w:rsidR="00E91520" w:rsidRPr="00DF577E" w:rsidRDefault="00E91520" w:rsidP="00E91520">
      <w:pPr>
        <w:autoSpaceDE w:val="0"/>
        <w:autoSpaceDN w:val="0"/>
        <w:adjustRightInd w:val="0"/>
        <w:ind w:firstLine="709"/>
        <w:jc w:val="both"/>
        <w:rPr>
          <w:color w:val="000000"/>
        </w:rPr>
      </w:pPr>
    </w:p>
    <w:p w:rsidR="00E91520" w:rsidRPr="00DF577E" w:rsidRDefault="00E91520" w:rsidP="00E91520">
      <w:pPr>
        <w:autoSpaceDE w:val="0"/>
        <w:autoSpaceDN w:val="0"/>
        <w:adjustRightInd w:val="0"/>
        <w:ind w:firstLine="720"/>
        <w:jc w:val="both"/>
        <w:rPr>
          <w:color w:val="000000"/>
        </w:rPr>
      </w:pPr>
    </w:p>
    <w:p w:rsidR="00FE2B53" w:rsidRPr="00DF577E" w:rsidRDefault="00FE2B53" w:rsidP="003769FF">
      <w:pPr>
        <w:tabs>
          <w:tab w:val="right" w:pos="9180"/>
        </w:tabs>
        <w:spacing w:before="120" w:after="120"/>
      </w:pPr>
    </w:p>
    <w:p w:rsidR="00232189" w:rsidRPr="00DF577E" w:rsidRDefault="00232189" w:rsidP="003769FF">
      <w:pPr>
        <w:tabs>
          <w:tab w:val="right" w:pos="9180"/>
        </w:tabs>
        <w:spacing w:before="120" w:after="120"/>
      </w:pPr>
      <w:r w:rsidRPr="00DF577E">
        <w:t>Ministru prezidents</w:t>
      </w:r>
      <w:r w:rsidRPr="00DF577E">
        <w:tab/>
        <w:t>V.Dombrovskis</w:t>
      </w:r>
    </w:p>
    <w:p w:rsidR="00232189" w:rsidRPr="00DF577E" w:rsidRDefault="00232189" w:rsidP="003769FF">
      <w:pPr>
        <w:spacing w:before="120" w:after="120"/>
      </w:pPr>
    </w:p>
    <w:p w:rsidR="005E47C5" w:rsidRPr="00DF577E" w:rsidRDefault="005E47C5" w:rsidP="005E47C5">
      <w:r w:rsidRPr="00DF577E">
        <w:t>Iesniedzējs:</w:t>
      </w:r>
    </w:p>
    <w:p w:rsidR="00232189" w:rsidRPr="00DF577E" w:rsidRDefault="0076199A" w:rsidP="005E47C5">
      <w:pPr>
        <w:pStyle w:val="BodyText2"/>
        <w:tabs>
          <w:tab w:val="right" w:pos="9180"/>
        </w:tabs>
        <w:spacing w:after="0" w:line="240" w:lineRule="auto"/>
        <w:ind w:firstLine="0"/>
      </w:pPr>
      <w:r w:rsidRPr="00DF577E">
        <w:rPr>
          <w:color w:val="000000"/>
          <w:lang w:eastAsia="lv-LV"/>
        </w:rPr>
        <w:t>Izglītības un zinātnes ministrs</w:t>
      </w:r>
      <w:r w:rsidR="00232189" w:rsidRPr="00DF577E">
        <w:t xml:space="preserve"> </w:t>
      </w:r>
      <w:r w:rsidR="00232189" w:rsidRPr="00DF577E">
        <w:tab/>
      </w:r>
      <w:proofErr w:type="spellStart"/>
      <w:r w:rsidRPr="00DF577E">
        <w:t>V.Dombrovskis</w:t>
      </w:r>
      <w:proofErr w:type="spellEnd"/>
    </w:p>
    <w:p w:rsidR="005928CC" w:rsidRPr="00DF577E" w:rsidRDefault="005928CC" w:rsidP="003769FF">
      <w:pPr>
        <w:spacing w:before="120" w:after="120"/>
        <w:jc w:val="both"/>
      </w:pPr>
    </w:p>
    <w:p w:rsidR="00837BA3" w:rsidRPr="00DF577E" w:rsidRDefault="00837BA3" w:rsidP="003769FF">
      <w:pPr>
        <w:spacing w:before="120" w:after="120"/>
        <w:jc w:val="both"/>
      </w:pPr>
    </w:p>
    <w:p w:rsidR="00837BA3" w:rsidRPr="00DF577E" w:rsidRDefault="00837BA3" w:rsidP="003769FF">
      <w:pPr>
        <w:spacing w:before="120" w:after="120"/>
        <w:jc w:val="both"/>
      </w:pPr>
    </w:p>
    <w:p w:rsidR="00894368" w:rsidRPr="00DF577E" w:rsidRDefault="00894368" w:rsidP="003769FF">
      <w:pPr>
        <w:spacing w:before="120" w:after="120"/>
        <w:jc w:val="both"/>
        <w:rPr>
          <w:sz w:val="24"/>
          <w:szCs w:val="24"/>
        </w:rPr>
      </w:pPr>
    </w:p>
    <w:p w:rsidR="00894368" w:rsidRPr="00DF577E" w:rsidRDefault="0076199A" w:rsidP="00FE2B53">
      <w:pPr>
        <w:jc w:val="both"/>
        <w:rPr>
          <w:sz w:val="24"/>
          <w:szCs w:val="24"/>
        </w:rPr>
      </w:pPr>
      <w:r w:rsidRPr="00DF577E">
        <w:rPr>
          <w:sz w:val="24"/>
          <w:szCs w:val="24"/>
        </w:rPr>
        <w:t>2</w:t>
      </w:r>
      <w:r w:rsidR="009D3985">
        <w:rPr>
          <w:sz w:val="24"/>
          <w:szCs w:val="24"/>
        </w:rPr>
        <w:t>9</w:t>
      </w:r>
      <w:r w:rsidR="00894368" w:rsidRPr="00DF577E">
        <w:rPr>
          <w:sz w:val="24"/>
          <w:szCs w:val="24"/>
        </w:rPr>
        <w:t>.</w:t>
      </w:r>
      <w:r w:rsidRPr="00DF577E">
        <w:rPr>
          <w:sz w:val="24"/>
          <w:szCs w:val="24"/>
        </w:rPr>
        <w:t>07</w:t>
      </w:r>
      <w:r w:rsidR="00894368" w:rsidRPr="00DF577E">
        <w:rPr>
          <w:sz w:val="24"/>
          <w:szCs w:val="24"/>
        </w:rPr>
        <w:t>.201</w:t>
      </w:r>
      <w:r w:rsidRPr="00DF577E">
        <w:rPr>
          <w:sz w:val="24"/>
          <w:szCs w:val="24"/>
        </w:rPr>
        <w:t>3</w:t>
      </w:r>
      <w:r w:rsidR="00894368" w:rsidRPr="00DF577E">
        <w:rPr>
          <w:sz w:val="24"/>
          <w:szCs w:val="24"/>
        </w:rPr>
        <w:t xml:space="preserve">. </w:t>
      </w:r>
    </w:p>
    <w:p w:rsidR="00894368" w:rsidRPr="00DF577E" w:rsidRDefault="00966B22" w:rsidP="00FE2B53">
      <w:pPr>
        <w:jc w:val="both"/>
        <w:rPr>
          <w:sz w:val="24"/>
          <w:szCs w:val="24"/>
        </w:rPr>
      </w:pPr>
      <w:r w:rsidRPr="00DF577E">
        <w:rPr>
          <w:sz w:val="24"/>
          <w:szCs w:val="24"/>
        </w:rPr>
        <w:t>921</w:t>
      </w:r>
    </w:p>
    <w:p w:rsidR="0076199A" w:rsidRPr="00DF577E" w:rsidRDefault="0076199A" w:rsidP="0076199A">
      <w:pPr>
        <w:rPr>
          <w:sz w:val="24"/>
          <w:szCs w:val="24"/>
        </w:rPr>
      </w:pPr>
      <w:r w:rsidRPr="00DF577E">
        <w:rPr>
          <w:sz w:val="24"/>
          <w:szCs w:val="24"/>
        </w:rPr>
        <w:t>I.Pavloviča</w:t>
      </w:r>
    </w:p>
    <w:p w:rsidR="00894368" w:rsidRPr="00D27B63" w:rsidRDefault="0076199A" w:rsidP="0076199A">
      <w:pPr>
        <w:rPr>
          <w:sz w:val="24"/>
          <w:szCs w:val="24"/>
        </w:rPr>
      </w:pPr>
      <w:r w:rsidRPr="00DF577E">
        <w:rPr>
          <w:sz w:val="24"/>
          <w:szCs w:val="24"/>
        </w:rPr>
        <w:t>67047860, initra.pavlovica@izm.gov.lv</w:t>
      </w:r>
    </w:p>
    <w:sectPr w:rsidR="00894368" w:rsidRPr="00D27B63" w:rsidSect="00647AAB">
      <w:headerReference w:type="default" r:id="rId7"/>
      <w:footerReference w:type="even" r:id="rId8"/>
      <w:footerReference w:type="default" r:id="rId9"/>
      <w:footerReference w:type="first" r:id="rId10"/>
      <w:pgSz w:w="11906" w:h="16838"/>
      <w:pgMar w:top="1418" w:right="1134" w:bottom="1276"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7C1" w:rsidRDefault="001937C1">
      <w:r>
        <w:separator/>
      </w:r>
    </w:p>
  </w:endnote>
  <w:endnote w:type="continuationSeparator" w:id="0">
    <w:p w:rsidR="001937C1" w:rsidRDefault="00193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1F" w:rsidRDefault="007A5785" w:rsidP="00E17A99">
    <w:pPr>
      <w:pStyle w:val="Footer"/>
      <w:framePr w:wrap="around" w:vAnchor="text" w:hAnchor="margin" w:xAlign="right" w:y="1"/>
      <w:rPr>
        <w:rStyle w:val="PageNumber"/>
      </w:rPr>
    </w:pPr>
    <w:r>
      <w:rPr>
        <w:rStyle w:val="PageNumber"/>
      </w:rPr>
      <w:fldChar w:fldCharType="begin"/>
    </w:r>
    <w:r w:rsidR="004A781F">
      <w:rPr>
        <w:rStyle w:val="PageNumber"/>
      </w:rPr>
      <w:instrText xml:space="preserve">PAGE  </w:instrText>
    </w:r>
    <w:r>
      <w:rPr>
        <w:rStyle w:val="PageNumber"/>
      </w:rPr>
      <w:fldChar w:fldCharType="end"/>
    </w:r>
  </w:p>
  <w:p w:rsidR="004A781F" w:rsidRDefault="004A781F" w:rsidP="00FE2B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81F" w:rsidRDefault="004A781F" w:rsidP="00E17A99">
    <w:pPr>
      <w:pStyle w:val="Footer"/>
      <w:framePr w:wrap="around" w:vAnchor="text" w:hAnchor="margin" w:xAlign="right" w:y="1"/>
      <w:rPr>
        <w:rStyle w:val="PageNumber"/>
      </w:rPr>
    </w:pPr>
  </w:p>
  <w:p w:rsidR="00B16590" w:rsidRPr="001D3CEF" w:rsidRDefault="00B16590" w:rsidP="00B16590">
    <w:pPr>
      <w:autoSpaceDE w:val="0"/>
      <w:autoSpaceDN w:val="0"/>
      <w:adjustRightInd w:val="0"/>
      <w:jc w:val="both"/>
      <w:rPr>
        <w:color w:val="000000"/>
        <w:sz w:val="20"/>
        <w:szCs w:val="20"/>
      </w:rPr>
    </w:pPr>
    <w:r w:rsidRPr="001D3CEF">
      <w:rPr>
        <w:sz w:val="20"/>
        <w:szCs w:val="20"/>
      </w:rPr>
      <w:t>IZMVest_2</w:t>
    </w:r>
    <w:r w:rsidR="009D3985">
      <w:rPr>
        <w:sz w:val="20"/>
        <w:szCs w:val="20"/>
      </w:rPr>
      <w:t>9</w:t>
    </w:r>
    <w:r w:rsidRPr="001D3CEF">
      <w:rPr>
        <w:sz w:val="20"/>
        <w:szCs w:val="20"/>
      </w:rPr>
      <w:t>0713_mac</w:t>
    </w:r>
    <w:r>
      <w:rPr>
        <w:sz w:val="20"/>
        <w:szCs w:val="20"/>
      </w:rPr>
      <w:t>_lidz</w:t>
    </w:r>
    <w:r w:rsidRPr="001D3CEF">
      <w:rPr>
        <w:sz w:val="20"/>
        <w:szCs w:val="20"/>
      </w:rPr>
      <w:t xml:space="preserve">; </w:t>
    </w:r>
    <w:r>
      <w:rPr>
        <w:sz w:val="20"/>
        <w:szCs w:val="20"/>
      </w:rPr>
      <w:t xml:space="preserve">Ministru kabineta atbildes vēstules projekts Saeimas Izglītības, kultūras un zinātnes komisijai. </w:t>
    </w:r>
  </w:p>
  <w:p w:rsidR="004A781F" w:rsidRPr="001D3CEF" w:rsidRDefault="004A781F" w:rsidP="00B16590">
    <w:pPr>
      <w:autoSpaceDE w:val="0"/>
      <w:autoSpaceDN w:val="0"/>
      <w:adjustRightInd w:val="0"/>
      <w:jc w:val="both"/>
      <w:rPr>
        <w:color w:val="0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85" w:rsidRDefault="009D3985" w:rsidP="009D3985">
    <w:pPr>
      <w:autoSpaceDE w:val="0"/>
      <w:autoSpaceDN w:val="0"/>
      <w:adjustRightInd w:val="0"/>
      <w:jc w:val="both"/>
      <w:rPr>
        <w:sz w:val="20"/>
        <w:szCs w:val="20"/>
      </w:rPr>
    </w:pPr>
  </w:p>
  <w:p w:rsidR="009D3985" w:rsidRPr="001D3CEF" w:rsidRDefault="009D3985" w:rsidP="009D3985">
    <w:pPr>
      <w:autoSpaceDE w:val="0"/>
      <w:autoSpaceDN w:val="0"/>
      <w:adjustRightInd w:val="0"/>
      <w:jc w:val="both"/>
      <w:rPr>
        <w:color w:val="000000"/>
        <w:sz w:val="20"/>
        <w:szCs w:val="20"/>
      </w:rPr>
    </w:pPr>
    <w:r w:rsidRPr="001D3CEF">
      <w:rPr>
        <w:sz w:val="20"/>
        <w:szCs w:val="20"/>
      </w:rPr>
      <w:t>IZMVest_2</w:t>
    </w:r>
    <w:r>
      <w:rPr>
        <w:sz w:val="20"/>
        <w:szCs w:val="20"/>
      </w:rPr>
      <w:t>9</w:t>
    </w:r>
    <w:r w:rsidRPr="001D3CEF">
      <w:rPr>
        <w:sz w:val="20"/>
        <w:szCs w:val="20"/>
      </w:rPr>
      <w:t>0713_mac</w:t>
    </w:r>
    <w:r>
      <w:rPr>
        <w:sz w:val="20"/>
        <w:szCs w:val="20"/>
      </w:rPr>
      <w:t>_lidz</w:t>
    </w:r>
    <w:r w:rsidRPr="001D3CEF">
      <w:rPr>
        <w:sz w:val="20"/>
        <w:szCs w:val="20"/>
      </w:rPr>
      <w:t xml:space="preserve">; </w:t>
    </w:r>
    <w:r>
      <w:rPr>
        <w:sz w:val="20"/>
        <w:szCs w:val="20"/>
      </w:rPr>
      <w:t xml:space="preserve">Ministru kabineta atbildes vēstules projekts Saeimas Izglītības, kultūras un zinātnes komisijai. </w:t>
    </w:r>
  </w:p>
  <w:p w:rsidR="009D3985" w:rsidRDefault="009D3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7C1" w:rsidRDefault="001937C1">
      <w:r>
        <w:separator/>
      </w:r>
    </w:p>
  </w:footnote>
  <w:footnote w:type="continuationSeparator" w:id="0">
    <w:p w:rsidR="001937C1" w:rsidRDefault="00193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AB" w:rsidRDefault="007A5785">
    <w:pPr>
      <w:pStyle w:val="Header"/>
      <w:jc w:val="center"/>
    </w:pPr>
    <w:fldSimple w:instr=" PAGE   \* MERGEFORMAT ">
      <w:r w:rsidR="009D3985">
        <w:rPr>
          <w:noProof/>
        </w:rPr>
        <w:t>3</w:t>
      </w:r>
    </w:fldSimple>
  </w:p>
  <w:p w:rsidR="00647AAB" w:rsidRDefault="00647A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02E50"/>
    <w:multiLevelType w:val="hybridMultilevel"/>
    <w:tmpl w:val="3976F288"/>
    <w:lvl w:ilvl="0" w:tplc="D70A34EA">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7D1C8C"/>
    <w:rsid w:val="00023128"/>
    <w:rsid w:val="00037081"/>
    <w:rsid w:val="000414CE"/>
    <w:rsid w:val="00095F1B"/>
    <w:rsid w:val="000A5A9D"/>
    <w:rsid w:val="000C6348"/>
    <w:rsid w:val="000E3C71"/>
    <w:rsid w:val="000F5F90"/>
    <w:rsid w:val="0013604B"/>
    <w:rsid w:val="00177512"/>
    <w:rsid w:val="001937C1"/>
    <w:rsid w:val="001D3CEF"/>
    <w:rsid w:val="001F2249"/>
    <w:rsid w:val="001F6AAE"/>
    <w:rsid w:val="00203F84"/>
    <w:rsid w:val="00230BF3"/>
    <w:rsid w:val="00232189"/>
    <w:rsid w:val="00290259"/>
    <w:rsid w:val="002A0C74"/>
    <w:rsid w:val="002B3B2E"/>
    <w:rsid w:val="002D00F9"/>
    <w:rsid w:val="00304374"/>
    <w:rsid w:val="00327548"/>
    <w:rsid w:val="00333809"/>
    <w:rsid w:val="00347B3D"/>
    <w:rsid w:val="003706AF"/>
    <w:rsid w:val="00373824"/>
    <w:rsid w:val="003769FF"/>
    <w:rsid w:val="00452C8E"/>
    <w:rsid w:val="00494318"/>
    <w:rsid w:val="004A378D"/>
    <w:rsid w:val="004A781F"/>
    <w:rsid w:val="004B7619"/>
    <w:rsid w:val="004C5E7F"/>
    <w:rsid w:val="004E2B13"/>
    <w:rsid w:val="004F23A0"/>
    <w:rsid w:val="0050455F"/>
    <w:rsid w:val="00504CBB"/>
    <w:rsid w:val="0052313F"/>
    <w:rsid w:val="00570EA0"/>
    <w:rsid w:val="005928CC"/>
    <w:rsid w:val="005A32BC"/>
    <w:rsid w:val="005A3E4E"/>
    <w:rsid w:val="005B2A34"/>
    <w:rsid w:val="005B5B9B"/>
    <w:rsid w:val="005D34B2"/>
    <w:rsid w:val="005E47C5"/>
    <w:rsid w:val="0060013B"/>
    <w:rsid w:val="00647AAB"/>
    <w:rsid w:val="00652480"/>
    <w:rsid w:val="0066699C"/>
    <w:rsid w:val="00684D3C"/>
    <w:rsid w:val="006926C7"/>
    <w:rsid w:val="006F039E"/>
    <w:rsid w:val="00716908"/>
    <w:rsid w:val="0072707D"/>
    <w:rsid w:val="00736BB0"/>
    <w:rsid w:val="00757E82"/>
    <w:rsid w:val="0076199A"/>
    <w:rsid w:val="007A5785"/>
    <w:rsid w:val="007D1C8C"/>
    <w:rsid w:val="007E7781"/>
    <w:rsid w:val="007F05E7"/>
    <w:rsid w:val="00805775"/>
    <w:rsid w:val="00837BA3"/>
    <w:rsid w:val="008400AD"/>
    <w:rsid w:val="008554D6"/>
    <w:rsid w:val="00856EE6"/>
    <w:rsid w:val="00870B82"/>
    <w:rsid w:val="008715A4"/>
    <w:rsid w:val="00894368"/>
    <w:rsid w:val="008B301F"/>
    <w:rsid w:val="008D77AD"/>
    <w:rsid w:val="008F1B77"/>
    <w:rsid w:val="00901371"/>
    <w:rsid w:val="00954A76"/>
    <w:rsid w:val="00966B22"/>
    <w:rsid w:val="00973CFB"/>
    <w:rsid w:val="009D3985"/>
    <w:rsid w:val="009D5473"/>
    <w:rsid w:val="009E43C3"/>
    <w:rsid w:val="00A54E95"/>
    <w:rsid w:val="00A5626B"/>
    <w:rsid w:val="00AC6AE3"/>
    <w:rsid w:val="00AD16E1"/>
    <w:rsid w:val="00B16590"/>
    <w:rsid w:val="00B22372"/>
    <w:rsid w:val="00B23794"/>
    <w:rsid w:val="00B34381"/>
    <w:rsid w:val="00B64B4B"/>
    <w:rsid w:val="00C0185C"/>
    <w:rsid w:val="00C30B98"/>
    <w:rsid w:val="00C51EEE"/>
    <w:rsid w:val="00C61069"/>
    <w:rsid w:val="00C95171"/>
    <w:rsid w:val="00CE3B96"/>
    <w:rsid w:val="00D27B63"/>
    <w:rsid w:val="00D80C1B"/>
    <w:rsid w:val="00DD0543"/>
    <w:rsid w:val="00DE4F55"/>
    <w:rsid w:val="00DF46F3"/>
    <w:rsid w:val="00DF577E"/>
    <w:rsid w:val="00E00019"/>
    <w:rsid w:val="00E028D2"/>
    <w:rsid w:val="00E11EF7"/>
    <w:rsid w:val="00E17A99"/>
    <w:rsid w:val="00E338B4"/>
    <w:rsid w:val="00E7609F"/>
    <w:rsid w:val="00E91520"/>
    <w:rsid w:val="00F253FA"/>
    <w:rsid w:val="00F27A91"/>
    <w:rsid w:val="00F33F2F"/>
    <w:rsid w:val="00FE2B53"/>
    <w:rsid w:val="00FF7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A34"/>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2189"/>
    <w:pPr>
      <w:spacing w:after="120" w:line="480" w:lineRule="auto"/>
      <w:ind w:firstLine="720"/>
      <w:jc w:val="both"/>
    </w:pPr>
    <w:rPr>
      <w:lang w:eastAsia="en-US"/>
    </w:rPr>
  </w:style>
  <w:style w:type="paragraph" w:styleId="Header">
    <w:name w:val="header"/>
    <w:basedOn w:val="Normal"/>
    <w:link w:val="HeaderChar"/>
    <w:uiPriority w:val="99"/>
    <w:rsid w:val="00894368"/>
    <w:pPr>
      <w:tabs>
        <w:tab w:val="center" w:pos="4153"/>
        <w:tab w:val="right" w:pos="8306"/>
      </w:tabs>
    </w:pPr>
  </w:style>
  <w:style w:type="paragraph" w:styleId="Footer">
    <w:name w:val="footer"/>
    <w:basedOn w:val="Normal"/>
    <w:rsid w:val="00894368"/>
    <w:pPr>
      <w:tabs>
        <w:tab w:val="center" w:pos="4153"/>
        <w:tab w:val="right" w:pos="8306"/>
      </w:tabs>
    </w:pPr>
  </w:style>
  <w:style w:type="character" w:customStyle="1" w:styleId="tvhtmlmktable">
    <w:name w:val="tv_html mk_table"/>
    <w:basedOn w:val="DefaultParagraphFont"/>
    <w:rsid w:val="008400AD"/>
  </w:style>
  <w:style w:type="paragraph" w:styleId="FootnoteText">
    <w:name w:val="footnote text"/>
    <w:basedOn w:val="Normal"/>
    <w:semiHidden/>
    <w:rsid w:val="008715A4"/>
    <w:rPr>
      <w:sz w:val="20"/>
      <w:szCs w:val="20"/>
    </w:rPr>
  </w:style>
  <w:style w:type="character" w:styleId="FootnoteReference">
    <w:name w:val="footnote reference"/>
    <w:basedOn w:val="DefaultParagraphFont"/>
    <w:semiHidden/>
    <w:rsid w:val="008715A4"/>
    <w:rPr>
      <w:vertAlign w:val="superscript"/>
    </w:rPr>
  </w:style>
  <w:style w:type="character" w:styleId="PageNumber">
    <w:name w:val="page number"/>
    <w:basedOn w:val="DefaultParagraphFont"/>
    <w:rsid w:val="00FE2B53"/>
  </w:style>
  <w:style w:type="paragraph" w:styleId="NormalWeb">
    <w:name w:val="Normal (Web)"/>
    <w:basedOn w:val="Normal"/>
    <w:uiPriority w:val="99"/>
    <w:rsid w:val="00E91520"/>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647AAB"/>
    <w:rPr>
      <w:sz w:val="28"/>
      <w:szCs w:val="28"/>
    </w:rPr>
  </w:style>
  <w:style w:type="character" w:styleId="CommentReference">
    <w:name w:val="annotation reference"/>
    <w:basedOn w:val="DefaultParagraphFont"/>
    <w:rsid w:val="00973CFB"/>
    <w:rPr>
      <w:sz w:val="16"/>
      <w:szCs w:val="16"/>
    </w:rPr>
  </w:style>
  <w:style w:type="paragraph" w:styleId="CommentText">
    <w:name w:val="annotation text"/>
    <w:basedOn w:val="Normal"/>
    <w:link w:val="CommentTextChar"/>
    <w:rsid w:val="00973CFB"/>
    <w:rPr>
      <w:sz w:val="20"/>
      <w:szCs w:val="20"/>
    </w:rPr>
  </w:style>
  <w:style w:type="character" w:customStyle="1" w:styleId="CommentTextChar">
    <w:name w:val="Comment Text Char"/>
    <w:basedOn w:val="DefaultParagraphFont"/>
    <w:link w:val="CommentText"/>
    <w:rsid w:val="00973CFB"/>
  </w:style>
  <w:style w:type="paragraph" w:styleId="CommentSubject">
    <w:name w:val="annotation subject"/>
    <w:basedOn w:val="CommentText"/>
    <w:next w:val="CommentText"/>
    <w:link w:val="CommentSubjectChar"/>
    <w:rsid w:val="00973CFB"/>
    <w:rPr>
      <w:b/>
      <w:bCs/>
    </w:rPr>
  </w:style>
  <w:style w:type="character" w:customStyle="1" w:styleId="CommentSubjectChar">
    <w:name w:val="Comment Subject Char"/>
    <w:basedOn w:val="CommentTextChar"/>
    <w:link w:val="CommentSubject"/>
    <w:rsid w:val="00973CFB"/>
    <w:rPr>
      <w:b/>
      <w:bCs/>
    </w:rPr>
  </w:style>
  <w:style w:type="paragraph" w:styleId="BalloonText">
    <w:name w:val="Balloon Text"/>
    <w:basedOn w:val="Normal"/>
    <w:link w:val="BalloonTextChar"/>
    <w:rsid w:val="00973CFB"/>
    <w:rPr>
      <w:rFonts w:ascii="Tahoma" w:hAnsi="Tahoma" w:cs="Tahoma"/>
      <w:sz w:val="16"/>
      <w:szCs w:val="16"/>
    </w:rPr>
  </w:style>
  <w:style w:type="character" w:customStyle="1" w:styleId="BalloonTextChar">
    <w:name w:val="Balloon Text Char"/>
    <w:basedOn w:val="DefaultParagraphFont"/>
    <w:link w:val="BalloonText"/>
    <w:rsid w:val="00973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Par PLānu dzimumu līdztiesības īstenošanai 2012.-2014.gadam</vt:lpstr>
    </vt:vector>
  </TitlesOfParts>
  <Company>Labklājības ministrija</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PLānu dzimumu līdztiesības īstenošanai 2012.-2014.gadam</dc:title>
  <dc:subject>MK atbildes vēstules projekts</dc:subject>
  <dc:creator>Agnese Gaile</dc:creator>
  <cp:keywords/>
  <dc:description>Agnese.Gaile@lm.gov.lv, 67021625</dc:description>
  <cp:lastModifiedBy>AVeidemanis</cp:lastModifiedBy>
  <cp:revision>19</cp:revision>
  <cp:lastPrinted>2013-07-26T11:01:00Z</cp:lastPrinted>
  <dcterms:created xsi:type="dcterms:W3CDTF">2013-07-26T10:06:00Z</dcterms:created>
  <dcterms:modified xsi:type="dcterms:W3CDTF">2013-07-29T06:15:00Z</dcterms:modified>
</cp:coreProperties>
</file>